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4EF2" w14:textId="348C0E9B" w:rsidR="00A66DEA" w:rsidRDefault="00A66DEA" w:rsidP="00BA5B1E">
      <w:pPr>
        <w:spacing w:before="140" w:after="0" w:line="360" w:lineRule="auto"/>
        <w:ind w:left="-284"/>
        <w:rPr>
          <w:rFonts w:ascii="Arial" w:hAnsi="Arial" w:cs="Arial"/>
          <w:b/>
          <w:iCs/>
          <w:sz w:val="34"/>
          <w:szCs w:val="34"/>
          <w:lang w:val="en-GB"/>
        </w:rPr>
      </w:pPr>
      <w:r>
        <w:rPr>
          <w:rFonts w:ascii="Arial" w:hAnsi="Arial" w:cs="Arial"/>
          <w:b/>
          <w:iCs/>
          <w:sz w:val="34"/>
          <w:szCs w:val="34"/>
          <w:lang w:val="en-GB"/>
        </w:rPr>
        <w:t>The ICG/CARIBE EWS</w:t>
      </w:r>
    </w:p>
    <w:p w14:paraId="45EE9A62" w14:textId="2E634394" w:rsidR="00A66DEA" w:rsidRPr="00A66DEA" w:rsidRDefault="00A66DEA" w:rsidP="00BA5B1E">
      <w:pPr>
        <w:spacing w:before="140" w:after="0" w:line="360" w:lineRule="auto"/>
        <w:ind w:left="-284"/>
        <w:rPr>
          <w:rFonts w:ascii="Arial" w:hAnsi="Arial" w:cs="Arial"/>
          <w:iCs/>
          <w:sz w:val="34"/>
          <w:szCs w:val="34"/>
          <w:lang w:val="en-GB"/>
        </w:rPr>
      </w:pPr>
      <w:r w:rsidRPr="00A66DEA">
        <w:rPr>
          <w:rFonts w:ascii="Arial" w:hAnsi="Arial" w:cs="Arial"/>
          <w:b/>
          <w:iCs/>
          <w:sz w:val="34"/>
          <w:szCs w:val="34"/>
          <w:lang w:val="en-GB"/>
        </w:rPr>
        <w:t>Greatly</w:t>
      </w:r>
      <w:r w:rsidRPr="00A66DEA">
        <w:rPr>
          <w:rFonts w:ascii="Arial" w:hAnsi="Arial" w:cs="Arial"/>
          <w:iCs/>
          <w:sz w:val="34"/>
          <w:szCs w:val="34"/>
          <w:lang w:val="en-GB"/>
        </w:rPr>
        <w:t xml:space="preserve"> </w:t>
      </w:r>
      <w:r w:rsidRPr="00A66DEA">
        <w:rPr>
          <w:rFonts w:ascii="Arial" w:hAnsi="Arial" w:cs="Arial"/>
          <w:b/>
          <w:iCs/>
          <w:sz w:val="34"/>
          <w:szCs w:val="34"/>
          <w:lang w:val="en-GB"/>
        </w:rPr>
        <w:t xml:space="preserve">appreciated </w:t>
      </w:r>
      <w:r w:rsidRPr="00A66DEA">
        <w:rPr>
          <w:rFonts w:ascii="Arial" w:hAnsi="Arial" w:cs="Arial"/>
          <w:iCs/>
          <w:sz w:val="34"/>
          <w:szCs w:val="34"/>
          <w:lang w:val="en-GB"/>
        </w:rPr>
        <w:t xml:space="preserve">the report of CATAC on the technical and administrative progress made by the </w:t>
      </w:r>
      <w:r w:rsidRPr="00A66DEA">
        <w:rPr>
          <w:rFonts w:ascii="Arial" w:hAnsi="Arial" w:cs="Arial"/>
          <w:iCs/>
          <w:sz w:val="34"/>
          <w:szCs w:val="34"/>
          <w:lang w:val="en-AU"/>
        </w:rPr>
        <w:t>Central America Tsunami Advisory Centre</w:t>
      </w:r>
      <w:r w:rsidRPr="00A66DEA">
        <w:rPr>
          <w:rFonts w:ascii="Arial" w:hAnsi="Arial" w:cs="Arial"/>
          <w:iCs/>
          <w:sz w:val="34"/>
          <w:szCs w:val="34"/>
          <w:lang w:val="en-GB"/>
        </w:rPr>
        <w:t xml:space="preserve"> (CATAC) during the intersessional period.</w:t>
      </w:r>
    </w:p>
    <w:p w14:paraId="01DACED7" w14:textId="77777777" w:rsidR="00A66DEA" w:rsidRDefault="00A66DEA" w:rsidP="00BA5B1E">
      <w:pPr>
        <w:spacing w:before="140" w:after="0" w:line="360" w:lineRule="auto"/>
        <w:ind w:left="-284"/>
        <w:rPr>
          <w:rFonts w:ascii="Arial" w:hAnsi="Arial" w:cs="Arial"/>
          <w:iCs/>
          <w:sz w:val="34"/>
          <w:szCs w:val="34"/>
        </w:rPr>
      </w:pPr>
      <w:r w:rsidRPr="00A66DEA">
        <w:rPr>
          <w:rFonts w:ascii="Arial" w:hAnsi="Arial" w:cs="Arial"/>
          <w:b/>
          <w:bCs/>
          <w:iCs/>
          <w:sz w:val="34"/>
          <w:szCs w:val="34"/>
          <w:lang w:val="en-GB"/>
        </w:rPr>
        <w:t>Thanks</w:t>
      </w:r>
      <w:r w:rsidRPr="00A66DEA">
        <w:rPr>
          <w:rFonts w:ascii="Arial" w:hAnsi="Arial" w:cs="Arial"/>
          <w:iCs/>
          <w:sz w:val="34"/>
          <w:szCs w:val="34"/>
          <w:lang w:val="en-GB"/>
        </w:rPr>
        <w:t xml:space="preserve"> the ongoing efforts by CATAC to further improve its seismological and information technology system, to be able to identify the source of tsunamis occurring in or near Central America and to disseminate actionable tsunami products in a timely manner, </w:t>
      </w:r>
      <w:r w:rsidRPr="00A66DEA">
        <w:rPr>
          <w:rFonts w:ascii="Arial" w:hAnsi="Arial" w:cs="Arial"/>
          <w:iCs/>
          <w:sz w:val="34"/>
          <w:szCs w:val="34"/>
        </w:rPr>
        <w:t xml:space="preserve">and to strengthen the capacity of its users and inform them about these potential events. </w:t>
      </w:r>
    </w:p>
    <w:p w14:paraId="6D21CEFD" w14:textId="423DAE66" w:rsidR="00A66DEA" w:rsidRDefault="00A66DEA" w:rsidP="00BA5B1E">
      <w:pPr>
        <w:spacing w:before="140" w:after="0" w:line="360" w:lineRule="auto"/>
        <w:ind w:left="-284"/>
        <w:rPr>
          <w:rFonts w:ascii="Arial" w:hAnsi="Arial" w:cs="Arial"/>
          <w:iCs/>
          <w:sz w:val="34"/>
          <w:szCs w:val="34"/>
        </w:rPr>
      </w:pPr>
      <w:r w:rsidRPr="00A66DEA">
        <w:rPr>
          <w:rFonts w:ascii="Arial" w:hAnsi="Arial" w:cs="Arial"/>
          <w:b/>
          <w:bCs/>
          <w:iCs/>
          <w:sz w:val="34"/>
          <w:szCs w:val="34"/>
        </w:rPr>
        <w:t>Thanks</w:t>
      </w:r>
      <w:r w:rsidRPr="00A66DEA">
        <w:rPr>
          <w:rFonts w:ascii="Arial" w:hAnsi="Arial" w:cs="Arial"/>
          <w:iCs/>
          <w:sz w:val="34"/>
          <w:szCs w:val="34"/>
        </w:rPr>
        <w:t xml:space="preserve"> the Nicaraguan government and INETER in their efforts to considerable improvements of CATAC´s computing capacity for the processing of seismic data and the prediction of propagation and the impact of tsunamis in the Central America coasts</w:t>
      </w:r>
    </w:p>
    <w:p w14:paraId="7EA3250F" w14:textId="6837163B" w:rsidR="00A66DEA" w:rsidRPr="00A66DEA" w:rsidRDefault="00A66DEA" w:rsidP="00BA5B1E">
      <w:pPr>
        <w:spacing w:before="140" w:after="0" w:line="360" w:lineRule="auto"/>
        <w:ind w:left="-284"/>
        <w:rPr>
          <w:rFonts w:ascii="Arial" w:hAnsi="Arial" w:cs="Arial"/>
          <w:iCs/>
          <w:sz w:val="34"/>
          <w:szCs w:val="34"/>
        </w:rPr>
      </w:pPr>
      <w:r w:rsidRPr="00A66DEA">
        <w:rPr>
          <w:rFonts w:ascii="Arial" w:hAnsi="Arial" w:cs="Arial"/>
          <w:b/>
          <w:bCs/>
          <w:iCs/>
          <w:sz w:val="34"/>
          <w:szCs w:val="34"/>
        </w:rPr>
        <w:t xml:space="preserve">Expressed its satisfaction </w:t>
      </w:r>
      <w:r w:rsidRPr="00A66DEA">
        <w:rPr>
          <w:rFonts w:ascii="Arial" w:hAnsi="Arial" w:cs="Arial"/>
          <w:iCs/>
          <w:sz w:val="34"/>
          <w:szCs w:val="34"/>
        </w:rPr>
        <w:t>on the continued cooperation of the Japanese Technical cooperation (JICA) to assist CATAC in the capacitation of personnel of the Central American countries on the use of CATAC products and on the implementation of countermeasures against coastal hazards and the prediction of dangerous waves, storm surges, and meteorological tsunamis.</w:t>
      </w:r>
    </w:p>
    <w:p w14:paraId="2CCF1B4C" w14:textId="77777777" w:rsidR="00A66DEA" w:rsidRPr="00A66DEA" w:rsidRDefault="00A66DEA" w:rsidP="00BA5B1E">
      <w:pPr>
        <w:spacing w:before="140" w:after="0" w:line="360" w:lineRule="auto"/>
        <w:ind w:left="-284"/>
        <w:rPr>
          <w:rFonts w:ascii="Arial" w:hAnsi="Arial" w:cs="Arial"/>
          <w:b/>
          <w:bCs/>
          <w:iCs/>
          <w:sz w:val="34"/>
          <w:szCs w:val="34"/>
        </w:rPr>
      </w:pPr>
      <w:r w:rsidRPr="00A66DEA">
        <w:rPr>
          <w:rFonts w:ascii="Arial" w:hAnsi="Arial" w:cs="Arial"/>
          <w:b/>
          <w:bCs/>
          <w:iCs/>
          <w:sz w:val="34"/>
          <w:szCs w:val="34"/>
        </w:rPr>
        <w:lastRenderedPageBreak/>
        <w:t xml:space="preserve">Appreciates </w:t>
      </w:r>
      <w:r w:rsidRPr="00A66DEA">
        <w:rPr>
          <w:rFonts w:ascii="Arial" w:hAnsi="Arial" w:cs="Arial"/>
          <w:iCs/>
          <w:sz w:val="34"/>
          <w:szCs w:val="34"/>
        </w:rPr>
        <w:t>the assistance of the</w:t>
      </w:r>
      <w:r w:rsidRPr="00A66DEA">
        <w:rPr>
          <w:rFonts w:ascii="Arial" w:hAnsi="Arial" w:cs="Arial"/>
          <w:b/>
          <w:bCs/>
          <w:iCs/>
          <w:sz w:val="34"/>
          <w:szCs w:val="34"/>
        </w:rPr>
        <w:t xml:space="preserve"> </w:t>
      </w:r>
      <w:r w:rsidRPr="00A66DEA">
        <w:rPr>
          <w:rFonts w:ascii="Arial" w:hAnsi="Arial" w:cs="Arial"/>
          <w:iCs/>
          <w:sz w:val="34"/>
          <w:szCs w:val="34"/>
        </w:rPr>
        <w:t>Swiss cooperation in the implementation of the Earthquake Early Warning (EEW) in Nicaragua helping CATAC to implement the Seismological procedures for EEW in its Data Center with the intention to accelerate also tsunami warning procedures for the Central American countries.</w:t>
      </w:r>
      <w:r w:rsidRPr="00A66DEA">
        <w:rPr>
          <w:rFonts w:ascii="Arial" w:hAnsi="Arial" w:cs="Arial"/>
          <w:b/>
          <w:bCs/>
          <w:iCs/>
          <w:sz w:val="34"/>
          <w:szCs w:val="34"/>
        </w:rPr>
        <w:t xml:space="preserve"> </w:t>
      </w:r>
    </w:p>
    <w:p w14:paraId="205706D5" w14:textId="77777777" w:rsidR="00A66DEA" w:rsidRPr="00A66DEA" w:rsidRDefault="00A66DEA" w:rsidP="00BA5B1E">
      <w:pPr>
        <w:spacing w:before="140" w:after="0" w:line="360" w:lineRule="auto"/>
        <w:ind w:left="-284"/>
        <w:rPr>
          <w:rFonts w:ascii="Arial" w:hAnsi="Arial" w:cs="Arial"/>
          <w:iCs/>
          <w:sz w:val="34"/>
          <w:szCs w:val="34"/>
        </w:rPr>
      </w:pPr>
      <w:r w:rsidRPr="00A66DEA">
        <w:rPr>
          <w:rFonts w:ascii="Arial" w:hAnsi="Arial" w:cs="Arial"/>
          <w:b/>
          <w:bCs/>
          <w:iCs/>
          <w:sz w:val="34"/>
          <w:szCs w:val="34"/>
        </w:rPr>
        <w:t xml:space="preserve">Appreciates </w:t>
      </w:r>
      <w:r w:rsidRPr="00A66DEA">
        <w:rPr>
          <w:rFonts w:ascii="Arial" w:hAnsi="Arial" w:cs="Arial"/>
          <w:iCs/>
          <w:sz w:val="34"/>
          <w:szCs w:val="34"/>
        </w:rPr>
        <w:t>the Chinese cooperation for its efforts to assist CATAC in the considerable improvement of its seismic network and its computing and messaging capacities.</w:t>
      </w:r>
    </w:p>
    <w:p w14:paraId="45ADD326" w14:textId="6D4F4553" w:rsidR="00A66DEA" w:rsidRPr="00A66DEA" w:rsidRDefault="00A66DEA" w:rsidP="00BA5B1E">
      <w:pPr>
        <w:spacing w:before="140" w:after="0" w:line="360" w:lineRule="auto"/>
        <w:ind w:left="-284"/>
        <w:rPr>
          <w:rFonts w:ascii="Arial" w:hAnsi="Arial" w:cs="Arial"/>
          <w:iCs/>
          <w:sz w:val="34"/>
          <w:szCs w:val="34"/>
        </w:rPr>
      </w:pPr>
      <w:r w:rsidRPr="00A66DEA">
        <w:rPr>
          <w:rFonts w:ascii="Arial" w:hAnsi="Arial" w:cs="Arial"/>
          <w:b/>
          <w:bCs/>
          <w:iCs/>
          <w:sz w:val="34"/>
          <w:szCs w:val="34"/>
        </w:rPr>
        <w:t xml:space="preserve">Notes </w:t>
      </w:r>
      <w:r w:rsidRPr="00A66DEA">
        <w:rPr>
          <w:rFonts w:ascii="Arial" w:hAnsi="Arial" w:cs="Arial"/>
          <w:iCs/>
          <w:sz w:val="34"/>
          <w:szCs w:val="34"/>
        </w:rPr>
        <w:t xml:space="preserve">the intensification of the interaction between CATAC </w:t>
      </w:r>
      <w:r w:rsidR="009E4282">
        <w:rPr>
          <w:rFonts w:ascii="Arial" w:hAnsi="Arial" w:cs="Arial"/>
          <w:iCs/>
          <w:sz w:val="34"/>
          <w:szCs w:val="34"/>
        </w:rPr>
        <w:t>and</w:t>
      </w:r>
      <w:r w:rsidR="009E4282">
        <w:rPr>
          <w:rFonts w:ascii="Arial" w:hAnsi="Arial" w:cs="Arial"/>
          <w:iCs/>
          <w:sz w:val="34"/>
          <w:szCs w:val="34"/>
        </w:rPr>
        <w:t xml:space="preserve"> </w:t>
      </w:r>
      <w:r w:rsidR="009E4282" w:rsidRPr="00A66DEA">
        <w:rPr>
          <w:rFonts w:ascii="Arial" w:hAnsi="Arial" w:cs="Arial"/>
          <w:iCs/>
          <w:sz w:val="34"/>
          <w:szCs w:val="34"/>
        </w:rPr>
        <w:t>PTWC</w:t>
      </w:r>
      <w:r w:rsidR="009E4282" w:rsidRPr="00A66DEA">
        <w:rPr>
          <w:rFonts w:ascii="Arial" w:hAnsi="Arial" w:cs="Arial"/>
          <w:iCs/>
          <w:sz w:val="34"/>
          <w:szCs w:val="34"/>
        </w:rPr>
        <w:t xml:space="preserve"> </w:t>
      </w:r>
      <w:r w:rsidRPr="00A66DEA">
        <w:rPr>
          <w:rFonts w:ascii="Arial" w:hAnsi="Arial" w:cs="Arial"/>
          <w:iCs/>
          <w:sz w:val="34"/>
          <w:szCs w:val="34"/>
        </w:rPr>
        <w:t xml:space="preserve">on the exchange of seismological and tsunami products, the improvement of the seismological and tsunami products and the assurance of a redundant tsunami advisory service to the Central American countries. </w:t>
      </w:r>
    </w:p>
    <w:p w14:paraId="388A345E" w14:textId="77777777" w:rsidR="00A66DEA" w:rsidRPr="00A66DEA" w:rsidRDefault="00A66DEA" w:rsidP="00BA5B1E">
      <w:pPr>
        <w:spacing w:before="140" w:after="0" w:line="360" w:lineRule="auto"/>
        <w:ind w:left="-284"/>
        <w:rPr>
          <w:rFonts w:ascii="Arial" w:hAnsi="Arial" w:cs="Arial"/>
          <w:iCs/>
          <w:sz w:val="34"/>
          <w:szCs w:val="34"/>
          <w:lang w:val="en-GB"/>
        </w:rPr>
      </w:pPr>
      <w:r w:rsidRPr="00A66DEA">
        <w:rPr>
          <w:rFonts w:ascii="Arial" w:hAnsi="Arial" w:cs="Arial"/>
          <w:b/>
          <w:bCs/>
          <w:iCs/>
          <w:sz w:val="34"/>
          <w:szCs w:val="34"/>
        </w:rPr>
        <w:t>It took note</w:t>
      </w:r>
      <w:r w:rsidRPr="00A66DEA">
        <w:rPr>
          <w:rFonts w:ascii="Arial" w:hAnsi="Arial" w:cs="Arial"/>
          <w:iCs/>
          <w:sz w:val="34"/>
          <w:szCs w:val="34"/>
          <w:lang w:val="en-GB"/>
        </w:rPr>
        <w:t xml:space="preserve"> of the implementation of redundant, reliable fast methods for the transmission of CATAC products to its users.</w:t>
      </w:r>
    </w:p>
    <w:p w14:paraId="2907D2A4" w14:textId="19D1033F" w:rsidR="00A66DEA" w:rsidRPr="00A66DEA" w:rsidRDefault="00A66DEA" w:rsidP="00BA5B1E">
      <w:pPr>
        <w:spacing w:before="140" w:after="0" w:line="360" w:lineRule="auto"/>
        <w:ind w:left="-284"/>
        <w:rPr>
          <w:rFonts w:ascii="Arial" w:hAnsi="Arial" w:cs="Arial"/>
          <w:iCs/>
          <w:sz w:val="34"/>
          <w:szCs w:val="34"/>
          <w:lang w:val="en-GB"/>
        </w:rPr>
      </w:pPr>
      <w:r w:rsidRPr="00A66DEA">
        <w:rPr>
          <w:rFonts w:ascii="Arial" w:hAnsi="Arial" w:cs="Arial"/>
          <w:b/>
          <w:bCs/>
          <w:iCs/>
          <w:sz w:val="34"/>
          <w:szCs w:val="34"/>
          <w:lang w:val="en-GB"/>
        </w:rPr>
        <w:t>Appreciated</w:t>
      </w:r>
      <w:r w:rsidRPr="00A66DEA">
        <w:rPr>
          <w:rFonts w:ascii="Arial" w:hAnsi="Arial" w:cs="Arial"/>
          <w:iCs/>
          <w:sz w:val="34"/>
          <w:szCs w:val="34"/>
          <w:lang w:val="en-GB"/>
        </w:rPr>
        <w:t xml:space="preserve"> </w:t>
      </w:r>
      <w:r w:rsidRPr="00A66DEA">
        <w:rPr>
          <w:rFonts w:ascii="Arial" w:hAnsi="Arial" w:cs="Arial"/>
          <w:bCs/>
          <w:iCs/>
          <w:sz w:val="34"/>
          <w:szCs w:val="34"/>
          <w:lang w:val="en-GB"/>
        </w:rPr>
        <w:t xml:space="preserve">that </w:t>
      </w:r>
      <w:r w:rsidRPr="00A66DEA">
        <w:rPr>
          <w:rFonts w:ascii="Arial" w:hAnsi="Arial" w:cs="Arial"/>
          <w:iCs/>
          <w:sz w:val="34"/>
          <w:szCs w:val="34"/>
          <w:lang w:val="en-GB"/>
        </w:rPr>
        <w:t xml:space="preserve">CATAC submitted to this session an updated ‘User’s Guide for CATAC Procedures and Products for the CARIBE-EWS and decides that the Steering Committee with Working </w:t>
      </w:r>
      <w:r w:rsidR="009E4282" w:rsidRPr="00A66DEA">
        <w:rPr>
          <w:rFonts w:ascii="Arial" w:hAnsi="Arial" w:cs="Arial"/>
          <w:iCs/>
          <w:sz w:val="34"/>
          <w:szCs w:val="34"/>
          <w:lang w:val="en-GB"/>
        </w:rPr>
        <w:t>Group</w:t>
      </w:r>
      <w:r w:rsidRPr="00A66DEA">
        <w:rPr>
          <w:rFonts w:ascii="Arial" w:hAnsi="Arial" w:cs="Arial"/>
          <w:iCs/>
          <w:sz w:val="34"/>
          <w:szCs w:val="34"/>
          <w:lang w:val="en-GB"/>
        </w:rPr>
        <w:t xml:space="preserve"> </w:t>
      </w:r>
      <w:r w:rsidR="009E4282">
        <w:rPr>
          <w:rFonts w:ascii="Arial" w:hAnsi="Arial" w:cs="Arial"/>
          <w:iCs/>
          <w:sz w:val="34"/>
          <w:szCs w:val="34"/>
          <w:lang w:val="en-GB"/>
        </w:rPr>
        <w:t>III</w:t>
      </w:r>
      <w:r w:rsidRPr="00A66DEA">
        <w:rPr>
          <w:rFonts w:ascii="Arial" w:hAnsi="Arial" w:cs="Arial"/>
          <w:iCs/>
          <w:sz w:val="34"/>
          <w:szCs w:val="34"/>
          <w:lang w:val="en-GB"/>
        </w:rPr>
        <w:t xml:space="preserve"> assist CATAC in the finalization of the Guide </w:t>
      </w:r>
      <w:r w:rsidRPr="00A66DEA">
        <w:rPr>
          <w:rFonts w:ascii="Arial" w:hAnsi="Arial" w:cs="Arial"/>
          <w:iCs/>
          <w:sz w:val="34"/>
          <w:szCs w:val="34"/>
          <w:lang w:val="en-GB"/>
        </w:rPr>
        <w:lastRenderedPageBreak/>
        <w:t xml:space="preserve">before </w:t>
      </w:r>
      <w:r w:rsidR="009E4282">
        <w:rPr>
          <w:rFonts w:ascii="Arial" w:hAnsi="Arial" w:cs="Arial"/>
          <w:b/>
          <w:bCs/>
          <w:iCs/>
          <w:sz w:val="34"/>
          <w:szCs w:val="34"/>
          <w:lang w:val="en-GB"/>
        </w:rPr>
        <w:t>1</w:t>
      </w:r>
      <w:r w:rsidR="009E4282" w:rsidRPr="009E4282">
        <w:rPr>
          <w:rFonts w:ascii="Arial" w:hAnsi="Arial" w:cs="Arial"/>
          <w:b/>
          <w:bCs/>
          <w:iCs/>
          <w:sz w:val="34"/>
          <w:szCs w:val="34"/>
          <w:vertAlign w:val="superscript"/>
          <w:lang w:val="en-GB"/>
        </w:rPr>
        <w:t>st</w:t>
      </w:r>
      <w:r w:rsidR="009E4282">
        <w:rPr>
          <w:rFonts w:ascii="Arial" w:hAnsi="Arial" w:cs="Arial"/>
          <w:b/>
          <w:bCs/>
          <w:iCs/>
          <w:sz w:val="34"/>
          <w:szCs w:val="34"/>
          <w:lang w:val="en-GB"/>
        </w:rPr>
        <w:t xml:space="preserve"> of September 2026</w:t>
      </w:r>
      <w:r w:rsidR="009E4282">
        <w:rPr>
          <w:rFonts w:ascii="Arial" w:hAnsi="Arial" w:cs="Arial"/>
          <w:iCs/>
          <w:sz w:val="34"/>
          <w:szCs w:val="34"/>
          <w:lang w:val="en-GB"/>
        </w:rPr>
        <w:t xml:space="preserve"> for its publication as a Technical </w:t>
      </w:r>
      <w:r w:rsidR="002E6F58">
        <w:rPr>
          <w:rFonts w:ascii="Arial" w:hAnsi="Arial" w:cs="Arial"/>
          <w:iCs/>
          <w:sz w:val="34"/>
          <w:szCs w:val="34"/>
          <w:lang w:val="en-GB"/>
        </w:rPr>
        <w:t>S</w:t>
      </w:r>
      <w:r w:rsidR="009E4282">
        <w:rPr>
          <w:rFonts w:ascii="Arial" w:hAnsi="Arial" w:cs="Arial"/>
          <w:iCs/>
          <w:sz w:val="34"/>
          <w:szCs w:val="34"/>
          <w:lang w:val="en-GB"/>
        </w:rPr>
        <w:t>eries by IOC.</w:t>
      </w:r>
    </w:p>
    <w:p w14:paraId="2C28A4E9" w14:textId="2CAD8D87" w:rsidR="00A66DEA" w:rsidRPr="00A66DEA" w:rsidRDefault="00A66DEA" w:rsidP="00BA5B1E">
      <w:pPr>
        <w:spacing w:before="140" w:after="0" w:line="360" w:lineRule="auto"/>
        <w:ind w:left="-284"/>
        <w:rPr>
          <w:rFonts w:ascii="Arial" w:hAnsi="Arial" w:cs="Arial"/>
          <w:iCs/>
          <w:sz w:val="34"/>
          <w:szCs w:val="34"/>
          <w:lang w:val="en-GB"/>
        </w:rPr>
      </w:pPr>
      <w:r w:rsidRPr="00A66DEA">
        <w:rPr>
          <w:rFonts w:ascii="Arial" w:hAnsi="Arial" w:cs="Arial"/>
          <w:b/>
          <w:bCs/>
          <w:iCs/>
          <w:sz w:val="34"/>
          <w:szCs w:val="34"/>
          <w:lang w:val="en-GB"/>
        </w:rPr>
        <w:t>Decides,</w:t>
      </w:r>
      <w:r w:rsidRPr="00A66DEA">
        <w:rPr>
          <w:rFonts w:ascii="Arial" w:hAnsi="Arial" w:cs="Arial"/>
          <w:iCs/>
          <w:sz w:val="34"/>
          <w:szCs w:val="34"/>
          <w:lang w:val="en-GB"/>
        </w:rPr>
        <w:t xml:space="preserve"> that CATAC in cooperation with PTWC implement the necessary technical and administrative basis in order to assist National Tsunami Warning Centres (NTWCs), Tsunami Warning Focal Points (TWFPs), and emergency management authorities of Central America</w:t>
      </w:r>
      <w:r w:rsidR="00A55B51">
        <w:rPr>
          <w:rFonts w:ascii="Arial" w:hAnsi="Arial" w:cs="Arial"/>
          <w:iCs/>
          <w:sz w:val="34"/>
          <w:szCs w:val="34"/>
          <w:lang w:val="en-GB"/>
        </w:rPr>
        <w:t>n countries</w:t>
      </w:r>
      <w:r w:rsidRPr="00A66DEA">
        <w:rPr>
          <w:rFonts w:ascii="Arial" w:hAnsi="Arial" w:cs="Arial"/>
          <w:iCs/>
          <w:sz w:val="34"/>
          <w:szCs w:val="34"/>
          <w:lang w:val="en-GB"/>
        </w:rPr>
        <w:t>.</w:t>
      </w:r>
    </w:p>
    <w:p w14:paraId="2E4B557D" w14:textId="0C677140" w:rsidR="00A66DEA" w:rsidRPr="00A66DEA" w:rsidRDefault="00A66DEA" w:rsidP="00BA5B1E">
      <w:pPr>
        <w:pStyle w:val="NormalWeb"/>
        <w:spacing w:before="140" w:beforeAutospacing="0" w:after="0" w:afterAutospacing="0" w:line="360" w:lineRule="auto"/>
        <w:ind w:left="-284"/>
        <w:rPr>
          <w:rFonts w:ascii="Arial" w:hAnsi="Arial" w:cs="Arial"/>
        </w:rPr>
      </w:pPr>
      <w:r w:rsidRPr="00A66DEA">
        <w:rPr>
          <w:rFonts w:ascii="Arial" w:eastAsia="Calibri" w:hAnsi="Arial" w:cs="Arial"/>
          <w:b/>
          <w:bCs/>
          <w:color w:val="000000" w:themeColor="text1"/>
          <w:kern w:val="2"/>
          <w:sz w:val="34"/>
          <w:szCs w:val="34"/>
        </w:rPr>
        <w:t>Considering</w:t>
      </w:r>
      <w:r w:rsidRPr="00A66DEA">
        <w:rPr>
          <w:rFonts w:ascii="Arial" w:eastAsia="Calibri" w:hAnsi="Arial" w:cs="Arial"/>
          <w:color w:val="000000" w:themeColor="text1"/>
          <w:kern w:val="2"/>
          <w:sz w:val="34"/>
          <w:szCs w:val="34"/>
        </w:rPr>
        <w:t xml:space="preserve"> tsunamis on the Pacific (September 1992 and August 2012) and Caribbean Central America coasts (1991, 2009 and 2018), and the potential loss of life and economic impact caused by such possible future events,</w:t>
      </w:r>
    </w:p>
    <w:p w14:paraId="1B1B63E5" w14:textId="77777777" w:rsidR="00A66DEA" w:rsidRPr="00A66DEA" w:rsidRDefault="00A66DEA" w:rsidP="00BA5B1E">
      <w:pPr>
        <w:pStyle w:val="NormalWeb"/>
        <w:spacing w:before="140" w:beforeAutospacing="0" w:after="0" w:afterAutospacing="0" w:line="360" w:lineRule="auto"/>
        <w:ind w:left="-284"/>
        <w:rPr>
          <w:rFonts w:ascii="Arial" w:hAnsi="Arial" w:cs="Arial"/>
        </w:rPr>
      </w:pPr>
      <w:r w:rsidRPr="00A66DEA">
        <w:rPr>
          <w:rFonts w:ascii="Arial" w:eastAsia="Calibri" w:hAnsi="Arial" w:cs="Arial"/>
          <w:b/>
          <w:bCs/>
          <w:color w:val="000000" w:themeColor="text1"/>
          <w:kern w:val="2"/>
          <w:sz w:val="34"/>
          <w:szCs w:val="34"/>
        </w:rPr>
        <w:t>Considering</w:t>
      </w:r>
      <w:r w:rsidRPr="00A66DEA">
        <w:rPr>
          <w:rFonts w:ascii="Arial" w:eastAsia="Calibri" w:hAnsi="Arial" w:cs="Arial"/>
          <w:color w:val="000000" w:themeColor="text1"/>
          <w:kern w:val="2"/>
          <w:sz w:val="34"/>
          <w:szCs w:val="34"/>
        </w:rPr>
        <w:t xml:space="preserve"> the recommendation ICG/PTWS XXX.6 – Start of Operation of the Central America Tsunami Advisory Center (CATAC),</w:t>
      </w:r>
    </w:p>
    <w:p w14:paraId="04D4069C" w14:textId="77777777" w:rsidR="00A66DEA" w:rsidRPr="00A66DEA" w:rsidRDefault="00A66DEA" w:rsidP="00BA5B1E">
      <w:pPr>
        <w:pStyle w:val="NormalWeb"/>
        <w:spacing w:before="140" w:beforeAutospacing="0" w:after="0" w:afterAutospacing="0" w:line="360" w:lineRule="auto"/>
        <w:ind w:left="-284"/>
        <w:rPr>
          <w:rFonts w:ascii="Arial" w:hAnsi="Arial" w:cs="Arial"/>
        </w:rPr>
      </w:pPr>
      <w:r w:rsidRPr="00A66DEA">
        <w:rPr>
          <w:rFonts w:ascii="Arial" w:eastAsia="Calibri" w:hAnsi="Arial" w:cs="Arial"/>
          <w:b/>
          <w:bCs/>
          <w:color w:val="000000" w:themeColor="text1"/>
          <w:kern w:val="2"/>
          <w:sz w:val="34"/>
          <w:szCs w:val="34"/>
        </w:rPr>
        <w:t>Considering</w:t>
      </w:r>
      <w:r w:rsidRPr="00A66DEA">
        <w:rPr>
          <w:rFonts w:ascii="Arial" w:eastAsia="Calibri" w:hAnsi="Arial" w:cs="Arial"/>
          <w:color w:val="000000" w:themeColor="text1"/>
          <w:kern w:val="2"/>
          <w:sz w:val="34"/>
          <w:szCs w:val="34"/>
        </w:rPr>
        <w:t xml:space="preserve"> the role of CEPREDENAC as the specialized regional institution for integrated disaster risk management in Central America,</w:t>
      </w:r>
    </w:p>
    <w:p w14:paraId="550E4DE9" w14:textId="0345AE83" w:rsidR="00A66DEA" w:rsidRPr="00A66DEA" w:rsidRDefault="00A66DEA" w:rsidP="00BA5B1E">
      <w:pPr>
        <w:pStyle w:val="NormalWeb"/>
        <w:spacing w:before="140" w:beforeAutospacing="0" w:after="0" w:afterAutospacing="0" w:line="360" w:lineRule="auto"/>
        <w:ind w:left="-284"/>
        <w:rPr>
          <w:rFonts w:ascii="Arial" w:hAnsi="Arial" w:cs="Arial"/>
        </w:rPr>
      </w:pPr>
      <w:r w:rsidRPr="00A66DEA">
        <w:rPr>
          <w:rFonts w:ascii="Arial" w:eastAsia="Calibri" w:hAnsi="Arial" w:cs="Arial"/>
          <w:b/>
          <w:bCs/>
          <w:color w:val="000000" w:themeColor="text1"/>
          <w:kern w:val="2"/>
          <w:sz w:val="34"/>
          <w:szCs w:val="34"/>
        </w:rPr>
        <w:t>Considering</w:t>
      </w:r>
      <w:r w:rsidRPr="00A66DEA">
        <w:rPr>
          <w:rFonts w:ascii="Arial" w:eastAsia="Calibri" w:hAnsi="Arial" w:cs="Arial"/>
          <w:color w:val="000000" w:themeColor="text1"/>
          <w:kern w:val="2"/>
          <w:sz w:val="34"/>
          <w:szCs w:val="34"/>
        </w:rPr>
        <w:t xml:space="preserve"> the efforts of Central American countries and regional organizations to establish and maintain seismic stations and improve data exchange for </w:t>
      </w:r>
      <w:r w:rsidR="002E6F58" w:rsidRPr="002E6F58">
        <w:rPr>
          <w:rFonts w:ascii="Arial" w:eastAsia="Calibri" w:hAnsi="Arial" w:cs="Arial"/>
          <w:strike/>
          <w:color w:val="000000" w:themeColor="text1"/>
          <w:kern w:val="2"/>
          <w:sz w:val="34"/>
          <w:szCs w:val="34"/>
        </w:rPr>
        <w:t>earthquake early warning</w:t>
      </w:r>
      <w:r w:rsidR="002E6F58" w:rsidRPr="002E6F58">
        <w:rPr>
          <w:rFonts w:ascii="Arial" w:eastAsia="Calibri" w:hAnsi="Arial" w:cs="Arial"/>
          <w:strike/>
          <w:color w:val="000000" w:themeColor="text1"/>
          <w:kern w:val="2"/>
          <w:sz w:val="34"/>
          <w:szCs w:val="34"/>
        </w:rPr>
        <w:t xml:space="preserve"> </w:t>
      </w:r>
      <w:r w:rsidR="002E6F58" w:rsidRPr="002E6F58">
        <w:rPr>
          <w:rFonts w:ascii="Arial" w:eastAsia="Calibri" w:hAnsi="Arial" w:cs="Arial"/>
          <w:strike/>
          <w:color w:val="000000" w:themeColor="text1"/>
          <w:kern w:val="2"/>
          <w:sz w:val="34"/>
          <w:szCs w:val="34"/>
        </w:rPr>
        <w:t>and</w:t>
      </w:r>
      <w:r w:rsidR="002E6F58" w:rsidRPr="002E6F58">
        <w:rPr>
          <w:rFonts w:ascii="Arial" w:eastAsia="Calibri" w:hAnsi="Arial" w:cs="Arial"/>
          <w:strike/>
          <w:color w:val="000000" w:themeColor="text1"/>
          <w:kern w:val="2"/>
          <w:sz w:val="34"/>
          <w:szCs w:val="34"/>
        </w:rPr>
        <w:t>/or</w:t>
      </w:r>
      <w:r w:rsidR="002E6F58" w:rsidRPr="00A66DEA">
        <w:rPr>
          <w:rFonts w:ascii="Arial" w:eastAsia="Calibri" w:hAnsi="Arial" w:cs="Arial"/>
          <w:color w:val="000000" w:themeColor="text1"/>
          <w:kern w:val="2"/>
          <w:sz w:val="34"/>
          <w:szCs w:val="34"/>
        </w:rPr>
        <w:t xml:space="preserve"> </w:t>
      </w:r>
      <w:r w:rsidRPr="00A66DEA">
        <w:rPr>
          <w:rFonts w:ascii="Arial" w:eastAsia="Calibri" w:hAnsi="Arial" w:cs="Arial"/>
          <w:color w:val="000000" w:themeColor="text1"/>
          <w:kern w:val="2"/>
          <w:sz w:val="34"/>
          <w:szCs w:val="34"/>
        </w:rPr>
        <w:t>tsunami,</w:t>
      </w:r>
    </w:p>
    <w:p w14:paraId="20CFC92D" w14:textId="77777777" w:rsidR="00A66DEA" w:rsidRPr="00A66DEA" w:rsidRDefault="00A66DEA" w:rsidP="00BA5B1E">
      <w:pPr>
        <w:pStyle w:val="NormalWeb"/>
        <w:spacing w:before="140" w:beforeAutospacing="0" w:after="0" w:afterAutospacing="0" w:line="360" w:lineRule="auto"/>
        <w:ind w:left="-284"/>
        <w:rPr>
          <w:rFonts w:ascii="Arial" w:hAnsi="Arial" w:cs="Arial"/>
        </w:rPr>
      </w:pPr>
      <w:r w:rsidRPr="009E4282">
        <w:rPr>
          <w:rFonts w:ascii="Arial" w:eastAsia="Calibri" w:hAnsi="Arial" w:cs="Arial"/>
          <w:b/>
          <w:bCs/>
          <w:color w:val="000000" w:themeColor="text1"/>
          <w:kern w:val="2"/>
          <w:sz w:val="34"/>
          <w:szCs w:val="34"/>
          <w:highlight w:val="yellow"/>
        </w:rPr>
        <w:lastRenderedPageBreak/>
        <w:t xml:space="preserve">Recalling and appreciating </w:t>
      </w:r>
      <w:r w:rsidRPr="009E4282">
        <w:rPr>
          <w:rFonts w:ascii="Arial" w:eastAsia="Calibri" w:hAnsi="Arial" w:cs="Arial"/>
          <w:color w:val="000000" w:themeColor="text1"/>
          <w:kern w:val="2"/>
          <w:sz w:val="34"/>
          <w:szCs w:val="34"/>
          <w:highlight w:val="yellow"/>
        </w:rPr>
        <w:t>the technical cooperation provided by JICA to Nicaragua for the creation of CATAC and strengthening of the regional system,</w:t>
      </w:r>
    </w:p>
    <w:p w14:paraId="5E657B8B" w14:textId="77777777" w:rsidR="00A66DEA" w:rsidRPr="00A66DEA" w:rsidRDefault="00A66DEA" w:rsidP="00BA5B1E">
      <w:pPr>
        <w:pStyle w:val="NormalWeb"/>
        <w:spacing w:before="140" w:beforeAutospacing="0" w:after="0" w:afterAutospacing="0" w:line="360" w:lineRule="auto"/>
        <w:ind w:left="-284"/>
        <w:rPr>
          <w:rFonts w:ascii="Arial" w:hAnsi="Arial" w:cs="Arial"/>
        </w:rPr>
      </w:pPr>
      <w:r w:rsidRPr="00A66DEA">
        <w:rPr>
          <w:rFonts w:ascii="Arial" w:eastAsia="Calibri" w:hAnsi="Arial" w:cs="Arial"/>
          <w:b/>
          <w:bCs/>
          <w:color w:val="000000" w:themeColor="text1"/>
          <w:kern w:val="2"/>
          <w:sz w:val="34"/>
          <w:szCs w:val="34"/>
        </w:rPr>
        <w:t xml:space="preserve">Also recalling </w:t>
      </w:r>
      <w:r w:rsidRPr="00A66DEA">
        <w:rPr>
          <w:rFonts w:ascii="Arial" w:eastAsia="Calibri" w:hAnsi="Arial" w:cs="Arial"/>
          <w:color w:val="000000" w:themeColor="text1"/>
          <w:kern w:val="2"/>
          <w:sz w:val="34"/>
          <w:szCs w:val="34"/>
        </w:rPr>
        <w:t>that CATAC has been in trial mode since August 2019,</w:t>
      </w:r>
    </w:p>
    <w:p w14:paraId="7641662C" w14:textId="77777777" w:rsidR="00A66DEA" w:rsidRPr="00A66DEA" w:rsidRDefault="00A66DEA" w:rsidP="00BA5B1E">
      <w:pPr>
        <w:pStyle w:val="NormalWeb"/>
        <w:spacing w:before="140" w:beforeAutospacing="0" w:after="0" w:afterAutospacing="0" w:line="360" w:lineRule="auto"/>
        <w:ind w:left="-284"/>
        <w:rPr>
          <w:rFonts w:ascii="Arial" w:hAnsi="Arial" w:cs="Arial"/>
        </w:rPr>
      </w:pPr>
      <w:r w:rsidRPr="00A66DEA">
        <w:rPr>
          <w:rFonts w:ascii="Arial" w:eastAsia="Calibri" w:hAnsi="Arial" w:cs="Arial"/>
          <w:b/>
          <w:bCs/>
          <w:color w:val="000000" w:themeColor="text1"/>
          <w:kern w:val="2"/>
          <w:sz w:val="34"/>
          <w:szCs w:val="34"/>
        </w:rPr>
        <w:t>Decides</w:t>
      </w:r>
      <w:r w:rsidRPr="00A66DEA">
        <w:rPr>
          <w:rFonts w:ascii="Arial" w:eastAsia="Calibri" w:hAnsi="Arial" w:cs="Arial"/>
          <w:color w:val="000000" w:themeColor="text1"/>
          <w:kern w:val="2"/>
          <w:sz w:val="34"/>
          <w:szCs w:val="34"/>
        </w:rPr>
        <w:t xml:space="preserve"> to support the efforts and progress made by Nicaragua in the creation of the Central America Tsunami Advisory Centre (CATAC), as a Tsunami Service Provider (TSP) within the framework of the ICG/CARIBE EWS,</w:t>
      </w:r>
    </w:p>
    <w:p w14:paraId="45F9AEA7" w14:textId="609B7686" w:rsidR="00A66DEA" w:rsidRPr="00A66DEA" w:rsidRDefault="00A66DEA" w:rsidP="00BA5B1E">
      <w:pPr>
        <w:pStyle w:val="NormalWeb"/>
        <w:spacing w:before="140" w:beforeAutospacing="0" w:after="0" w:afterAutospacing="0" w:line="360" w:lineRule="auto"/>
        <w:ind w:left="-284"/>
        <w:rPr>
          <w:rFonts w:ascii="Arial" w:hAnsi="Arial" w:cs="Arial"/>
        </w:rPr>
      </w:pPr>
      <w:r w:rsidRPr="00A66DEA">
        <w:rPr>
          <w:rFonts w:ascii="Arial" w:eastAsia="Calibri" w:hAnsi="Arial" w:cs="Arial"/>
          <w:b/>
          <w:bCs/>
          <w:color w:val="000000" w:themeColor="text1"/>
          <w:kern w:val="2"/>
          <w:sz w:val="34"/>
          <w:szCs w:val="34"/>
        </w:rPr>
        <w:t xml:space="preserve">Recommends </w:t>
      </w:r>
      <w:r w:rsidRPr="00A66DEA">
        <w:rPr>
          <w:rFonts w:ascii="Arial" w:eastAsia="Calibri" w:hAnsi="Arial" w:cs="Arial"/>
          <w:color w:val="000000" w:themeColor="text1"/>
          <w:kern w:val="2"/>
          <w:sz w:val="34"/>
          <w:szCs w:val="34"/>
        </w:rPr>
        <w:t xml:space="preserve">that the IOC Executive Council at its 59th session approves the </w:t>
      </w:r>
      <w:r w:rsidRPr="00D60797">
        <w:rPr>
          <w:rFonts w:ascii="Arial" w:eastAsia="Calibri" w:hAnsi="Arial" w:cs="Arial"/>
          <w:color w:val="000000" w:themeColor="text1"/>
          <w:kern w:val="2"/>
          <w:sz w:val="34"/>
          <w:szCs w:val="34"/>
        </w:rPr>
        <w:t xml:space="preserve">start of CATAC full operational services to the Central America </w:t>
      </w:r>
      <w:r w:rsidR="00D60797">
        <w:rPr>
          <w:rFonts w:ascii="Arial" w:eastAsia="Calibri" w:hAnsi="Arial" w:cs="Arial"/>
          <w:color w:val="000000" w:themeColor="text1"/>
          <w:kern w:val="2"/>
          <w:sz w:val="34"/>
          <w:szCs w:val="34"/>
        </w:rPr>
        <w:t>countries</w:t>
      </w:r>
      <w:r w:rsidRPr="00D60797">
        <w:rPr>
          <w:rFonts w:ascii="Arial" w:eastAsia="Calibri" w:hAnsi="Arial" w:cs="Arial"/>
          <w:color w:val="000000" w:themeColor="text1"/>
          <w:kern w:val="2"/>
          <w:sz w:val="34"/>
          <w:szCs w:val="34"/>
        </w:rPr>
        <w:t xml:space="preserve"> </w:t>
      </w:r>
      <w:r w:rsidR="00D60797" w:rsidRPr="00D60797">
        <w:rPr>
          <w:rFonts w:ascii="Arial" w:hAnsi="Arial" w:cs="Arial"/>
          <w:iCs/>
          <w:sz w:val="34"/>
          <w:szCs w:val="34"/>
          <w:lang w:val="en-GB"/>
        </w:rPr>
        <w:t>(Costa Rica, Guatemala, El Salvador, Honduras, Nicaragua and Panama)</w:t>
      </w:r>
      <w:r w:rsidRPr="00A66DEA">
        <w:rPr>
          <w:rFonts w:ascii="Arial" w:eastAsia="Calibri" w:hAnsi="Arial" w:cs="Arial"/>
          <w:color w:val="000000" w:themeColor="text1"/>
          <w:kern w:val="2"/>
          <w:sz w:val="34"/>
          <w:szCs w:val="34"/>
        </w:rPr>
        <w:t>, as from 21st September 2026.</w:t>
      </w:r>
    </w:p>
    <w:p w14:paraId="78C3BFA9" w14:textId="77777777" w:rsidR="00A66DEA" w:rsidRDefault="00A66DEA" w:rsidP="00BA5B1E">
      <w:pPr>
        <w:ind w:left="-284"/>
      </w:pPr>
    </w:p>
    <w:sectPr w:rsidR="00A66D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EA"/>
    <w:rsid w:val="00241764"/>
    <w:rsid w:val="002E6F58"/>
    <w:rsid w:val="006B0142"/>
    <w:rsid w:val="009E4282"/>
    <w:rsid w:val="00A55B51"/>
    <w:rsid w:val="00A66DEA"/>
    <w:rsid w:val="00AF28E9"/>
    <w:rsid w:val="00BA5B1E"/>
    <w:rsid w:val="00D60797"/>
    <w:rsid w:val="00E37DE8"/>
    <w:rsid w:val="00F8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0F97"/>
  <w15:chartTrackingRefBased/>
  <w15:docId w15:val="{CBBD8B93-FDEE-461D-9E5C-448D2FD6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EA"/>
  </w:style>
  <w:style w:type="paragraph" w:styleId="Heading1">
    <w:name w:val="heading 1"/>
    <w:basedOn w:val="Normal"/>
    <w:next w:val="Normal"/>
    <w:link w:val="Heading1Char"/>
    <w:uiPriority w:val="9"/>
    <w:qFormat/>
    <w:rsid w:val="00A66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EA"/>
    <w:rPr>
      <w:rFonts w:eastAsiaTheme="majorEastAsia" w:cstheme="majorBidi"/>
      <w:color w:val="272727" w:themeColor="text1" w:themeTint="D8"/>
    </w:rPr>
  </w:style>
  <w:style w:type="paragraph" w:styleId="Title">
    <w:name w:val="Title"/>
    <w:basedOn w:val="Normal"/>
    <w:next w:val="Normal"/>
    <w:link w:val="TitleChar"/>
    <w:uiPriority w:val="10"/>
    <w:qFormat/>
    <w:rsid w:val="00A66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EA"/>
    <w:pPr>
      <w:spacing w:before="160"/>
      <w:jc w:val="center"/>
    </w:pPr>
    <w:rPr>
      <w:i/>
      <w:iCs/>
      <w:color w:val="404040" w:themeColor="text1" w:themeTint="BF"/>
    </w:rPr>
  </w:style>
  <w:style w:type="character" w:customStyle="1" w:styleId="QuoteChar">
    <w:name w:val="Quote Char"/>
    <w:basedOn w:val="DefaultParagraphFont"/>
    <w:link w:val="Quote"/>
    <w:uiPriority w:val="29"/>
    <w:rsid w:val="00A66DEA"/>
    <w:rPr>
      <w:i/>
      <w:iCs/>
      <w:color w:val="404040" w:themeColor="text1" w:themeTint="BF"/>
    </w:rPr>
  </w:style>
  <w:style w:type="paragraph" w:styleId="ListParagraph">
    <w:name w:val="List Paragraph"/>
    <w:basedOn w:val="Normal"/>
    <w:uiPriority w:val="34"/>
    <w:qFormat/>
    <w:rsid w:val="00A66DEA"/>
    <w:pPr>
      <w:ind w:left="720"/>
      <w:contextualSpacing/>
    </w:pPr>
  </w:style>
  <w:style w:type="character" w:styleId="IntenseEmphasis">
    <w:name w:val="Intense Emphasis"/>
    <w:basedOn w:val="DefaultParagraphFont"/>
    <w:uiPriority w:val="21"/>
    <w:qFormat/>
    <w:rsid w:val="00A66DEA"/>
    <w:rPr>
      <w:i/>
      <w:iCs/>
      <w:color w:val="0F4761" w:themeColor="accent1" w:themeShade="BF"/>
    </w:rPr>
  </w:style>
  <w:style w:type="paragraph" w:styleId="IntenseQuote">
    <w:name w:val="Intense Quote"/>
    <w:basedOn w:val="Normal"/>
    <w:next w:val="Normal"/>
    <w:link w:val="IntenseQuoteChar"/>
    <w:uiPriority w:val="30"/>
    <w:qFormat/>
    <w:rsid w:val="00A66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DEA"/>
    <w:rPr>
      <w:i/>
      <w:iCs/>
      <w:color w:val="0F4761" w:themeColor="accent1" w:themeShade="BF"/>
    </w:rPr>
  </w:style>
  <w:style w:type="character" w:styleId="IntenseReference">
    <w:name w:val="Intense Reference"/>
    <w:basedOn w:val="DefaultParagraphFont"/>
    <w:uiPriority w:val="32"/>
    <w:qFormat/>
    <w:rsid w:val="00A66DEA"/>
    <w:rPr>
      <w:b/>
      <w:bCs/>
      <w:smallCaps/>
      <w:color w:val="0F4761" w:themeColor="accent1" w:themeShade="BF"/>
      <w:spacing w:val="5"/>
    </w:rPr>
  </w:style>
  <w:style w:type="paragraph" w:styleId="NormalWeb">
    <w:name w:val="Normal (Web)"/>
    <w:basedOn w:val="Normal"/>
    <w:uiPriority w:val="99"/>
    <w:semiHidden/>
    <w:unhideWhenUsed/>
    <w:rsid w:val="00A66DE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592</Words>
  <Characters>3381</Characters>
  <Application>Microsoft Office Word</Application>
  <DocSecurity>0</DocSecurity>
  <Lines>28</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Strauch</dc:creator>
  <cp:keywords/>
  <dc:description/>
  <cp:lastModifiedBy>Aliaga, Bernardo</cp:lastModifiedBy>
  <cp:revision>4</cp:revision>
  <dcterms:created xsi:type="dcterms:W3CDTF">2026-04-24T16:14:00Z</dcterms:created>
  <dcterms:modified xsi:type="dcterms:W3CDTF">2026-04-24T16:17:00Z</dcterms:modified>
</cp:coreProperties>
</file>