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63A8" w14:textId="77777777" w:rsidR="00EC472A" w:rsidRDefault="00EC472A" w:rsidP="00EC472A">
      <w:r>
        <w:t>3.</w:t>
      </w:r>
      <w:r>
        <w:tab/>
        <w:t xml:space="preserve">TSUNAMI READY TASK TEAM: </w:t>
      </w:r>
    </w:p>
    <w:p w14:paraId="02FFDC4E" w14:textId="77777777" w:rsidR="00EC472A" w:rsidRDefault="00EC472A" w:rsidP="00EC472A"/>
    <w:p w14:paraId="2CB35FA0" w14:textId="77777777" w:rsidR="00EC472A" w:rsidRDefault="00EC472A" w:rsidP="00EC472A">
      <w:r>
        <w:t>The Intergovernmental Coordination Group for the Tsunami and Other Coastal Hazards Warning System for the Caribbean and Adjacent Regions (ICG/CARIBE-EWS),</w:t>
      </w:r>
    </w:p>
    <w:p w14:paraId="786834F2" w14:textId="77777777" w:rsidR="00EC472A" w:rsidRDefault="00EC472A" w:rsidP="00EC472A">
      <w:r>
        <w:t xml:space="preserve">Notes the successful conduct and report of the Second Caribbean Tsunami Ready Recognition Programme Summit was held in Willemstad on 20–21 </w:t>
      </w:r>
      <w:proofErr w:type="gramStart"/>
      <w:r>
        <w:t>April,</w:t>
      </w:r>
      <w:proofErr w:type="gramEnd"/>
      <w:r>
        <w:t xml:space="preserve"> 2026 which brought together representatives of 30 Member States and territories as well as regional and international organizations</w:t>
      </w:r>
      <w:r w:rsidR="008A209C">
        <w:t>.</w:t>
      </w:r>
    </w:p>
    <w:p w14:paraId="50C4251E" w14:textId="77777777" w:rsidR="00EC472A" w:rsidRDefault="00EC472A" w:rsidP="00EC472A">
      <w:r>
        <w:t>Further notes the need for enhanced priority to be given to Tsunami Ready at the national level to facilitate enhanced ownership, financial and institutional support and sustainability,</w:t>
      </w:r>
    </w:p>
    <w:p w14:paraId="0FD0DDD2" w14:textId="77777777" w:rsidR="00EC472A" w:rsidRDefault="00EC472A" w:rsidP="00EC472A">
      <w:r>
        <w:t>Recommends that Member States establish and implement a national strategy for the Tsunami Ready Recognition Programme which considers the benefits, multi-sectoral dimensions, disaster management frameworks, and administrative arrangements to strengthen the awareness and understanding of the Tsunami Ready Programme among political decision-makers</w:t>
      </w:r>
    </w:p>
    <w:p w14:paraId="5ADA86AC" w14:textId="77777777" w:rsidR="00EC472A" w:rsidRDefault="00EC472A" w:rsidP="00EC472A">
      <w:r>
        <w:t>Encourages Member States to support the sustainable financing of the Tsunami Ready Programme, including by targeting non-traditional donors and public-private partnerships, while fostering collaboration with academic and research institutions to contribute to applied research, innovation, data analysis, and technical support to authorities.</w:t>
      </w:r>
    </w:p>
    <w:p w14:paraId="0C6D55F8" w14:textId="77777777" w:rsidR="00EC472A" w:rsidRDefault="00EC472A" w:rsidP="00EC472A">
      <w:r>
        <w:t>Recommends that Member States and Territories designate a Tsunami Ready Focal Point to support coordination, continuity, and liaison with UNESCO.</w:t>
      </w:r>
    </w:p>
    <w:p w14:paraId="5987CAA2" w14:textId="77777777" w:rsidR="00EC472A" w:rsidRDefault="00EC472A" w:rsidP="00EC472A">
      <w:proofErr w:type="spellStart"/>
      <w:r>
        <w:t>Recognises</w:t>
      </w:r>
      <w:proofErr w:type="spellEnd"/>
      <w:r>
        <w:t xml:space="preserve"> the need to enhance monitoring, reporting and the promotion of the Tsunami Ready Programme at national and international levels,</w:t>
      </w:r>
    </w:p>
    <w:p w14:paraId="497583E4" w14:textId="77777777" w:rsidR="00EC472A" w:rsidRDefault="00EC472A" w:rsidP="00EC472A">
      <w:r>
        <w:t>Recommends that UNESCO and Member States share the successes and status of the Tsunami Ready Programme through key activities (e.g. general assemblies) and via traditional and social media platforms.</w:t>
      </w:r>
    </w:p>
    <w:p w14:paraId="3C518FE7" w14:textId="77777777" w:rsidR="00EC472A" w:rsidRDefault="00EC472A" w:rsidP="00EC472A">
      <w:r>
        <w:t xml:space="preserve">Recommends the integration of sustainability considerations across all Tsunami Ready indicators, and the mapping of Tsunami Ready indicators with international </w:t>
      </w:r>
      <w:proofErr w:type="gramStart"/>
      <w:r>
        <w:t>and  regional</w:t>
      </w:r>
      <w:proofErr w:type="gramEnd"/>
      <w:r>
        <w:t xml:space="preserve"> DRR frameworks (e.g. EW4All, Sendai Framework, and the Comprehensive Disaster Management Framework and Strategy), to facilitate enhanced reporting, monitoring and encourage timely renewals.</w:t>
      </w:r>
    </w:p>
    <w:p w14:paraId="200A7519" w14:textId="77777777" w:rsidR="00EC472A" w:rsidRDefault="00EC472A" w:rsidP="00EC472A">
      <w:r>
        <w:t xml:space="preserve">Recommends the enhanced inclusion of youth, elderly, differently abled persons, migrants, all genders and other diverse social groups and their </w:t>
      </w:r>
      <w:proofErr w:type="spellStart"/>
      <w:r>
        <w:t>organisations</w:t>
      </w:r>
      <w:proofErr w:type="spellEnd"/>
      <w:r>
        <w:t xml:space="preserve"> within the implementation of the Tsunami Ready Programme including through accessible and multi-language approaches, in the design and implementation of tsunami early warning systems, preparedness activities, and community-based disaster risk reduction.</w:t>
      </w:r>
    </w:p>
    <w:p w14:paraId="4C3B144D" w14:textId="77777777" w:rsidR="00EC472A" w:rsidRDefault="00EC472A" w:rsidP="00EC472A">
      <w:r>
        <w:t>Further recommends the continuous and meaningful engagement of children and young people as active contributors in child</w:t>
      </w:r>
      <w:r>
        <w:rPr>
          <w:rFonts w:ascii="Cambria Math" w:hAnsi="Cambria Math" w:cs="Cambria Math"/>
        </w:rPr>
        <w:t>‑</w:t>
      </w:r>
      <w:r>
        <w:t xml:space="preserve">responsive disaster risk reduction strategies and </w:t>
      </w:r>
      <w:proofErr w:type="spellStart"/>
      <w:r>
        <w:t>programmes</w:t>
      </w:r>
      <w:proofErr w:type="spellEnd"/>
      <w:r>
        <w:t xml:space="preserve"> across the region.</w:t>
      </w:r>
    </w:p>
    <w:p w14:paraId="1186AE1C" w14:textId="77777777" w:rsidR="00EC472A" w:rsidRDefault="00EC472A" w:rsidP="00EC472A">
      <w:r>
        <w:lastRenderedPageBreak/>
        <w:t>Recommends strengthened cooperation between geographically proximate territories, notably through the sharing and harmonization of standard operating procedures (SOPs), with a view to ensuring alert dissemination that is both timely and consistent in the instructions communicated to populations.</w:t>
      </w:r>
    </w:p>
    <w:p w14:paraId="76D21D5E" w14:textId="77777777" w:rsidR="00EC472A" w:rsidRDefault="00EC472A" w:rsidP="00EC472A">
      <w:r>
        <w:t xml:space="preserve">Encourages the use of tools supporting the Tsunami Ready Programme, including the CARIBE EWS Community-Level Tsunami Risk Index (TRI) for risk-based prioritization, </w:t>
      </w:r>
    </w:p>
    <w:p w14:paraId="75BD9E00" w14:textId="77777777" w:rsidR="00EC472A" w:rsidRDefault="00EC472A" w:rsidP="00EC472A">
      <w:r>
        <w:t xml:space="preserve">Recommends that the Tsunami Ready Task Team clearly defines the positioning, roles, and responsibilities of the Tsunami Ready Focal Point, </w:t>
      </w:r>
      <w:proofErr w:type="gramStart"/>
      <w:r>
        <w:t>in order to</w:t>
      </w:r>
      <w:proofErr w:type="gramEnd"/>
      <w:r>
        <w:t xml:space="preserve"> ensure consistency, visibility, and operational effectiveness across Member States.</w:t>
      </w:r>
    </w:p>
    <w:p w14:paraId="066353C6" w14:textId="77777777" w:rsidR="00EC472A" w:rsidRDefault="00EC472A" w:rsidP="00EC472A">
      <w:r>
        <w:t xml:space="preserve">Recommends that the Tsunami Ready Task Team </w:t>
      </w:r>
      <w:proofErr w:type="gramStart"/>
      <w:r>
        <w:t>develops</w:t>
      </w:r>
      <w:proofErr w:type="gramEnd"/>
      <w:r>
        <w:t xml:space="preserve"> a practical guidance framework for National Tsunami Ready Boards (NTRBs), aimed at supporting the operational implementation of Tsunami Ready indicators.</w:t>
      </w:r>
    </w:p>
    <w:p w14:paraId="2B918A74" w14:textId="77777777" w:rsidR="00F46236" w:rsidRDefault="00EC472A" w:rsidP="00EC472A">
      <w:r>
        <w:t>Recommends the Tsunami Ready Task Team in collaboration with the CTIC, to review and implement the Tsunami Ready Evaluation Survey, with the objective of strengthening its clarity, usability, and relevance for monitoring progress and supporting continuous improvement.</w:t>
      </w:r>
    </w:p>
    <w:sectPr w:rsidR="00F46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72A"/>
    <w:rsid w:val="00747D53"/>
    <w:rsid w:val="008A209C"/>
    <w:rsid w:val="00CB54CA"/>
    <w:rsid w:val="00EC472A"/>
    <w:rsid w:val="00F4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4F87"/>
  <w15:chartTrackingRefBased/>
  <w15:docId w15:val="{B65C461C-ED04-4C3C-A2D2-195E1A1F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NWS - Department of Commerce</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Von Hillebrandt-Andrade</dc:creator>
  <cp:keywords/>
  <dc:description/>
  <cp:lastModifiedBy>Aliaga, Bernardo</cp:lastModifiedBy>
  <cp:revision>2</cp:revision>
  <dcterms:created xsi:type="dcterms:W3CDTF">2026-04-24T17:58:00Z</dcterms:created>
  <dcterms:modified xsi:type="dcterms:W3CDTF">2026-04-24T17:58:00Z</dcterms:modified>
</cp:coreProperties>
</file>