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A4B6B" w14:textId="77777777" w:rsidR="000C4E4F" w:rsidRDefault="00000000">
      <w:pPr>
        <w:pStyle w:val="Title"/>
        <w:jc w:val="center"/>
        <w:rPr>
          <w:rFonts w:ascii="Arial" w:eastAsia="Arial" w:hAnsi="Arial" w:cs="Arial"/>
          <w:sz w:val="36"/>
          <w:szCs w:val="36"/>
        </w:rPr>
      </w:pPr>
      <w:bookmarkStart w:id="0" w:name="_heading=h.p1cwuicoa0oh" w:colFirst="0" w:colLast="0"/>
      <w:bookmarkEnd w:id="0"/>
      <w:r>
        <w:rPr>
          <w:rFonts w:ascii="Arial" w:eastAsia="Arial" w:hAnsi="Arial" w:cs="Arial"/>
          <w:sz w:val="36"/>
          <w:szCs w:val="36"/>
        </w:rPr>
        <w:t>ICG/PTWS Tsunami Ready Equivalency Guidelines</w:t>
      </w:r>
      <w:r>
        <w:rPr>
          <w:noProof/>
        </w:rPr>
        <mc:AlternateContent>
          <mc:Choice Requires="wps">
            <w:drawing>
              <wp:anchor distT="0" distB="0" distL="114300" distR="114300" simplePos="0" relativeHeight="251658240" behindDoc="0" locked="0" layoutInCell="1" hidden="0" allowOverlap="1" wp14:anchorId="33B9EEBE" wp14:editId="7F08C616">
                <wp:simplePos x="0" y="0"/>
                <wp:positionH relativeFrom="column">
                  <wp:posOffset>114300</wp:posOffset>
                </wp:positionH>
                <wp:positionV relativeFrom="paragraph">
                  <wp:posOffset>0</wp:posOffset>
                </wp:positionV>
                <wp:extent cx="0" cy="12700"/>
                <wp:effectExtent l="0" t="0" r="0" b="0"/>
                <wp:wrapNone/>
                <wp:docPr id="2334" name="Straight Arrow Connector 2334"/>
                <wp:cNvGraphicFramePr/>
                <a:graphic xmlns:a="http://schemas.openxmlformats.org/drawingml/2006/main">
                  <a:graphicData uri="http://schemas.microsoft.com/office/word/2010/wordprocessingShape">
                    <wps:wsp>
                      <wps:cNvCnPr/>
                      <wps:spPr>
                        <a:xfrm rot="10800000" flipH="1">
                          <a:off x="5331396" y="4190209"/>
                          <a:ext cx="5783579" cy="30481"/>
                        </a:xfrm>
                        <a:prstGeom prst="straightConnector1">
                          <a:avLst/>
                        </a:prstGeom>
                        <a:solidFill>
                          <a:srgbClr val="FFFFFF"/>
                        </a:solidFill>
                        <a:ln w="12700" cap="flat" cmpd="sng">
                          <a:solidFill>
                            <a:srgbClr val="4472C4"/>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33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171C254F" w14:textId="77777777" w:rsidR="000C4E4F" w:rsidRDefault="00000000" w:rsidP="006B1203">
      <w:pPr>
        <w:pStyle w:val="Subtitle"/>
        <w:jc w:val="center"/>
        <w:rPr>
          <w:rFonts w:ascii="Arial" w:eastAsia="Arial" w:hAnsi="Arial" w:cs="Arial"/>
          <w:i w:val="0"/>
          <w:color w:val="000000"/>
          <w:sz w:val="20"/>
          <w:szCs w:val="20"/>
        </w:rPr>
      </w:pPr>
      <w:bookmarkStart w:id="1" w:name="_heading=h.rhatpobsg056" w:colFirst="0" w:colLast="0"/>
      <w:bookmarkEnd w:id="1"/>
      <w:r>
        <w:rPr>
          <w:rFonts w:ascii="Arial" w:eastAsia="Arial" w:hAnsi="Arial" w:cs="Arial"/>
          <w:i w:val="0"/>
          <w:color w:val="000000"/>
          <w:sz w:val="20"/>
          <w:szCs w:val="20"/>
        </w:rPr>
        <w:t>Draft for ICG/PTWS-XXXI</w:t>
      </w:r>
      <w:r w:rsidR="006B1203">
        <w:rPr>
          <w:rFonts w:ascii="Arial" w:eastAsia="Arial" w:hAnsi="Arial" w:cs="Arial"/>
          <w:i w:val="0"/>
          <w:color w:val="000000"/>
          <w:sz w:val="20"/>
          <w:szCs w:val="20"/>
        </w:rPr>
        <w:t>, 6 April 2025</w:t>
      </w:r>
      <w:bookmarkStart w:id="2" w:name="_heading=h.1iroykg70ave" w:colFirst="0" w:colLast="0"/>
      <w:bookmarkEnd w:id="2"/>
    </w:p>
    <w:p w14:paraId="2DD00E95" w14:textId="77777777" w:rsidR="006B1203" w:rsidRDefault="006B1203" w:rsidP="006B1203"/>
    <w:p w14:paraId="21CC3D87" w14:textId="77777777" w:rsidR="006B1203" w:rsidRDefault="006B1203" w:rsidP="006B1203">
      <w:pPr>
        <w:rPr>
          <w:rFonts w:ascii="Arial" w:hAnsi="Arial" w:cs="Arial"/>
          <w:b/>
          <w:bCs/>
        </w:rPr>
      </w:pPr>
      <w:r w:rsidRPr="006B1203">
        <w:rPr>
          <w:rFonts w:ascii="Arial" w:hAnsi="Arial" w:cs="Arial"/>
          <w:b/>
          <w:bCs/>
        </w:rPr>
        <w:t>Table of Contents</w:t>
      </w:r>
    </w:p>
    <w:p w14:paraId="33611DE4" w14:textId="77777777" w:rsidR="006B1203" w:rsidRPr="006B1203" w:rsidRDefault="006B1203" w:rsidP="006B1203">
      <w:pPr>
        <w:rPr>
          <w:rFonts w:ascii="Arial" w:hAnsi="Arial" w:cs="Arial"/>
          <w:b/>
          <w:bCs/>
        </w:rPr>
      </w:pPr>
    </w:p>
    <w:sdt>
      <w:sdtPr>
        <w:rPr>
          <w:rFonts w:ascii="Arial" w:hAnsi="Arial" w:cs="Arial"/>
        </w:rPr>
        <w:id w:val="-990406654"/>
        <w:docPartObj>
          <w:docPartGallery w:val="Table of Contents"/>
          <w:docPartUnique/>
        </w:docPartObj>
      </w:sdtPr>
      <w:sdtContent>
        <w:p w14:paraId="2FC46FFF" w14:textId="77777777" w:rsidR="006B1203" w:rsidRDefault="00000000">
          <w:pPr>
            <w:pStyle w:val="TOC1"/>
            <w:tabs>
              <w:tab w:val="left" w:pos="480"/>
              <w:tab w:val="right" w:pos="9016"/>
            </w:tabs>
            <w:rPr>
              <w:rFonts w:asciiTheme="minorHAnsi" w:eastAsiaTheme="minorEastAsia" w:hAnsiTheme="minorHAnsi" w:cstheme="minorBidi"/>
              <w:noProof/>
            </w:rPr>
          </w:pPr>
          <w:r w:rsidRPr="006B1203">
            <w:rPr>
              <w:rFonts w:ascii="Arial" w:hAnsi="Arial" w:cs="Arial"/>
            </w:rPr>
            <w:fldChar w:fldCharType="begin"/>
          </w:r>
          <w:r w:rsidRPr="006B1203">
            <w:rPr>
              <w:rFonts w:ascii="Arial" w:hAnsi="Arial" w:cs="Arial"/>
            </w:rPr>
            <w:instrText xml:space="preserve"> TOC \h \u \z \t "Heading 1,1,Heading 2,2,Heading 3,3,Heading 4,4,Heading 5,5,Heading 6,6,"</w:instrText>
          </w:r>
          <w:r w:rsidRPr="006B1203">
            <w:rPr>
              <w:rFonts w:ascii="Arial" w:hAnsi="Arial" w:cs="Arial"/>
            </w:rPr>
            <w:fldChar w:fldCharType="separate"/>
          </w:r>
          <w:hyperlink w:anchor="_Toc194723529" w:history="1">
            <w:r w:rsidR="006B1203" w:rsidRPr="00B707BE">
              <w:rPr>
                <w:rStyle w:val="Hyperlink"/>
                <w:rFonts w:eastAsiaTheme="majorEastAsia"/>
                <w:noProof/>
              </w:rPr>
              <w:t>1.</w:t>
            </w:r>
            <w:r w:rsidR="006B1203">
              <w:rPr>
                <w:rFonts w:asciiTheme="minorHAnsi" w:eastAsiaTheme="minorEastAsia" w:hAnsiTheme="minorHAnsi" w:cstheme="minorBidi"/>
                <w:noProof/>
              </w:rPr>
              <w:tab/>
            </w:r>
            <w:r w:rsidR="006B1203" w:rsidRPr="00B707BE">
              <w:rPr>
                <w:rStyle w:val="Hyperlink"/>
                <w:rFonts w:eastAsiaTheme="majorEastAsia"/>
                <w:noProof/>
              </w:rPr>
              <w:t>Introduction</w:t>
            </w:r>
            <w:r w:rsidR="006B1203">
              <w:rPr>
                <w:noProof/>
                <w:webHidden/>
              </w:rPr>
              <w:tab/>
            </w:r>
            <w:r w:rsidR="006B1203">
              <w:rPr>
                <w:noProof/>
                <w:webHidden/>
              </w:rPr>
              <w:fldChar w:fldCharType="begin"/>
            </w:r>
            <w:r w:rsidR="006B1203">
              <w:rPr>
                <w:noProof/>
                <w:webHidden/>
              </w:rPr>
              <w:instrText xml:space="preserve"> PAGEREF _Toc194723529 \h </w:instrText>
            </w:r>
            <w:r w:rsidR="006B1203">
              <w:rPr>
                <w:noProof/>
                <w:webHidden/>
              </w:rPr>
            </w:r>
            <w:r w:rsidR="006B1203">
              <w:rPr>
                <w:noProof/>
                <w:webHidden/>
              </w:rPr>
              <w:fldChar w:fldCharType="separate"/>
            </w:r>
            <w:r w:rsidR="006B1203">
              <w:rPr>
                <w:noProof/>
                <w:webHidden/>
              </w:rPr>
              <w:t>1</w:t>
            </w:r>
            <w:r w:rsidR="006B1203">
              <w:rPr>
                <w:noProof/>
                <w:webHidden/>
              </w:rPr>
              <w:fldChar w:fldCharType="end"/>
            </w:r>
          </w:hyperlink>
        </w:p>
        <w:p w14:paraId="1E095E02" w14:textId="77777777" w:rsidR="006B1203" w:rsidRPr="006B1203" w:rsidRDefault="00000000">
          <w:pPr>
            <w:pStyle w:val="TOC1"/>
            <w:tabs>
              <w:tab w:val="left" w:pos="480"/>
              <w:tab w:val="right" w:pos="9016"/>
            </w:tabs>
            <w:rPr>
              <w:rFonts w:ascii="Arial" w:eastAsiaTheme="minorEastAsia" w:hAnsi="Arial" w:cs="Arial"/>
              <w:noProof/>
            </w:rPr>
          </w:pPr>
          <w:hyperlink w:anchor="_Toc194723530" w:history="1">
            <w:r w:rsidR="006B1203" w:rsidRPr="006B1203">
              <w:rPr>
                <w:rStyle w:val="Hyperlink"/>
                <w:rFonts w:ascii="Arial" w:eastAsiaTheme="majorEastAsia" w:hAnsi="Arial" w:cs="Arial"/>
                <w:noProof/>
              </w:rPr>
              <w:t>2.</w:t>
            </w:r>
            <w:r w:rsidR="006B1203" w:rsidRPr="006B1203">
              <w:rPr>
                <w:rFonts w:ascii="Arial" w:eastAsiaTheme="minorEastAsia" w:hAnsi="Arial" w:cs="Arial"/>
                <w:noProof/>
              </w:rPr>
              <w:tab/>
            </w:r>
            <w:r w:rsidR="006B1203" w:rsidRPr="006B1203">
              <w:rPr>
                <w:rStyle w:val="Hyperlink"/>
                <w:rFonts w:ascii="Arial" w:eastAsiaTheme="majorEastAsia" w:hAnsi="Arial" w:cs="Arial"/>
                <w:noProof/>
              </w:rPr>
              <w:t>The Tsunami Ready Recognition Programme and the concept of ‘equivalency’</w:t>
            </w:r>
            <w:r w:rsidR="006B1203" w:rsidRPr="006B1203">
              <w:rPr>
                <w:rFonts w:ascii="Arial" w:hAnsi="Arial" w:cs="Arial"/>
                <w:noProof/>
                <w:webHidden/>
              </w:rPr>
              <w:tab/>
            </w:r>
            <w:r w:rsidR="006B1203" w:rsidRPr="006B1203">
              <w:rPr>
                <w:rFonts w:ascii="Arial" w:hAnsi="Arial" w:cs="Arial"/>
                <w:noProof/>
                <w:webHidden/>
              </w:rPr>
              <w:fldChar w:fldCharType="begin"/>
            </w:r>
            <w:r w:rsidR="006B1203" w:rsidRPr="006B1203">
              <w:rPr>
                <w:rFonts w:ascii="Arial" w:hAnsi="Arial" w:cs="Arial"/>
                <w:noProof/>
                <w:webHidden/>
              </w:rPr>
              <w:instrText xml:space="preserve"> PAGEREF _Toc194723530 \h </w:instrText>
            </w:r>
            <w:r w:rsidR="006B1203" w:rsidRPr="006B1203">
              <w:rPr>
                <w:rFonts w:ascii="Arial" w:hAnsi="Arial" w:cs="Arial"/>
                <w:noProof/>
                <w:webHidden/>
              </w:rPr>
            </w:r>
            <w:r w:rsidR="006B1203" w:rsidRPr="006B1203">
              <w:rPr>
                <w:rFonts w:ascii="Arial" w:hAnsi="Arial" w:cs="Arial"/>
                <w:noProof/>
                <w:webHidden/>
              </w:rPr>
              <w:fldChar w:fldCharType="separate"/>
            </w:r>
            <w:r w:rsidR="006B1203" w:rsidRPr="006B1203">
              <w:rPr>
                <w:rFonts w:ascii="Arial" w:hAnsi="Arial" w:cs="Arial"/>
                <w:noProof/>
                <w:webHidden/>
              </w:rPr>
              <w:t>2</w:t>
            </w:r>
            <w:r w:rsidR="006B1203" w:rsidRPr="006B1203">
              <w:rPr>
                <w:rFonts w:ascii="Arial" w:hAnsi="Arial" w:cs="Arial"/>
                <w:noProof/>
                <w:webHidden/>
              </w:rPr>
              <w:fldChar w:fldCharType="end"/>
            </w:r>
          </w:hyperlink>
        </w:p>
        <w:p w14:paraId="68683A6E" w14:textId="77777777" w:rsidR="006B1203" w:rsidRPr="006B1203" w:rsidRDefault="00000000">
          <w:pPr>
            <w:pStyle w:val="TOC2"/>
            <w:tabs>
              <w:tab w:val="left" w:pos="960"/>
              <w:tab w:val="right" w:pos="9016"/>
            </w:tabs>
            <w:rPr>
              <w:rFonts w:ascii="Arial" w:eastAsiaTheme="minorEastAsia" w:hAnsi="Arial" w:cs="Arial"/>
              <w:noProof/>
            </w:rPr>
          </w:pPr>
          <w:hyperlink w:anchor="_Toc194723531" w:history="1">
            <w:r w:rsidR="006B1203" w:rsidRPr="006B1203">
              <w:rPr>
                <w:rStyle w:val="Hyperlink"/>
                <w:rFonts w:ascii="Arial" w:eastAsiaTheme="majorEastAsia" w:hAnsi="Arial" w:cs="Arial"/>
                <w:noProof/>
              </w:rPr>
              <w:t>2.1.</w:t>
            </w:r>
            <w:r w:rsidR="006B1203" w:rsidRPr="006B1203">
              <w:rPr>
                <w:rFonts w:ascii="Arial" w:eastAsiaTheme="minorEastAsia" w:hAnsi="Arial" w:cs="Arial"/>
                <w:noProof/>
              </w:rPr>
              <w:tab/>
            </w:r>
            <w:r w:rsidR="006B1203" w:rsidRPr="006B1203">
              <w:rPr>
                <w:rStyle w:val="Hyperlink"/>
                <w:rFonts w:ascii="Arial" w:eastAsiaTheme="majorEastAsia" w:hAnsi="Arial" w:cs="Arial"/>
                <w:noProof/>
              </w:rPr>
              <w:t>Strategy, Indicators and Implementation of Tsunami Ready</w:t>
            </w:r>
            <w:r w:rsidR="006B1203" w:rsidRPr="006B1203">
              <w:rPr>
                <w:rFonts w:ascii="Arial" w:hAnsi="Arial" w:cs="Arial"/>
                <w:noProof/>
                <w:webHidden/>
              </w:rPr>
              <w:tab/>
            </w:r>
            <w:r w:rsidR="006B1203" w:rsidRPr="006B1203">
              <w:rPr>
                <w:rFonts w:ascii="Arial" w:hAnsi="Arial" w:cs="Arial"/>
                <w:noProof/>
                <w:webHidden/>
              </w:rPr>
              <w:fldChar w:fldCharType="begin"/>
            </w:r>
            <w:r w:rsidR="006B1203" w:rsidRPr="006B1203">
              <w:rPr>
                <w:rFonts w:ascii="Arial" w:hAnsi="Arial" w:cs="Arial"/>
                <w:noProof/>
                <w:webHidden/>
              </w:rPr>
              <w:instrText xml:space="preserve"> PAGEREF _Toc194723531 \h </w:instrText>
            </w:r>
            <w:r w:rsidR="006B1203" w:rsidRPr="006B1203">
              <w:rPr>
                <w:rFonts w:ascii="Arial" w:hAnsi="Arial" w:cs="Arial"/>
                <w:noProof/>
                <w:webHidden/>
              </w:rPr>
            </w:r>
            <w:r w:rsidR="006B1203" w:rsidRPr="006B1203">
              <w:rPr>
                <w:rFonts w:ascii="Arial" w:hAnsi="Arial" w:cs="Arial"/>
                <w:noProof/>
                <w:webHidden/>
              </w:rPr>
              <w:fldChar w:fldCharType="separate"/>
            </w:r>
            <w:r w:rsidR="006B1203" w:rsidRPr="006B1203">
              <w:rPr>
                <w:rFonts w:ascii="Arial" w:hAnsi="Arial" w:cs="Arial"/>
                <w:noProof/>
                <w:webHidden/>
              </w:rPr>
              <w:t>3</w:t>
            </w:r>
            <w:r w:rsidR="006B1203" w:rsidRPr="006B1203">
              <w:rPr>
                <w:rFonts w:ascii="Arial" w:hAnsi="Arial" w:cs="Arial"/>
                <w:noProof/>
                <w:webHidden/>
              </w:rPr>
              <w:fldChar w:fldCharType="end"/>
            </w:r>
          </w:hyperlink>
        </w:p>
        <w:p w14:paraId="019687A6" w14:textId="77777777" w:rsidR="006B1203" w:rsidRPr="006B1203" w:rsidRDefault="00000000">
          <w:pPr>
            <w:pStyle w:val="TOC2"/>
            <w:tabs>
              <w:tab w:val="left" w:pos="960"/>
              <w:tab w:val="right" w:pos="9016"/>
            </w:tabs>
            <w:rPr>
              <w:rFonts w:ascii="Arial" w:eastAsiaTheme="minorEastAsia" w:hAnsi="Arial" w:cs="Arial"/>
              <w:noProof/>
            </w:rPr>
          </w:pPr>
          <w:hyperlink w:anchor="_Toc194723532" w:history="1">
            <w:r w:rsidR="006B1203" w:rsidRPr="006B1203">
              <w:rPr>
                <w:rStyle w:val="Hyperlink"/>
                <w:rFonts w:ascii="Arial" w:eastAsiaTheme="majorEastAsia" w:hAnsi="Arial" w:cs="Arial"/>
                <w:noProof/>
              </w:rPr>
              <w:t>2.2.</w:t>
            </w:r>
            <w:r w:rsidR="006B1203" w:rsidRPr="006B1203">
              <w:rPr>
                <w:rFonts w:ascii="Arial" w:eastAsiaTheme="minorEastAsia" w:hAnsi="Arial" w:cs="Arial"/>
                <w:noProof/>
              </w:rPr>
              <w:tab/>
            </w:r>
            <w:r w:rsidR="006B1203" w:rsidRPr="006B1203">
              <w:rPr>
                <w:rStyle w:val="Hyperlink"/>
                <w:rFonts w:ascii="Arial" w:eastAsiaTheme="majorEastAsia" w:hAnsi="Arial" w:cs="Arial"/>
                <w:noProof/>
              </w:rPr>
              <w:t>The need to consider equivalency</w:t>
            </w:r>
            <w:r w:rsidR="006B1203" w:rsidRPr="006B1203">
              <w:rPr>
                <w:rFonts w:ascii="Arial" w:hAnsi="Arial" w:cs="Arial"/>
                <w:noProof/>
                <w:webHidden/>
              </w:rPr>
              <w:tab/>
            </w:r>
            <w:r w:rsidR="006B1203" w:rsidRPr="006B1203">
              <w:rPr>
                <w:rFonts w:ascii="Arial" w:hAnsi="Arial" w:cs="Arial"/>
                <w:noProof/>
                <w:webHidden/>
              </w:rPr>
              <w:fldChar w:fldCharType="begin"/>
            </w:r>
            <w:r w:rsidR="006B1203" w:rsidRPr="006B1203">
              <w:rPr>
                <w:rFonts w:ascii="Arial" w:hAnsi="Arial" w:cs="Arial"/>
                <w:noProof/>
                <w:webHidden/>
              </w:rPr>
              <w:instrText xml:space="preserve"> PAGEREF _Toc194723532 \h </w:instrText>
            </w:r>
            <w:r w:rsidR="006B1203" w:rsidRPr="006B1203">
              <w:rPr>
                <w:rFonts w:ascii="Arial" w:hAnsi="Arial" w:cs="Arial"/>
                <w:noProof/>
                <w:webHidden/>
              </w:rPr>
            </w:r>
            <w:r w:rsidR="006B1203" w:rsidRPr="006B1203">
              <w:rPr>
                <w:rFonts w:ascii="Arial" w:hAnsi="Arial" w:cs="Arial"/>
                <w:noProof/>
                <w:webHidden/>
              </w:rPr>
              <w:fldChar w:fldCharType="separate"/>
            </w:r>
            <w:r w:rsidR="006B1203" w:rsidRPr="006B1203">
              <w:rPr>
                <w:rFonts w:ascii="Arial" w:hAnsi="Arial" w:cs="Arial"/>
                <w:noProof/>
                <w:webHidden/>
              </w:rPr>
              <w:t>4</w:t>
            </w:r>
            <w:r w:rsidR="006B1203" w:rsidRPr="006B1203">
              <w:rPr>
                <w:rFonts w:ascii="Arial" w:hAnsi="Arial" w:cs="Arial"/>
                <w:noProof/>
                <w:webHidden/>
              </w:rPr>
              <w:fldChar w:fldCharType="end"/>
            </w:r>
          </w:hyperlink>
        </w:p>
        <w:p w14:paraId="06DE9E2F" w14:textId="77777777" w:rsidR="006B1203" w:rsidRPr="006B1203" w:rsidRDefault="00000000">
          <w:pPr>
            <w:pStyle w:val="TOC1"/>
            <w:tabs>
              <w:tab w:val="left" w:pos="480"/>
              <w:tab w:val="right" w:pos="9016"/>
            </w:tabs>
            <w:rPr>
              <w:rFonts w:ascii="Arial" w:eastAsiaTheme="minorEastAsia" w:hAnsi="Arial" w:cs="Arial"/>
              <w:noProof/>
            </w:rPr>
          </w:pPr>
          <w:hyperlink w:anchor="_Toc194723533" w:history="1">
            <w:r w:rsidR="006B1203" w:rsidRPr="006B1203">
              <w:rPr>
                <w:rStyle w:val="Hyperlink"/>
                <w:rFonts w:ascii="Arial" w:eastAsiaTheme="majorEastAsia" w:hAnsi="Arial" w:cs="Arial"/>
                <w:noProof/>
              </w:rPr>
              <w:t>3.</w:t>
            </w:r>
            <w:r w:rsidR="006B1203" w:rsidRPr="006B1203">
              <w:rPr>
                <w:rFonts w:ascii="Arial" w:eastAsiaTheme="minorEastAsia" w:hAnsi="Arial" w:cs="Arial"/>
                <w:noProof/>
              </w:rPr>
              <w:tab/>
            </w:r>
            <w:r w:rsidR="006B1203" w:rsidRPr="006B1203">
              <w:rPr>
                <w:rStyle w:val="Hyperlink"/>
                <w:rFonts w:ascii="Arial" w:eastAsiaTheme="majorEastAsia" w:hAnsi="Arial" w:cs="Arial"/>
                <w:noProof/>
              </w:rPr>
              <w:t>Implementation of the Equivalency Approach</w:t>
            </w:r>
            <w:r w:rsidR="006B1203" w:rsidRPr="006B1203">
              <w:rPr>
                <w:rFonts w:ascii="Arial" w:hAnsi="Arial" w:cs="Arial"/>
                <w:noProof/>
                <w:webHidden/>
              </w:rPr>
              <w:tab/>
            </w:r>
            <w:r w:rsidR="006B1203" w:rsidRPr="006B1203">
              <w:rPr>
                <w:rFonts w:ascii="Arial" w:hAnsi="Arial" w:cs="Arial"/>
                <w:noProof/>
                <w:webHidden/>
              </w:rPr>
              <w:fldChar w:fldCharType="begin"/>
            </w:r>
            <w:r w:rsidR="006B1203" w:rsidRPr="006B1203">
              <w:rPr>
                <w:rFonts w:ascii="Arial" w:hAnsi="Arial" w:cs="Arial"/>
                <w:noProof/>
                <w:webHidden/>
              </w:rPr>
              <w:instrText xml:space="preserve"> PAGEREF _Toc194723533 \h </w:instrText>
            </w:r>
            <w:r w:rsidR="006B1203" w:rsidRPr="006B1203">
              <w:rPr>
                <w:rFonts w:ascii="Arial" w:hAnsi="Arial" w:cs="Arial"/>
                <w:noProof/>
                <w:webHidden/>
              </w:rPr>
            </w:r>
            <w:r w:rsidR="006B1203" w:rsidRPr="006B1203">
              <w:rPr>
                <w:rFonts w:ascii="Arial" w:hAnsi="Arial" w:cs="Arial"/>
                <w:noProof/>
                <w:webHidden/>
              </w:rPr>
              <w:fldChar w:fldCharType="separate"/>
            </w:r>
            <w:r w:rsidR="006B1203" w:rsidRPr="006B1203">
              <w:rPr>
                <w:rFonts w:ascii="Arial" w:hAnsi="Arial" w:cs="Arial"/>
                <w:noProof/>
                <w:webHidden/>
              </w:rPr>
              <w:t>4</w:t>
            </w:r>
            <w:r w:rsidR="006B1203" w:rsidRPr="006B1203">
              <w:rPr>
                <w:rFonts w:ascii="Arial" w:hAnsi="Arial" w:cs="Arial"/>
                <w:noProof/>
                <w:webHidden/>
              </w:rPr>
              <w:fldChar w:fldCharType="end"/>
            </w:r>
          </w:hyperlink>
        </w:p>
        <w:p w14:paraId="2567315E" w14:textId="77777777" w:rsidR="006B1203" w:rsidRPr="006B1203" w:rsidRDefault="00000000">
          <w:pPr>
            <w:pStyle w:val="TOC2"/>
            <w:tabs>
              <w:tab w:val="left" w:pos="720"/>
              <w:tab w:val="right" w:pos="9016"/>
            </w:tabs>
            <w:rPr>
              <w:rFonts w:ascii="Arial" w:eastAsiaTheme="minorEastAsia" w:hAnsi="Arial" w:cs="Arial"/>
              <w:noProof/>
            </w:rPr>
          </w:pPr>
          <w:hyperlink w:anchor="_Toc194723534" w:history="1">
            <w:r w:rsidR="006B1203" w:rsidRPr="006B1203">
              <w:rPr>
                <w:rStyle w:val="Hyperlink"/>
                <w:rFonts w:ascii="Arial" w:eastAsiaTheme="majorEastAsia" w:hAnsi="Arial" w:cs="Arial"/>
                <w:noProof/>
              </w:rPr>
              <w:t>1.</w:t>
            </w:r>
            <w:r w:rsidR="006B1203" w:rsidRPr="006B1203">
              <w:rPr>
                <w:rFonts w:ascii="Arial" w:eastAsiaTheme="minorEastAsia" w:hAnsi="Arial" w:cs="Arial"/>
                <w:noProof/>
              </w:rPr>
              <w:tab/>
            </w:r>
            <w:r w:rsidR="006B1203" w:rsidRPr="006B1203">
              <w:rPr>
                <w:rStyle w:val="Hyperlink"/>
                <w:rFonts w:ascii="Arial" w:eastAsiaTheme="majorEastAsia" w:hAnsi="Arial" w:cs="Arial"/>
                <w:noProof/>
              </w:rPr>
              <w:t>3.1. Identification or establishment of national governance</w:t>
            </w:r>
            <w:r w:rsidR="006B1203" w:rsidRPr="006B1203">
              <w:rPr>
                <w:rFonts w:ascii="Arial" w:hAnsi="Arial" w:cs="Arial"/>
                <w:noProof/>
                <w:webHidden/>
              </w:rPr>
              <w:tab/>
            </w:r>
            <w:r w:rsidR="006B1203" w:rsidRPr="006B1203">
              <w:rPr>
                <w:rFonts w:ascii="Arial" w:hAnsi="Arial" w:cs="Arial"/>
                <w:noProof/>
                <w:webHidden/>
              </w:rPr>
              <w:fldChar w:fldCharType="begin"/>
            </w:r>
            <w:r w:rsidR="006B1203" w:rsidRPr="006B1203">
              <w:rPr>
                <w:rFonts w:ascii="Arial" w:hAnsi="Arial" w:cs="Arial"/>
                <w:noProof/>
                <w:webHidden/>
              </w:rPr>
              <w:instrText xml:space="preserve"> PAGEREF _Toc194723534 \h </w:instrText>
            </w:r>
            <w:r w:rsidR="006B1203" w:rsidRPr="006B1203">
              <w:rPr>
                <w:rFonts w:ascii="Arial" w:hAnsi="Arial" w:cs="Arial"/>
                <w:noProof/>
                <w:webHidden/>
              </w:rPr>
            </w:r>
            <w:r w:rsidR="006B1203" w:rsidRPr="006B1203">
              <w:rPr>
                <w:rFonts w:ascii="Arial" w:hAnsi="Arial" w:cs="Arial"/>
                <w:noProof/>
                <w:webHidden/>
              </w:rPr>
              <w:fldChar w:fldCharType="separate"/>
            </w:r>
            <w:r w:rsidR="006B1203" w:rsidRPr="006B1203">
              <w:rPr>
                <w:rFonts w:ascii="Arial" w:hAnsi="Arial" w:cs="Arial"/>
                <w:noProof/>
                <w:webHidden/>
              </w:rPr>
              <w:t>4</w:t>
            </w:r>
            <w:r w:rsidR="006B1203" w:rsidRPr="006B1203">
              <w:rPr>
                <w:rFonts w:ascii="Arial" w:hAnsi="Arial" w:cs="Arial"/>
                <w:noProof/>
                <w:webHidden/>
              </w:rPr>
              <w:fldChar w:fldCharType="end"/>
            </w:r>
          </w:hyperlink>
        </w:p>
        <w:p w14:paraId="02DD9C49" w14:textId="77777777" w:rsidR="006B1203" w:rsidRPr="006B1203" w:rsidRDefault="00000000">
          <w:pPr>
            <w:pStyle w:val="TOC2"/>
            <w:tabs>
              <w:tab w:val="left" w:pos="720"/>
              <w:tab w:val="right" w:pos="9016"/>
            </w:tabs>
            <w:rPr>
              <w:rFonts w:ascii="Arial" w:eastAsiaTheme="minorEastAsia" w:hAnsi="Arial" w:cs="Arial"/>
              <w:noProof/>
            </w:rPr>
          </w:pPr>
          <w:hyperlink w:anchor="_Toc194723535" w:history="1">
            <w:r w:rsidR="006B1203" w:rsidRPr="006B1203">
              <w:rPr>
                <w:rStyle w:val="Hyperlink"/>
                <w:rFonts w:ascii="Arial" w:eastAsiaTheme="majorEastAsia" w:hAnsi="Arial" w:cs="Arial"/>
                <w:noProof/>
              </w:rPr>
              <w:t>2.</w:t>
            </w:r>
            <w:r w:rsidR="006B1203" w:rsidRPr="006B1203">
              <w:rPr>
                <w:rFonts w:ascii="Arial" w:eastAsiaTheme="minorEastAsia" w:hAnsi="Arial" w:cs="Arial"/>
                <w:noProof/>
              </w:rPr>
              <w:tab/>
            </w:r>
            <w:r w:rsidR="006B1203" w:rsidRPr="006B1203">
              <w:rPr>
                <w:rStyle w:val="Hyperlink"/>
                <w:rFonts w:ascii="Arial" w:eastAsiaTheme="majorEastAsia" w:hAnsi="Arial" w:cs="Arial"/>
                <w:noProof/>
              </w:rPr>
              <w:t>3.2 Assessment of tsunami preparedness and resiliency</w:t>
            </w:r>
            <w:r w:rsidR="006B1203" w:rsidRPr="006B1203">
              <w:rPr>
                <w:rFonts w:ascii="Arial" w:hAnsi="Arial" w:cs="Arial"/>
                <w:noProof/>
                <w:webHidden/>
              </w:rPr>
              <w:tab/>
            </w:r>
            <w:r w:rsidR="006B1203" w:rsidRPr="006B1203">
              <w:rPr>
                <w:rFonts w:ascii="Arial" w:hAnsi="Arial" w:cs="Arial"/>
                <w:noProof/>
                <w:webHidden/>
              </w:rPr>
              <w:fldChar w:fldCharType="begin"/>
            </w:r>
            <w:r w:rsidR="006B1203" w:rsidRPr="006B1203">
              <w:rPr>
                <w:rFonts w:ascii="Arial" w:hAnsi="Arial" w:cs="Arial"/>
                <w:noProof/>
                <w:webHidden/>
              </w:rPr>
              <w:instrText xml:space="preserve"> PAGEREF _Toc194723535 \h </w:instrText>
            </w:r>
            <w:r w:rsidR="006B1203" w:rsidRPr="006B1203">
              <w:rPr>
                <w:rFonts w:ascii="Arial" w:hAnsi="Arial" w:cs="Arial"/>
                <w:noProof/>
                <w:webHidden/>
              </w:rPr>
            </w:r>
            <w:r w:rsidR="006B1203" w:rsidRPr="006B1203">
              <w:rPr>
                <w:rFonts w:ascii="Arial" w:hAnsi="Arial" w:cs="Arial"/>
                <w:noProof/>
                <w:webHidden/>
              </w:rPr>
              <w:fldChar w:fldCharType="separate"/>
            </w:r>
            <w:r w:rsidR="006B1203" w:rsidRPr="006B1203">
              <w:rPr>
                <w:rFonts w:ascii="Arial" w:hAnsi="Arial" w:cs="Arial"/>
                <w:noProof/>
                <w:webHidden/>
              </w:rPr>
              <w:t>5</w:t>
            </w:r>
            <w:r w:rsidR="006B1203" w:rsidRPr="006B1203">
              <w:rPr>
                <w:rFonts w:ascii="Arial" w:hAnsi="Arial" w:cs="Arial"/>
                <w:noProof/>
                <w:webHidden/>
              </w:rPr>
              <w:fldChar w:fldCharType="end"/>
            </w:r>
          </w:hyperlink>
        </w:p>
        <w:p w14:paraId="0AC15009" w14:textId="77777777" w:rsidR="006B1203" w:rsidRPr="006B1203" w:rsidRDefault="00000000">
          <w:pPr>
            <w:pStyle w:val="TOC3"/>
            <w:tabs>
              <w:tab w:val="left" w:pos="960"/>
              <w:tab w:val="right" w:pos="9016"/>
            </w:tabs>
            <w:rPr>
              <w:rFonts w:ascii="Arial" w:eastAsiaTheme="minorEastAsia" w:hAnsi="Arial" w:cs="Arial"/>
              <w:noProof/>
            </w:rPr>
          </w:pPr>
          <w:hyperlink w:anchor="_Toc194723536" w:history="1">
            <w:r w:rsidR="006B1203" w:rsidRPr="006B1203">
              <w:rPr>
                <w:rStyle w:val="Hyperlink"/>
                <w:rFonts w:ascii="Arial" w:eastAsia="Noto Sans Symbols" w:hAnsi="Arial" w:cs="Arial"/>
                <w:noProof/>
              </w:rPr>
              <w:t>⮚</w:t>
            </w:r>
            <w:r w:rsidR="006B1203" w:rsidRPr="006B1203">
              <w:rPr>
                <w:rFonts w:ascii="Arial" w:eastAsiaTheme="minorEastAsia" w:hAnsi="Arial" w:cs="Arial"/>
                <w:noProof/>
              </w:rPr>
              <w:tab/>
            </w:r>
            <w:r w:rsidR="006B1203" w:rsidRPr="006B1203">
              <w:rPr>
                <w:rStyle w:val="Hyperlink"/>
                <w:rFonts w:ascii="Arial" w:eastAsiaTheme="majorEastAsia" w:hAnsi="Arial" w:cs="Arial"/>
                <w:noProof/>
              </w:rPr>
              <w:t>Define Community</w:t>
            </w:r>
            <w:r w:rsidR="006B1203" w:rsidRPr="006B1203">
              <w:rPr>
                <w:rFonts w:ascii="Arial" w:hAnsi="Arial" w:cs="Arial"/>
                <w:noProof/>
                <w:webHidden/>
              </w:rPr>
              <w:tab/>
            </w:r>
            <w:r w:rsidR="006B1203" w:rsidRPr="006B1203">
              <w:rPr>
                <w:rFonts w:ascii="Arial" w:hAnsi="Arial" w:cs="Arial"/>
                <w:noProof/>
                <w:webHidden/>
              </w:rPr>
              <w:fldChar w:fldCharType="begin"/>
            </w:r>
            <w:r w:rsidR="006B1203" w:rsidRPr="006B1203">
              <w:rPr>
                <w:rFonts w:ascii="Arial" w:hAnsi="Arial" w:cs="Arial"/>
                <w:noProof/>
                <w:webHidden/>
              </w:rPr>
              <w:instrText xml:space="preserve"> PAGEREF _Toc194723536 \h </w:instrText>
            </w:r>
            <w:r w:rsidR="006B1203" w:rsidRPr="006B1203">
              <w:rPr>
                <w:rFonts w:ascii="Arial" w:hAnsi="Arial" w:cs="Arial"/>
                <w:noProof/>
                <w:webHidden/>
              </w:rPr>
            </w:r>
            <w:r w:rsidR="006B1203" w:rsidRPr="006B1203">
              <w:rPr>
                <w:rFonts w:ascii="Arial" w:hAnsi="Arial" w:cs="Arial"/>
                <w:noProof/>
                <w:webHidden/>
              </w:rPr>
              <w:fldChar w:fldCharType="separate"/>
            </w:r>
            <w:r w:rsidR="006B1203" w:rsidRPr="006B1203">
              <w:rPr>
                <w:rFonts w:ascii="Arial" w:hAnsi="Arial" w:cs="Arial"/>
                <w:noProof/>
                <w:webHidden/>
              </w:rPr>
              <w:t>5</w:t>
            </w:r>
            <w:r w:rsidR="006B1203" w:rsidRPr="006B1203">
              <w:rPr>
                <w:rFonts w:ascii="Arial" w:hAnsi="Arial" w:cs="Arial"/>
                <w:noProof/>
                <w:webHidden/>
              </w:rPr>
              <w:fldChar w:fldCharType="end"/>
            </w:r>
          </w:hyperlink>
        </w:p>
        <w:p w14:paraId="35282B3F" w14:textId="77777777" w:rsidR="006B1203" w:rsidRPr="006B1203" w:rsidRDefault="00000000">
          <w:pPr>
            <w:pStyle w:val="TOC3"/>
            <w:tabs>
              <w:tab w:val="left" w:pos="960"/>
              <w:tab w:val="right" w:pos="9016"/>
            </w:tabs>
            <w:rPr>
              <w:rFonts w:ascii="Arial" w:eastAsiaTheme="minorEastAsia" w:hAnsi="Arial" w:cs="Arial"/>
              <w:noProof/>
            </w:rPr>
          </w:pPr>
          <w:hyperlink w:anchor="_Toc194723537" w:history="1">
            <w:r w:rsidR="006B1203" w:rsidRPr="006B1203">
              <w:rPr>
                <w:rStyle w:val="Hyperlink"/>
                <w:rFonts w:ascii="Arial" w:eastAsia="Noto Sans Symbols" w:hAnsi="Arial" w:cs="Arial"/>
                <w:noProof/>
              </w:rPr>
              <w:t>⮚</w:t>
            </w:r>
            <w:r w:rsidR="006B1203" w:rsidRPr="006B1203">
              <w:rPr>
                <w:rFonts w:ascii="Arial" w:eastAsiaTheme="minorEastAsia" w:hAnsi="Arial" w:cs="Arial"/>
                <w:noProof/>
              </w:rPr>
              <w:tab/>
            </w:r>
            <w:r w:rsidR="006B1203" w:rsidRPr="006B1203">
              <w:rPr>
                <w:rStyle w:val="Hyperlink"/>
                <w:rFonts w:ascii="Arial" w:eastAsiaTheme="majorEastAsia" w:hAnsi="Arial" w:cs="Arial"/>
                <w:noProof/>
              </w:rPr>
              <w:t>Conduct a cross-referencing process</w:t>
            </w:r>
            <w:r w:rsidR="006B1203" w:rsidRPr="006B1203">
              <w:rPr>
                <w:rFonts w:ascii="Arial" w:hAnsi="Arial" w:cs="Arial"/>
                <w:noProof/>
                <w:webHidden/>
              </w:rPr>
              <w:tab/>
            </w:r>
            <w:r w:rsidR="006B1203" w:rsidRPr="006B1203">
              <w:rPr>
                <w:rFonts w:ascii="Arial" w:hAnsi="Arial" w:cs="Arial"/>
                <w:noProof/>
                <w:webHidden/>
              </w:rPr>
              <w:fldChar w:fldCharType="begin"/>
            </w:r>
            <w:r w:rsidR="006B1203" w:rsidRPr="006B1203">
              <w:rPr>
                <w:rFonts w:ascii="Arial" w:hAnsi="Arial" w:cs="Arial"/>
                <w:noProof/>
                <w:webHidden/>
              </w:rPr>
              <w:instrText xml:space="preserve"> PAGEREF _Toc194723537 \h </w:instrText>
            </w:r>
            <w:r w:rsidR="006B1203" w:rsidRPr="006B1203">
              <w:rPr>
                <w:rFonts w:ascii="Arial" w:hAnsi="Arial" w:cs="Arial"/>
                <w:noProof/>
                <w:webHidden/>
              </w:rPr>
            </w:r>
            <w:r w:rsidR="006B1203" w:rsidRPr="006B1203">
              <w:rPr>
                <w:rFonts w:ascii="Arial" w:hAnsi="Arial" w:cs="Arial"/>
                <w:noProof/>
                <w:webHidden/>
              </w:rPr>
              <w:fldChar w:fldCharType="separate"/>
            </w:r>
            <w:r w:rsidR="006B1203" w:rsidRPr="006B1203">
              <w:rPr>
                <w:rFonts w:ascii="Arial" w:hAnsi="Arial" w:cs="Arial"/>
                <w:noProof/>
                <w:webHidden/>
              </w:rPr>
              <w:t>5</w:t>
            </w:r>
            <w:r w:rsidR="006B1203" w:rsidRPr="006B1203">
              <w:rPr>
                <w:rFonts w:ascii="Arial" w:hAnsi="Arial" w:cs="Arial"/>
                <w:noProof/>
                <w:webHidden/>
              </w:rPr>
              <w:fldChar w:fldCharType="end"/>
            </w:r>
          </w:hyperlink>
        </w:p>
        <w:p w14:paraId="610FEB07" w14:textId="77777777" w:rsidR="006B1203" w:rsidRPr="006B1203" w:rsidRDefault="00000000">
          <w:pPr>
            <w:pStyle w:val="TOC2"/>
            <w:tabs>
              <w:tab w:val="left" w:pos="720"/>
              <w:tab w:val="right" w:pos="9016"/>
            </w:tabs>
            <w:rPr>
              <w:rFonts w:ascii="Arial" w:eastAsiaTheme="minorEastAsia" w:hAnsi="Arial" w:cs="Arial"/>
              <w:noProof/>
            </w:rPr>
          </w:pPr>
          <w:hyperlink w:anchor="_Toc194723538" w:history="1">
            <w:r w:rsidR="006B1203" w:rsidRPr="006B1203">
              <w:rPr>
                <w:rStyle w:val="Hyperlink"/>
                <w:rFonts w:ascii="Arial" w:eastAsiaTheme="majorEastAsia" w:hAnsi="Arial" w:cs="Arial"/>
                <w:noProof/>
              </w:rPr>
              <w:t>3.</w:t>
            </w:r>
            <w:r w:rsidR="006B1203" w:rsidRPr="006B1203">
              <w:rPr>
                <w:rFonts w:ascii="Arial" w:eastAsiaTheme="minorEastAsia" w:hAnsi="Arial" w:cs="Arial"/>
                <w:noProof/>
              </w:rPr>
              <w:tab/>
            </w:r>
            <w:r w:rsidR="006B1203" w:rsidRPr="006B1203">
              <w:rPr>
                <w:rStyle w:val="Hyperlink"/>
                <w:rFonts w:ascii="Arial" w:eastAsiaTheme="majorEastAsia" w:hAnsi="Arial" w:cs="Arial"/>
                <w:noProof/>
              </w:rPr>
              <w:t>3.3 Reporting of Progress</w:t>
            </w:r>
            <w:r w:rsidR="006B1203" w:rsidRPr="006B1203">
              <w:rPr>
                <w:rFonts w:ascii="Arial" w:hAnsi="Arial" w:cs="Arial"/>
                <w:noProof/>
                <w:webHidden/>
              </w:rPr>
              <w:tab/>
            </w:r>
            <w:r w:rsidR="006B1203" w:rsidRPr="006B1203">
              <w:rPr>
                <w:rFonts w:ascii="Arial" w:hAnsi="Arial" w:cs="Arial"/>
                <w:noProof/>
                <w:webHidden/>
              </w:rPr>
              <w:fldChar w:fldCharType="begin"/>
            </w:r>
            <w:r w:rsidR="006B1203" w:rsidRPr="006B1203">
              <w:rPr>
                <w:rFonts w:ascii="Arial" w:hAnsi="Arial" w:cs="Arial"/>
                <w:noProof/>
                <w:webHidden/>
              </w:rPr>
              <w:instrText xml:space="preserve"> PAGEREF _Toc194723538 \h </w:instrText>
            </w:r>
            <w:r w:rsidR="006B1203" w:rsidRPr="006B1203">
              <w:rPr>
                <w:rFonts w:ascii="Arial" w:hAnsi="Arial" w:cs="Arial"/>
                <w:noProof/>
                <w:webHidden/>
              </w:rPr>
            </w:r>
            <w:r w:rsidR="006B1203" w:rsidRPr="006B1203">
              <w:rPr>
                <w:rFonts w:ascii="Arial" w:hAnsi="Arial" w:cs="Arial"/>
                <w:noProof/>
                <w:webHidden/>
              </w:rPr>
              <w:fldChar w:fldCharType="separate"/>
            </w:r>
            <w:r w:rsidR="006B1203" w:rsidRPr="006B1203">
              <w:rPr>
                <w:rFonts w:ascii="Arial" w:hAnsi="Arial" w:cs="Arial"/>
                <w:noProof/>
                <w:webHidden/>
              </w:rPr>
              <w:t>6</w:t>
            </w:r>
            <w:r w:rsidR="006B1203" w:rsidRPr="006B1203">
              <w:rPr>
                <w:rFonts w:ascii="Arial" w:hAnsi="Arial" w:cs="Arial"/>
                <w:noProof/>
                <w:webHidden/>
              </w:rPr>
              <w:fldChar w:fldCharType="end"/>
            </w:r>
          </w:hyperlink>
        </w:p>
        <w:p w14:paraId="3AB84801" w14:textId="77777777" w:rsidR="006B1203" w:rsidRPr="006B1203" w:rsidRDefault="00000000">
          <w:pPr>
            <w:pStyle w:val="TOC1"/>
            <w:tabs>
              <w:tab w:val="left" w:pos="480"/>
              <w:tab w:val="right" w:pos="9016"/>
            </w:tabs>
            <w:rPr>
              <w:rFonts w:ascii="Arial" w:eastAsiaTheme="minorEastAsia" w:hAnsi="Arial" w:cs="Arial"/>
              <w:noProof/>
            </w:rPr>
          </w:pPr>
          <w:hyperlink w:anchor="_Toc194723539" w:history="1">
            <w:r w:rsidR="006B1203" w:rsidRPr="006B1203">
              <w:rPr>
                <w:rStyle w:val="Hyperlink"/>
                <w:rFonts w:ascii="Arial" w:eastAsiaTheme="majorEastAsia" w:hAnsi="Arial" w:cs="Arial"/>
                <w:noProof/>
              </w:rPr>
              <w:t>4.</w:t>
            </w:r>
            <w:r w:rsidR="006B1203" w:rsidRPr="006B1203">
              <w:rPr>
                <w:rFonts w:ascii="Arial" w:eastAsiaTheme="minorEastAsia" w:hAnsi="Arial" w:cs="Arial"/>
                <w:noProof/>
              </w:rPr>
              <w:tab/>
            </w:r>
            <w:r w:rsidR="006B1203" w:rsidRPr="006B1203">
              <w:rPr>
                <w:rStyle w:val="Hyperlink"/>
                <w:rFonts w:ascii="Arial" w:eastAsiaTheme="majorEastAsia" w:hAnsi="Arial" w:cs="Arial"/>
                <w:noProof/>
              </w:rPr>
              <w:t>Resources Needed</w:t>
            </w:r>
            <w:r w:rsidR="006B1203" w:rsidRPr="006B1203">
              <w:rPr>
                <w:rFonts w:ascii="Arial" w:hAnsi="Arial" w:cs="Arial"/>
                <w:noProof/>
                <w:webHidden/>
              </w:rPr>
              <w:tab/>
            </w:r>
            <w:r w:rsidR="006B1203" w:rsidRPr="006B1203">
              <w:rPr>
                <w:rFonts w:ascii="Arial" w:hAnsi="Arial" w:cs="Arial"/>
                <w:noProof/>
                <w:webHidden/>
              </w:rPr>
              <w:fldChar w:fldCharType="begin"/>
            </w:r>
            <w:r w:rsidR="006B1203" w:rsidRPr="006B1203">
              <w:rPr>
                <w:rFonts w:ascii="Arial" w:hAnsi="Arial" w:cs="Arial"/>
                <w:noProof/>
                <w:webHidden/>
              </w:rPr>
              <w:instrText xml:space="preserve"> PAGEREF _Toc194723539 \h </w:instrText>
            </w:r>
            <w:r w:rsidR="006B1203" w:rsidRPr="006B1203">
              <w:rPr>
                <w:rFonts w:ascii="Arial" w:hAnsi="Arial" w:cs="Arial"/>
                <w:noProof/>
                <w:webHidden/>
              </w:rPr>
            </w:r>
            <w:r w:rsidR="006B1203" w:rsidRPr="006B1203">
              <w:rPr>
                <w:rFonts w:ascii="Arial" w:hAnsi="Arial" w:cs="Arial"/>
                <w:noProof/>
                <w:webHidden/>
              </w:rPr>
              <w:fldChar w:fldCharType="separate"/>
            </w:r>
            <w:r w:rsidR="006B1203" w:rsidRPr="006B1203">
              <w:rPr>
                <w:rFonts w:ascii="Arial" w:hAnsi="Arial" w:cs="Arial"/>
                <w:noProof/>
                <w:webHidden/>
              </w:rPr>
              <w:t>6</w:t>
            </w:r>
            <w:r w:rsidR="006B1203" w:rsidRPr="006B1203">
              <w:rPr>
                <w:rFonts w:ascii="Arial" w:hAnsi="Arial" w:cs="Arial"/>
                <w:noProof/>
                <w:webHidden/>
              </w:rPr>
              <w:fldChar w:fldCharType="end"/>
            </w:r>
          </w:hyperlink>
        </w:p>
        <w:p w14:paraId="4AAF2DBF" w14:textId="77777777" w:rsidR="006B1203" w:rsidRPr="006B1203" w:rsidRDefault="00000000">
          <w:pPr>
            <w:pStyle w:val="TOC1"/>
            <w:tabs>
              <w:tab w:val="left" w:pos="480"/>
              <w:tab w:val="right" w:pos="9016"/>
            </w:tabs>
            <w:rPr>
              <w:rFonts w:ascii="Arial" w:eastAsiaTheme="minorEastAsia" w:hAnsi="Arial" w:cs="Arial"/>
              <w:noProof/>
            </w:rPr>
          </w:pPr>
          <w:hyperlink w:anchor="_Toc194723540" w:history="1">
            <w:r w:rsidR="006B1203" w:rsidRPr="006B1203">
              <w:rPr>
                <w:rStyle w:val="Hyperlink"/>
                <w:rFonts w:ascii="Arial" w:eastAsiaTheme="majorEastAsia" w:hAnsi="Arial" w:cs="Arial"/>
                <w:noProof/>
              </w:rPr>
              <w:t>5.</w:t>
            </w:r>
            <w:r w:rsidR="006B1203" w:rsidRPr="006B1203">
              <w:rPr>
                <w:rFonts w:ascii="Arial" w:eastAsiaTheme="minorEastAsia" w:hAnsi="Arial" w:cs="Arial"/>
                <w:noProof/>
              </w:rPr>
              <w:tab/>
            </w:r>
            <w:r w:rsidR="006B1203" w:rsidRPr="006B1203">
              <w:rPr>
                <w:rStyle w:val="Hyperlink"/>
                <w:rFonts w:ascii="Arial" w:eastAsiaTheme="majorEastAsia" w:hAnsi="Arial" w:cs="Arial"/>
                <w:noProof/>
              </w:rPr>
              <w:t xml:space="preserve">Tools and References </w:t>
            </w:r>
            <w:r w:rsidR="006B1203" w:rsidRPr="006B1203">
              <w:rPr>
                <w:rFonts w:ascii="Arial" w:hAnsi="Arial" w:cs="Arial"/>
                <w:noProof/>
                <w:webHidden/>
              </w:rPr>
              <w:tab/>
            </w:r>
            <w:r w:rsidR="006B1203" w:rsidRPr="006B1203">
              <w:rPr>
                <w:rFonts w:ascii="Arial" w:hAnsi="Arial" w:cs="Arial"/>
                <w:noProof/>
                <w:webHidden/>
              </w:rPr>
              <w:fldChar w:fldCharType="begin"/>
            </w:r>
            <w:r w:rsidR="006B1203" w:rsidRPr="006B1203">
              <w:rPr>
                <w:rFonts w:ascii="Arial" w:hAnsi="Arial" w:cs="Arial"/>
                <w:noProof/>
                <w:webHidden/>
              </w:rPr>
              <w:instrText xml:space="preserve"> PAGEREF _Toc194723540 \h </w:instrText>
            </w:r>
            <w:r w:rsidR="006B1203" w:rsidRPr="006B1203">
              <w:rPr>
                <w:rFonts w:ascii="Arial" w:hAnsi="Arial" w:cs="Arial"/>
                <w:noProof/>
                <w:webHidden/>
              </w:rPr>
            </w:r>
            <w:r w:rsidR="006B1203" w:rsidRPr="006B1203">
              <w:rPr>
                <w:rFonts w:ascii="Arial" w:hAnsi="Arial" w:cs="Arial"/>
                <w:noProof/>
                <w:webHidden/>
              </w:rPr>
              <w:fldChar w:fldCharType="separate"/>
            </w:r>
            <w:r w:rsidR="006B1203" w:rsidRPr="006B1203">
              <w:rPr>
                <w:rFonts w:ascii="Arial" w:hAnsi="Arial" w:cs="Arial"/>
                <w:noProof/>
                <w:webHidden/>
              </w:rPr>
              <w:t>6</w:t>
            </w:r>
            <w:r w:rsidR="006B1203" w:rsidRPr="006B1203">
              <w:rPr>
                <w:rFonts w:ascii="Arial" w:hAnsi="Arial" w:cs="Arial"/>
                <w:noProof/>
                <w:webHidden/>
              </w:rPr>
              <w:fldChar w:fldCharType="end"/>
            </w:r>
          </w:hyperlink>
        </w:p>
        <w:p w14:paraId="3D7ADAFE" w14:textId="77777777" w:rsidR="006B1203" w:rsidRPr="006B1203" w:rsidRDefault="00000000">
          <w:pPr>
            <w:pStyle w:val="TOC1"/>
            <w:tabs>
              <w:tab w:val="right" w:pos="9016"/>
            </w:tabs>
            <w:rPr>
              <w:rFonts w:ascii="Arial" w:eastAsiaTheme="minorEastAsia" w:hAnsi="Arial" w:cs="Arial"/>
              <w:noProof/>
            </w:rPr>
          </w:pPr>
          <w:hyperlink w:anchor="_Toc194723541" w:history="1">
            <w:r w:rsidR="006B1203" w:rsidRPr="006B1203">
              <w:rPr>
                <w:rStyle w:val="Hyperlink"/>
                <w:rFonts w:ascii="Arial" w:eastAsiaTheme="majorEastAsia" w:hAnsi="Arial" w:cs="Arial"/>
                <w:noProof/>
              </w:rPr>
              <w:t>Annex 1. Glossary of Terms</w:t>
            </w:r>
            <w:r w:rsidR="006B1203" w:rsidRPr="006B1203">
              <w:rPr>
                <w:rFonts w:ascii="Arial" w:hAnsi="Arial" w:cs="Arial"/>
                <w:noProof/>
                <w:webHidden/>
              </w:rPr>
              <w:tab/>
            </w:r>
            <w:r w:rsidR="006B1203" w:rsidRPr="006B1203">
              <w:rPr>
                <w:rFonts w:ascii="Arial" w:hAnsi="Arial" w:cs="Arial"/>
                <w:noProof/>
                <w:webHidden/>
              </w:rPr>
              <w:fldChar w:fldCharType="begin"/>
            </w:r>
            <w:r w:rsidR="006B1203" w:rsidRPr="006B1203">
              <w:rPr>
                <w:rFonts w:ascii="Arial" w:hAnsi="Arial" w:cs="Arial"/>
                <w:noProof/>
                <w:webHidden/>
              </w:rPr>
              <w:instrText xml:space="preserve"> PAGEREF _Toc194723541 \h </w:instrText>
            </w:r>
            <w:r w:rsidR="006B1203" w:rsidRPr="006B1203">
              <w:rPr>
                <w:rFonts w:ascii="Arial" w:hAnsi="Arial" w:cs="Arial"/>
                <w:noProof/>
                <w:webHidden/>
              </w:rPr>
            </w:r>
            <w:r w:rsidR="006B1203" w:rsidRPr="006B1203">
              <w:rPr>
                <w:rFonts w:ascii="Arial" w:hAnsi="Arial" w:cs="Arial"/>
                <w:noProof/>
                <w:webHidden/>
              </w:rPr>
              <w:fldChar w:fldCharType="separate"/>
            </w:r>
            <w:r w:rsidR="006B1203" w:rsidRPr="006B1203">
              <w:rPr>
                <w:rFonts w:ascii="Arial" w:hAnsi="Arial" w:cs="Arial"/>
                <w:noProof/>
                <w:webHidden/>
              </w:rPr>
              <w:t>7</w:t>
            </w:r>
            <w:r w:rsidR="006B1203" w:rsidRPr="006B1203">
              <w:rPr>
                <w:rFonts w:ascii="Arial" w:hAnsi="Arial" w:cs="Arial"/>
                <w:noProof/>
                <w:webHidden/>
              </w:rPr>
              <w:fldChar w:fldCharType="end"/>
            </w:r>
          </w:hyperlink>
        </w:p>
        <w:p w14:paraId="2D301D9D" w14:textId="77777777" w:rsidR="006B1203" w:rsidRPr="006B1203" w:rsidRDefault="00000000">
          <w:pPr>
            <w:pStyle w:val="TOC1"/>
            <w:tabs>
              <w:tab w:val="right" w:pos="9016"/>
            </w:tabs>
            <w:rPr>
              <w:rFonts w:ascii="Arial" w:eastAsiaTheme="minorEastAsia" w:hAnsi="Arial" w:cs="Arial"/>
              <w:noProof/>
            </w:rPr>
          </w:pPr>
          <w:hyperlink w:anchor="_Toc194723542" w:history="1">
            <w:r w:rsidR="006B1203" w:rsidRPr="006B1203">
              <w:rPr>
                <w:rStyle w:val="Hyperlink"/>
                <w:rFonts w:ascii="Arial" w:eastAsiaTheme="majorEastAsia" w:hAnsi="Arial" w:cs="Arial"/>
                <w:noProof/>
              </w:rPr>
              <w:t>Annex 2. Tsunami Ready Equivalency Indicator Cross-Reference Guide</w:t>
            </w:r>
            <w:r w:rsidR="006B1203" w:rsidRPr="006B1203">
              <w:rPr>
                <w:rFonts w:ascii="Arial" w:hAnsi="Arial" w:cs="Arial"/>
                <w:noProof/>
                <w:webHidden/>
              </w:rPr>
              <w:tab/>
            </w:r>
            <w:r w:rsidR="006B1203" w:rsidRPr="006B1203">
              <w:rPr>
                <w:rFonts w:ascii="Arial" w:hAnsi="Arial" w:cs="Arial"/>
                <w:noProof/>
                <w:webHidden/>
              </w:rPr>
              <w:fldChar w:fldCharType="begin"/>
            </w:r>
            <w:r w:rsidR="006B1203" w:rsidRPr="006B1203">
              <w:rPr>
                <w:rFonts w:ascii="Arial" w:hAnsi="Arial" w:cs="Arial"/>
                <w:noProof/>
                <w:webHidden/>
              </w:rPr>
              <w:instrText xml:space="preserve"> PAGEREF _Toc194723542 \h </w:instrText>
            </w:r>
            <w:r w:rsidR="006B1203" w:rsidRPr="006B1203">
              <w:rPr>
                <w:rFonts w:ascii="Arial" w:hAnsi="Arial" w:cs="Arial"/>
                <w:noProof/>
                <w:webHidden/>
              </w:rPr>
            </w:r>
            <w:r w:rsidR="006B1203" w:rsidRPr="006B1203">
              <w:rPr>
                <w:rFonts w:ascii="Arial" w:hAnsi="Arial" w:cs="Arial"/>
                <w:noProof/>
                <w:webHidden/>
              </w:rPr>
              <w:fldChar w:fldCharType="separate"/>
            </w:r>
            <w:r w:rsidR="006B1203" w:rsidRPr="006B1203">
              <w:rPr>
                <w:rFonts w:ascii="Arial" w:hAnsi="Arial" w:cs="Arial"/>
                <w:noProof/>
                <w:webHidden/>
              </w:rPr>
              <w:t>10</w:t>
            </w:r>
            <w:r w:rsidR="006B1203" w:rsidRPr="006B1203">
              <w:rPr>
                <w:rFonts w:ascii="Arial" w:hAnsi="Arial" w:cs="Arial"/>
                <w:noProof/>
                <w:webHidden/>
              </w:rPr>
              <w:fldChar w:fldCharType="end"/>
            </w:r>
          </w:hyperlink>
        </w:p>
        <w:p w14:paraId="29ECD39F" w14:textId="77777777" w:rsidR="000C4E4F" w:rsidRPr="006B1203" w:rsidRDefault="00000000" w:rsidP="006B1203">
          <w:pPr>
            <w:widowControl w:val="0"/>
            <w:tabs>
              <w:tab w:val="right" w:pos="12000"/>
            </w:tabs>
            <w:spacing w:before="60"/>
            <w:rPr>
              <w:b/>
              <w:color w:val="000000"/>
            </w:rPr>
          </w:pPr>
          <w:r w:rsidRPr="006B1203">
            <w:rPr>
              <w:rFonts w:ascii="Arial" w:hAnsi="Arial" w:cs="Arial"/>
            </w:rPr>
            <w:fldChar w:fldCharType="end"/>
          </w:r>
        </w:p>
      </w:sdtContent>
    </w:sdt>
    <w:bookmarkStart w:id="3" w:name="_heading=h.lv4dyjlx97ri" w:colFirst="0" w:colLast="0" w:displacedByCustomXml="prev"/>
    <w:bookmarkEnd w:id="3" w:displacedByCustomXml="prev"/>
    <w:p w14:paraId="7D7F4E74" w14:textId="77777777" w:rsidR="000C4E4F" w:rsidRPr="006B1203" w:rsidRDefault="00000000">
      <w:pPr>
        <w:pStyle w:val="Heading1"/>
        <w:numPr>
          <w:ilvl w:val="0"/>
          <w:numId w:val="3"/>
        </w:numPr>
        <w:rPr>
          <w:rFonts w:ascii="Arial" w:hAnsi="Arial"/>
        </w:rPr>
      </w:pPr>
      <w:bookmarkStart w:id="4" w:name="_Toc194723529"/>
      <w:r w:rsidRPr="006B1203">
        <w:rPr>
          <w:rFonts w:ascii="Arial" w:hAnsi="Arial"/>
        </w:rPr>
        <w:t>Introduction</w:t>
      </w:r>
      <w:bookmarkEnd w:id="4"/>
    </w:p>
    <w:p w14:paraId="730A6099" w14:textId="77777777" w:rsidR="00250978" w:rsidRDefault="00250978" w:rsidP="00250978">
      <w:pPr>
        <w:spacing w:after="240"/>
        <w:jc w:val="both"/>
        <w:rPr>
          <w:rFonts w:ascii="Arial" w:eastAsia="Arial" w:hAnsi="Arial" w:cs="Arial"/>
          <w:sz w:val="22"/>
          <w:szCs w:val="22"/>
        </w:rPr>
      </w:pPr>
      <w:r>
        <w:rPr>
          <w:rFonts w:ascii="Arial" w:eastAsia="Arial" w:hAnsi="Arial" w:cs="Arial"/>
          <w:sz w:val="22"/>
          <w:szCs w:val="22"/>
        </w:rPr>
        <w:t>In December 2004, 227,899</w:t>
      </w:r>
      <w:r>
        <w:rPr>
          <w:rFonts w:ascii="Arial" w:eastAsia="Arial" w:hAnsi="Arial" w:cs="Arial"/>
          <w:sz w:val="22"/>
          <w:szCs w:val="22"/>
          <w:vertAlign w:val="superscript"/>
        </w:rPr>
        <w:footnoteReference w:id="1"/>
      </w:r>
      <w:r>
        <w:rPr>
          <w:rFonts w:ascii="Arial" w:eastAsia="Arial" w:hAnsi="Arial" w:cs="Arial"/>
          <w:sz w:val="22"/>
          <w:szCs w:val="22"/>
        </w:rPr>
        <w:t xml:space="preserve"> people lost their lives and around US$10 billion were estimated as overall economic losses in the 14 countries affected by the 9.1-magnitude Indian Ocean earthquake</w:t>
      </w:r>
      <w:r>
        <w:rPr>
          <w:rFonts w:ascii="Arial" w:eastAsia="Arial" w:hAnsi="Arial" w:cs="Arial"/>
          <w:sz w:val="22"/>
          <w:szCs w:val="22"/>
          <w:vertAlign w:val="superscript"/>
        </w:rPr>
        <w:footnoteReference w:id="2"/>
      </w:r>
      <w:r>
        <w:rPr>
          <w:rFonts w:ascii="Arial" w:eastAsia="Arial" w:hAnsi="Arial" w:cs="Arial"/>
          <w:sz w:val="22"/>
          <w:szCs w:val="22"/>
        </w:rPr>
        <w:t>. In response to the devastation caused by the earthquake and consecutive tsunami, the international community reinforced and expanded its initiatives to reduce the tsunami-related risk of coastal communities worldwide.</w:t>
      </w:r>
    </w:p>
    <w:p w14:paraId="7028B3C8" w14:textId="77777777" w:rsidR="00250978" w:rsidRDefault="00250978" w:rsidP="00250978">
      <w:pPr>
        <w:spacing w:after="240"/>
        <w:jc w:val="both"/>
        <w:rPr>
          <w:rFonts w:ascii="Arial" w:eastAsia="Arial" w:hAnsi="Arial" w:cs="Arial"/>
          <w:sz w:val="22"/>
          <w:szCs w:val="22"/>
        </w:rPr>
      </w:pPr>
      <w:r>
        <w:rPr>
          <w:rFonts w:ascii="Arial" w:eastAsia="Arial" w:hAnsi="Arial" w:cs="Arial"/>
          <w:sz w:val="22"/>
          <w:szCs w:val="22"/>
        </w:rPr>
        <w:t>In response, the Tsunami Unit of the Intergovernmental Oceanographic Commission of UNESCO (UNESCO/IOC) was established. It aims to prevent the loss of lives and livelihoods that are caused by tsunamis, offering its support to IOC Member States in assessing tsunami risk, implementing Tsunami Early Warning Systems (EWS) and educating communities at risk about preparedness measures</w:t>
      </w:r>
      <w:r>
        <w:rPr>
          <w:rFonts w:ascii="Arial" w:eastAsia="Arial" w:hAnsi="Arial" w:cs="Arial"/>
          <w:sz w:val="22"/>
          <w:szCs w:val="22"/>
          <w:highlight w:val="white"/>
          <w:vertAlign w:val="superscript"/>
        </w:rPr>
        <w:footnoteReference w:id="3"/>
      </w:r>
      <w:r>
        <w:rPr>
          <w:rFonts w:ascii="Arial" w:eastAsia="Arial" w:hAnsi="Arial" w:cs="Arial"/>
          <w:sz w:val="22"/>
          <w:szCs w:val="22"/>
        </w:rPr>
        <w:t>.</w:t>
      </w:r>
    </w:p>
    <w:p w14:paraId="6485F691" w14:textId="77777777" w:rsidR="00250978" w:rsidRDefault="00250978" w:rsidP="00250978">
      <w:pPr>
        <w:spacing w:after="240"/>
        <w:jc w:val="both"/>
        <w:rPr>
          <w:rFonts w:ascii="Arial" w:eastAsia="Arial" w:hAnsi="Arial" w:cs="Arial"/>
          <w:sz w:val="22"/>
          <w:szCs w:val="22"/>
        </w:rPr>
      </w:pPr>
      <w:r>
        <w:rPr>
          <w:rFonts w:ascii="Arial" w:eastAsia="Arial" w:hAnsi="Arial" w:cs="Arial"/>
          <w:sz w:val="22"/>
          <w:szCs w:val="22"/>
        </w:rPr>
        <w:t xml:space="preserve">On 5 December 2017, the United Nations declared that a Decade of Ocean Science for Sustainable Development would be held from 2021 to 2030. The Ocean Decade provides a </w:t>
      </w:r>
      <w:r>
        <w:rPr>
          <w:rFonts w:ascii="Arial" w:eastAsia="Arial" w:hAnsi="Arial" w:cs="Arial"/>
          <w:sz w:val="22"/>
          <w:szCs w:val="22"/>
        </w:rPr>
        <w:lastRenderedPageBreak/>
        <w:t xml:space="preserve">common framework to ensure that ocean science can fully support countries to achieve the 2030 Agenda for Sustainable Development. </w:t>
      </w:r>
    </w:p>
    <w:p w14:paraId="0250FCB6" w14:textId="77777777" w:rsidR="00250978" w:rsidRDefault="00250978" w:rsidP="00250978">
      <w:pPr>
        <w:spacing w:after="240"/>
        <w:jc w:val="both"/>
        <w:rPr>
          <w:rFonts w:ascii="Arial" w:eastAsia="Arial" w:hAnsi="Arial" w:cs="Arial"/>
          <w:sz w:val="22"/>
          <w:szCs w:val="22"/>
        </w:rPr>
      </w:pPr>
      <w:r>
        <w:rPr>
          <w:rFonts w:ascii="Arial" w:eastAsia="Arial" w:hAnsi="Arial" w:cs="Arial"/>
          <w:sz w:val="22"/>
          <w:szCs w:val="22"/>
        </w:rPr>
        <w:t xml:space="preserve">The Ocean Decade provides a ‘once in a lifetime’ opportunity to create a new foundation across the science-policy interface to strengthen the management of our oceans and coasts for the benefit of humanity. The Ocean Decade will strengthen the international cooperation needed to develop the scientific research and innovative technologies that can connect ocean science with the needs of society. </w:t>
      </w:r>
    </w:p>
    <w:p w14:paraId="0C5D5173" w14:textId="6A082B09" w:rsidR="00250978" w:rsidRDefault="00250978">
      <w:pPr>
        <w:spacing w:after="240"/>
        <w:jc w:val="both"/>
        <w:rPr>
          <w:rFonts w:ascii="Arial" w:eastAsia="Arial" w:hAnsi="Arial" w:cs="Arial"/>
          <w:sz w:val="22"/>
          <w:szCs w:val="22"/>
        </w:rPr>
      </w:pPr>
      <w:r>
        <w:rPr>
          <w:rFonts w:ascii="Arial" w:eastAsia="Arial" w:hAnsi="Arial" w:cs="Arial"/>
          <w:sz w:val="22"/>
          <w:szCs w:val="22"/>
        </w:rPr>
        <w:t>One of the seven outcomes of the Decade is ‘A Safe Ocean’ where life and livelihoods are protected from ocean hazards, such as tsunamis</w:t>
      </w:r>
      <w:r>
        <w:t xml:space="preserve"> </w:t>
      </w:r>
      <w:r>
        <w:rPr>
          <w:rFonts w:ascii="Arial" w:eastAsia="Arial" w:hAnsi="Arial" w:cs="Arial"/>
          <w:sz w:val="22"/>
          <w:szCs w:val="22"/>
        </w:rPr>
        <w:t>In June 2022, the IOC Assembly approved the establishment of the IOC Ocean Decade Tsunami Programme, with an associated aim of making ‘100% of communities at risk of tsunami prepared for and resilient to tsunamis by 2030 through the implementation of the UNESCO/IOC Tsunami Ready Recognition Programme and other initiatives.’</w:t>
      </w:r>
    </w:p>
    <w:p w14:paraId="215BDE9F" w14:textId="77777777" w:rsidR="000C4E4F" w:rsidRPr="006B1203" w:rsidRDefault="00000000">
      <w:pPr>
        <w:pStyle w:val="Heading1"/>
        <w:numPr>
          <w:ilvl w:val="0"/>
          <w:numId w:val="3"/>
        </w:numPr>
        <w:rPr>
          <w:rFonts w:ascii="Arial" w:hAnsi="Arial"/>
        </w:rPr>
      </w:pPr>
      <w:bookmarkStart w:id="5" w:name="_Toc194723530"/>
      <w:r w:rsidRPr="006B1203">
        <w:rPr>
          <w:rFonts w:ascii="Arial" w:hAnsi="Arial"/>
        </w:rPr>
        <w:t>The Tsunami Ready Recognition Programme and the concept of ‘equivalency’</w:t>
      </w:r>
      <w:r w:rsidRPr="006B1203">
        <w:rPr>
          <w:rFonts w:ascii="Arial" w:hAnsi="Arial"/>
          <w:noProof/>
        </w:rPr>
        <mc:AlternateContent>
          <mc:Choice Requires="wps">
            <w:drawing>
              <wp:anchor distT="0" distB="0" distL="114300" distR="114300" simplePos="0" relativeHeight="251659264" behindDoc="0" locked="0" layoutInCell="1" hidden="0" allowOverlap="1" wp14:anchorId="0EA43CBF" wp14:editId="4DBB1D83">
                <wp:simplePos x="0" y="0"/>
                <wp:positionH relativeFrom="column">
                  <wp:posOffset>114300</wp:posOffset>
                </wp:positionH>
                <wp:positionV relativeFrom="paragraph">
                  <wp:posOffset>0</wp:posOffset>
                </wp:positionV>
                <wp:extent cx="0" cy="12700"/>
                <wp:effectExtent l="0" t="0" r="0" b="0"/>
                <wp:wrapNone/>
                <wp:docPr id="2337" name="Straight Arrow Connector 2337"/>
                <wp:cNvGraphicFramePr/>
                <a:graphic xmlns:a="http://schemas.openxmlformats.org/drawingml/2006/main">
                  <a:graphicData uri="http://schemas.microsoft.com/office/word/2010/wordprocessingShape">
                    <wps:wsp>
                      <wps:cNvCnPr/>
                      <wps:spPr>
                        <a:xfrm rot="10800000" flipH="1">
                          <a:off x="5346000" y="4042890"/>
                          <a:ext cx="5783580" cy="30480"/>
                        </a:xfrm>
                        <a:prstGeom prst="straightConnector1">
                          <a:avLst/>
                        </a:prstGeom>
                        <a:solidFill>
                          <a:srgbClr val="FFFFFF"/>
                        </a:solidFill>
                        <a:ln w="12700" cap="flat" cmpd="sng">
                          <a:solidFill>
                            <a:srgbClr val="4472C4"/>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337"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bookmarkEnd w:id="5"/>
    </w:p>
    <w:p w14:paraId="1AEF231A" w14:textId="77777777" w:rsidR="00250978" w:rsidRDefault="00250978" w:rsidP="00250978">
      <w:pPr>
        <w:spacing w:after="240"/>
        <w:jc w:val="both"/>
        <w:rPr>
          <w:rFonts w:ascii="Arial" w:eastAsia="Arial" w:hAnsi="Arial" w:cs="Arial"/>
          <w:sz w:val="22"/>
          <w:szCs w:val="22"/>
        </w:rPr>
      </w:pPr>
      <w:bookmarkStart w:id="6" w:name="_Toc194723531"/>
      <w:r>
        <w:rPr>
          <w:rFonts w:ascii="Arial" w:eastAsia="Arial" w:hAnsi="Arial" w:cs="Arial"/>
          <w:sz w:val="22"/>
          <w:szCs w:val="22"/>
        </w:rPr>
        <w:t xml:space="preserve">The Tsunami Ready Recognition Programme has been promoted in some form since 2015 as an international performance-based community recognition pilot consisting of key actions that help to reduce tsunami-related risks to individuals and communities. Formal guidance (IOC Manual and Guide 74) was published in 2022. </w:t>
      </w:r>
    </w:p>
    <w:p w14:paraId="6322680C" w14:textId="77777777" w:rsidR="00250978" w:rsidRDefault="00250978" w:rsidP="00250978">
      <w:pPr>
        <w:spacing w:after="240"/>
        <w:jc w:val="both"/>
        <w:rPr>
          <w:rFonts w:ascii="Arial" w:eastAsia="Arial" w:hAnsi="Arial" w:cs="Arial"/>
          <w:sz w:val="22"/>
          <w:szCs w:val="22"/>
        </w:rPr>
      </w:pPr>
      <w:r>
        <w:rPr>
          <w:rFonts w:ascii="Arial" w:eastAsia="Arial" w:hAnsi="Arial" w:cs="Arial"/>
          <w:sz w:val="22"/>
          <w:szCs w:val="22"/>
        </w:rPr>
        <w:t>The aim of the programme is ultimately to build resilient communities through awareness and preparedness strategies that will protect life, livelihoods and property from tsunamis in different regions, and to ensure a structural and systematic approach to building community preparedness.</w:t>
      </w:r>
    </w:p>
    <w:p w14:paraId="39FE78C4" w14:textId="77777777" w:rsidR="00250978" w:rsidRDefault="00250978" w:rsidP="00250978">
      <w:pPr>
        <w:spacing w:after="240"/>
        <w:jc w:val="both"/>
        <w:rPr>
          <w:rFonts w:ascii="Arial" w:eastAsia="Arial" w:hAnsi="Arial" w:cs="Arial"/>
          <w:sz w:val="22"/>
          <w:szCs w:val="22"/>
        </w:rPr>
      </w:pPr>
      <w:r>
        <w:rPr>
          <w:rFonts w:ascii="Arial" w:eastAsia="Arial" w:hAnsi="Arial" w:cs="Arial"/>
          <w:sz w:val="22"/>
          <w:szCs w:val="22"/>
        </w:rPr>
        <w:t>The UNESCO/IOC Tsunami Ready approach is intended to:</w:t>
      </w:r>
    </w:p>
    <w:p w14:paraId="726BB9F6" w14:textId="77777777" w:rsidR="00250978" w:rsidRDefault="00250978" w:rsidP="00250978">
      <w:pPr>
        <w:numPr>
          <w:ilvl w:val="0"/>
          <w:numId w:val="15"/>
        </w:numPr>
        <w:pBdr>
          <w:top w:val="nil"/>
          <w:left w:val="nil"/>
          <w:bottom w:val="nil"/>
          <w:right w:val="nil"/>
          <w:between w:val="nil"/>
        </w:pBdr>
        <w:ind w:left="714" w:hanging="357"/>
        <w:jc w:val="both"/>
        <w:rPr>
          <w:rFonts w:ascii="Arial" w:eastAsia="Arial" w:hAnsi="Arial" w:cs="Arial"/>
          <w:color w:val="000000"/>
          <w:sz w:val="22"/>
          <w:szCs w:val="22"/>
        </w:rPr>
      </w:pPr>
      <w:r>
        <w:rPr>
          <w:rFonts w:ascii="Arial" w:eastAsia="Arial" w:hAnsi="Arial" w:cs="Arial"/>
          <w:color w:val="000000"/>
          <w:sz w:val="22"/>
          <w:szCs w:val="22"/>
        </w:rPr>
        <w:t>Bring the ownership of preparedness to the community.</w:t>
      </w:r>
    </w:p>
    <w:p w14:paraId="29CA0C81" w14:textId="77777777" w:rsidR="00250978" w:rsidRDefault="00250978" w:rsidP="00250978">
      <w:pPr>
        <w:numPr>
          <w:ilvl w:val="0"/>
          <w:numId w:val="15"/>
        </w:numPr>
        <w:pBdr>
          <w:top w:val="nil"/>
          <w:left w:val="nil"/>
          <w:bottom w:val="nil"/>
          <w:right w:val="nil"/>
          <w:between w:val="nil"/>
        </w:pBdr>
        <w:ind w:left="714" w:hanging="357"/>
        <w:jc w:val="both"/>
        <w:rPr>
          <w:rFonts w:ascii="Arial" w:eastAsia="Arial" w:hAnsi="Arial" w:cs="Arial"/>
          <w:color w:val="000000"/>
          <w:sz w:val="22"/>
          <w:szCs w:val="22"/>
        </w:rPr>
      </w:pPr>
      <w:r>
        <w:rPr>
          <w:rFonts w:ascii="Arial" w:eastAsia="Arial" w:hAnsi="Arial" w:cs="Arial"/>
          <w:color w:val="000000"/>
          <w:sz w:val="22"/>
          <w:szCs w:val="22"/>
        </w:rPr>
        <w:t>Ensure structural and systematic approach in building community preparedness.</w:t>
      </w:r>
    </w:p>
    <w:p w14:paraId="474E6756" w14:textId="77777777" w:rsidR="00250978" w:rsidRDefault="00250978" w:rsidP="00250978">
      <w:pPr>
        <w:numPr>
          <w:ilvl w:val="0"/>
          <w:numId w:val="15"/>
        </w:numPr>
        <w:pBdr>
          <w:top w:val="nil"/>
          <w:left w:val="nil"/>
          <w:bottom w:val="nil"/>
          <w:right w:val="nil"/>
          <w:between w:val="nil"/>
        </w:pBdr>
        <w:ind w:left="714" w:hanging="357"/>
        <w:jc w:val="both"/>
        <w:rPr>
          <w:rFonts w:ascii="Arial" w:eastAsia="Arial" w:hAnsi="Arial" w:cs="Arial"/>
          <w:color w:val="000000"/>
          <w:sz w:val="22"/>
          <w:szCs w:val="22"/>
        </w:rPr>
      </w:pPr>
      <w:r>
        <w:rPr>
          <w:rFonts w:ascii="Arial" w:eastAsia="Arial" w:hAnsi="Arial" w:cs="Arial"/>
          <w:color w:val="000000"/>
          <w:sz w:val="22"/>
          <w:szCs w:val="22"/>
        </w:rPr>
        <w:t>Be a collaborative effort to achieve a level of tsunami preparedness through the fulfilment of a set of established best practice guidelines and indicators.</w:t>
      </w:r>
    </w:p>
    <w:p w14:paraId="25DF2A1B" w14:textId="77777777" w:rsidR="00250978" w:rsidRDefault="00250978" w:rsidP="00250978">
      <w:pPr>
        <w:numPr>
          <w:ilvl w:val="0"/>
          <w:numId w:val="15"/>
        </w:numPr>
        <w:pBdr>
          <w:top w:val="nil"/>
          <w:left w:val="nil"/>
          <w:bottom w:val="nil"/>
          <w:right w:val="nil"/>
          <w:between w:val="nil"/>
        </w:pBdr>
        <w:spacing w:after="240"/>
        <w:ind w:left="714" w:hanging="357"/>
        <w:jc w:val="both"/>
        <w:rPr>
          <w:rFonts w:ascii="Arial" w:eastAsia="Arial" w:hAnsi="Arial" w:cs="Arial"/>
          <w:color w:val="000000"/>
          <w:sz w:val="22"/>
          <w:szCs w:val="22"/>
        </w:rPr>
      </w:pPr>
      <w:r>
        <w:rPr>
          <w:rFonts w:ascii="Arial" w:eastAsia="Arial" w:hAnsi="Arial" w:cs="Arial"/>
          <w:color w:val="000000"/>
          <w:sz w:val="22"/>
          <w:szCs w:val="22"/>
        </w:rPr>
        <w:t>Be implemented on a voluntary basis that entails a “bottom-up” process with the community taking the initiative to build its own capacity.  This approach ensures ownership of the process that strengthens its sustainability.</w:t>
      </w:r>
    </w:p>
    <w:p w14:paraId="7D5F1BCE" w14:textId="77777777" w:rsidR="00250978" w:rsidRDefault="00250978" w:rsidP="00250978">
      <w:pPr>
        <w:spacing w:after="240"/>
        <w:jc w:val="both"/>
        <w:rPr>
          <w:rFonts w:ascii="Arial" w:eastAsia="Arial" w:hAnsi="Arial" w:cs="Arial"/>
          <w:sz w:val="22"/>
          <w:szCs w:val="22"/>
        </w:rPr>
      </w:pPr>
      <w:r>
        <w:rPr>
          <w:rFonts w:ascii="Arial" w:eastAsia="Arial" w:hAnsi="Arial" w:cs="Arial"/>
          <w:sz w:val="22"/>
          <w:szCs w:val="22"/>
        </w:rPr>
        <w:t>Among the benefits of implementing the UNESCO/IOC Tsunami Ready Recognition Programme are that it:</w:t>
      </w:r>
    </w:p>
    <w:p w14:paraId="44BAB169" w14:textId="77777777" w:rsidR="00250978" w:rsidRDefault="00250978" w:rsidP="00250978">
      <w:pPr>
        <w:numPr>
          <w:ilvl w:val="0"/>
          <w:numId w:val="15"/>
        </w:numPr>
        <w:pBdr>
          <w:top w:val="nil"/>
          <w:left w:val="nil"/>
          <w:bottom w:val="nil"/>
          <w:right w:val="nil"/>
          <w:between w:val="nil"/>
        </w:pBdr>
        <w:ind w:left="714" w:hanging="357"/>
        <w:jc w:val="both"/>
        <w:rPr>
          <w:rFonts w:ascii="Arial" w:eastAsia="Arial" w:hAnsi="Arial" w:cs="Arial"/>
          <w:color w:val="000000"/>
          <w:sz w:val="22"/>
          <w:szCs w:val="22"/>
        </w:rPr>
      </w:pPr>
      <w:r>
        <w:rPr>
          <w:rFonts w:ascii="Arial" w:eastAsia="Arial" w:hAnsi="Arial" w:cs="Arial"/>
          <w:color w:val="000000"/>
          <w:sz w:val="22"/>
          <w:szCs w:val="22"/>
        </w:rPr>
        <w:t>Strengthens tsunami preparedness of coastal communities through:</w:t>
      </w:r>
    </w:p>
    <w:p w14:paraId="4934E17C" w14:textId="77777777" w:rsidR="00250978" w:rsidRDefault="00250978" w:rsidP="00250978">
      <w:pPr>
        <w:numPr>
          <w:ilvl w:val="1"/>
          <w:numId w:val="15"/>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Improved assessments of Hazards, Risk, Inundation, and Evacuation.</w:t>
      </w:r>
    </w:p>
    <w:p w14:paraId="0CBB31CF" w14:textId="77777777" w:rsidR="00250978" w:rsidRDefault="00250978" w:rsidP="00250978">
      <w:pPr>
        <w:numPr>
          <w:ilvl w:val="1"/>
          <w:numId w:val="15"/>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Improved early warning systems/warning chain.</w:t>
      </w:r>
    </w:p>
    <w:p w14:paraId="04728AED" w14:textId="77777777" w:rsidR="00250978" w:rsidRDefault="00250978" w:rsidP="00250978">
      <w:pPr>
        <w:numPr>
          <w:ilvl w:val="1"/>
          <w:numId w:val="15"/>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Improved public awareness, understanding of tsunami threat and preparedness.</w:t>
      </w:r>
    </w:p>
    <w:p w14:paraId="39484678" w14:textId="77777777" w:rsidR="00250978" w:rsidRDefault="00250978" w:rsidP="00250978">
      <w:pPr>
        <w:numPr>
          <w:ilvl w:val="1"/>
          <w:numId w:val="15"/>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Tested awareness and preparedness through regular exercises.</w:t>
      </w:r>
    </w:p>
    <w:p w14:paraId="24C42F0E" w14:textId="77777777" w:rsidR="00250978" w:rsidRDefault="00250978" w:rsidP="00250978">
      <w:pPr>
        <w:numPr>
          <w:ilvl w:val="0"/>
          <w:numId w:val="15"/>
        </w:numPr>
        <w:pBdr>
          <w:top w:val="nil"/>
          <w:left w:val="nil"/>
          <w:bottom w:val="nil"/>
          <w:right w:val="nil"/>
          <w:between w:val="nil"/>
        </w:pBdr>
        <w:ind w:left="714" w:hanging="357"/>
        <w:jc w:val="both"/>
        <w:rPr>
          <w:rFonts w:ascii="Arial" w:eastAsia="Arial" w:hAnsi="Arial" w:cs="Arial"/>
          <w:color w:val="000000"/>
          <w:sz w:val="22"/>
          <w:szCs w:val="22"/>
        </w:rPr>
      </w:pPr>
      <w:r>
        <w:rPr>
          <w:rFonts w:ascii="Arial" w:eastAsia="Arial" w:hAnsi="Arial" w:cs="Arial"/>
          <w:color w:val="000000"/>
          <w:sz w:val="22"/>
          <w:szCs w:val="22"/>
        </w:rPr>
        <w:t>Strengthens the relationship between tsunami scientists, warning officials and local communities.</w:t>
      </w:r>
    </w:p>
    <w:p w14:paraId="154DEE2D" w14:textId="77777777" w:rsidR="00250978" w:rsidRDefault="00250978" w:rsidP="00250978">
      <w:pPr>
        <w:numPr>
          <w:ilvl w:val="0"/>
          <w:numId w:val="15"/>
        </w:numPr>
        <w:pBdr>
          <w:top w:val="nil"/>
          <w:left w:val="nil"/>
          <w:bottom w:val="nil"/>
          <w:right w:val="nil"/>
          <w:between w:val="nil"/>
        </w:pBdr>
        <w:ind w:left="714" w:hanging="357"/>
        <w:jc w:val="both"/>
        <w:rPr>
          <w:rFonts w:ascii="Arial" w:eastAsia="Arial" w:hAnsi="Arial" w:cs="Arial"/>
          <w:color w:val="000000"/>
          <w:sz w:val="22"/>
          <w:szCs w:val="22"/>
        </w:rPr>
      </w:pPr>
      <w:r>
        <w:rPr>
          <w:rFonts w:ascii="Arial" w:eastAsia="Arial" w:hAnsi="Arial" w:cs="Arial"/>
          <w:color w:val="000000"/>
          <w:sz w:val="22"/>
          <w:szCs w:val="22"/>
        </w:rPr>
        <w:t>Strengthens preparedness for other hazards.</w:t>
      </w:r>
    </w:p>
    <w:p w14:paraId="69B6EFC3" w14:textId="77777777" w:rsidR="00250978" w:rsidRDefault="00250978" w:rsidP="00250978">
      <w:pPr>
        <w:numPr>
          <w:ilvl w:val="0"/>
          <w:numId w:val="15"/>
        </w:numPr>
        <w:pBdr>
          <w:top w:val="nil"/>
          <w:left w:val="nil"/>
          <w:bottom w:val="nil"/>
          <w:right w:val="nil"/>
          <w:between w:val="nil"/>
        </w:pBdr>
        <w:ind w:left="714" w:hanging="357"/>
        <w:jc w:val="both"/>
        <w:rPr>
          <w:rFonts w:ascii="Arial" w:eastAsia="Arial" w:hAnsi="Arial" w:cs="Arial"/>
          <w:color w:val="000000"/>
          <w:sz w:val="22"/>
          <w:szCs w:val="22"/>
        </w:rPr>
      </w:pPr>
      <w:r>
        <w:rPr>
          <w:rFonts w:ascii="Arial" w:eastAsia="Arial" w:hAnsi="Arial" w:cs="Arial"/>
          <w:color w:val="000000"/>
          <w:sz w:val="22"/>
          <w:szCs w:val="22"/>
        </w:rPr>
        <w:t>Improves community planning.</w:t>
      </w:r>
    </w:p>
    <w:p w14:paraId="2A190D9E" w14:textId="77777777" w:rsidR="00250978" w:rsidRDefault="00250978" w:rsidP="00250978">
      <w:pPr>
        <w:numPr>
          <w:ilvl w:val="0"/>
          <w:numId w:val="15"/>
        </w:numPr>
        <w:pBdr>
          <w:top w:val="nil"/>
          <w:left w:val="nil"/>
          <w:bottom w:val="nil"/>
          <w:right w:val="nil"/>
          <w:between w:val="nil"/>
        </w:pBdr>
        <w:ind w:left="714" w:hanging="357"/>
        <w:jc w:val="both"/>
        <w:rPr>
          <w:rFonts w:ascii="Arial" w:eastAsia="Arial" w:hAnsi="Arial" w:cs="Arial"/>
          <w:color w:val="000000"/>
          <w:sz w:val="22"/>
          <w:szCs w:val="22"/>
        </w:rPr>
      </w:pPr>
      <w:r>
        <w:rPr>
          <w:rFonts w:ascii="Arial" w:eastAsia="Arial" w:hAnsi="Arial" w:cs="Arial"/>
          <w:color w:val="000000"/>
          <w:sz w:val="22"/>
          <w:szCs w:val="22"/>
        </w:rPr>
        <w:t>Encourages a consistent and sustainable approach to disaster risk reduction.</w:t>
      </w:r>
    </w:p>
    <w:p w14:paraId="1E2C30F4" w14:textId="77777777" w:rsidR="00250978" w:rsidRDefault="00250978" w:rsidP="00250978">
      <w:pPr>
        <w:numPr>
          <w:ilvl w:val="0"/>
          <w:numId w:val="15"/>
        </w:numPr>
        <w:pBdr>
          <w:top w:val="nil"/>
          <w:left w:val="nil"/>
          <w:bottom w:val="nil"/>
          <w:right w:val="nil"/>
          <w:between w:val="nil"/>
        </w:pBdr>
        <w:ind w:left="714" w:hanging="357"/>
        <w:jc w:val="both"/>
        <w:rPr>
          <w:rFonts w:ascii="Arial" w:eastAsia="Arial" w:hAnsi="Arial" w:cs="Arial"/>
          <w:color w:val="000000"/>
          <w:sz w:val="22"/>
          <w:szCs w:val="22"/>
        </w:rPr>
      </w:pPr>
      <w:r>
        <w:rPr>
          <w:rFonts w:ascii="Arial" w:eastAsia="Arial" w:hAnsi="Arial" w:cs="Arial"/>
          <w:color w:val="000000"/>
          <w:sz w:val="22"/>
          <w:szCs w:val="22"/>
        </w:rPr>
        <w:lastRenderedPageBreak/>
        <w:t>Contributes to the aims of the Sendai Framework for Disaster Risk Reduction and Sustainable Development Goals.</w:t>
      </w:r>
    </w:p>
    <w:p w14:paraId="205ED037" w14:textId="77777777" w:rsidR="00250978" w:rsidRDefault="00250978" w:rsidP="00250978">
      <w:pPr>
        <w:numPr>
          <w:ilvl w:val="0"/>
          <w:numId w:val="15"/>
        </w:numPr>
        <w:pBdr>
          <w:top w:val="nil"/>
          <w:left w:val="nil"/>
          <w:bottom w:val="nil"/>
          <w:right w:val="nil"/>
          <w:between w:val="nil"/>
        </w:pBdr>
        <w:spacing w:after="240"/>
        <w:ind w:left="714" w:hanging="357"/>
        <w:jc w:val="both"/>
        <w:rPr>
          <w:rFonts w:ascii="Arial" w:eastAsia="Arial" w:hAnsi="Arial" w:cs="Arial"/>
          <w:color w:val="000000"/>
          <w:sz w:val="22"/>
          <w:szCs w:val="22"/>
        </w:rPr>
      </w:pPr>
      <w:r>
        <w:rPr>
          <w:rFonts w:ascii="Arial" w:eastAsia="Arial" w:hAnsi="Arial" w:cs="Arial"/>
          <w:color w:val="000000"/>
          <w:sz w:val="22"/>
          <w:szCs w:val="22"/>
        </w:rPr>
        <w:t>Provides international recognition from UNESCO IOC as Tsunami Ready Community.</w:t>
      </w:r>
    </w:p>
    <w:p w14:paraId="7066A412" w14:textId="77777777" w:rsidR="00250978" w:rsidRDefault="00250978" w:rsidP="00250978">
      <w:pPr>
        <w:spacing w:after="240"/>
        <w:jc w:val="both"/>
        <w:rPr>
          <w:rFonts w:ascii="Arial" w:eastAsia="Arial" w:hAnsi="Arial" w:cs="Arial"/>
          <w:sz w:val="22"/>
          <w:szCs w:val="22"/>
        </w:rPr>
      </w:pPr>
      <w:r>
        <w:rPr>
          <w:rFonts w:ascii="Arial" w:eastAsia="Arial" w:hAnsi="Arial" w:cs="Arial"/>
          <w:sz w:val="22"/>
          <w:szCs w:val="22"/>
        </w:rPr>
        <w:t xml:space="preserve">“Tsunami Ready” recognition does not mean that a community is tsunami proof; rather, it is an acknowledgement and recognition that a community has adopted mitigation measures to cope with its tsunami risk. Through the Tsunami Ready Recognition Programme, communities become aware of the risks they face from tsunamis and take steps to address them. Since then and to date, multiple communities in the Pacific, Caribbean, Mediterranean and Indian Ocean have received Tsunami Ready Recognition. </w:t>
      </w:r>
    </w:p>
    <w:p w14:paraId="4B882D5A" w14:textId="77777777" w:rsidR="000C4E4F" w:rsidRDefault="00000000">
      <w:pPr>
        <w:pStyle w:val="Heading2"/>
        <w:numPr>
          <w:ilvl w:val="1"/>
          <w:numId w:val="3"/>
        </w:numPr>
      </w:pPr>
      <w:r>
        <w:t>Strategy, Indicators and Implementation of Tsunami Ready</w:t>
      </w:r>
      <w:bookmarkEnd w:id="6"/>
      <w:r>
        <w:t xml:space="preserve"> </w:t>
      </w:r>
    </w:p>
    <w:p w14:paraId="1005028B" w14:textId="77777777" w:rsidR="00250978" w:rsidRDefault="00250978" w:rsidP="00250978">
      <w:pPr>
        <w:spacing w:after="240"/>
        <w:jc w:val="both"/>
        <w:rPr>
          <w:rFonts w:ascii="Arial" w:eastAsia="Arial" w:hAnsi="Arial" w:cs="Arial"/>
          <w:sz w:val="22"/>
          <w:szCs w:val="22"/>
        </w:rPr>
      </w:pPr>
      <w:r>
        <w:rPr>
          <w:rFonts w:ascii="Arial" w:eastAsia="Arial" w:hAnsi="Arial" w:cs="Arial"/>
          <w:sz w:val="22"/>
          <w:szCs w:val="22"/>
        </w:rPr>
        <w:t>The Tsunami Ready Recognition Programme Guidelines list strategies that must be implemented for a community to be recognized as Tsunami Ready. These strategies are defined by 12 key indicators covering I. Assessment, II. Preparedness and III. Responses actions (table below).</w:t>
      </w:r>
    </w:p>
    <w:p w14:paraId="2B3F5228" w14:textId="77777777" w:rsidR="00250978" w:rsidRDefault="00250978" w:rsidP="00250978">
      <w:pPr>
        <w:spacing w:after="240"/>
        <w:jc w:val="both"/>
        <w:rPr>
          <w:rFonts w:ascii="Arial" w:eastAsia="Arial" w:hAnsi="Arial" w:cs="Arial"/>
          <w:sz w:val="22"/>
          <w:szCs w:val="22"/>
        </w:rPr>
      </w:pPr>
      <w:r>
        <w:rPr>
          <w:rFonts w:ascii="Arial" w:eastAsia="Arial" w:hAnsi="Arial" w:cs="Arial"/>
          <w:sz w:val="22"/>
          <w:szCs w:val="22"/>
        </w:rPr>
        <w:t xml:space="preserve">The Programme is facilitated by each region’s the UNESCO/IOC Tsunami Information </w:t>
      </w:r>
      <w:proofErr w:type="spellStart"/>
      <w:r>
        <w:rPr>
          <w:rFonts w:ascii="Arial" w:eastAsia="Arial" w:hAnsi="Arial" w:cs="Arial"/>
          <w:sz w:val="22"/>
          <w:szCs w:val="22"/>
        </w:rPr>
        <w:t>Centres</w:t>
      </w:r>
      <w:proofErr w:type="spellEnd"/>
      <w:r>
        <w:rPr>
          <w:rFonts w:ascii="Arial" w:eastAsia="Arial" w:hAnsi="Arial" w:cs="Arial"/>
          <w:sz w:val="22"/>
          <w:szCs w:val="22"/>
        </w:rPr>
        <w:t xml:space="preserve">, e.g., the International Tsunami Information Centre for the PTWS. The formal recognition process follows standard guidelines (UNESCO/IOC Manual and Guides 74, 2022). </w:t>
      </w:r>
    </w:p>
    <w:p w14:paraId="7BEFCCD0" w14:textId="1B629F39" w:rsidR="000C4E4F" w:rsidRDefault="00250978">
      <w:pPr>
        <w:spacing w:after="240"/>
        <w:jc w:val="both"/>
        <w:rPr>
          <w:rFonts w:ascii="Arial" w:eastAsia="Arial" w:hAnsi="Arial" w:cs="Arial"/>
          <w:sz w:val="22"/>
          <w:szCs w:val="22"/>
        </w:rPr>
      </w:pPr>
      <w:r>
        <w:rPr>
          <w:rFonts w:ascii="Arial" w:eastAsia="Arial" w:hAnsi="Arial" w:cs="Arial"/>
          <w:sz w:val="22"/>
          <w:szCs w:val="22"/>
        </w:rPr>
        <w:t>Successful implementation of the Programme requires inclusive oversight through governance at a national and local level, and confidence that the community will be able to sustain the established indicators for at least four years.   Communities must have a voluntary interest to be recognized as ‘Tsunami Ready’ under the UNESCO/IOC programme, and recognition is renewed on a four-yearly basis.</w:t>
      </w:r>
    </w:p>
    <w:tbl>
      <w:tblPr>
        <w:tblStyle w:val="a"/>
        <w:tblW w:w="8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8280"/>
      </w:tblGrid>
      <w:tr w:rsidR="000C4E4F" w14:paraId="7D2AD918" w14:textId="77777777">
        <w:trPr>
          <w:trHeight w:val="432"/>
          <w:tblHeader/>
          <w:jc w:val="center"/>
        </w:trPr>
        <w:tc>
          <w:tcPr>
            <w:tcW w:w="535" w:type="dxa"/>
            <w:shd w:val="clear" w:color="auto" w:fill="E7E6E6"/>
            <w:vAlign w:val="center"/>
          </w:tcPr>
          <w:p w14:paraId="39913A6E" w14:textId="77777777" w:rsidR="000C4E4F" w:rsidRDefault="000C4E4F">
            <w:pPr>
              <w:jc w:val="center"/>
              <w:rPr>
                <w:rFonts w:ascii="Arial" w:eastAsia="Arial" w:hAnsi="Arial" w:cs="Arial"/>
                <w:b/>
                <w:sz w:val="22"/>
                <w:szCs w:val="22"/>
              </w:rPr>
            </w:pPr>
          </w:p>
        </w:tc>
        <w:tc>
          <w:tcPr>
            <w:tcW w:w="8280" w:type="dxa"/>
            <w:shd w:val="clear" w:color="auto" w:fill="E7E6E6"/>
            <w:vAlign w:val="center"/>
          </w:tcPr>
          <w:p w14:paraId="137B52F9" w14:textId="77777777" w:rsidR="000C4E4F" w:rsidRDefault="00000000">
            <w:pPr>
              <w:ind w:left="144"/>
              <w:rPr>
                <w:rFonts w:ascii="Arial" w:eastAsia="Arial" w:hAnsi="Arial" w:cs="Arial"/>
                <w:b/>
                <w:sz w:val="22"/>
                <w:szCs w:val="22"/>
              </w:rPr>
            </w:pPr>
            <w:r>
              <w:rPr>
                <w:rFonts w:ascii="Arial" w:eastAsia="Arial" w:hAnsi="Arial" w:cs="Arial"/>
                <w:b/>
                <w:sz w:val="22"/>
                <w:szCs w:val="22"/>
              </w:rPr>
              <w:t>TSUNAMI READY INDICATORS</w:t>
            </w:r>
          </w:p>
        </w:tc>
      </w:tr>
      <w:tr w:rsidR="000C4E4F" w14:paraId="1450876E" w14:textId="77777777">
        <w:trPr>
          <w:trHeight w:val="432"/>
          <w:jc w:val="center"/>
        </w:trPr>
        <w:tc>
          <w:tcPr>
            <w:tcW w:w="535" w:type="dxa"/>
            <w:shd w:val="clear" w:color="auto" w:fill="5EB0FE"/>
            <w:vAlign w:val="center"/>
          </w:tcPr>
          <w:p w14:paraId="6FD76839" w14:textId="77777777" w:rsidR="000C4E4F" w:rsidRDefault="00000000">
            <w:pPr>
              <w:jc w:val="center"/>
              <w:rPr>
                <w:rFonts w:ascii="Arial" w:eastAsia="Arial" w:hAnsi="Arial" w:cs="Arial"/>
                <w:b/>
                <w:sz w:val="22"/>
                <w:szCs w:val="22"/>
              </w:rPr>
            </w:pPr>
            <w:r>
              <w:rPr>
                <w:rFonts w:ascii="Arial" w:eastAsia="Arial" w:hAnsi="Arial" w:cs="Arial"/>
                <w:b/>
                <w:sz w:val="22"/>
                <w:szCs w:val="22"/>
              </w:rPr>
              <w:t>I</w:t>
            </w:r>
          </w:p>
        </w:tc>
        <w:tc>
          <w:tcPr>
            <w:tcW w:w="8280" w:type="dxa"/>
            <w:shd w:val="clear" w:color="auto" w:fill="5EB0FE"/>
            <w:vAlign w:val="center"/>
          </w:tcPr>
          <w:p w14:paraId="35C65250" w14:textId="77777777" w:rsidR="000C4E4F" w:rsidRDefault="00000000">
            <w:pPr>
              <w:ind w:left="144"/>
              <w:rPr>
                <w:rFonts w:ascii="Arial" w:eastAsia="Arial" w:hAnsi="Arial" w:cs="Arial"/>
                <w:b/>
                <w:sz w:val="22"/>
                <w:szCs w:val="22"/>
              </w:rPr>
            </w:pPr>
            <w:r>
              <w:rPr>
                <w:rFonts w:ascii="Arial" w:eastAsia="Arial" w:hAnsi="Arial" w:cs="Arial"/>
                <w:b/>
                <w:sz w:val="22"/>
                <w:szCs w:val="22"/>
              </w:rPr>
              <w:t>ASSESSMENT (ASSESS)</w:t>
            </w:r>
          </w:p>
        </w:tc>
      </w:tr>
      <w:tr w:rsidR="000C4E4F" w14:paraId="4A7F533F" w14:textId="77777777">
        <w:trPr>
          <w:trHeight w:val="288"/>
          <w:jc w:val="center"/>
        </w:trPr>
        <w:tc>
          <w:tcPr>
            <w:tcW w:w="535" w:type="dxa"/>
            <w:shd w:val="clear" w:color="auto" w:fill="C1E8FA"/>
          </w:tcPr>
          <w:p w14:paraId="70683B8F" w14:textId="77777777" w:rsidR="000C4E4F" w:rsidRDefault="00000000">
            <w:pPr>
              <w:jc w:val="center"/>
              <w:rPr>
                <w:rFonts w:ascii="Arial" w:eastAsia="Arial" w:hAnsi="Arial" w:cs="Arial"/>
                <w:sz w:val="22"/>
                <w:szCs w:val="22"/>
              </w:rPr>
            </w:pPr>
            <w:r>
              <w:rPr>
                <w:rFonts w:ascii="Arial" w:eastAsia="Arial" w:hAnsi="Arial" w:cs="Arial"/>
                <w:sz w:val="22"/>
                <w:szCs w:val="22"/>
              </w:rPr>
              <w:t>1</w:t>
            </w:r>
          </w:p>
        </w:tc>
        <w:tc>
          <w:tcPr>
            <w:tcW w:w="8280" w:type="dxa"/>
            <w:shd w:val="clear" w:color="auto" w:fill="C1E8FA"/>
          </w:tcPr>
          <w:p w14:paraId="69C1CA6B" w14:textId="77777777" w:rsidR="000C4E4F" w:rsidRDefault="00000000">
            <w:pPr>
              <w:ind w:left="144"/>
              <w:rPr>
                <w:rFonts w:ascii="Arial" w:eastAsia="Arial" w:hAnsi="Arial" w:cs="Arial"/>
                <w:sz w:val="22"/>
                <w:szCs w:val="22"/>
              </w:rPr>
            </w:pPr>
            <w:r>
              <w:rPr>
                <w:rFonts w:ascii="Arial" w:eastAsia="Arial" w:hAnsi="Arial" w:cs="Arial"/>
                <w:b/>
                <w:sz w:val="22"/>
                <w:szCs w:val="22"/>
              </w:rPr>
              <w:t>ASSESS-1</w:t>
            </w:r>
            <w:r>
              <w:rPr>
                <w:rFonts w:ascii="Arial" w:eastAsia="Arial" w:hAnsi="Arial" w:cs="Arial"/>
                <w:sz w:val="22"/>
                <w:szCs w:val="22"/>
              </w:rPr>
              <w:t>. Tsunami hazard zones are mapped and designated.</w:t>
            </w:r>
          </w:p>
        </w:tc>
      </w:tr>
      <w:tr w:rsidR="000C4E4F" w14:paraId="622E8A7D" w14:textId="77777777">
        <w:trPr>
          <w:trHeight w:val="288"/>
          <w:jc w:val="center"/>
        </w:trPr>
        <w:tc>
          <w:tcPr>
            <w:tcW w:w="535" w:type="dxa"/>
            <w:shd w:val="clear" w:color="auto" w:fill="C1E8FA"/>
          </w:tcPr>
          <w:p w14:paraId="11A972B4" w14:textId="77777777" w:rsidR="000C4E4F" w:rsidRDefault="00000000">
            <w:pPr>
              <w:jc w:val="center"/>
              <w:rPr>
                <w:rFonts w:ascii="Arial" w:eastAsia="Arial" w:hAnsi="Arial" w:cs="Arial"/>
                <w:sz w:val="22"/>
                <w:szCs w:val="22"/>
              </w:rPr>
            </w:pPr>
            <w:r>
              <w:rPr>
                <w:rFonts w:ascii="Arial" w:eastAsia="Arial" w:hAnsi="Arial" w:cs="Arial"/>
                <w:sz w:val="22"/>
                <w:szCs w:val="22"/>
              </w:rPr>
              <w:t>2</w:t>
            </w:r>
          </w:p>
        </w:tc>
        <w:tc>
          <w:tcPr>
            <w:tcW w:w="8280" w:type="dxa"/>
            <w:shd w:val="clear" w:color="auto" w:fill="C1E8FA"/>
          </w:tcPr>
          <w:p w14:paraId="2CA21C90" w14:textId="77777777" w:rsidR="000C4E4F" w:rsidRDefault="00000000">
            <w:pPr>
              <w:ind w:left="144"/>
              <w:rPr>
                <w:rFonts w:ascii="Arial" w:eastAsia="Arial" w:hAnsi="Arial" w:cs="Arial"/>
                <w:sz w:val="22"/>
                <w:szCs w:val="22"/>
              </w:rPr>
            </w:pPr>
            <w:r>
              <w:rPr>
                <w:rFonts w:ascii="Arial" w:eastAsia="Arial" w:hAnsi="Arial" w:cs="Arial"/>
                <w:b/>
                <w:sz w:val="22"/>
                <w:szCs w:val="22"/>
              </w:rPr>
              <w:t>ASSESS-2</w:t>
            </w:r>
            <w:r>
              <w:rPr>
                <w:rFonts w:ascii="Arial" w:eastAsia="Arial" w:hAnsi="Arial" w:cs="Arial"/>
                <w:sz w:val="22"/>
                <w:szCs w:val="22"/>
              </w:rPr>
              <w:t>. The number of people at risk in the tsunami hazard zone is estimated.</w:t>
            </w:r>
          </w:p>
        </w:tc>
      </w:tr>
      <w:tr w:rsidR="000C4E4F" w14:paraId="5A5C3BFB" w14:textId="77777777">
        <w:trPr>
          <w:trHeight w:val="288"/>
          <w:jc w:val="center"/>
        </w:trPr>
        <w:tc>
          <w:tcPr>
            <w:tcW w:w="535" w:type="dxa"/>
            <w:shd w:val="clear" w:color="auto" w:fill="C1E8FA"/>
          </w:tcPr>
          <w:p w14:paraId="2E83D6DF" w14:textId="77777777" w:rsidR="000C4E4F" w:rsidRDefault="00000000">
            <w:pPr>
              <w:jc w:val="center"/>
              <w:rPr>
                <w:rFonts w:ascii="Arial" w:eastAsia="Arial" w:hAnsi="Arial" w:cs="Arial"/>
                <w:sz w:val="22"/>
                <w:szCs w:val="22"/>
              </w:rPr>
            </w:pPr>
            <w:r>
              <w:rPr>
                <w:rFonts w:ascii="Arial" w:eastAsia="Arial" w:hAnsi="Arial" w:cs="Arial"/>
                <w:sz w:val="22"/>
                <w:szCs w:val="22"/>
              </w:rPr>
              <w:t>3</w:t>
            </w:r>
          </w:p>
        </w:tc>
        <w:tc>
          <w:tcPr>
            <w:tcW w:w="8280" w:type="dxa"/>
            <w:shd w:val="clear" w:color="auto" w:fill="C1E8FA"/>
          </w:tcPr>
          <w:p w14:paraId="12D6ED59" w14:textId="77777777" w:rsidR="000C4E4F" w:rsidRDefault="00000000">
            <w:pPr>
              <w:ind w:left="144"/>
              <w:rPr>
                <w:rFonts w:ascii="Arial" w:eastAsia="Arial" w:hAnsi="Arial" w:cs="Arial"/>
                <w:sz w:val="22"/>
                <w:szCs w:val="22"/>
              </w:rPr>
            </w:pPr>
            <w:r>
              <w:rPr>
                <w:rFonts w:ascii="Arial" w:eastAsia="Arial" w:hAnsi="Arial" w:cs="Arial"/>
                <w:b/>
                <w:sz w:val="22"/>
                <w:szCs w:val="22"/>
              </w:rPr>
              <w:t>ASSESS-3</w:t>
            </w:r>
            <w:r>
              <w:rPr>
                <w:rFonts w:ascii="Arial" w:eastAsia="Arial" w:hAnsi="Arial" w:cs="Arial"/>
                <w:sz w:val="22"/>
                <w:szCs w:val="22"/>
              </w:rPr>
              <w:t>. Economic, infrastructural, political, and social resources are identified.</w:t>
            </w:r>
          </w:p>
        </w:tc>
      </w:tr>
      <w:tr w:rsidR="000C4E4F" w14:paraId="4DF1E5C6" w14:textId="77777777">
        <w:trPr>
          <w:trHeight w:val="432"/>
          <w:jc w:val="center"/>
        </w:trPr>
        <w:tc>
          <w:tcPr>
            <w:tcW w:w="535" w:type="dxa"/>
            <w:shd w:val="clear" w:color="auto" w:fill="FFFF00"/>
            <w:vAlign w:val="center"/>
          </w:tcPr>
          <w:p w14:paraId="1F76056B" w14:textId="77777777" w:rsidR="000C4E4F" w:rsidRDefault="00000000">
            <w:pPr>
              <w:jc w:val="center"/>
              <w:rPr>
                <w:rFonts w:ascii="Arial" w:eastAsia="Arial" w:hAnsi="Arial" w:cs="Arial"/>
                <w:b/>
                <w:sz w:val="22"/>
                <w:szCs w:val="22"/>
              </w:rPr>
            </w:pPr>
            <w:r>
              <w:rPr>
                <w:rFonts w:ascii="Arial" w:eastAsia="Arial" w:hAnsi="Arial" w:cs="Arial"/>
                <w:b/>
                <w:sz w:val="22"/>
                <w:szCs w:val="22"/>
              </w:rPr>
              <w:t>II</w:t>
            </w:r>
          </w:p>
        </w:tc>
        <w:tc>
          <w:tcPr>
            <w:tcW w:w="8280" w:type="dxa"/>
            <w:shd w:val="clear" w:color="auto" w:fill="FFFF00"/>
            <w:vAlign w:val="center"/>
          </w:tcPr>
          <w:p w14:paraId="0DBAAFAB" w14:textId="77777777" w:rsidR="000C4E4F" w:rsidRDefault="00000000">
            <w:pPr>
              <w:ind w:left="144"/>
              <w:rPr>
                <w:rFonts w:ascii="Arial" w:eastAsia="Arial" w:hAnsi="Arial" w:cs="Arial"/>
                <w:b/>
                <w:sz w:val="22"/>
                <w:szCs w:val="22"/>
              </w:rPr>
            </w:pPr>
            <w:r>
              <w:rPr>
                <w:rFonts w:ascii="Arial" w:eastAsia="Arial" w:hAnsi="Arial" w:cs="Arial"/>
                <w:b/>
                <w:sz w:val="22"/>
                <w:szCs w:val="22"/>
              </w:rPr>
              <w:t>PREPAREDNESS (PREP)</w:t>
            </w:r>
          </w:p>
        </w:tc>
      </w:tr>
      <w:tr w:rsidR="000C4E4F" w14:paraId="6FE1D25B" w14:textId="77777777">
        <w:trPr>
          <w:trHeight w:val="288"/>
          <w:jc w:val="center"/>
        </w:trPr>
        <w:tc>
          <w:tcPr>
            <w:tcW w:w="535" w:type="dxa"/>
            <w:shd w:val="clear" w:color="auto" w:fill="FEFFBC"/>
          </w:tcPr>
          <w:p w14:paraId="5408AEAD" w14:textId="77777777" w:rsidR="000C4E4F" w:rsidRDefault="00000000">
            <w:pPr>
              <w:jc w:val="center"/>
              <w:rPr>
                <w:rFonts w:ascii="Arial" w:eastAsia="Arial" w:hAnsi="Arial" w:cs="Arial"/>
                <w:sz w:val="22"/>
                <w:szCs w:val="22"/>
              </w:rPr>
            </w:pPr>
            <w:r>
              <w:rPr>
                <w:rFonts w:ascii="Arial" w:eastAsia="Arial" w:hAnsi="Arial" w:cs="Arial"/>
                <w:sz w:val="22"/>
                <w:szCs w:val="22"/>
              </w:rPr>
              <w:t>4</w:t>
            </w:r>
          </w:p>
        </w:tc>
        <w:tc>
          <w:tcPr>
            <w:tcW w:w="8280" w:type="dxa"/>
            <w:shd w:val="clear" w:color="auto" w:fill="FEFFBC"/>
          </w:tcPr>
          <w:p w14:paraId="6C220334" w14:textId="77777777" w:rsidR="000C4E4F" w:rsidRDefault="00000000">
            <w:pPr>
              <w:ind w:left="144"/>
              <w:rPr>
                <w:rFonts w:ascii="Arial" w:eastAsia="Arial" w:hAnsi="Arial" w:cs="Arial"/>
                <w:sz w:val="22"/>
                <w:szCs w:val="22"/>
              </w:rPr>
            </w:pPr>
            <w:r>
              <w:rPr>
                <w:rFonts w:ascii="Arial" w:eastAsia="Arial" w:hAnsi="Arial" w:cs="Arial"/>
                <w:b/>
                <w:sz w:val="22"/>
                <w:szCs w:val="22"/>
              </w:rPr>
              <w:t>PREP-1</w:t>
            </w:r>
            <w:r>
              <w:rPr>
                <w:rFonts w:ascii="Arial" w:eastAsia="Arial" w:hAnsi="Arial" w:cs="Arial"/>
                <w:sz w:val="22"/>
                <w:szCs w:val="22"/>
              </w:rPr>
              <w:t>. Easily understood tsunami evacuation maps are approved.</w:t>
            </w:r>
          </w:p>
        </w:tc>
      </w:tr>
      <w:tr w:rsidR="000C4E4F" w14:paraId="31B0E540" w14:textId="77777777">
        <w:trPr>
          <w:trHeight w:val="288"/>
          <w:jc w:val="center"/>
        </w:trPr>
        <w:tc>
          <w:tcPr>
            <w:tcW w:w="535" w:type="dxa"/>
            <w:shd w:val="clear" w:color="auto" w:fill="FEFFBC"/>
          </w:tcPr>
          <w:p w14:paraId="454FDFA0" w14:textId="77777777" w:rsidR="000C4E4F" w:rsidRDefault="00000000">
            <w:pPr>
              <w:jc w:val="center"/>
              <w:rPr>
                <w:rFonts w:ascii="Arial" w:eastAsia="Arial" w:hAnsi="Arial" w:cs="Arial"/>
                <w:sz w:val="22"/>
                <w:szCs w:val="22"/>
              </w:rPr>
            </w:pPr>
            <w:r>
              <w:rPr>
                <w:rFonts w:ascii="Arial" w:eastAsia="Arial" w:hAnsi="Arial" w:cs="Arial"/>
                <w:sz w:val="22"/>
                <w:szCs w:val="22"/>
              </w:rPr>
              <w:t>5</w:t>
            </w:r>
          </w:p>
        </w:tc>
        <w:tc>
          <w:tcPr>
            <w:tcW w:w="8280" w:type="dxa"/>
            <w:shd w:val="clear" w:color="auto" w:fill="FEFFBC"/>
          </w:tcPr>
          <w:p w14:paraId="2442CCA0" w14:textId="77777777" w:rsidR="000C4E4F" w:rsidRDefault="00000000">
            <w:pPr>
              <w:ind w:left="144"/>
              <w:rPr>
                <w:rFonts w:ascii="Arial" w:eastAsia="Arial" w:hAnsi="Arial" w:cs="Arial"/>
                <w:sz w:val="22"/>
                <w:szCs w:val="22"/>
              </w:rPr>
            </w:pPr>
            <w:r>
              <w:rPr>
                <w:rFonts w:ascii="Arial" w:eastAsia="Arial" w:hAnsi="Arial" w:cs="Arial"/>
                <w:b/>
                <w:sz w:val="22"/>
                <w:szCs w:val="22"/>
              </w:rPr>
              <w:t>PREP-2</w:t>
            </w:r>
            <w:r>
              <w:rPr>
                <w:rFonts w:ascii="Arial" w:eastAsia="Arial" w:hAnsi="Arial" w:cs="Arial"/>
                <w:sz w:val="22"/>
                <w:szCs w:val="22"/>
              </w:rPr>
              <w:t>. Tsunami information including signage is publicly displayed.</w:t>
            </w:r>
          </w:p>
        </w:tc>
      </w:tr>
      <w:tr w:rsidR="000C4E4F" w14:paraId="0F0F166F" w14:textId="77777777">
        <w:trPr>
          <w:trHeight w:val="288"/>
          <w:jc w:val="center"/>
        </w:trPr>
        <w:tc>
          <w:tcPr>
            <w:tcW w:w="535" w:type="dxa"/>
            <w:shd w:val="clear" w:color="auto" w:fill="FEFFBC"/>
          </w:tcPr>
          <w:p w14:paraId="6A579AE5" w14:textId="77777777" w:rsidR="000C4E4F" w:rsidRDefault="00000000">
            <w:pPr>
              <w:jc w:val="center"/>
              <w:rPr>
                <w:rFonts w:ascii="Arial" w:eastAsia="Arial" w:hAnsi="Arial" w:cs="Arial"/>
                <w:sz w:val="22"/>
                <w:szCs w:val="22"/>
              </w:rPr>
            </w:pPr>
            <w:r>
              <w:rPr>
                <w:rFonts w:ascii="Arial" w:eastAsia="Arial" w:hAnsi="Arial" w:cs="Arial"/>
                <w:sz w:val="22"/>
                <w:szCs w:val="22"/>
              </w:rPr>
              <w:t>6</w:t>
            </w:r>
          </w:p>
        </w:tc>
        <w:tc>
          <w:tcPr>
            <w:tcW w:w="8280" w:type="dxa"/>
            <w:shd w:val="clear" w:color="auto" w:fill="FEFFBC"/>
          </w:tcPr>
          <w:p w14:paraId="3DDE2A71" w14:textId="77777777" w:rsidR="000C4E4F" w:rsidRDefault="00000000">
            <w:pPr>
              <w:ind w:left="144"/>
              <w:rPr>
                <w:rFonts w:ascii="Arial" w:eastAsia="Arial" w:hAnsi="Arial" w:cs="Arial"/>
                <w:sz w:val="22"/>
                <w:szCs w:val="22"/>
              </w:rPr>
            </w:pPr>
            <w:r>
              <w:rPr>
                <w:rFonts w:ascii="Arial" w:eastAsia="Arial" w:hAnsi="Arial" w:cs="Arial"/>
                <w:b/>
                <w:sz w:val="22"/>
                <w:szCs w:val="22"/>
              </w:rPr>
              <w:t>PREP-3</w:t>
            </w:r>
            <w:r>
              <w:rPr>
                <w:rFonts w:ascii="Arial" w:eastAsia="Arial" w:hAnsi="Arial" w:cs="Arial"/>
                <w:sz w:val="22"/>
                <w:szCs w:val="22"/>
              </w:rPr>
              <w:t>. Outreach and public awareness and education resources are available and distributed.</w:t>
            </w:r>
          </w:p>
        </w:tc>
      </w:tr>
      <w:tr w:rsidR="000C4E4F" w14:paraId="07CED148" w14:textId="77777777">
        <w:trPr>
          <w:trHeight w:val="288"/>
          <w:jc w:val="center"/>
        </w:trPr>
        <w:tc>
          <w:tcPr>
            <w:tcW w:w="535" w:type="dxa"/>
            <w:shd w:val="clear" w:color="auto" w:fill="FEFFBC"/>
          </w:tcPr>
          <w:p w14:paraId="50DC4A95" w14:textId="77777777" w:rsidR="000C4E4F" w:rsidRDefault="00000000">
            <w:pPr>
              <w:jc w:val="center"/>
              <w:rPr>
                <w:rFonts w:ascii="Arial" w:eastAsia="Arial" w:hAnsi="Arial" w:cs="Arial"/>
                <w:sz w:val="22"/>
                <w:szCs w:val="22"/>
              </w:rPr>
            </w:pPr>
            <w:r>
              <w:rPr>
                <w:rFonts w:ascii="Arial" w:eastAsia="Arial" w:hAnsi="Arial" w:cs="Arial"/>
                <w:sz w:val="22"/>
                <w:szCs w:val="22"/>
              </w:rPr>
              <w:t>7</w:t>
            </w:r>
          </w:p>
        </w:tc>
        <w:tc>
          <w:tcPr>
            <w:tcW w:w="8280" w:type="dxa"/>
            <w:shd w:val="clear" w:color="auto" w:fill="FEFFBC"/>
          </w:tcPr>
          <w:p w14:paraId="2E26210E" w14:textId="77777777" w:rsidR="000C4E4F" w:rsidRDefault="00000000">
            <w:pPr>
              <w:ind w:left="144"/>
              <w:rPr>
                <w:rFonts w:ascii="Arial" w:eastAsia="Arial" w:hAnsi="Arial" w:cs="Arial"/>
                <w:sz w:val="22"/>
                <w:szCs w:val="22"/>
              </w:rPr>
            </w:pPr>
            <w:r>
              <w:rPr>
                <w:rFonts w:ascii="Arial" w:eastAsia="Arial" w:hAnsi="Arial" w:cs="Arial"/>
                <w:b/>
                <w:sz w:val="22"/>
                <w:szCs w:val="22"/>
              </w:rPr>
              <w:t>PREP-4</w:t>
            </w:r>
            <w:r>
              <w:rPr>
                <w:rFonts w:ascii="Arial" w:eastAsia="Arial" w:hAnsi="Arial" w:cs="Arial"/>
                <w:sz w:val="22"/>
                <w:szCs w:val="22"/>
              </w:rPr>
              <w:t>. Outreach or educational activities are held at least three times a year.</w:t>
            </w:r>
          </w:p>
        </w:tc>
      </w:tr>
      <w:tr w:rsidR="000C4E4F" w14:paraId="4013F04C" w14:textId="77777777">
        <w:trPr>
          <w:trHeight w:val="288"/>
          <w:jc w:val="center"/>
        </w:trPr>
        <w:tc>
          <w:tcPr>
            <w:tcW w:w="535" w:type="dxa"/>
            <w:shd w:val="clear" w:color="auto" w:fill="FEFFBC"/>
          </w:tcPr>
          <w:p w14:paraId="243F7DAA" w14:textId="77777777" w:rsidR="000C4E4F" w:rsidRDefault="00000000">
            <w:pPr>
              <w:jc w:val="center"/>
              <w:rPr>
                <w:rFonts w:ascii="Arial" w:eastAsia="Arial" w:hAnsi="Arial" w:cs="Arial"/>
                <w:sz w:val="22"/>
                <w:szCs w:val="22"/>
              </w:rPr>
            </w:pPr>
            <w:r>
              <w:rPr>
                <w:rFonts w:ascii="Arial" w:eastAsia="Arial" w:hAnsi="Arial" w:cs="Arial"/>
                <w:sz w:val="22"/>
                <w:szCs w:val="22"/>
              </w:rPr>
              <w:t>8</w:t>
            </w:r>
          </w:p>
        </w:tc>
        <w:tc>
          <w:tcPr>
            <w:tcW w:w="8280" w:type="dxa"/>
            <w:shd w:val="clear" w:color="auto" w:fill="FEFFBC"/>
          </w:tcPr>
          <w:p w14:paraId="32C4B9AD" w14:textId="77777777" w:rsidR="000C4E4F" w:rsidRDefault="00000000">
            <w:pPr>
              <w:ind w:left="144"/>
              <w:rPr>
                <w:rFonts w:ascii="Arial" w:eastAsia="Arial" w:hAnsi="Arial" w:cs="Arial"/>
                <w:sz w:val="22"/>
                <w:szCs w:val="22"/>
              </w:rPr>
            </w:pPr>
            <w:r>
              <w:rPr>
                <w:rFonts w:ascii="Arial" w:eastAsia="Arial" w:hAnsi="Arial" w:cs="Arial"/>
                <w:b/>
                <w:sz w:val="22"/>
                <w:szCs w:val="22"/>
              </w:rPr>
              <w:t>PREP-5</w:t>
            </w:r>
            <w:r>
              <w:rPr>
                <w:rFonts w:ascii="Arial" w:eastAsia="Arial" w:hAnsi="Arial" w:cs="Arial"/>
                <w:sz w:val="22"/>
                <w:szCs w:val="22"/>
              </w:rPr>
              <w:t>: A community tsunami exercise is conducted at least every two years.</w:t>
            </w:r>
          </w:p>
        </w:tc>
      </w:tr>
      <w:tr w:rsidR="000C4E4F" w14:paraId="6FF30737" w14:textId="77777777">
        <w:trPr>
          <w:trHeight w:val="432"/>
          <w:jc w:val="center"/>
        </w:trPr>
        <w:tc>
          <w:tcPr>
            <w:tcW w:w="535" w:type="dxa"/>
            <w:shd w:val="clear" w:color="auto" w:fill="FF9900"/>
            <w:vAlign w:val="center"/>
          </w:tcPr>
          <w:p w14:paraId="57F67444" w14:textId="77777777" w:rsidR="000C4E4F" w:rsidRDefault="00000000">
            <w:pPr>
              <w:jc w:val="center"/>
              <w:rPr>
                <w:rFonts w:ascii="Arial" w:eastAsia="Arial" w:hAnsi="Arial" w:cs="Arial"/>
                <w:b/>
                <w:sz w:val="22"/>
                <w:szCs w:val="22"/>
              </w:rPr>
            </w:pPr>
            <w:r>
              <w:rPr>
                <w:rFonts w:ascii="Arial" w:eastAsia="Arial" w:hAnsi="Arial" w:cs="Arial"/>
                <w:b/>
                <w:sz w:val="22"/>
                <w:szCs w:val="22"/>
              </w:rPr>
              <w:t>III</w:t>
            </w:r>
          </w:p>
        </w:tc>
        <w:tc>
          <w:tcPr>
            <w:tcW w:w="8280" w:type="dxa"/>
            <w:shd w:val="clear" w:color="auto" w:fill="FF9900"/>
            <w:vAlign w:val="center"/>
          </w:tcPr>
          <w:p w14:paraId="24D73AAF" w14:textId="77777777" w:rsidR="000C4E4F" w:rsidRDefault="00000000">
            <w:pPr>
              <w:ind w:left="144"/>
              <w:rPr>
                <w:rFonts w:ascii="Arial" w:eastAsia="Arial" w:hAnsi="Arial" w:cs="Arial"/>
                <w:sz w:val="22"/>
                <w:szCs w:val="22"/>
              </w:rPr>
            </w:pPr>
            <w:r>
              <w:rPr>
                <w:rFonts w:ascii="Arial" w:eastAsia="Arial" w:hAnsi="Arial" w:cs="Arial"/>
                <w:b/>
                <w:sz w:val="22"/>
                <w:szCs w:val="22"/>
              </w:rPr>
              <w:t>RESPONSE (RESP)</w:t>
            </w:r>
          </w:p>
        </w:tc>
      </w:tr>
      <w:tr w:rsidR="000C4E4F" w14:paraId="186664D4" w14:textId="77777777">
        <w:trPr>
          <w:trHeight w:val="288"/>
          <w:jc w:val="center"/>
        </w:trPr>
        <w:tc>
          <w:tcPr>
            <w:tcW w:w="535" w:type="dxa"/>
            <w:shd w:val="clear" w:color="auto" w:fill="E2EFD9"/>
          </w:tcPr>
          <w:p w14:paraId="5968B94C" w14:textId="77777777" w:rsidR="000C4E4F" w:rsidRDefault="00000000">
            <w:pPr>
              <w:jc w:val="center"/>
              <w:rPr>
                <w:rFonts w:ascii="Arial" w:eastAsia="Arial" w:hAnsi="Arial" w:cs="Arial"/>
                <w:sz w:val="22"/>
                <w:szCs w:val="22"/>
              </w:rPr>
            </w:pPr>
            <w:r>
              <w:rPr>
                <w:rFonts w:ascii="Arial" w:eastAsia="Arial" w:hAnsi="Arial" w:cs="Arial"/>
                <w:sz w:val="22"/>
                <w:szCs w:val="22"/>
              </w:rPr>
              <w:t>9</w:t>
            </w:r>
          </w:p>
        </w:tc>
        <w:tc>
          <w:tcPr>
            <w:tcW w:w="8280" w:type="dxa"/>
            <w:shd w:val="clear" w:color="auto" w:fill="E2EFD9"/>
          </w:tcPr>
          <w:p w14:paraId="21997D3E" w14:textId="77777777" w:rsidR="000C4E4F" w:rsidRDefault="00000000">
            <w:pPr>
              <w:ind w:left="144"/>
              <w:rPr>
                <w:rFonts w:ascii="Arial" w:eastAsia="Arial" w:hAnsi="Arial" w:cs="Arial"/>
                <w:sz w:val="22"/>
                <w:szCs w:val="22"/>
              </w:rPr>
            </w:pPr>
            <w:r>
              <w:rPr>
                <w:rFonts w:ascii="Arial" w:eastAsia="Arial" w:hAnsi="Arial" w:cs="Arial"/>
                <w:b/>
                <w:sz w:val="22"/>
                <w:szCs w:val="22"/>
              </w:rPr>
              <w:t>RESP-1</w:t>
            </w:r>
            <w:r>
              <w:rPr>
                <w:rFonts w:ascii="Arial" w:eastAsia="Arial" w:hAnsi="Arial" w:cs="Arial"/>
                <w:sz w:val="22"/>
                <w:szCs w:val="22"/>
              </w:rPr>
              <w:t>. A community tsunami emergency response plan is approved.</w:t>
            </w:r>
          </w:p>
        </w:tc>
      </w:tr>
      <w:tr w:rsidR="000C4E4F" w14:paraId="560028B8" w14:textId="77777777">
        <w:trPr>
          <w:trHeight w:val="288"/>
          <w:jc w:val="center"/>
        </w:trPr>
        <w:tc>
          <w:tcPr>
            <w:tcW w:w="535" w:type="dxa"/>
            <w:shd w:val="clear" w:color="auto" w:fill="E2EFD9"/>
          </w:tcPr>
          <w:p w14:paraId="2B36E06D" w14:textId="77777777" w:rsidR="000C4E4F" w:rsidRDefault="00000000">
            <w:pPr>
              <w:jc w:val="center"/>
              <w:rPr>
                <w:rFonts w:ascii="Arial" w:eastAsia="Arial" w:hAnsi="Arial" w:cs="Arial"/>
                <w:sz w:val="22"/>
                <w:szCs w:val="22"/>
              </w:rPr>
            </w:pPr>
            <w:r>
              <w:rPr>
                <w:rFonts w:ascii="Arial" w:eastAsia="Arial" w:hAnsi="Arial" w:cs="Arial"/>
                <w:sz w:val="22"/>
                <w:szCs w:val="22"/>
              </w:rPr>
              <w:t>10</w:t>
            </w:r>
          </w:p>
        </w:tc>
        <w:tc>
          <w:tcPr>
            <w:tcW w:w="8280" w:type="dxa"/>
            <w:shd w:val="clear" w:color="auto" w:fill="E2EFD9"/>
          </w:tcPr>
          <w:p w14:paraId="734C6D0B" w14:textId="77777777" w:rsidR="000C4E4F" w:rsidRDefault="00000000">
            <w:pPr>
              <w:ind w:left="144"/>
              <w:rPr>
                <w:rFonts w:ascii="Arial" w:eastAsia="Arial" w:hAnsi="Arial" w:cs="Arial"/>
                <w:sz w:val="22"/>
                <w:szCs w:val="22"/>
              </w:rPr>
            </w:pPr>
            <w:r>
              <w:rPr>
                <w:rFonts w:ascii="Arial" w:eastAsia="Arial" w:hAnsi="Arial" w:cs="Arial"/>
                <w:b/>
                <w:sz w:val="22"/>
                <w:szCs w:val="22"/>
              </w:rPr>
              <w:t>RESP-2</w:t>
            </w:r>
            <w:r>
              <w:rPr>
                <w:rFonts w:ascii="Arial" w:eastAsia="Arial" w:hAnsi="Arial" w:cs="Arial"/>
                <w:sz w:val="22"/>
                <w:szCs w:val="22"/>
              </w:rPr>
              <w:t>. The capacity to manage emergency response operations during a tsunami is in place.</w:t>
            </w:r>
          </w:p>
        </w:tc>
      </w:tr>
      <w:tr w:rsidR="000C4E4F" w14:paraId="416FBCA8" w14:textId="77777777">
        <w:trPr>
          <w:trHeight w:val="288"/>
          <w:jc w:val="center"/>
        </w:trPr>
        <w:tc>
          <w:tcPr>
            <w:tcW w:w="535" w:type="dxa"/>
            <w:shd w:val="clear" w:color="auto" w:fill="E2EFD9"/>
          </w:tcPr>
          <w:p w14:paraId="5F270012" w14:textId="77777777" w:rsidR="000C4E4F" w:rsidRDefault="00000000">
            <w:pPr>
              <w:jc w:val="center"/>
              <w:rPr>
                <w:rFonts w:ascii="Arial" w:eastAsia="Arial" w:hAnsi="Arial" w:cs="Arial"/>
                <w:sz w:val="22"/>
                <w:szCs w:val="22"/>
              </w:rPr>
            </w:pPr>
            <w:r>
              <w:rPr>
                <w:rFonts w:ascii="Arial" w:eastAsia="Arial" w:hAnsi="Arial" w:cs="Arial"/>
                <w:sz w:val="22"/>
                <w:szCs w:val="22"/>
              </w:rPr>
              <w:t>11</w:t>
            </w:r>
          </w:p>
        </w:tc>
        <w:tc>
          <w:tcPr>
            <w:tcW w:w="8280" w:type="dxa"/>
            <w:shd w:val="clear" w:color="auto" w:fill="E2EFD9"/>
          </w:tcPr>
          <w:p w14:paraId="763A9B96" w14:textId="77777777" w:rsidR="000C4E4F" w:rsidRDefault="00000000">
            <w:pPr>
              <w:ind w:left="144"/>
              <w:rPr>
                <w:rFonts w:ascii="Arial" w:eastAsia="Arial" w:hAnsi="Arial" w:cs="Arial"/>
                <w:sz w:val="22"/>
                <w:szCs w:val="22"/>
              </w:rPr>
            </w:pPr>
            <w:r>
              <w:rPr>
                <w:rFonts w:ascii="Arial" w:eastAsia="Arial" w:hAnsi="Arial" w:cs="Arial"/>
                <w:b/>
                <w:sz w:val="22"/>
                <w:szCs w:val="22"/>
              </w:rPr>
              <w:t>RESP-3</w:t>
            </w:r>
            <w:r>
              <w:rPr>
                <w:rFonts w:ascii="Arial" w:eastAsia="Arial" w:hAnsi="Arial" w:cs="Arial"/>
                <w:sz w:val="22"/>
                <w:szCs w:val="22"/>
              </w:rPr>
              <w:t>. Redundant and reliable means to timely receive 24-hour official tsunami alerts are in place.</w:t>
            </w:r>
          </w:p>
        </w:tc>
      </w:tr>
      <w:tr w:rsidR="000C4E4F" w14:paraId="390D22B0" w14:textId="77777777">
        <w:trPr>
          <w:trHeight w:val="288"/>
          <w:jc w:val="center"/>
        </w:trPr>
        <w:tc>
          <w:tcPr>
            <w:tcW w:w="535" w:type="dxa"/>
            <w:shd w:val="clear" w:color="auto" w:fill="E2EFD9"/>
          </w:tcPr>
          <w:p w14:paraId="76A559E9" w14:textId="77777777" w:rsidR="000C4E4F" w:rsidRDefault="00000000">
            <w:pPr>
              <w:jc w:val="center"/>
              <w:rPr>
                <w:rFonts w:ascii="Arial" w:eastAsia="Arial" w:hAnsi="Arial" w:cs="Arial"/>
                <w:sz w:val="22"/>
                <w:szCs w:val="22"/>
              </w:rPr>
            </w:pPr>
            <w:r>
              <w:rPr>
                <w:rFonts w:ascii="Arial" w:eastAsia="Arial" w:hAnsi="Arial" w:cs="Arial"/>
                <w:sz w:val="22"/>
                <w:szCs w:val="22"/>
              </w:rPr>
              <w:t>12</w:t>
            </w:r>
          </w:p>
        </w:tc>
        <w:tc>
          <w:tcPr>
            <w:tcW w:w="8280" w:type="dxa"/>
            <w:shd w:val="clear" w:color="auto" w:fill="E2EFD9"/>
          </w:tcPr>
          <w:p w14:paraId="40773A87" w14:textId="77777777" w:rsidR="000C4E4F" w:rsidRDefault="00000000">
            <w:pPr>
              <w:ind w:left="144"/>
              <w:rPr>
                <w:rFonts w:ascii="Arial" w:eastAsia="Arial" w:hAnsi="Arial" w:cs="Arial"/>
                <w:sz w:val="22"/>
                <w:szCs w:val="22"/>
              </w:rPr>
            </w:pPr>
            <w:r>
              <w:rPr>
                <w:rFonts w:ascii="Arial" w:eastAsia="Arial" w:hAnsi="Arial" w:cs="Arial"/>
                <w:b/>
                <w:sz w:val="22"/>
                <w:szCs w:val="22"/>
              </w:rPr>
              <w:t>RESP-4</w:t>
            </w:r>
            <w:r>
              <w:rPr>
                <w:rFonts w:ascii="Arial" w:eastAsia="Arial" w:hAnsi="Arial" w:cs="Arial"/>
                <w:sz w:val="22"/>
                <w:szCs w:val="22"/>
              </w:rPr>
              <w:t>. Redundant and reliable means to timely disseminate 24-hour official tsunami alerts to the public are in place.</w:t>
            </w:r>
          </w:p>
        </w:tc>
      </w:tr>
    </w:tbl>
    <w:p w14:paraId="47F88504" w14:textId="77777777" w:rsidR="000C4E4F" w:rsidRDefault="000C4E4F">
      <w:pPr>
        <w:spacing w:after="240"/>
        <w:jc w:val="both"/>
        <w:rPr>
          <w:rFonts w:ascii="Arial" w:eastAsia="Arial" w:hAnsi="Arial" w:cs="Arial"/>
          <w:sz w:val="22"/>
          <w:szCs w:val="22"/>
        </w:rPr>
      </w:pPr>
    </w:p>
    <w:p w14:paraId="2413C472" w14:textId="77777777" w:rsidR="000C4E4F" w:rsidRDefault="00000000">
      <w:pPr>
        <w:pStyle w:val="Heading2"/>
        <w:numPr>
          <w:ilvl w:val="1"/>
          <w:numId w:val="3"/>
        </w:numPr>
      </w:pPr>
      <w:bookmarkStart w:id="7" w:name="_Toc194723532"/>
      <w:r>
        <w:lastRenderedPageBreak/>
        <w:t>The need to consider equivalency</w:t>
      </w:r>
      <w:bookmarkEnd w:id="7"/>
    </w:p>
    <w:p w14:paraId="07285F35" w14:textId="77777777" w:rsidR="00250978" w:rsidRDefault="00250978" w:rsidP="00250978">
      <w:pPr>
        <w:spacing w:after="240"/>
        <w:jc w:val="both"/>
        <w:rPr>
          <w:rFonts w:ascii="Arial" w:eastAsia="Arial" w:hAnsi="Arial" w:cs="Arial"/>
          <w:sz w:val="22"/>
          <w:szCs w:val="22"/>
        </w:rPr>
      </w:pPr>
      <w:bookmarkStart w:id="8" w:name="_Toc194723533"/>
      <w:r>
        <w:rPr>
          <w:rFonts w:ascii="Arial" w:eastAsia="Arial" w:hAnsi="Arial" w:cs="Arial"/>
          <w:sz w:val="22"/>
          <w:szCs w:val="22"/>
        </w:rPr>
        <w:t xml:space="preserve">The implementation of the Tsunami Ready Recognition Programme was intended to be a key tool to achieving the goal of ‘100% of communities at risk of tsunami prepared for and resilient to tsunamis by 2030‘. The programme therefore is generally used as the framework and language to measure tsunami preparedness towards this global goal. </w:t>
      </w:r>
    </w:p>
    <w:p w14:paraId="32D91FA3" w14:textId="77777777" w:rsidR="00250978" w:rsidRDefault="00250978" w:rsidP="00250978">
      <w:pPr>
        <w:spacing w:after="240"/>
        <w:jc w:val="both"/>
        <w:rPr>
          <w:rFonts w:ascii="Arial" w:eastAsia="Arial" w:hAnsi="Arial" w:cs="Arial"/>
          <w:sz w:val="22"/>
          <w:szCs w:val="22"/>
        </w:rPr>
      </w:pPr>
      <w:r>
        <w:rPr>
          <w:rFonts w:ascii="Arial" w:eastAsia="Arial" w:hAnsi="Arial" w:cs="Arial"/>
          <w:sz w:val="22"/>
          <w:szCs w:val="22"/>
        </w:rPr>
        <w:t xml:space="preserve">While wherever possible, it would be preferred that the Tsunami Ready Recognition Programme was directly implemented, this may not always be practical in countries which have existing tsunami preparedness programmes. In such cases, the implementation of formal recognition may result in additional costs, duplication of strategies, and the risk of confusion between the global, national and local frameworks. It is therefore recognized that an approach is needed to enable such countries to contribute to the UN Ocean Decade goal.  </w:t>
      </w:r>
    </w:p>
    <w:p w14:paraId="4E9F9092" w14:textId="77777777" w:rsidR="00250978" w:rsidRDefault="00250978" w:rsidP="00250978">
      <w:pPr>
        <w:spacing w:after="240"/>
        <w:jc w:val="both"/>
        <w:rPr>
          <w:rFonts w:ascii="Arial" w:eastAsia="Arial" w:hAnsi="Arial" w:cs="Arial"/>
          <w:sz w:val="22"/>
          <w:szCs w:val="22"/>
        </w:rPr>
      </w:pPr>
      <w:r>
        <w:rPr>
          <w:rFonts w:ascii="Arial" w:eastAsia="Arial" w:hAnsi="Arial" w:cs="Arial"/>
          <w:sz w:val="22"/>
          <w:szCs w:val="22"/>
        </w:rPr>
        <w:t>This document therefore presents Standard Guidelines for the description and reporting of existing tsunami risk management strategies in a manner similar to the Tsunami Ready Recognition Programme, with the following principles:</w:t>
      </w:r>
    </w:p>
    <w:p w14:paraId="5A7A2181" w14:textId="77777777" w:rsidR="00250978" w:rsidRDefault="00250978" w:rsidP="00250978">
      <w:pPr>
        <w:numPr>
          <w:ilvl w:val="0"/>
          <w:numId w:val="15"/>
        </w:numPr>
        <w:pBdr>
          <w:top w:val="nil"/>
          <w:left w:val="nil"/>
          <w:bottom w:val="nil"/>
          <w:right w:val="nil"/>
          <w:between w:val="nil"/>
        </w:pBdr>
        <w:spacing w:before="120" w:after="120"/>
        <w:ind w:left="714" w:hanging="357"/>
        <w:jc w:val="both"/>
        <w:rPr>
          <w:rFonts w:ascii="Arial" w:eastAsia="Arial" w:hAnsi="Arial" w:cs="Arial"/>
          <w:color w:val="000000"/>
          <w:sz w:val="22"/>
          <w:szCs w:val="22"/>
        </w:rPr>
      </w:pPr>
      <w:sdt>
        <w:sdtPr>
          <w:tag w:val="goog_rdk_1"/>
          <w:id w:val="1062836859"/>
        </w:sdtPr>
        <w:sdtContent/>
      </w:sdt>
      <w:r>
        <w:rPr>
          <w:rFonts w:ascii="Arial" w:eastAsia="Arial" w:hAnsi="Arial" w:cs="Arial"/>
          <w:color w:val="000000"/>
          <w:sz w:val="22"/>
          <w:szCs w:val="22"/>
        </w:rPr>
        <w:t xml:space="preserve">It provides similarly strong motivation to ensure tsunami resilience. </w:t>
      </w:r>
    </w:p>
    <w:p w14:paraId="1A64445B" w14:textId="77777777" w:rsidR="00250978" w:rsidRDefault="00250978" w:rsidP="00250978">
      <w:pPr>
        <w:numPr>
          <w:ilvl w:val="0"/>
          <w:numId w:val="15"/>
        </w:numPr>
        <w:pBdr>
          <w:top w:val="nil"/>
          <w:left w:val="nil"/>
          <w:bottom w:val="nil"/>
          <w:right w:val="nil"/>
          <w:between w:val="nil"/>
        </w:pBdr>
        <w:spacing w:before="120" w:after="120"/>
        <w:ind w:left="714" w:hanging="357"/>
        <w:jc w:val="both"/>
        <w:rPr>
          <w:rFonts w:ascii="Arial" w:eastAsia="Arial" w:hAnsi="Arial" w:cs="Arial"/>
          <w:color w:val="000000"/>
          <w:sz w:val="22"/>
          <w:szCs w:val="22"/>
        </w:rPr>
      </w:pPr>
      <w:r>
        <w:rPr>
          <w:rFonts w:ascii="Arial" w:eastAsia="Arial" w:hAnsi="Arial" w:cs="Arial"/>
          <w:color w:val="000000"/>
          <w:sz w:val="22"/>
          <w:szCs w:val="22"/>
        </w:rPr>
        <w:t>The twelve indicators of the Tsunami Ready Recognition Programme are used to promote global consistency in reporting and measurement of tsunami preparedness.</w:t>
      </w:r>
    </w:p>
    <w:p w14:paraId="139F1F84" w14:textId="77777777" w:rsidR="00250978" w:rsidRDefault="00250978" w:rsidP="00250978">
      <w:pPr>
        <w:numPr>
          <w:ilvl w:val="0"/>
          <w:numId w:val="15"/>
        </w:numPr>
        <w:pBdr>
          <w:top w:val="nil"/>
          <w:left w:val="nil"/>
          <w:bottom w:val="nil"/>
          <w:right w:val="nil"/>
          <w:between w:val="nil"/>
        </w:pBdr>
        <w:spacing w:before="120" w:after="120"/>
        <w:ind w:left="714" w:hanging="357"/>
        <w:jc w:val="both"/>
        <w:rPr>
          <w:rFonts w:ascii="Arial" w:eastAsia="Arial" w:hAnsi="Arial" w:cs="Arial"/>
          <w:color w:val="000000"/>
          <w:sz w:val="22"/>
          <w:szCs w:val="22"/>
        </w:rPr>
      </w:pPr>
      <w:r>
        <w:rPr>
          <w:rFonts w:ascii="Arial" w:eastAsia="Arial" w:hAnsi="Arial" w:cs="Arial"/>
          <w:color w:val="000000"/>
          <w:sz w:val="22"/>
          <w:szCs w:val="22"/>
        </w:rPr>
        <w:t>It builds upon a state’s existing programmes, capacities and strengths.</w:t>
      </w:r>
    </w:p>
    <w:p w14:paraId="5A88D73B" w14:textId="77777777" w:rsidR="00250978" w:rsidRDefault="00250978" w:rsidP="00250978">
      <w:pPr>
        <w:numPr>
          <w:ilvl w:val="0"/>
          <w:numId w:val="15"/>
        </w:numPr>
        <w:pBdr>
          <w:top w:val="nil"/>
          <w:left w:val="nil"/>
          <w:bottom w:val="nil"/>
          <w:right w:val="nil"/>
          <w:between w:val="nil"/>
        </w:pBdr>
        <w:spacing w:before="120" w:after="120"/>
        <w:ind w:left="714" w:hanging="357"/>
        <w:jc w:val="both"/>
        <w:rPr>
          <w:rFonts w:ascii="Arial" w:eastAsia="Arial" w:hAnsi="Arial" w:cs="Arial"/>
          <w:color w:val="000000"/>
          <w:sz w:val="22"/>
          <w:szCs w:val="22"/>
        </w:rPr>
      </w:pPr>
      <w:r>
        <w:rPr>
          <w:rFonts w:ascii="Arial" w:eastAsia="Arial" w:hAnsi="Arial" w:cs="Arial"/>
          <w:color w:val="000000"/>
          <w:sz w:val="22"/>
          <w:szCs w:val="22"/>
        </w:rPr>
        <w:t xml:space="preserve">It contributes to Intergovernmental Coordination Group progress reporting for the UN Ocean Decade Tsunami Programme. </w:t>
      </w:r>
    </w:p>
    <w:p w14:paraId="52600B2F" w14:textId="3CF4649C" w:rsidR="00250978" w:rsidRDefault="00250978" w:rsidP="00250978">
      <w:pPr>
        <w:numPr>
          <w:ilvl w:val="0"/>
          <w:numId w:val="15"/>
        </w:numPr>
        <w:pBdr>
          <w:top w:val="nil"/>
          <w:left w:val="nil"/>
          <w:bottom w:val="nil"/>
          <w:right w:val="nil"/>
          <w:between w:val="nil"/>
        </w:pBdr>
        <w:spacing w:before="120" w:after="120"/>
        <w:ind w:left="714" w:hanging="357"/>
        <w:jc w:val="both"/>
        <w:rPr>
          <w:rFonts w:ascii="Arial" w:eastAsia="Arial" w:hAnsi="Arial" w:cs="Arial"/>
          <w:color w:val="000000"/>
          <w:sz w:val="22"/>
          <w:szCs w:val="22"/>
        </w:rPr>
      </w:pPr>
      <w:r>
        <w:rPr>
          <w:rFonts w:ascii="Arial" w:eastAsia="Arial" w:hAnsi="Arial" w:cs="Arial"/>
          <w:color w:val="000000"/>
          <w:sz w:val="22"/>
          <w:szCs w:val="22"/>
        </w:rPr>
        <w:t xml:space="preserve">Where possible, the Tsunami Ready Recognition Programme should be implemented as a first option. </w:t>
      </w:r>
    </w:p>
    <w:p w14:paraId="4FE54B56" w14:textId="77777777" w:rsidR="000C4E4F" w:rsidRPr="006B1203" w:rsidRDefault="00000000">
      <w:pPr>
        <w:pStyle w:val="Heading1"/>
        <w:numPr>
          <w:ilvl w:val="0"/>
          <w:numId w:val="3"/>
        </w:numPr>
        <w:rPr>
          <w:rFonts w:ascii="Arial" w:hAnsi="Arial"/>
        </w:rPr>
      </w:pPr>
      <w:r w:rsidRPr="006B1203">
        <w:rPr>
          <w:rFonts w:ascii="Arial" w:hAnsi="Arial"/>
        </w:rPr>
        <w:t>Implementation of the Equivalency Approach</w:t>
      </w:r>
      <w:r w:rsidRPr="006B1203">
        <w:rPr>
          <w:rFonts w:ascii="Arial" w:hAnsi="Arial"/>
          <w:noProof/>
        </w:rPr>
        <mc:AlternateContent>
          <mc:Choice Requires="wps">
            <w:drawing>
              <wp:anchor distT="0" distB="0" distL="114300" distR="114300" simplePos="0" relativeHeight="251660288" behindDoc="0" locked="0" layoutInCell="1" hidden="0" allowOverlap="1" wp14:anchorId="1E68184A" wp14:editId="1A787F5D">
                <wp:simplePos x="0" y="0"/>
                <wp:positionH relativeFrom="column">
                  <wp:posOffset>114300</wp:posOffset>
                </wp:positionH>
                <wp:positionV relativeFrom="paragraph">
                  <wp:posOffset>0</wp:posOffset>
                </wp:positionV>
                <wp:extent cx="0" cy="12700"/>
                <wp:effectExtent l="0" t="0" r="0" b="0"/>
                <wp:wrapNone/>
                <wp:docPr id="2338" name="Straight Arrow Connector 2338"/>
                <wp:cNvGraphicFramePr/>
                <a:graphic xmlns:a="http://schemas.openxmlformats.org/drawingml/2006/main">
                  <a:graphicData uri="http://schemas.microsoft.com/office/word/2010/wordprocessingShape">
                    <wps:wsp>
                      <wps:cNvCnPr/>
                      <wps:spPr>
                        <a:xfrm rot="10800000" flipH="1">
                          <a:off x="5319966" y="3999075"/>
                          <a:ext cx="5783579" cy="30479"/>
                        </a:xfrm>
                        <a:prstGeom prst="straightConnector1">
                          <a:avLst/>
                        </a:prstGeom>
                        <a:solidFill>
                          <a:srgbClr val="FFFFFF"/>
                        </a:solidFill>
                        <a:ln w="12700" cap="flat" cmpd="sng">
                          <a:solidFill>
                            <a:srgbClr val="4472C4"/>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338"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bookmarkEnd w:id="8"/>
    </w:p>
    <w:p w14:paraId="3AD32956" w14:textId="77777777" w:rsidR="00250978" w:rsidRPr="00250978" w:rsidRDefault="00250978" w:rsidP="00250978">
      <w:pPr>
        <w:rPr>
          <w:rFonts w:ascii="Arial" w:eastAsia="Arial" w:hAnsi="Arial" w:cs="Arial"/>
          <w:sz w:val="22"/>
          <w:szCs w:val="22"/>
        </w:rPr>
      </w:pPr>
      <w:r w:rsidRPr="00250978">
        <w:rPr>
          <w:rFonts w:ascii="Arial" w:eastAsia="Arial" w:hAnsi="Arial" w:cs="Arial"/>
          <w:sz w:val="22"/>
          <w:szCs w:val="22"/>
        </w:rPr>
        <w:t xml:space="preserve">Implementation of the “equivalency’ approach is in three parts which together ensure that appropriate governance structures and access to expertise is in place, assessment is done against the Tsunami Ready Recognition Programme framework, and that the outcomes contribute to the UN Ocean Decade reporting. </w:t>
      </w:r>
    </w:p>
    <w:p w14:paraId="408D8464" w14:textId="77777777" w:rsidR="000C4E4F" w:rsidRDefault="000C4E4F"/>
    <w:p w14:paraId="101CD63C" w14:textId="77777777" w:rsidR="000C4E4F" w:rsidRDefault="00000000" w:rsidP="00DF6E5B">
      <w:pPr>
        <w:pStyle w:val="Heading2"/>
        <w:numPr>
          <w:ilvl w:val="0"/>
          <w:numId w:val="0"/>
        </w:numPr>
      </w:pPr>
      <w:bookmarkStart w:id="9" w:name="_Toc194723534"/>
      <w:r>
        <w:t>3.1. Identification or establishment of national governance</w:t>
      </w:r>
      <w:bookmarkEnd w:id="9"/>
      <w:r>
        <w:t xml:space="preserve"> </w:t>
      </w:r>
    </w:p>
    <w:p w14:paraId="4EBA1A2B" w14:textId="77777777" w:rsidR="00250978" w:rsidRDefault="00250978" w:rsidP="00250978">
      <w:pPr>
        <w:spacing w:after="240"/>
        <w:jc w:val="both"/>
        <w:rPr>
          <w:rFonts w:ascii="Arial" w:eastAsia="Arial" w:hAnsi="Arial" w:cs="Arial"/>
          <w:sz w:val="22"/>
          <w:szCs w:val="22"/>
        </w:rPr>
      </w:pPr>
      <w:bookmarkStart w:id="10" w:name="_Toc194723535"/>
      <w:r>
        <w:rPr>
          <w:rFonts w:ascii="Arial" w:eastAsia="Arial" w:hAnsi="Arial" w:cs="Arial"/>
          <w:sz w:val="22"/>
          <w:szCs w:val="22"/>
        </w:rPr>
        <w:t xml:space="preserve">National governance should be in place in order to provide oversight of this process.  In many cases an existing governance body may be able to be identified for this purpose to avoid duplication, or a </w:t>
      </w:r>
      <w:r w:rsidRPr="00250978">
        <w:rPr>
          <w:rFonts w:ascii="Arial" w:eastAsia="Arial" w:hAnsi="Arial" w:cs="Arial"/>
          <w:sz w:val="22"/>
          <w:szCs w:val="22"/>
        </w:rPr>
        <w:t xml:space="preserve">bespoke </w:t>
      </w:r>
      <w:sdt>
        <w:sdtPr>
          <w:tag w:val="goog_rdk_2"/>
          <w:id w:val="-961409069"/>
        </w:sdtPr>
        <w:sdtContent/>
      </w:sdt>
      <w:r w:rsidRPr="00250978">
        <w:rPr>
          <w:rFonts w:ascii="Arial" w:eastAsia="Arial" w:hAnsi="Arial" w:cs="Arial"/>
          <w:sz w:val="22"/>
          <w:szCs w:val="22"/>
          <w:shd w:val="clear" w:color="auto" w:fill="F4CCCC"/>
        </w:rPr>
        <w:t>National Tsunami Ready Board or equivalent</w:t>
      </w:r>
      <w:r w:rsidRPr="00250978">
        <w:rPr>
          <w:rFonts w:ascii="Arial" w:eastAsia="Arial" w:hAnsi="Arial" w:cs="Arial"/>
          <w:sz w:val="22"/>
          <w:szCs w:val="22"/>
        </w:rPr>
        <w:t xml:space="preserve"> could</w:t>
      </w:r>
      <w:r>
        <w:rPr>
          <w:rFonts w:ascii="Arial" w:eastAsia="Arial" w:hAnsi="Arial" w:cs="Arial"/>
          <w:sz w:val="22"/>
          <w:szCs w:val="22"/>
        </w:rPr>
        <w:t xml:space="preserve"> be established. </w:t>
      </w:r>
    </w:p>
    <w:p w14:paraId="548AB751" w14:textId="77777777" w:rsidR="00250978" w:rsidRDefault="00250978" w:rsidP="00250978">
      <w:pPr>
        <w:spacing w:after="240"/>
        <w:jc w:val="both"/>
        <w:rPr>
          <w:rFonts w:ascii="Arial" w:eastAsia="Arial" w:hAnsi="Arial" w:cs="Arial"/>
          <w:sz w:val="22"/>
          <w:szCs w:val="22"/>
        </w:rPr>
      </w:pPr>
      <w:r>
        <w:rPr>
          <w:rFonts w:ascii="Arial" w:eastAsia="Arial" w:hAnsi="Arial" w:cs="Arial"/>
          <w:sz w:val="22"/>
          <w:szCs w:val="22"/>
        </w:rPr>
        <w:t>Such a governance mechanism should normally consist of designated representatives of:</w:t>
      </w:r>
    </w:p>
    <w:p w14:paraId="68A77F9B" w14:textId="77777777" w:rsidR="00250978" w:rsidRDefault="00250978" w:rsidP="00250978">
      <w:pPr>
        <w:numPr>
          <w:ilvl w:val="0"/>
          <w:numId w:val="16"/>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National Emergency Management Agency or Disaster Management Office </w:t>
      </w:r>
    </w:p>
    <w:p w14:paraId="7CD74DB3" w14:textId="77777777" w:rsidR="00250978" w:rsidRDefault="00250978" w:rsidP="00250978">
      <w:pPr>
        <w:numPr>
          <w:ilvl w:val="0"/>
          <w:numId w:val="16"/>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National Tsunami Warning Centre</w:t>
      </w:r>
    </w:p>
    <w:p w14:paraId="6ACCB78C" w14:textId="77777777" w:rsidR="00250978" w:rsidRDefault="00250978" w:rsidP="00250978">
      <w:pPr>
        <w:numPr>
          <w:ilvl w:val="0"/>
          <w:numId w:val="16"/>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Tsunami National Contact</w:t>
      </w:r>
    </w:p>
    <w:p w14:paraId="4AAA68E0" w14:textId="77777777" w:rsidR="00250978" w:rsidRDefault="00250978" w:rsidP="00250978">
      <w:pPr>
        <w:numPr>
          <w:ilvl w:val="0"/>
          <w:numId w:val="16"/>
        </w:num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 xml:space="preserve">The scientific community </w:t>
      </w:r>
    </w:p>
    <w:p w14:paraId="06862C53" w14:textId="77777777" w:rsidR="00250978" w:rsidRDefault="00250978" w:rsidP="00250978">
      <w:pPr>
        <w:spacing w:after="240"/>
        <w:jc w:val="both"/>
        <w:rPr>
          <w:rFonts w:ascii="Arial" w:eastAsia="Arial" w:hAnsi="Arial" w:cs="Arial"/>
          <w:sz w:val="22"/>
          <w:szCs w:val="22"/>
        </w:rPr>
      </w:pPr>
      <w:r>
        <w:rPr>
          <w:rFonts w:ascii="Arial" w:eastAsia="Arial" w:hAnsi="Arial" w:cs="Arial"/>
          <w:sz w:val="22"/>
          <w:szCs w:val="22"/>
        </w:rPr>
        <w:t xml:space="preserve">It may also contain other guests either at discretion of the Chair, or relevant to other purposes, such as NGOs for community-based disaster risk reduction. </w:t>
      </w:r>
    </w:p>
    <w:p w14:paraId="645F228C" w14:textId="77777777" w:rsidR="00250978" w:rsidRDefault="00250978" w:rsidP="00250978">
      <w:pPr>
        <w:spacing w:after="240"/>
        <w:jc w:val="both"/>
        <w:rPr>
          <w:rFonts w:ascii="Arial" w:eastAsia="Arial" w:hAnsi="Arial" w:cs="Arial"/>
          <w:sz w:val="22"/>
          <w:szCs w:val="22"/>
        </w:rPr>
      </w:pPr>
      <w:r>
        <w:rPr>
          <w:rFonts w:ascii="Arial" w:eastAsia="Arial" w:hAnsi="Arial" w:cs="Arial"/>
          <w:sz w:val="22"/>
          <w:szCs w:val="22"/>
        </w:rPr>
        <w:t>The functions of this governance group will be to:</w:t>
      </w:r>
    </w:p>
    <w:p w14:paraId="30BD501E" w14:textId="77777777" w:rsidR="00250978" w:rsidRDefault="00250978" w:rsidP="00250978">
      <w:pPr>
        <w:numPr>
          <w:ilvl w:val="0"/>
          <w:numId w:val="14"/>
        </w:numPr>
        <w:jc w:val="both"/>
        <w:rPr>
          <w:rFonts w:ascii="Arial" w:eastAsia="Arial" w:hAnsi="Arial" w:cs="Arial"/>
          <w:sz w:val="22"/>
          <w:szCs w:val="22"/>
        </w:rPr>
      </w:pPr>
      <w:r>
        <w:rPr>
          <w:rFonts w:ascii="Arial" w:eastAsia="Arial" w:hAnsi="Arial" w:cs="Arial"/>
          <w:sz w:val="22"/>
          <w:szCs w:val="22"/>
        </w:rPr>
        <w:lastRenderedPageBreak/>
        <w:t xml:space="preserve">Provide expert interpretation of the tsunami ready indicators in the country/territory’s own context </w:t>
      </w:r>
    </w:p>
    <w:p w14:paraId="69B76105" w14:textId="77777777" w:rsidR="00250978" w:rsidRDefault="00250978" w:rsidP="00250978">
      <w:pPr>
        <w:numPr>
          <w:ilvl w:val="0"/>
          <w:numId w:val="14"/>
        </w:numPr>
        <w:jc w:val="both"/>
        <w:rPr>
          <w:rFonts w:ascii="Arial" w:eastAsia="Arial" w:hAnsi="Arial" w:cs="Arial"/>
          <w:sz w:val="22"/>
          <w:szCs w:val="22"/>
        </w:rPr>
      </w:pPr>
      <w:r>
        <w:rPr>
          <w:rFonts w:ascii="Arial" w:eastAsia="Arial" w:hAnsi="Arial" w:cs="Arial"/>
          <w:sz w:val="22"/>
          <w:szCs w:val="22"/>
        </w:rPr>
        <w:t xml:space="preserve">Provide expert commentary on the definition of community in the country/territory’s own context </w:t>
      </w:r>
    </w:p>
    <w:p w14:paraId="3B11D9A7" w14:textId="77777777" w:rsidR="00250978" w:rsidRDefault="00250978" w:rsidP="00250978">
      <w:pPr>
        <w:numPr>
          <w:ilvl w:val="0"/>
          <w:numId w:val="14"/>
        </w:numPr>
        <w:spacing w:after="240"/>
        <w:jc w:val="both"/>
        <w:rPr>
          <w:rFonts w:ascii="Arial" w:eastAsia="Arial" w:hAnsi="Arial" w:cs="Arial"/>
          <w:sz w:val="22"/>
          <w:szCs w:val="22"/>
        </w:rPr>
      </w:pPr>
      <w:r>
        <w:rPr>
          <w:rFonts w:ascii="Arial" w:eastAsia="Arial" w:hAnsi="Arial" w:cs="Arial"/>
          <w:sz w:val="22"/>
          <w:szCs w:val="22"/>
        </w:rPr>
        <w:t xml:space="preserve">Coordinate and oversee implementation of this equivalency process </w:t>
      </w:r>
    </w:p>
    <w:p w14:paraId="36D7B788" w14:textId="77777777" w:rsidR="00250978" w:rsidRDefault="00250978" w:rsidP="00250978">
      <w:pPr>
        <w:spacing w:after="240"/>
        <w:jc w:val="both"/>
        <w:rPr>
          <w:rFonts w:ascii="Arial" w:eastAsia="Arial" w:hAnsi="Arial" w:cs="Arial"/>
          <w:sz w:val="22"/>
          <w:szCs w:val="22"/>
        </w:rPr>
      </w:pPr>
      <w:r>
        <w:rPr>
          <w:rFonts w:ascii="Arial" w:eastAsia="Arial" w:hAnsi="Arial" w:cs="Arial"/>
          <w:sz w:val="22"/>
          <w:szCs w:val="22"/>
        </w:rPr>
        <w:t xml:space="preserve">Should formal Tsunami Ready Recognition appropriately wish to be pursued by any individual community, this governance structure may be able to be utilized for the recognition process as per IOC MG 74. </w:t>
      </w:r>
    </w:p>
    <w:p w14:paraId="2DF8C38A" w14:textId="256F2D30" w:rsidR="000C4E4F" w:rsidRDefault="00000000" w:rsidP="00DF6E5B">
      <w:pPr>
        <w:pStyle w:val="Heading2"/>
        <w:numPr>
          <w:ilvl w:val="0"/>
          <w:numId w:val="0"/>
        </w:numPr>
      </w:pPr>
      <w:r>
        <w:t>3.2 Assessment of tsunami preparedness and resiliency</w:t>
      </w:r>
      <w:bookmarkEnd w:id="10"/>
    </w:p>
    <w:p w14:paraId="3B724AD1" w14:textId="77777777" w:rsidR="000C4E4F" w:rsidRDefault="00000000">
      <w:pPr>
        <w:pStyle w:val="Heading3"/>
        <w:numPr>
          <w:ilvl w:val="0"/>
          <w:numId w:val="4"/>
        </w:numPr>
        <w:spacing w:after="240"/>
        <w:jc w:val="both"/>
      </w:pPr>
      <w:bookmarkStart w:id="11" w:name="_Toc194723536"/>
      <w:r>
        <w:t>Define Community</w:t>
      </w:r>
      <w:bookmarkEnd w:id="11"/>
    </w:p>
    <w:p w14:paraId="4EA781DC" w14:textId="77777777" w:rsidR="00250978" w:rsidRPr="00250978" w:rsidRDefault="00250978" w:rsidP="00250978">
      <w:pPr>
        <w:pStyle w:val="Heading3"/>
        <w:numPr>
          <w:ilvl w:val="0"/>
          <w:numId w:val="0"/>
        </w:numPr>
        <w:spacing w:after="240"/>
        <w:jc w:val="both"/>
        <w:rPr>
          <w:rFonts w:ascii="Arial" w:eastAsia="Arial" w:hAnsi="Arial" w:cs="Arial"/>
          <w:b w:val="0"/>
          <w:bCs w:val="0"/>
          <w:color w:val="auto"/>
          <w:sz w:val="22"/>
          <w:szCs w:val="22"/>
        </w:rPr>
      </w:pPr>
      <w:bookmarkStart w:id="12" w:name="_Toc194723537"/>
      <w:r w:rsidRPr="00250978">
        <w:rPr>
          <w:rFonts w:ascii="Arial" w:eastAsia="Arial" w:hAnsi="Arial" w:cs="Arial"/>
          <w:b w:val="0"/>
          <w:bCs w:val="0"/>
          <w:color w:val="auto"/>
          <w:sz w:val="22"/>
          <w:szCs w:val="22"/>
        </w:rPr>
        <w:t xml:space="preserve">In order to be able to measure or evaluate progress towards indicators, the most pragmatic definition of ‘community’ must be considered, so that assessment can be conducted in a meaningful and sustainable manner. </w:t>
      </w:r>
    </w:p>
    <w:p w14:paraId="0B2DB715" w14:textId="77777777" w:rsidR="00250978" w:rsidRPr="00250978" w:rsidRDefault="00250978" w:rsidP="00250978">
      <w:pPr>
        <w:pStyle w:val="Heading3"/>
        <w:numPr>
          <w:ilvl w:val="0"/>
          <w:numId w:val="0"/>
        </w:numPr>
        <w:spacing w:after="240"/>
        <w:jc w:val="both"/>
        <w:rPr>
          <w:rFonts w:ascii="Arial" w:eastAsia="Arial" w:hAnsi="Arial" w:cs="Arial"/>
          <w:b w:val="0"/>
          <w:bCs w:val="0"/>
          <w:color w:val="auto"/>
          <w:sz w:val="22"/>
          <w:szCs w:val="22"/>
        </w:rPr>
      </w:pPr>
      <w:r w:rsidRPr="00250978">
        <w:rPr>
          <w:rFonts w:ascii="Arial" w:eastAsia="Arial" w:hAnsi="Arial" w:cs="Arial"/>
          <w:b w:val="0"/>
          <w:bCs w:val="0"/>
          <w:color w:val="auto"/>
          <w:sz w:val="22"/>
          <w:szCs w:val="22"/>
        </w:rPr>
        <w:t xml:space="preserve">This is generally recommended to be the most appropriate structure or authority that has legislative responsibilities or governance authority with respect to disaster management. It is important that the level of community identified is appropriate for each country/territory’s’ existing disaster management preparedness context, and it is likely that this will align closely with existing reporting where this exists. </w:t>
      </w:r>
    </w:p>
    <w:p w14:paraId="3E5F24BB" w14:textId="77777777" w:rsidR="00250978" w:rsidRPr="00250978" w:rsidRDefault="00250978" w:rsidP="00250978">
      <w:pPr>
        <w:pStyle w:val="Heading3"/>
        <w:numPr>
          <w:ilvl w:val="0"/>
          <w:numId w:val="0"/>
        </w:numPr>
        <w:spacing w:after="240"/>
        <w:jc w:val="both"/>
      </w:pPr>
      <w:r w:rsidRPr="00250978">
        <w:rPr>
          <w:rFonts w:ascii="Arial" w:eastAsia="Arial" w:hAnsi="Arial" w:cs="Arial"/>
          <w:b w:val="0"/>
          <w:bCs w:val="0"/>
          <w:color w:val="auto"/>
          <w:sz w:val="22"/>
          <w:szCs w:val="22"/>
        </w:rPr>
        <w:t xml:space="preserve">A country should identify how they are going to measure proportional national progress, either through identifying the total number of communities, or some other metric. </w:t>
      </w:r>
    </w:p>
    <w:p w14:paraId="6987B8B9" w14:textId="4827EA95" w:rsidR="000C4E4F" w:rsidRDefault="00000000" w:rsidP="00250978">
      <w:pPr>
        <w:pStyle w:val="Heading3"/>
        <w:numPr>
          <w:ilvl w:val="0"/>
          <w:numId w:val="2"/>
        </w:numPr>
        <w:spacing w:after="240"/>
        <w:jc w:val="both"/>
      </w:pPr>
      <w:r>
        <w:t>Conduct a cross-referencing process</w:t>
      </w:r>
      <w:bookmarkEnd w:id="12"/>
    </w:p>
    <w:p w14:paraId="1632B9CF" w14:textId="77777777" w:rsidR="00250978" w:rsidRPr="00250978" w:rsidRDefault="00250978" w:rsidP="00250978">
      <w:pPr>
        <w:spacing w:after="240"/>
        <w:jc w:val="both"/>
        <w:rPr>
          <w:rFonts w:ascii="Arial" w:eastAsia="Arial" w:hAnsi="Arial" w:cs="Arial"/>
          <w:sz w:val="22"/>
          <w:szCs w:val="22"/>
        </w:rPr>
      </w:pPr>
      <w:r w:rsidRPr="00250978">
        <w:rPr>
          <w:rFonts w:ascii="Arial" w:eastAsia="Arial" w:hAnsi="Arial" w:cs="Arial"/>
          <w:sz w:val="22"/>
          <w:szCs w:val="22"/>
        </w:rPr>
        <w:t xml:space="preserve">At national level, a review should be conducted for all existing activities and strategies that contribute to tsunami preparedness as described by the Tsunami Ready Recognition Programme indicators. The purpose of this is to identify where Tsunami Ready indicators have already been met through existing national or community disaster management or tsunami preparedness efforts. Where indicators are not met, it could be considered where improvements could be made. </w:t>
      </w:r>
    </w:p>
    <w:p w14:paraId="330EEC1A" w14:textId="77777777" w:rsidR="00250978" w:rsidRPr="00250978" w:rsidRDefault="00250978" w:rsidP="00250978">
      <w:pPr>
        <w:spacing w:after="240"/>
        <w:jc w:val="both"/>
        <w:rPr>
          <w:rFonts w:ascii="Arial" w:eastAsia="Arial" w:hAnsi="Arial" w:cs="Arial"/>
          <w:sz w:val="22"/>
          <w:szCs w:val="22"/>
        </w:rPr>
      </w:pPr>
      <w:r w:rsidRPr="00250978">
        <w:rPr>
          <w:rFonts w:ascii="Arial" w:eastAsia="Arial" w:hAnsi="Arial" w:cs="Arial"/>
          <w:sz w:val="22"/>
          <w:szCs w:val="22"/>
        </w:rPr>
        <w:t>Examples of existing material may include, but is not limited to:</w:t>
      </w:r>
    </w:p>
    <w:p w14:paraId="5E847A3C" w14:textId="77777777" w:rsidR="00250978" w:rsidRPr="00250978" w:rsidRDefault="00250978" w:rsidP="00250978">
      <w:pPr>
        <w:pStyle w:val="ListParagraph"/>
        <w:numPr>
          <w:ilvl w:val="0"/>
          <w:numId w:val="17"/>
        </w:numPr>
        <w:spacing w:after="240"/>
        <w:jc w:val="both"/>
        <w:rPr>
          <w:rFonts w:ascii="Arial" w:eastAsia="Arial" w:hAnsi="Arial" w:cs="Arial"/>
          <w:sz w:val="22"/>
          <w:szCs w:val="22"/>
        </w:rPr>
      </w:pPr>
      <w:r w:rsidRPr="00250978">
        <w:rPr>
          <w:rFonts w:ascii="Arial" w:eastAsia="Arial" w:hAnsi="Arial" w:cs="Arial"/>
          <w:sz w:val="22"/>
          <w:szCs w:val="22"/>
        </w:rPr>
        <w:t xml:space="preserve">Disaster Risk Reduction Strategies </w:t>
      </w:r>
    </w:p>
    <w:p w14:paraId="1B523301" w14:textId="77777777" w:rsidR="00250978" w:rsidRPr="00250978" w:rsidRDefault="00250978" w:rsidP="00250978">
      <w:pPr>
        <w:pStyle w:val="ListParagraph"/>
        <w:numPr>
          <w:ilvl w:val="0"/>
          <w:numId w:val="17"/>
        </w:numPr>
        <w:spacing w:after="240"/>
        <w:jc w:val="both"/>
        <w:rPr>
          <w:rFonts w:ascii="Arial" w:eastAsia="Arial" w:hAnsi="Arial" w:cs="Arial"/>
          <w:sz w:val="22"/>
          <w:szCs w:val="22"/>
        </w:rPr>
      </w:pPr>
      <w:r w:rsidRPr="00250978">
        <w:rPr>
          <w:rFonts w:ascii="Arial" w:eastAsia="Arial" w:hAnsi="Arial" w:cs="Arial"/>
          <w:sz w:val="22"/>
          <w:szCs w:val="22"/>
        </w:rPr>
        <w:t>Community or National Response Plans</w:t>
      </w:r>
    </w:p>
    <w:p w14:paraId="3B7B73B9" w14:textId="77777777" w:rsidR="00250978" w:rsidRPr="00250978" w:rsidRDefault="00250978" w:rsidP="00250978">
      <w:pPr>
        <w:pStyle w:val="ListParagraph"/>
        <w:numPr>
          <w:ilvl w:val="0"/>
          <w:numId w:val="17"/>
        </w:numPr>
        <w:spacing w:after="240"/>
        <w:jc w:val="both"/>
        <w:rPr>
          <w:rFonts w:ascii="Arial" w:eastAsia="Arial" w:hAnsi="Arial" w:cs="Arial"/>
          <w:sz w:val="22"/>
          <w:szCs w:val="22"/>
        </w:rPr>
      </w:pPr>
      <w:r w:rsidRPr="00250978">
        <w:rPr>
          <w:rFonts w:ascii="Arial" w:eastAsia="Arial" w:hAnsi="Arial" w:cs="Arial"/>
          <w:sz w:val="22"/>
          <w:szCs w:val="22"/>
        </w:rPr>
        <w:t xml:space="preserve">National Warning </w:t>
      </w:r>
      <w:proofErr w:type="spellStart"/>
      <w:r w:rsidRPr="00250978">
        <w:rPr>
          <w:rFonts w:ascii="Arial" w:eastAsia="Arial" w:hAnsi="Arial" w:cs="Arial"/>
          <w:sz w:val="22"/>
          <w:szCs w:val="22"/>
        </w:rPr>
        <w:t>Centres</w:t>
      </w:r>
      <w:proofErr w:type="spellEnd"/>
      <w:r w:rsidRPr="00250978">
        <w:rPr>
          <w:rFonts w:ascii="Arial" w:eastAsia="Arial" w:hAnsi="Arial" w:cs="Arial"/>
          <w:sz w:val="22"/>
          <w:szCs w:val="22"/>
        </w:rPr>
        <w:t xml:space="preserve">, Systems and Plans </w:t>
      </w:r>
    </w:p>
    <w:p w14:paraId="0A134931" w14:textId="77777777" w:rsidR="00250978" w:rsidRPr="00250978" w:rsidRDefault="00250978" w:rsidP="00250978">
      <w:pPr>
        <w:pStyle w:val="ListParagraph"/>
        <w:numPr>
          <w:ilvl w:val="0"/>
          <w:numId w:val="17"/>
        </w:numPr>
        <w:spacing w:after="240"/>
        <w:jc w:val="both"/>
        <w:rPr>
          <w:rFonts w:ascii="Arial" w:eastAsia="Arial" w:hAnsi="Arial" w:cs="Arial"/>
          <w:sz w:val="22"/>
          <w:szCs w:val="22"/>
        </w:rPr>
      </w:pPr>
      <w:r w:rsidRPr="00250978">
        <w:rPr>
          <w:rFonts w:ascii="Arial" w:eastAsia="Arial" w:hAnsi="Arial" w:cs="Arial"/>
          <w:sz w:val="22"/>
          <w:szCs w:val="22"/>
        </w:rPr>
        <w:t>Legislation and Frameworks</w:t>
      </w:r>
    </w:p>
    <w:p w14:paraId="20EB8D22" w14:textId="77777777" w:rsidR="00250978" w:rsidRPr="00250978" w:rsidRDefault="00250978" w:rsidP="00250978">
      <w:pPr>
        <w:pStyle w:val="ListParagraph"/>
        <w:numPr>
          <w:ilvl w:val="0"/>
          <w:numId w:val="17"/>
        </w:numPr>
        <w:spacing w:after="240"/>
        <w:jc w:val="both"/>
        <w:rPr>
          <w:rFonts w:ascii="Arial" w:eastAsia="Arial" w:hAnsi="Arial" w:cs="Arial"/>
          <w:sz w:val="22"/>
          <w:szCs w:val="22"/>
        </w:rPr>
      </w:pPr>
      <w:r w:rsidRPr="00250978">
        <w:rPr>
          <w:rFonts w:ascii="Arial" w:eastAsia="Arial" w:hAnsi="Arial" w:cs="Arial"/>
          <w:sz w:val="22"/>
          <w:szCs w:val="22"/>
        </w:rPr>
        <w:t xml:space="preserve">Community or National reporting </w:t>
      </w:r>
    </w:p>
    <w:p w14:paraId="07920AE6" w14:textId="77777777" w:rsidR="00250978" w:rsidRPr="00250978" w:rsidRDefault="00250978" w:rsidP="00250978">
      <w:pPr>
        <w:pStyle w:val="ListParagraph"/>
        <w:numPr>
          <w:ilvl w:val="0"/>
          <w:numId w:val="17"/>
        </w:numPr>
        <w:spacing w:after="240"/>
        <w:jc w:val="both"/>
        <w:rPr>
          <w:rFonts w:ascii="Arial" w:eastAsia="Arial" w:hAnsi="Arial" w:cs="Arial"/>
          <w:sz w:val="22"/>
          <w:szCs w:val="22"/>
        </w:rPr>
      </w:pPr>
      <w:r w:rsidRPr="00250978">
        <w:rPr>
          <w:rFonts w:ascii="Arial" w:eastAsia="Arial" w:hAnsi="Arial" w:cs="Arial"/>
          <w:sz w:val="22"/>
          <w:szCs w:val="22"/>
        </w:rPr>
        <w:t xml:space="preserve">Hazard or Evacuation Maps </w:t>
      </w:r>
    </w:p>
    <w:p w14:paraId="08B8E037" w14:textId="77777777" w:rsidR="00250978" w:rsidRPr="00250978" w:rsidRDefault="00250978" w:rsidP="00250978">
      <w:pPr>
        <w:pStyle w:val="ListParagraph"/>
        <w:numPr>
          <w:ilvl w:val="0"/>
          <w:numId w:val="17"/>
        </w:numPr>
        <w:spacing w:after="240"/>
        <w:jc w:val="both"/>
        <w:rPr>
          <w:rFonts w:ascii="Arial" w:eastAsia="Arial" w:hAnsi="Arial" w:cs="Arial"/>
          <w:sz w:val="22"/>
          <w:szCs w:val="22"/>
        </w:rPr>
      </w:pPr>
      <w:r w:rsidRPr="00250978">
        <w:rPr>
          <w:rFonts w:ascii="Arial" w:eastAsia="Arial" w:hAnsi="Arial" w:cs="Arial"/>
          <w:sz w:val="22"/>
          <w:szCs w:val="22"/>
        </w:rPr>
        <w:t>National or community outreach and awareness materials</w:t>
      </w:r>
    </w:p>
    <w:p w14:paraId="377E5C79" w14:textId="77777777" w:rsidR="00250978" w:rsidRPr="00250978" w:rsidRDefault="00250978" w:rsidP="00250978">
      <w:pPr>
        <w:spacing w:after="240"/>
        <w:jc w:val="both"/>
        <w:rPr>
          <w:rFonts w:ascii="Arial" w:eastAsia="Arial" w:hAnsi="Arial" w:cs="Arial"/>
          <w:sz w:val="22"/>
          <w:szCs w:val="22"/>
        </w:rPr>
      </w:pPr>
      <w:r w:rsidRPr="00250978">
        <w:rPr>
          <w:rFonts w:ascii="Arial" w:eastAsia="Arial" w:hAnsi="Arial" w:cs="Arial"/>
          <w:sz w:val="22"/>
          <w:szCs w:val="22"/>
        </w:rPr>
        <w:t>The cross-referencing guide in Annex 2 can be used to help compare country activities in a ‘Tsunami Ready’ format. The approach is deliberately intended to enable qualitative assessment, even when quantitative measures don’t exist. This means, that even if the community's existing reporting to the state does not allow for explicit determination of preparedness activities, if it is believed that known or implied preparedness activities contribute to an indicator this can be recorded as justification to meet the overall indicator. An example of this would be when laws related to disaster prevent mandate certain activities to occur in the community.</w:t>
      </w:r>
    </w:p>
    <w:p w14:paraId="4C69A351" w14:textId="07F51114" w:rsidR="000C4E4F" w:rsidRDefault="00250978">
      <w:pPr>
        <w:spacing w:after="240"/>
        <w:jc w:val="both"/>
        <w:rPr>
          <w:rFonts w:ascii="Arial" w:eastAsia="Arial" w:hAnsi="Arial" w:cs="Arial"/>
          <w:sz w:val="22"/>
          <w:szCs w:val="22"/>
        </w:rPr>
      </w:pPr>
      <w:r w:rsidRPr="00250978">
        <w:rPr>
          <w:rFonts w:ascii="Arial" w:eastAsia="Arial" w:hAnsi="Arial" w:cs="Arial"/>
          <w:sz w:val="22"/>
          <w:szCs w:val="22"/>
        </w:rPr>
        <w:lastRenderedPageBreak/>
        <w:t>This review, along with supporting documentation such as plans, should then be verified by the established governance mechanism (NTRB or equivalent). The cross-referencing process should be completed at least once every four years, in alignment with the Tsunami Ready Recognition Programme renewal timeframe.</w:t>
      </w:r>
    </w:p>
    <w:p w14:paraId="0BAB48F3" w14:textId="77777777" w:rsidR="000C4E4F" w:rsidRDefault="00000000" w:rsidP="00DF6E5B">
      <w:pPr>
        <w:pStyle w:val="Heading2"/>
        <w:numPr>
          <w:ilvl w:val="0"/>
          <w:numId w:val="0"/>
        </w:numPr>
      </w:pPr>
      <w:bookmarkStart w:id="13" w:name="_Toc194723538"/>
      <w:r>
        <w:t>3.3 Reporting of Progress</w:t>
      </w:r>
      <w:bookmarkEnd w:id="13"/>
      <w:r>
        <w:t xml:space="preserve"> </w:t>
      </w:r>
    </w:p>
    <w:p w14:paraId="2BA3730D" w14:textId="77777777" w:rsidR="003F0CDC" w:rsidRPr="003F0CDC" w:rsidRDefault="003F0CDC" w:rsidP="003F0CDC">
      <w:pPr>
        <w:spacing w:after="240"/>
        <w:jc w:val="both"/>
        <w:rPr>
          <w:rFonts w:ascii="Arial" w:eastAsia="Arial" w:hAnsi="Arial" w:cs="Arial"/>
          <w:sz w:val="22"/>
          <w:szCs w:val="22"/>
        </w:rPr>
      </w:pPr>
      <w:r w:rsidRPr="003F0CDC">
        <w:rPr>
          <w:rFonts w:ascii="Arial" w:eastAsia="Arial" w:hAnsi="Arial" w:cs="Arial"/>
          <w:sz w:val="22"/>
          <w:szCs w:val="22"/>
        </w:rPr>
        <w:t xml:space="preserve">PTWS Member States should report the progress of implementation of either Tsunami Ready Recognition Programme or through the equivalency approach through national reporting to the Intergovernmental Coordination Group (ICG) operated in the region. </w:t>
      </w:r>
    </w:p>
    <w:p w14:paraId="3881961C" w14:textId="77777777" w:rsidR="003F0CDC" w:rsidRPr="003F0CDC" w:rsidRDefault="003F0CDC" w:rsidP="003F0CDC">
      <w:pPr>
        <w:spacing w:after="240"/>
        <w:jc w:val="both"/>
        <w:rPr>
          <w:rFonts w:ascii="Arial" w:eastAsia="Arial" w:hAnsi="Arial" w:cs="Arial"/>
          <w:sz w:val="22"/>
          <w:szCs w:val="22"/>
        </w:rPr>
      </w:pPr>
      <w:r w:rsidRPr="003F0CDC">
        <w:rPr>
          <w:rFonts w:ascii="Arial" w:eastAsia="Arial" w:hAnsi="Arial" w:cs="Arial"/>
          <w:sz w:val="22"/>
          <w:szCs w:val="22"/>
        </w:rPr>
        <w:t xml:space="preserve">Future PTWS KPI and National Reporting changes are yet to be finalized and implemented, but the reporting should be along the lines of the following: </w:t>
      </w:r>
    </w:p>
    <w:p w14:paraId="3909880F" w14:textId="5E688896" w:rsidR="000C4E4F" w:rsidRDefault="003F0CDC" w:rsidP="003F0CDC">
      <w:pPr>
        <w:spacing w:after="240"/>
        <w:jc w:val="both"/>
        <w:rPr>
          <w:rFonts w:ascii="Arial" w:eastAsia="Arial" w:hAnsi="Arial" w:cs="Arial"/>
          <w:sz w:val="22"/>
          <w:szCs w:val="22"/>
        </w:rPr>
      </w:pPr>
      <w:r w:rsidRPr="003F0CDC">
        <w:rPr>
          <w:rFonts w:ascii="Arial" w:eastAsia="Arial" w:hAnsi="Arial" w:cs="Arial"/>
          <w:sz w:val="22"/>
          <w:szCs w:val="22"/>
        </w:rPr>
        <w:t>What % of your at-risk communities are ‘prepared for and resilient to tsunami’ [or are consistent with the Tsunami Ready Framework].</w:t>
      </w:r>
    </w:p>
    <w:p w14:paraId="3DB56A23" w14:textId="77777777" w:rsidR="000C4E4F" w:rsidRPr="006B1203" w:rsidRDefault="00000000" w:rsidP="006B1203">
      <w:pPr>
        <w:pStyle w:val="Heading1"/>
        <w:numPr>
          <w:ilvl w:val="0"/>
          <w:numId w:val="3"/>
        </w:numPr>
        <w:rPr>
          <w:rFonts w:ascii="Arial" w:hAnsi="Arial"/>
        </w:rPr>
      </w:pPr>
      <w:bookmarkStart w:id="14" w:name="_Toc194723539"/>
      <w:r w:rsidRPr="006B1203">
        <w:rPr>
          <w:rFonts w:ascii="Arial" w:hAnsi="Arial"/>
        </w:rPr>
        <w:t>Resources Needed</w:t>
      </w:r>
      <w:r w:rsidRPr="006B1203">
        <w:rPr>
          <w:rFonts w:ascii="Arial" w:hAnsi="Arial"/>
          <w:noProof/>
        </w:rPr>
        <mc:AlternateContent>
          <mc:Choice Requires="wps">
            <w:drawing>
              <wp:anchor distT="0" distB="0" distL="114300" distR="114300" simplePos="0" relativeHeight="251661312" behindDoc="0" locked="0" layoutInCell="1" hidden="0" allowOverlap="1" wp14:anchorId="1BBADA45" wp14:editId="6A54477B">
                <wp:simplePos x="0" y="0"/>
                <wp:positionH relativeFrom="column">
                  <wp:posOffset>114300</wp:posOffset>
                </wp:positionH>
                <wp:positionV relativeFrom="paragraph">
                  <wp:posOffset>0</wp:posOffset>
                </wp:positionV>
                <wp:extent cx="0" cy="12700"/>
                <wp:effectExtent l="0" t="0" r="0" b="0"/>
                <wp:wrapNone/>
                <wp:docPr id="2335" name="Straight Arrow Connector 2335"/>
                <wp:cNvGraphicFramePr/>
                <a:graphic xmlns:a="http://schemas.openxmlformats.org/drawingml/2006/main">
                  <a:graphicData uri="http://schemas.microsoft.com/office/word/2010/wordprocessingShape">
                    <wps:wsp>
                      <wps:cNvCnPr/>
                      <wps:spPr>
                        <a:xfrm rot="10800000" flipH="1">
                          <a:off x="5319966" y="4059400"/>
                          <a:ext cx="5783579" cy="30480"/>
                        </a:xfrm>
                        <a:prstGeom prst="straightConnector1">
                          <a:avLst/>
                        </a:prstGeom>
                        <a:solidFill>
                          <a:srgbClr val="FFFFFF"/>
                        </a:solidFill>
                        <a:ln w="12700" cap="flat" cmpd="sng">
                          <a:solidFill>
                            <a:srgbClr val="4472C4"/>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33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bookmarkEnd w:id="14"/>
    </w:p>
    <w:p w14:paraId="73B58D83" w14:textId="77777777" w:rsidR="000C4E4F" w:rsidRDefault="00000000">
      <w:pPr>
        <w:spacing w:before="240" w:after="240"/>
        <w:jc w:val="both"/>
        <w:rPr>
          <w:rFonts w:ascii="Arial" w:eastAsia="Arial" w:hAnsi="Arial" w:cs="Arial"/>
          <w:sz w:val="22"/>
          <w:szCs w:val="22"/>
        </w:rPr>
      </w:pPr>
      <w:r>
        <w:rPr>
          <w:rFonts w:ascii="Arial" w:eastAsia="Arial" w:hAnsi="Arial" w:cs="Arial"/>
          <w:sz w:val="22"/>
          <w:szCs w:val="22"/>
        </w:rPr>
        <w:t xml:space="preserve">The intent of the Tsunami Ready Equivalency Approach is it builds upon a state’s existing programmes, capacities and strengths. Resources additional to existing disaster management programmes should practically be limited to national effort to facilitate the administrative application of this guidance, and capability committed to the governance function. </w:t>
      </w:r>
    </w:p>
    <w:p w14:paraId="1702E1C3" w14:textId="77777777" w:rsidR="000C4E4F" w:rsidRDefault="00000000">
      <w:pPr>
        <w:spacing w:before="240" w:after="240"/>
        <w:jc w:val="both"/>
        <w:rPr>
          <w:rFonts w:ascii="Arial" w:eastAsia="Arial" w:hAnsi="Arial" w:cs="Arial"/>
          <w:sz w:val="22"/>
          <w:szCs w:val="22"/>
        </w:rPr>
      </w:pPr>
      <w:r>
        <w:rPr>
          <w:rFonts w:ascii="Arial" w:eastAsia="Arial" w:hAnsi="Arial" w:cs="Arial"/>
          <w:sz w:val="22"/>
          <w:szCs w:val="22"/>
        </w:rPr>
        <w:t xml:space="preserve">This section will be further informed by a pilot of this guidance. </w:t>
      </w:r>
    </w:p>
    <w:p w14:paraId="649BC364" w14:textId="77777777" w:rsidR="000C4E4F" w:rsidRPr="006B1203" w:rsidRDefault="00000000" w:rsidP="006B1203">
      <w:pPr>
        <w:pStyle w:val="Heading1"/>
        <w:numPr>
          <w:ilvl w:val="0"/>
          <w:numId w:val="3"/>
        </w:numPr>
        <w:rPr>
          <w:rFonts w:ascii="Arial" w:hAnsi="Arial"/>
        </w:rPr>
      </w:pPr>
      <w:bookmarkStart w:id="15" w:name="_Toc194723540"/>
      <w:r w:rsidRPr="006B1203">
        <w:rPr>
          <w:rFonts w:ascii="Arial" w:hAnsi="Arial"/>
        </w:rPr>
        <w:t xml:space="preserve">Tools and References </w:t>
      </w:r>
      <w:r w:rsidRPr="006B1203">
        <w:rPr>
          <w:rFonts w:ascii="Arial" w:hAnsi="Arial"/>
          <w:noProof/>
        </w:rPr>
        <mc:AlternateContent>
          <mc:Choice Requires="wps">
            <w:drawing>
              <wp:anchor distT="0" distB="0" distL="114300" distR="114300" simplePos="0" relativeHeight="251662336" behindDoc="0" locked="0" layoutInCell="1" hidden="0" allowOverlap="1" wp14:anchorId="3E471F49" wp14:editId="4988190C">
                <wp:simplePos x="0" y="0"/>
                <wp:positionH relativeFrom="column">
                  <wp:posOffset>114300</wp:posOffset>
                </wp:positionH>
                <wp:positionV relativeFrom="paragraph">
                  <wp:posOffset>0</wp:posOffset>
                </wp:positionV>
                <wp:extent cx="0" cy="12700"/>
                <wp:effectExtent l="0" t="0" r="0" b="0"/>
                <wp:wrapNone/>
                <wp:docPr id="2336" name="Straight Arrow Connector 2336"/>
                <wp:cNvGraphicFramePr/>
                <a:graphic xmlns:a="http://schemas.openxmlformats.org/drawingml/2006/main">
                  <a:graphicData uri="http://schemas.microsoft.com/office/word/2010/wordprocessingShape">
                    <wps:wsp>
                      <wps:cNvCnPr/>
                      <wps:spPr>
                        <a:xfrm rot="10800000" flipH="1">
                          <a:off x="5319966" y="4053050"/>
                          <a:ext cx="5783579" cy="30480"/>
                        </a:xfrm>
                        <a:prstGeom prst="straightConnector1">
                          <a:avLst/>
                        </a:prstGeom>
                        <a:solidFill>
                          <a:srgbClr val="FFFFFF"/>
                        </a:solidFill>
                        <a:ln w="12700" cap="flat" cmpd="sng">
                          <a:solidFill>
                            <a:srgbClr val="4472C4"/>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33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bookmarkEnd w:id="15"/>
    </w:p>
    <w:p w14:paraId="46A3AD18" w14:textId="77777777" w:rsidR="000C4E4F" w:rsidRDefault="000C4E4F">
      <w:pPr>
        <w:ind w:left="432"/>
      </w:pPr>
    </w:p>
    <w:p w14:paraId="10343C6D" w14:textId="77777777" w:rsidR="000C4E4F" w:rsidRDefault="00000000">
      <w:pPr>
        <w:spacing w:after="240"/>
        <w:jc w:val="both"/>
        <w:rPr>
          <w:rFonts w:ascii="Arial" w:eastAsia="Arial" w:hAnsi="Arial" w:cs="Arial"/>
          <w:sz w:val="22"/>
          <w:szCs w:val="22"/>
        </w:rPr>
      </w:pPr>
      <w:r>
        <w:rPr>
          <w:rFonts w:ascii="Arial" w:eastAsia="Arial" w:hAnsi="Arial" w:cs="Arial"/>
          <w:sz w:val="22"/>
          <w:szCs w:val="22"/>
        </w:rPr>
        <w:t>The following list offers information resources that may be appropriate reference for the implementation of this approach:</w:t>
      </w:r>
    </w:p>
    <w:p w14:paraId="3EFED8BF" w14:textId="18995DA6" w:rsidR="000C4E4F" w:rsidRDefault="00000000">
      <w:pPr>
        <w:spacing w:after="240"/>
        <w:jc w:val="both"/>
        <w:rPr>
          <w:rFonts w:ascii="Arial" w:eastAsia="Arial" w:hAnsi="Arial" w:cs="Arial"/>
          <w:sz w:val="22"/>
          <w:szCs w:val="22"/>
        </w:rPr>
      </w:pPr>
      <w:r>
        <w:rPr>
          <w:rFonts w:ascii="Arial" w:eastAsia="Arial" w:hAnsi="Arial" w:cs="Arial"/>
          <w:b/>
          <w:sz w:val="22"/>
          <w:szCs w:val="22"/>
        </w:rPr>
        <w:t>IOC Manuals and Guides 74 Standard Guidelines for the Tsunami Ready R</w:t>
      </w:r>
      <w:r w:rsidR="00A92CB7">
        <w:rPr>
          <w:rFonts w:ascii="Arial" w:eastAsia="Arial" w:hAnsi="Arial" w:cs="Arial"/>
          <w:b/>
          <w:sz w:val="22"/>
          <w:szCs w:val="22"/>
        </w:rPr>
        <w:t>e</w:t>
      </w:r>
      <w:r>
        <w:rPr>
          <w:rFonts w:ascii="Arial" w:eastAsia="Arial" w:hAnsi="Arial" w:cs="Arial"/>
          <w:b/>
          <w:sz w:val="22"/>
          <w:szCs w:val="22"/>
        </w:rPr>
        <w:t>cognition Programme</w:t>
      </w:r>
      <w:r>
        <w:rPr>
          <w:rFonts w:ascii="Arial" w:eastAsia="Arial" w:hAnsi="Arial" w:cs="Arial"/>
          <w:sz w:val="22"/>
          <w:szCs w:val="22"/>
        </w:rPr>
        <w:t xml:space="preserve">,  presents the Standard Guidelines for the Tsunami Ready Recognition Programme, on which this equivalency approach is based. It includes the framework and background information, as well as further detail on the indicators and a list of available tools and references. This may be useful for comparison when undertaking the self-assessment process. </w:t>
      </w:r>
    </w:p>
    <w:p w14:paraId="51CDE53D" w14:textId="77777777" w:rsidR="000C4E4F" w:rsidRDefault="00000000">
      <w:pPr>
        <w:spacing w:after="240"/>
        <w:jc w:val="both"/>
        <w:rPr>
          <w:rFonts w:ascii="Arial" w:eastAsia="Arial" w:hAnsi="Arial" w:cs="Arial"/>
          <w:sz w:val="22"/>
          <w:szCs w:val="22"/>
        </w:rPr>
      </w:pPr>
      <w:r>
        <w:rPr>
          <w:rFonts w:ascii="Arial" w:eastAsia="Arial" w:hAnsi="Arial" w:cs="Arial"/>
          <w:sz w:val="22"/>
          <w:szCs w:val="22"/>
        </w:rPr>
        <w:t xml:space="preserve">Click </w:t>
      </w:r>
      <w:hyperlink r:id="rId9">
        <w:r>
          <w:rPr>
            <w:rFonts w:ascii="Arial" w:eastAsia="Arial" w:hAnsi="Arial" w:cs="Arial"/>
            <w:color w:val="1155CC"/>
            <w:sz w:val="22"/>
            <w:szCs w:val="22"/>
            <w:u w:val="single"/>
          </w:rPr>
          <w:t>here</w:t>
        </w:r>
      </w:hyperlink>
      <w:r>
        <w:rPr>
          <w:rFonts w:ascii="Arial" w:eastAsia="Arial" w:hAnsi="Arial" w:cs="Arial"/>
          <w:sz w:val="22"/>
          <w:szCs w:val="22"/>
        </w:rPr>
        <w:t xml:space="preserve"> to see the document.</w:t>
      </w:r>
    </w:p>
    <w:p w14:paraId="62E0246F" w14:textId="77777777" w:rsidR="000C4E4F" w:rsidRDefault="00000000">
      <w:pPr>
        <w:pBdr>
          <w:top w:val="nil"/>
          <w:left w:val="nil"/>
          <w:bottom w:val="nil"/>
          <w:right w:val="nil"/>
          <w:between w:val="nil"/>
        </w:pBdr>
        <w:spacing w:after="240"/>
        <w:jc w:val="both"/>
        <w:rPr>
          <w:rFonts w:ascii="Arial" w:eastAsia="Arial" w:hAnsi="Arial" w:cs="Arial"/>
          <w:sz w:val="22"/>
          <w:szCs w:val="22"/>
        </w:rPr>
      </w:pPr>
      <w:r>
        <w:rPr>
          <w:rFonts w:ascii="Arial" w:eastAsia="Arial" w:hAnsi="Arial" w:cs="Arial"/>
          <w:b/>
          <w:sz w:val="22"/>
          <w:szCs w:val="22"/>
        </w:rPr>
        <w:t xml:space="preserve">IOC Tsunami Ready Programme Website </w:t>
      </w:r>
      <w:r>
        <w:rPr>
          <w:rFonts w:ascii="Arial" w:eastAsia="Arial" w:hAnsi="Arial" w:cs="Arial"/>
          <w:sz w:val="22"/>
          <w:szCs w:val="22"/>
        </w:rPr>
        <w:t xml:space="preserve">consolidates official resources for Tsunami Ready, including a Tsunami Ready lecture series, </w:t>
      </w:r>
      <w:proofErr w:type="spellStart"/>
      <w:r>
        <w:rPr>
          <w:rFonts w:ascii="Arial" w:eastAsia="Arial" w:hAnsi="Arial" w:cs="Arial"/>
          <w:sz w:val="22"/>
          <w:szCs w:val="22"/>
        </w:rPr>
        <w:t>recognised</w:t>
      </w:r>
      <w:proofErr w:type="spellEnd"/>
      <w:r>
        <w:rPr>
          <w:rFonts w:ascii="Arial" w:eastAsia="Arial" w:hAnsi="Arial" w:cs="Arial"/>
          <w:sz w:val="22"/>
          <w:szCs w:val="22"/>
        </w:rPr>
        <w:t xml:space="preserve"> community map viewer, updates and other tools.</w:t>
      </w:r>
    </w:p>
    <w:p w14:paraId="4BE296E8" w14:textId="77777777" w:rsidR="000C4E4F" w:rsidRDefault="00000000">
      <w:pPr>
        <w:pBdr>
          <w:top w:val="nil"/>
          <w:left w:val="nil"/>
          <w:bottom w:val="nil"/>
          <w:right w:val="nil"/>
          <w:between w:val="nil"/>
        </w:pBdr>
        <w:spacing w:after="240"/>
        <w:jc w:val="both"/>
        <w:rPr>
          <w:rFonts w:ascii="Arial" w:eastAsia="Arial" w:hAnsi="Arial" w:cs="Arial"/>
          <w:b/>
          <w:sz w:val="22"/>
          <w:szCs w:val="22"/>
          <w:highlight w:val="yellow"/>
        </w:rPr>
      </w:pPr>
      <w:r>
        <w:rPr>
          <w:rFonts w:ascii="Arial" w:eastAsia="Arial" w:hAnsi="Arial" w:cs="Arial"/>
          <w:sz w:val="22"/>
          <w:szCs w:val="22"/>
        </w:rPr>
        <w:t xml:space="preserve">Click </w:t>
      </w:r>
      <w:hyperlink r:id="rId10">
        <w:r>
          <w:rPr>
            <w:rFonts w:ascii="Arial" w:eastAsia="Arial" w:hAnsi="Arial" w:cs="Arial"/>
            <w:color w:val="1155CC"/>
            <w:sz w:val="22"/>
            <w:szCs w:val="22"/>
            <w:u w:val="single"/>
          </w:rPr>
          <w:t xml:space="preserve">here </w:t>
        </w:r>
      </w:hyperlink>
      <w:r>
        <w:rPr>
          <w:rFonts w:ascii="Arial" w:eastAsia="Arial" w:hAnsi="Arial" w:cs="Arial"/>
          <w:sz w:val="22"/>
          <w:szCs w:val="22"/>
        </w:rPr>
        <w:t>to explore the web pages.</w:t>
      </w:r>
      <w:r>
        <w:rPr>
          <w:rFonts w:ascii="Arial" w:eastAsia="Arial" w:hAnsi="Arial" w:cs="Arial"/>
          <w:b/>
          <w:sz w:val="22"/>
          <w:szCs w:val="22"/>
          <w:highlight w:val="yellow"/>
        </w:rPr>
        <w:t xml:space="preserve"> </w:t>
      </w:r>
    </w:p>
    <w:p w14:paraId="4EC4214A" w14:textId="77777777" w:rsidR="000C4E4F" w:rsidRDefault="00000000">
      <w:pPr>
        <w:pBdr>
          <w:top w:val="nil"/>
          <w:left w:val="nil"/>
          <w:bottom w:val="nil"/>
          <w:right w:val="nil"/>
          <w:between w:val="nil"/>
        </w:pBdr>
        <w:spacing w:after="240"/>
        <w:jc w:val="both"/>
        <w:rPr>
          <w:rFonts w:ascii="Arial" w:eastAsia="Arial" w:hAnsi="Arial" w:cs="Arial"/>
          <w:sz w:val="22"/>
          <w:szCs w:val="22"/>
        </w:rPr>
      </w:pPr>
      <w:r>
        <w:rPr>
          <w:rFonts w:ascii="Arial" w:eastAsia="Arial" w:hAnsi="Arial" w:cs="Arial"/>
          <w:sz w:val="22"/>
          <w:szCs w:val="22"/>
        </w:rPr>
        <w:t xml:space="preserve">This section will be further informed by a pilot of this guidance. </w:t>
      </w:r>
    </w:p>
    <w:p w14:paraId="553DFA02" w14:textId="77777777" w:rsidR="006B1203" w:rsidRDefault="006B1203">
      <w:pPr>
        <w:rPr>
          <w:rFonts w:cs="Arial"/>
          <w:b/>
          <w:bCs/>
          <w:kern w:val="32"/>
          <w:szCs w:val="32"/>
        </w:rPr>
      </w:pPr>
      <w:r>
        <w:br w:type="page"/>
      </w:r>
    </w:p>
    <w:p w14:paraId="45AD0EAB" w14:textId="77777777" w:rsidR="000C4E4F" w:rsidRPr="006B1203" w:rsidRDefault="00000000" w:rsidP="006B1203">
      <w:pPr>
        <w:pStyle w:val="Heading1"/>
        <w:numPr>
          <w:ilvl w:val="0"/>
          <w:numId w:val="0"/>
        </w:numPr>
        <w:spacing w:after="160" w:line="259" w:lineRule="auto"/>
        <w:rPr>
          <w:rFonts w:ascii="Arial" w:hAnsi="Arial"/>
        </w:rPr>
      </w:pPr>
      <w:bookmarkStart w:id="16" w:name="_Toc194723541"/>
      <w:r w:rsidRPr="006B1203">
        <w:rPr>
          <w:rFonts w:ascii="Arial" w:hAnsi="Arial"/>
        </w:rPr>
        <w:lastRenderedPageBreak/>
        <w:t>Annex 1. Glossary of Terms</w:t>
      </w:r>
      <w:bookmarkEnd w:id="16"/>
      <w:r w:rsidRPr="006B1203">
        <w:rPr>
          <w:rFonts w:ascii="Arial" w:hAnsi="Arial"/>
        </w:rPr>
        <w:t xml:space="preserve"> </w:t>
      </w:r>
    </w:p>
    <w:p w14:paraId="1B189E33" w14:textId="77777777" w:rsidR="000C4E4F" w:rsidRDefault="00000000">
      <w:pPr>
        <w:spacing w:before="240" w:after="240" w:line="259" w:lineRule="auto"/>
        <w:rPr>
          <w:rFonts w:ascii="Arial" w:eastAsia="Arial" w:hAnsi="Arial" w:cs="Arial"/>
          <w:sz w:val="22"/>
          <w:szCs w:val="22"/>
        </w:rPr>
      </w:pPr>
      <w:r>
        <w:rPr>
          <w:rFonts w:ascii="Arial" w:eastAsia="Arial" w:hAnsi="Arial" w:cs="Arial"/>
          <w:sz w:val="22"/>
          <w:szCs w:val="22"/>
        </w:rPr>
        <w:t>Where applicable, definitions were taken from the following references:</w:t>
      </w:r>
    </w:p>
    <w:p w14:paraId="1A79C978" w14:textId="77777777" w:rsidR="000C4E4F" w:rsidRDefault="00000000">
      <w:pPr>
        <w:spacing w:before="240" w:after="240" w:line="259" w:lineRule="auto"/>
        <w:ind w:left="720" w:hanging="360"/>
        <w:rPr>
          <w:rFonts w:ascii="Arial" w:eastAsia="Arial" w:hAnsi="Arial" w:cs="Arial"/>
          <w:sz w:val="22"/>
          <w:szCs w:val="22"/>
        </w:rPr>
      </w:pPr>
      <w:r>
        <w:rPr>
          <w:rFonts w:ascii="Arial" w:eastAsia="Arial" w:hAnsi="Arial" w:cs="Arial"/>
          <w:sz w:val="22"/>
          <w:szCs w:val="22"/>
        </w:rPr>
        <w:t>UNDRR, 2017. Terminology, online glossary,</w:t>
      </w:r>
      <w:hyperlink r:id="rId11">
        <w:r>
          <w:rPr>
            <w:rFonts w:ascii="Arial" w:eastAsia="Arial" w:hAnsi="Arial" w:cs="Arial"/>
            <w:sz w:val="22"/>
            <w:szCs w:val="22"/>
          </w:rPr>
          <w:t xml:space="preserve"> </w:t>
        </w:r>
      </w:hyperlink>
      <w:hyperlink r:id="rId12">
        <w:r>
          <w:rPr>
            <w:rFonts w:ascii="Arial" w:eastAsia="Arial" w:hAnsi="Arial" w:cs="Arial"/>
            <w:color w:val="1155CC"/>
            <w:sz w:val="22"/>
            <w:szCs w:val="22"/>
            <w:u w:val="single"/>
          </w:rPr>
          <w:t>https://www.undrr.org/terminology</w:t>
        </w:r>
      </w:hyperlink>
    </w:p>
    <w:p w14:paraId="4D32CA3F" w14:textId="77777777" w:rsidR="000C4E4F" w:rsidRDefault="00000000">
      <w:pPr>
        <w:spacing w:before="240" w:after="240" w:line="259" w:lineRule="auto"/>
        <w:ind w:left="720" w:hanging="360"/>
        <w:rPr>
          <w:rFonts w:ascii="Arial" w:eastAsia="Arial" w:hAnsi="Arial" w:cs="Arial"/>
          <w:sz w:val="22"/>
          <w:szCs w:val="22"/>
        </w:rPr>
      </w:pPr>
      <w:r>
        <w:rPr>
          <w:rFonts w:ascii="Arial" w:eastAsia="Arial" w:hAnsi="Arial" w:cs="Arial"/>
          <w:sz w:val="22"/>
          <w:szCs w:val="22"/>
        </w:rPr>
        <w:t xml:space="preserve">UNESCO/IOC. 2019. </w:t>
      </w:r>
      <w:r>
        <w:rPr>
          <w:rFonts w:ascii="Arial" w:eastAsia="Arial" w:hAnsi="Arial" w:cs="Arial"/>
          <w:i/>
          <w:sz w:val="22"/>
          <w:szCs w:val="22"/>
        </w:rPr>
        <w:t>Tsunami Glossary</w:t>
      </w:r>
      <w:r>
        <w:rPr>
          <w:rFonts w:ascii="Arial" w:eastAsia="Arial" w:hAnsi="Arial" w:cs="Arial"/>
          <w:sz w:val="22"/>
          <w:szCs w:val="22"/>
        </w:rPr>
        <w:t>, fourth edition. Paris, UNESCO, IOC Technical Series, 85. (</w:t>
      </w:r>
      <w:hyperlink r:id="rId13">
        <w:r>
          <w:rPr>
            <w:rFonts w:ascii="Arial" w:eastAsia="Arial" w:hAnsi="Arial" w:cs="Arial"/>
            <w:color w:val="1155CC"/>
            <w:sz w:val="22"/>
            <w:szCs w:val="22"/>
            <w:u w:val="single"/>
          </w:rPr>
          <w:t>IOC/2008/TS/85 Rev.4</w:t>
        </w:r>
      </w:hyperlink>
      <w:r>
        <w:rPr>
          <w:rFonts w:ascii="Arial" w:eastAsia="Arial" w:hAnsi="Arial" w:cs="Arial"/>
          <w:sz w:val="22"/>
          <w:szCs w:val="22"/>
        </w:rPr>
        <w:t>)</w:t>
      </w:r>
    </w:p>
    <w:p w14:paraId="3085C1EF" w14:textId="77777777" w:rsidR="000C4E4F" w:rsidRDefault="00000000">
      <w:pPr>
        <w:spacing w:before="240" w:after="240" w:line="259" w:lineRule="auto"/>
        <w:ind w:left="720" w:hanging="360"/>
        <w:rPr>
          <w:rFonts w:ascii="Arial" w:eastAsia="Arial" w:hAnsi="Arial" w:cs="Arial"/>
        </w:rPr>
      </w:pPr>
      <w:r>
        <w:rPr>
          <w:rFonts w:ascii="Arial" w:eastAsia="Arial" w:hAnsi="Arial" w:cs="Arial"/>
          <w:sz w:val="22"/>
          <w:szCs w:val="22"/>
        </w:rPr>
        <w:t xml:space="preserve">UNESCO/IOC. 2020. </w:t>
      </w:r>
      <w:r>
        <w:rPr>
          <w:rFonts w:ascii="Arial" w:eastAsia="Arial" w:hAnsi="Arial" w:cs="Arial"/>
          <w:i/>
          <w:sz w:val="22"/>
          <w:szCs w:val="22"/>
        </w:rPr>
        <w:t xml:space="preserve">Preparing for Community Tsunami Evacuations: from inundation to evacuation maps, response plans and exercises. </w:t>
      </w:r>
      <w:r>
        <w:rPr>
          <w:rFonts w:ascii="Arial" w:eastAsia="Arial" w:hAnsi="Arial" w:cs="Arial"/>
          <w:sz w:val="22"/>
          <w:szCs w:val="22"/>
        </w:rPr>
        <w:t>Paris, UNESCO, IOC Manuals and Guides, 82. (</w:t>
      </w:r>
      <w:hyperlink r:id="rId14">
        <w:r>
          <w:rPr>
            <w:rFonts w:ascii="Arial" w:eastAsia="Arial" w:hAnsi="Arial" w:cs="Arial"/>
            <w:color w:val="1155CC"/>
            <w:sz w:val="22"/>
            <w:szCs w:val="22"/>
            <w:u w:val="single"/>
          </w:rPr>
          <w:t>IOC/2020/MG/82, Sup 1 and 2</w:t>
        </w:r>
      </w:hyperlink>
      <w:r>
        <w:rPr>
          <w:rFonts w:ascii="Arial" w:eastAsia="Arial" w:hAnsi="Arial" w:cs="Arial"/>
          <w:sz w:val="22"/>
          <w:szCs w:val="22"/>
        </w:rPr>
        <w:t xml:space="preserve">) </w:t>
      </w:r>
    </w:p>
    <w:tbl>
      <w:tblPr>
        <w:tblStyle w:val="a0"/>
        <w:tblW w:w="8910" w:type="dxa"/>
        <w:tblBorders>
          <w:top w:val="nil"/>
          <w:left w:val="nil"/>
          <w:bottom w:val="nil"/>
          <w:right w:val="nil"/>
          <w:insideH w:val="nil"/>
          <w:insideV w:val="nil"/>
        </w:tblBorders>
        <w:tblLayout w:type="fixed"/>
        <w:tblLook w:val="0600" w:firstRow="0" w:lastRow="0" w:firstColumn="0" w:lastColumn="0" w:noHBand="1" w:noVBand="1"/>
      </w:tblPr>
      <w:tblGrid>
        <w:gridCol w:w="3195"/>
        <w:gridCol w:w="5715"/>
      </w:tblGrid>
      <w:tr w:rsidR="000C4E4F" w14:paraId="7265949D" w14:textId="77777777">
        <w:trPr>
          <w:trHeight w:val="495"/>
        </w:trPr>
        <w:tc>
          <w:tcPr>
            <w:tcW w:w="3195" w:type="dxa"/>
            <w:tcBorders>
              <w:top w:val="single" w:sz="6" w:space="0" w:color="000000"/>
              <w:left w:val="single" w:sz="6" w:space="0" w:color="000000"/>
              <w:bottom w:val="single" w:sz="6" w:space="0" w:color="000000"/>
              <w:right w:val="single" w:sz="6" w:space="0" w:color="000000"/>
            </w:tcBorders>
            <w:shd w:val="clear" w:color="auto" w:fill="808080"/>
            <w:tcMar>
              <w:top w:w="0" w:type="dxa"/>
              <w:left w:w="100" w:type="dxa"/>
              <w:bottom w:w="0" w:type="dxa"/>
              <w:right w:w="100" w:type="dxa"/>
            </w:tcMar>
          </w:tcPr>
          <w:p w14:paraId="166DA8A5" w14:textId="77777777" w:rsidR="000C4E4F" w:rsidRDefault="00000000">
            <w:pPr>
              <w:spacing w:before="120" w:after="120" w:line="259" w:lineRule="auto"/>
              <w:jc w:val="center"/>
              <w:rPr>
                <w:rFonts w:ascii="Arial" w:eastAsia="Arial" w:hAnsi="Arial" w:cs="Arial"/>
                <w:b/>
                <w:color w:val="FFFFFF"/>
                <w:sz w:val="22"/>
                <w:szCs w:val="22"/>
                <w:u w:val="single"/>
              </w:rPr>
            </w:pPr>
            <w:r>
              <w:rPr>
                <w:rFonts w:ascii="Arial" w:eastAsia="Arial" w:hAnsi="Arial" w:cs="Arial"/>
                <w:b/>
                <w:color w:val="FFFFFF"/>
                <w:sz w:val="22"/>
                <w:szCs w:val="22"/>
                <w:u w:val="single"/>
              </w:rPr>
              <w:t>TERM</w:t>
            </w:r>
          </w:p>
        </w:tc>
        <w:tc>
          <w:tcPr>
            <w:tcW w:w="5715" w:type="dxa"/>
            <w:tcBorders>
              <w:top w:val="single" w:sz="6" w:space="0" w:color="000000"/>
              <w:left w:val="nil"/>
              <w:bottom w:val="single" w:sz="6" w:space="0" w:color="000000"/>
              <w:right w:val="single" w:sz="6" w:space="0" w:color="000000"/>
            </w:tcBorders>
            <w:shd w:val="clear" w:color="auto" w:fill="808080"/>
            <w:tcMar>
              <w:top w:w="0" w:type="dxa"/>
              <w:left w:w="100" w:type="dxa"/>
              <w:bottom w:w="0" w:type="dxa"/>
              <w:right w:w="100" w:type="dxa"/>
            </w:tcMar>
          </w:tcPr>
          <w:p w14:paraId="07EB8BF9" w14:textId="77777777" w:rsidR="000C4E4F" w:rsidRDefault="00000000">
            <w:pPr>
              <w:spacing w:before="120" w:after="120" w:line="259" w:lineRule="auto"/>
              <w:jc w:val="center"/>
              <w:rPr>
                <w:rFonts w:ascii="Arial" w:eastAsia="Arial" w:hAnsi="Arial" w:cs="Arial"/>
                <w:b/>
                <w:color w:val="FFFFFF"/>
                <w:sz w:val="22"/>
                <w:szCs w:val="22"/>
                <w:u w:val="single"/>
              </w:rPr>
            </w:pPr>
            <w:r>
              <w:rPr>
                <w:rFonts w:ascii="Arial" w:eastAsia="Arial" w:hAnsi="Arial" w:cs="Arial"/>
                <w:b/>
                <w:color w:val="FFFFFF"/>
                <w:sz w:val="22"/>
                <w:szCs w:val="22"/>
                <w:u w:val="single"/>
              </w:rPr>
              <w:t>DEFINITION</w:t>
            </w:r>
          </w:p>
        </w:tc>
      </w:tr>
      <w:tr w:rsidR="000C4E4F" w14:paraId="7EB2056A" w14:textId="77777777">
        <w:trPr>
          <w:trHeight w:val="4335"/>
        </w:trPr>
        <w:tc>
          <w:tcPr>
            <w:tcW w:w="3195" w:type="dxa"/>
            <w:tcBorders>
              <w:top w:val="nil"/>
              <w:left w:val="single" w:sz="6" w:space="0" w:color="000000"/>
              <w:bottom w:val="single" w:sz="6" w:space="0" w:color="000000"/>
              <w:right w:val="single" w:sz="6" w:space="0" w:color="000000"/>
            </w:tcBorders>
            <w:shd w:val="clear" w:color="auto" w:fill="808080"/>
            <w:tcMar>
              <w:top w:w="0" w:type="dxa"/>
              <w:left w:w="100" w:type="dxa"/>
              <w:bottom w:w="0" w:type="dxa"/>
              <w:right w:w="100" w:type="dxa"/>
            </w:tcMar>
          </w:tcPr>
          <w:p w14:paraId="3E033DFA" w14:textId="77777777" w:rsidR="000C4E4F" w:rsidRDefault="00000000">
            <w:pPr>
              <w:spacing w:before="240" w:after="240" w:line="259" w:lineRule="auto"/>
              <w:rPr>
                <w:rFonts w:ascii="Arial" w:eastAsia="Arial" w:hAnsi="Arial" w:cs="Arial"/>
                <w:b/>
                <w:color w:val="FFFFFF"/>
                <w:sz w:val="22"/>
                <w:szCs w:val="22"/>
              </w:rPr>
            </w:pPr>
            <w:r>
              <w:rPr>
                <w:rFonts w:ascii="Arial" w:eastAsia="Arial" w:hAnsi="Arial" w:cs="Arial"/>
                <w:b/>
                <w:color w:val="FFFFFF"/>
                <w:sz w:val="22"/>
                <w:szCs w:val="22"/>
              </w:rPr>
              <w:t>Tsunami Response Plan (TRP)</w:t>
            </w:r>
          </w:p>
          <w:p w14:paraId="1D6D6BE0" w14:textId="77777777" w:rsidR="000C4E4F" w:rsidRDefault="00000000">
            <w:pPr>
              <w:spacing w:before="240" w:after="240" w:line="259" w:lineRule="auto"/>
              <w:rPr>
                <w:rFonts w:ascii="Arial" w:eastAsia="Arial" w:hAnsi="Arial" w:cs="Arial"/>
                <w:b/>
                <w:color w:val="FFFFFF"/>
                <w:sz w:val="22"/>
                <w:szCs w:val="22"/>
              </w:rPr>
            </w:pPr>
            <w:r>
              <w:rPr>
                <w:rFonts w:ascii="Arial" w:eastAsia="Arial" w:hAnsi="Arial" w:cs="Arial"/>
                <w:b/>
                <w:color w:val="FFFFFF"/>
                <w:sz w:val="22"/>
                <w:szCs w:val="22"/>
              </w:rPr>
              <w:t xml:space="preserve"> </w:t>
            </w:r>
          </w:p>
        </w:tc>
        <w:tc>
          <w:tcPr>
            <w:tcW w:w="5715" w:type="dxa"/>
            <w:tcBorders>
              <w:top w:val="nil"/>
              <w:left w:val="nil"/>
              <w:bottom w:val="single" w:sz="6" w:space="0" w:color="000000"/>
              <w:right w:val="single" w:sz="6" w:space="0" w:color="000000"/>
            </w:tcBorders>
            <w:tcMar>
              <w:top w:w="0" w:type="dxa"/>
              <w:left w:w="100" w:type="dxa"/>
              <w:bottom w:w="0" w:type="dxa"/>
              <w:right w:w="100" w:type="dxa"/>
            </w:tcMar>
          </w:tcPr>
          <w:p w14:paraId="09D031DE" w14:textId="77777777" w:rsidR="000C4E4F" w:rsidRDefault="00000000">
            <w:pPr>
              <w:spacing w:before="240" w:after="240" w:line="259" w:lineRule="auto"/>
              <w:jc w:val="both"/>
              <w:rPr>
                <w:rFonts w:ascii="Arial" w:eastAsia="Arial" w:hAnsi="Arial" w:cs="Arial"/>
                <w:sz w:val="22"/>
                <w:szCs w:val="22"/>
              </w:rPr>
            </w:pPr>
            <w:r>
              <w:rPr>
                <w:rFonts w:ascii="Arial" w:eastAsia="Arial" w:hAnsi="Arial" w:cs="Arial"/>
                <w:sz w:val="22"/>
                <w:szCs w:val="22"/>
              </w:rPr>
              <w:t>A document maintained by various jurisdictional levels setting procedures for responding to a potential or real tsunami threat. It should include the following:</w:t>
            </w:r>
          </w:p>
          <w:p w14:paraId="1315BBB0" w14:textId="77777777" w:rsidR="000C4E4F" w:rsidRDefault="00000000">
            <w:pPr>
              <w:spacing w:after="240" w:line="259" w:lineRule="auto"/>
              <w:ind w:left="980" w:hanging="480"/>
              <w:jc w:val="both"/>
              <w:rPr>
                <w:rFonts w:ascii="Arial" w:eastAsia="Arial" w:hAnsi="Arial" w:cs="Arial"/>
                <w:sz w:val="22"/>
                <w:szCs w:val="22"/>
              </w:rPr>
            </w:pPr>
            <w:r>
              <w:rPr>
                <w:rFonts w:ascii="Arial" w:eastAsia="Arial" w:hAnsi="Arial" w:cs="Arial"/>
                <w:sz w:val="22"/>
                <w:szCs w:val="22"/>
              </w:rPr>
              <w:t>a.        Describe how people and property will be protected.</w:t>
            </w:r>
          </w:p>
          <w:p w14:paraId="43CDFE98" w14:textId="77777777" w:rsidR="000C4E4F" w:rsidRDefault="00000000">
            <w:pPr>
              <w:spacing w:after="240" w:line="259" w:lineRule="auto"/>
              <w:ind w:left="1000" w:hanging="500"/>
              <w:jc w:val="both"/>
              <w:rPr>
                <w:rFonts w:ascii="Arial" w:eastAsia="Arial" w:hAnsi="Arial" w:cs="Arial"/>
                <w:sz w:val="22"/>
                <w:szCs w:val="22"/>
              </w:rPr>
            </w:pPr>
            <w:r>
              <w:rPr>
                <w:rFonts w:ascii="Arial" w:eastAsia="Arial" w:hAnsi="Arial" w:cs="Arial"/>
                <w:sz w:val="22"/>
                <w:szCs w:val="22"/>
              </w:rPr>
              <w:t>b.        Detail who is responsible for carrying out specific actions.</w:t>
            </w:r>
          </w:p>
          <w:p w14:paraId="50ACD4C6" w14:textId="77777777" w:rsidR="000C4E4F" w:rsidRDefault="00000000">
            <w:pPr>
              <w:spacing w:after="240" w:line="259" w:lineRule="auto"/>
              <w:ind w:left="1000" w:hanging="500"/>
              <w:jc w:val="both"/>
              <w:rPr>
                <w:rFonts w:ascii="Arial" w:eastAsia="Arial" w:hAnsi="Arial" w:cs="Arial"/>
                <w:sz w:val="22"/>
                <w:szCs w:val="22"/>
              </w:rPr>
            </w:pPr>
            <w:r>
              <w:rPr>
                <w:rFonts w:ascii="Arial" w:eastAsia="Arial" w:hAnsi="Arial" w:cs="Arial"/>
                <w:sz w:val="22"/>
                <w:szCs w:val="22"/>
              </w:rPr>
              <w:t>c.        Identify the personnel, equipment, facilities, supplies and other resources available.</w:t>
            </w:r>
          </w:p>
          <w:p w14:paraId="116B9BAE" w14:textId="77777777" w:rsidR="000C4E4F" w:rsidRDefault="00000000">
            <w:pPr>
              <w:spacing w:after="240" w:line="259" w:lineRule="auto"/>
              <w:ind w:left="1000" w:hanging="500"/>
              <w:jc w:val="both"/>
              <w:rPr>
                <w:rFonts w:ascii="Arial" w:eastAsia="Arial" w:hAnsi="Arial" w:cs="Arial"/>
                <w:sz w:val="22"/>
                <w:szCs w:val="22"/>
              </w:rPr>
            </w:pPr>
            <w:r>
              <w:rPr>
                <w:rFonts w:ascii="Arial" w:eastAsia="Arial" w:hAnsi="Arial" w:cs="Arial"/>
                <w:sz w:val="22"/>
                <w:szCs w:val="22"/>
              </w:rPr>
              <w:t>d.        Outline how all actions will be coordinated.</w:t>
            </w:r>
          </w:p>
          <w:p w14:paraId="68401D54" w14:textId="77777777" w:rsidR="000C4E4F" w:rsidRDefault="00000000">
            <w:pPr>
              <w:spacing w:before="240" w:after="240" w:line="259" w:lineRule="auto"/>
              <w:jc w:val="both"/>
              <w:rPr>
                <w:rFonts w:ascii="Arial" w:eastAsia="Arial" w:hAnsi="Arial" w:cs="Arial"/>
                <w:sz w:val="22"/>
                <w:szCs w:val="22"/>
              </w:rPr>
            </w:pPr>
            <w:r>
              <w:rPr>
                <w:rFonts w:ascii="Arial" w:eastAsia="Arial" w:hAnsi="Arial" w:cs="Arial"/>
                <w:sz w:val="22"/>
                <w:szCs w:val="22"/>
              </w:rPr>
              <w:t>Could also be called an Emergency Operations Plan (EOP).</w:t>
            </w:r>
          </w:p>
        </w:tc>
      </w:tr>
      <w:tr w:rsidR="000C4E4F" w14:paraId="377882E5" w14:textId="77777777">
        <w:trPr>
          <w:trHeight w:val="975"/>
        </w:trPr>
        <w:tc>
          <w:tcPr>
            <w:tcW w:w="3195" w:type="dxa"/>
            <w:tcBorders>
              <w:top w:val="nil"/>
              <w:left w:val="single" w:sz="6" w:space="0" w:color="000000"/>
              <w:bottom w:val="single" w:sz="6" w:space="0" w:color="000000"/>
              <w:right w:val="single" w:sz="6" w:space="0" w:color="000000"/>
            </w:tcBorders>
            <w:shd w:val="clear" w:color="auto" w:fill="808080"/>
            <w:tcMar>
              <w:top w:w="0" w:type="dxa"/>
              <w:left w:w="100" w:type="dxa"/>
              <w:bottom w:w="0" w:type="dxa"/>
              <w:right w:w="100" w:type="dxa"/>
            </w:tcMar>
          </w:tcPr>
          <w:p w14:paraId="0E86B4EA" w14:textId="77777777" w:rsidR="000C4E4F" w:rsidRDefault="00000000">
            <w:pPr>
              <w:spacing w:before="240" w:after="240" w:line="259" w:lineRule="auto"/>
              <w:rPr>
                <w:rFonts w:ascii="Arial" w:eastAsia="Arial" w:hAnsi="Arial" w:cs="Arial"/>
                <w:b/>
                <w:color w:val="FFFFFF"/>
                <w:sz w:val="22"/>
                <w:szCs w:val="22"/>
              </w:rPr>
            </w:pPr>
            <w:r>
              <w:rPr>
                <w:rFonts w:ascii="Arial" w:eastAsia="Arial" w:hAnsi="Arial" w:cs="Arial"/>
                <w:b/>
                <w:color w:val="FFFFFF"/>
                <w:sz w:val="22"/>
                <w:szCs w:val="22"/>
              </w:rPr>
              <w:t>Inundation</w:t>
            </w:r>
          </w:p>
        </w:tc>
        <w:tc>
          <w:tcPr>
            <w:tcW w:w="5715" w:type="dxa"/>
            <w:tcBorders>
              <w:top w:val="nil"/>
              <w:left w:val="nil"/>
              <w:bottom w:val="single" w:sz="6" w:space="0" w:color="000000"/>
              <w:right w:val="single" w:sz="6" w:space="0" w:color="000000"/>
            </w:tcBorders>
            <w:tcMar>
              <w:top w:w="0" w:type="dxa"/>
              <w:left w:w="100" w:type="dxa"/>
              <w:bottom w:w="0" w:type="dxa"/>
              <w:right w:w="100" w:type="dxa"/>
            </w:tcMar>
          </w:tcPr>
          <w:p w14:paraId="60D71CCB" w14:textId="77777777" w:rsidR="000C4E4F" w:rsidRDefault="00000000">
            <w:pPr>
              <w:spacing w:before="240" w:after="240" w:line="259" w:lineRule="auto"/>
              <w:jc w:val="both"/>
              <w:rPr>
                <w:rFonts w:ascii="Arial" w:eastAsia="Arial" w:hAnsi="Arial" w:cs="Arial"/>
                <w:sz w:val="22"/>
                <w:szCs w:val="22"/>
              </w:rPr>
            </w:pPr>
            <w:r>
              <w:rPr>
                <w:rFonts w:ascii="Arial" w:eastAsia="Arial" w:hAnsi="Arial" w:cs="Arial"/>
                <w:sz w:val="22"/>
                <w:szCs w:val="22"/>
              </w:rPr>
              <w:t>The horizontal distance inland that a tsunami penetrates, generally measured perpendicularly to the shoreline.</w:t>
            </w:r>
          </w:p>
        </w:tc>
      </w:tr>
      <w:tr w:rsidR="000C4E4F" w14:paraId="24C3025F" w14:textId="77777777">
        <w:trPr>
          <w:trHeight w:val="2895"/>
        </w:trPr>
        <w:tc>
          <w:tcPr>
            <w:tcW w:w="3195" w:type="dxa"/>
            <w:tcBorders>
              <w:top w:val="nil"/>
              <w:left w:val="single" w:sz="6" w:space="0" w:color="000000"/>
              <w:bottom w:val="single" w:sz="6" w:space="0" w:color="000000"/>
              <w:right w:val="single" w:sz="6" w:space="0" w:color="000000"/>
            </w:tcBorders>
            <w:shd w:val="clear" w:color="auto" w:fill="808080"/>
            <w:tcMar>
              <w:top w:w="0" w:type="dxa"/>
              <w:left w:w="100" w:type="dxa"/>
              <w:bottom w:w="0" w:type="dxa"/>
              <w:right w:w="100" w:type="dxa"/>
            </w:tcMar>
          </w:tcPr>
          <w:p w14:paraId="25425B4B" w14:textId="77777777" w:rsidR="000C4E4F" w:rsidRDefault="00000000">
            <w:pPr>
              <w:spacing w:before="240" w:after="240" w:line="259" w:lineRule="auto"/>
              <w:rPr>
                <w:rFonts w:ascii="Arial" w:eastAsia="Arial" w:hAnsi="Arial" w:cs="Arial"/>
                <w:b/>
                <w:color w:val="FFFFFF"/>
                <w:sz w:val="22"/>
                <w:szCs w:val="22"/>
              </w:rPr>
            </w:pPr>
            <w:r>
              <w:rPr>
                <w:rFonts w:ascii="Arial" w:eastAsia="Arial" w:hAnsi="Arial" w:cs="Arial"/>
                <w:b/>
                <w:color w:val="FFFFFF"/>
                <w:sz w:val="22"/>
                <w:szCs w:val="22"/>
              </w:rPr>
              <w:t>Local Government</w:t>
            </w:r>
          </w:p>
        </w:tc>
        <w:tc>
          <w:tcPr>
            <w:tcW w:w="5715" w:type="dxa"/>
            <w:tcBorders>
              <w:top w:val="nil"/>
              <w:left w:val="nil"/>
              <w:bottom w:val="single" w:sz="6" w:space="0" w:color="000000"/>
              <w:right w:val="single" w:sz="6" w:space="0" w:color="000000"/>
            </w:tcBorders>
            <w:tcMar>
              <w:top w:w="0" w:type="dxa"/>
              <w:left w:w="100" w:type="dxa"/>
              <w:bottom w:w="0" w:type="dxa"/>
              <w:right w:w="100" w:type="dxa"/>
            </w:tcMar>
          </w:tcPr>
          <w:p w14:paraId="7DB50663" w14:textId="77777777" w:rsidR="000C4E4F" w:rsidRDefault="00000000">
            <w:pPr>
              <w:spacing w:before="240" w:after="240" w:line="259" w:lineRule="auto"/>
              <w:jc w:val="both"/>
              <w:rPr>
                <w:rFonts w:ascii="Arial" w:eastAsia="Arial" w:hAnsi="Arial" w:cs="Arial"/>
                <w:sz w:val="22"/>
                <w:szCs w:val="22"/>
              </w:rPr>
            </w:pPr>
            <w:r>
              <w:rPr>
                <w:rFonts w:ascii="Arial" w:eastAsia="Arial" w:hAnsi="Arial" w:cs="Arial"/>
                <w:sz w:val="22"/>
                <w:szCs w:val="22"/>
              </w:rPr>
              <w:t>A county, parish, borough, municipality, city, town, township, local public authority, indigenous groups, intrastate district, council of governments, regional or interstate government entity, or agency or instrumentality of a local government.</w:t>
            </w:r>
          </w:p>
        </w:tc>
      </w:tr>
      <w:tr w:rsidR="000C4E4F" w14:paraId="7BCDCD76" w14:textId="77777777">
        <w:trPr>
          <w:trHeight w:val="1215"/>
        </w:trPr>
        <w:tc>
          <w:tcPr>
            <w:tcW w:w="3195" w:type="dxa"/>
            <w:tcBorders>
              <w:top w:val="nil"/>
              <w:left w:val="single" w:sz="6" w:space="0" w:color="000000"/>
              <w:bottom w:val="single" w:sz="6" w:space="0" w:color="000000"/>
              <w:right w:val="single" w:sz="6" w:space="0" w:color="000000"/>
            </w:tcBorders>
            <w:shd w:val="clear" w:color="auto" w:fill="808080"/>
            <w:tcMar>
              <w:top w:w="0" w:type="dxa"/>
              <w:left w:w="100" w:type="dxa"/>
              <w:bottom w:w="0" w:type="dxa"/>
              <w:right w:w="100" w:type="dxa"/>
            </w:tcMar>
          </w:tcPr>
          <w:p w14:paraId="683EBA78" w14:textId="77777777" w:rsidR="000C4E4F" w:rsidRDefault="00000000">
            <w:pPr>
              <w:spacing w:before="240" w:after="240" w:line="259" w:lineRule="auto"/>
              <w:rPr>
                <w:rFonts w:ascii="Arial" w:eastAsia="Arial" w:hAnsi="Arial" w:cs="Arial"/>
                <w:b/>
                <w:color w:val="FFFFFF"/>
                <w:sz w:val="22"/>
                <w:szCs w:val="22"/>
              </w:rPr>
            </w:pPr>
            <w:proofErr w:type="spellStart"/>
            <w:r>
              <w:rPr>
                <w:rFonts w:ascii="Arial" w:eastAsia="Arial" w:hAnsi="Arial" w:cs="Arial"/>
                <w:b/>
                <w:color w:val="FFFFFF"/>
                <w:sz w:val="22"/>
                <w:szCs w:val="22"/>
              </w:rPr>
              <w:lastRenderedPageBreak/>
              <w:t>Recognised</w:t>
            </w:r>
            <w:proofErr w:type="spellEnd"/>
            <w:r>
              <w:rPr>
                <w:rFonts w:ascii="Arial" w:eastAsia="Arial" w:hAnsi="Arial" w:cs="Arial"/>
                <w:b/>
                <w:color w:val="FFFFFF"/>
                <w:sz w:val="22"/>
                <w:szCs w:val="22"/>
              </w:rPr>
              <w:t xml:space="preserve"> Community      </w:t>
            </w:r>
            <w:r>
              <w:rPr>
                <w:rFonts w:ascii="Arial" w:eastAsia="Arial" w:hAnsi="Arial" w:cs="Arial"/>
                <w:b/>
                <w:color w:val="FFFFFF"/>
                <w:sz w:val="22"/>
                <w:szCs w:val="22"/>
              </w:rPr>
              <w:tab/>
              <w:t>(of the Tsunami Ready Recognition Programme)</w:t>
            </w:r>
          </w:p>
        </w:tc>
        <w:tc>
          <w:tcPr>
            <w:tcW w:w="5715" w:type="dxa"/>
            <w:tcBorders>
              <w:top w:val="nil"/>
              <w:left w:val="nil"/>
              <w:bottom w:val="single" w:sz="6" w:space="0" w:color="000000"/>
              <w:right w:val="single" w:sz="6" w:space="0" w:color="000000"/>
            </w:tcBorders>
            <w:tcMar>
              <w:top w:w="0" w:type="dxa"/>
              <w:left w:w="100" w:type="dxa"/>
              <w:bottom w:w="0" w:type="dxa"/>
              <w:right w:w="100" w:type="dxa"/>
            </w:tcMar>
          </w:tcPr>
          <w:p w14:paraId="49848421" w14:textId="77777777" w:rsidR="000C4E4F" w:rsidRDefault="00000000">
            <w:pPr>
              <w:spacing w:before="240" w:after="240" w:line="259" w:lineRule="auto"/>
              <w:jc w:val="both"/>
              <w:rPr>
                <w:rFonts w:ascii="Arial" w:eastAsia="Arial" w:hAnsi="Arial" w:cs="Arial"/>
                <w:sz w:val="22"/>
                <w:szCs w:val="22"/>
              </w:rPr>
            </w:pPr>
            <w:r>
              <w:rPr>
                <w:rFonts w:ascii="Arial" w:eastAsia="Arial" w:hAnsi="Arial" w:cs="Arial"/>
                <w:sz w:val="22"/>
                <w:szCs w:val="22"/>
              </w:rPr>
              <w:t>A national/territorial/local government entity, or a local community, that has successfully obtained recognition by meeting the Tsunami Ready Recognition Programme indicators.</w:t>
            </w:r>
          </w:p>
        </w:tc>
      </w:tr>
      <w:tr w:rsidR="000C4E4F" w14:paraId="630C9FA4" w14:textId="77777777">
        <w:trPr>
          <w:trHeight w:val="1935"/>
        </w:trPr>
        <w:tc>
          <w:tcPr>
            <w:tcW w:w="3195" w:type="dxa"/>
            <w:tcBorders>
              <w:top w:val="nil"/>
              <w:left w:val="single" w:sz="6" w:space="0" w:color="000000"/>
              <w:bottom w:val="single" w:sz="6" w:space="0" w:color="000000"/>
              <w:right w:val="single" w:sz="6" w:space="0" w:color="000000"/>
            </w:tcBorders>
            <w:shd w:val="clear" w:color="auto" w:fill="808080"/>
            <w:tcMar>
              <w:top w:w="0" w:type="dxa"/>
              <w:left w:w="100" w:type="dxa"/>
              <w:bottom w:w="0" w:type="dxa"/>
              <w:right w:w="100" w:type="dxa"/>
            </w:tcMar>
          </w:tcPr>
          <w:p w14:paraId="21502227" w14:textId="77777777" w:rsidR="000C4E4F" w:rsidRDefault="00000000">
            <w:pPr>
              <w:spacing w:before="240" w:after="240" w:line="259" w:lineRule="auto"/>
              <w:rPr>
                <w:rFonts w:ascii="Arial" w:eastAsia="Arial" w:hAnsi="Arial" w:cs="Arial"/>
                <w:b/>
                <w:color w:val="FFFFFF"/>
                <w:sz w:val="22"/>
                <w:szCs w:val="22"/>
              </w:rPr>
            </w:pPr>
            <w:r>
              <w:rPr>
                <w:rFonts w:ascii="Arial" w:eastAsia="Arial" w:hAnsi="Arial" w:cs="Arial"/>
                <w:b/>
                <w:color w:val="FFFFFF"/>
                <w:sz w:val="22"/>
                <w:szCs w:val="22"/>
              </w:rPr>
              <w:t>Response Plan</w:t>
            </w:r>
          </w:p>
        </w:tc>
        <w:tc>
          <w:tcPr>
            <w:tcW w:w="5715" w:type="dxa"/>
            <w:tcBorders>
              <w:top w:val="nil"/>
              <w:left w:val="nil"/>
              <w:bottom w:val="single" w:sz="6" w:space="0" w:color="000000"/>
              <w:right w:val="single" w:sz="6" w:space="0" w:color="000000"/>
            </w:tcBorders>
            <w:tcMar>
              <w:top w:w="0" w:type="dxa"/>
              <w:left w:w="100" w:type="dxa"/>
              <w:bottom w:w="0" w:type="dxa"/>
              <w:right w:w="100" w:type="dxa"/>
            </w:tcMar>
          </w:tcPr>
          <w:p w14:paraId="1A3AF66E" w14:textId="77777777" w:rsidR="000C4E4F" w:rsidRDefault="00000000">
            <w:pPr>
              <w:spacing w:before="240" w:after="240" w:line="259" w:lineRule="auto"/>
              <w:jc w:val="both"/>
              <w:rPr>
                <w:rFonts w:ascii="Arial" w:eastAsia="Arial" w:hAnsi="Arial" w:cs="Arial"/>
                <w:sz w:val="22"/>
                <w:szCs w:val="22"/>
              </w:rPr>
            </w:pPr>
            <w:r>
              <w:rPr>
                <w:rFonts w:ascii="Arial" w:eastAsia="Arial" w:hAnsi="Arial" w:cs="Arial"/>
                <w:sz w:val="22"/>
                <w:szCs w:val="22"/>
              </w:rPr>
              <w:t>A document that establishes the framework for a response process. It includes a descriptor of the hazard or hazards that it applies to, sets the responsibilities of all the stakeholders, and provides an outline of processes – i.e. thresholds, sequence, timelines, mechanisms, systems, etc. to respond quickly and effectively.</w:t>
            </w:r>
          </w:p>
        </w:tc>
      </w:tr>
      <w:tr w:rsidR="000C4E4F" w14:paraId="130AA7F6" w14:textId="77777777">
        <w:trPr>
          <w:trHeight w:val="5655"/>
        </w:trPr>
        <w:tc>
          <w:tcPr>
            <w:tcW w:w="3195" w:type="dxa"/>
            <w:tcBorders>
              <w:top w:val="nil"/>
              <w:left w:val="single" w:sz="6" w:space="0" w:color="000000"/>
              <w:bottom w:val="single" w:sz="6" w:space="0" w:color="000000"/>
              <w:right w:val="single" w:sz="6" w:space="0" w:color="000000"/>
            </w:tcBorders>
            <w:shd w:val="clear" w:color="auto" w:fill="808080"/>
            <w:tcMar>
              <w:top w:w="0" w:type="dxa"/>
              <w:left w:w="100" w:type="dxa"/>
              <w:bottom w:w="0" w:type="dxa"/>
              <w:right w:w="100" w:type="dxa"/>
            </w:tcMar>
          </w:tcPr>
          <w:p w14:paraId="765553EE" w14:textId="77777777" w:rsidR="000C4E4F" w:rsidRDefault="00000000">
            <w:pPr>
              <w:spacing w:before="240" w:after="240" w:line="259" w:lineRule="auto"/>
              <w:jc w:val="both"/>
              <w:rPr>
                <w:rFonts w:ascii="Arial" w:eastAsia="Arial" w:hAnsi="Arial" w:cs="Arial"/>
                <w:b/>
                <w:color w:val="FFFFFF"/>
                <w:sz w:val="22"/>
                <w:szCs w:val="22"/>
              </w:rPr>
            </w:pPr>
            <w:r>
              <w:rPr>
                <w:rFonts w:ascii="Arial" w:eastAsia="Arial" w:hAnsi="Arial" w:cs="Arial"/>
                <w:b/>
                <w:color w:val="FFFFFF"/>
                <w:sz w:val="22"/>
                <w:szCs w:val="22"/>
              </w:rPr>
              <w:t>Tsunami</w:t>
            </w:r>
          </w:p>
        </w:tc>
        <w:tc>
          <w:tcPr>
            <w:tcW w:w="5715" w:type="dxa"/>
            <w:tcBorders>
              <w:top w:val="nil"/>
              <w:left w:val="nil"/>
              <w:bottom w:val="single" w:sz="6" w:space="0" w:color="000000"/>
              <w:right w:val="single" w:sz="6" w:space="0" w:color="000000"/>
            </w:tcBorders>
            <w:tcMar>
              <w:top w:w="0" w:type="dxa"/>
              <w:left w:w="100" w:type="dxa"/>
              <w:bottom w:w="0" w:type="dxa"/>
              <w:right w:w="100" w:type="dxa"/>
            </w:tcMar>
          </w:tcPr>
          <w:p w14:paraId="4281CD3E" w14:textId="77777777" w:rsidR="000C4E4F" w:rsidRDefault="00000000">
            <w:pPr>
              <w:spacing w:after="240" w:line="259" w:lineRule="auto"/>
              <w:rPr>
                <w:rFonts w:ascii="Arial" w:eastAsia="Arial" w:hAnsi="Arial" w:cs="Arial"/>
                <w:sz w:val="22"/>
                <w:szCs w:val="22"/>
              </w:rPr>
            </w:pPr>
            <w:r>
              <w:rPr>
                <w:rFonts w:ascii="Arial" w:eastAsia="Arial" w:hAnsi="Arial" w:cs="Arial"/>
                <w:sz w:val="22"/>
                <w:szCs w:val="22"/>
              </w:rPr>
              <w:t>Japanese term meaning wave (“</w:t>
            </w:r>
            <w:proofErr w:type="spellStart"/>
            <w:r>
              <w:rPr>
                <w:rFonts w:ascii="Arial" w:eastAsia="Arial" w:hAnsi="Arial" w:cs="Arial"/>
                <w:sz w:val="22"/>
                <w:szCs w:val="22"/>
              </w:rPr>
              <w:t>nami</w:t>
            </w:r>
            <w:proofErr w:type="spellEnd"/>
            <w:r>
              <w:rPr>
                <w:rFonts w:ascii="Arial" w:eastAsia="Arial" w:hAnsi="Arial" w:cs="Arial"/>
                <w:sz w:val="22"/>
                <w:szCs w:val="22"/>
              </w:rPr>
              <w:t xml:space="preserve">”) in a </w:t>
            </w:r>
            <w:proofErr w:type="spellStart"/>
            <w:r>
              <w:rPr>
                <w:rFonts w:ascii="Arial" w:eastAsia="Arial" w:hAnsi="Arial" w:cs="Arial"/>
                <w:sz w:val="22"/>
                <w:szCs w:val="22"/>
              </w:rPr>
              <w:t>harbour</w:t>
            </w:r>
            <w:proofErr w:type="spellEnd"/>
            <w:r>
              <w:rPr>
                <w:rFonts w:ascii="Arial" w:eastAsia="Arial" w:hAnsi="Arial" w:cs="Arial"/>
                <w:sz w:val="22"/>
                <w:szCs w:val="22"/>
              </w:rPr>
              <w:t xml:space="preserve"> (“</w:t>
            </w:r>
            <w:proofErr w:type="spellStart"/>
            <w:r>
              <w:rPr>
                <w:rFonts w:ascii="Arial" w:eastAsia="Arial" w:hAnsi="Arial" w:cs="Arial"/>
                <w:sz w:val="22"/>
                <w:szCs w:val="22"/>
              </w:rPr>
              <w:t>tsu</w:t>
            </w:r>
            <w:proofErr w:type="spellEnd"/>
            <w:r>
              <w:rPr>
                <w:rFonts w:ascii="Arial" w:eastAsia="Arial" w:hAnsi="Arial" w:cs="Arial"/>
                <w:sz w:val="22"/>
                <w:szCs w:val="22"/>
              </w:rPr>
              <w:t>”). A series of travelling waves of extremely long length and period, usually generated by disturbances associated with earthquakes occurring below or near the ocean floor. (Also called seismic sea wave and, incorrectly, tidal wave). Volcanic eruptions, submarine landslides, and coastal rock falls can also generate tsunamis, as can a large meteorite impacting the ocean.</w:t>
            </w:r>
          </w:p>
          <w:p w14:paraId="08ABA010" w14:textId="77777777" w:rsidR="000C4E4F" w:rsidRDefault="00000000">
            <w:pPr>
              <w:spacing w:after="120" w:line="259" w:lineRule="auto"/>
              <w:rPr>
                <w:rFonts w:ascii="Arial" w:eastAsia="Arial" w:hAnsi="Arial" w:cs="Arial"/>
                <w:sz w:val="22"/>
                <w:szCs w:val="22"/>
              </w:rPr>
            </w:pPr>
            <w:r>
              <w:rPr>
                <w:rFonts w:ascii="Arial" w:eastAsia="Arial" w:hAnsi="Arial" w:cs="Arial"/>
                <w:sz w:val="22"/>
                <w:szCs w:val="22"/>
              </w:rPr>
              <w:t>These waves may reach enormous dimensions and travel across entire ocean basins with little loss of energy. They proceed as ordinary gravity waves with a typical period between 10 and 60 minutes. Tsunamis steepen and increase in height on approaching shallow water, inundating low-lying areas, and where local submarine topography causes the waves to steepen, they may break and cause great damage. Tsunamis have no connection with tides; the popular name, tidal wave, is entirely misleading.</w:t>
            </w:r>
          </w:p>
          <w:p w14:paraId="3B2845CD" w14:textId="77777777" w:rsidR="000C4E4F" w:rsidRDefault="00000000">
            <w:pPr>
              <w:spacing w:after="240" w:line="259" w:lineRule="auto"/>
              <w:rPr>
                <w:rFonts w:ascii="Arial" w:eastAsia="Arial" w:hAnsi="Arial" w:cs="Arial"/>
                <w:sz w:val="22"/>
                <w:szCs w:val="22"/>
              </w:rPr>
            </w:pPr>
            <w:r>
              <w:rPr>
                <w:rFonts w:ascii="Arial" w:eastAsia="Arial" w:hAnsi="Arial" w:cs="Arial"/>
                <w:sz w:val="22"/>
                <w:szCs w:val="22"/>
              </w:rPr>
              <w:t>Tsunamis are classified as local, regional, or distant, depending on the relative area of generation and the coastlines impacted.</w:t>
            </w:r>
          </w:p>
        </w:tc>
      </w:tr>
      <w:tr w:rsidR="000C4E4F" w14:paraId="2C6458BC" w14:textId="77777777">
        <w:trPr>
          <w:trHeight w:val="2415"/>
        </w:trPr>
        <w:tc>
          <w:tcPr>
            <w:tcW w:w="3195" w:type="dxa"/>
            <w:tcBorders>
              <w:top w:val="nil"/>
              <w:left w:val="single" w:sz="6" w:space="0" w:color="000000"/>
              <w:bottom w:val="single" w:sz="6" w:space="0" w:color="000000"/>
              <w:right w:val="single" w:sz="6" w:space="0" w:color="000000"/>
            </w:tcBorders>
            <w:shd w:val="clear" w:color="auto" w:fill="808080"/>
            <w:tcMar>
              <w:top w:w="0" w:type="dxa"/>
              <w:left w:w="100" w:type="dxa"/>
              <w:bottom w:w="0" w:type="dxa"/>
              <w:right w:w="100" w:type="dxa"/>
            </w:tcMar>
          </w:tcPr>
          <w:p w14:paraId="1ADA3DB8" w14:textId="77777777" w:rsidR="000C4E4F" w:rsidRDefault="00000000">
            <w:pPr>
              <w:spacing w:before="240" w:after="240" w:line="259" w:lineRule="auto"/>
              <w:jc w:val="both"/>
              <w:rPr>
                <w:rFonts w:ascii="Arial" w:eastAsia="Arial" w:hAnsi="Arial" w:cs="Arial"/>
                <w:b/>
                <w:color w:val="FFFFFF"/>
                <w:sz w:val="22"/>
                <w:szCs w:val="22"/>
              </w:rPr>
            </w:pPr>
            <w:r>
              <w:rPr>
                <w:rFonts w:ascii="Arial" w:eastAsia="Arial" w:hAnsi="Arial" w:cs="Arial"/>
                <w:b/>
                <w:color w:val="FFFFFF"/>
                <w:sz w:val="22"/>
                <w:szCs w:val="22"/>
              </w:rPr>
              <w:t>Tsunami Evacuation Map</w:t>
            </w:r>
          </w:p>
        </w:tc>
        <w:tc>
          <w:tcPr>
            <w:tcW w:w="5715" w:type="dxa"/>
            <w:tcBorders>
              <w:top w:val="nil"/>
              <w:left w:val="nil"/>
              <w:bottom w:val="single" w:sz="6" w:space="0" w:color="000000"/>
              <w:right w:val="single" w:sz="6" w:space="0" w:color="000000"/>
            </w:tcBorders>
            <w:tcMar>
              <w:top w:w="0" w:type="dxa"/>
              <w:left w:w="100" w:type="dxa"/>
              <w:bottom w:w="0" w:type="dxa"/>
              <w:right w:w="100" w:type="dxa"/>
            </w:tcMar>
          </w:tcPr>
          <w:p w14:paraId="417E7BE8" w14:textId="77777777" w:rsidR="000C4E4F" w:rsidRDefault="00000000">
            <w:pPr>
              <w:spacing w:before="240" w:after="240" w:line="259" w:lineRule="auto"/>
              <w:jc w:val="both"/>
              <w:rPr>
                <w:rFonts w:ascii="Arial" w:eastAsia="Arial" w:hAnsi="Arial" w:cs="Arial"/>
                <w:sz w:val="22"/>
                <w:szCs w:val="22"/>
              </w:rPr>
            </w:pPr>
            <w:r>
              <w:rPr>
                <w:rFonts w:ascii="Arial" w:eastAsia="Arial" w:hAnsi="Arial" w:cs="Arial"/>
                <w:sz w:val="22"/>
                <w:szCs w:val="22"/>
              </w:rPr>
              <w:t>A drawing or graphical representation that outlines danger (hazard) zones and designates limits beyond which people must be evacuated to avoid harm from tsunami waves. Evacuation routes (and assembly areas) are sometimes designated to ensure the efficient movement of people out of the evacuation zone to evacuation shelters. Tsunami evacuation maps should be based on tsunami inundation model outputs or the best available science.</w:t>
            </w:r>
          </w:p>
        </w:tc>
      </w:tr>
      <w:tr w:rsidR="000C4E4F" w14:paraId="142484A3" w14:textId="77777777">
        <w:trPr>
          <w:trHeight w:val="975"/>
        </w:trPr>
        <w:tc>
          <w:tcPr>
            <w:tcW w:w="3195" w:type="dxa"/>
            <w:tcBorders>
              <w:top w:val="nil"/>
              <w:left w:val="single" w:sz="6" w:space="0" w:color="000000"/>
              <w:bottom w:val="single" w:sz="6" w:space="0" w:color="000000"/>
              <w:right w:val="single" w:sz="6" w:space="0" w:color="000000"/>
            </w:tcBorders>
            <w:shd w:val="clear" w:color="auto" w:fill="808080"/>
            <w:tcMar>
              <w:top w:w="0" w:type="dxa"/>
              <w:left w:w="100" w:type="dxa"/>
              <w:bottom w:w="0" w:type="dxa"/>
              <w:right w:w="100" w:type="dxa"/>
            </w:tcMar>
          </w:tcPr>
          <w:p w14:paraId="20ACFBE4" w14:textId="77777777" w:rsidR="000C4E4F" w:rsidRDefault="00000000">
            <w:pPr>
              <w:spacing w:before="240" w:after="240" w:line="259" w:lineRule="auto"/>
              <w:jc w:val="both"/>
              <w:rPr>
                <w:rFonts w:ascii="Arial" w:eastAsia="Arial" w:hAnsi="Arial" w:cs="Arial"/>
                <w:b/>
                <w:color w:val="FFFFFF"/>
                <w:sz w:val="22"/>
                <w:szCs w:val="22"/>
              </w:rPr>
            </w:pPr>
            <w:r>
              <w:rPr>
                <w:rFonts w:ascii="Arial" w:eastAsia="Arial" w:hAnsi="Arial" w:cs="Arial"/>
                <w:b/>
                <w:color w:val="FFFFFF"/>
                <w:sz w:val="22"/>
                <w:szCs w:val="22"/>
              </w:rPr>
              <w:lastRenderedPageBreak/>
              <w:t>Tsunami Evacuation Zone</w:t>
            </w:r>
          </w:p>
        </w:tc>
        <w:tc>
          <w:tcPr>
            <w:tcW w:w="5715" w:type="dxa"/>
            <w:tcBorders>
              <w:top w:val="nil"/>
              <w:left w:val="nil"/>
              <w:bottom w:val="single" w:sz="6" w:space="0" w:color="000000"/>
              <w:right w:val="single" w:sz="6" w:space="0" w:color="000000"/>
            </w:tcBorders>
            <w:tcMar>
              <w:top w:w="0" w:type="dxa"/>
              <w:left w:w="100" w:type="dxa"/>
              <w:bottom w:w="0" w:type="dxa"/>
              <w:right w:w="100" w:type="dxa"/>
            </w:tcMar>
          </w:tcPr>
          <w:p w14:paraId="27481A45" w14:textId="77777777" w:rsidR="000C4E4F" w:rsidRDefault="00000000">
            <w:pPr>
              <w:spacing w:before="240" w:after="240" w:line="259" w:lineRule="auto"/>
              <w:jc w:val="both"/>
              <w:rPr>
                <w:rFonts w:ascii="Arial" w:eastAsia="Arial" w:hAnsi="Arial" w:cs="Arial"/>
                <w:sz w:val="22"/>
                <w:szCs w:val="22"/>
              </w:rPr>
            </w:pPr>
            <w:r>
              <w:rPr>
                <w:rFonts w:ascii="Arial" w:eastAsia="Arial" w:hAnsi="Arial" w:cs="Arial"/>
                <w:sz w:val="22"/>
                <w:szCs w:val="22"/>
              </w:rPr>
              <w:t>Pre-identified region or area determined to be a safe distance away from locations vulnerable to tsunami impact.</w:t>
            </w:r>
          </w:p>
        </w:tc>
      </w:tr>
      <w:tr w:rsidR="000C4E4F" w14:paraId="4AF31837" w14:textId="77777777">
        <w:trPr>
          <w:trHeight w:val="1455"/>
        </w:trPr>
        <w:tc>
          <w:tcPr>
            <w:tcW w:w="3195" w:type="dxa"/>
            <w:tcBorders>
              <w:top w:val="nil"/>
              <w:left w:val="single" w:sz="6" w:space="0" w:color="000000"/>
              <w:bottom w:val="single" w:sz="6" w:space="0" w:color="000000"/>
              <w:right w:val="single" w:sz="6" w:space="0" w:color="000000"/>
            </w:tcBorders>
            <w:shd w:val="clear" w:color="auto" w:fill="808080"/>
            <w:tcMar>
              <w:top w:w="0" w:type="dxa"/>
              <w:left w:w="100" w:type="dxa"/>
              <w:bottom w:w="0" w:type="dxa"/>
              <w:right w:w="100" w:type="dxa"/>
            </w:tcMar>
          </w:tcPr>
          <w:p w14:paraId="58012433" w14:textId="77777777" w:rsidR="000C4E4F" w:rsidRDefault="00000000">
            <w:pPr>
              <w:spacing w:before="240" w:after="240" w:line="259" w:lineRule="auto"/>
              <w:rPr>
                <w:rFonts w:ascii="Arial" w:eastAsia="Arial" w:hAnsi="Arial" w:cs="Arial"/>
                <w:b/>
                <w:color w:val="FFFFFF"/>
                <w:sz w:val="22"/>
                <w:szCs w:val="22"/>
              </w:rPr>
            </w:pPr>
            <w:r>
              <w:rPr>
                <w:rFonts w:ascii="Arial" w:eastAsia="Arial" w:hAnsi="Arial" w:cs="Arial"/>
                <w:b/>
                <w:color w:val="FFFFFF"/>
                <w:sz w:val="22"/>
                <w:szCs w:val="22"/>
              </w:rPr>
              <w:t>Tsunami Hazard Zone (Tsunami Inundation Zone)</w:t>
            </w:r>
          </w:p>
        </w:tc>
        <w:tc>
          <w:tcPr>
            <w:tcW w:w="5715" w:type="dxa"/>
            <w:tcBorders>
              <w:top w:val="nil"/>
              <w:left w:val="nil"/>
              <w:bottom w:val="single" w:sz="6" w:space="0" w:color="000000"/>
              <w:right w:val="single" w:sz="6" w:space="0" w:color="000000"/>
            </w:tcBorders>
            <w:tcMar>
              <w:top w:w="0" w:type="dxa"/>
              <w:left w:w="100" w:type="dxa"/>
              <w:bottom w:w="0" w:type="dxa"/>
              <w:right w:w="100" w:type="dxa"/>
            </w:tcMar>
          </w:tcPr>
          <w:p w14:paraId="3ED6A134" w14:textId="77777777" w:rsidR="000C4E4F" w:rsidRDefault="00000000">
            <w:pPr>
              <w:spacing w:before="240" w:after="240" w:line="259" w:lineRule="auto"/>
              <w:jc w:val="both"/>
              <w:rPr>
                <w:rFonts w:ascii="Arial" w:eastAsia="Arial" w:hAnsi="Arial" w:cs="Arial"/>
                <w:sz w:val="22"/>
                <w:szCs w:val="22"/>
              </w:rPr>
            </w:pPr>
            <w:r>
              <w:rPr>
                <w:rFonts w:ascii="Arial" w:eastAsia="Arial" w:hAnsi="Arial" w:cs="Arial"/>
                <w:sz w:val="22"/>
                <w:szCs w:val="22"/>
              </w:rPr>
              <w:t>The area expected to be flooded or inundated by water in coastal areas. Hazard is synonymous with inundation in this sense, even though there are instances where simple inundation (flooding) may not necessarily be hazardous.</w:t>
            </w:r>
          </w:p>
        </w:tc>
      </w:tr>
      <w:tr w:rsidR="000C4E4F" w14:paraId="2D8C32A7" w14:textId="77777777">
        <w:trPr>
          <w:trHeight w:val="3333"/>
        </w:trPr>
        <w:tc>
          <w:tcPr>
            <w:tcW w:w="3195" w:type="dxa"/>
            <w:tcBorders>
              <w:top w:val="nil"/>
              <w:left w:val="single" w:sz="6" w:space="0" w:color="000000"/>
              <w:bottom w:val="single" w:sz="6" w:space="0" w:color="000000"/>
              <w:right w:val="single" w:sz="6" w:space="0" w:color="000000"/>
            </w:tcBorders>
            <w:shd w:val="clear" w:color="auto" w:fill="808080"/>
            <w:tcMar>
              <w:top w:w="0" w:type="dxa"/>
              <w:left w:w="100" w:type="dxa"/>
              <w:bottom w:w="0" w:type="dxa"/>
              <w:right w:w="100" w:type="dxa"/>
            </w:tcMar>
          </w:tcPr>
          <w:p w14:paraId="6AF4C507" w14:textId="77777777" w:rsidR="000C4E4F" w:rsidRDefault="00000000">
            <w:pPr>
              <w:spacing w:before="240" w:after="240" w:line="259" w:lineRule="auto"/>
              <w:rPr>
                <w:rFonts w:ascii="Arial" w:eastAsia="Arial" w:hAnsi="Arial" w:cs="Arial"/>
                <w:b/>
                <w:color w:val="FFFFFF"/>
                <w:sz w:val="22"/>
                <w:szCs w:val="22"/>
              </w:rPr>
            </w:pPr>
            <w:r>
              <w:rPr>
                <w:rFonts w:ascii="Arial" w:eastAsia="Arial" w:hAnsi="Arial" w:cs="Arial"/>
                <w:b/>
                <w:color w:val="FFFFFF"/>
                <w:sz w:val="22"/>
                <w:szCs w:val="22"/>
              </w:rPr>
              <w:t xml:space="preserve">Tsunami Information </w:t>
            </w:r>
            <w:proofErr w:type="spellStart"/>
            <w:r>
              <w:rPr>
                <w:rFonts w:ascii="Arial" w:eastAsia="Arial" w:hAnsi="Arial" w:cs="Arial"/>
                <w:b/>
                <w:color w:val="FFFFFF"/>
                <w:sz w:val="22"/>
                <w:szCs w:val="22"/>
              </w:rPr>
              <w:t>Centres</w:t>
            </w:r>
            <w:proofErr w:type="spellEnd"/>
            <w:r>
              <w:rPr>
                <w:rFonts w:ascii="Arial" w:eastAsia="Arial" w:hAnsi="Arial" w:cs="Arial"/>
                <w:b/>
                <w:color w:val="FFFFFF"/>
                <w:sz w:val="22"/>
                <w:szCs w:val="22"/>
              </w:rPr>
              <w:t xml:space="preserve"> (TIC)</w:t>
            </w:r>
          </w:p>
        </w:tc>
        <w:tc>
          <w:tcPr>
            <w:tcW w:w="5715" w:type="dxa"/>
            <w:tcBorders>
              <w:top w:val="nil"/>
              <w:left w:val="nil"/>
              <w:bottom w:val="single" w:sz="6" w:space="0" w:color="000000"/>
              <w:right w:val="single" w:sz="6" w:space="0" w:color="000000"/>
            </w:tcBorders>
            <w:tcMar>
              <w:top w:w="0" w:type="dxa"/>
              <w:left w:w="100" w:type="dxa"/>
              <w:bottom w:w="0" w:type="dxa"/>
              <w:right w:w="100" w:type="dxa"/>
            </w:tcMar>
          </w:tcPr>
          <w:p w14:paraId="4B378F95" w14:textId="77777777" w:rsidR="000C4E4F" w:rsidRDefault="00000000">
            <w:pPr>
              <w:spacing w:before="240" w:after="240" w:line="259" w:lineRule="auto"/>
              <w:jc w:val="both"/>
              <w:rPr>
                <w:rFonts w:ascii="Arial" w:eastAsia="Arial" w:hAnsi="Arial" w:cs="Arial"/>
                <w:sz w:val="22"/>
                <w:szCs w:val="22"/>
              </w:rPr>
            </w:pPr>
            <w:proofErr w:type="spellStart"/>
            <w:r>
              <w:rPr>
                <w:rFonts w:ascii="Arial" w:eastAsia="Arial" w:hAnsi="Arial" w:cs="Arial"/>
                <w:sz w:val="22"/>
                <w:szCs w:val="22"/>
              </w:rPr>
              <w:t>Centres</w:t>
            </w:r>
            <w:proofErr w:type="spellEnd"/>
            <w:r>
              <w:rPr>
                <w:rFonts w:ascii="Arial" w:eastAsia="Arial" w:hAnsi="Arial" w:cs="Arial"/>
                <w:sz w:val="22"/>
                <w:szCs w:val="22"/>
              </w:rPr>
              <w:t xml:space="preserve"> which provide education, outreach, technical and capacity building assistance to Member States and the public in preventing, preparing and mitigating measures for tsunamis. Among other activities, the </w:t>
            </w:r>
            <w:proofErr w:type="spellStart"/>
            <w:r>
              <w:rPr>
                <w:rFonts w:ascii="Arial" w:eastAsia="Arial" w:hAnsi="Arial" w:cs="Arial"/>
                <w:sz w:val="22"/>
                <w:szCs w:val="22"/>
              </w:rPr>
              <w:t>centres</w:t>
            </w:r>
            <w:proofErr w:type="spellEnd"/>
            <w:r>
              <w:rPr>
                <w:rFonts w:ascii="Arial" w:eastAsia="Arial" w:hAnsi="Arial" w:cs="Arial"/>
                <w:sz w:val="22"/>
                <w:szCs w:val="22"/>
              </w:rPr>
              <w:t xml:space="preserve"> manage post-event performance surveys, serve as a resource for the development, publication and distribution of tsunami education and preparedness materials and information on tsunami occurrences, and may support risk assessment and mitigation activities. A TIC has been established in each of the regional tsunami warning systems within the ICG framework.</w:t>
            </w:r>
          </w:p>
        </w:tc>
      </w:tr>
      <w:tr w:rsidR="000C4E4F" w14:paraId="0B449B55" w14:textId="77777777">
        <w:trPr>
          <w:trHeight w:val="6255"/>
        </w:trPr>
        <w:tc>
          <w:tcPr>
            <w:tcW w:w="3195" w:type="dxa"/>
            <w:tcBorders>
              <w:top w:val="nil"/>
              <w:left w:val="single" w:sz="6" w:space="0" w:color="000000"/>
              <w:bottom w:val="single" w:sz="6" w:space="0" w:color="000000"/>
              <w:right w:val="single" w:sz="6" w:space="0" w:color="000000"/>
            </w:tcBorders>
            <w:shd w:val="clear" w:color="auto" w:fill="808080"/>
            <w:tcMar>
              <w:top w:w="0" w:type="dxa"/>
              <w:left w:w="100" w:type="dxa"/>
              <w:bottom w:w="0" w:type="dxa"/>
              <w:right w:w="100" w:type="dxa"/>
            </w:tcMar>
          </w:tcPr>
          <w:p w14:paraId="767FFD3E" w14:textId="77777777" w:rsidR="000C4E4F" w:rsidRDefault="00000000">
            <w:pPr>
              <w:spacing w:before="240" w:after="240" w:line="259" w:lineRule="auto"/>
              <w:rPr>
                <w:rFonts w:ascii="Arial" w:eastAsia="Arial" w:hAnsi="Arial" w:cs="Arial"/>
                <w:b/>
                <w:color w:val="FFFFFF"/>
                <w:sz w:val="22"/>
                <w:szCs w:val="22"/>
              </w:rPr>
            </w:pPr>
            <w:r>
              <w:rPr>
                <w:rFonts w:ascii="Arial" w:eastAsia="Arial" w:hAnsi="Arial" w:cs="Arial"/>
                <w:b/>
                <w:color w:val="FFFFFF"/>
                <w:sz w:val="22"/>
                <w:szCs w:val="22"/>
              </w:rPr>
              <w:t>Tsunami Ready Boards</w:t>
            </w:r>
            <w:r>
              <w:rPr>
                <w:rFonts w:ascii="Arial" w:eastAsia="Arial" w:hAnsi="Arial" w:cs="Arial"/>
                <w:b/>
                <w:color w:val="FFFFFF"/>
                <w:sz w:val="22"/>
                <w:szCs w:val="22"/>
              </w:rPr>
              <w:br/>
            </w:r>
          </w:p>
        </w:tc>
        <w:tc>
          <w:tcPr>
            <w:tcW w:w="5715" w:type="dxa"/>
            <w:tcBorders>
              <w:top w:val="nil"/>
              <w:left w:val="nil"/>
              <w:bottom w:val="single" w:sz="6" w:space="0" w:color="000000"/>
              <w:right w:val="single" w:sz="6" w:space="0" w:color="000000"/>
            </w:tcBorders>
            <w:tcMar>
              <w:top w:w="0" w:type="dxa"/>
              <w:left w:w="100" w:type="dxa"/>
              <w:bottom w:w="0" w:type="dxa"/>
              <w:right w:w="100" w:type="dxa"/>
            </w:tcMar>
          </w:tcPr>
          <w:p w14:paraId="272325CA" w14:textId="77777777" w:rsidR="000C4E4F" w:rsidRDefault="00000000">
            <w:pPr>
              <w:spacing w:before="240" w:after="120" w:line="259" w:lineRule="auto"/>
              <w:rPr>
                <w:rFonts w:ascii="Arial" w:eastAsia="Arial" w:hAnsi="Arial" w:cs="Arial"/>
                <w:sz w:val="22"/>
                <w:szCs w:val="22"/>
              </w:rPr>
            </w:pPr>
            <w:r>
              <w:rPr>
                <w:rFonts w:ascii="Arial" w:eastAsia="Arial" w:hAnsi="Arial" w:cs="Arial"/>
                <w:sz w:val="22"/>
                <w:szCs w:val="22"/>
              </w:rPr>
              <w:t>Responsible for general oversight of the Country Tsunami Ready Recognition Programme. Maintains indicators. Reviews existing and proposed changes to Country Tsunami Ready Recognition Programme indicators and publishes updates as needed. Reviews and approves Tsunami Ready Recognition Programme applications for communities.</w:t>
            </w:r>
          </w:p>
          <w:p w14:paraId="0A6D9060" w14:textId="77777777" w:rsidR="000C4E4F" w:rsidRDefault="00000000">
            <w:pPr>
              <w:spacing w:after="120" w:line="259" w:lineRule="auto"/>
              <w:ind w:left="360"/>
              <w:rPr>
                <w:rFonts w:ascii="Arial" w:eastAsia="Arial" w:hAnsi="Arial" w:cs="Arial"/>
                <w:sz w:val="22"/>
                <w:szCs w:val="22"/>
              </w:rPr>
            </w:pPr>
            <w:r>
              <w:rPr>
                <w:rFonts w:ascii="Arial" w:eastAsia="Arial" w:hAnsi="Arial" w:cs="Arial"/>
                <w:sz w:val="22"/>
                <w:szCs w:val="22"/>
              </w:rPr>
              <w:t>Membership, representative of:</w:t>
            </w:r>
          </w:p>
          <w:p w14:paraId="28486C1F" w14:textId="77777777" w:rsidR="000C4E4F" w:rsidRDefault="00000000">
            <w:pPr>
              <w:spacing w:before="240" w:after="240" w:line="259" w:lineRule="auto"/>
              <w:ind w:left="1120" w:hanging="360"/>
              <w:rPr>
                <w:rFonts w:ascii="Arial" w:eastAsia="Arial" w:hAnsi="Arial" w:cs="Arial"/>
                <w:sz w:val="22"/>
                <w:szCs w:val="22"/>
              </w:rPr>
            </w:pPr>
            <w:r>
              <w:rPr>
                <w:rFonts w:ascii="Arial" w:eastAsia="Arial" w:hAnsi="Arial" w:cs="Arial"/>
                <w:sz w:val="22"/>
                <w:szCs w:val="22"/>
              </w:rPr>
              <w:t>•</w:t>
            </w:r>
            <w:r>
              <w:rPr>
                <w:sz w:val="14"/>
                <w:szCs w:val="14"/>
              </w:rPr>
              <w:t xml:space="preserve">   </w:t>
            </w:r>
            <w:r>
              <w:rPr>
                <w:sz w:val="14"/>
                <w:szCs w:val="14"/>
              </w:rPr>
              <w:tab/>
            </w:r>
            <w:r>
              <w:rPr>
                <w:rFonts w:ascii="Arial" w:eastAsia="Arial" w:hAnsi="Arial" w:cs="Arial"/>
                <w:sz w:val="22"/>
                <w:szCs w:val="22"/>
              </w:rPr>
              <w:t>National Emergency Management or Disaster Management Office (Chair)</w:t>
            </w:r>
          </w:p>
          <w:p w14:paraId="7D68B268" w14:textId="77777777" w:rsidR="000C4E4F" w:rsidRDefault="00000000">
            <w:pPr>
              <w:spacing w:before="240" w:after="240" w:line="259" w:lineRule="auto"/>
              <w:ind w:left="1120" w:hanging="360"/>
              <w:rPr>
                <w:rFonts w:ascii="Arial" w:eastAsia="Arial" w:hAnsi="Arial" w:cs="Arial"/>
                <w:sz w:val="22"/>
                <w:szCs w:val="22"/>
              </w:rPr>
            </w:pPr>
            <w:r>
              <w:rPr>
                <w:rFonts w:ascii="Arial" w:eastAsia="Arial" w:hAnsi="Arial" w:cs="Arial"/>
                <w:sz w:val="22"/>
                <w:szCs w:val="22"/>
              </w:rPr>
              <w:t>•</w:t>
            </w:r>
            <w:r>
              <w:rPr>
                <w:sz w:val="14"/>
                <w:szCs w:val="14"/>
              </w:rPr>
              <w:t xml:space="preserve">   </w:t>
            </w:r>
            <w:r>
              <w:rPr>
                <w:sz w:val="14"/>
                <w:szCs w:val="14"/>
              </w:rPr>
              <w:tab/>
            </w:r>
            <w:r>
              <w:rPr>
                <w:rFonts w:ascii="Arial" w:eastAsia="Arial" w:hAnsi="Arial" w:cs="Arial"/>
                <w:sz w:val="22"/>
                <w:szCs w:val="22"/>
              </w:rPr>
              <w:t>National Tsunami Warning Centre</w:t>
            </w:r>
          </w:p>
          <w:p w14:paraId="3491351F" w14:textId="77777777" w:rsidR="000C4E4F" w:rsidRDefault="00000000">
            <w:pPr>
              <w:spacing w:before="240" w:after="240" w:line="259" w:lineRule="auto"/>
              <w:ind w:left="1120" w:hanging="360"/>
              <w:rPr>
                <w:rFonts w:ascii="Arial" w:eastAsia="Arial" w:hAnsi="Arial" w:cs="Arial"/>
                <w:sz w:val="22"/>
                <w:szCs w:val="22"/>
              </w:rPr>
            </w:pPr>
            <w:r>
              <w:rPr>
                <w:rFonts w:ascii="Arial" w:eastAsia="Arial" w:hAnsi="Arial" w:cs="Arial"/>
                <w:sz w:val="22"/>
                <w:szCs w:val="22"/>
              </w:rPr>
              <w:t>•</w:t>
            </w:r>
            <w:r>
              <w:rPr>
                <w:sz w:val="14"/>
                <w:szCs w:val="14"/>
              </w:rPr>
              <w:t xml:space="preserve">   </w:t>
            </w:r>
            <w:r>
              <w:rPr>
                <w:sz w:val="14"/>
                <w:szCs w:val="14"/>
              </w:rPr>
              <w:tab/>
            </w:r>
            <w:r>
              <w:rPr>
                <w:rFonts w:ascii="Arial" w:eastAsia="Arial" w:hAnsi="Arial" w:cs="Arial"/>
                <w:sz w:val="22"/>
                <w:szCs w:val="22"/>
              </w:rPr>
              <w:t>Tsunami National Contact</w:t>
            </w:r>
          </w:p>
          <w:p w14:paraId="41AFAB1F" w14:textId="77777777" w:rsidR="000C4E4F" w:rsidRDefault="00000000">
            <w:pPr>
              <w:spacing w:after="120" w:line="259" w:lineRule="auto"/>
              <w:ind w:left="1120" w:hanging="360"/>
              <w:rPr>
                <w:rFonts w:ascii="Arial" w:eastAsia="Arial" w:hAnsi="Arial" w:cs="Arial"/>
                <w:sz w:val="22"/>
                <w:szCs w:val="22"/>
              </w:rPr>
            </w:pPr>
            <w:r>
              <w:rPr>
                <w:rFonts w:ascii="Arial" w:eastAsia="Arial" w:hAnsi="Arial" w:cs="Arial"/>
                <w:sz w:val="22"/>
                <w:szCs w:val="22"/>
              </w:rPr>
              <w:t>•</w:t>
            </w:r>
            <w:r>
              <w:rPr>
                <w:sz w:val="14"/>
                <w:szCs w:val="14"/>
              </w:rPr>
              <w:t xml:space="preserve">   </w:t>
            </w:r>
            <w:r>
              <w:rPr>
                <w:sz w:val="14"/>
                <w:szCs w:val="14"/>
              </w:rPr>
              <w:tab/>
            </w:r>
            <w:r>
              <w:rPr>
                <w:rFonts w:ascii="Arial" w:eastAsia="Arial" w:hAnsi="Arial" w:cs="Arial"/>
                <w:sz w:val="22"/>
                <w:szCs w:val="22"/>
              </w:rPr>
              <w:t>Guests at discretion of NTRB Chair, such as the Regional TIC, scientific community, Meteorological Service.</w:t>
            </w:r>
          </w:p>
        </w:tc>
      </w:tr>
    </w:tbl>
    <w:p w14:paraId="6207C1E7" w14:textId="77777777" w:rsidR="000C4E4F" w:rsidRPr="006B1203" w:rsidRDefault="00000000" w:rsidP="006B1203">
      <w:pPr>
        <w:pStyle w:val="Heading1"/>
        <w:numPr>
          <w:ilvl w:val="0"/>
          <w:numId w:val="0"/>
        </w:numPr>
        <w:spacing w:after="160" w:line="259" w:lineRule="auto"/>
        <w:rPr>
          <w:rFonts w:ascii="Arial" w:hAnsi="Arial"/>
        </w:rPr>
      </w:pPr>
      <w:r>
        <w:br w:type="page"/>
      </w:r>
      <w:bookmarkStart w:id="17" w:name="_Toc194723542"/>
      <w:r w:rsidRPr="006B1203">
        <w:rPr>
          <w:rFonts w:ascii="Arial" w:hAnsi="Arial"/>
        </w:rPr>
        <w:lastRenderedPageBreak/>
        <w:t>Annex 2. Tsunami Ready Equivalency Indicator Cross-Reference Guide</w:t>
      </w:r>
      <w:bookmarkEnd w:id="17"/>
    </w:p>
    <w:p w14:paraId="5EA69355" w14:textId="77777777" w:rsidR="000C4E4F" w:rsidRDefault="000C4E4F">
      <w:pPr>
        <w:pBdr>
          <w:bottom w:val="single" w:sz="4" w:space="1" w:color="000000"/>
        </w:pBdr>
        <w:rPr>
          <w:rFonts w:ascii="Arial" w:eastAsia="Arial" w:hAnsi="Arial" w:cs="Arial"/>
          <w:b/>
          <w:color w:val="4472C4"/>
        </w:rPr>
      </w:pPr>
    </w:p>
    <w:tbl>
      <w:tblPr>
        <w:tblStyle w:val="a1"/>
        <w:tblW w:w="9074" w:type="dxa"/>
        <w:tblInd w:w="8" w:type="dxa"/>
        <w:tblLayout w:type="fixed"/>
        <w:tblLook w:val="0400" w:firstRow="0" w:lastRow="0" w:firstColumn="0" w:lastColumn="0" w:noHBand="0" w:noVBand="1"/>
      </w:tblPr>
      <w:tblGrid>
        <w:gridCol w:w="1260"/>
        <w:gridCol w:w="6120"/>
        <w:gridCol w:w="524"/>
        <w:gridCol w:w="1170"/>
      </w:tblGrid>
      <w:tr w:rsidR="000C4E4F" w14:paraId="48E1BF89" w14:textId="77777777">
        <w:trPr>
          <w:trHeight w:val="571"/>
          <w:tblHeader/>
        </w:trPr>
        <w:tc>
          <w:tcPr>
            <w:tcW w:w="9074" w:type="dxa"/>
            <w:gridSpan w:val="4"/>
            <w:tcBorders>
              <w:top w:val="single" w:sz="7" w:space="0" w:color="000000"/>
              <w:left w:val="single" w:sz="6" w:space="0" w:color="000000"/>
              <w:bottom w:val="single" w:sz="8" w:space="0" w:color="000000"/>
              <w:right w:val="single" w:sz="6" w:space="0" w:color="000000"/>
            </w:tcBorders>
            <w:shd w:val="clear" w:color="auto" w:fill="CCFFFF"/>
            <w:vAlign w:val="center"/>
          </w:tcPr>
          <w:p w14:paraId="376F0A9B" w14:textId="77777777" w:rsidR="000C4E4F" w:rsidRDefault="00000000">
            <w:pPr>
              <w:tabs>
                <w:tab w:val="center" w:pos="4515"/>
              </w:tabs>
              <w:spacing w:line="259" w:lineRule="auto"/>
              <w:ind w:left="27"/>
              <w:rPr>
                <w:rFonts w:ascii="Arial" w:eastAsia="Arial" w:hAnsi="Arial" w:cs="Arial"/>
                <w:b/>
              </w:rPr>
            </w:pPr>
            <w:r>
              <w:rPr>
                <w:rFonts w:ascii="Arial" w:eastAsia="Arial" w:hAnsi="Arial" w:cs="Arial"/>
                <w:b/>
              </w:rPr>
              <w:tab/>
              <w:t>Tsunami Ready Indicator Fulfillment</w:t>
            </w:r>
          </w:p>
          <w:p w14:paraId="39F6B746" w14:textId="77777777" w:rsidR="000C4E4F" w:rsidRDefault="00000000">
            <w:pPr>
              <w:spacing w:line="259" w:lineRule="auto"/>
              <w:ind w:left="27"/>
              <w:jc w:val="center"/>
              <w:rPr>
                <w:rFonts w:ascii="Arial" w:eastAsia="Arial" w:hAnsi="Arial" w:cs="Arial"/>
              </w:rPr>
            </w:pPr>
            <w:r>
              <w:rPr>
                <w:rFonts w:ascii="Arial" w:eastAsia="Arial" w:hAnsi="Arial" w:cs="Arial"/>
                <w:b/>
              </w:rPr>
              <w:t>Guide for Equivalency</w:t>
            </w:r>
          </w:p>
        </w:tc>
      </w:tr>
      <w:tr w:rsidR="000C4E4F" w14:paraId="51172D62" w14:textId="77777777">
        <w:trPr>
          <w:trHeight w:val="571"/>
        </w:trPr>
        <w:tc>
          <w:tcPr>
            <w:tcW w:w="9074" w:type="dxa"/>
            <w:gridSpan w:val="4"/>
            <w:tcBorders>
              <w:top w:val="single" w:sz="7" w:space="0" w:color="000000"/>
              <w:left w:val="single" w:sz="6" w:space="0" w:color="000000"/>
              <w:bottom w:val="single" w:sz="8" w:space="0" w:color="000000"/>
              <w:right w:val="single" w:sz="6" w:space="0" w:color="000000"/>
            </w:tcBorders>
            <w:shd w:val="clear" w:color="auto" w:fill="DADADB"/>
            <w:vAlign w:val="center"/>
          </w:tcPr>
          <w:p w14:paraId="177DD313" w14:textId="77777777" w:rsidR="000C4E4F" w:rsidRDefault="00000000">
            <w:pPr>
              <w:spacing w:line="259" w:lineRule="auto"/>
              <w:ind w:left="27"/>
              <w:jc w:val="center"/>
              <w:rPr>
                <w:rFonts w:ascii="Arial" w:eastAsia="Arial" w:hAnsi="Arial" w:cs="Arial"/>
                <w:b/>
              </w:rPr>
            </w:pPr>
            <w:r>
              <w:rPr>
                <w:rFonts w:ascii="Arial" w:eastAsia="Arial" w:hAnsi="Arial" w:cs="Arial"/>
                <w:b/>
              </w:rPr>
              <w:t>I. ASSESSMENT Indicators (ASSESS)</w:t>
            </w:r>
          </w:p>
        </w:tc>
      </w:tr>
      <w:tr w:rsidR="000C4E4F" w14:paraId="4C4E05D5" w14:textId="77777777">
        <w:trPr>
          <w:trHeight w:val="739"/>
        </w:trPr>
        <w:tc>
          <w:tcPr>
            <w:tcW w:w="1260" w:type="dxa"/>
            <w:tcBorders>
              <w:top w:val="single" w:sz="8" w:space="0" w:color="000000"/>
              <w:left w:val="single" w:sz="6" w:space="0" w:color="000000"/>
              <w:bottom w:val="single" w:sz="8" w:space="0" w:color="000000"/>
              <w:right w:val="single" w:sz="4" w:space="0" w:color="000000"/>
            </w:tcBorders>
            <w:shd w:val="clear" w:color="auto" w:fill="D9D9D9"/>
            <w:vAlign w:val="center"/>
          </w:tcPr>
          <w:p w14:paraId="0134EC43" w14:textId="77777777" w:rsidR="000C4E4F" w:rsidRDefault="00000000">
            <w:pPr>
              <w:spacing w:before="40" w:after="40" w:line="259" w:lineRule="auto"/>
              <w:jc w:val="center"/>
              <w:rPr>
                <w:rFonts w:ascii="Arial" w:eastAsia="Arial" w:hAnsi="Arial" w:cs="Arial"/>
                <w:b/>
                <w:sz w:val="20"/>
                <w:szCs w:val="20"/>
              </w:rPr>
            </w:pPr>
            <w:r>
              <w:rPr>
                <w:rFonts w:ascii="Arial" w:eastAsia="Arial" w:hAnsi="Arial" w:cs="Arial"/>
                <w:b/>
                <w:sz w:val="20"/>
                <w:szCs w:val="20"/>
              </w:rPr>
              <w:t>ASSESS-1</w:t>
            </w:r>
          </w:p>
        </w:tc>
        <w:tc>
          <w:tcPr>
            <w:tcW w:w="6120" w:type="dxa"/>
            <w:tcBorders>
              <w:top w:val="single" w:sz="8" w:space="0" w:color="000000"/>
              <w:left w:val="single" w:sz="4" w:space="0" w:color="000000"/>
              <w:bottom w:val="single" w:sz="8" w:space="0" w:color="000000"/>
              <w:right w:val="single" w:sz="4" w:space="0" w:color="000000"/>
            </w:tcBorders>
            <w:vAlign w:val="center"/>
          </w:tcPr>
          <w:p w14:paraId="665869C7" w14:textId="77777777" w:rsidR="000C4E4F" w:rsidRDefault="00000000">
            <w:pPr>
              <w:tabs>
                <w:tab w:val="left" w:pos="1276"/>
              </w:tabs>
              <w:spacing w:before="40" w:after="40"/>
              <w:rPr>
                <w:rFonts w:ascii="Arial" w:eastAsia="Arial" w:hAnsi="Arial" w:cs="Arial"/>
                <w:sz w:val="20"/>
                <w:szCs w:val="20"/>
              </w:rPr>
            </w:pPr>
            <w:r>
              <w:rPr>
                <w:rFonts w:ascii="Arial" w:eastAsia="Arial" w:hAnsi="Arial" w:cs="Arial"/>
                <w:sz w:val="20"/>
                <w:szCs w:val="20"/>
              </w:rPr>
              <w:t xml:space="preserve"> Tsunami hazard zones are mapped and designated. </w:t>
            </w:r>
          </w:p>
        </w:tc>
        <w:tc>
          <w:tcPr>
            <w:tcW w:w="1694" w:type="dxa"/>
            <w:gridSpan w:val="2"/>
            <w:tcBorders>
              <w:top w:val="single" w:sz="8" w:space="0" w:color="000000"/>
              <w:left w:val="single" w:sz="4" w:space="0" w:color="000000"/>
              <w:bottom w:val="single" w:sz="8" w:space="0" w:color="000000"/>
              <w:right w:val="single" w:sz="6" w:space="0" w:color="000000"/>
            </w:tcBorders>
            <w:shd w:val="clear" w:color="auto" w:fill="D9D9D9"/>
            <w:vAlign w:val="center"/>
          </w:tcPr>
          <w:p w14:paraId="68DEF446" w14:textId="77777777" w:rsidR="000C4E4F" w:rsidRDefault="00000000">
            <w:pPr>
              <w:spacing w:before="40" w:after="40" w:line="259" w:lineRule="auto"/>
              <w:ind w:left="7"/>
              <w:jc w:val="center"/>
              <w:rPr>
                <w:rFonts w:ascii="Arial" w:eastAsia="Arial" w:hAnsi="Arial" w:cs="Arial"/>
                <w:sz w:val="20"/>
                <w:szCs w:val="20"/>
              </w:rPr>
            </w:pPr>
            <w:r>
              <w:rPr>
                <w:rFonts w:ascii="Arial" w:eastAsia="Arial" w:hAnsi="Arial" w:cs="Arial"/>
                <w:sz w:val="20"/>
                <w:szCs w:val="20"/>
              </w:rPr>
              <w:t>Verified</w:t>
            </w:r>
            <w:r>
              <w:rPr>
                <w:noProof/>
              </w:rPr>
              <w:drawing>
                <wp:anchor distT="0" distB="0" distL="114300" distR="114300" simplePos="0" relativeHeight="251663360" behindDoc="0" locked="0" layoutInCell="1" hidden="0" allowOverlap="1" wp14:anchorId="0535BFEC" wp14:editId="7A107D0C">
                  <wp:simplePos x="0" y="0"/>
                  <wp:positionH relativeFrom="column">
                    <wp:posOffset>-247649</wp:posOffset>
                  </wp:positionH>
                  <wp:positionV relativeFrom="paragraph">
                    <wp:posOffset>14604</wp:posOffset>
                  </wp:positionV>
                  <wp:extent cx="127635" cy="127635"/>
                  <wp:effectExtent l="0" t="0" r="0" b="0"/>
                  <wp:wrapSquare wrapText="bothSides" distT="0" distB="0" distL="114300" distR="114300"/>
                  <wp:docPr id="23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27635" cy="127635"/>
                          </a:xfrm>
                          <a:prstGeom prst="rect">
                            <a:avLst/>
                          </a:prstGeom>
                          <a:ln/>
                        </pic:spPr>
                      </pic:pic>
                    </a:graphicData>
                  </a:graphic>
                </wp:anchor>
              </w:drawing>
            </w:r>
          </w:p>
        </w:tc>
      </w:tr>
      <w:tr w:rsidR="000C4E4F" w14:paraId="4CDF77D6" w14:textId="77777777">
        <w:trPr>
          <w:trHeight w:val="514"/>
        </w:trPr>
        <w:tc>
          <w:tcPr>
            <w:tcW w:w="9074" w:type="dxa"/>
            <w:gridSpan w:val="4"/>
            <w:tcBorders>
              <w:top w:val="single" w:sz="8" w:space="0" w:color="000000"/>
              <w:left w:val="single" w:sz="6" w:space="0" w:color="000000"/>
              <w:bottom w:val="single" w:sz="8" w:space="0" w:color="000000"/>
              <w:right w:val="single" w:sz="4" w:space="0" w:color="000000"/>
            </w:tcBorders>
            <w:shd w:val="clear" w:color="auto" w:fill="EDEDED"/>
            <w:vAlign w:val="center"/>
          </w:tcPr>
          <w:p w14:paraId="6842A580" w14:textId="77777777" w:rsidR="000C4E4F" w:rsidRDefault="00000000">
            <w:pPr>
              <w:spacing w:before="40" w:after="40" w:line="259" w:lineRule="auto"/>
              <w:ind w:left="5"/>
              <w:rPr>
                <w:rFonts w:ascii="Arial" w:eastAsia="Arial" w:hAnsi="Arial" w:cs="Arial"/>
                <w:sz w:val="18"/>
                <w:szCs w:val="18"/>
              </w:rPr>
            </w:pPr>
            <w:r>
              <w:rPr>
                <w:rFonts w:ascii="Arial" w:eastAsia="Arial" w:hAnsi="Arial" w:cs="Arial"/>
                <w:sz w:val="18"/>
                <w:szCs w:val="18"/>
              </w:rPr>
              <w:t xml:space="preserve">How does the community (quantitatively or qualitatively) understand the area of potential tsunami hazard, with respect to national and / or international standards? </w:t>
            </w:r>
          </w:p>
          <w:p w14:paraId="5FD419A2" w14:textId="77777777" w:rsidR="000C4E4F" w:rsidRDefault="000C4E4F">
            <w:pPr>
              <w:spacing w:before="40" w:after="40" w:line="259" w:lineRule="auto"/>
              <w:ind w:left="5"/>
              <w:rPr>
                <w:rFonts w:ascii="Arial" w:eastAsia="Arial" w:hAnsi="Arial" w:cs="Arial"/>
                <w:sz w:val="18"/>
                <w:szCs w:val="18"/>
              </w:rPr>
            </w:pPr>
          </w:p>
          <w:p w14:paraId="66E83889" w14:textId="77777777" w:rsidR="000C4E4F" w:rsidRDefault="000C4E4F">
            <w:pPr>
              <w:spacing w:before="40" w:after="40" w:line="259" w:lineRule="auto"/>
              <w:rPr>
                <w:rFonts w:ascii="Arial" w:eastAsia="Arial" w:hAnsi="Arial" w:cs="Arial"/>
                <w:sz w:val="18"/>
                <w:szCs w:val="18"/>
              </w:rPr>
            </w:pPr>
          </w:p>
          <w:p w14:paraId="75CDD40E" w14:textId="77777777" w:rsidR="000C4E4F" w:rsidRDefault="000C4E4F">
            <w:pPr>
              <w:spacing w:before="40" w:after="40" w:line="259" w:lineRule="auto"/>
              <w:ind w:left="5"/>
              <w:rPr>
                <w:rFonts w:ascii="Arial" w:eastAsia="Arial" w:hAnsi="Arial" w:cs="Arial"/>
                <w:sz w:val="18"/>
                <w:szCs w:val="18"/>
              </w:rPr>
            </w:pPr>
          </w:p>
          <w:p w14:paraId="744D19B0" w14:textId="77777777" w:rsidR="000C4E4F" w:rsidRDefault="000C4E4F">
            <w:pPr>
              <w:spacing w:before="40" w:after="40" w:line="259" w:lineRule="auto"/>
              <w:ind w:left="5"/>
            </w:pPr>
          </w:p>
        </w:tc>
      </w:tr>
      <w:tr w:rsidR="000C4E4F" w14:paraId="534F0693" w14:textId="77777777">
        <w:trPr>
          <w:trHeight w:val="739"/>
        </w:trPr>
        <w:tc>
          <w:tcPr>
            <w:tcW w:w="1260" w:type="dxa"/>
            <w:tcBorders>
              <w:top w:val="single" w:sz="8" w:space="0" w:color="000000"/>
              <w:left w:val="single" w:sz="6" w:space="0" w:color="000000"/>
              <w:bottom w:val="single" w:sz="8" w:space="0" w:color="000000"/>
              <w:right w:val="single" w:sz="4" w:space="0" w:color="000000"/>
            </w:tcBorders>
            <w:shd w:val="clear" w:color="auto" w:fill="D9D9D9"/>
            <w:vAlign w:val="center"/>
          </w:tcPr>
          <w:p w14:paraId="3405332C" w14:textId="77777777" w:rsidR="000C4E4F" w:rsidRDefault="00000000">
            <w:pPr>
              <w:spacing w:before="40" w:after="40" w:line="259" w:lineRule="auto"/>
              <w:ind w:left="5"/>
              <w:jc w:val="center"/>
              <w:rPr>
                <w:rFonts w:ascii="Arial" w:eastAsia="Arial" w:hAnsi="Arial" w:cs="Arial"/>
                <w:b/>
                <w:sz w:val="20"/>
                <w:szCs w:val="20"/>
              </w:rPr>
            </w:pPr>
            <w:r>
              <w:rPr>
                <w:rFonts w:ascii="Arial" w:eastAsia="Arial" w:hAnsi="Arial" w:cs="Arial"/>
                <w:b/>
                <w:sz w:val="20"/>
                <w:szCs w:val="20"/>
              </w:rPr>
              <w:t>ASSESS-2</w:t>
            </w:r>
          </w:p>
        </w:tc>
        <w:tc>
          <w:tcPr>
            <w:tcW w:w="6120" w:type="dxa"/>
            <w:tcBorders>
              <w:top w:val="single" w:sz="8" w:space="0" w:color="000000"/>
              <w:left w:val="single" w:sz="4" w:space="0" w:color="000000"/>
              <w:bottom w:val="single" w:sz="8" w:space="0" w:color="000000"/>
              <w:right w:val="single" w:sz="4" w:space="0" w:color="000000"/>
            </w:tcBorders>
            <w:vAlign w:val="center"/>
          </w:tcPr>
          <w:p w14:paraId="4688DE13" w14:textId="77777777" w:rsidR="000C4E4F" w:rsidRDefault="00000000">
            <w:pPr>
              <w:tabs>
                <w:tab w:val="left" w:pos="1276"/>
              </w:tabs>
              <w:spacing w:before="40" w:after="40"/>
              <w:rPr>
                <w:rFonts w:ascii="Arial" w:eastAsia="Arial" w:hAnsi="Arial" w:cs="Arial"/>
                <w:sz w:val="20"/>
                <w:szCs w:val="20"/>
              </w:rPr>
            </w:pPr>
            <w:r>
              <w:rPr>
                <w:rFonts w:ascii="Arial" w:eastAsia="Arial" w:hAnsi="Arial" w:cs="Arial"/>
                <w:sz w:val="20"/>
                <w:szCs w:val="20"/>
              </w:rPr>
              <w:t>The number of people at risk in the tsunami hazard zone is estimated</w:t>
            </w:r>
          </w:p>
        </w:tc>
        <w:tc>
          <w:tcPr>
            <w:tcW w:w="1694" w:type="dxa"/>
            <w:gridSpan w:val="2"/>
            <w:tcBorders>
              <w:top w:val="single" w:sz="8" w:space="0" w:color="000000"/>
              <w:left w:val="single" w:sz="4" w:space="0" w:color="000000"/>
              <w:bottom w:val="single" w:sz="8" w:space="0" w:color="000000"/>
              <w:right w:val="single" w:sz="6" w:space="0" w:color="000000"/>
            </w:tcBorders>
            <w:shd w:val="clear" w:color="auto" w:fill="D9D9D9"/>
            <w:vAlign w:val="center"/>
          </w:tcPr>
          <w:p w14:paraId="0BBC567F" w14:textId="77777777" w:rsidR="000C4E4F" w:rsidRDefault="00000000">
            <w:pPr>
              <w:spacing w:before="40" w:after="40" w:line="259" w:lineRule="auto"/>
              <w:ind w:left="7"/>
              <w:jc w:val="center"/>
              <w:rPr>
                <w:rFonts w:ascii="Arial" w:eastAsia="Arial" w:hAnsi="Arial" w:cs="Arial"/>
                <w:sz w:val="20"/>
                <w:szCs w:val="20"/>
              </w:rPr>
            </w:pPr>
            <w:r>
              <w:rPr>
                <w:rFonts w:ascii="Arial" w:eastAsia="Arial" w:hAnsi="Arial" w:cs="Arial"/>
                <w:sz w:val="20"/>
                <w:szCs w:val="20"/>
              </w:rPr>
              <w:t>Verified</w:t>
            </w:r>
            <w:r>
              <w:rPr>
                <w:noProof/>
              </w:rPr>
              <w:drawing>
                <wp:anchor distT="0" distB="0" distL="114300" distR="114300" simplePos="0" relativeHeight="251664384" behindDoc="0" locked="0" layoutInCell="1" hidden="0" allowOverlap="1" wp14:anchorId="659A3E07" wp14:editId="694A785E">
                  <wp:simplePos x="0" y="0"/>
                  <wp:positionH relativeFrom="column">
                    <wp:posOffset>-247649</wp:posOffset>
                  </wp:positionH>
                  <wp:positionV relativeFrom="paragraph">
                    <wp:posOffset>14604</wp:posOffset>
                  </wp:positionV>
                  <wp:extent cx="127635" cy="127635"/>
                  <wp:effectExtent l="0" t="0" r="0" b="0"/>
                  <wp:wrapSquare wrapText="bothSides" distT="0" distB="0" distL="114300" distR="114300"/>
                  <wp:docPr id="23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27635" cy="127635"/>
                          </a:xfrm>
                          <a:prstGeom prst="rect">
                            <a:avLst/>
                          </a:prstGeom>
                          <a:ln/>
                        </pic:spPr>
                      </pic:pic>
                    </a:graphicData>
                  </a:graphic>
                </wp:anchor>
              </w:drawing>
            </w:r>
          </w:p>
        </w:tc>
      </w:tr>
      <w:tr w:rsidR="000C4E4F" w14:paraId="3B89F622" w14:textId="77777777">
        <w:trPr>
          <w:trHeight w:val="1642"/>
        </w:trPr>
        <w:tc>
          <w:tcPr>
            <w:tcW w:w="9074" w:type="dxa"/>
            <w:gridSpan w:val="4"/>
            <w:tcBorders>
              <w:top w:val="single" w:sz="7" w:space="0" w:color="000000"/>
              <w:left w:val="single" w:sz="6" w:space="0" w:color="000000"/>
              <w:right w:val="single" w:sz="6" w:space="0" w:color="000000"/>
            </w:tcBorders>
            <w:shd w:val="clear" w:color="auto" w:fill="EDEDED"/>
            <w:vAlign w:val="bottom"/>
          </w:tcPr>
          <w:p w14:paraId="19BC1756" w14:textId="77777777" w:rsidR="000C4E4F" w:rsidRDefault="00000000">
            <w:pPr>
              <w:spacing w:line="259" w:lineRule="auto"/>
              <w:rPr>
                <w:rFonts w:ascii="Arial" w:eastAsia="Arial" w:hAnsi="Arial" w:cs="Arial"/>
                <w:i/>
                <w:sz w:val="18"/>
                <w:szCs w:val="18"/>
              </w:rPr>
            </w:pPr>
            <w:r>
              <w:rPr>
                <w:rFonts w:ascii="Arial" w:eastAsia="Arial" w:hAnsi="Arial" w:cs="Arial"/>
                <w:sz w:val="18"/>
                <w:szCs w:val="18"/>
              </w:rPr>
              <w:t xml:space="preserve"> How does the community (quantitatively or qualitatively) understand the number of people exposed to tsunami hazards, in order to guide response planning such as evacuation?</w:t>
            </w:r>
          </w:p>
          <w:p w14:paraId="5FD8013A" w14:textId="77777777" w:rsidR="000C4E4F" w:rsidRDefault="00000000">
            <w:pPr>
              <w:spacing w:line="259" w:lineRule="auto"/>
              <w:ind w:left="7"/>
              <w:rPr>
                <w:rFonts w:ascii="Arial" w:eastAsia="Arial" w:hAnsi="Arial" w:cs="Arial"/>
              </w:rPr>
            </w:pPr>
            <w:r>
              <w:rPr>
                <w:rFonts w:ascii="Arial" w:eastAsia="Arial" w:hAnsi="Arial" w:cs="Arial"/>
              </w:rPr>
              <w:t xml:space="preserve"> </w:t>
            </w:r>
          </w:p>
          <w:p w14:paraId="7CB3F6BE" w14:textId="77777777" w:rsidR="000C4E4F" w:rsidRDefault="00000000">
            <w:pPr>
              <w:spacing w:line="259" w:lineRule="auto"/>
              <w:ind w:left="7"/>
              <w:rPr>
                <w:rFonts w:ascii="Arial" w:eastAsia="Arial" w:hAnsi="Arial" w:cs="Arial"/>
              </w:rPr>
            </w:pPr>
            <w:r>
              <w:rPr>
                <w:rFonts w:ascii="Arial" w:eastAsia="Arial" w:hAnsi="Arial" w:cs="Arial"/>
              </w:rPr>
              <w:t xml:space="preserve"> </w:t>
            </w:r>
          </w:p>
          <w:p w14:paraId="1F0DCDB6" w14:textId="77777777" w:rsidR="000C4E4F" w:rsidRDefault="000C4E4F">
            <w:pPr>
              <w:spacing w:line="259" w:lineRule="auto"/>
              <w:ind w:left="7"/>
              <w:rPr>
                <w:rFonts w:ascii="Arial" w:eastAsia="Arial" w:hAnsi="Arial" w:cs="Arial"/>
              </w:rPr>
            </w:pPr>
          </w:p>
          <w:p w14:paraId="6F998E2A" w14:textId="77777777" w:rsidR="000C4E4F" w:rsidRDefault="000C4E4F">
            <w:pPr>
              <w:spacing w:line="259" w:lineRule="auto"/>
              <w:ind w:left="7"/>
              <w:rPr>
                <w:rFonts w:ascii="Arial" w:eastAsia="Arial" w:hAnsi="Arial" w:cs="Arial"/>
              </w:rPr>
            </w:pPr>
          </w:p>
          <w:p w14:paraId="70EFD34C" w14:textId="77777777" w:rsidR="000C4E4F" w:rsidRDefault="000C4E4F">
            <w:pPr>
              <w:spacing w:line="259" w:lineRule="auto"/>
              <w:rPr>
                <w:rFonts w:ascii="Arial" w:eastAsia="Arial" w:hAnsi="Arial" w:cs="Arial"/>
              </w:rPr>
            </w:pPr>
          </w:p>
        </w:tc>
      </w:tr>
      <w:tr w:rsidR="000C4E4F" w14:paraId="6644F0DE" w14:textId="77777777">
        <w:trPr>
          <w:trHeight w:val="726"/>
        </w:trPr>
        <w:tc>
          <w:tcPr>
            <w:tcW w:w="1260" w:type="dxa"/>
            <w:tcBorders>
              <w:top w:val="single" w:sz="6" w:space="0" w:color="000000"/>
              <w:left w:val="single" w:sz="6" w:space="0" w:color="000000"/>
              <w:bottom w:val="single" w:sz="6" w:space="0" w:color="000000"/>
              <w:right w:val="single" w:sz="6" w:space="0" w:color="000000"/>
            </w:tcBorders>
            <w:shd w:val="clear" w:color="auto" w:fill="DADADB"/>
            <w:vAlign w:val="center"/>
          </w:tcPr>
          <w:p w14:paraId="36B44301" w14:textId="77777777" w:rsidR="000C4E4F" w:rsidRDefault="00000000">
            <w:pPr>
              <w:spacing w:before="40" w:after="40" w:line="259" w:lineRule="auto"/>
              <w:ind w:left="80"/>
              <w:rPr>
                <w:rFonts w:ascii="Arial" w:eastAsia="Arial" w:hAnsi="Arial" w:cs="Arial"/>
                <w:sz w:val="20"/>
                <w:szCs w:val="20"/>
              </w:rPr>
            </w:pPr>
            <w:bookmarkStart w:id="18" w:name="_heading=h.30j0zll" w:colFirst="0" w:colLast="0"/>
            <w:bookmarkEnd w:id="18"/>
            <w:r>
              <w:rPr>
                <w:rFonts w:ascii="Arial" w:eastAsia="Arial" w:hAnsi="Arial" w:cs="Arial"/>
                <w:b/>
                <w:sz w:val="20"/>
                <w:szCs w:val="20"/>
              </w:rPr>
              <w:t>ASSESS-3</w:t>
            </w:r>
          </w:p>
        </w:tc>
        <w:tc>
          <w:tcPr>
            <w:tcW w:w="6644" w:type="dxa"/>
            <w:gridSpan w:val="2"/>
            <w:tcBorders>
              <w:top w:val="single" w:sz="6" w:space="0" w:color="000000"/>
              <w:left w:val="single" w:sz="6" w:space="0" w:color="000000"/>
              <w:bottom w:val="single" w:sz="6" w:space="0" w:color="000000"/>
              <w:right w:val="single" w:sz="6" w:space="0" w:color="000000"/>
            </w:tcBorders>
            <w:vAlign w:val="center"/>
          </w:tcPr>
          <w:p w14:paraId="3C7B503C" w14:textId="77777777" w:rsidR="000C4E4F" w:rsidRDefault="00000000">
            <w:pPr>
              <w:spacing w:before="40" w:after="40" w:line="259" w:lineRule="auto"/>
              <w:rPr>
                <w:rFonts w:ascii="Arial" w:eastAsia="Arial" w:hAnsi="Arial" w:cs="Arial"/>
                <w:sz w:val="20"/>
                <w:szCs w:val="20"/>
              </w:rPr>
            </w:pPr>
            <w:r>
              <w:rPr>
                <w:rFonts w:ascii="Arial" w:eastAsia="Arial" w:hAnsi="Arial" w:cs="Arial"/>
                <w:sz w:val="20"/>
                <w:szCs w:val="20"/>
              </w:rPr>
              <w:t>Available economic, infrastructural, political, and social resources are identified</w:t>
            </w:r>
          </w:p>
        </w:tc>
        <w:tc>
          <w:tcPr>
            <w:tcW w:w="1170" w:type="dxa"/>
            <w:tcBorders>
              <w:top w:val="single" w:sz="6" w:space="0" w:color="000000"/>
              <w:left w:val="single" w:sz="6" w:space="0" w:color="000000"/>
              <w:bottom w:val="single" w:sz="6" w:space="0" w:color="000000"/>
              <w:right w:val="single" w:sz="6" w:space="0" w:color="000000"/>
            </w:tcBorders>
            <w:shd w:val="clear" w:color="auto" w:fill="DADADB"/>
            <w:vAlign w:val="center"/>
          </w:tcPr>
          <w:p w14:paraId="61C1E397" w14:textId="77777777" w:rsidR="000C4E4F" w:rsidRDefault="00000000">
            <w:pPr>
              <w:spacing w:before="40" w:after="40" w:line="259" w:lineRule="auto"/>
              <w:rPr>
                <w:rFonts w:ascii="Arial" w:eastAsia="Arial" w:hAnsi="Arial" w:cs="Arial"/>
              </w:rPr>
            </w:pPr>
            <w:r>
              <w:rPr>
                <w:rFonts w:ascii="Arial" w:eastAsia="Arial" w:hAnsi="Arial" w:cs="Arial"/>
                <w:sz w:val="20"/>
                <w:szCs w:val="20"/>
              </w:rPr>
              <w:t>Verified</w:t>
            </w:r>
            <w:r>
              <w:rPr>
                <w:noProof/>
              </w:rPr>
              <w:drawing>
                <wp:anchor distT="0" distB="0" distL="114300" distR="114300" simplePos="0" relativeHeight="251665408" behindDoc="0" locked="0" layoutInCell="1" hidden="0" allowOverlap="1" wp14:anchorId="68F8A894" wp14:editId="26682E54">
                  <wp:simplePos x="0" y="0"/>
                  <wp:positionH relativeFrom="column">
                    <wp:posOffset>-188594</wp:posOffset>
                  </wp:positionH>
                  <wp:positionV relativeFrom="paragraph">
                    <wp:posOffset>31115</wp:posOffset>
                  </wp:positionV>
                  <wp:extent cx="127635" cy="127635"/>
                  <wp:effectExtent l="0" t="0" r="0" b="0"/>
                  <wp:wrapSquare wrapText="bothSides" distT="0" distB="0" distL="114300" distR="114300"/>
                  <wp:docPr id="23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27635" cy="127635"/>
                          </a:xfrm>
                          <a:prstGeom prst="rect">
                            <a:avLst/>
                          </a:prstGeom>
                          <a:ln/>
                        </pic:spPr>
                      </pic:pic>
                    </a:graphicData>
                  </a:graphic>
                </wp:anchor>
              </w:drawing>
            </w:r>
          </w:p>
        </w:tc>
      </w:tr>
      <w:tr w:rsidR="000C4E4F" w14:paraId="32C32F98" w14:textId="77777777">
        <w:trPr>
          <w:trHeight w:val="452"/>
        </w:trPr>
        <w:tc>
          <w:tcPr>
            <w:tcW w:w="9074" w:type="dxa"/>
            <w:gridSpan w:val="4"/>
            <w:tcBorders>
              <w:top w:val="single" w:sz="6" w:space="0" w:color="000000"/>
              <w:left w:val="single" w:sz="6" w:space="0" w:color="000000"/>
              <w:bottom w:val="single" w:sz="4" w:space="0" w:color="000000"/>
              <w:right w:val="single" w:sz="6" w:space="0" w:color="000000"/>
            </w:tcBorders>
            <w:shd w:val="clear" w:color="auto" w:fill="EDEDED"/>
            <w:vAlign w:val="center"/>
          </w:tcPr>
          <w:p w14:paraId="7DD96CC1" w14:textId="77777777" w:rsidR="000C4E4F" w:rsidRDefault="00000000">
            <w:pPr>
              <w:spacing w:line="259" w:lineRule="auto"/>
              <w:rPr>
                <w:rFonts w:ascii="Arial" w:eastAsia="Arial" w:hAnsi="Arial" w:cs="Arial"/>
                <w:sz w:val="18"/>
                <w:szCs w:val="18"/>
              </w:rPr>
            </w:pPr>
            <w:r>
              <w:rPr>
                <w:rFonts w:ascii="Arial" w:eastAsia="Arial" w:hAnsi="Arial" w:cs="Arial"/>
                <w:sz w:val="18"/>
                <w:szCs w:val="18"/>
              </w:rPr>
              <w:t xml:space="preserve"> How does the community (quantitatively or qualitatively) identify resources that could be used to reduce tsunami risk?</w:t>
            </w:r>
          </w:p>
          <w:p w14:paraId="192E2ED6" w14:textId="77777777" w:rsidR="000C4E4F" w:rsidRDefault="000C4E4F">
            <w:pPr>
              <w:spacing w:before="40" w:after="40" w:line="259" w:lineRule="auto"/>
              <w:ind w:left="7"/>
              <w:rPr>
                <w:rFonts w:ascii="Arial" w:eastAsia="Arial" w:hAnsi="Arial" w:cs="Arial"/>
                <w:sz w:val="18"/>
                <w:szCs w:val="18"/>
              </w:rPr>
            </w:pPr>
          </w:p>
          <w:p w14:paraId="1BC79200" w14:textId="77777777" w:rsidR="000C4E4F" w:rsidRDefault="000C4E4F">
            <w:pPr>
              <w:spacing w:before="40" w:after="40" w:line="259" w:lineRule="auto"/>
              <w:ind w:left="7"/>
              <w:rPr>
                <w:rFonts w:ascii="Arial" w:eastAsia="Arial" w:hAnsi="Arial" w:cs="Arial"/>
                <w:sz w:val="18"/>
                <w:szCs w:val="18"/>
              </w:rPr>
            </w:pPr>
          </w:p>
          <w:p w14:paraId="5238BDB3" w14:textId="77777777" w:rsidR="000C4E4F" w:rsidRDefault="000C4E4F">
            <w:pPr>
              <w:spacing w:before="40" w:after="40" w:line="259" w:lineRule="auto"/>
              <w:ind w:left="7"/>
              <w:rPr>
                <w:rFonts w:ascii="Arial" w:eastAsia="Arial" w:hAnsi="Arial" w:cs="Arial"/>
                <w:sz w:val="18"/>
                <w:szCs w:val="18"/>
              </w:rPr>
            </w:pPr>
          </w:p>
          <w:p w14:paraId="65D2629A" w14:textId="77777777" w:rsidR="000C4E4F" w:rsidRDefault="000C4E4F">
            <w:pPr>
              <w:spacing w:before="40" w:after="40" w:line="259" w:lineRule="auto"/>
              <w:ind w:left="7"/>
            </w:pPr>
          </w:p>
          <w:p w14:paraId="531DA156" w14:textId="77777777" w:rsidR="000C4E4F" w:rsidRDefault="000C4E4F">
            <w:pPr>
              <w:spacing w:before="40" w:after="40" w:line="259" w:lineRule="auto"/>
              <w:ind w:left="7"/>
            </w:pPr>
          </w:p>
        </w:tc>
      </w:tr>
    </w:tbl>
    <w:p w14:paraId="05059B69" w14:textId="77777777" w:rsidR="000C4E4F" w:rsidRDefault="000C4E4F">
      <w:pPr>
        <w:rPr>
          <w:rFonts w:ascii="Arial" w:eastAsia="Arial" w:hAnsi="Arial" w:cs="Arial"/>
        </w:rPr>
      </w:pPr>
    </w:p>
    <w:tbl>
      <w:tblPr>
        <w:tblStyle w:val="a2"/>
        <w:tblW w:w="9074" w:type="dxa"/>
        <w:tblInd w:w="11" w:type="dxa"/>
        <w:tblLayout w:type="fixed"/>
        <w:tblLook w:val="0400" w:firstRow="0" w:lastRow="0" w:firstColumn="0" w:lastColumn="0" w:noHBand="0" w:noVBand="1"/>
      </w:tblPr>
      <w:tblGrid>
        <w:gridCol w:w="1260"/>
        <w:gridCol w:w="6644"/>
        <w:gridCol w:w="1170"/>
      </w:tblGrid>
      <w:tr w:rsidR="000C4E4F" w14:paraId="66F0E99F" w14:textId="77777777">
        <w:trPr>
          <w:trHeight w:val="629"/>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DADADB"/>
            <w:vAlign w:val="center"/>
          </w:tcPr>
          <w:p w14:paraId="4327BFAB" w14:textId="77777777" w:rsidR="000C4E4F" w:rsidRDefault="00000000">
            <w:pPr>
              <w:ind w:left="15"/>
              <w:jc w:val="center"/>
              <w:rPr>
                <w:rFonts w:ascii="Arial" w:eastAsia="Arial" w:hAnsi="Arial" w:cs="Arial"/>
                <w:sz w:val="20"/>
                <w:szCs w:val="20"/>
              </w:rPr>
            </w:pPr>
            <w:r>
              <w:rPr>
                <w:rFonts w:ascii="Arial" w:eastAsia="Arial" w:hAnsi="Arial" w:cs="Arial"/>
                <w:b/>
              </w:rPr>
              <w:t>II. Preparation Indicators (PREP)</w:t>
            </w:r>
          </w:p>
        </w:tc>
      </w:tr>
      <w:tr w:rsidR="000C4E4F" w14:paraId="535FD735" w14:textId="77777777">
        <w:trPr>
          <w:trHeight w:val="452"/>
        </w:trPr>
        <w:tc>
          <w:tcPr>
            <w:tcW w:w="9074" w:type="dxa"/>
            <w:gridSpan w:val="3"/>
            <w:tcBorders>
              <w:top w:val="single" w:sz="6" w:space="0" w:color="000000"/>
              <w:left w:val="single" w:sz="6" w:space="0" w:color="000000"/>
              <w:bottom w:val="single" w:sz="4" w:space="0" w:color="000000"/>
              <w:right w:val="single" w:sz="6" w:space="0" w:color="000000"/>
            </w:tcBorders>
            <w:tcMar>
              <w:right w:w="27" w:type="dxa"/>
            </w:tcMar>
          </w:tcPr>
          <w:p w14:paraId="433F652F" w14:textId="77777777" w:rsidR="000C4E4F" w:rsidRDefault="000C4E4F">
            <w:pPr>
              <w:widowControl w:val="0"/>
              <w:pBdr>
                <w:top w:val="nil"/>
                <w:left w:val="nil"/>
                <w:bottom w:val="nil"/>
                <w:right w:val="nil"/>
                <w:between w:val="nil"/>
              </w:pBdr>
              <w:spacing w:line="276" w:lineRule="auto"/>
              <w:rPr>
                <w:rFonts w:ascii="Arial" w:eastAsia="Arial" w:hAnsi="Arial" w:cs="Arial"/>
                <w:sz w:val="20"/>
                <w:szCs w:val="20"/>
              </w:rPr>
            </w:pPr>
          </w:p>
          <w:tbl>
            <w:tblPr>
              <w:tblStyle w:val="a3"/>
              <w:tblW w:w="9074" w:type="dxa"/>
              <w:tblInd w:w="8" w:type="dxa"/>
              <w:tblLayout w:type="fixed"/>
              <w:tblLook w:val="0400" w:firstRow="0" w:lastRow="0" w:firstColumn="0" w:lastColumn="0" w:noHBand="0" w:noVBand="1"/>
            </w:tblPr>
            <w:tblGrid>
              <w:gridCol w:w="1260"/>
              <w:gridCol w:w="6644"/>
              <w:gridCol w:w="1170"/>
            </w:tblGrid>
            <w:tr w:rsidR="000C4E4F" w14:paraId="7D5637CD" w14:textId="77777777">
              <w:trPr>
                <w:trHeight w:val="427"/>
              </w:trPr>
              <w:tc>
                <w:tcPr>
                  <w:tcW w:w="1260" w:type="dxa"/>
                  <w:tcBorders>
                    <w:top w:val="single" w:sz="4" w:space="0" w:color="000000"/>
                    <w:left w:val="single" w:sz="4" w:space="0" w:color="000000"/>
                    <w:right w:val="single" w:sz="4" w:space="0" w:color="000000"/>
                  </w:tcBorders>
                  <w:shd w:val="clear" w:color="auto" w:fill="DADADB"/>
                  <w:vAlign w:val="center"/>
                </w:tcPr>
                <w:p w14:paraId="72198F8B" w14:textId="77777777" w:rsidR="000C4E4F" w:rsidRDefault="00000000">
                  <w:pPr>
                    <w:spacing w:before="40" w:after="40" w:line="259" w:lineRule="auto"/>
                    <w:rPr>
                      <w:rFonts w:ascii="Arial" w:eastAsia="Arial" w:hAnsi="Arial" w:cs="Arial"/>
                    </w:rPr>
                  </w:pPr>
                  <w:r>
                    <w:rPr>
                      <w:rFonts w:ascii="Arial" w:eastAsia="Arial" w:hAnsi="Arial" w:cs="Arial"/>
                      <w:b/>
                      <w:sz w:val="20"/>
                      <w:szCs w:val="20"/>
                    </w:rPr>
                    <w:t xml:space="preserve"> PREP-1</w:t>
                  </w:r>
                </w:p>
              </w:tc>
              <w:tc>
                <w:tcPr>
                  <w:tcW w:w="6644" w:type="dxa"/>
                  <w:tcBorders>
                    <w:top w:val="single" w:sz="4" w:space="0" w:color="000000"/>
                    <w:left w:val="single" w:sz="4" w:space="0" w:color="000000"/>
                    <w:bottom w:val="single" w:sz="4" w:space="0" w:color="000000"/>
                    <w:right w:val="single" w:sz="4" w:space="0" w:color="000000"/>
                  </w:tcBorders>
                  <w:vAlign w:val="center"/>
                </w:tcPr>
                <w:p w14:paraId="59A4AEAC" w14:textId="77777777" w:rsidR="000C4E4F" w:rsidRDefault="00000000">
                  <w:pPr>
                    <w:spacing w:before="40" w:after="40" w:line="259" w:lineRule="auto"/>
                    <w:ind w:left="83" w:firstLine="16"/>
                    <w:rPr>
                      <w:rFonts w:ascii="Arial" w:eastAsia="Arial" w:hAnsi="Arial" w:cs="Arial"/>
                    </w:rPr>
                  </w:pPr>
                  <w:r>
                    <w:rPr>
                      <w:rFonts w:ascii="Arial" w:eastAsia="Arial" w:hAnsi="Arial" w:cs="Arial"/>
                      <w:sz w:val="20"/>
                      <w:szCs w:val="20"/>
                    </w:rPr>
                    <w:t xml:space="preserve">Easily understood tsunami evacuation maps are approved.  </w:t>
                  </w:r>
                </w:p>
              </w:tc>
              <w:tc>
                <w:tcPr>
                  <w:tcW w:w="1170" w:type="dxa"/>
                  <w:tcBorders>
                    <w:top w:val="single" w:sz="4" w:space="0" w:color="000000"/>
                    <w:left w:val="single" w:sz="4" w:space="0" w:color="000000"/>
                    <w:bottom w:val="single" w:sz="4" w:space="0" w:color="000000"/>
                    <w:right w:val="single" w:sz="4" w:space="0" w:color="000000"/>
                  </w:tcBorders>
                  <w:shd w:val="clear" w:color="auto" w:fill="DADADB"/>
                  <w:vAlign w:val="center"/>
                </w:tcPr>
                <w:p w14:paraId="1DCDDAF9" w14:textId="77777777" w:rsidR="000C4E4F" w:rsidRDefault="00000000">
                  <w:pPr>
                    <w:spacing w:before="40" w:after="40"/>
                    <w:ind w:left="15"/>
                    <w:rPr>
                      <w:rFonts w:ascii="Arial" w:eastAsia="Arial" w:hAnsi="Arial" w:cs="Arial"/>
                      <w:sz w:val="20"/>
                      <w:szCs w:val="20"/>
                    </w:rPr>
                  </w:pPr>
                  <w:r>
                    <w:rPr>
                      <w:rFonts w:ascii="Arial" w:eastAsia="Arial" w:hAnsi="Arial" w:cs="Arial"/>
                      <w:sz w:val="20"/>
                      <w:szCs w:val="20"/>
                    </w:rPr>
                    <w:t>Verified</w:t>
                  </w:r>
                  <w:r>
                    <w:rPr>
                      <w:noProof/>
                    </w:rPr>
                    <w:drawing>
                      <wp:anchor distT="0" distB="0" distL="114300" distR="114300" simplePos="0" relativeHeight="251666432" behindDoc="0" locked="0" layoutInCell="1" hidden="0" allowOverlap="1" wp14:anchorId="05C609F6" wp14:editId="1978D3BF">
                        <wp:simplePos x="0" y="0"/>
                        <wp:positionH relativeFrom="column">
                          <wp:posOffset>-244474</wp:posOffset>
                        </wp:positionH>
                        <wp:positionV relativeFrom="paragraph">
                          <wp:posOffset>-4444</wp:posOffset>
                        </wp:positionV>
                        <wp:extent cx="127635" cy="127635"/>
                        <wp:effectExtent l="0" t="0" r="0" b="0"/>
                        <wp:wrapSquare wrapText="bothSides" distT="0" distB="0" distL="114300" distR="114300"/>
                        <wp:docPr id="23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27635" cy="127635"/>
                                </a:xfrm>
                                <a:prstGeom prst="rect">
                                  <a:avLst/>
                                </a:prstGeom>
                                <a:ln/>
                              </pic:spPr>
                            </pic:pic>
                          </a:graphicData>
                        </a:graphic>
                      </wp:anchor>
                    </w:drawing>
                  </w:r>
                </w:p>
              </w:tc>
            </w:tr>
            <w:tr w:rsidR="000C4E4F" w14:paraId="1EB6585E" w14:textId="77777777">
              <w:trPr>
                <w:trHeight w:val="488"/>
              </w:trPr>
              <w:tc>
                <w:tcPr>
                  <w:tcW w:w="9074" w:type="dxa"/>
                  <w:gridSpan w:val="3"/>
                  <w:tcBorders>
                    <w:left w:val="single" w:sz="4" w:space="0" w:color="000000"/>
                    <w:bottom w:val="single" w:sz="4" w:space="0" w:color="000000"/>
                    <w:right w:val="single" w:sz="4" w:space="0" w:color="000000"/>
                  </w:tcBorders>
                  <w:shd w:val="clear" w:color="auto" w:fill="EDEDED"/>
                  <w:vAlign w:val="center"/>
                </w:tcPr>
                <w:p w14:paraId="6FA7C043" w14:textId="77777777" w:rsidR="000C4E4F" w:rsidRDefault="00000000">
                  <w:pPr>
                    <w:spacing w:line="259" w:lineRule="auto"/>
                    <w:rPr>
                      <w:rFonts w:ascii="Arial" w:eastAsia="Arial" w:hAnsi="Arial" w:cs="Arial"/>
                      <w:sz w:val="18"/>
                      <w:szCs w:val="18"/>
                    </w:rPr>
                  </w:pPr>
                  <w:r>
                    <w:rPr>
                      <w:rFonts w:ascii="Arial" w:eastAsia="Arial" w:hAnsi="Arial" w:cs="Arial"/>
                      <w:sz w:val="18"/>
                      <w:szCs w:val="18"/>
                    </w:rPr>
                    <w:t xml:space="preserve"> How does the community (quantitatively or qualitatively) prepare for evacuation?  </w:t>
                  </w:r>
                </w:p>
                <w:p w14:paraId="1187AFDF" w14:textId="77777777" w:rsidR="000C4E4F" w:rsidRDefault="000C4E4F">
                  <w:pPr>
                    <w:spacing w:before="40" w:after="40"/>
                    <w:ind w:right="90"/>
                    <w:rPr>
                      <w:rFonts w:ascii="Arial" w:eastAsia="Arial" w:hAnsi="Arial" w:cs="Arial"/>
                      <w:sz w:val="20"/>
                      <w:szCs w:val="20"/>
                    </w:rPr>
                  </w:pPr>
                </w:p>
                <w:p w14:paraId="1D72B649" w14:textId="77777777" w:rsidR="000C4E4F" w:rsidRDefault="000C4E4F">
                  <w:pPr>
                    <w:spacing w:before="40" w:after="40"/>
                    <w:ind w:right="90"/>
                    <w:rPr>
                      <w:rFonts w:ascii="Arial" w:eastAsia="Arial" w:hAnsi="Arial" w:cs="Arial"/>
                      <w:sz w:val="20"/>
                      <w:szCs w:val="20"/>
                    </w:rPr>
                  </w:pPr>
                </w:p>
                <w:p w14:paraId="54C7D1CE" w14:textId="77777777" w:rsidR="000C4E4F" w:rsidRDefault="000C4E4F">
                  <w:pPr>
                    <w:spacing w:before="40" w:after="40"/>
                    <w:ind w:right="90"/>
                    <w:rPr>
                      <w:rFonts w:ascii="Arial" w:eastAsia="Arial" w:hAnsi="Arial" w:cs="Arial"/>
                      <w:sz w:val="20"/>
                      <w:szCs w:val="20"/>
                    </w:rPr>
                  </w:pPr>
                </w:p>
                <w:p w14:paraId="10C8AA06" w14:textId="77777777" w:rsidR="000C4E4F" w:rsidRDefault="000C4E4F">
                  <w:pPr>
                    <w:spacing w:before="40" w:after="40"/>
                    <w:ind w:right="90"/>
                    <w:rPr>
                      <w:rFonts w:ascii="Arial" w:eastAsia="Arial" w:hAnsi="Arial" w:cs="Arial"/>
                      <w:sz w:val="20"/>
                      <w:szCs w:val="20"/>
                    </w:rPr>
                  </w:pPr>
                </w:p>
                <w:p w14:paraId="7D2F6804" w14:textId="77777777" w:rsidR="000C4E4F" w:rsidRDefault="000C4E4F">
                  <w:pPr>
                    <w:spacing w:before="40" w:after="40"/>
                    <w:ind w:right="90"/>
                    <w:rPr>
                      <w:rFonts w:ascii="Arial" w:eastAsia="Arial" w:hAnsi="Arial" w:cs="Arial"/>
                      <w:sz w:val="20"/>
                      <w:szCs w:val="20"/>
                    </w:rPr>
                  </w:pPr>
                </w:p>
              </w:tc>
            </w:tr>
          </w:tbl>
          <w:p w14:paraId="5468CBD0" w14:textId="77777777" w:rsidR="000C4E4F" w:rsidRDefault="000C4E4F">
            <w:pPr>
              <w:spacing w:before="40" w:after="40" w:line="259" w:lineRule="auto"/>
              <w:ind w:left="7"/>
              <w:rPr>
                <w:rFonts w:ascii="Arial" w:eastAsia="Arial" w:hAnsi="Arial" w:cs="Arial"/>
                <w:sz w:val="20"/>
                <w:szCs w:val="20"/>
              </w:rPr>
            </w:pPr>
          </w:p>
        </w:tc>
      </w:tr>
      <w:tr w:rsidR="000C4E4F" w14:paraId="219C4168" w14:textId="77777777">
        <w:trPr>
          <w:trHeight w:val="395"/>
        </w:trPr>
        <w:tc>
          <w:tcPr>
            <w:tcW w:w="1260" w:type="dxa"/>
            <w:tcBorders>
              <w:top w:val="single" w:sz="6" w:space="0" w:color="000000"/>
              <w:left w:val="single" w:sz="6" w:space="0" w:color="000000"/>
              <w:bottom w:val="single" w:sz="6" w:space="0" w:color="000000"/>
              <w:right w:val="single" w:sz="6" w:space="0" w:color="000000"/>
            </w:tcBorders>
            <w:shd w:val="clear" w:color="auto" w:fill="DADADB"/>
            <w:tcMar>
              <w:right w:w="27" w:type="dxa"/>
            </w:tcMar>
            <w:vAlign w:val="center"/>
          </w:tcPr>
          <w:p w14:paraId="1ECFF4A2" w14:textId="77777777" w:rsidR="000C4E4F" w:rsidRDefault="00000000">
            <w:pPr>
              <w:spacing w:before="40" w:after="40" w:line="259" w:lineRule="auto"/>
              <w:ind w:left="80"/>
              <w:rPr>
                <w:rFonts w:ascii="Arial" w:eastAsia="Arial" w:hAnsi="Arial" w:cs="Arial"/>
                <w:sz w:val="20"/>
                <w:szCs w:val="20"/>
              </w:rPr>
            </w:pPr>
            <w:r>
              <w:rPr>
                <w:rFonts w:ascii="Arial" w:eastAsia="Arial" w:hAnsi="Arial" w:cs="Arial"/>
                <w:b/>
                <w:sz w:val="20"/>
                <w:szCs w:val="20"/>
              </w:rPr>
              <w:t>PREP-2</w:t>
            </w:r>
          </w:p>
        </w:tc>
        <w:tc>
          <w:tcPr>
            <w:tcW w:w="6644" w:type="dxa"/>
            <w:tcBorders>
              <w:top w:val="single" w:sz="6" w:space="0" w:color="000000"/>
              <w:left w:val="single" w:sz="6" w:space="0" w:color="000000"/>
              <w:bottom w:val="single" w:sz="6" w:space="0" w:color="000000"/>
              <w:right w:val="single" w:sz="6" w:space="0" w:color="000000"/>
            </w:tcBorders>
            <w:tcMar>
              <w:right w:w="27" w:type="dxa"/>
            </w:tcMar>
            <w:vAlign w:val="center"/>
          </w:tcPr>
          <w:p w14:paraId="2AE89F4E" w14:textId="77777777" w:rsidR="000C4E4F" w:rsidRDefault="00000000">
            <w:pPr>
              <w:spacing w:before="40" w:after="40" w:line="259" w:lineRule="auto"/>
              <w:rPr>
                <w:rFonts w:ascii="Arial" w:eastAsia="Arial" w:hAnsi="Arial" w:cs="Arial"/>
                <w:sz w:val="20"/>
                <w:szCs w:val="20"/>
              </w:rPr>
            </w:pPr>
            <w:r>
              <w:rPr>
                <w:rFonts w:ascii="Arial" w:eastAsia="Arial" w:hAnsi="Arial" w:cs="Arial"/>
                <w:sz w:val="20"/>
                <w:szCs w:val="20"/>
              </w:rPr>
              <w:t>Tsunami information is publicly available or displayed</w:t>
            </w:r>
          </w:p>
        </w:tc>
        <w:tc>
          <w:tcPr>
            <w:tcW w:w="1170" w:type="dxa"/>
            <w:tcBorders>
              <w:top w:val="single" w:sz="6" w:space="0" w:color="000000"/>
              <w:left w:val="single" w:sz="6" w:space="0" w:color="000000"/>
              <w:bottom w:val="single" w:sz="6" w:space="0" w:color="000000"/>
              <w:right w:val="single" w:sz="6" w:space="0" w:color="000000"/>
            </w:tcBorders>
            <w:shd w:val="clear" w:color="auto" w:fill="DADADB"/>
            <w:tcMar>
              <w:right w:w="27" w:type="dxa"/>
            </w:tcMar>
            <w:vAlign w:val="bottom"/>
          </w:tcPr>
          <w:p w14:paraId="39342C82" w14:textId="77777777" w:rsidR="000C4E4F" w:rsidRDefault="00000000">
            <w:pPr>
              <w:spacing w:before="40" w:after="40" w:line="259" w:lineRule="auto"/>
              <w:rPr>
                <w:rFonts w:ascii="Arial" w:eastAsia="Arial" w:hAnsi="Arial" w:cs="Arial"/>
              </w:rPr>
            </w:pPr>
            <w:r>
              <w:rPr>
                <w:rFonts w:ascii="Arial" w:eastAsia="Arial" w:hAnsi="Arial" w:cs="Arial"/>
                <w:sz w:val="20"/>
                <w:szCs w:val="20"/>
              </w:rPr>
              <w:t>Verified</w:t>
            </w:r>
            <w:r>
              <w:rPr>
                <w:noProof/>
              </w:rPr>
              <w:drawing>
                <wp:anchor distT="0" distB="0" distL="114300" distR="114300" simplePos="0" relativeHeight="251667456" behindDoc="0" locked="0" layoutInCell="1" hidden="0" allowOverlap="1" wp14:anchorId="4B6014C3" wp14:editId="40095688">
                  <wp:simplePos x="0" y="0"/>
                  <wp:positionH relativeFrom="column">
                    <wp:posOffset>1</wp:posOffset>
                  </wp:positionH>
                  <wp:positionV relativeFrom="paragraph">
                    <wp:posOffset>-156209</wp:posOffset>
                  </wp:positionV>
                  <wp:extent cx="127635" cy="127635"/>
                  <wp:effectExtent l="0" t="0" r="0" b="0"/>
                  <wp:wrapSquare wrapText="bothSides" distT="0" distB="0" distL="114300" distR="114300"/>
                  <wp:docPr id="23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27635" cy="127635"/>
                          </a:xfrm>
                          <a:prstGeom prst="rect">
                            <a:avLst/>
                          </a:prstGeom>
                          <a:ln/>
                        </pic:spPr>
                      </pic:pic>
                    </a:graphicData>
                  </a:graphic>
                </wp:anchor>
              </w:drawing>
            </w:r>
          </w:p>
        </w:tc>
      </w:tr>
      <w:tr w:rsidR="000C4E4F" w14:paraId="6249DF0E" w14:textId="77777777">
        <w:trPr>
          <w:trHeight w:val="1493"/>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EDEDED"/>
            <w:tcMar>
              <w:right w:w="27" w:type="dxa"/>
            </w:tcMar>
          </w:tcPr>
          <w:p w14:paraId="028605E1" w14:textId="77777777" w:rsidR="000C4E4F" w:rsidRDefault="00000000">
            <w:pPr>
              <w:spacing w:line="259" w:lineRule="auto"/>
              <w:rPr>
                <w:rFonts w:ascii="Arial" w:eastAsia="Arial" w:hAnsi="Arial" w:cs="Arial"/>
                <w:sz w:val="16"/>
                <w:szCs w:val="16"/>
              </w:rPr>
            </w:pPr>
            <w:r>
              <w:rPr>
                <w:rFonts w:ascii="Arial" w:eastAsia="Arial" w:hAnsi="Arial" w:cs="Arial"/>
                <w:sz w:val="18"/>
                <w:szCs w:val="18"/>
              </w:rPr>
              <w:lastRenderedPageBreak/>
              <w:t>How does the community (quantitatively or qualitatively) access evacuation information?</w:t>
            </w:r>
          </w:p>
          <w:p w14:paraId="6A9C4D12" w14:textId="77777777" w:rsidR="000C4E4F" w:rsidRDefault="000C4E4F">
            <w:pPr>
              <w:spacing w:line="259" w:lineRule="auto"/>
              <w:ind w:left="106"/>
              <w:rPr>
                <w:rFonts w:ascii="Arial" w:eastAsia="Arial" w:hAnsi="Arial" w:cs="Arial"/>
                <w:sz w:val="16"/>
                <w:szCs w:val="16"/>
              </w:rPr>
            </w:pPr>
          </w:p>
          <w:p w14:paraId="09459E8F" w14:textId="77777777" w:rsidR="000C4E4F" w:rsidRDefault="000C4E4F">
            <w:pPr>
              <w:spacing w:line="259" w:lineRule="auto"/>
              <w:ind w:left="106"/>
              <w:rPr>
                <w:rFonts w:ascii="Arial" w:eastAsia="Arial" w:hAnsi="Arial" w:cs="Arial"/>
                <w:sz w:val="16"/>
                <w:szCs w:val="16"/>
              </w:rPr>
            </w:pPr>
          </w:p>
          <w:p w14:paraId="4EE09776" w14:textId="77777777" w:rsidR="000C4E4F" w:rsidRDefault="000C4E4F">
            <w:pPr>
              <w:spacing w:line="259" w:lineRule="auto"/>
              <w:ind w:left="106"/>
              <w:rPr>
                <w:rFonts w:ascii="Arial" w:eastAsia="Arial" w:hAnsi="Arial" w:cs="Arial"/>
                <w:sz w:val="16"/>
                <w:szCs w:val="16"/>
              </w:rPr>
            </w:pPr>
          </w:p>
          <w:p w14:paraId="191F5699" w14:textId="77777777" w:rsidR="000C4E4F" w:rsidRDefault="000C4E4F">
            <w:pPr>
              <w:spacing w:line="259" w:lineRule="auto"/>
              <w:rPr>
                <w:rFonts w:ascii="Arial" w:eastAsia="Arial" w:hAnsi="Arial" w:cs="Arial"/>
              </w:rPr>
            </w:pPr>
          </w:p>
        </w:tc>
      </w:tr>
      <w:tr w:rsidR="000C4E4F" w14:paraId="68C272F1" w14:textId="77777777">
        <w:trPr>
          <w:trHeight w:val="641"/>
        </w:trPr>
        <w:tc>
          <w:tcPr>
            <w:tcW w:w="1260" w:type="dxa"/>
            <w:tcBorders>
              <w:top w:val="single" w:sz="4" w:space="0" w:color="000000"/>
              <w:left w:val="single" w:sz="4" w:space="0" w:color="000000"/>
              <w:bottom w:val="single" w:sz="4" w:space="0" w:color="000000"/>
              <w:right w:val="single" w:sz="4" w:space="0" w:color="000000"/>
            </w:tcBorders>
            <w:shd w:val="clear" w:color="auto" w:fill="DADADB"/>
            <w:vAlign w:val="center"/>
          </w:tcPr>
          <w:p w14:paraId="46FF141F" w14:textId="77777777" w:rsidR="000C4E4F" w:rsidRDefault="00000000">
            <w:pPr>
              <w:spacing w:before="40" w:after="40" w:line="259" w:lineRule="auto"/>
              <w:rPr>
                <w:rFonts w:ascii="Arial" w:eastAsia="Arial" w:hAnsi="Arial" w:cs="Arial"/>
              </w:rPr>
            </w:pPr>
            <w:r>
              <w:rPr>
                <w:rFonts w:ascii="Arial" w:eastAsia="Arial" w:hAnsi="Arial" w:cs="Arial"/>
                <w:b/>
                <w:sz w:val="20"/>
                <w:szCs w:val="20"/>
              </w:rPr>
              <w:t xml:space="preserve"> PREP-3</w:t>
            </w:r>
          </w:p>
        </w:tc>
        <w:tc>
          <w:tcPr>
            <w:tcW w:w="6644" w:type="dxa"/>
            <w:tcBorders>
              <w:top w:val="single" w:sz="4" w:space="0" w:color="000000"/>
              <w:left w:val="single" w:sz="4" w:space="0" w:color="000000"/>
              <w:bottom w:val="single" w:sz="4" w:space="0" w:color="000000"/>
              <w:right w:val="single" w:sz="4" w:space="0" w:color="000000"/>
            </w:tcBorders>
            <w:vAlign w:val="center"/>
          </w:tcPr>
          <w:p w14:paraId="42B3C2A7" w14:textId="77777777" w:rsidR="000C4E4F" w:rsidRDefault="00000000">
            <w:pPr>
              <w:spacing w:before="40" w:after="40" w:line="259" w:lineRule="auto"/>
              <w:ind w:left="108"/>
              <w:rPr>
                <w:rFonts w:ascii="Arial" w:eastAsia="Arial" w:hAnsi="Arial" w:cs="Arial"/>
              </w:rPr>
            </w:pPr>
            <w:r>
              <w:rPr>
                <w:rFonts w:ascii="Arial" w:eastAsia="Arial" w:hAnsi="Arial" w:cs="Arial"/>
                <w:sz w:val="20"/>
                <w:szCs w:val="20"/>
              </w:rPr>
              <w:t>Outreach and public awareness and education resources are available and distributed.</w:t>
            </w:r>
          </w:p>
        </w:tc>
        <w:tc>
          <w:tcPr>
            <w:tcW w:w="1170" w:type="dxa"/>
            <w:tcBorders>
              <w:top w:val="single" w:sz="4" w:space="0" w:color="000000"/>
              <w:left w:val="single" w:sz="4" w:space="0" w:color="000000"/>
              <w:bottom w:val="single" w:sz="4" w:space="0" w:color="000000"/>
              <w:right w:val="single" w:sz="4" w:space="0" w:color="000000"/>
            </w:tcBorders>
            <w:shd w:val="clear" w:color="auto" w:fill="DADADB"/>
            <w:vAlign w:val="center"/>
          </w:tcPr>
          <w:p w14:paraId="053F4EE6" w14:textId="77777777" w:rsidR="000C4E4F" w:rsidRDefault="00000000">
            <w:pPr>
              <w:spacing w:before="40" w:after="40"/>
              <w:ind w:left="15"/>
              <w:rPr>
                <w:rFonts w:ascii="Arial" w:eastAsia="Arial" w:hAnsi="Arial" w:cs="Arial"/>
              </w:rPr>
            </w:pPr>
            <w:r>
              <w:rPr>
                <w:rFonts w:ascii="Arial" w:eastAsia="Arial" w:hAnsi="Arial" w:cs="Arial"/>
                <w:sz w:val="20"/>
                <w:szCs w:val="20"/>
              </w:rPr>
              <w:t>Verified</w:t>
            </w:r>
            <w:r>
              <w:rPr>
                <w:noProof/>
              </w:rPr>
              <w:drawing>
                <wp:anchor distT="0" distB="0" distL="114300" distR="114300" simplePos="0" relativeHeight="251668480" behindDoc="0" locked="0" layoutInCell="1" hidden="0" allowOverlap="1" wp14:anchorId="41496324" wp14:editId="376D3DB6">
                  <wp:simplePos x="0" y="0"/>
                  <wp:positionH relativeFrom="column">
                    <wp:posOffset>-244474</wp:posOffset>
                  </wp:positionH>
                  <wp:positionV relativeFrom="paragraph">
                    <wp:posOffset>24765</wp:posOffset>
                  </wp:positionV>
                  <wp:extent cx="127635" cy="127635"/>
                  <wp:effectExtent l="0" t="0" r="0" b="0"/>
                  <wp:wrapSquare wrapText="bothSides" distT="0" distB="0" distL="114300" distR="114300"/>
                  <wp:docPr id="23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27635" cy="127635"/>
                          </a:xfrm>
                          <a:prstGeom prst="rect">
                            <a:avLst/>
                          </a:prstGeom>
                          <a:ln/>
                        </pic:spPr>
                      </pic:pic>
                    </a:graphicData>
                  </a:graphic>
                </wp:anchor>
              </w:drawing>
            </w:r>
          </w:p>
        </w:tc>
      </w:tr>
      <w:tr w:rsidR="000C4E4F" w14:paraId="75930523" w14:textId="77777777">
        <w:trPr>
          <w:trHeight w:val="1461"/>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EDEDED"/>
            <w:vAlign w:val="center"/>
          </w:tcPr>
          <w:p w14:paraId="06C079E5" w14:textId="77777777" w:rsidR="000C4E4F" w:rsidRDefault="00000000">
            <w:pPr>
              <w:spacing w:line="259" w:lineRule="auto"/>
              <w:rPr>
                <w:rFonts w:ascii="Arial" w:eastAsia="Arial" w:hAnsi="Arial" w:cs="Arial"/>
                <w:sz w:val="18"/>
                <w:szCs w:val="18"/>
              </w:rPr>
            </w:pPr>
            <w:r>
              <w:rPr>
                <w:rFonts w:ascii="Arial" w:eastAsia="Arial" w:hAnsi="Arial" w:cs="Arial"/>
                <w:sz w:val="18"/>
                <w:szCs w:val="18"/>
              </w:rPr>
              <w:t>How does the community (quantitatively or qualitatively) share evacuation information?</w:t>
            </w:r>
          </w:p>
          <w:p w14:paraId="211100B6" w14:textId="77777777" w:rsidR="000C4E4F" w:rsidRDefault="000C4E4F">
            <w:pPr>
              <w:spacing w:before="40" w:after="40" w:line="259" w:lineRule="auto"/>
              <w:rPr>
                <w:rFonts w:ascii="Arial" w:eastAsia="Arial" w:hAnsi="Arial" w:cs="Arial"/>
                <w:sz w:val="20"/>
                <w:szCs w:val="20"/>
              </w:rPr>
            </w:pPr>
          </w:p>
          <w:p w14:paraId="24551AA3" w14:textId="77777777" w:rsidR="000C4E4F" w:rsidRDefault="000C4E4F">
            <w:pPr>
              <w:spacing w:before="40" w:after="40" w:line="259" w:lineRule="auto"/>
              <w:rPr>
                <w:rFonts w:ascii="Arial" w:eastAsia="Arial" w:hAnsi="Arial" w:cs="Arial"/>
                <w:sz w:val="20"/>
                <w:szCs w:val="20"/>
              </w:rPr>
            </w:pPr>
          </w:p>
          <w:p w14:paraId="6FEBB4DB" w14:textId="77777777" w:rsidR="000C4E4F" w:rsidRDefault="000C4E4F">
            <w:pPr>
              <w:spacing w:before="40" w:after="40" w:line="259" w:lineRule="auto"/>
              <w:rPr>
                <w:rFonts w:ascii="Arial" w:eastAsia="Arial" w:hAnsi="Arial" w:cs="Arial"/>
                <w:sz w:val="20"/>
                <w:szCs w:val="20"/>
              </w:rPr>
            </w:pPr>
          </w:p>
          <w:p w14:paraId="40862700" w14:textId="77777777" w:rsidR="000C4E4F" w:rsidRDefault="000C4E4F">
            <w:pPr>
              <w:spacing w:before="40" w:after="40" w:line="259" w:lineRule="auto"/>
              <w:rPr>
                <w:rFonts w:ascii="Arial" w:eastAsia="Arial" w:hAnsi="Arial" w:cs="Arial"/>
                <w:sz w:val="20"/>
                <w:szCs w:val="20"/>
              </w:rPr>
            </w:pPr>
          </w:p>
        </w:tc>
      </w:tr>
      <w:tr w:rsidR="000C4E4F" w14:paraId="69BDF47B" w14:textId="77777777">
        <w:trPr>
          <w:trHeight w:val="650"/>
        </w:trPr>
        <w:tc>
          <w:tcPr>
            <w:tcW w:w="1260" w:type="dxa"/>
            <w:tcBorders>
              <w:top w:val="single" w:sz="4" w:space="0" w:color="000000"/>
              <w:left w:val="single" w:sz="4" w:space="0" w:color="000000"/>
              <w:bottom w:val="single" w:sz="4" w:space="0" w:color="000000"/>
              <w:right w:val="single" w:sz="4" w:space="0" w:color="000000"/>
            </w:tcBorders>
            <w:shd w:val="clear" w:color="auto" w:fill="DADADB"/>
            <w:vAlign w:val="center"/>
          </w:tcPr>
          <w:p w14:paraId="2438FD43" w14:textId="77777777" w:rsidR="000C4E4F" w:rsidRDefault="00000000">
            <w:pPr>
              <w:spacing w:before="40" w:after="40" w:line="259" w:lineRule="auto"/>
              <w:ind w:left="107"/>
              <w:rPr>
                <w:rFonts w:ascii="Arial" w:eastAsia="Arial" w:hAnsi="Arial" w:cs="Arial"/>
                <w:sz w:val="20"/>
                <w:szCs w:val="20"/>
              </w:rPr>
            </w:pPr>
            <w:r>
              <w:rPr>
                <w:rFonts w:ascii="Arial" w:eastAsia="Arial" w:hAnsi="Arial" w:cs="Arial"/>
                <w:b/>
                <w:sz w:val="20"/>
                <w:szCs w:val="20"/>
              </w:rPr>
              <w:t>PREP-4</w:t>
            </w:r>
          </w:p>
        </w:tc>
        <w:tc>
          <w:tcPr>
            <w:tcW w:w="6644" w:type="dxa"/>
            <w:tcBorders>
              <w:top w:val="single" w:sz="4" w:space="0" w:color="000000"/>
              <w:left w:val="single" w:sz="4" w:space="0" w:color="000000"/>
              <w:bottom w:val="single" w:sz="4" w:space="0" w:color="000000"/>
              <w:right w:val="single" w:sz="4" w:space="0" w:color="000000"/>
            </w:tcBorders>
            <w:vAlign w:val="center"/>
          </w:tcPr>
          <w:p w14:paraId="3958BC65" w14:textId="77777777" w:rsidR="000C4E4F" w:rsidRDefault="00000000">
            <w:pPr>
              <w:spacing w:before="40" w:after="40" w:line="259" w:lineRule="auto"/>
              <w:ind w:left="108"/>
              <w:rPr>
                <w:rFonts w:ascii="Arial" w:eastAsia="Arial" w:hAnsi="Arial" w:cs="Arial"/>
                <w:sz w:val="20"/>
                <w:szCs w:val="20"/>
              </w:rPr>
            </w:pPr>
            <w:r>
              <w:rPr>
                <w:rFonts w:ascii="Arial" w:eastAsia="Arial" w:hAnsi="Arial" w:cs="Arial"/>
                <w:sz w:val="20"/>
                <w:szCs w:val="20"/>
              </w:rPr>
              <w:t>Outreach or educational activities are held regularly</w:t>
            </w:r>
          </w:p>
        </w:tc>
        <w:tc>
          <w:tcPr>
            <w:tcW w:w="1170" w:type="dxa"/>
            <w:tcBorders>
              <w:top w:val="single" w:sz="4" w:space="0" w:color="000000"/>
              <w:left w:val="single" w:sz="4" w:space="0" w:color="000000"/>
              <w:bottom w:val="single" w:sz="4" w:space="0" w:color="000000"/>
              <w:right w:val="single" w:sz="4" w:space="0" w:color="000000"/>
            </w:tcBorders>
            <w:shd w:val="clear" w:color="auto" w:fill="DADADB"/>
            <w:vAlign w:val="center"/>
          </w:tcPr>
          <w:p w14:paraId="1C404C5B" w14:textId="77777777" w:rsidR="000C4E4F" w:rsidRDefault="00000000">
            <w:pPr>
              <w:spacing w:before="40" w:after="40"/>
              <w:rPr>
                <w:rFonts w:ascii="Arial" w:eastAsia="Arial" w:hAnsi="Arial" w:cs="Arial"/>
                <w:sz w:val="20"/>
                <w:szCs w:val="20"/>
              </w:rPr>
            </w:pPr>
            <w:r>
              <w:rPr>
                <w:rFonts w:ascii="Arial" w:eastAsia="Arial" w:hAnsi="Arial" w:cs="Arial"/>
                <w:sz w:val="20"/>
                <w:szCs w:val="20"/>
              </w:rPr>
              <w:t>Verified</w:t>
            </w:r>
            <w:r>
              <w:rPr>
                <w:noProof/>
              </w:rPr>
              <w:drawing>
                <wp:anchor distT="0" distB="0" distL="114300" distR="114300" simplePos="0" relativeHeight="251669504" behindDoc="0" locked="0" layoutInCell="1" hidden="0" allowOverlap="1" wp14:anchorId="74E53C97" wp14:editId="19526604">
                  <wp:simplePos x="0" y="0"/>
                  <wp:positionH relativeFrom="column">
                    <wp:posOffset>3176</wp:posOffset>
                  </wp:positionH>
                  <wp:positionV relativeFrom="paragraph">
                    <wp:posOffset>-46354</wp:posOffset>
                  </wp:positionV>
                  <wp:extent cx="127635" cy="127635"/>
                  <wp:effectExtent l="0" t="0" r="0" b="0"/>
                  <wp:wrapSquare wrapText="bothSides" distT="0" distB="0" distL="114300" distR="114300"/>
                  <wp:docPr id="23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27635" cy="127635"/>
                          </a:xfrm>
                          <a:prstGeom prst="rect">
                            <a:avLst/>
                          </a:prstGeom>
                          <a:ln/>
                        </pic:spPr>
                      </pic:pic>
                    </a:graphicData>
                  </a:graphic>
                </wp:anchor>
              </w:drawing>
            </w:r>
          </w:p>
        </w:tc>
      </w:tr>
      <w:tr w:rsidR="000C4E4F" w14:paraId="1408A42A" w14:textId="77777777">
        <w:trPr>
          <w:trHeight w:val="446"/>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EDEDED"/>
            <w:vAlign w:val="center"/>
          </w:tcPr>
          <w:p w14:paraId="37590014" w14:textId="77777777" w:rsidR="000C4E4F" w:rsidRDefault="00000000">
            <w:pPr>
              <w:spacing w:line="259" w:lineRule="auto"/>
              <w:rPr>
                <w:rFonts w:ascii="Arial" w:eastAsia="Arial" w:hAnsi="Arial" w:cs="Arial"/>
                <w:sz w:val="18"/>
                <w:szCs w:val="18"/>
              </w:rPr>
            </w:pPr>
            <w:r>
              <w:rPr>
                <w:rFonts w:ascii="Arial" w:eastAsia="Arial" w:hAnsi="Arial" w:cs="Arial"/>
                <w:sz w:val="18"/>
                <w:szCs w:val="18"/>
              </w:rPr>
              <w:t>How does the community (quantitatively or qualitatively) promote evacuation information?</w:t>
            </w:r>
          </w:p>
          <w:p w14:paraId="6C64E098" w14:textId="77777777" w:rsidR="000C4E4F" w:rsidRDefault="000C4E4F">
            <w:pPr>
              <w:tabs>
                <w:tab w:val="left" w:pos="4144"/>
              </w:tabs>
              <w:spacing w:before="40" w:after="40" w:line="259" w:lineRule="auto"/>
              <w:rPr>
                <w:rFonts w:ascii="Arial" w:eastAsia="Arial" w:hAnsi="Arial" w:cs="Arial"/>
                <w:sz w:val="20"/>
                <w:szCs w:val="20"/>
              </w:rPr>
            </w:pPr>
          </w:p>
          <w:p w14:paraId="7509258C" w14:textId="77777777" w:rsidR="000C4E4F" w:rsidRDefault="000C4E4F">
            <w:pPr>
              <w:tabs>
                <w:tab w:val="left" w:pos="4144"/>
              </w:tabs>
              <w:spacing w:before="40" w:after="40" w:line="259" w:lineRule="auto"/>
              <w:rPr>
                <w:rFonts w:ascii="Arial" w:eastAsia="Arial" w:hAnsi="Arial" w:cs="Arial"/>
                <w:sz w:val="20"/>
                <w:szCs w:val="20"/>
              </w:rPr>
            </w:pPr>
          </w:p>
          <w:p w14:paraId="7AF24F49" w14:textId="77777777" w:rsidR="000C4E4F" w:rsidRDefault="000C4E4F">
            <w:pPr>
              <w:tabs>
                <w:tab w:val="left" w:pos="4144"/>
              </w:tabs>
              <w:spacing w:before="40" w:after="40" w:line="259" w:lineRule="auto"/>
              <w:rPr>
                <w:rFonts w:ascii="Arial" w:eastAsia="Arial" w:hAnsi="Arial" w:cs="Arial"/>
                <w:sz w:val="20"/>
                <w:szCs w:val="20"/>
              </w:rPr>
            </w:pPr>
          </w:p>
          <w:p w14:paraId="3CD8A539" w14:textId="77777777" w:rsidR="000C4E4F" w:rsidRDefault="000C4E4F">
            <w:pPr>
              <w:tabs>
                <w:tab w:val="left" w:pos="4144"/>
              </w:tabs>
              <w:spacing w:before="40" w:after="40" w:line="259" w:lineRule="auto"/>
              <w:rPr>
                <w:rFonts w:ascii="Arial" w:eastAsia="Arial" w:hAnsi="Arial" w:cs="Arial"/>
                <w:sz w:val="20"/>
                <w:szCs w:val="20"/>
              </w:rPr>
            </w:pPr>
          </w:p>
          <w:p w14:paraId="5E473F5E" w14:textId="77777777" w:rsidR="000C4E4F" w:rsidRDefault="000C4E4F">
            <w:pPr>
              <w:tabs>
                <w:tab w:val="left" w:pos="4144"/>
              </w:tabs>
              <w:spacing w:before="40" w:after="40" w:line="259" w:lineRule="auto"/>
              <w:rPr>
                <w:rFonts w:ascii="Arial" w:eastAsia="Arial" w:hAnsi="Arial" w:cs="Arial"/>
                <w:sz w:val="20"/>
                <w:szCs w:val="20"/>
              </w:rPr>
            </w:pPr>
          </w:p>
          <w:p w14:paraId="6E56D3CF" w14:textId="77777777" w:rsidR="000C4E4F" w:rsidRDefault="000C4E4F">
            <w:pPr>
              <w:tabs>
                <w:tab w:val="left" w:pos="4144"/>
              </w:tabs>
              <w:spacing w:before="40" w:after="40" w:line="259" w:lineRule="auto"/>
              <w:rPr>
                <w:rFonts w:ascii="Arial" w:eastAsia="Arial" w:hAnsi="Arial" w:cs="Arial"/>
                <w:sz w:val="20"/>
                <w:szCs w:val="20"/>
              </w:rPr>
            </w:pPr>
          </w:p>
        </w:tc>
      </w:tr>
      <w:tr w:rsidR="000C4E4F" w14:paraId="07B14C2D" w14:textId="77777777">
        <w:trPr>
          <w:trHeight w:val="605"/>
        </w:trPr>
        <w:tc>
          <w:tcPr>
            <w:tcW w:w="1260" w:type="dxa"/>
            <w:tcBorders>
              <w:top w:val="single" w:sz="4" w:space="0" w:color="000000"/>
              <w:left w:val="single" w:sz="4" w:space="0" w:color="000000"/>
              <w:bottom w:val="single" w:sz="4" w:space="0" w:color="000000"/>
              <w:right w:val="single" w:sz="4" w:space="0" w:color="000000"/>
            </w:tcBorders>
            <w:shd w:val="clear" w:color="auto" w:fill="DADADB"/>
            <w:tcMar>
              <w:right w:w="1" w:type="dxa"/>
            </w:tcMar>
            <w:vAlign w:val="center"/>
          </w:tcPr>
          <w:p w14:paraId="2A8E8B64" w14:textId="77777777" w:rsidR="000C4E4F" w:rsidRDefault="00000000">
            <w:pPr>
              <w:spacing w:before="40" w:after="40" w:line="259" w:lineRule="auto"/>
              <w:ind w:left="107"/>
              <w:rPr>
                <w:rFonts w:ascii="Arial" w:eastAsia="Arial" w:hAnsi="Arial" w:cs="Arial"/>
              </w:rPr>
            </w:pPr>
            <w:r>
              <w:rPr>
                <w:rFonts w:ascii="Arial" w:eastAsia="Arial" w:hAnsi="Arial" w:cs="Arial"/>
                <w:b/>
                <w:sz w:val="20"/>
                <w:szCs w:val="20"/>
              </w:rPr>
              <w:t xml:space="preserve">PREP-5 </w:t>
            </w:r>
          </w:p>
        </w:tc>
        <w:tc>
          <w:tcPr>
            <w:tcW w:w="6644" w:type="dxa"/>
            <w:tcBorders>
              <w:top w:val="single" w:sz="4" w:space="0" w:color="000000"/>
              <w:left w:val="single" w:sz="4" w:space="0" w:color="000000"/>
              <w:bottom w:val="single" w:sz="4" w:space="0" w:color="000000"/>
              <w:right w:val="single" w:sz="4" w:space="0" w:color="000000"/>
            </w:tcBorders>
            <w:tcMar>
              <w:right w:w="1" w:type="dxa"/>
            </w:tcMar>
            <w:vAlign w:val="center"/>
          </w:tcPr>
          <w:p w14:paraId="398654A5" w14:textId="77777777" w:rsidR="000C4E4F" w:rsidRDefault="00000000">
            <w:pPr>
              <w:spacing w:before="40" w:after="40" w:line="259" w:lineRule="auto"/>
              <w:ind w:left="108"/>
              <w:rPr>
                <w:rFonts w:ascii="Arial" w:eastAsia="Arial" w:hAnsi="Arial" w:cs="Arial"/>
              </w:rPr>
            </w:pPr>
            <w:r>
              <w:rPr>
                <w:rFonts w:ascii="Arial" w:eastAsia="Arial" w:hAnsi="Arial" w:cs="Arial"/>
                <w:sz w:val="20"/>
                <w:szCs w:val="20"/>
              </w:rPr>
              <w:t xml:space="preserve">A community tsunami exercise is conducted regularly according to a plan or programme (or equivalent).    </w:t>
            </w:r>
            <w:r>
              <w:rPr>
                <w:rFonts w:ascii="Arial" w:eastAsia="Arial" w:hAnsi="Arial" w:cs="Arial"/>
                <w:b/>
                <w:sz w:val="20"/>
                <w:szCs w:val="20"/>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E0E0E1"/>
            <w:tcMar>
              <w:right w:w="1" w:type="dxa"/>
            </w:tcMar>
          </w:tcPr>
          <w:p w14:paraId="716A0532" w14:textId="77777777" w:rsidR="000C4E4F" w:rsidRDefault="000C4E4F">
            <w:pPr>
              <w:spacing w:before="40" w:after="40" w:line="259" w:lineRule="auto"/>
              <w:ind w:left="-10052" w:right="1030"/>
              <w:rPr>
                <w:rFonts w:ascii="Arial" w:eastAsia="Arial" w:hAnsi="Arial" w:cs="Arial"/>
              </w:rPr>
            </w:pPr>
          </w:p>
          <w:p w14:paraId="0B564568" w14:textId="77777777" w:rsidR="000C4E4F" w:rsidRDefault="00000000">
            <w:pPr>
              <w:spacing w:before="40" w:after="40" w:line="259" w:lineRule="auto"/>
              <w:rPr>
                <w:rFonts w:ascii="Arial" w:eastAsia="Arial" w:hAnsi="Arial" w:cs="Arial"/>
              </w:rPr>
            </w:pPr>
            <w:r>
              <w:rPr>
                <w:rFonts w:ascii="Arial" w:eastAsia="Arial" w:hAnsi="Arial" w:cs="Arial"/>
                <w:sz w:val="20"/>
                <w:szCs w:val="20"/>
              </w:rPr>
              <w:t xml:space="preserve"> Verified</w:t>
            </w:r>
            <w:r>
              <w:rPr>
                <w:noProof/>
              </w:rPr>
              <w:drawing>
                <wp:anchor distT="0" distB="0" distL="114300" distR="114300" simplePos="0" relativeHeight="251670528" behindDoc="0" locked="0" layoutInCell="1" hidden="0" allowOverlap="1" wp14:anchorId="0920765B" wp14:editId="3D693ECD">
                  <wp:simplePos x="0" y="0"/>
                  <wp:positionH relativeFrom="column">
                    <wp:posOffset>8256</wp:posOffset>
                  </wp:positionH>
                  <wp:positionV relativeFrom="paragraph">
                    <wp:posOffset>11430</wp:posOffset>
                  </wp:positionV>
                  <wp:extent cx="127635" cy="127635"/>
                  <wp:effectExtent l="0" t="0" r="0" b="0"/>
                  <wp:wrapSquare wrapText="bothSides" distT="0" distB="0" distL="114300" distR="114300"/>
                  <wp:docPr id="23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27635" cy="127635"/>
                          </a:xfrm>
                          <a:prstGeom prst="rect">
                            <a:avLst/>
                          </a:prstGeom>
                          <a:ln/>
                        </pic:spPr>
                      </pic:pic>
                    </a:graphicData>
                  </a:graphic>
                </wp:anchor>
              </w:drawing>
            </w:r>
          </w:p>
        </w:tc>
      </w:tr>
      <w:tr w:rsidR="000C4E4F" w14:paraId="63BBC876" w14:textId="77777777">
        <w:trPr>
          <w:trHeight w:val="1958"/>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EDEDED"/>
          </w:tcPr>
          <w:p w14:paraId="37C3FFF6" w14:textId="77777777" w:rsidR="000C4E4F" w:rsidRDefault="00000000">
            <w:pPr>
              <w:spacing w:line="259" w:lineRule="auto"/>
              <w:rPr>
                <w:rFonts w:ascii="Arial" w:eastAsia="Arial" w:hAnsi="Arial" w:cs="Arial"/>
                <w:sz w:val="18"/>
                <w:szCs w:val="18"/>
              </w:rPr>
            </w:pPr>
            <w:r>
              <w:rPr>
                <w:rFonts w:ascii="Arial" w:eastAsia="Arial" w:hAnsi="Arial" w:cs="Arial"/>
                <w:sz w:val="18"/>
                <w:szCs w:val="18"/>
              </w:rPr>
              <w:t>How does the community (quantitatively or qualitatively) practice tsunami evacuation?</w:t>
            </w:r>
          </w:p>
          <w:p w14:paraId="753F613F" w14:textId="77777777" w:rsidR="000C4E4F" w:rsidRDefault="000C4E4F">
            <w:pPr>
              <w:spacing w:line="259" w:lineRule="auto"/>
              <w:ind w:left="107"/>
              <w:rPr>
                <w:rFonts w:ascii="Arial" w:eastAsia="Arial" w:hAnsi="Arial" w:cs="Arial"/>
                <w:sz w:val="16"/>
                <w:szCs w:val="16"/>
              </w:rPr>
            </w:pPr>
          </w:p>
          <w:p w14:paraId="1B82A8C6" w14:textId="77777777" w:rsidR="000C4E4F" w:rsidRDefault="000C4E4F">
            <w:pPr>
              <w:spacing w:line="259" w:lineRule="auto"/>
              <w:ind w:left="107"/>
              <w:rPr>
                <w:rFonts w:ascii="Arial" w:eastAsia="Arial" w:hAnsi="Arial" w:cs="Arial"/>
                <w:sz w:val="16"/>
                <w:szCs w:val="16"/>
              </w:rPr>
            </w:pPr>
          </w:p>
          <w:p w14:paraId="7E916335" w14:textId="77777777" w:rsidR="000C4E4F" w:rsidRDefault="000C4E4F">
            <w:pPr>
              <w:spacing w:line="259" w:lineRule="auto"/>
              <w:ind w:left="107"/>
              <w:rPr>
                <w:rFonts w:ascii="Arial" w:eastAsia="Arial" w:hAnsi="Arial" w:cs="Arial"/>
                <w:sz w:val="16"/>
                <w:szCs w:val="16"/>
              </w:rPr>
            </w:pPr>
          </w:p>
          <w:p w14:paraId="2A97D9B2" w14:textId="77777777" w:rsidR="000C4E4F" w:rsidRDefault="000C4E4F">
            <w:pPr>
              <w:spacing w:line="259" w:lineRule="auto"/>
              <w:ind w:left="107"/>
              <w:rPr>
                <w:rFonts w:ascii="Arial" w:eastAsia="Arial" w:hAnsi="Arial" w:cs="Arial"/>
                <w:sz w:val="16"/>
                <w:szCs w:val="16"/>
              </w:rPr>
            </w:pPr>
          </w:p>
          <w:p w14:paraId="1E875BCE" w14:textId="77777777" w:rsidR="000C4E4F" w:rsidRDefault="000C4E4F">
            <w:pPr>
              <w:spacing w:line="259" w:lineRule="auto"/>
              <w:ind w:left="107"/>
              <w:rPr>
                <w:rFonts w:ascii="Arial" w:eastAsia="Arial" w:hAnsi="Arial" w:cs="Arial"/>
                <w:sz w:val="16"/>
                <w:szCs w:val="16"/>
              </w:rPr>
            </w:pPr>
          </w:p>
          <w:p w14:paraId="49D9B504" w14:textId="77777777" w:rsidR="000C4E4F" w:rsidRDefault="000C4E4F">
            <w:pPr>
              <w:spacing w:line="259" w:lineRule="auto"/>
              <w:rPr>
                <w:rFonts w:ascii="Arial" w:eastAsia="Arial" w:hAnsi="Arial" w:cs="Arial"/>
                <w:sz w:val="16"/>
                <w:szCs w:val="16"/>
              </w:rPr>
            </w:pPr>
          </w:p>
          <w:p w14:paraId="400249B9" w14:textId="77777777" w:rsidR="000C4E4F" w:rsidRDefault="000C4E4F">
            <w:pPr>
              <w:spacing w:line="259" w:lineRule="auto"/>
              <w:ind w:left="107"/>
              <w:rPr>
                <w:rFonts w:ascii="Arial" w:eastAsia="Arial" w:hAnsi="Arial" w:cs="Arial"/>
                <w:sz w:val="16"/>
                <w:szCs w:val="16"/>
              </w:rPr>
            </w:pPr>
          </w:p>
          <w:p w14:paraId="32D30DEF" w14:textId="77777777" w:rsidR="000C4E4F" w:rsidRDefault="000C4E4F">
            <w:pPr>
              <w:spacing w:line="259" w:lineRule="auto"/>
              <w:ind w:left="107"/>
              <w:rPr>
                <w:rFonts w:ascii="Arial" w:eastAsia="Arial" w:hAnsi="Arial" w:cs="Arial"/>
                <w:sz w:val="16"/>
                <w:szCs w:val="16"/>
              </w:rPr>
            </w:pPr>
          </w:p>
          <w:p w14:paraId="65CA477D" w14:textId="77777777" w:rsidR="000C4E4F" w:rsidRDefault="000C4E4F">
            <w:pPr>
              <w:spacing w:line="259" w:lineRule="auto"/>
              <w:ind w:left="107"/>
              <w:rPr>
                <w:rFonts w:ascii="Arial" w:eastAsia="Arial" w:hAnsi="Arial" w:cs="Arial"/>
                <w:sz w:val="16"/>
                <w:szCs w:val="16"/>
              </w:rPr>
            </w:pPr>
          </w:p>
          <w:p w14:paraId="1C25730F" w14:textId="77777777" w:rsidR="000C4E4F" w:rsidRDefault="000C4E4F">
            <w:pPr>
              <w:spacing w:line="259" w:lineRule="auto"/>
              <w:rPr>
                <w:rFonts w:ascii="Arial" w:eastAsia="Arial" w:hAnsi="Arial" w:cs="Arial"/>
              </w:rPr>
            </w:pPr>
          </w:p>
        </w:tc>
      </w:tr>
    </w:tbl>
    <w:p w14:paraId="360631AE" w14:textId="77777777" w:rsidR="000C4E4F" w:rsidRDefault="000C4E4F">
      <w:pPr>
        <w:rPr>
          <w:rFonts w:ascii="Arial" w:eastAsia="Arial" w:hAnsi="Arial" w:cs="Arial"/>
        </w:rPr>
      </w:pPr>
    </w:p>
    <w:tbl>
      <w:tblPr>
        <w:tblStyle w:val="a4"/>
        <w:tblW w:w="9021" w:type="dxa"/>
        <w:tblInd w:w="5" w:type="dxa"/>
        <w:tblLayout w:type="fixed"/>
        <w:tblLook w:val="0400" w:firstRow="0" w:lastRow="0" w:firstColumn="0" w:lastColumn="0" w:noHBand="0" w:noVBand="1"/>
      </w:tblPr>
      <w:tblGrid>
        <w:gridCol w:w="25"/>
        <w:gridCol w:w="1253"/>
        <w:gridCol w:w="106"/>
        <w:gridCol w:w="6501"/>
        <w:gridCol w:w="10"/>
        <w:gridCol w:w="1126"/>
      </w:tblGrid>
      <w:tr w:rsidR="000C4E4F" w14:paraId="0668A9C6" w14:textId="77777777">
        <w:trPr>
          <w:trHeight w:val="548"/>
        </w:trPr>
        <w:tc>
          <w:tcPr>
            <w:tcW w:w="6" w:type="dxa"/>
          </w:tcPr>
          <w:p w14:paraId="26ACBFBF" w14:textId="77777777" w:rsidR="000C4E4F" w:rsidRDefault="000C4E4F">
            <w:pPr>
              <w:widowControl w:val="0"/>
              <w:pBdr>
                <w:top w:val="nil"/>
                <w:left w:val="nil"/>
                <w:bottom w:val="nil"/>
                <w:right w:val="nil"/>
                <w:between w:val="nil"/>
              </w:pBdr>
              <w:spacing w:line="276" w:lineRule="auto"/>
              <w:rPr>
                <w:rFonts w:ascii="Arial" w:eastAsia="Arial" w:hAnsi="Arial" w:cs="Arial"/>
              </w:rPr>
            </w:pPr>
          </w:p>
        </w:tc>
        <w:tc>
          <w:tcPr>
            <w:tcW w:w="9046" w:type="dxa"/>
            <w:gridSpan w:val="5"/>
            <w:tcBorders>
              <w:top w:val="single" w:sz="4" w:space="0" w:color="000000"/>
              <w:left w:val="single" w:sz="4" w:space="0" w:color="000000"/>
              <w:bottom w:val="single" w:sz="4" w:space="0" w:color="000000"/>
              <w:right w:val="single" w:sz="4" w:space="0" w:color="000000"/>
            </w:tcBorders>
            <w:shd w:val="clear" w:color="auto" w:fill="DADADB"/>
            <w:vAlign w:val="bottom"/>
          </w:tcPr>
          <w:p w14:paraId="4C44CC91" w14:textId="77777777" w:rsidR="000C4E4F" w:rsidRDefault="00000000">
            <w:pPr>
              <w:spacing w:before="120" w:after="120"/>
              <w:ind w:left="14"/>
              <w:jc w:val="center"/>
              <w:rPr>
                <w:rFonts w:ascii="Arial" w:eastAsia="Arial" w:hAnsi="Arial" w:cs="Arial"/>
              </w:rPr>
            </w:pPr>
            <w:r>
              <w:rPr>
                <w:rFonts w:ascii="Arial" w:eastAsia="Arial" w:hAnsi="Arial" w:cs="Arial"/>
                <w:b/>
              </w:rPr>
              <w:t>IV. Response Indicators (RESP)</w:t>
            </w:r>
          </w:p>
        </w:tc>
      </w:tr>
      <w:tr w:rsidR="000C4E4F" w14:paraId="25F33385" w14:textId="77777777">
        <w:trPr>
          <w:trHeight w:val="515"/>
        </w:trPr>
        <w:tc>
          <w:tcPr>
            <w:tcW w:w="6" w:type="dxa"/>
          </w:tcPr>
          <w:p w14:paraId="7845D543" w14:textId="77777777" w:rsidR="000C4E4F" w:rsidRDefault="000C4E4F">
            <w:pPr>
              <w:widowControl w:val="0"/>
              <w:pBdr>
                <w:top w:val="nil"/>
                <w:left w:val="nil"/>
                <w:bottom w:val="nil"/>
                <w:right w:val="nil"/>
                <w:between w:val="nil"/>
              </w:pBdr>
              <w:spacing w:line="276" w:lineRule="auto"/>
              <w:rPr>
                <w:rFonts w:ascii="Arial" w:eastAsia="Arial" w:hAnsi="Arial" w:cs="Arial"/>
              </w:rPr>
            </w:pPr>
          </w:p>
        </w:tc>
        <w:tc>
          <w:tcPr>
            <w:tcW w:w="1260" w:type="dxa"/>
            <w:tcBorders>
              <w:top w:val="single" w:sz="4" w:space="0" w:color="000000"/>
              <w:left w:val="single" w:sz="4" w:space="0" w:color="000000"/>
              <w:bottom w:val="single" w:sz="4" w:space="0" w:color="000000"/>
              <w:right w:val="single" w:sz="4" w:space="0" w:color="000000"/>
            </w:tcBorders>
            <w:shd w:val="clear" w:color="auto" w:fill="DADADB"/>
            <w:vAlign w:val="center"/>
          </w:tcPr>
          <w:p w14:paraId="2A135E5B" w14:textId="77777777" w:rsidR="000C4E4F" w:rsidRDefault="00000000">
            <w:pPr>
              <w:spacing w:before="40" w:after="40" w:line="259" w:lineRule="auto"/>
              <w:ind w:left="80"/>
              <w:rPr>
                <w:rFonts w:ascii="Arial" w:eastAsia="Arial" w:hAnsi="Arial" w:cs="Arial"/>
              </w:rPr>
            </w:pPr>
            <w:r>
              <w:rPr>
                <w:rFonts w:ascii="Arial" w:eastAsia="Arial" w:hAnsi="Arial" w:cs="Arial"/>
                <w:b/>
                <w:sz w:val="20"/>
                <w:szCs w:val="20"/>
              </w:rPr>
              <w:t>RESP-1</w:t>
            </w:r>
            <w:r>
              <w:rPr>
                <w:rFonts w:ascii="Arial" w:eastAsia="Arial" w:hAnsi="Arial" w:cs="Arial"/>
                <w:b/>
              </w:rPr>
              <w:t xml:space="preserve"> </w:t>
            </w:r>
          </w:p>
        </w:tc>
        <w:tc>
          <w:tcPr>
            <w:tcW w:w="6644" w:type="dxa"/>
            <w:gridSpan w:val="2"/>
            <w:tcBorders>
              <w:top w:val="single" w:sz="4" w:space="0" w:color="000000"/>
              <w:left w:val="single" w:sz="4" w:space="0" w:color="000000"/>
              <w:bottom w:val="single" w:sz="4" w:space="0" w:color="000000"/>
              <w:right w:val="single" w:sz="4" w:space="0" w:color="000000"/>
            </w:tcBorders>
            <w:vAlign w:val="center"/>
          </w:tcPr>
          <w:p w14:paraId="44179C01" w14:textId="77777777" w:rsidR="000C4E4F" w:rsidRDefault="00000000">
            <w:pPr>
              <w:spacing w:before="40" w:after="40" w:line="259" w:lineRule="auto"/>
              <w:ind w:left="109" w:right="25"/>
              <w:rPr>
                <w:rFonts w:ascii="Arial" w:eastAsia="Arial" w:hAnsi="Arial" w:cs="Arial"/>
              </w:rPr>
            </w:pPr>
            <w:r>
              <w:rPr>
                <w:rFonts w:ascii="Arial" w:eastAsia="Arial" w:hAnsi="Arial" w:cs="Arial"/>
                <w:sz w:val="20"/>
                <w:szCs w:val="20"/>
              </w:rPr>
              <w:t>A community tsunami emergency response plan is approved.</w:t>
            </w:r>
          </w:p>
        </w:tc>
        <w:tc>
          <w:tcPr>
            <w:tcW w:w="1142" w:type="dxa"/>
            <w:gridSpan w:val="2"/>
            <w:tcBorders>
              <w:top w:val="single" w:sz="4" w:space="0" w:color="000000"/>
              <w:left w:val="single" w:sz="4" w:space="0" w:color="000000"/>
              <w:right w:val="single" w:sz="4" w:space="0" w:color="000000"/>
            </w:tcBorders>
            <w:shd w:val="clear" w:color="auto" w:fill="DADADB"/>
            <w:vAlign w:val="center"/>
          </w:tcPr>
          <w:p w14:paraId="58C8AF20" w14:textId="77777777" w:rsidR="000C4E4F" w:rsidRDefault="00000000">
            <w:pPr>
              <w:spacing w:before="40" w:after="40" w:line="259" w:lineRule="auto"/>
              <w:rPr>
                <w:rFonts w:ascii="Arial" w:eastAsia="Arial" w:hAnsi="Arial" w:cs="Arial"/>
                <w:b/>
              </w:rPr>
            </w:pPr>
            <w:r>
              <w:rPr>
                <w:rFonts w:ascii="Arial" w:eastAsia="Arial" w:hAnsi="Arial" w:cs="Arial"/>
                <w:sz w:val="20"/>
                <w:szCs w:val="20"/>
              </w:rPr>
              <w:t>Verified</w:t>
            </w:r>
            <w:r>
              <w:rPr>
                <w:noProof/>
              </w:rPr>
              <w:drawing>
                <wp:anchor distT="0" distB="0" distL="114300" distR="114300" simplePos="0" relativeHeight="251671552" behindDoc="0" locked="0" layoutInCell="1" hidden="0" allowOverlap="1" wp14:anchorId="099B0BBA" wp14:editId="1C1D9C77">
                  <wp:simplePos x="0" y="0"/>
                  <wp:positionH relativeFrom="column">
                    <wp:posOffset>-243839</wp:posOffset>
                  </wp:positionH>
                  <wp:positionV relativeFrom="paragraph">
                    <wp:posOffset>27940</wp:posOffset>
                  </wp:positionV>
                  <wp:extent cx="127635" cy="127635"/>
                  <wp:effectExtent l="0" t="0" r="0" b="0"/>
                  <wp:wrapSquare wrapText="bothSides" distT="0" distB="0" distL="114300" distR="114300"/>
                  <wp:docPr id="23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27635" cy="127635"/>
                          </a:xfrm>
                          <a:prstGeom prst="rect">
                            <a:avLst/>
                          </a:prstGeom>
                          <a:ln/>
                        </pic:spPr>
                      </pic:pic>
                    </a:graphicData>
                  </a:graphic>
                </wp:anchor>
              </w:drawing>
            </w:r>
          </w:p>
        </w:tc>
      </w:tr>
      <w:tr w:rsidR="000C4E4F" w14:paraId="0E77B398" w14:textId="77777777">
        <w:trPr>
          <w:trHeight w:val="1667"/>
        </w:trPr>
        <w:tc>
          <w:tcPr>
            <w:tcW w:w="6" w:type="dxa"/>
          </w:tcPr>
          <w:p w14:paraId="7E0C476F" w14:textId="77777777" w:rsidR="000C4E4F" w:rsidRDefault="000C4E4F">
            <w:pPr>
              <w:widowControl w:val="0"/>
              <w:pBdr>
                <w:top w:val="nil"/>
                <w:left w:val="nil"/>
                <w:bottom w:val="nil"/>
                <w:right w:val="nil"/>
                <w:between w:val="nil"/>
              </w:pBdr>
              <w:spacing w:line="276" w:lineRule="auto"/>
              <w:rPr>
                <w:rFonts w:ascii="Arial" w:eastAsia="Arial" w:hAnsi="Arial" w:cs="Arial"/>
                <w:sz w:val="20"/>
                <w:szCs w:val="20"/>
              </w:rPr>
            </w:pPr>
          </w:p>
        </w:tc>
        <w:tc>
          <w:tcPr>
            <w:tcW w:w="9046" w:type="dxa"/>
            <w:gridSpan w:val="5"/>
            <w:tcBorders>
              <w:top w:val="single" w:sz="4" w:space="0" w:color="000000"/>
              <w:left w:val="single" w:sz="4" w:space="0" w:color="000000"/>
              <w:bottom w:val="single" w:sz="4" w:space="0" w:color="000000"/>
              <w:right w:val="single" w:sz="4" w:space="0" w:color="000000"/>
            </w:tcBorders>
            <w:shd w:val="clear" w:color="auto" w:fill="EDEDED"/>
            <w:vAlign w:val="center"/>
          </w:tcPr>
          <w:p w14:paraId="381D7086" w14:textId="77777777" w:rsidR="000C4E4F" w:rsidRDefault="00000000">
            <w:pPr>
              <w:spacing w:line="259" w:lineRule="auto"/>
              <w:rPr>
                <w:rFonts w:ascii="Arial" w:eastAsia="Arial" w:hAnsi="Arial" w:cs="Arial"/>
                <w:sz w:val="18"/>
                <w:szCs w:val="18"/>
              </w:rPr>
            </w:pPr>
            <w:r>
              <w:rPr>
                <w:rFonts w:ascii="Arial" w:eastAsia="Arial" w:hAnsi="Arial" w:cs="Arial"/>
                <w:sz w:val="18"/>
                <w:szCs w:val="18"/>
              </w:rPr>
              <w:t xml:space="preserve">How does the community (quantitatively or qualitatively) plan to address responding to a tsunami? </w:t>
            </w:r>
          </w:p>
          <w:p w14:paraId="5C72A09E" w14:textId="77777777" w:rsidR="000C4E4F" w:rsidRDefault="000C4E4F">
            <w:pPr>
              <w:spacing w:before="40" w:after="40" w:line="259" w:lineRule="auto"/>
              <w:ind w:right="30"/>
              <w:rPr>
                <w:rFonts w:ascii="Arial" w:eastAsia="Arial" w:hAnsi="Arial" w:cs="Arial"/>
                <w:sz w:val="20"/>
                <w:szCs w:val="20"/>
              </w:rPr>
            </w:pPr>
          </w:p>
          <w:p w14:paraId="3488A25E" w14:textId="77777777" w:rsidR="000C4E4F" w:rsidRDefault="000C4E4F">
            <w:pPr>
              <w:spacing w:before="40" w:after="40" w:line="259" w:lineRule="auto"/>
              <w:ind w:right="30"/>
              <w:rPr>
                <w:rFonts w:ascii="Arial" w:eastAsia="Arial" w:hAnsi="Arial" w:cs="Arial"/>
                <w:sz w:val="20"/>
                <w:szCs w:val="20"/>
              </w:rPr>
            </w:pPr>
          </w:p>
          <w:p w14:paraId="78C9C93C" w14:textId="77777777" w:rsidR="000C4E4F" w:rsidRDefault="000C4E4F">
            <w:pPr>
              <w:spacing w:before="40" w:after="40" w:line="259" w:lineRule="auto"/>
              <w:ind w:right="30"/>
              <w:rPr>
                <w:rFonts w:ascii="Arial" w:eastAsia="Arial" w:hAnsi="Arial" w:cs="Arial"/>
                <w:sz w:val="20"/>
                <w:szCs w:val="20"/>
              </w:rPr>
            </w:pPr>
          </w:p>
          <w:p w14:paraId="703A01DF" w14:textId="77777777" w:rsidR="000C4E4F" w:rsidRDefault="000C4E4F">
            <w:pPr>
              <w:spacing w:before="40" w:after="40" w:line="259" w:lineRule="auto"/>
              <w:ind w:right="30"/>
              <w:rPr>
                <w:rFonts w:ascii="Arial" w:eastAsia="Arial" w:hAnsi="Arial" w:cs="Arial"/>
                <w:sz w:val="20"/>
                <w:szCs w:val="20"/>
              </w:rPr>
            </w:pPr>
          </w:p>
          <w:p w14:paraId="7C66CA9C" w14:textId="77777777" w:rsidR="000C4E4F" w:rsidRDefault="000C4E4F">
            <w:pPr>
              <w:spacing w:before="40" w:after="40" w:line="259" w:lineRule="auto"/>
              <w:ind w:right="30"/>
              <w:rPr>
                <w:rFonts w:ascii="Arial" w:eastAsia="Arial" w:hAnsi="Arial" w:cs="Arial"/>
                <w:sz w:val="20"/>
                <w:szCs w:val="20"/>
              </w:rPr>
            </w:pPr>
          </w:p>
        </w:tc>
      </w:tr>
      <w:tr w:rsidR="000C4E4F" w14:paraId="598AABD0" w14:textId="77777777">
        <w:trPr>
          <w:trHeight w:val="721"/>
        </w:trPr>
        <w:tc>
          <w:tcPr>
            <w:tcW w:w="6" w:type="dxa"/>
          </w:tcPr>
          <w:p w14:paraId="21317782" w14:textId="77777777" w:rsidR="000C4E4F" w:rsidRDefault="000C4E4F">
            <w:pPr>
              <w:widowControl w:val="0"/>
              <w:pBdr>
                <w:top w:val="nil"/>
                <w:left w:val="nil"/>
                <w:bottom w:val="nil"/>
                <w:right w:val="nil"/>
                <w:between w:val="nil"/>
              </w:pBdr>
              <w:spacing w:line="276" w:lineRule="auto"/>
              <w:rPr>
                <w:rFonts w:ascii="Arial" w:eastAsia="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DADADB"/>
            <w:vAlign w:val="center"/>
          </w:tcPr>
          <w:p w14:paraId="01C26CEE" w14:textId="77777777" w:rsidR="000C4E4F" w:rsidRDefault="00000000">
            <w:pPr>
              <w:spacing w:before="40" w:after="40" w:line="259" w:lineRule="auto"/>
              <w:ind w:left="107"/>
              <w:rPr>
                <w:rFonts w:ascii="Arial" w:eastAsia="Arial" w:hAnsi="Arial" w:cs="Arial"/>
              </w:rPr>
            </w:pPr>
            <w:r>
              <w:rPr>
                <w:rFonts w:ascii="Arial" w:eastAsia="Arial" w:hAnsi="Arial" w:cs="Arial"/>
                <w:b/>
                <w:sz w:val="20"/>
                <w:szCs w:val="20"/>
              </w:rPr>
              <w:t xml:space="preserve">RESP-2 </w:t>
            </w:r>
          </w:p>
        </w:tc>
        <w:tc>
          <w:tcPr>
            <w:tcW w:w="6644" w:type="dxa"/>
            <w:gridSpan w:val="2"/>
            <w:tcBorders>
              <w:top w:val="single" w:sz="4" w:space="0" w:color="000000"/>
              <w:left w:val="single" w:sz="4" w:space="0" w:color="000000"/>
              <w:bottom w:val="single" w:sz="4" w:space="0" w:color="000000"/>
              <w:right w:val="single" w:sz="4" w:space="0" w:color="000000"/>
            </w:tcBorders>
            <w:vAlign w:val="center"/>
          </w:tcPr>
          <w:p w14:paraId="1AD98A81" w14:textId="77777777" w:rsidR="000C4E4F" w:rsidRDefault="00000000">
            <w:pPr>
              <w:spacing w:before="40" w:after="40" w:line="259" w:lineRule="auto"/>
              <w:ind w:left="109" w:firstLine="15"/>
              <w:rPr>
                <w:rFonts w:ascii="Arial" w:eastAsia="Arial" w:hAnsi="Arial" w:cs="Arial"/>
              </w:rPr>
            </w:pPr>
            <w:r>
              <w:rPr>
                <w:rFonts w:ascii="Arial" w:eastAsia="Arial" w:hAnsi="Arial" w:cs="Arial"/>
                <w:sz w:val="20"/>
                <w:szCs w:val="20"/>
              </w:rPr>
              <w:t>The capacity to manage emergency response operations during a tsunami is in place.</w:t>
            </w: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E0E0E1"/>
          </w:tcPr>
          <w:p w14:paraId="26A33881" w14:textId="77777777" w:rsidR="000C4E4F" w:rsidRDefault="00000000">
            <w:pPr>
              <w:spacing w:before="40" w:after="40" w:line="259" w:lineRule="auto"/>
              <w:ind w:right="3"/>
              <w:rPr>
                <w:rFonts w:ascii="Arial" w:eastAsia="Arial" w:hAnsi="Arial" w:cs="Arial"/>
              </w:rPr>
            </w:pPr>
            <w:r>
              <w:rPr>
                <w:noProof/>
              </w:rPr>
              <w:drawing>
                <wp:anchor distT="0" distB="0" distL="114300" distR="114300" simplePos="0" relativeHeight="251672576" behindDoc="0" locked="0" layoutInCell="1" hidden="0" allowOverlap="1" wp14:anchorId="3708360E" wp14:editId="510E9319">
                  <wp:simplePos x="0" y="0"/>
                  <wp:positionH relativeFrom="column">
                    <wp:posOffset>5081</wp:posOffset>
                  </wp:positionH>
                  <wp:positionV relativeFrom="paragraph">
                    <wp:posOffset>183871</wp:posOffset>
                  </wp:positionV>
                  <wp:extent cx="127635" cy="127635"/>
                  <wp:effectExtent l="0" t="0" r="0" b="0"/>
                  <wp:wrapSquare wrapText="bothSides" distT="0" distB="0" distL="114300" distR="114300"/>
                  <wp:docPr id="23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27635" cy="127635"/>
                          </a:xfrm>
                          <a:prstGeom prst="rect">
                            <a:avLst/>
                          </a:prstGeom>
                          <a:ln/>
                        </pic:spPr>
                      </pic:pic>
                    </a:graphicData>
                  </a:graphic>
                </wp:anchor>
              </w:drawing>
            </w:r>
          </w:p>
          <w:p w14:paraId="5EBB7BD6" w14:textId="77777777" w:rsidR="000C4E4F" w:rsidRDefault="00000000">
            <w:pPr>
              <w:spacing w:before="40" w:after="40" w:line="259" w:lineRule="auto"/>
              <w:ind w:right="3"/>
              <w:rPr>
                <w:rFonts w:ascii="Arial" w:eastAsia="Arial" w:hAnsi="Arial" w:cs="Arial"/>
              </w:rPr>
            </w:pPr>
            <w:r>
              <w:rPr>
                <w:rFonts w:ascii="Arial" w:eastAsia="Arial" w:hAnsi="Arial" w:cs="Arial"/>
                <w:sz w:val="20"/>
                <w:szCs w:val="20"/>
              </w:rPr>
              <w:t>Verified</w:t>
            </w:r>
          </w:p>
        </w:tc>
      </w:tr>
      <w:tr w:rsidR="000C4E4F" w14:paraId="2E1E6891" w14:textId="77777777">
        <w:trPr>
          <w:trHeight w:val="1872"/>
        </w:trPr>
        <w:tc>
          <w:tcPr>
            <w:tcW w:w="6" w:type="dxa"/>
          </w:tcPr>
          <w:p w14:paraId="37EE3A0E" w14:textId="77777777" w:rsidR="000C4E4F" w:rsidRDefault="000C4E4F">
            <w:pPr>
              <w:widowControl w:val="0"/>
              <w:pBdr>
                <w:top w:val="nil"/>
                <w:left w:val="nil"/>
                <w:bottom w:val="nil"/>
                <w:right w:val="nil"/>
                <w:between w:val="nil"/>
              </w:pBdr>
              <w:spacing w:line="276" w:lineRule="auto"/>
              <w:rPr>
                <w:rFonts w:ascii="Arial" w:eastAsia="Arial" w:hAnsi="Arial" w:cs="Arial"/>
                <w:sz w:val="20"/>
                <w:szCs w:val="20"/>
              </w:rPr>
            </w:pPr>
          </w:p>
        </w:tc>
        <w:tc>
          <w:tcPr>
            <w:tcW w:w="9046" w:type="dxa"/>
            <w:gridSpan w:val="5"/>
            <w:tcBorders>
              <w:top w:val="single" w:sz="4" w:space="0" w:color="000000"/>
              <w:left w:val="single" w:sz="4" w:space="0" w:color="000000"/>
              <w:bottom w:val="single" w:sz="4" w:space="0" w:color="000000"/>
              <w:right w:val="single" w:sz="4" w:space="0" w:color="000000"/>
            </w:tcBorders>
            <w:shd w:val="clear" w:color="auto" w:fill="EDEDED"/>
          </w:tcPr>
          <w:p w14:paraId="49360FB7" w14:textId="77777777" w:rsidR="000C4E4F" w:rsidRDefault="00000000">
            <w:pPr>
              <w:spacing w:line="259" w:lineRule="auto"/>
              <w:rPr>
                <w:rFonts w:ascii="Arial" w:eastAsia="Arial" w:hAnsi="Arial" w:cs="Arial"/>
                <w:sz w:val="18"/>
                <w:szCs w:val="18"/>
              </w:rPr>
            </w:pPr>
            <w:r>
              <w:rPr>
                <w:rFonts w:ascii="Arial" w:eastAsia="Arial" w:hAnsi="Arial" w:cs="Arial"/>
                <w:sz w:val="18"/>
                <w:szCs w:val="18"/>
              </w:rPr>
              <w:t xml:space="preserve">How does the community (quantitatively or qualitatively) ensure that the right resources and processes are in place to respond to a tsunami? </w:t>
            </w:r>
          </w:p>
          <w:p w14:paraId="3A05B726" w14:textId="77777777" w:rsidR="000C4E4F" w:rsidRDefault="000C4E4F">
            <w:pPr>
              <w:spacing w:line="259" w:lineRule="auto"/>
              <w:rPr>
                <w:rFonts w:ascii="Arial" w:eastAsia="Arial" w:hAnsi="Arial" w:cs="Arial"/>
                <w:sz w:val="16"/>
                <w:szCs w:val="16"/>
              </w:rPr>
            </w:pPr>
          </w:p>
          <w:p w14:paraId="084FF437" w14:textId="77777777" w:rsidR="000C4E4F" w:rsidRDefault="000C4E4F">
            <w:pPr>
              <w:spacing w:line="259" w:lineRule="auto"/>
              <w:ind w:left="107"/>
              <w:rPr>
                <w:rFonts w:ascii="Arial" w:eastAsia="Arial" w:hAnsi="Arial" w:cs="Arial"/>
                <w:sz w:val="16"/>
                <w:szCs w:val="16"/>
              </w:rPr>
            </w:pPr>
          </w:p>
          <w:p w14:paraId="7E58996D" w14:textId="77777777" w:rsidR="000C4E4F" w:rsidRDefault="000C4E4F">
            <w:pPr>
              <w:spacing w:line="259" w:lineRule="auto"/>
              <w:rPr>
                <w:rFonts w:ascii="Arial" w:eastAsia="Arial" w:hAnsi="Arial" w:cs="Arial"/>
                <w:sz w:val="16"/>
                <w:szCs w:val="16"/>
              </w:rPr>
            </w:pPr>
          </w:p>
          <w:p w14:paraId="2802D453" w14:textId="77777777" w:rsidR="000C4E4F" w:rsidRDefault="000C4E4F">
            <w:pPr>
              <w:spacing w:line="259" w:lineRule="auto"/>
              <w:ind w:left="107"/>
              <w:rPr>
                <w:rFonts w:ascii="Arial" w:eastAsia="Arial" w:hAnsi="Arial" w:cs="Arial"/>
                <w:sz w:val="16"/>
                <w:szCs w:val="16"/>
              </w:rPr>
            </w:pPr>
          </w:p>
          <w:p w14:paraId="0F983305" w14:textId="77777777" w:rsidR="000C4E4F" w:rsidRDefault="000C4E4F">
            <w:pPr>
              <w:spacing w:line="259" w:lineRule="auto"/>
              <w:ind w:left="107"/>
              <w:rPr>
                <w:rFonts w:ascii="Arial" w:eastAsia="Arial" w:hAnsi="Arial" w:cs="Arial"/>
                <w:sz w:val="16"/>
                <w:szCs w:val="16"/>
              </w:rPr>
            </w:pPr>
          </w:p>
          <w:p w14:paraId="5CEA0980" w14:textId="77777777" w:rsidR="000C4E4F" w:rsidRDefault="000C4E4F">
            <w:pPr>
              <w:spacing w:line="259" w:lineRule="auto"/>
              <w:ind w:left="107"/>
              <w:rPr>
                <w:rFonts w:ascii="Arial" w:eastAsia="Arial" w:hAnsi="Arial" w:cs="Arial"/>
                <w:sz w:val="16"/>
                <w:szCs w:val="16"/>
              </w:rPr>
            </w:pPr>
          </w:p>
          <w:p w14:paraId="197B66AB" w14:textId="77777777" w:rsidR="000C4E4F" w:rsidRDefault="000C4E4F">
            <w:pPr>
              <w:spacing w:line="259" w:lineRule="auto"/>
              <w:ind w:left="107"/>
              <w:rPr>
                <w:rFonts w:ascii="Arial" w:eastAsia="Arial" w:hAnsi="Arial" w:cs="Arial"/>
              </w:rPr>
            </w:pPr>
          </w:p>
        </w:tc>
      </w:tr>
      <w:tr w:rsidR="000C4E4F" w14:paraId="4074C8ED" w14:textId="77777777">
        <w:trPr>
          <w:trHeight w:val="668"/>
        </w:trPr>
        <w:tc>
          <w:tcPr>
            <w:tcW w:w="1373" w:type="dxa"/>
            <w:gridSpan w:val="3"/>
            <w:tcBorders>
              <w:top w:val="single" w:sz="4" w:space="0" w:color="000000"/>
              <w:left w:val="single" w:sz="6" w:space="0" w:color="000000"/>
              <w:bottom w:val="single" w:sz="6" w:space="0" w:color="000000"/>
              <w:right w:val="single" w:sz="6" w:space="0" w:color="000000"/>
            </w:tcBorders>
            <w:shd w:val="clear" w:color="auto" w:fill="DADADB"/>
            <w:tcMar>
              <w:right w:w="0" w:type="dxa"/>
            </w:tcMar>
            <w:vAlign w:val="center"/>
          </w:tcPr>
          <w:p w14:paraId="5F9E503A" w14:textId="77777777" w:rsidR="000C4E4F" w:rsidRDefault="00000000">
            <w:pPr>
              <w:spacing w:before="40" w:after="40" w:line="259" w:lineRule="auto"/>
              <w:ind w:left="99"/>
              <w:jc w:val="both"/>
              <w:rPr>
                <w:rFonts w:ascii="Arial" w:eastAsia="Arial" w:hAnsi="Arial" w:cs="Arial"/>
              </w:rPr>
            </w:pPr>
            <w:r>
              <w:rPr>
                <w:rFonts w:ascii="Arial" w:eastAsia="Arial" w:hAnsi="Arial" w:cs="Arial"/>
                <w:b/>
                <w:sz w:val="20"/>
                <w:szCs w:val="20"/>
              </w:rPr>
              <w:t xml:space="preserve">RESP-3  </w:t>
            </w:r>
          </w:p>
        </w:tc>
        <w:tc>
          <w:tcPr>
            <w:tcW w:w="6547" w:type="dxa"/>
            <w:gridSpan w:val="2"/>
            <w:tcBorders>
              <w:top w:val="single" w:sz="4" w:space="0" w:color="000000"/>
              <w:left w:val="single" w:sz="6" w:space="0" w:color="000000"/>
              <w:bottom w:val="single" w:sz="6" w:space="0" w:color="000000"/>
              <w:right w:val="single" w:sz="6" w:space="0" w:color="000000"/>
            </w:tcBorders>
            <w:tcMar>
              <w:right w:w="0" w:type="dxa"/>
            </w:tcMar>
            <w:vAlign w:val="center"/>
          </w:tcPr>
          <w:p w14:paraId="57789AD5" w14:textId="77777777" w:rsidR="000C4E4F" w:rsidRDefault="00000000">
            <w:pPr>
              <w:spacing w:before="40" w:after="40" w:line="259" w:lineRule="auto"/>
              <w:ind w:left="100"/>
              <w:rPr>
                <w:rFonts w:ascii="Arial" w:eastAsia="Arial" w:hAnsi="Arial" w:cs="Arial"/>
                <w:sz w:val="20"/>
                <w:szCs w:val="20"/>
              </w:rPr>
            </w:pPr>
            <w:r>
              <w:rPr>
                <w:rFonts w:ascii="Arial" w:eastAsia="Arial" w:hAnsi="Arial" w:cs="Arial"/>
                <w:sz w:val="20"/>
                <w:szCs w:val="20"/>
              </w:rPr>
              <w:t>Redundant and reliable means to timely receive 24-hour official tsunami alerts are in place</w:t>
            </w:r>
            <w:r>
              <w:rPr>
                <w:rFonts w:ascii="Arial" w:eastAsia="Arial" w:hAnsi="Arial" w:cs="Arial"/>
                <w:b/>
              </w:rPr>
              <w:t xml:space="preserve"> </w:t>
            </w:r>
          </w:p>
        </w:tc>
        <w:tc>
          <w:tcPr>
            <w:tcW w:w="1131" w:type="dxa"/>
            <w:tcBorders>
              <w:top w:val="single" w:sz="4" w:space="0" w:color="000000"/>
              <w:bottom w:val="single" w:sz="4" w:space="0" w:color="000000"/>
              <w:right w:val="single" w:sz="4" w:space="0" w:color="000000"/>
            </w:tcBorders>
            <w:shd w:val="clear" w:color="auto" w:fill="D9D9D9"/>
            <w:tcMar>
              <w:right w:w="0" w:type="dxa"/>
            </w:tcMar>
            <w:vAlign w:val="bottom"/>
          </w:tcPr>
          <w:p w14:paraId="48D8CE72" w14:textId="77777777" w:rsidR="000C4E4F" w:rsidRDefault="00000000">
            <w:pPr>
              <w:spacing w:before="40" w:after="40" w:line="259" w:lineRule="auto"/>
              <w:rPr>
                <w:rFonts w:ascii="Arial" w:eastAsia="Arial" w:hAnsi="Arial" w:cs="Arial"/>
              </w:rPr>
            </w:pPr>
            <w:r>
              <w:rPr>
                <w:rFonts w:ascii="Arial" w:eastAsia="Arial" w:hAnsi="Arial" w:cs="Arial"/>
                <w:sz w:val="20"/>
                <w:szCs w:val="20"/>
              </w:rPr>
              <w:t xml:space="preserve">Verified </w:t>
            </w:r>
            <w:r>
              <w:rPr>
                <w:noProof/>
              </w:rPr>
              <w:drawing>
                <wp:anchor distT="0" distB="0" distL="114300" distR="114300" simplePos="0" relativeHeight="251673600" behindDoc="0" locked="0" layoutInCell="1" hidden="0" allowOverlap="1" wp14:anchorId="372E0205" wp14:editId="7B104EC8">
                  <wp:simplePos x="0" y="0"/>
                  <wp:positionH relativeFrom="column">
                    <wp:posOffset>-247649</wp:posOffset>
                  </wp:positionH>
                  <wp:positionV relativeFrom="paragraph">
                    <wp:posOffset>11430</wp:posOffset>
                  </wp:positionV>
                  <wp:extent cx="127635" cy="127635"/>
                  <wp:effectExtent l="0" t="0" r="0" b="0"/>
                  <wp:wrapSquare wrapText="bothSides" distT="0" distB="0" distL="114300" distR="114300"/>
                  <wp:docPr id="23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27635" cy="127635"/>
                          </a:xfrm>
                          <a:prstGeom prst="rect">
                            <a:avLst/>
                          </a:prstGeom>
                          <a:ln/>
                        </pic:spPr>
                      </pic:pic>
                    </a:graphicData>
                  </a:graphic>
                </wp:anchor>
              </w:drawing>
            </w:r>
          </w:p>
        </w:tc>
      </w:tr>
      <w:tr w:rsidR="000C4E4F" w14:paraId="1A4AA666" w14:textId="77777777">
        <w:trPr>
          <w:trHeight w:val="1667"/>
        </w:trPr>
        <w:tc>
          <w:tcPr>
            <w:tcW w:w="9051" w:type="dxa"/>
            <w:gridSpan w:val="6"/>
            <w:tcBorders>
              <w:top w:val="single" w:sz="6" w:space="0" w:color="000000"/>
              <w:left w:val="single" w:sz="6" w:space="0" w:color="000000"/>
              <w:bottom w:val="single" w:sz="6" w:space="0" w:color="000000"/>
              <w:right w:val="single" w:sz="6" w:space="0" w:color="000000"/>
            </w:tcBorders>
            <w:shd w:val="clear" w:color="auto" w:fill="EDEDED"/>
            <w:tcMar>
              <w:right w:w="0" w:type="dxa"/>
            </w:tcMar>
            <w:vAlign w:val="center"/>
          </w:tcPr>
          <w:p w14:paraId="5B4CF9F2" w14:textId="77777777" w:rsidR="000C4E4F" w:rsidRDefault="00000000">
            <w:pPr>
              <w:spacing w:line="259" w:lineRule="auto"/>
              <w:rPr>
                <w:rFonts w:ascii="Arial" w:eastAsia="Arial" w:hAnsi="Arial" w:cs="Arial"/>
                <w:sz w:val="18"/>
                <w:szCs w:val="18"/>
              </w:rPr>
            </w:pPr>
            <w:r>
              <w:rPr>
                <w:rFonts w:ascii="Arial" w:eastAsia="Arial" w:hAnsi="Arial" w:cs="Arial"/>
                <w:sz w:val="18"/>
                <w:szCs w:val="18"/>
              </w:rPr>
              <w:t xml:space="preserve">How does the community (quantitatively or qualitatively) receive official tsunami alerts? </w:t>
            </w:r>
          </w:p>
          <w:p w14:paraId="331DAE8D" w14:textId="77777777" w:rsidR="000C4E4F" w:rsidRDefault="000C4E4F">
            <w:pPr>
              <w:spacing w:before="40" w:after="40" w:line="259" w:lineRule="auto"/>
              <w:ind w:left="7"/>
              <w:rPr>
                <w:rFonts w:ascii="Arial" w:eastAsia="Arial" w:hAnsi="Arial" w:cs="Arial"/>
                <w:sz w:val="18"/>
                <w:szCs w:val="18"/>
              </w:rPr>
            </w:pPr>
          </w:p>
          <w:p w14:paraId="14BE37CF" w14:textId="77777777" w:rsidR="000C4E4F" w:rsidRDefault="000C4E4F">
            <w:pPr>
              <w:spacing w:before="40" w:after="40" w:line="259" w:lineRule="auto"/>
              <w:ind w:right="24"/>
              <w:rPr>
                <w:rFonts w:ascii="Arial" w:eastAsia="Arial" w:hAnsi="Arial" w:cs="Arial"/>
                <w:sz w:val="20"/>
                <w:szCs w:val="20"/>
              </w:rPr>
            </w:pPr>
          </w:p>
          <w:p w14:paraId="606FB8D8" w14:textId="77777777" w:rsidR="000C4E4F" w:rsidRDefault="000C4E4F">
            <w:pPr>
              <w:spacing w:before="40" w:after="40" w:line="259" w:lineRule="auto"/>
              <w:ind w:right="24"/>
              <w:rPr>
                <w:rFonts w:ascii="Arial" w:eastAsia="Arial" w:hAnsi="Arial" w:cs="Arial"/>
                <w:sz w:val="20"/>
                <w:szCs w:val="20"/>
              </w:rPr>
            </w:pPr>
          </w:p>
          <w:p w14:paraId="39131C99" w14:textId="77777777" w:rsidR="000C4E4F" w:rsidRDefault="000C4E4F">
            <w:pPr>
              <w:spacing w:before="40" w:after="40" w:line="259" w:lineRule="auto"/>
              <w:ind w:right="24"/>
              <w:rPr>
                <w:rFonts w:ascii="Arial" w:eastAsia="Arial" w:hAnsi="Arial" w:cs="Arial"/>
                <w:sz w:val="20"/>
                <w:szCs w:val="20"/>
              </w:rPr>
            </w:pPr>
          </w:p>
          <w:p w14:paraId="2D3CE32A" w14:textId="77777777" w:rsidR="000C4E4F" w:rsidRDefault="000C4E4F">
            <w:pPr>
              <w:spacing w:before="40" w:after="40" w:line="259" w:lineRule="auto"/>
              <w:ind w:right="24"/>
              <w:rPr>
                <w:rFonts w:ascii="Arial" w:eastAsia="Arial" w:hAnsi="Arial" w:cs="Arial"/>
                <w:sz w:val="20"/>
                <w:szCs w:val="20"/>
              </w:rPr>
            </w:pPr>
          </w:p>
          <w:p w14:paraId="13E383F9" w14:textId="77777777" w:rsidR="000C4E4F" w:rsidRDefault="000C4E4F">
            <w:pPr>
              <w:spacing w:before="40" w:after="40" w:line="259" w:lineRule="auto"/>
              <w:ind w:right="24"/>
              <w:rPr>
                <w:rFonts w:ascii="Arial" w:eastAsia="Arial" w:hAnsi="Arial" w:cs="Arial"/>
                <w:sz w:val="20"/>
                <w:szCs w:val="20"/>
              </w:rPr>
            </w:pPr>
          </w:p>
        </w:tc>
      </w:tr>
      <w:tr w:rsidR="000C4E4F" w14:paraId="40C4E4F4" w14:textId="77777777">
        <w:trPr>
          <w:trHeight w:val="629"/>
        </w:trPr>
        <w:tc>
          <w:tcPr>
            <w:tcW w:w="1373" w:type="dxa"/>
            <w:gridSpan w:val="3"/>
            <w:tcBorders>
              <w:top w:val="single" w:sz="6" w:space="0" w:color="000000"/>
              <w:left w:val="single" w:sz="6" w:space="0" w:color="000000"/>
              <w:bottom w:val="single" w:sz="6" w:space="0" w:color="000000"/>
              <w:right w:val="single" w:sz="6" w:space="0" w:color="000000"/>
            </w:tcBorders>
            <w:shd w:val="clear" w:color="auto" w:fill="DADADB"/>
            <w:tcMar>
              <w:right w:w="0" w:type="dxa"/>
            </w:tcMar>
            <w:vAlign w:val="center"/>
          </w:tcPr>
          <w:p w14:paraId="3CDE60B6" w14:textId="77777777" w:rsidR="000C4E4F" w:rsidRDefault="00000000">
            <w:pPr>
              <w:spacing w:before="40" w:after="40" w:line="259" w:lineRule="auto"/>
              <w:ind w:left="99"/>
              <w:rPr>
                <w:rFonts w:ascii="Arial" w:eastAsia="Arial" w:hAnsi="Arial" w:cs="Arial"/>
              </w:rPr>
            </w:pPr>
            <w:r>
              <w:rPr>
                <w:rFonts w:ascii="Arial" w:eastAsia="Arial" w:hAnsi="Arial" w:cs="Arial"/>
                <w:b/>
                <w:sz w:val="20"/>
                <w:szCs w:val="20"/>
              </w:rPr>
              <w:t xml:space="preserve">RESP-4 </w:t>
            </w:r>
          </w:p>
        </w:tc>
        <w:tc>
          <w:tcPr>
            <w:tcW w:w="6547" w:type="dxa"/>
            <w:gridSpan w:val="2"/>
            <w:tcBorders>
              <w:top w:val="single" w:sz="6" w:space="0" w:color="000000"/>
              <w:left w:val="single" w:sz="6" w:space="0" w:color="000000"/>
              <w:bottom w:val="single" w:sz="6" w:space="0" w:color="000000"/>
              <w:right w:val="single" w:sz="6" w:space="0" w:color="000000"/>
            </w:tcBorders>
            <w:tcMar>
              <w:right w:w="0" w:type="dxa"/>
            </w:tcMar>
            <w:vAlign w:val="center"/>
          </w:tcPr>
          <w:p w14:paraId="3A30EECC" w14:textId="77777777" w:rsidR="000C4E4F" w:rsidRDefault="00000000">
            <w:pPr>
              <w:spacing w:before="40" w:after="40" w:line="259" w:lineRule="auto"/>
              <w:ind w:left="100"/>
              <w:rPr>
                <w:rFonts w:ascii="Arial" w:eastAsia="Arial" w:hAnsi="Arial" w:cs="Arial"/>
                <w:sz w:val="20"/>
                <w:szCs w:val="20"/>
              </w:rPr>
            </w:pPr>
            <w:r>
              <w:rPr>
                <w:rFonts w:ascii="Arial" w:eastAsia="Arial" w:hAnsi="Arial" w:cs="Arial"/>
                <w:sz w:val="20"/>
                <w:szCs w:val="20"/>
              </w:rPr>
              <w:t>Redundant and reliable means to timely disseminate 24-hour official tsunami alerts to the public are in place</w:t>
            </w:r>
          </w:p>
        </w:tc>
        <w:tc>
          <w:tcPr>
            <w:tcW w:w="1131" w:type="dxa"/>
            <w:tcBorders>
              <w:top w:val="single" w:sz="6" w:space="0" w:color="000000"/>
              <w:left w:val="single" w:sz="6" w:space="0" w:color="000000"/>
              <w:bottom w:val="single" w:sz="6" w:space="0" w:color="000000"/>
              <w:right w:val="single" w:sz="6" w:space="0" w:color="000000"/>
            </w:tcBorders>
            <w:shd w:val="clear" w:color="auto" w:fill="E0E0E1"/>
            <w:tcMar>
              <w:right w:w="0" w:type="dxa"/>
            </w:tcMar>
            <w:vAlign w:val="center"/>
          </w:tcPr>
          <w:p w14:paraId="0245E94C" w14:textId="77777777" w:rsidR="000C4E4F" w:rsidRDefault="000C4E4F">
            <w:pPr>
              <w:spacing w:before="40" w:after="40" w:line="259" w:lineRule="auto"/>
              <w:ind w:left="-10142" w:right="946"/>
              <w:rPr>
                <w:rFonts w:ascii="Arial" w:eastAsia="Arial" w:hAnsi="Arial" w:cs="Arial"/>
              </w:rPr>
            </w:pPr>
          </w:p>
          <w:p w14:paraId="4F13AC46" w14:textId="77777777" w:rsidR="000C4E4F" w:rsidRDefault="00000000">
            <w:pPr>
              <w:spacing w:before="40" w:after="40" w:line="259" w:lineRule="auto"/>
              <w:rPr>
                <w:rFonts w:ascii="Arial" w:eastAsia="Arial" w:hAnsi="Arial" w:cs="Arial"/>
              </w:rPr>
            </w:pPr>
            <w:r>
              <w:rPr>
                <w:rFonts w:ascii="Arial" w:eastAsia="Arial" w:hAnsi="Arial" w:cs="Arial"/>
                <w:sz w:val="20"/>
                <w:szCs w:val="20"/>
              </w:rPr>
              <w:t xml:space="preserve">Verified </w:t>
            </w:r>
            <w:r>
              <w:rPr>
                <w:noProof/>
              </w:rPr>
              <w:drawing>
                <wp:anchor distT="0" distB="0" distL="114300" distR="114300" simplePos="0" relativeHeight="251674624" behindDoc="0" locked="0" layoutInCell="1" hidden="0" allowOverlap="1" wp14:anchorId="3BAB4E1C" wp14:editId="35E060F6">
                  <wp:simplePos x="0" y="0"/>
                  <wp:positionH relativeFrom="column">
                    <wp:posOffset>-189864</wp:posOffset>
                  </wp:positionH>
                  <wp:positionV relativeFrom="paragraph">
                    <wp:posOffset>38735</wp:posOffset>
                  </wp:positionV>
                  <wp:extent cx="127635" cy="127635"/>
                  <wp:effectExtent l="0" t="0" r="0" b="0"/>
                  <wp:wrapSquare wrapText="bothSides" distT="0" distB="0" distL="114300" distR="114300"/>
                  <wp:docPr id="23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27635" cy="127635"/>
                          </a:xfrm>
                          <a:prstGeom prst="rect">
                            <a:avLst/>
                          </a:prstGeom>
                          <a:ln/>
                        </pic:spPr>
                      </pic:pic>
                    </a:graphicData>
                  </a:graphic>
                </wp:anchor>
              </w:drawing>
            </w:r>
          </w:p>
        </w:tc>
      </w:tr>
      <w:tr w:rsidR="000C4E4F" w14:paraId="18131E6E" w14:textId="77777777">
        <w:trPr>
          <w:trHeight w:val="80"/>
        </w:trPr>
        <w:tc>
          <w:tcPr>
            <w:tcW w:w="9051" w:type="dxa"/>
            <w:gridSpan w:val="6"/>
            <w:tcBorders>
              <w:top w:val="single" w:sz="6" w:space="0" w:color="000000"/>
              <w:left w:val="single" w:sz="6" w:space="0" w:color="000000"/>
              <w:bottom w:val="single" w:sz="4" w:space="0" w:color="000000"/>
              <w:right w:val="single" w:sz="6" w:space="0" w:color="000000"/>
            </w:tcBorders>
            <w:shd w:val="clear" w:color="auto" w:fill="EDEDED"/>
            <w:tcMar>
              <w:right w:w="0" w:type="dxa"/>
            </w:tcMar>
          </w:tcPr>
          <w:p w14:paraId="5C904838" w14:textId="77777777" w:rsidR="000C4E4F" w:rsidRDefault="00000000">
            <w:pPr>
              <w:spacing w:line="259" w:lineRule="auto"/>
              <w:rPr>
                <w:rFonts w:ascii="Arial" w:eastAsia="Arial" w:hAnsi="Arial" w:cs="Arial"/>
                <w:sz w:val="18"/>
                <w:szCs w:val="18"/>
              </w:rPr>
            </w:pPr>
            <w:r>
              <w:rPr>
                <w:rFonts w:ascii="Arial" w:eastAsia="Arial" w:hAnsi="Arial" w:cs="Arial"/>
                <w:sz w:val="18"/>
                <w:szCs w:val="18"/>
              </w:rPr>
              <w:t>How does the community (quantitatively or qualitatively) further disseminate or communicate tsunami alerts to individuals?</w:t>
            </w:r>
          </w:p>
          <w:p w14:paraId="262F758C" w14:textId="77777777" w:rsidR="000C4E4F" w:rsidRDefault="000C4E4F">
            <w:pPr>
              <w:spacing w:before="40" w:after="40" w:line="259" w:lineRule="auto"/>
              <w:ind w:left="7"/>
              <w:rPr>
                <w:rFonts w:ascii="Arial" w:eastAsia="Arial" w:hAnsi="Arial" w:cs="Arial"/>
                <w:sz w:val="18"/>
                <w:szCs w:val="18"/>
              </w:rPr>
            </w:pPr>
          </w:p>
          <w:p w14:paraId="05BD303D" w14:textId="77777777" w:rsidR="000C4E4F" w:rsidRDefault="000C4E4F">
            <w:pPr>
              <w:spacing w:line="259" w:lineRule="auto"/>
              <w:ind w:left="80" w:right="7893"/>
              <w:rPr>
                <w:rFonts w:ascii="Arial" w:eastAsia="Arial" w:hAnsi="Arial" w:cs="Arial"/>
              </w:rPr>
            </w:pPr>
          </w:p>
          <w:p w14:paraId="45F0465D" w14:textId="77777777" w:rsidR="000C4E4F" w:rsidRDefault="000C4E4F">
            <w:pPr>
              <w:spacing w:line="259" w:lineRule="auto"/>
              <w:ind w:left="80" w:right="7893"/>
              <w:rPr>
                <w:rFonts w:ascii="Arial" w:eastAsia="Arial" w:hAnsi="Arial" w:cs="Arial"/>
              </w:rPr>
            </w:pPr>
          </w:p>
          <w:p w14:paraId="2DC82C16" w14:textId="77777777" w:rsidR="000C4E4F" w:rsidRDefault="000C4E4F">
            <w:pPr>
              <w:spacing w:line="259" w:lineRule="auto"/>
              <w:ind w:right="7893"/>
              <w:rPr>
                <w:rFonts w:ascii="Arial" w:eastAsia="Arial" w:hAnsi="Arial" w:cs="Arial"/>
              </w:rPr>
            </w:pPr>
          </w:p>
          <w:p w14:paraId="73501AB6" w14:textId="77777777" w:rsidR="000C4E4F" w:rsidRDefault="000C4E4F">
            <w:pPr>
              <w:spacing w:line="259" w:lineRule="auto"/>
              <w:ind w:left="80" w:right="7893"/>
              <w:rPr>
                <w:rFonts w:ascii="Arial" w:eastAsia="Arial" w:hAnsi="Arial" w:cs="Arial"/>
              </w:rPr>
            </w:pPr>
          </w:p>
          <w:p w14:paraId="631DA656" w14:textId="77777777" w:rsidR="000C4E4F" w:rsidRDefault="000C4E4F">
            <w:pPr>
              <w:spacing w:line="259" w:lineRule="auto"/>
              <w:ind w:left="80" w:right="7893"/>
              <w:rPr>
                <w:rFonts w:ascii="Arial" w:eastAsia="Arial" w:hAnsi="Arial" w:cs="Arial"/>
              </w:rPr>
            </w:pPr>
          </w:p>
          <w:p w14:paraId="03831294" w14:textId="77777777" w:rsidR="000C4E4F" w:rsidRDefault="000C4E4F">
            <w:pPr>
              <w:spacing w:line="259" w:lineRule="auto"/>
              <w:ind w:left="80" w:right="7893"/>
              <w:rPr>
                <w:rFonts w:ascii="Arial" w:eastAsia="Arial" w:hAnsi="Arial" w:cs="Arial"/>
              </w:rPr>
            </w:pPr>
          </w:p>
          <w:p w14:paraId="566C695E" w14:textId="77777777" w:rsidR="000C4E4F" w:rsidRDefault="000C4E4F">
            <w:pPr>
              <w:spacing w:line="259" w:lineRule="auto"/>
              <w:ind w:right="7893"/>
              <w:rPr>
                <w:rFonts w:ascii="Arial" w:eastAsia="Arial" w:hAnsi="Arial" w:cs="Arial"/>
              </w:rPr>
            </w:pPr>
          </w:p>
        </w:tc>
      </w:tr>
    </w:tbl>
    <w:p w14:paraId="30832F4A" w14:textId="77777777" w:rsidR="000C4E4F" w:rsidRDefault="000C4E4F">
      <w:pPr>
        <w:pBdr>
          <w:bottom w:val="single" w:sz="4" w:space="1" w:color="000000"/>
        </w:pBdr>
        <w:rPr>
          <w:rFonts w:ascii="Arial" w:eastAsia="Arial" w:hAnsi="Arial" w:cs="Arial"/>
          <w:b/>
          <w:color w:val="4472C4"/>
        </w:rPr>
      </w:pPr>
    </w:p>
    <w:sectPr w:rsidR="000C4E4F">
      <w:footerReference w:type="even" r:id="rId16"/>
      <w:footerReference w:type="default" r:id="rId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884CC" w14:textId="77777777" w:rsidR="007546A2" w:rsidRDefault="007546A2">
      <w:r>
        <w:separator/>
      </w:r>
    </w:p>
  </w:endnote>
  <w:endnote w:type="continuationSeparator" w:id="0">
    <w:p w14:paraId="03A1D0A8" w14:textId="77777777" w:rsidR="007546A2" w:rsidRDefault="0075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1035776"/>
      <w:docPartObj>
        <w:docPartGallery w:val="Page Numbers (Bottom of Page)"/>
        <w:docPartUnique/>
      </w:docPartObj>
    </w:sdtPr>
    <w:sdtContent>
      <w:p w14:paraId="333828F7" w14:textId="77777777" w:rsidR="006B1203" w:rsidRDefault="006B1203" w:rsidP="005659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0C88675F" w14:textId="77777777" w:rsidR="006B1203" w:rsidRDefault="006B1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2"/>
        <w:szCs w:val="22"/>
      </w:rPr>
      <w:id w:val="-1130859378"/>
      <w:docPartObj>
        <w:docPartGallery w:val="Page Numbers (Bottom of Page)"/>
        <w:docPartUnique/>
      </w:docPartObj>
    </w:sdtPr>
    <w:sdtContent>
      <w:p w14:paraId="587103E2" w14:textId="77777777" w:rsidR="006B1203" w:rsidRPr="006B1203" w:rsidRDefault="006B1203" w:rsidP="005659EE">
        <w:pPr>
          <w:pStyle w:val="Footer"/>
          <w:framePr w:wrap="none" w:vAnchor="text" w:hAnchor="margin" w:xAlign="center" w:y="1"/>
          <w:rPr>
            <w:rStyle w:val="PageNumber"/>
            <w:rFonts w:ascii="Arial" w:hAnsi="Arial" w:cs="Arial"/>
            <w:sz w:val="22"/>
            <w:szCs w:val="22"/>
          </w:rPr>
        </w:pPr>
        <w:r w:rsidRPr="006B1203">
          <w:rPr>
            <w:rStyle w:val="PageNumber"/>
            <w:rFonts w:ascii="Arial" w:hAnsi="Arial" w:cs="Arial"/>
            <w:sz w:val="22"/>
            <w:szCs w:val="22"/>
          </w:rPr>
          <w:fldChar w:fldCharType="begin"/>
        </w:r>
        <w:r w:rsidRPr="006B1203">
          <w:rPr>
            <w:rStyle w:val="PageNumber"/>
            <w:rFonts w:ascii="Arial" w:hAnsi="Arial" w:cs="Arial"/>
            <w:sz w:val="22"/>
            <w:szCs w:val="22"/>
          </w:rPr>
          <w:instrText xml:space="preserve"> PAGE </w:instrText>
        </w:r>
        <w:r w:rsidRPr="006B1203">
          <w:rPr>
            <w:rStyle w:val="PageNumber"/>
            <w:rFonts w:ascii="Arial" w:hAnsi="Arial" w:cs="Arial"/>
            <w:sz w:val="22"/>
            <w:szCs w:val="22"/>
          </w:rPr>
          <w:fldChar w:fldCharType="separate"/>
        </w:r>
        <w:r w:rsidRPr="006B1203">
          <w:rPr>
            <w:rStyle w:val="PageNumber"/>
            <w:rFonts w:ascii="Arial" w:hAnsi="Arial" w:cs="Arial"/>
            <w:noProof/>
            <w:sz w:val="22"/>
            <w:szCs w:val="22"/>
          </w:rPr>
          <w:t>1</w:t>
        </w:r>
        <w:r w:rsidRPr="006B1203">
          <w:rPr>
            <w:rStyle w:val="PageNumber"/>
            <w:rFonts w:ascii="Arial" w:hAnsi="Arial" w:cs="Arial"/>
            <w:sz w:val="22"/>
            <w:szCs w:val="22"/>
          </w:rPr>
          <w:fldChar w:fldCharType="end"/>
        </w:r>
      </w:p>
    </w:sdtContent>
  </w:sdt>
  <w:p w14:paraId="02AECC52" w14:textId="77777777" w:rsidR="006B1203" w:rsidRDefault="006B1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5E4DD" w14:textId="77777777" w:rsidR="007546A2" w:rsidRDefault="007546A2">
      <w:r>
        <w:separator/>
      </w:r>
    </w:p>
  </w:footnote>
  <w:footnote w:type="continuationSeparator" w:id="0">
    <w:p w14:paraId="19D0AB05" w14:textId="77777777" w:rsidR="007546A2" w:rsidRDefault="007546A2">
      <w:r>
        <w:continuationSeparator/>
      </w:r>
    </w:p>
  </w:footnote>
  <w:footnote w:id="1">
    <w:p w14:paraId="0452ABA7" w14:textId="77777777" w:rsidR="00250978" w:rsidRDefault="00250978" w:rsidP="00250978">
      <w:pPr>
        <w:pBdr>
          <w:top w:val="nil"/>
          <w:left w:val="nil"/>
          <w:bottom w:val="nil"/>
          <w:right w:val="nil"/>
          <w:between w:val="nil"/>
        </w:pBdr>
        <w:tabs>
          <w:tab w:val="left" w:pos="180"/>
        </w:tabs>
        <w:spacing w:before="120"/>
        <w:rPr>
          <w:rFonts w:ascii="Arial" w:eastAsia="Arial" w:hAnsi="Arial" w:cs="Arial"/>
          <w:color w:val="000000"/>
          <w:sz w:val="18"/>
          <w:szCs w:val="18"/>
        </w:rPr>
      </w:pPr>
      <w:r>
        <w:rPr>
          <w:rStyle w:val="FootnoteReference"/>
        </w:rPr>
        <w:footnoteRef/>
      </w:r>
      <w:r>
        <w:rPr>
          <w:rFonts w:ascii="Arial" w:eastAsia="Arial" w:hAnsi="Arial" w:cs="Arial"/>
          <w:color w:val="000000"/>
          <w:sz w:val="18"/>
          <w:szCs w:val="18"/>
        </w:rPr>
        <w:tab/>
        <w:t>The Munich Re Group. Annual Review: Natural Catastrophes 2004, Knowledge Series, Topics Geo, 2005, 60 p.</w:t>
      </w:r>
    </w:p>
  </w:footnote>
  <w:footnote w:id="2">
    <w:p w14:paraId="728FCAC1" w14:textId="77777777" w:rsidR="00250978" w:rsidRDefault="00250978" w:rsidP="00250978">
      <w:pPr>
        <w:pBdr>
          <w:top w:val="nil"/>
          <w:left w:val="nil"/>
          <w:bottom w:val="nil"/>
          <w:right w:val="nil"/>
          <w:between w:val="nil"/>
        </w:pBdr>
        <w:tabs>
          <w:tab w:val="left" w:pos="180"/>
        </w:tabs>
        <w:rPr>
          <w:rFonts w:ascii="Calibri" w:eastAsia="Calibri" w:hAnsi="Calibri" w:cs="Calibri"/>
          <w:color w:val="000000"/>
        </w:rPr>
      </w:pPr>
      <w:r>
        <w:rPr>
          <w:rStyle w:val="FootnoteReference"/>
        </w:rPr>
        <w:footnoteRef/>
      </w:r>
      <w:r>
        <w:rPr>
          <w:rFonts w:ascii="Calibri" w:eastAsia="Calibri" w:hAnsi="Calibri" w:cs="Calibri"/>
          <w:color w:val="000000"/>
        </w:rPr>
        <w:t xml:space="preserve"> </w:t>
      </w:r>
      <w:r>
        <w:rPr>
          <w:rFonts w:ascii="Calibri" w:eastAsia="Calibri" w:hAnsi="Calibri" w:cs="Calibri"/>
          <w:color w:val="000000"/>
        </w:rPr>
        <w:tab/>
      </w:r>
      <w:r>
        <w:rPr>
          <w:rFonts w:ascii="Arial" w:eastAsia="Arial" w:hAnsi="Arial" w:cs="Arial"/>
          <w:color w:val="000000"/>
          <w:sz w:val="18"/>
          <w:szCs w:val="18"/>
        </w:rPr>
        <w:t>IFRC, 2013.</w:t>
      </w:r>
    </w:p>
  </w:footnote>
  <w:footnote w:id="3">
    <w:p w14:paraId="11624AF2" w14:textId="77777777" w:rsidR="00250978" w:rsidRDefault="00250978" w:rsidP="00250978">
      <w:pPr>
        <w:pBdr>
          <w:top w:val="nil"/>
          <w:left w:val="nil"/>
          <w:bottom w:val="nil"/>
          <w:right w:val="nil"/>
          <w:between w:val="nil"/>
        </w:pBdr>
        <w:tabs>
          <w:tab w:val="left" w:pos="180"/>
        </w:tabs>
        <w:rPr>
          <w:rFonts w:ascii="Arial" w:eastAsia="Arial" w:hAnsi="Arial" w:cs="Arial"/>
          <w:color w:val="000000"/>
          <w:sz w:val="18"/>
          <w:szCs w:val="18"/>
        </w:rPr>
      </w:pPr>
      <w:r>
        <w:rPr>
          <w:rStyle w:val="FootnoteReference"/>
        </w:rPr>
        <w:footnoteRef/>
      </w:r>
      <w:r>
        <w:rPr>
          <w:rFonts w:ascii="Arial" w:eastAsia="Arial" w:hAnsi="Arial" w:cs="Arial"/>
          <w:color w:val="000000"/>
          <w:sz w:val="18"/>
          <w:szCs w:val="18"/>
        </w:rPr>
        <w:t xml:space="preserve"> </w:t>
      </w:r>
      <w:r>
        <w:rPr>
          <w:rFonts w:ascii="Arial" w:eastAsia="Arial" w:hAnsi="Arial" w:cs="Arial"/>
          <w:color w:val="000000"/>
          <w:sz w:val="18"/>
          <w:szCs w:val="18"/>
        </w:rPr>
        <w:tab/>
        <w:t xml:space="preserve">See more about the UNESCO/IOC here: </w:t>
      </w:r>
      <w:hyperlink r:id="rId1">
        <w:r>
          <w:rPr>
            <w:rFonts w:ascii="Arial" w:eastAsia="Arial" w:hAnsi="Arial" w:cs="Arial"/>
            <w:color w:val="0563C1"/>
            <w:sz w:val="18"/>
            <w:szCs w:val="18"/>
            <w:u w:val="single"/>
          </w:rPr>
          <w:t>http://www.ioc-tsunami.org</w:t>
        </w:r>
      </w:hyperlink>
      <w:r>
        <w:rPr>
          <w:rFonts w:ascii="Arial" w:eastAsia="Arial" w:hAnsi="Arial" w:cs="Arial"/>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3738"/>
    <w:multiLevelType w:val="multilevel"/>
    <w:tmpl w:val="468AA7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3F50D5B"/>
    <w:multiLevelType w:val="multilevel"/>
    <w:tmpl w:val="3A286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D8134E"/>
    <w:multiLevelType w:val="multilevel"/>
    <w:tmpl w:val="84764054"/>
    <w:lvl w:ilvl="0">
      <w:start w:val="1"/>
      <w:numFmt w:val="decimal"/>
      <w:lvlText w:val="%1."/>
      <w:lvlJc w:val="right"/>
      <w:pPr>
        <w:ind w:left="432" w:hanging="432"/>
      </w:pPr>
      <w:rPr>
        <w:b/>
      </w:rPr>
    </w:lvl>
    <w:lvl w:ilvl="1">
      <w:start w:val="1"/>
      <w:numFmt w:val="decimal"/>
      <w:lvlText w:val="%1.%2."/>
      <w:lvlJc w:val="right"/>
      <w:pPr>
        <w:ind w:left="1002" w:hanging="576"/>
      </w:pPr>
    </w:lvl>
    <w:lvl w:ilvl="2">
      <w:start w:val="1"/>
      <w:numFmt w:val="decimal"/>
      <w:lvlText w:val="%1.%2.%3."/>
      <w:lvlJc w:val="right"/>
      <w:pPr>
        <w:ind w:left="4548" w:hanging="720"/>
      </w:pPr>
      <w:rPr>
        <w:rFonts w:ascii="Arial" w:eastAsia="Arial" w:hAnsi="Arial" w:cs="Arial"/>
        <w:color w:val="4472C4"/>
        <w:sz w:val="22"/>
        <w:szCs w:val="22"/>
      </w:rPr>
    </w:lvl>
    <w:lvl w:ilvl="3">
      <w:start w:val="1"/>
      <w:numFmt w:val="decimal"/>
      <w:lvlText w:val="%1.%2.%3.%4."/>
      <w:lvlJc w:val="right"/>
      <w:pPr>
        <w:ind w:left="864" w:hanging="864"/>
      </w:pPr>
    </w:lvl>
    <w:lvl w:ilvl="4">
      <w:start w:val="1"/>
      <w:numFmt w:val="decimal"/>
      <w:lvlText w:val="%1.%2.%3.%4.%5."/>
      <w:lvlJc w:val="right"/>
      <w:pPr>
        <w:ind w:left="1008" w:hanging="1008"/>
      </w:pPr>
    </w:lvl>
    <w:lvl w:ilvl="5">
      <w:start w:val="1"/>
      <w:numFmt w:val="decimal"/>
      <w:lvlText w:val="%1.%2.%3.%4.%5.%6."/>
      <w:lvlJc w:val="right"/>
      <w:pPr>
        <w:ind w:left="1152" w:hanging="1152"/>
      </w:pPr>
    </w:lvl>
    <w:lvl w:ilvl="6">
      <w:start w:val="1"/>
      <w:numFmt w:val="decimal"/>
      <w:lvlText w:val="%1.%2.%3.%4.%5.%6.%7."/>
      <w:lvlJc w:val="right"/>
      <w:pPr>
        <w:ind w:left="1296" w:hanging="1296"/>
      </w:pPr>
    </w:lvl>
    <w:lvl w:ilvl="7">
      <w:start w:val="1"/>
      <w:numFmt w:val="decimal"/>
      <w:lvlText w:val="%1.%2.%3.%4.%5.%6.%7.%8."/>
      <w:lvlJc w:val="right"/>
      <w:pPr>
        <w:ind w:left="1440" w:hanging="1440"/>
      </w:pPr>
    </w:lvl>
    <w:lvl w:ilvl="8">
      <w:start w:val="1"/>
      <w:numFmt w:val="decimal"/>
      <w:lvlText w:val="%1.%2.%3.%4.%5.%6.%7.%8.%9."/>
      <w:lvlJc w:val="right"/>
      <w:pPr>
        <w:ind w:left="1584" w:hanging="1584"/>
      </w:pPr>
    </w:lvl>
  </w:abstractNum>
  <w:abstractNum w:abstractNumId="3" w15:restartNumberingAfterBreak="0">
    <w:nsid w:val="1E76427D"/>
    <w:multiLevelType w:val="multilevel"/>
    <w:tmpl w:val="D26C0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B278B7"/>
    <w:multiLevelType w:val="multilevel"/>
    <w:tmpl w:val="B6D45B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D0D4E77"/>
    <w:multiLevelType w:val="multilevel"/>
    <w:tmpl w:val="F354749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463F22EA"/>
    <w:multiLevelType w:val="multilevel"/>
    <w:tmpl w:val="455061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C4D76D8"/>
    <w:multiLevelType w:val="multilevel"/>
    <w:tmpl w:val="08480C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8C40F7A"/>
    <w:multiLevelType w:val="multilevel"/>
    <w:tmpl w:val="D72AF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91719AC"/>
    <w:multiLevelType w:val="multilevel"/>
    <w:tmpl w:val="27D69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06B09F4"/>
    <w:multiLevelType w:val="hybridMultilevel"/>
    <w:tmpl w:val="122C6E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CAB6E47"/>
    <w:multiLevelType w:val="multilevel"/>
    <w:tmpl w:val="C248F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63981175">
    <w:abstractNumId w:val="7"/>
  </w:num>
  <w:num w:numId="2" w16cid:durableId="1695882010">
    <w:abstractNumId w:val="6"/>
  </w:num>
  <w:num w:numId="3" w16cid:durableId="2084646244">
    <w:abstractNumId w:val="2"/>
  </w:num>
  <w:num w:numId="4" w16cid:durableId="1596129516">
    <w:abstractNumId w:val="0"/>
  </w:num>
  <w:num w:numId="5" w16cid:durableId="1518427699">
    <w:abstractNumId w:val="11"/>
  </w:num>
  <w:num w:numId="6" w16cid:durableId="1848520609">
    <w:abstractNumId w:val="9"/>
  </w:num>
  <w:num w:numId="7" w16cid:durableId="451171063">
    <w:abstractNumId w:val="8"/>
  </w:num>
  <w:num w:numId="8" w16cid:durableId="666788352">
    <w:abstractNumId w:val="5"/>
  </w:num>
  <w:num w:numId="9" w16cid:durableId="167452820">
    <w:abstractNumId w:val="5"/>
  </w:num>
  <w:num w:numId="10" w16cid:durableId="354621477">
    <w:abstractNumId w:val="5"/>
  </w:num>
  <w:num w:numId="11" w16cid:durableId="509562002">
    <w:abstractNumId w:val="5"/>
  </w:num>
  <w:num w:numId="12" w16cid:durableId="700399329">
    <w:abstractNumId w:val="5"/>
  </w:num>
  <w:num w:numId="13" w16cid:durableId="1766152915">
    <w:abstractNumId w:val="5"/>
  </w:num>
  <w:num w:numId="14" w16cid:durableId="1088187001">
    <w:abstractNumId w:val="3"/>
  </w:num>
  <w:num w:numId="15" w16cid:durableId="2168432">
    <w:abstractNumId w:val="1"/>
  </w:num>
  <w:num w:numId="16" w16cid:durableId="2146777101">
    <w:abstractNumId w:val="4"/>
  </w:num>
  <w:num w:numId="17" w16cid:durableId="4080442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E4F"/>
    <w:rsid w:val="000C4E4F"/>
    <w:rsid w:val="00250978"/>
    <w:rsid w:val="003F0CDC"/>
    <w:rsid w:val="006B1203"/>
    <w:rsid w:val="007546A2"/>
    <w:rsid w:val="00A92CB7"/>
    <w:rsid w:val="00DF6E5B"/>
    <w:rsid w:val="00E14FC7"/>
    <w:rsid w:val="00FD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AD501"/>
  <w15:docId w15:val="{AED144FB-A0F6-C147-B2D4-C59A51AB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93B"/>
  </w:style>
  <w:style w:type="paragraph" w:styleId="Heading1">
    <w:name w:val="heading 1"/>
    <w:basedOn w:val="Normal"/>
    <w:next w:val="Normal"/>
    <w:link w:val="Heading1Char"/>
    <w:uiPriority w:val="9"/>
    <w:qFormat/>
    <w:rsid w:val="000E393B"/>
    <w:pPr>
      <w:keepNext/>
      <w:numPr>
        <w:numId w:val="8"/>
      </w:numPr>
      <w:spacing w:before="360" w:after="240"/>
      <w:outlineLvl w:val="0"/>
    </w:pPr>
    <w:rPr>
      <w:rFonts w:cs="Arial"/>
      <w:b/>
      <w:bCs/>
      <w:kern w:val="32"/>
      <w:szCs w:val="32"/>
    </w:rPr>
  </w:style>
  <w:style w:type="paragraph" w:styleId="Heading2">
    <w:name w:val="heading 2"/>
    <w:basedOn w:val="Normal"/>
    <w:next w:val="Normal"/>
    <w:link w:val="Heading2Char"/>
    <w:uiPriority w:val="9"/>
    <w:unhideWhenUsed/>
    <w:qFormat/>
    <w:rsid w:val="000E393B"/>
    <w:pPr>
      <w:keepNext/>
      <w:keepLines/>
      <w:numPr>
        <w:ilvl w:val="1"/>
        <w:numId w:val="8"/>
      </w:numPr>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E393B"/>
    <w:pPr>
      <w:keepNext/>
      <w:keepLines/>
      <w:numPr>
        <w:ilvl w:val="2"/>
        <w:numId w:val="8"/>
      </w:numPr>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0E393B"/>
    <w:pPr>
      <w:keepNext/>
      <w:keepLines/>
      <w:numPr>
        <w:ilvl w:val="3"/>
        <w:numId w:val="8"/>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E393B"/>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E393B"/>
    <w:pPr>
      <w:keepNext/>
      <w:keepLines/>
      <w:numPr>
        <w:ilvl w:val="5"/>
        <w:numId w:val="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E393B"/>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E393B"/>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E393B"/>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0E393B"/>
    <w:rPr>
      <w:rFonts w:ascii="Times New Roman" w:eastAsia="Times New Roman" w:hAnsi="Times New Roman" w:cs="Arial"/>
      <w:b/>
      <w:bCs/>
      <w:kern w:val="32"/>
      <w:sz w:val="24"/>
      <w:szCs w:val="32"/>
      <w:lang w:val="en-US"/>
    </w:rPr>
  </w:style>
  <w:style w:type="character" w:customStyle="1" w:styleId="Heading2Char">
    <w:name w:val="Heading 2 Char"/>
    <w:basedOn w:val="DefaultParagraphFont"/>
    <w:link w:val="Heading2"/>
    <w:uiPriority w:val="9"/>
    <w:rsid w:val="000E393B"/>
    <w:rPr>
      <w:rFonts w:asciiTheme="majorHAnsi" w:eastAsiaTheme="majorEastAsia" w:hAnsiTheme="majorHAnsi" w:cstheme="majorBidi"/>
      <w:b/>
      <w:bCs/>
      <w:color w:val="4472C4" w:themeColor="accent1"/>
      <w:kern w:val="0"/>
      <w:sz w:val="26"/>
      <w:szCs w:val="26"/>
      <w:lang w:val="en-US"/>
    </w:rPr>
  </w:style>
  <w:style w:type="character" w:customStyle="1" w:styleId="Heading3Char">
    <w:name w:val="Heading 3 Char"/>
    <w:basedOn w:val="DefaultParagraphFont"/>
    <w:link w:val="Heading3"/>
    <w:uiPriority w:val="9"/>
    <w:rsid w:val="000E393B"/>
    <w:rPr>
      <w:rFonts w:asciiTheme="majorHAnsi" w:eastAsiaTheme="majorEastAsia" w:hAnsiTheme="majorHAnsi" w:cstheme="majorBidi"/>
      <w:b/>
      <w:bCs/>
      <w:color w:val="4472C4" w:themeColor="accent1"/>
      <w:kern w:val="0"/>
      <w:sz w:val="24"/>
      <w:szCs w:val="24"/>
      <w:lang w:val="en-US"/>
    </w:rPr>
  </w:style>
  <w:style w:type="character" w:customStyle="1" w:styleId="Heading4Char">
    <w:name w:val="Heading 4 Char"/>
    <w:basedOn w:val="DefaultParagraphFont"/>
    <w:link w:val="Heading4"/>
    <w:uiPriority w:val="9"/>
    <w:semiHidden/>
    <w:rsid w:val="000E393B"/>
    <w:rPr>
      <w:rFonts w:asciiTheme="majorHAnsi" w:eastAsiaTheme="majorEastAsia" w:hAnsiTheme="majorHAnsi" w:cstheme="majorBidi"/>
      <w:i/>
      <w:iCs/>
      <w:color w:val="2F5496" w:themeColor="accent1" w:themeShade="BF"/>
      <w:kern w:val="0"/>
      <w:sz w:val="24"/>
      <w:szCs w:val="24"/>
      <w:lang w:val="en-US"/>
    </w:rPr>
  </w:style>
  <w:style w:type="character" w:customStyle="1" w:styleId="Heading5Char">
    <w:name w:val="Heading 5 Char"/>
    <w:basedOn w:val="DefaultParagraphFont"/>
    <w:link w:val="Heading5"/>
    <w:uiPriority w:val="9"/>
    <w:semiHidden/>
    <w:rsid w:val="000E393B"/>
    <w:rPr>
      <w:rFonts w:asciiTheme="majorHAnsi" w:eastAsiaTheme="majorEastAsia" w:hAnsiTheme="majorHAnsi" w:cstheme="majorBidi"/>
      <w:color w:val="2F5496" w:themeColor="accent1" w:themeShade="BF"/>
      <w:kern w:val="0"/>
      <w:sz w:val="24"/>
      <w:szCs w:val="24"/>
      <w:lang w:val="en-US"/>
    </w:rPr>
  </w:style>
  <w:style w:type="character" w:customStyle="1" w:styleId="Heading6Char">
    <w:name w:val="Heading 6 Char"/>
    <w:basedOn w:val="DefaultParagraphFont"/>
    <w:link w:val="Heading6"/>
    <w:uiPriority w:val="9"/>
    <w:semiHidden/>
    <w:rsid w:val="000E393B"/>
    <w:rPr>
      <w:rFonts w:asciiTheme="majorHAnsi" w:eastAsiaTheme="majorEastAsia" w:hAnsiTheme="majorHAnsi" w:cstheme="majorBidi"/>
      <w:color w:val="1F3763" w:themeColor="accent1" w:themeShade="7F"/>
      <w:kern w:val="0"/>
      <w:sz w:val="24"/>
      <w:szCs w:val="24"/>
      <w:lang w:val="en-US"/>
    </w:rPr>
  </w:style>
  <w:style w:type="character" w:customStyle="1" w:styleId="Heading7Char">
    <w:name w:val="Heading 7 Char"/>
    <w:basedOn w:val="DefaultParagraphFont"/>
    <w:link w:val="Heading7"/>
    <w:uiPriority w:val="9"/>
    <w:semiHidden/>
    <w:rsid w:val="000E393B"/>
    <w:rPr>
      <w:rFonts w:asciiTheme="majorHAnsi" w:eastAsiaTheme="majorEastAsia" w:hAnsiTheme="majorHAnsi" w:cstheme="majorBidi"/>
      <w:i/>
      <w:iCs/>
      <w:color w:val="1F3763" w:themeColor="accent1" w:themeShade="7F"/>
      <w:kern w:val="0"/>
      <w:sz w:val="24"/>
      <w:szCs w:val="24"/>
      <w:lang w:val="en-US"/>
    </w:rPr>
  </w:style>
  <w:style w:type="character" w:customStyle="1" w:styleId="Heading8Char">
    <w:name w:val="Heading 8 Char"/>
    <w:basedOn w:val="DefaultParagraphFont"/>
    <w:link w:val="Heading8"/>
    <w:uiPriority w:val="9"/>
    <w:semiHidden/>
    <w:rsid w:val="000E393B"/>
    <w:rPr>
      <w:rFonts w:asciiTheme="majorHAnsi" w:eastAsiaTheme="majorEastAsia" w:hAnsiTheme="majorHAnsi" w:cstheme="majorBidi"/>
      <w:color w:val="272727" w:themeColor="text1" w:themeTint="D8"/>
      <w:kern w:val="0"/>
      <w:sz w:val="21"/>
      <w:szCs w:val="21"/>
      <w:lang w:val="en-US"/>
    </w:rPr>
  </w:style>
  <w:style w:type="character" w:customStyle="1" w:styleId="Heading9Char">
    <w:name w:val="Heading 9 Char"/>
    <w:basedOn w:val="DefaultParagraphFont"/>
    <w:link w:val="Heading9"/>
    <w:uiPriority w:val="9"/>
    <w:semiHidden/>
    <w:rsid w:val="000E393B"/>
    <w:rPr>
      <w:rFonts w:asciiTheme="majorHAnsi" w:eastAsiaTheme="majorEastAsia" w:hAnsiTheme="majorHAnsi" w:cstheme="majorBidi"/>
      <w:i/>
      <w:iCs/>
      <w:color w:val="272727" w:themeColor="text1" w:themeTint="D8"/>
      <w:kern w:val="0"/>
      <w:sz w:val="21"/>
      <w:szCs w:val="21"/>
      <w:lang w:val="en-US"/>
    </w:rPr>
  </w:style>
  <w:style w:type="paragraph" w:styleId="BodyText2">
    <w:name w:val="Body Text 2"/>
    <w:basedOn w:val="Normal"/>
    <w:link w:val="BodyText2Char"/>
    <w:uiPriority w:val="99"/>
    <w:rsid w:val="000E393B"/>
    <w:pPr>
      <w:spacing w:after="120" w:line="480" w:lineRule="auto"/>
    </w:pPr>
    <w:rPr>
      <w:lang w:val="en-AU" w:eastAsia="en-AU"/>
    </w:rPr>
  </w:style>
  <w:style w:type="character" w:customStyle="1" w:styleId="BodyText2Char">
    <w:name w:val="Body Text 2 Char"/>
    <w:basedOn w:val="DefaultParagraphFont"/>
    <w:link w:val="BodyText2"/>
    <w:uiPriority w:val="99"/>
    <w:rsid w:val="000E393B"/>
    <w:rPr>
      <w:rFonts w:ascii="Times New Roman" w:eastAsia="Times New Roman" w:hAnsi="Times New Roman" w:cs="Times New Roman"/>
      <w:kern w:val="0"/>
      <w:sz w:val="24"/>
      <w:szCs w:val="24"/>
      <w:lang w:val="en-AU" w:eastAsia="en-AU"/>
    </w:rPr>
  </w:style>
  <w:style w:type="paragraph" w:styleId="FootnoteText">
    <w:name w:val="footnote text"/>
    <w:basedOn w:val="Normal"/>
    <w:link w:val="FootnoteTextChar"/>
    <w:uiPriority w:val="99"/>
    <w:unhideWhenUsed/>
    <w:rsid w:val="000E393B"/>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0E393B"/>
    <w:rPr>
      <w:rFonts w:eastAsiaTheme="minorEastAsia"/>
      <w:kern w:val="0"/>
      <w:sz w:val="24"/>
      <w:szCs w:val="24"/>
      <w:lang w:val="en-US"/>
    </w:rPr>
  </w:style>
  <w:style w:type="character" w:styleId="FootnoteReference">
    <w:name w:val="footnote reference"/>
    <w:basedOn w:val="DefaultParagraphFont"/>
    <w:uiPriority w:val="99"/>
    <w:unhideWhenUsed/>
    <w:rsid w:val="000E393B"/>
    <w:rPr>
      <w:vertAlign w:val="superscript"/>
    </w:rPr>
  </w:style>
  <w:style w:type="character" w:styleId="Hyperlink">
    <w:name w:val="Hyperlink"/>
    <w:basedOn w:val="DefaultParagraphFont"/>
    <w:uiPriority w:val="99"/>
    <w:unhideWhenUsed/>
    <w:rsid w:val="000E393B"/>
    <w:rPr>
      <w:color w:val="0563C1" w:themeColor="hyperlink"/>
      <w:u w:val="single"/>
    </w:rPr>
  </w:style>
  <w:style w:type="character" w:styleId="CommentReference">
    <w:name w:val="annotation reference"/>
    <w:basedOn w:val="DefaultParagraphFont"/>
    <w:uiPriority w:val="99"/>
    <w:semiHidden/>
    <w:unhideWhenUsed/>
    <w:rsid w:val="00241F08"/>
    <w:rPr>
      <w:sz w:val="16"/>
      <w:szCs w:val="16"/>
    </w:rPr>
  </w:style>
  <w:style w:type="paragraph" w:styleId="CommentText">
    <w:name w:val="annotation text"/>
    <w:basedOn w:val="Normal"/>
    <w:link w:val="CommentTextChar"/>
    <w:uiPriority w:val="99"/>
    <w:unhideWhenUsed/>
    <w:rsid w:val="00241F08"/>
    <w:rPr>
      <w:sz w:val="20"/>
      <w:szCs w:val="20"/>
    </w:rPr>
  </w:style>
  <w:style w:type="character" w:customStyle="1" w:styleId="CommentTextChar">
    <w:name w:val="Comment Text Char"/>
    <w:basedOn w:val="DefaultParagraphFont"/>
    <w:link w:val="CommentText"/>
    <w:uiPriority w:val="99"/>
    <w:rsid w:val="00241F08"/>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241F08"/>
    <w:rPr>
      <w:b/>
      <w:bCs/>
    </w:rPr>
  </w:style>
  <w:style w:type="character" w:customStyle="1" w:styleId="CommentSubjectChar">
    <w:name w:val="Comment Subject Char"/>
    <w:basedOn w:val="CommentTextChar"/>
    <w:link w:val="CommentSubject"/>
    <w:uiPriority w:val="99"/>
    <w:semiHidden/>
    <w:rsid w:val="00241F08"/>
    <w:rPr>
      <w:rFonts w:ascii="Times New Roman" w:eastAsia="Times New Roman" w:hAnsi="Times New Roman" w:cs="Times New Roman"/>
      <w:b/>
      <w:bCs/>
      <w:kern w:val="0"/>
      <w:sz w:val="20"/>
      <w:szCs w:val="20"/>
      <w:lang w:val="en-US"/>
    </w:rPr>
  </w:style>
  <w:style w:type="paragraph" w:styleId="ListParagraph">
    <w:name w:val="List Paragraph"/>
    <w:basedOn w:val="Normal"/>
    <w:uiPriority w:val="34"/>
    <w:qFormat/>
    <w:rsid w:val="008F0580"/>
    <w:pPr>
      <w:ind w:left="720"/>
      <w:contextualSpacing/>
    </w:pPr>
  </w:style>
  <w:style w:type="table" w:customStyle="1" w:styleId="TableGrid">
    <w:name w:val="TableGrid"/>
    <w:rsid w:val="006E01B5"/>
    <w:rPr>
      <w:rFonts w:eastAsiaTheme="minorEastAsia"/>
      <w:lang w:val="es-ES" w:eastAsia="es-ES"/>
    </w:rPr>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0" w:type="dxa"/>
        <w:right w:w="27"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1" w:type="dxa"/>
      </w:tblCellMar>
    </w:tblPr>
  </w:style>
  <w:style w:type="paragraph" w:styleId="Footer">
    <w:name w:val="footer"/>
    <w:basedOn w:val="Normal"/>
    <w:link w:val="FooterChar"/>
    <w:uiPriority w:val="99"/>
    <w:unhideWhenUsed/>
    <w:rsid w:val="006B1203"/>
    <w:pPr>
      <w:tabs>
        <w:tab w:val="center" w:pos="4680"/>
        <w:tab w:val="right" w:pos="9360"/>
      </w:tabs>
    </w:pPr>
  </w:style>
  <w:style w:type="character" w:customStyle="1" w:styleId="FooterChar">
    <w:name w:val="Footer Char"/>
    <w:basedOn w:val="DefaultParagraphFont"/>
    <w:link w:val="Footer"/>
    <w:uiPriority w:val="99"/>
    <w:rsid w:val="006B1203"/>
  </w:style>
  <w:style w:type="character" w:styleId="PageNumber">
    <w:name w:val="page number"/>
    <w:basedOn w:val="DefaultParagraphFont"/>
    <w:uiPriority w:val="99"/>
    <w:semiHidden/>
    <w:unhideWhenUsed/>
    <w:rsid w:val="006B1203"/>
  </w:style>
  <w:style w:type="paragraph" w:styleId="Header">
    <w:name w:val="header"/>
    <w:basedOn w:val="Normal"/>
    <w:link w:val="HeaderChar"/>
    <w:uiPriority w:val="99"/>
    <w:unhideWhenUsed/>
    <w:rsid w:val="006B1203"/>
    <w:pPr>
      <w:tabs>
        <w:tab w:val="center" w:pos="4680"/>
        <w:tab w:val="right" w:pos="9360"/>
      </w:tabs>
    </w:pPr>
  </w:style>
  <w:style w:type="character" w:customStyle="1" w:styleId="HeaderChar">
    <w:name w:val="Header Char"/>
    <w:basedOn w:val="DefaultParagraphFont"/>
    <w:link w:val="Header"/>
    <w:uiPriority w:val="99"/>
    <w:rsid w:val="006B1203"/>
  </w:style>
  <w:style w:type="paragraph" w:styleId="TOC1">
    <w:name w:val="toc 1"/>
    <w:basedOn w:val="Normal"/>
    <w:next w:val="Normal"/>
    <w:autoRedefine/>
    <w:uiPriority w:val="39"/>
    <w:unhideWhenUsed/>
    <w:rsid w:val="006B1203"/>
    <w:pPr>
      <w:spacing w:after="100"/>
    </w:pPr>
  </w:style>
  <w:style w:type="paragraph" w:styleId="TOC2">
    <w:name w:val="toc 2"/>
    <w:basedOn w:val="Normal"/>
    <w:next w:val="Normal"/>
    <w:autoRedefine/>
    <w:uiPriority w:val="39"/>
    <w:unhideWhenUsed/>
    <w:rsid w:val="006B1203"/>
    <w:pPr>
      <w:spacing w:after="100"/>
      <w:ind w:left="240"/>
    </w:pPr>
  </w:style>
  <w:style w:type="paragraph" w:styleId="TOC3">
    <w:name w:val="toc 3"/>
    <w:basedOn w:val="Normal"/>
    <w:next w:val="Normal"/>
    <w:autoRedefine/>
    <w:uiPriority w:val="39"/>
    <w:unhideWhenUsed/>
    <w:rsid w:val="006B120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unesdoc.unesco.org/ark:/48223/pf0000256552.locale=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drr.org/terminolog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drr.org/terminology"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tsunami.ioc.unesco.org/en/tsunami-read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nesdoc.unesco.org/ark:/48223/pf0000381353?posInSet=1&amp;queryId=86a28f60-97d7-42ac-b502-57161d0ab93b" TargetMode="External"/><Relationship Id="rId14" Type="http://schemas.openxmlformats.org/officeDocument/2006/relationships/hyperlink" Target="https://unesdoc.unesco.org/ark:/48223/pf0000373019?1=null&amp;queryId=23faed34-f9d0-4fa3-baf7-a38957a36cc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oc-tsunam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GB043VEuRKhF54gScSUiYGDCZA==">CgMxLjAyDmgucDFjd3VpY29hMG9oMg5oLnJoYXRwb2JzZzA1NjIOaC4xaXJveWtnNzBhdmUyDmgubHY0ZHlqbHg5N3JpMghoLmdqZGd4czIOaC5wdzg0Y3R0OTlrdmYyDmguZW5rMzMzbDJzbjZ6Mg5oLnk5Nm5pYW1zd3BzcTIOaC5hcjdxbGtmdXg3dTMyDmguZGJzM29sN3F0ODhsMg5oLnhpZ2hwemJhMGxtbzIOaC41dGo2d3c1NjNhZmIyDmguNmNiNTFwM3NtcXkwMg5oLmp3dm5zNzFvdzlnZTIOaC55NjN0enM0eWFtcXEyDmguaGgweTRkYmFwNzJvMgloLjMwajB6bGw4AHIhMW9oUGlFZDNGMXdhQU1OR3VBZnlWcG1lR1U4dnVyUT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3684</Words>
  <Characters>21001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Fromont [NEMA]</dc:creator>
  <cp:lastModifiedBy>Ashleigh Fromont [NEMA]</cp:lastModifiedBy>
  <cp:revision>2</cp:revision>
  <dcterms:created xsi:type="dcterms:W3CDTF">2025-04-07T03:36:00Z</dcterms:created>
  <dcterms:modified xsi:type="dcterms:W3CDTF">2025-04-07T03:36:00Z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iManageFooter</vt:lpwstr>
  </property>
  <property fmtid="{D5CDD505-2E9C-101B-9397-08002B2CF9AE}" pid="3" name="CASS.imProfileDatabase">
    <vt:lpwstr>0</vt:lpwstr>
  </property>
  <property fmtid="{D5CDD505-2E9C-101B-9397-08002B2CF9AE}" pid="4" name="CASS.imProfileDocNum">
    <vt:lpwstr>0</vt:lpwstr>
  </property>
  <property fmtid="{D5CDD505-2E9C-101B-9397-08002B2CF9AE}" pid="5" name="CASS.imProfileVersion">
    <vt:lpwstr>0</vt:lpwstr>
  </property>
  <property fmtid="{D5CDD505-2E9C-101B-9397-08002B2CF9AE}" pid="6" name="CASS.imProfileDescription">
    <vt:lpwstr>0</vt:lpwstr>
  </property>
  <property fmtid="{D5CDD505-2E9C-101B-9397-08002B2CF9AE}" pid="7" name="CASS.imProfileAuthor">
    <vt:lpwstr>CASS.imProfileAuthor</vt:lpwstr>
  </property>
  <property fmtid="{D5CDD505-2E9C-101B-9397-08002B2CF9AE}" pid="8" name="CASS.imProfileAuthorDescription">
    <vt:lpwstr>CASS.imProfileAuthorDescription</vt:lpwstr>
  </property>
  <property fmtid="{D5CDD505-2E9C-101B-9397-08002B2CF9AE}" pid="9" name="CASS.imProfileCustom3">
    <vt:lpwstr>CASS.imProfileCustom3</vt:lpwstr>
  </property>
  <property fmtid="{D5CDD505-2E9C-101B-9397-08002B2CF9AE}" pid="10" name="CASS.imProfileCustom6">
    <vt:lpwstr>CASS.imProfileCustom6</vt:lpwstr>
  </property>
</Properties>
</file>