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BBAB" w14:textId="77777777" w:rsidR="00836DFD" w:rsidRDefault="00836DFD" w:rsidP="00836DFD">
      <w:pPr>
        <w:spacing w:before="64"/>
        <w:jc w:val="center"/>
        <w:rPr>
          <w:b/>
          <w:sz w:val="56"/>
        </w:rPr>
      </w:pPr>
      <w:r>
        <w:rPr>
          <w:b/>
          <w:sz w:val="56"/>
          <w:u w:val="single"/>
        </w:rPr>
        <w:t>Tsunami</w:t>
      </w:r>
      <w:r>
        <w:rPr>
          <w:b/>
          <w:spacing w:val="-18"/>
          <w:sz w:val="56"/>
          <w:u w:val="single"/>
        </w:rPr>
        <w:t xml:space="preserve"> </w:t>
      </w:r>
      <w:r>
        <w:rPr>
          <w:b/>
          <w:sz w:val="56"/>
          <w:u w:val="single"/>
        </w:rPr>
        <w:t>Ready</w:t>
      </w:r>
      <w:r>
        <w:rPr>
          <w:b/>
          <w:spacing w:val="-17"/>
          <w:sz w:val="56"/>
          <w:u w:val="single"/>
        </w:rPr>
        <w:t xml:space="preserve"> </w:t>
      </w:r>
      <w:r>
        <w:rPr>
          <w:b/>
          <w:spacing w:val="-2"/>
          <w:sz w:val="56"/>
          <w:u w:val="single"/>
        </w:rPr>
        <w:t>Workflow</w:t>
      </w:r>
    </w:p>
    <w:p w14:paraId="69D03AF4" w14:textId="77777777" w:rsidR="00836DFD" w:rsidRDefault="00836DFD" w:rsidP="00836DFD">
      <w:pPr>
        <w:pStyle w:val="BodyText"/>
        <w:rPr>
          <w:b/>
        </w:rPr>
      </w:pPr>
    </w:p>
    <w:p w14:paraId="21B34CD8" w14:textId="71672F5D" w:rsidR="00836DFD" w:rsidRPr="008A77A0" w:rsidRDefault="00836DFD" w:rsidP="008A77A0">
      <w:pPr>
        <w:pStyle w:val="BodyText"/>
        <w:numPr>
          <w:ilvl w:val="0"/>
          <w:numId w:val="3"/>
        </w:numPr>
        <w:ind w:left="426"/>
        <w:rPr>
          <w:b/>
          <w:bCs/>
        </w:rPr>
      </w:pPr>
      <w:r w:rsidRPr="008A77A0">
        <w:rPr>
          <w:b/>
          <w:bCs/>
        </w:rPr>
        <w:t>Member States:</w:t>
      </w:r>
    </w:p>
    <w:p w14:paraId="7697BA14" w14:textId="19E45C93" w:rsidR="00836DFD" w:rsidRPr="00406CF8" w:rsidRDefault="00836DFD" w:rsidP="008A77A0">
      <w:pPr>
        <w:pStyle w:val="BodyText"/>
        <w:numPr>
          <w:ilvl w:val="0"/>
          <w:numId w:val="1"/>
        </w:numPr>
        <w:spacing w:before="94"/>
      </w:pPr>
      <w:r w:rsidRPr="00BD4C0B">
        <w:t xml:space="preserve">TNC inform UNESCO-IOC </w:t>
      </w:r>
      <w:r w:rsidR="00BA1957">
        <w:t xml:space="preserve">(with cc to </w:t>
      </w:r>
      <w:r w:rsidR="00BA1957" w:rsidRPr="00406CF8">
        <w:t>IOC/TS</w:t>
      </w:r>
      <w:r w:rsidR="00BA1957">
        <w:t>R</w:t>
      </w:r>
      <w:r w:rsidR="00BA1957" w:rsidRPr="00406CF8">
        <w:t xml:space="preserve"> HQ</w:t>
      </w:r>
      <w:r w:rsidR="00BA1957">
        <w:t xml:space="preserve">, Tech Sec, and corresponding TIC) </w:t>
      </w:r>
      <w:r w:rsidRPr="00BD4C0B">
        <w:t>on the e</w:t>
      </w:r>
      <w:r w:rsidRPr="00406CF8">
        <w:t>stablishment of NTRB</w:t>
      </w:r>
      <w:r w:rsidR="00BA1957">
        <w:t>,</w:t>
      </w:r>
      <w:r w:rsidRPr="00BD4C0B">
        <w:t xml:space="preserve"> or</w:t>
      </w:r>
      <w:r w:rsidR="00BA1957">
        <w:t xml:space="preserve"> the name of organization / </w:t>
      </w:r>
      <w:r w:rsidRPr="00BD4C0B">
        <w:t>existing coordination mechanism that will adopt the NTRB function</w:t>
      </w:r>
      <w:r w:rsidR="00547252">
        <w:t>s / roles and responsibility</w:t>
      </w:r>
      <w:r w:rsidR="00BA1957">
        <w:t>.</w:t>
      </w:r>
    </w:p>
    <w:p w14:paraId="35CA99A3" w14:textId="31AB545D" w:rsidR="00836DFD" w:rsidRPr="00547252" w:rsidRDefault="00836DFD" w:rsidP="008A77A0">
      <w:pPr>
        <w:pStyle w:val="ListParagraph"/>
        <w:numPr>
          <w:ilvl w:val="0"/>
          <w:numId w:val="1"/>
        </w:numPr>
        <w:tabs>
          <w:tab w:val="left" w:pos="469"/>
        </w:tabs>
        <w:ind w:hanging="358"/>
        <w:contextualSpacing w:val="0"/>
        <w:jc w:val="both"/>
      </w:pPr>
      <w:r w:rsidRPr="00406CF8">
        <w:t>TNC or NTRB</w:t>
      </w:r>
      <w:r w:rsidRPr="00406CF8">
        <w:rPr>
          <w:spacing w:val="-3"/>
        </w:rPr>
        <w:t xml:space="preserve"> </w:t>
      </w:r>
      <w:r w:rsidRPr="00406CF8">
        <w:t>informs</w:t>
      </w:r>
      <w:r w:rsidRPr="00406CF8">
        <w:rPr>
          <w:spacing w:val="-4"/>
        </w:rPr>
        <w:t xml:space="preserve"> </w:t>
      </w:r>
      <w:r w:rsidRPr="00406CF8">
        <w:t>IOC/TSR</w:t>
      </w:r>
      <w:r w:rsidRPr="00406CF8">
        <w:rPr>
          <w:spacing w:val="-4"/>
        </w:rPr>
        <w:t xml:space="preserve"> </w:t>
      </w:r>
      <w:r w:rsidRPr="00406CF8">
        <w:t>Tech</w:t>
      </w:r>
      <w:r w:rsidRPr="00406CF8">
        <w:rPr>
          <w:spacing w:val="-4"/>
        </w:rPr>
        <w:t xml:space="preserve"> </w:t>
      </w:r>
      <w:r w:rsidRPr="00406CF8">
        <w:t>Sec</w:t>
      </w:r>
      <w:r w:rsidRPr="00406CF8">
        <w:rPr>
          <w:spacing w:val="-2"/>
        </w:rPr>
        <w:t xml:space="preserve"> </w:t>
      </w:r>
      <w:r w:rsidR="00547252">
        <w:t>with cc to</w:t>
      </w:r>
      <w:r w:rsidRPr="00406CF8">
        <w:rPr>
          <w:spacing w:val="-7"/>
        </w:rPr>
        <w:t xml:space="preserve"> </w:t>
      </w:r>
      <w:r w:rsidRPr="00406CF8">
        <w:t>corresponding</w:t>
      </w:r>
      <w:r w:rsidRPr="00406CF8">
        <w:rPr>
          <w:spacing w:val="-4"/>
        </w:rPr>
        <w:t xml:space="preserve"> </w:t>
      </w:r>
      <w:r w:rsidRPr="00406CF8">
        <w:t>TIC</w:t>
      </w:r>
      <w:r w:rsidR="00547252">
        <w:rPr>
          <w:spacing w:val="-5"/>
        </w:rPr>
        <w:t xml:space="preserve"> </w:t>
      </w:r>
      <w:r w:rsidRPr="00406CF8">
        <w:t>of</w:t>
      </w:r>
      <w:r w:rsidRPr="00406CF8">
        <w:rPr>
          <w:spacing w:val="-4"/>
        </w:rPr>
        <w:t xml:space="preserve"> </w:t>
      </w:r>
      <w:r w:rsidRPr="00406CF8">
        <w:t>a</w:t>
      </w:r>
      <w:r w:rsidRPr="00406CF8">
        <w:rPr>
          <w:spacing w:val="-4"/>
        </w:rPr>
        <w:t xml:space="preserve"> </w:t>
      </w:r>
      <w:r w:rsidRPr="00406CF8">
        <w:t>community’s</w:t>
      </w:r>
      <w:r w:rsidRPr="00406CF8">
        <w:rPr>
          <w:spacing w:val="-3"/>
        </w:rPr>
        <w:t xml:space="preserve"> </w:t>
      </w:r>
      <w:r w:rsidRPr="00406CF8">
        <w:t>intent</w:t>
      </w:r>
      <w:r w:rsidRPr="00406CF8">
        <w:rPr>
          <w:spacing w:val="-5"/>
        </w:rPr>
        <w:t xml:space="preserve"> </w:t>
      </w:r>
      <w:r w:rsidRPr="00406CF8">
        <w:t>to</w:t>
      </w:r>
      <w:r w:rsidRPr="00406CF8">
        <w:rPr>
          <w:spacing w:val="-3"/>
        </w:rPr>
        <w:t xml:space="preserve"> </w:t>
      </w:r>
      <w:r w:rsidRPr="00406CF8">
        <w:t>be</w:t>
      </w:r>
      <w:r w:rsidRPr="00406CF8">
        <w:rPr>
          <w:spacing w:val="-3"/>
        </w:rPr>
        <w:t xml:space="preserve"> </w:t>
      </w:r>
      <w:r w:rsidRPr="00406CF8">
        <w:t>recognized</w:t>
      </w:r>
      <w:r w:rsidRPr="00406CF8">
        <w:rPr>
          <w:spacing w:val="-6"/>
        </w:rPr>
        <w:t xml:space="preserve"> </w:t>
      </w:r>
      <w:r w:rsidRPr="00406CF8">
        <w:t>as</w:t>
      </w:r>
      <w:r w:rsidRPr="00406CF8">
        <w:rPr>
          <w:spacing w:val="-3"/>
        </w:rPr>
        <w:t xml:space="preserve"> </w:t>
      </w:r>
      <w:r w:rsidRPr="00406CF8">
        <w:rPr>
          <w:spacing w:val="-5"/>
        </w:rPr>
        <w:t>TR.</w:t>
      </w:r>
    </w:p>
    <w:p w14:paraId="3F2B1533" w14:textId="544B78FE" w:rsidR="00547252" w:rsidRPr="000A5A35" w:rsidRDefault="00547252" w:rsidP="000A5A35">
      <w:pPr>
        <w:ind w:left="851"/>
        <w:jc w:val="both"/>
        <w:rPr>
          <w:i/>
          <w:iCs/>
        </w:rPr>
      </w:pPr>
      <w:r w:rsidRPr="000A5A35">
        <w:rPr>
          <w:i/>
          <w:iCs/>
          <w:color w:val="FF0000"/>
          <w:spacing w:val="-5"/>
        </w:rPr>
        <w:t>RECOMMENDATION:</w:t>
      </w:r>
      <w:r w:rsidRPr="000A5A35">
        <w:rPr>
          <w:spacing w:val="-5"/>
        </w:rPr>
        <w:t xml:space="preserve"> </w:t>
      </w:r>
      <w:r w:rsidRPr="000A5A35">
        <w:rPr>
          <w:i/>
          <w:iCs/>
          <w:color w:val="FF0000"/>
          <w:spacing w:val="-5"/>
        </w:rPr>
        <w:t>Representatives of community interested to apply for TR recognition to take the OTGA Courses on Tsunami Ready.</w:t>
      </w:r>
    </w:p>
    <w:p w14:paraId="3874CC2B" w14:textId="07532098" w:rsidR="00836DFD" w:rsidRPr="00BD4C0B" w:rsidRDefault="00836DFD" w:rsidP="008A77A0">
      <w:pPr>
        <w:pStyle w:val="ListParagraph"/>
        <w:numPr>
          <w:ilvl w:val="0"/>
          <w:numId w:val="1"/>
        </w:numPr>
        <w:tabs>
          <w:tab w:val="left" w:pos="468"/>
        </w:tabs>
        <w:spacing w:before="22"/>
        <w:ind w:hanging="358"/>
        <w:contextualSpacing w:val="0"/>
        <w:jc w:val="both"/>
      </w:pPr>
      <w:r w:rsidRPr="00406CF8">
        <w:t>If needed, TNC or NTRB</w:t>
      </w:r>
      <w:r w:rsidRPr="00406CF8">
        <w:rPr>
          <w:spacing w:val="-3"/>
        </w:rPr>
        <w:t xml:space="preserve"> </w:t>
      </w:r>
      <w:r w:rsidRPr="00406CF8">
        <w:t>can request</w:t>
      </w:r>
      <w:r w:rsidRPr="00406CF8">
        <w:rPr>
          <w:spacing w:val="-5"/>
        </w:rPr>
        <w:t xml:space="preserve"> </w:t>
      </w:r>
      <w:r w:rsidRPr="00406CF8">
        <w:t>TIC</w:t>
      </w:r>
      <w:r w:rsidR="00547252">
        <w:t>’s</w:t>
      </w:r>
      <w:r w:rsidRPr="00406CF8">
        <w:rPr>
          <w:spacing w:val="-4"/>
        </w:rPr>
        <w:t xml:space="preserve"> </w:t>
      </w:r>
      <w:r w:rsidRPr="00406CF8">
        <w:t>assistance to</w:t>
      </w:r>
      <w:r w:rsidRPr="00406CF8">
        <w:rPr>
          <w:spacing w:val="-3"/>
        </w:rPr>
        <w:t xml:space="preserve"> </w:t>
      </w:r>
      <w:r w:rsidRPr="00406CF8">
        <w:t>facilitate</w:t>
      </w:r>
      <w:r w:rsidRPr="00406CF8">
        <w:rPr>
          <w:spacing w:val="-3"/>
        </w:rPr>
        <w:t xml:space="preserve"> </w:t>
      </w:r>
      <w:r w:rsidR="00547252">
        <w:rPr>
          <w:spacing w:val="-3"/>
        </w:rPr>
        <w:t>(</w:t>
      </w:r>
      <w:r w:rsidRPr="00406CF8">
        <w:t>online</w:t>
      </w:r>
      <w:r w:rsidR="00547252">
        <w:t>)</w:t>
      </w:r>
      <w:r w:rsidRPr="00406CF8">
        <w:t xml:space="preserve"> on </w:t>
      </w:r>
      <w:r w:rsidR="00547252">
        <w:t xml:space="preserve">TR implementation </w:t>
      </w:r>
      <w:r w:rsidRPr="00406CF8">
        <w:t>guidance and advice (</w:t>
      </w:r>
      <w:r w:rsidR="00547252">
        <w:t>i.e. i</w:t>
      </w:r>
      <w:r w:rsidRPr="00406CF8">
        <w:t xml:space="preserve">ntroduction of TR, application process, </w:t>
      </w:r>
      <w:r w:rsidR="00547252">
        <w:t>o</w:t>
      </w:r>
      <w:r w:rsidRPr="00406CF8">
        <w:t>rganization</w:t>
      </w:r>
      <w:r w:rsidRPr="00406CF8">
        <w:rPr>
          <w:spacing w:val="-4"/>
        </w:rPr>
        <w:t xml:space="preserve"> </w:t>
      </w:r>
      <w:r w:rsidRPr="00406CF8">
        <w:t>and</w:t>
      </w:r>
      <w:r w:rsidRPr="00406CF8">
        <w:rPr>
          <w:spacing w:val="-5"/>
        </w:rPr>
        <w:t xml:space="preserve"> </w:t>
      </w:r>
      <w:r w:rsidRPr="00406CF8">
        <w:t>naming</w:t>
      </w:r>
      <w:r w:rsidRPr="00406CF8">
        <w:rPr>
          <w:spacing w:val="-5"/>
        </w:rPr>
        <w:t xml:space="preserve"> </w:t>
      </w:r>
      <w:r w:rsidRPr="00406CF8">
        <w:t>of</w:t>
      </w:r>
      <w:r w:rsidR="007F55CF">
        <w:t xml:space="preserve"> folders and</w:t>
      </w:r>
      <w:r w:rsidRPr="00406CF8">
        <w:rPr>
          <w:spacing w:val="-5"/>
        </w:rPr>
        <w:t xml:space="preserve"> </w:t>
      </w:r>
      <w:r w:rsidRPr="00406CF8">
        <w:t>files,</w:t>
      </w:r>
      <w:r w:rsidRPr="00406CF8">
        <w:rPr>
          <w:spacing w:val="-6"/>
        </w:rPr>
        <w:t xml:space="preserve"> </w:t>
      </w:r>
      <w:r w:rsidRPr="00406CF8">
        <w:t>etc.</w:t>
      </w:r>
      <w:r w:rsidRPr="00406CF8">
        <w:rPr>
          <w:spacing w:val="-5"/>
        </w:rPr>
        <w:t>).</w:t>
      </w:r>
    </w:p>
    <w:p w14:paraId="73C9722C" w14:textId="666B7F6E" w:rsidR="00836DFD" w:rsidRPr="00BD4C0B" w:rsidRDefault="00836DFD" w:rsidP="008A77A0">
      <w:pPr>
        <w:pStyle w:val="ListParagraph"/>
        <w:numPr>
          <w:ilvl w:val="0"/>
          <w:numId w:val="1"/>
        </w:numPr>
        <w:tabs>
          <w:tab w:val="left" w:pos="899"/>
        </w:tabs>
        <w:spacing w:before="22" w:line="267" w:lineRule="exact"/>
        <w:contextualSpacing w:val="0"/>
      </w:pPr>
      <w:r w:rsidRPr="00BD4C0B">
        <w:t>NTRB/RTRB</w:t>
      </w:r>
      <w:r w:rsidRPr="00BD4C0B">
        <w:rPr>
          <w:spacing w:val="-5"/>
        </w:rPr>
        <w:t xml:space="preserve"> may </w:t>
      </w:r>
      <w:r w:rsidRPr="00BD4C0B">
        <w:t>perform</w:t>
      </w:r>
      <w:r w:rsidRPr="00BD4C0B">
        <w:rPr>
          <w:spacing w:val="-5"/>
        </w:rPr>
        <w:t xml:space="preserve"> </w:t>
      </w:r>
      <w:r w:rsidRPr="00BD4C0B">
        <w:t>an</w:t>
      </w:r>
      <w:r w:rsidRPr="00BD4C0B">
        <w:rPr>
          <w:spacing w:val="-6"/>
        </w:rPr>
        <w:t xml:space="preserve"> </w:t>
      </w:r>
      <w:r w:rsidRPr="00BD4C0B">
        <w:t>on-site</w:t>
      </w:r>
      <w:r w:rsidRPr="00BD4C0B">
        <w:rPr>
          <w:spacing w:val="-8"/>
        </w:rPr>
        <w:t xml:space="preserve"> </w:t>
      </w:r>
      <w:r w:rsidRPr="00BD4C0B">
        <w:t>or</w:t>
      </w:r>
      <w:r w:rsidRPr="00BD4C0B">
        <w:rPr>
          <w:spacing w:val="-5"/>
        </w:rPr>
        <w:t xml:space="preserve"> </w:t>
      </w:r>
      <w:r w:rsidRPr="00BD4C0B">
        <w:t>virtual</w:t>
      </w:r>
      <w:r w:rsidRPr="00BD4C0B">
        <w:rPr>
          <w:spacing w:val="-8"/>
        </w:rPr>
        <w:t xml:space="preserve"> </w:t>
      </w:r>
      <w:r w:rsidRPr="00BD4C0B">
        <w:t>verification</w:t>
      </w:r>
      <w:r w:rsidRPr="00BD4C0B">
        <w:rPr>
          <w:spacing w:val="-6"/>
        </w:rPr>
        <w:t xml:space="preserve"> </w:t>
      </w:r>
      <w:r w:rsidRPr="00BD4C0B">
        <w:t>process</w:t>
      </w:r>
      <w:r w:rsidR="00547252">
        <w:t xml:space="preserve">. </w:t>
      </w:r>
      <w:r w:rsidR="0059517E" w:rsidRPr="00BD4C0B">
        <w:t>If needed,</w:t>
      </w:r>
      <w:r w:rsidRPr="00BD4C0B">
        <w:t xml:space="preserve"> TIC</w:t>
      </w:r>
      <w:r w:rsidRPr="00BD4C0B">
        <w:rPr>
          <w:spacing w:val="-5"/>
        </w:rPr>
        <w:t xml:space="preserve"> </w:t>
      </w:r>
      <w:r w:rsidRPr="00BD4C0B">
        <w:t>and/or</w:t>
      </w:r>
      <w:r w:rsidRPr="00BD4C0B">
        <w:rPr>
          <w:spacing w:val="-3"/>
        </w:rPr>
        <w:t xml:space="preserve"> </w:t>
      </w:r>
      <w:r w:rsidRPr="00BD4C0B">
        <w:t>IOC</w:t>
      </w:r>
      <w:r w:rsidRPr="00BD4C0B">
        <w:rPr>
          <w:spacing w:val="-4"/>
        </w:rPr>
        <w:t xml:space="preserve"> </w:t>
      </w:r>
      <w:r w:rsidRPr="00BD4C0B">
        <w:t>representative</w:t>
      </w:r>
      <w:r w:rsidRPr="00BD4C0B">
        <w:rPr>
          <w:spacing w:val="-7"/>
        </w:rPr>
        <w:t xml:space="preserve"> </w:t>
      </w:r>
      <w:r w:rsidRPr="00BD4C0B">
        <w:t>may</w:t>
      </w:r>
      <w:r w:rsidRPr="00BD4C0B">
        <w:rPr>
          <w:spacing w:val="-2"/>
        </w:rPr>
        <w:t xml:space="preserve"> </w:t>
      </w:r>
      <w:r w:rsidRPr="00BD4C0B">
        <w:t>be</w:t>
      </w:r>
      <w:r w:rsidRPr="00BD4C0B">
        <w:rPr>
          <w:spacing w:val="-6"/>
        </w:rPr>
        <w:t xml:space="preserve"> </w:t>
      </w:r>
      <w:r w:rsidRPr="00BD4C0B">
        <w:t>invited</w:t>
      </w:r>
      <w:r w:rsidR="0059517E">
        <w:t xml:space="preserve"> (online or on-site based on funding availability)</w:t>
      </w:r>
      <w:r w:rsidR="00547252">
        <w:rPr>
          <w:b/>
          <w:bCs/>
          <w:spacing w:val="-2"/>
        </w:rPr>
        <w:t>.</w:t>
      </w:r>
    </w:p>
    <w:p w14:paraId="122DF90C" w14:textId="5079D832" w:rsidR="00836DFD" w:rsidRPr="00BD4C0B" w:rsidRDefault="00836DFD" w:rsidP="008A77A0">
      <w:pPr>
        <w:pStyle w:val="ListParagraph"/>
        <w:numPr>
          <w:ilvl w:val="0"/>
          <w:numId w:val="1"/>
        </w:numPr>
        <w:tabs>
          <w:tab w:val="left" w:pos="899"/>
        </w:tabs>
        <w:spacing w:before="22" w:line="267" w:lineRule="exact"/>
        <w:contextualSpacing w:val="0"/>
      </w:pPr>
      <w:r w:rsidRPr="00BD4C0B">
        <w:t>NTRB/RTRB meets to evaluate and consider the community’s TR application</w:t>
      </w:r>
      <w:r w:rsidR="00547252">
        <w:t>.</w:t>
      </w:r>
      <w:r w:rsidRPr="00BD4C0B">
        <w:t xml:space="preserve"> If needed, TIC and/or IOC representatives may be invited</w:t>
      </w:r>
      <w:r w:rsidR="0059517E">
        <w:t xml:space="preserve"> (online or on-site based on funding availability)</w:t>
      </w:r>
      <w:r w:rsidR="00547252">
        <w:t>.</w:t>
      </w:r>
    </w:p>
    <w:p w14:paraId="08B80CF7" w14:textId="7B6DB937" w:rsidR="00836DFD" w:rsidRPr="00406CF8" w:rsidRDefault="00836DFD" w:rsidP="008A77A0">
      <w:pPr>
        <w:pStyle w:val="ListParagraph"/>
        <w:numPr>
          <w:ilvl w:val="0"/>
          <w:numId w:val="1"/>
        </w:numPr>
        <w:tabs>
          <w:tab w:val="left" w:pos="466"/>
          <w:tab w:val="left" w:pos="469"/>
        </w:tabs>
        <w:spacing w:before="22" w:line="256" w:lineRule="auto"/>
        <w:ind w:right="108"/>
        <w:contextualSpacing w:val="0"/>
      </w:pPr>
      <w:r w:rsidRPr="00406CF8">
        <w:t>Once the TR</w:t>
      </w:r>
      <w:r w:rsidRPr="00406CF8">
        <w:rPr>
          <w:spacing w:val="-1"/>
        </w:rPr>
        <w:t xml:space="preserve"> </w:t>
      </w:r>
      <w:r w:rsidRPr="00406CF8">
        <w:t>application is</w:t>
      </w:r>
      <w:r w:rsidRPr="00406CF8">
        <w:rPr>
          <w:spacing w:val="-1"/>
        </w:rPr>
        <w:t xml:space="preserve"> </w:t>
      </w:r>
      <w:r w:rsidRPr="00406CF8">
        <w:t>approved,</w:t>
      </w:r>
      <w:r w:rsidRPr="00406CF8">
        <w:rPr>
          <w:spacing w:val="-1"/>
        </w:rPr>
        <w:t xml:space="preserve"> </w:t>
      </w:r>
      <w:r w:rsidRPr="00406CF8">
        <w:t>TNC or NTRB submits</w:t>
      </w:r>
      <w:r w:rsidRPr="00406CF8">
        <w:rPr>
          <w:spacing w:val="-1"/>
        </w:rPr>
        <w:t xml:space="preserve"> </w:t>
      </w:r>
      <w:r w:rsidRPr="00406CF8">
        <w:t>to IOC/TSR</w:t>
      </w:r>
      <w:r w:rsidRPr="00406CF8">
        <w:rPr>
          <w:spacing w:val="-1"/>
        </w:rPr>
        <w:t xml:space="preserve"> </w:t>
      </w:r>
      <w:r w:rsidRPr="00406CF8">
        <w:t xml:space="preserve">Tech Sec copied to </w:t>
      </w:r>
      <w:r w:rsidR="00547252" w:rsidRPr="00406CF8">
        <w:t>corresponding</w:t>
      </w:r>
      <w:r w:rsidR="00547252">
        <w:t xml:space="preserve"> </w:t>
      </w:r>
      <w:r w:rsidRPr="00406CF8">
        <w:t>TIC and IOC/TS</w:t>
      </w:r>
      <w:r w:rsidR="00547252">
        <w:t>R</w:t>
      </w:r>
      <w:r w:rsidRPr="00406CF8">
        <w:t xml:space="preserve"> HQ,</w:t>
      </w:r>
      <w:r w:rsidRPr="00406CF8">
        <w:rPr>
          <w:spacing w:val="-1"/>
        </w:rPr>
        <w:t xml:space="preserve"> </w:t>
      </w:r>
      <w:r w:rsidRPr="00406CF8">
        <w:t>the signed Application Form</w:t>
      </w:r>
      <w:r w:rsidR="0059517E">
        <w:t>s</w:t>
      </w:r>
      <w:r w:rsidRPr="00406CF8">
        <w:t xml:space="preserve"> with the supporting documentation of each </w:t>
      </w:r>
      <w:r w:rsidR="008A77A0" w:rsidRPr="00406CF8">
        <w:t>indicator</w:t>
      </w:r>
      <w:r w:rsidRPr="00406CF8">
        <w:t xml:space="preserve"> </w:t>
      </w:r>
      <w:r w:rsidRPr="008A77A0">
        <w:rPr>
          <w:i/>
          <w:iCs/>
        </w:rPr>
        <w:t>(images,</w:t>
      </w:r>
      <w:r w:rsidRPr="008A77A0">
        <w:rPr>
          <w:i/>
          <w:iCs/>
          <w:spacing w:val="-8"/>
        </w:rPr>
        <w:t xml:space="preserve"> </w:t>
      </w:r>
      <w:r w:rsidRPr="008A77A0">
        <w:rPr>
          <w:i/>
          <w:iCs/>
        </w:rPr>
        <w:t>videos,</w:t>
      </w:r>
      <w:r w:rsidRPr="008A77A0">
        <w:rPr>
          <w:i/>
          <w:iCs/>
          <w:spacing w:val="-8"/>
        </w:rPr>
        <w:t xml:space="preserve"> and </w:t>
      </w:r>
      <w:r w:rsidRPr="008A77A0">
        <w:rPr>
          <w:i/>
          <w:iCs/>
        </w:rPr>
        <w:t>examples</w:t>
      </w:r>
      <w:r w:rsidRPr="008A77A0">
        <w:rPr>
          <w:i/>
          <w:iCs/>
          <w:spacing w:val="-8"/>
        </w:rPr>
        <w:t xml:space="preserve"> </w:t>
      </w:r>
      <w:r w:rsidRPr="008A77A0">
        <w:rPr>
          <w:i/>
          <w:iCs/>
        </w:rPr>
        <w:t>of</w:t>
      </w:r>
      <w:r w:rsidRPr="008A77A0">
        <w:rPr>
          <w:i/>
          <w:iCs/>
          <w:spacing w:val="-8"/>
        </w:rPr>
        <w:t xml:space="preserve"> </w:t>
      </w:r>
      <w:r w:rsidRPr="008A77A0">
        <w:rPr>
          <w:i/>
          <w:iCs/>
        </w:rPr>
        <w:t>materials</w:t>
      </w:r>
      <w:r w:rsidRPr="008A77A0">
        <w:rPr>
          <w:i/>
          <w:iCs/>
          <w:spacing w:val="-9"/>
        </w:rPr>
        <w:t xml:space="preserve"> </w:t>
      </w:r>
      <w:r w:rsidRPr="008A77A0">
        <w:rPr>
          <w:i/>
          <w:iCs/>
        </w:rPr>
        <w:t>with</w:t>
      </w:r>
      <w:r w:rsidRPr="008A77A0">
        <w:rPr>
          <w:i/>
          <w:iCs/>
          <w:spacing w:val="-11"/>
        </w:rPr>
        <w:t xml:space="preserve"> </w:t>
      </w:r>
      <w:r w:rsidRPr="008A77A0">
        <w:rPr>
          <w:i/>
          <w:iCs/>
        </w:rPr>
        <w:t>a</w:t>
      </w:r>
      <w:r w:rsidRPr="008A77A0">
        <w:rPr>
          <w:i/>
          <w:iCs/>
          <w:spacing w:val="-6"/>
        </w:rPr>
        <w:t xml:space="preserve"> </w:t>
      </w:r>
      <w:r w:rsidRPr="008A77A0">
        <w:rPr>
          <w:i/>
          <w:iCs/>
        </w:rPr>
        <w:t>minimum</w:t>
      </w:r>
      <w:r w:rsidRPr="008A77A0">
        <w:rPr>
          <w:i/>
          <w:iCs/>
          <w:spacing w:val="-9"/>
        </w:rPr>
        <w:t xml:space="preserve"> </w:t>
      </w:r>
      <w:r w:rsidRPr="008A77A0">
        <w:rPr>
          <w:i/>
          <w:iCs/>
        </w:rPr>
        <w:t>of</w:t>
      </w:r>
      <w:r w:rsidRPr="008A77A0">
        <w:rPr>
          <w:i/>
          <w:iCs/>
          <w:spacing w:val="-8"/>
        </w:rPr>
        <w:t xml:space="preserve"> </w:t>
      </w:r>
      <w:r w:rsidRPr="008A77A0">
        <w:rPr>
          <w:i/>
          <w:iCs/>
        </w:rPr>
        <w:t>one document per indicator using the convention folder</w:t>
      </w:r>
      <w:r w:rsidR="008A77A0">
        <w:rPr>
          <w:i/>
          <w:iCs/>
        </w:rPr>
        <w:t>.</w:t>
      </w:r>
      <w:r w:rsidRPr="008A77A0">
        <w:rPr>
          <w:i/>
          <w:iCs/>
        </w:rPr>
        <w:t xml:space="preserve"> </w:t>
      </w:r>
      <w:r w:rsidR="008A77A0" w:rsidRPr="007F55CF">
        <w:rPr>
          <w:i/>
          <w:iCs/>
          <w:color w:val="0070C0"/>
        </w:rPr>
        <w:t xml:space="preserve">The </w:t>
      </w:r>
      <w:r w:rsidR="007F55CF" w:rsidRPr="007F55CF">
        <w:rPr>
          <w:i/>
          <w:iCs/>
          <w:color w:val="0070C0"/>
        </w:rPr>
        <w:t xml:space="preserve">application form and </w:t>
      </w:r>
      <w:r w:rsidR="008A77A0" w:rsidRPr="007F55CF">
        <w:rPr>
          <w:i/>
          <w:iCs/>
          <w:color w:val="0070C0"/>
        </w:rPr>
        <w:t>folder and</w:t>
      </w:r>
      <w:r w:rsidRPr="007F55CF">
        <w:rPr>
          <w:i/>
          <w:iCs/>
          <w:color w:val="0070C0"/>
        </w:rPr>
        <w:t xml:space="preserve"> file naming refer to the toolkit</w:t>
      </w:r>
      <w:r w:rsidRPr="008A77A0">
        <w:rPr>
          <w:i/>
          <w:iCs/>
        </w:rPr>
        <w:t>)</w:t>
      </w:r>
      <w:r w:rsidRPr="00406CF8">
        <w:t>, brief outline of the community</w:t>
      </w:r>
      <w:r w:rsidR="008A77A0">
        <w:t xml:space="preserve"> s</w:t>
      </w:r>
      <w:r w:rsidR="008A77A0" w:rsidRPr="00406CF8">
        <w:t>ummary</w:t>
      </w:r>
      <w:r w:rsidR="008A77A0" w:rsidRPr="00406CF8">
        <w:rPr>
          <w:spacing w:val="-2"/>
        </w:rPr>
        <w:t xml:space="preserve"> </w:t>
      </w:r>
      <w:r w:rsidR="008A77A0" w:rsidRPr="00406CF8">
        <w:t>text</w:t>
      </w:r>
      <w:r w:rsidR="008A77A0" w:rsidRPr="00406CF8">
        <w:rPr>
          <w:spacing w:val="-2"/>
        </w:rPr>
        <w:t xml:space="preserve"> </w:t>
      </w:r>
      <w:r w:rsidR="008A77A0" w:rsidRPr="00406CF8">
        <w:t>for</w:t>
      </w:r>
      <w:r w:rsidR="008A77A0" w:rsidRPr="00406CF8">
        <w:rPr>
          <w:spacing w:val="-5"/>
        </w:rPr>
        <w:t xml:space="preserve"> </w:t>
      </w:r>
      <w:r w:rsidR="008A77A0" w:rsidRPr="00406CF8">
        <w:t>the</w:t>
      </w:r>
      <w:r w:rsidR="008A77A0" w:rsidRPr="00406CF8">
        <w:rPr>
          <w:spacing w:val="-4"/>
        </w:rPr>
        <w:t xml:space="preserve"> </w:t>
      </w:r>
      <w:r w:rsidR="008A77A0" w:rsidRPr="00406CF8">
        <w:t>community</w:t>
      </w:r>
      <w:r w:rsidR="008A77A0" w:rsidRPr="00406CF8">
        <w:rPr>
          <w:spacing w:val="-2"/>
        </w:rPr>
        <w:t xml:space="preserve"> </w:t>
      </w:r>
      <w:r w:rsidR="008A77A0" w:rsidRPr="00406CF8">
        <w:rPr>
          <w:spacing w:val="-4"/>
        </w:rPr>
        <w:t>page</w:t>
      </w:r>
      <w:r w:rsidRPr="00406CF8">
        <w:t>, and the</w:t>
      </w:r>
      <w:r w:rsidR="008A77A0">
        <w:t xml:space="preserve"> list of</w:t>
      </w:r>
      <w:r w:rsidRPr="00406CF8">
        <w:t xml:space="preserve"> name </w:t>
      </w:r>
      <w:r w:rsidR="008A77A0">
        <w:t>and position</w:t>
      </w:r>
      <w:r w:rsidRPr="00406CF8">
        <w:t xml:space="preserve"> for</w:t>
      </w:r>
      <w:r w:rsidRPr="00406CF8">
        <w:rPr>
          <w:spacing w:val="-1"/>
        </w:rPr>
        <w:t xml:space="preserve"> the </w:t>
      </w:r>
      <w:r w:rsidRPr="00406CF8">
        <w:t>Appreciation Certificates (up to 10 names).</w:t>
      </w:r>
    </w:p>
    <w:p w14:paraId="17D61DC6" w14:textId="31656568" w:rsidR="00836DFD" w:rsidRPr="00BA1957" w:rsidRDefault="00836DFD" w:rsidP="00C71DC0">
      <w:pPr>
        <w:tabs>
          <w:tab w:val="left" w:pos="993"/>
        </w:tabs>
        <w:ind w:left="851"/>
        <w:jc w:val="both"/>
      </w:pPr>
      <w:r w:rsidRPr="000A5A35">
        <w:rPr>
          <w:i/>
          <w:iCs/>
          <w:color w:val="FF0000"/>
          <w:spacing w:val="-5"/>
        </w:rPr>
        <w:t>OPTIONAL</w:t>
      </w:r>
      <w:r w:rsidRPr="000A5A35">
        <w:rPr>
          <w:i/>
          <w:iCs/>
          <w:color w:val="FF0000"/>
        </w:rPr>
        <w:t>:</w:t>
      </w:r>
      <w:r w:rsidRPr="000A5A35">
        <w:rPr>
          <w:spacing w:val="40"/>
        </w:rPr>
        <w:t xml:space="preserve"> </w:t>
      </w:r>
      <w:r w:rsidR="00BA1957" w:rsidRPr="000A5A35">
        <w:rPr>
          <w:color w:val="FF0000"/>
        </w:rPr>
        <w:t>while the UNESCO-IOC recognition is in process, the NTRB might consider issuing National TR Recognition using the national or local language</w:t>
      </w:r>
      <w:r w:rsidRPr="000A5A35">
        <w:rPr>
          <w:color w:val="FF0000"/>
        </w:rPr>
        <w:t>.</w:t>
      </w:r>
    </w:p>
    <w:p w14:paraId="24008C1C" w14:textId="0D0EDD29" w:rsidR="00BA1957" w:rsidRPr="00406CF8" w:rsidRDefault="00BA1957" w:rsidP="00C71DC0">
      <w:pPr>
        <w:tabs>
          <w:tab w:val="left" w:pos="993"/>
        </w:tabs>
        <w:ind w:left="851"/>
        <w:jc w:val="both"/>
      </w:pPr>
      <w:r w:rsidRPr="000A5A35">
        <w:rPr>
          <w:i/>
          <w:iCs/>
          <w:color w:val="FF0000"/>
          <w:spacing w:val="-5"/>
        </w:rPr>
        <w:t xml:space="preserve">OPTIONAL: </w:t>
      </w:r>
      <w:r w:rsidRPr="000A5A35">
        <w:rPr>
          <w:color w:val="FF0000"/>
        </w:rPr>
        <w:t xml:space="preserve">Upon receiving the </w:t>
      </w:r>
      <w:r w:rsidR="0059517E" w:rsidRPr="000A5A35">
        <w:rPr>
          <w:color w:val="FF0000"/>
        </w:rPr>
        <w:t xml:space="preserve">UNESCO-IOC </w:t>
      </w:r>
      <w:r w:rsidRPr="000A5A35">
        <w:rPr>
          <w:color w:val="FF0000"/>
        </w:rPr>
        <w:t>signed Certificates and TR Sign, the Country can arrange Recognition handover ceremony for the community.</w:t>
      </w:r>
    </w:p>
    <w:p w14:paraId="336B1512" w14:textId="77777777" w:rsidR="00836DFD" w:rsidRPr="00406CF8" w:rsidRDefault="00836DFD" w:rsidP="00836DFD">
      <w:pPr>
        <w:tabs>
          <w:tab w:val="left" w:pos="466"/>
          <w:tab w:val="left" w:pos="469"/>
        </w:tabs>
        <w:spacing w:line="256" w:lineRule="auto"/>
        <w:ind w:right="108"/>
      </w:pPr>
    </w:p>
    <w:p w14:paraId="2E14303A" w14:textId="0CFCE16C" w:rsidR="00836DFD" w:rsidRPr="008A77A0" w:rsidRDefault="00836DFD" w:rsidP="008A77A0">
      <w:pPr>
        <w:pStyle w:val="ListParagraph"/>
        <w:numPr>
          <w:ilvl w:val="0"/>
          <w:numId w:val="3"/>
        </w:numPr>
        <w:tabs>
          <w:tab w:val="left" w:pos="466"/>
          <w:tab w:val="left" w:pos="469"/>
        </w:tabs>
        <w:spacing w:line="256" w:lineRule="auto"/>
        <w:ind w:left="426" w:right="108"/>
        <w:rPr>
          <w:b/>
          <w:bCs/>
        </w:rPr>
      </w:pPr>
      <w:r w:rsidRPr="008A77A0">
        <w:rPr>
          <w:b/>
          <w:bCs/>
        </w:rPr>
        <w:t>UNESCO-IOC</w:t>
      </w:r>
    </w:p>
    <w:p w14:paraId="1C0A66FF" w14:textId="500A0E13" w:rsidR="008A77A0" w:rsidRPr="00547252" w:rsidRDefault="008A77A0" w:rsidP="008A77A0">
      <w:pPr>
        <w:pStyle w:val="ListParagraph"/>
        <w:numPr>
          <w:ilvl w:val="0"/>
          <w:numId w:val="2"/>
        </w:numPr>
        <w:ind w:left="851"/>
        <w:contextualSpacing w:val="0"/>
      </w:pPr>
      <w:r w:rsidRPr="00406CF8">
        <w:t>IOC/TSR</w:t>
      </w:r>
      <w:r w:rsidRPr="00406CF8">
        <w:rPr>
          <w:spacing w:val="-4"/>
        </w:rPr>
        <w:t xml:space="preserve"> </w:t>
      </w:r>
      <w:r w:rsidRPr="00406CF8">
        <w:t>Tech</w:t>
      </w:r>
      <w:r w:rsidRPr="00406CF8">
        <w:rPr>
          <w:spacing w:val="-4"/>
        </w:rPr>
        <w:t xml:space="preserve"> </w:t>
      </w:r>
      <w:r w:rsidRPr="00406CF8">
        <w:t>Sec</w:t>
      </w:r>
      <w:r w:rsidRPr="00406CF8">
        <w:rPr>
          <w:spacing w:val="-2"/>
        </w:rPr>
        <w:t xml:space="preserve"> </w:t>
      </w:r>
      <w:r>
        <w:t>and</w:t>
      </w:r>
      <w:r w:rsidRPr="00406CF8">
        <w:rPr>
          <w:spacing w:val="-7"/>
        </w:rPr>
        <w:t xml:space="preserve"> </w:t>
      </w:r>
      <w:r w:rsidRPr="00406CF8">
        <w:t>corresponding</w:t>
      </w:r>
      <w:r w:rsidRPr="00406CF8">
        <w:rPr>
          <w:spacing w:val="-4"/>
        </w:rPr>
        <w:t xml:space="preserve"> </w:t>
      </w:r>
      <w:r w:rsidRPr="00406CF8">
        <w:t>TIC</w:t>
      </w:r>
      <w:r w:rsidRPr="00406CF8">
        <w:rPr>
          <w:spacing w:val="-5"/>
        </w:rPr>
        <w:t xml:space="preserve"> </w:t>
      </w:r>
      <w:r>
        <w:rPr>
          <w:spacing w:val="-5"/>
        </w:rPr>
        <w:t>took note on the interest of countries</w:t>
      </w:r>
      <w:r w:rsidR="0059517E">
        <w:rPr>
          <w:spacing w:val="-5"/>
        </w:rPr>
        <w:t>’ community</w:t>
      </w:r>
      <w:r>
        <w:rPr>
          <w:spacing w:val="-5"/>
        </w:rPr>
        <w:t xml:space="preserve"> intention to implement TRRP (A.2) for information and planning purposes</w:t>
      </w:r>
      <w:r w:rsidRPr="00406CF8">
        <w:rPr>
          <w:spacing w:val="-5"/>
        </w:rPr>
        <w:t>.</w:t>
      </w:r>
    </w:p>
    <w:p w14:paraId="578AEEFF" w14:textId="2A71B1B8" w:rsidR="00836DFD" w:rsidRPr="00406CF8" w:rsidRDefault="008A77A0" w:rsidP="008A77A0">
      <w:pPr>
        <w:pStyle w:val="ListParagraph"/>
        <w:numPr>
          <w:ilvl w:val="0"/>
          <w:numId w:val="2"/>
        </w:numPr>
        <w:spacing w:before="4"/>
        <w:ind w:left="851"/>
        <w:contextualSpacing w:val="0"/>
      </w:pPr>
      <w:r>
        <w:t xml:space="preserve">Upon receiving the complete application </w:t>
      </w:r>
      <w:r w:rsidR="0059517E">
        <w:t>(</w:t>
      </w:r>
      <w:r>
        <w:t>from TNC or NTRB</w:t>
      </w:r>
      <w:r w:rsidR="0059517E">
        <w:t xml:space="preserve"> - </w:t>
      </w:r>
      <w:r>
        <w:t>A.7), c</w:t>
      </w:r>
      <w:r w:rsidR="00836DFD" w:rsidRPr="00406CF8">
        <w:t>orrespondent</w:t>
      </w:r>
      <w:r w:rsidR="00836DFD" w:rsidRPr="00406CF8">
        <w:rPr>
          <w:spacing w:val="-8"/>
        </w:rPr>
        <w:t xml:space="preserve"> </w:t>
      </w:r>
      <w:r w:rsidR="00836DFD" w:rsidRPr="00406CF8">
        <w:t>TIC</w:t>
      </w:r>
      <w:r w:rsidR="00836DFD" w:rsidRPr="00406CF8">
        <w:rPr>
          <w:spacing w:val="-5"/>
        </w:rPr>
        <w:t xml:space="preserve"> </w:t>
      </w:r>
      <w:r>
        <w:rPr>
          <w:spacing w:val="-5"/>
        </w:rPr>
        <w:t xml:space="preserve">reviews and </w:t>
      </w:r>
      <w:r w:rsidR="00836DFD" w:rsidRPr="00406CF8">
        <w:t>confirms</w:t>
      </w:r>
      <w:r w:rsidR="00836DFD" w:rsidRPr="00406CF8">
        <w:rPr>
          <w:spacing w:val="-4"/>
        </w:rPr>
        <w:t xml:space="preserve"> </w:t>
      </w:r>
      <w:r w:rsidR="00836DFD" w:rsidRPr="00406CF8">
        <w:t>the</w:t>
      </w:r>
      <w:r w:rsidR="00836DFD" w:rsidRPr="00406CF8">
        <w:rPr>
          <w:spacing w:val="-3"/>
        </w:rPr>
        <w:t xml:space="preserve"> </w:t>
      </w:r>
      <w:r w:rsidR="00836DFD" w:rsidRPr="00406CF8">
        <w:t>status</w:t>
      </w:r>
      <w:r w:rsidR="00836DFD" w:rsidRPr="00406CF8">
        <w:rPr>
          <w:spacing w:val="-6"/>
        </w:rPr>
        <w:t xml:space="preserve"> </w:t>
      </w:r>
      <w:r w:rsidR="00836DFD" w:rsidRPr="00406CF8">
        <w:t>of</w:t>
      </w:r>
      <w:r w:rsidR="00836DFD" w:rsidRPr="00406CF8">
        <w:rPr>
          <w:spacing w:val="-6"/>
        </w:rPr>
        <w:t xml:space="preserve"> </w:t>
      </w:r>
      <w:r w:rsidR="00836DFD" w:rsidRPr="00406CF8">
        <w:t>the</w:t>
      </w:r>
      <w:r w:rsidR="00836DFD" w:rsidRPr="00406CF8">
        <w:rPr>
          <w:spacing w:val="-3"/>
        </w:rPr>
        <w:t xml:space="preserve"> </w:t>
      </w:r>
      <w:r w:rsidR="00836DFD" w:rsidRPr="00406CF8">
        <w:t>applications</w:t>
      </w:r>
      <w:r w:rsidR="00836DFD" w:rsidRPr="00406CF8">
        <w:rPr>
          <w:spacing w:val="-5"/>
        </w:rPr>
        <w:t xml:space="preserve"> </w:t>
      </w:r>
      <w:r w:rsidR="00836DFD" w:rsidRPr="00406CF8">
        <w:t>whether</w:t>
      </w:r>
      <w:r w:rsidR="00836DFD" w:rsidRPr="00406CF8">
        <w:rPr>
          <w:spacing w:val="-6"/>
        </w:rPr>
        <w:t xml:space="preserve"> </w:t>
      </w:r>
      <w:r w:rsidR="00BA1957">
        <w:rPr>
          <w:spacing w:val="-6"/>
        </w:rPr>
        <w:t xml:space="preserve">the </w:t>
      </w:r>
      <w:r w:rsidR="007F55CF">
        <w:rPr>
          <w:spacing w:val="-6"/>
        </w:rPr>
        <w:t xml:space="preserve">forms, </w:t>
      </w:r>
      <w:r w:rsidR="00836DFD" w:rsidRPr="00406CF8">
        <w:t>support</w:t>
      </w:r>
      <w:r w:rsidR="0059517E">
        <w:t>ing</w:t>
      </w:r>
      <w:r w:rsidR="00836DFD" w:rsidRPr="00406CF8">
        <w:rPr>
          <w:spacing w:val="-3"/>
        </w:rPr>
        <w:t xml:space="preserve"> </w:t>
      </w:r>
      <w:r w:rsidR="00836DFD" w:rsidRPr="00406CF8">
        <w:t>document</w:t>
      </w:r>
      <w:r w:rsidR="00BA1957">
        <w:t>s</w:t>
      </w:r>
      <w:r>
        <w:t xml:space="preserve"> and folder and file naming</w:t>
      </w:r>
      <w:r w:rsidR="00836DFD" w:rsidRPr="00406CF8">
        <w:rPr>
          <w:spacing w:val="-5"/>
        </w:rPr>
        <w:t xml:space="preserve"> </w:t>
      </w:r>
      <w:r w:rsidR="00836DFD" w:rsidRPr="00406CF8">
        <w:t>is</w:t>
      </w:r>
      <w:r w:rsidR="00836DFD" w:rsidRPr="00406CF8">
        <w:rPr>
          <w:spacing w:val="-6"/>
        </w:rPr>
        <w:t xml:space="preserve"> </w:t>
      </w:r>
      <w:r w:rsidR="00836DFD" w:rsidRPr="00406CF8">
        <w:t>in</w:t>
      </w:r>
      <w:r w:rsidR="00836DFD" w:rsidRPr="00406CF8">
        <w:rPr>
          <w:spacing w:val="-5"/>
        </w:rPr>
        <w:t xml:space="preserve"> </w:t>
      </w:r>
      <w:r w:rsidR="00836DFD" w:rsidRPr="00406CF8">
        <w:t>order</w:t>
      </w:r>
      <w:r w:rsidR="007F55CF">
        <w:t xml:space="preserve"> (</w:t>
      </w:r>
      <w:r w:rsidR="007F55CF" w:rsidRPr="007F55CF">
        <w:rPr>
          <w:color w:val="0070C0"/>
        </w:rPr>
        <w:t>Ref. Tsunami Ready folder and file naming toolkit</w:t>
      </w:r>
      <w:r w:rsidR="00BA1957">
        <w:t>) and inform IOC/TSR HQ and Tech Sec</w:t>
      </w:r>
      <w:r>
        <w:rPr>
          <w:spacing w:val="-4"/>
        </w:rPr>
        <w:t>.</w:t>
      </w:r>
    </w:p>
    <w:p w14:paraId="07FF82E2" w14:textId="0DBD4FB4" w:rsidR="00836DFD" w:rsidRPr="00406CF8" w:rsidRDefault="00836DFD" w:rsidP="008A77A0">
      <w:pPr>
        <w:pStyle w:val="ListParagraph"/>
        <w:numPr>
          <w:ilvl w:val="0"/>
          <w:numId w:val="2"/>
        </w:numPr>
        <w:spacing w:before="20"/>
        <w:ind w:left="851" w:hanging="358"/>
        <w:contextualSpacing w:val="0"/>
      </w:pPr>
      <w:r w:rsidRPr="00406CF8">
        <w:t>IOC/TSR</w:t>
      </w:r>
      <w:r w:rsidRPr="00406CF8">
        <w:rPr>
          <w:spacing w:val="-7"/>
        </w:rPr>
        <w:t xml:space="preserve"> </w:t>
      </w:r>
      <w:r w:rsidRPr="00406CF8">
        <w:t>HQ</w:t>
      </w:r>
      <w:r w:rsidRPr="00406CF8">
        <w:rPr>
          <w:spacing w:val="-7"/>
        </w:rPr>
        <w:t xml:space="preserve"> </w:t>
      </w:r>
      <w:r w:rsidRPr="00406CF8">
        <w:t>prepares</w:t>
      </w:r>
      <w:r w:rsidRPr="00406CF8">
        <w:rPr>
          <w:spacing w:val="-9"/>
        </w:rPr>
        <w:t xml:space="preserve"> </w:t>
      </w:r>
      <w:r w:rsidRPr="00406CF8">
        <w:t>Recognition</w:t>
      </w:r>
      <w:r w:rsidRPr="00406CF8">
        <w:rPr>
          <w:spacing w:val="-5"/>
        </w:rPr>
        <w:t xml:space="preserve"> </w:t>
      </w:r>
      <w:r w:rsidRPr="00406CF8">
        <w:t>and</w:t>
      </w:r>
      <w:r w:rsidRPr="00406CF8">
        <w:rPr>
          <w:spacing w:val="-5"/>
        </w:rPr>
        <w:t xml:space="preserve"> </w:t>
      </w:r>
      <w:r w:rsidRPr="00406CF8">
        <w:t>Appreciation</w:t>
      </w:r>
      <w:r w:rsidRPr="00406CF8">
        <w:rPr>
          <w:spacing w:val="-6"/>
        </w:rPr>
        <w:t xml:space="preserve"> </w:t>
      </w:r>
      <w:r w:rsidRPr="00406CF8">
        <w:t>Certificates</w:t>
      </w:r>
      <w:r w:rsidR="00BA1957">
        <w:t xml:space="preserve"> in English</w:t>
      </w:r>
      <w:r w:rsidRPr="00406CF8">
        <w:t xml:space="preserve"> (</w:t>
      </w:r>
      <w:r w:rsidR="007F55CF" w:rsidRPr="007F55CF">
        <w:rPr>
          <w:color w:val="0070C0"/>
        </w:rPr>
        <w:t>R</w:t>
      </w:r>
      <w:r w:rsidRPr="007F55CF">
        <w:rPr>
          <w:color w:val="0070C0"/>
        </w:rPr>
        <w:t xml:space="preserve">ef. </w:t>
      </w:r>
      <w:r w:rsidR="007F55CF" w:rsidRPr="007F55CF">
        <w:rPr>
          <w:color w:val="0070C0"/>
        </w:rPr>
        <w:t xml:space="preserve">Tsunami Ready </w:t>
      </w:r>
      <w:r w:rsidRPr="007F55CF">
        <w:rPr>
          <w:color w:val="0070C0"/>
        </w:rPr>
        <w:t xml:space="preserve">Certificate </w:t>
      </w:r>
      <w:r w:rsidR="007F55CF" w:rsidRPr="007F55CF">
        <w:rPr>
          <w:color w:val="0070C0"/>
        </w:rPr>
        <w:t>t</w:t>
      </w:r>
      <w:r w:rsidRPr="007F55CF">
        <w:rPr>
          <w:color w:val="0070C0"/>
        </w:rPr>
        <w:t>emplate</w:t>
      </w:r>
      <w:r w:rsidR="007F55CF" w:rsidRPr="007F55CF">
        <w:rPr>
          <w:color w:val="0070C0"/>
        </w:rPr>
        <w:t>/toolkit</w:t>
      </w:r>
      <w:r w:rsidRPr="00406CF8">
        <w:t>)</w:t>
      </w:r>
      <w:r w:rsidRPr="00406CF8">
        <w:rPr>
          <w:spacing w:val="-4"/>
        </w:rPr>
        <w:t xml:space="preserve"> </w:t>
      </w:r>
      <w:r w:rsidR="007F55CF" w:rsidRPr="00406CF8">
        <w:t>us</w:t>
      </w:r>
      <w:r w:rsidR="004D0D94">
        <w:t>ing</w:t>
      </w:r>
      <w:r w:rsidR="007F55CF" w:rsidRPr="00406CF8">
        <w:t xml:space="preserve"> </w:t>
      </w:r>
      <w:r w:rsidR="004D0D94">
        <w:t xml:space="preserve">the </w:t>
      </w:r>
      <w:r w:rsidR="007F55CF" w:rsidRPr="00406CF8">
        <w:t>date</w:t>
      </w:r>
      <w:r w:rsidR="007F55CF" w:rsidRPr="00406CF8">
        <w:rPr>
          <w:spacing w:val="-3"/>
        </w:rPr>
        <w:t xml:space="preserve"> </w:t>
      </w:r>
      <w:r w:rsidR="004D0D94">
        <w:rPr>
          <w:spacing w:val="-3"/>
        </w:rPr>
        <w:t xml:space="preserve">the </w:t>
      </w:r>
      <w:r w:rsidR="007F55CF" w:rsidRPr="00406CF8">
        <w:t>NTRB</w:t>
      </w:r>
      <w:r w:rsidR="007F55CF" w:rsidRPr="00406CF8">
        <w:rPr>
          <w:spacing w:val="-1"/>
        </w:rPr>
        <w:t xml:space="preserve"> </w:t>
      </w:r>
      <w:r w:rsidR="007F55CF" w:rsidRPr="00406CF8">
        <w:t>signs</w:t>
      </w:r>
      <w:r w:rsidR="007F55CF" w:rsidRPr="00406CF8">
        <w:rPr>
          <w:spacing w:val="-1"/>
        </w:rPr>
        <w:t xml:space="preserve"> </w:t>
      </w:r>
      <w:r w:rsidR="007F55CF" w:rsidRPr="00406CF8">
        <w:t>the TR-approval</w:t>
      </w:r>
      <w:r w:rsidR="007F55CF" w:rsidRPr="00406CF8">
        <w:rPr>
          <w:spacing w:val="-1"/>
        </w:rPr>
        <w:t xml:space="preserve"> </w:t>
      </w:r>
      <w:r w:rsidR="004D0D94">
        <w:t>a</w:t>
      </w:r>
      <w:r w:rsidR="007F55CF" w:rsidRPr="00406CF8">
        <w:t>pplication</w:t>
      </w:r>
      <w:r w:rsidR="004D0D94">
        <w:t xml:space="preserve"> f</w:t>
      </w:r>
      <w:r w:rsidR="004D0D94" w:rsidRPr="00406CF8">
        <w:t>orm</w:t>
      </w:r>
      <w:r w:rsidR="004D0D94">
        <w:t xml:space="preserve"> and</w:t>
      </w:r>
      <w:r w:rsidRPr="00406CF8">
        <w:rPr>
          <w:spacing w:val="-7"/>
        </w:rPr>
        <w:t xml:space="preserve"> </w:t>
      </w:r>
      <w:r w:rsidRPr="00406CF8">
        <w:t>obtains</w:t>
      </w:r>
      <w:r w:rsidRPr="00406CF8">
        <w:rPr>
          <w:spacing w:val="-6"/>
        </w:rPr>
        <w:t xml:space="preserve"> </w:t>
      </w:r>
      <w:r w:rsidRPr="00406CF8">
        <w:rPr>
          <w:spacing w:val="-2"/>
        </w:rPr>
        <w:t>signatures (</w:t>
      </w:r>
      <w:r w:rsidR="004D0D94">
        <w:rPr>
          <w:spacing w:val="-2"/>
        </w:rPr>
        <w:t>the s</w:t>
      </w:r>
      <w:r w:rsidRPr="00406CF8">
        <w:rPr>
          <w:spacing w:val="-2"/>
        </w:rPr>
        <w:t>equence of signing process: 1. Chair of NTRB, 2. Chair of ICG, and 3. ADG-ES UNESCO-IOC)</w:t>
      </w:r>
      <w:r w:rsidR="00BA1957">
        <w:rPr>
          <w:spacing w:val="-2"/>
        </w:rPr>
        <w:t xml:space="preserve">. </w:t>
      </w:r>
      <w:r w:rsidR="00BA1957" w:rsidRPr="00BA1957">
        <w:rPr>
          <w:i/>
          <w:iCs/>
          <w:color w:val="FF0000"/>
          <w:spacing w:val="-2"/>
        </w:rPr>
        <w:t xml:space="preserve">OPTIONAL: upon </w:t>
      </w:r>
      <w:r w:rsidR="004D0D94">
        <w:rPr>
          <w:i/>
          <w:iCs/>
          <w:color w:val="FF0000"/>
          <w:spacing w:val="-2"/>
        </w:rPr>
        <w:t xml:space="preserve">the NTRB </w:t>
      </w:r>
      <w:r w:rsidR="00BA1957" w:rsidRPr="00BA1957">
        <w:rPr>
          <w:i/>
          <w:iCs/>
          <w:color w:val="FF0000"/>
          <w:spacing w:val="-2"/>
        </w:rPr>
        <w:t>request the UNESCO-IOC Certificates can be in other UNESCO</w:t>
      </w:r>
      <w:r w:rsidR="0059517E">
        <w:rPr>
          <w:i/>
          <w:iCs/>
          <w:color w:val="FF0000"/>
          <w:spacing w:val="-2"/>
        </w:rPr>
        <w:t>’s</w:t>
      </w:r>
      <w:r w:rsidR="00BA1957" w:rsidRPr="00BA1957">
        <w:rPr>
          <w:i/>
          <w:iCs/>
          <w:color w:val="FF0000"/>
          <w:spacing w:val="-2"/>
        </w:rPr>
        <w:t xml:space="preserve"> official languages.</w:t>
      </w:r>
      <w:r w:rsidR="00BA1957">
        <w:rPr>
          <w:spacing w:val="-2"/>
        </w:rPr>
        <w:t xml:space="preserve"> </w:t>
      </w:r>
    </w:p>
    <w:p w14:paraId="704CCE32" w14:textId="4F967E7B" w:rsidR="00836DFD" w:rsidRPr="00406CF8" w:rsidRDefault="00836DFD" w:rsidP="008A77A0">
      <w:pPr>
        <w:pStyle w:val="ListParagraph"/>
        <w:numPr>
          <w:ilvl w:val="0"/>
          <w:numId w:val="2"/>
        </w:numPr>
        <w:spacing w:before="21" w:line="259" w:lineRule="auto"/>
        <w:ind w:left="851" w:right="109" w:hanging="360"/>
        <w:contextualSpacing w:val="0"/>
      </w:pPr>
      <w:r w:rsidRPr="00406CF8">
        <w:lastRenderedPageBreak/>
        <w:t>IOC/TSR</w:t>
      </w:r>
      <w:r w:rsidRPr="00406CF8">
        <w:rPr>
          <w:spacing w:val="-3"/>
        </w:rPr>
        <w:t xml:space="preserve"> </w:t>
      </w:r>
      <w:r w:rsidRPr="00406CF8">
        <w:t>HQ</w:t>
      </w:r>
      <w:r w:rsidRPr="00406CF8">
        <w:rPr>
          <w:spacing w:val="-1"/>
        </w:rPr>
        <w:t xml:space="preserve"> </w:t>
      </w:r>
      <w:r w:rsidRPr="00406CF8">
        <w:t>prepares</w:t>
      </w:r>
      <w:r w:rsidRPr="00406CF8">
        <w:rPr>
          <w:spacing w:val="-6"/>
        </w:rPr>
        <w:t xml:space="preserve"> </w:t>
      </w:r>
      <w:r w:rsidRPr="00406CF8">
        <w:t>digital</w:t>
      </w:r>
      <w:r w:rsidRPr="00406CF8">
        <w:rPr>
          <w:spacing w:val="-1"/>
        </w:rPr>
        <w:t xml:space="preserve"> </w:t>
      </w:r>
      <w:r w:rsidRPr="00406CF8">
        <w:t>TR</w:t>
      </w:r>
      <w:r w:rsidRPr="00406CF8">
        <w:rPr>
          <w:spacing w:val="-3"/>
        </w:rPr>
        <w:t xml:space="preserve"> </w:t>
      </w:r>
      <w:r w:rsidRPr="00406CF8">
        <w:t>sign</w:t>
      </w:r>
      <w:r w:rsidRPr="00406CF8">
        <w:rPr>
          <w:spacing w:val="-2"/>
        </w:rPr>
        <w:t xml:space="preserve"> </w:t>
      </w:r>
      <w:r w:rsidRPr="00406CF8">
        <w:t>for</w:t>
      </w:r>
      <w:r w:rsidRPr="00406CF8">
        <w:rPr>
          <w:spacing w:val="-1"/>
        </w:rPr>
        <w:t xml:space="preserve"> </w:t>
      </w:r>
      <w:r w:rsidRPr="00406CF8">
        <w:t>the community</w:t>
      </w:r>
      <w:r w:rsidR="0059517E">
        <w:t>. P</w:t>
      </w:r>
      <w:r w:rsidRPr="00406CF8">
        <w:t>hysical</w:t>
      </w:r>
      <w:r w:rsidRPr="00406CF8">
        <w:rPr>
          <w:spacing w:val="-1"/>
        </w:rPr>
        <w:t xml:space="preserve"> </w:t>
      </w:r>
      <w:r w:rsidRPr="00406CF8">
        <w:t>signs</w:t>
      </w:r>
      <w:r w:rsidRPr="00406CF8">
        <w:rPr>
          <w:spacing w:val="-2"/>
        </w:rPr>
        <w:t xml:space="preserve"> </w:t>
      </w:r>
      <w:r w:rsidRPr="00406CF8">
        <w:t>provided</w:t>
      </w:r>
      <w:r w:rsidRPr="00406CF8">
        <w:rPr>
          <w:spacing w:val="-1"/>
        </w:rPr>
        <w:t xml:space="preserve"> </w:t>
      </w:r>
      <w:r w:rsidRPr="00406CF8">
        <w:t>only for</w:t>
      </w:r>
      <w:r w:rsidRPr="00406CF8">
        <w:rPr>
          <w:spacing w:val="-3"/>
        </w:rPr>
        <w:t xml:space="preserve"> </w:t>
      </w:r>
      <w:r w:rsidRPr="00406CF8">
        <w:t>TR</w:t>
      </w:r>
      <w:r w:rsidRPr="00406CF8">
        <w:rPr>
          <w:spacing w:val="-1"/>
        </w:rPr>
        <w:t xml:space="preserve"> </w:t>
      </w:r>
      <w:r w:rsidRPr="00406CF8">
        <w:t>projects</w:t>
      </w:r>
      <w:r w:rsidRPr="00406CF8">
        <w:rPr>
          <w:spacing w:val="-3"/>
        </w:rPr>
        <w:t xml:space="preserve"> </w:t>
      </w:r>
      <w:r w:rsidRPr="00406CF8">
        <w:t>funded</w:t>
      </w:r>
      <w:r w:rsidRPr="00406CF8">
        <w:rPr>
          <w:spacing w:val="-2"/>
        </w:rPr>
        <w:t xml:space="preserve"> </w:t>
      </w:r>
      <w:r w:rsidRPr="00406CF8">
        <w:t>thru</w:t>
      </w:r>
      <w:r w:rsidRPr="00406CF8">
        <w:rPr>
          <w:spacing w:val="-2"/>
        </w:rPr>
        <w:t xml:space="preserve"> </w:t>
      </w:r>
      <w:r w:rsidRPr="00406CF8">
        <w:t>IOC,</w:t>
      </w:r>
      <w:r w:rsidRPr="00406CF8">
        <w:rPr>
          <w:spacing w:val="-6"/>
        </w:rPr>
        <w:t xml:space="preserve"> </w:t>
      </w:r>
      <w:r w:rsidRPr="00406CF8">
        <w:t>other</w:t>
      </w:r>
      <w:r w:rsidRPr="00406CF8">
        <w:rPr>
          <w:spacing w:val="-3"/>
        </w:rPr>
        <w:t xml:space="preserve"> </w:t>
      </w:r>
      <w:r w:rsidR="007F55CF">
        <w:t xml:space="preserve">will receive </w:t>
      </w:r>
      <w:r w:rsidRPr="00406CF8">
        <w:t>printable PDF</w:t>
      </w:r>
      <w:r w:rsidR="0059517E">
        <w:t xml:space="preserve">. The TR sign will use the Tsunami Ready logo with the year of </w:t>
      </w:r>
      <w:r w:rsidR="007F55CF">
        <w:t>the recognition</w:t>
      </w:r>
      <w:r w:rsidR="0059517E">
        <w:t xml:space="preserve">. </w:t>
      </w:r>
      <w:r w:rsidR="0059517E" w:rsidRPr="00BA1957">
        <w:rPr>
          <w:i/>
          <w:iCs/>
          <w:color w:val="FF0000"/>
          <w:spacing w:val="-2"/>
        </w:rPr>
        <w:t xml:space="preserve">OPTIONAL: the </w:t>
      </w:r>
      <w:r w:rsidR="0059517E">
        <w:rPr>
          <w:i/>
          <w:iCs/>
          <w:color w:val="FF0000"/>
          <w:spacing w:val="-2"/>
        </w:rPr>
        <w:t>NTRB</w:t>
      </w:r>
      <w:r w:rsidR="004D0D94">
        <w:rPr>
          <w:i/>
          <w:iCs/>
          <w:color w:val="FF0000"/>
          <w:spacing w:val="-2"/>
        </w:rPr>
        <w:t xml:space="preserve"> can </w:t>
      </w:r>
      <w:r w:rsidR="004D0D94" w:rsidRPr="00BA1957">
        <w:rPr>
          <w:i/>
          <w:iCs/>
          <w:color w:val="FF0000"/>
          <w:spacing w:val="-2"/>
        </w:rPr>
        <w:t>request</w:t>
      </w:r>
      <w:r w:rsidR="004D0D94">
        <w:rPr>
          <w:i/>
          <w:iCs/>
          <w:color w:val="FF0000"/>
          <w:spacing w:val="-2"/>
        </w:rPr>
        <w:t xml:space="preserve"> for the TR sign option </w:t>
      </w:r>
      <w:r w:rsidR="0059517E">
        <w:rPr>
          <w:i/>
          <w:iCs/>
          <w:color w:val="FF0000"/>
          <w:spacing w:val="-2"/>
        </w:rPr>
        <w:t xml:space="preserve">that include evacuation advice. </w:t>
      </w:r>
      <w:r w:rsidR="0059517E">
        <w:rPr>
          <w:spacing w:val="-2"/>
        </w:rPr>
        <w:t xml:space="preserve"> </w:t>
      </w:r>
      <w:r w:rsidR="007F55CF">
        <w:t>(</w:t>
      </w:r>
      <w:r w:rsidR="007F55CF" w:rsidRPr="007F55CF">
        <w:rPr>
          <w:color w:val="0070C0"/>
        </w:rPr>
        <w:t>Ref. Tsunami Ready sign toolkit</w:t>
      </w:r>
      <w:r w:rsidR="007F55CF">
        <w:t xml:space="preserve">). </w:t>
      </w:r>
    </w:p>
    <w:p w14:paraId="4D8F59E9" w14:textId="7F427BC2" w:rsidR="00836DFD" w:rsidRPr="00406CF8" w:rsidRDefault="00836DFD" w:rsidP="008A77A0">
      <w:pPr>
        <w:pStyle w:val="ListParagraph"/>
        <w:numPr>
          <w:ilvl w:val="0"/>
          <w:numId w:val="2"/>
        </w:numPr>
        <w:spacing w:before="4" w:line="256" w:lineRule="auto"/>
        <w:ind w:left="851" w:right="-46" w:hanging="358"/>
        <w:contextualSpacing w:val="0"/>
      </w:pPr>
      <w:r w:rsidRPr="00406CF8">
        <w:t>IOC/TSR</w:t>
      </w:r>
      <w:r w:rsidRPr="00406CF8">
        <w:rPr>
          <w:spacing w:val="-3"/>
        </w:rPr>
        <w:t xml:space="preserve"> </w:t>
      </w:r>
      <w:r w:rsidRPr="00406CF8">
        <w:t>HQ</w:t>
      </w:r>
      <w:r w:rsidRPr="00406CF8">
        <w:rPr>
          <w:spacing w:val="-3"/>
        </w:rPr>
        <w:t xml:space="preserve"> </w:t>
      </w:r>
      <w:r w:rsidRPr="00406CF8">
        <w:t>sends</w:t>
      </w:r>
      <w:r w:rsidRPr="00406CF8">
        <w:rPr>
          <w:spacing w:val="-1"/>
        </w:rPr>
        <w:t xml:space="preserve"> </w:t>
      </w:r>
      <w:r w:rsidRPr="00406CF8">
        <w:t>signed</w:t>
      </w:r>
      <w:r w:rsidRPr="00406CF8">
        <w:rPr>
          <w:spacing w:val="-2"/>
        </w:rPr>
        <w:t xml:space="preserve"> </w:t>
      </w:r>
      <w:r w:rsidR="007F55CF">
        <w:t>c</w:t>
      </w:r>
      <w:r w:rsidRPr="00406CF8">
        <w:t>ertificates</w:t>
      </w:r>
      <w:r w:rsidR="004D0D94">
        <w:t xml:space="preserve"> </w:t>
      </w:r>
      <w:r w:rsidRPr="00406CF8">
        <w:t>and</w:t>
      </w:r>
      <w:r w:rsidRPr="00406CF8">
        <w:rPr>
          <w:spacing w:val="-2"/>
        </w:rPr>
        <w:t xml:space="preserve"> </w:t>
      </w:r>
      <w:r w:rsidRPr="00406CF8">
        <w:t>TR</w:t>
      </w:r>
      <w:r w:rsidRPr="00406CF8">
        <w:rPr>
          <w:spacing w:val="-3"/>
        </w:rPr>
        <w:t xml:space="preserve"> </w:t>
      </w:r>
      <w:r w:rsidRPr="00406CF8">
        <w:t>sign</w:t>
      </w:r>
      <w:r w:rsidR="008A77A0">
        <w:t xml:space="preserve"> with approval letter to the TNC </w:t>
      </w:r>
      <w:r w:rsidR="004D0D94">
        <w:t>and the</w:t>
      </w:r>
      <w:r w:rsidR="008A77A0">
        <w:t xml:space="preserve"> NTRB.</w:t>
      </w:r>
    </w:p>
    <w:p w14:paraId="4F67D0FC" w14:textId="0EC8E0AF" w:rsidR="00A642CD" w:rsidRDefault="00836DFD" w:rsidP="008A77A0">
      <w:pPr>
        <w:pStyle w:val="ListParagraph"/>
        <w:numPr>
          <w:ilvl w:val="0"/>
          <w:numId w:val="2"/>
        </w:numPr>
        <w:spacing w:before="21"/>
        <w:ind w:left="851" w:hanging="358"/>
        <w:contextualSpacing w:val="0"/>
      </w:pPr>
      <w:r w:rsidRPr="00406CF8">
        <w:t>IOC/TSR</w:t>
      </w:r>
      <w:r w:rsidRPr="008A77A0">
        <w:rPr>
          <w:spacing w:val="-7"/>
        </w:rPr>
        <w:t xml:space="preserve"> </w:t>
      </w:r>
      <w:r w:rsidRPr="00406CF8">
        <w:t>HQ</w:t>
      </w:r>
      <w:r w:rsidRPr="008A77A0">
        <w:rPr>
          <w:spacing w:val="-5"/>
        </w:rPr>
        <w:t xml:space="preserve"> </w:t>
      </w:r>
      <w:r w:rsidRPr="00406CF8">
        <w:t>informs</w:t>
      </w:r>
      <w:r w:rsidRPr="008A77A0">
        <w:rPr>
          <w:spacing w:val="-3"/>
        </w:rPr>
        <w:t xml:space="preserve"> </w:t>
      </w:r>
      <w:r w:rsidRPr="00406CF8">
        <w:t>corresponding TIC</w:t>
      </w:r>
      <w:r w:rsidRPr="008A77A0">
        <w:rPr>
          <w:spacing w:val="-3"/>
        </w:rPr>
        <w:t xml:space="preserve"> </w:t>
      </w:r>
      <w:r w:rsidR="008A77A0">
        <w:t xml:space="preserve">to </w:t>
      </w:r>
      <w:r w:rsidRPr="00406CF8">
        <w:t>posts</w:t>
      </w:r>
      <w:r w:rsidRPr="008A77A0">
        <w:rPr>
          <w:spacing w:val="-3"/>
        </w:rPr>
        <w:t xml:space="preserve"> </w:t>
      </w:r>
      <w:r w:rsidRPr="00406CF8">
        <w:t>all</w:t>
      </w:r>
      <w:r w:rsidRPr="008A77A0">
        <w:rPr>
          <w:spacing w:val="-3"/>
        </w:rPr>
        <w:t xml:space="preserve"> </w:t>
      </w:r>
      <w:r w:rsidRPr="00406CF8">
        <w:t>documentation</w:t>
      </w:r>
      <w:r w:rsidRPr="008A77A0">
        <w:rPr>
          <w:spacing w:val="-4"/>
        </w:rPr>
        <w:t xml:space="preserve"> </w:t>
      </w:r>
      <w:r w:rsidRPr="00406CF8">
        <w:t>on</w:t>
      </w:r>
      <w:r w:rsidRPr="008A77A0">
        <w:rPr>
          <w:spacing w:val="-4"/>
        </w:rPr>
        <w:t xml:space="preserve"> </w:t>
      </w:r>
      <w:r w:rsidRPr="00406CF8">
        <w:t>the</w:t>
      </w:r>
      <w:r w:rsidRPr="008A77A0">
        <w:rPr>
          <w:spacing w:val="-5"/>
        </w:rPr>
        <w:t xml:space="preserve"> </w:t>
      </w:r>
      <w:r w:rsidRPr="00406CF8">
        <w:t>website</w:t>
      </w:r>
      <w:r w:rsidRPr="008A77A0">
        <w:rPr>
          <w:spacing w:val="-5"/>
        </w:rPr>
        <w:t xml:space="preserve"> </w:t>
      </w:r>
      <w:r w:rsidRPr="00406CF8">
        <w:t>and</w:t>
      </w:r>
      <w:r w:rsidRPr="008A77A0">
        <w:rPr>
          <w:spacing w:val="-4"/>
        </w:rPr>
        <w:t xml:space="preserve"> </w:t>
      </w:r>
      <w:r w:rsidRPr="00406CF8">
        <w:t>IOC/TS</w:t>
      </w:r>
      <w:r w:rsidR="008A77A0">
        <w:t>R</w:t>
      </w:r>
      <w:r w:rsidRPr="008A77A0">
        <w:rPr>
          <w:spacing w:val="-4"/>
        </w:rPr>
        <w:t xml:space="preserve"> </w:t>
      </w:r>
      <w:r w:rsidRPr="00406CF8">
        <w:t>HQ</w:t>
      </w:r>
      <w:r w:rsidRPr="008A77A0">
        <w:rPr>
          <w:spacing w:val="-2"/>
        </w:rPr>
        <w:t xml:space="preserve"> </w:t>
      </w:r>
      <w:r w:rsidR="004D0D94">
        <w:t>adds the community in</w:t>
      </w:r>
      <w:r w:rsidRPr="008A77A0">
        <w:rPr>
          <w:spacing w:val="-3"/>
        </w:rPr>
        <w:t xml:space="preserve"> </w:t>
      </w:r>
      <w:r w:rsidRPr="00406CF8">
        <w:t>the</w:t>
      </w:r>
      <w:r w:rsidRPr="008A77A0">
        <w:rPr>
          <w:spacing w:val="-2"/>
        </w:rPr>
        <w:t xml:space="preserve"> </w:t>
      </w:r>
      <w:r w:rsidRPr="00406CF8">
        <w:t>TR</w:t>
      </w:r>
      <w:r w:rsidRPr="008A77A0">
        <w:rPr>
          <w:spacing w:val="-8"/>
        </w:rPr>
        <w:t xml:space="preserve"> </w:t>
      </w:r>
      <w:r w:rsidRPr="00406CF8">
        <w:t>viewer</w:t>
      </w:r>
      <w:r w:rsidR="008A77A0">
        <w:rPr>
          <w:spacing w:val="-2"/>
        </w:rPr>
        <w:t>.</w:t>
      </w:r>
    </w:p>
    <w:sectPr w:rsidR="00A642CD" w:rsidSect="007F55CF">
      <w:pgSz w:w="16838" w:h="11906" w:orient="landscape"/>
      <w:pgMar w:top="1276" w:right="1440" w:bottom="127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AEF8" w14:textId="77777777" w:rsidR="0055248C" w:rsidRDefault="0055248C" w:rsidP="0059517E">
      <w:r>
        <w:separator/>
      </w:r>
    </w:p>
  </w:endnote>
  <w:endnote w:type="continuationSeparator" w:id="0">
    <w:p w14:paraId="4679374F" w14:textId="77777777" w:rsidR="0055248C" w:rsidRDefault="0055248C" w:rsidP="0059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5D08" w14:textId="77777777" w:rsidR="0055248C" w:rsidRDefault="0055248C" w:rsidP="0059517E">
      <w:r>
        <w:separator/>
      </w:r>
    </w:p>
  </w:footnote>
  <w:footnote w:type="continuationSeparator" w:id="0">
    <w:p w14:paraId="13C6F451" w14:textId="77777777" w:rsidR="0055248C" w:rsidRDefault="0055248C" w:rsidP="0059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18D2"/>
    <w:multiLevelType w:val="multilevel"/>
    <w:tmpl w:val="F1C01DEC"/>
    <w:lvl w:ilvl="0">
      <w:start w:val="1"/>
      <w:numFmt w:val="decimal"/>
      <w:lvlText w:val="%1."/>
      <w:lvlJc w:val="left"/>
      <w:pPr>
        <w:ind w:left="787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8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98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0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2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44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626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108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590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291A16A1"/>
    <w:multiLevelType w:val="hybridMultilevel"/>
    <w:tmpl w:val="952A10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8F2"/>
    <w:multiLevelType w:val="multilevel"/>
    <w:tmpl w:val="BE74DB7E"/>
    <w:lvl w:ilvl="0">
      <w:start w:val="1"/>
      <w:numFmt w:val="decimal"/>
      <w:lvlText w:val="%1."/>
      <w:lvlJc w:val="left"/>
      <w:pPr>
        <w:ind w:left="47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2" w:hanging="4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82" w:hanging="432"/>
      </w:pPr>
      <w:rPr>
        <w:rFonts w:hint="default"/>
      </w:rPr>
    </w:lvl>
    <w:lvl w:ilvl="3">
      <w:numFmt w:val="bullet"/>
      <w:lvlText w:val="•"/>
      <w:lvlJc w:val="left"/>
      <w:pPr>
        <w:ind w:left="3864" w:hanging="432"/>
      </w:pPr>
      <w:rPr>
        <w:rFonts w:hint="default"/>
      </w:rPr>
    </w:lvl>
    <w:lvl w:ilvl="4">
      <w:numFmt w:val="bullet"/>
      <w:lvlText w:val="•"/>
      <w:lvlJc w:val="left"/>
      <w:pPr>
        <w:ind w:left="5346" w:hanging="432"/>
      </w:pPr>
      <w:rPr>
        <w:rFonts w:hint="default"/>
      </w:rPr>
    </w:lvl>
    <w:lvl w:ilvl="5">
      <w:numFmt w:val="bullet"/>
      <w:lvlText w:val="•"/>
      <w:lvlJc w:val="left"/>
      <w:pPr>
        <w:ind w:left="6828" w:hanging="432"/>
      </w:pPr>
      <w:rPr>
        <w:rFonts w:hint="default"/>
      </w:rPr>
    </w:lvl>
    <w:lvl w:ilvl="6">
      <w:numFmt w:val="bullet"/>
      <w:lvlText w:val="•"/>
      <w:lvlJc w:val="left"/>
      <w:pPr>
        <w:ind w:left="8310" w:hanging="432"/>
      </w:pPr>
      <w:rPr>
        <w:rFonts w:hint="default"/>
      </w:rPr>
    </w:lvl>
    <w:lvl w:ilvl="7">
      <w:numFmt w:val="bullet"/>
      <w:lvlText w:val="•"/>
      <w:lvlJc w:val="left"/>
      <w:pPr>
        <w:ind w:left="9792" w:hanging="432"/>
      </w:pPr>
      <w:rPr>
        <w:rFonts w:hint="default"/>
      </w:rPr>
    </w:lvl>
    <w:lvl w:ilvl="8">
      <w:numFmt w:val="bullet"/>
      <w:lvlText w:val="•"/>
      <w:lvlJc w:val="left"/>
      <w:pPr>
        <w:ind w:left="11274" w:hanging="432"/>
      </w:pPr>
      <w:rPr>
        <w:rFonts w:hint="default"/>
      </w:rPr>
    </w:lvl>
  </w:abstractNum>
  <w:num w:numId="1" w16cid:durableId="1132602678">
    <w:abstractNumId w:val="0"/>
  </w:num>
  <w:num w:numId="2" w16cid:durableId="311443912">
    <w:abstractNumId w:val="2"/>
  </w:num>
  <w:num w:numId="3" w16cid:durableId="53100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FD"/>
    <w:rsid w:val="000A5A35"/>
    <w:rsid w:val="00130D4F"/>
    <w:rsid w:val="001802E7"/>
    <w:rsid w:val="004D0D94"/>
    <w:rsid w:val="004E636D"/>
    <w:rsid w:val="00511CFE"/>
    <w:rsid w:val="00547252"/>
    <w:rsid w:val="0055248C"/>
    <w:rsid w:val="0059517E"/>
    <w:rsid w:val="006E6166"/>
    <w:rsid w:val="007F55CF"/>
    <w:rsid w:val="00836DFD"/>
    <w:rsid w:val="008A77A0"/>
    <w:rsid w:val="00A642CD"/>
    <w:rsid w:val="00AB62BA"/>
    <w:rsid w:val="00B54199"/>
    <w:rsid w:val="00BA1957"/>
    <w:rsid w:val="00C070D9"/>
    <w:rsid w:val="00C71DC0"/>
    <w:rsid w:val="00D86226"/>
    <w:rsid w:val="00E31E77"/>
    <w:rsid w:val="00E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A7E79"/>
  <w15:chartTrackingRefBased/>
  <w15:docId w15:val="{A526E202-0DCD-4CA9-A884-44D99E53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6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D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36DFD"/>
  </w:style>
  <w:style w:type="character" w:customStyle="1" w:styleId="BodyTextChar">
    <w:name w:val="Body Text Char"/>
    <w:basedOn w:val="DefaultParagraphFont"/>
    <w:link w:val="BodyText"/>
    <w:uiPriority w:val="1"/>
    <w:rsid w:val="00836DFD"/>
    <w:rPr>
      <w:rFonts w:ascii="Calibri" w:eastAsia="Calibri" w:hAnsi="Calibri" w:cs="Calibri"/>
      <w:kern w:val="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951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17E"/>
    <w:rPr>
      <w:rFonts w:ascii="Calibri" w:eastAsia="Calibri" w:hAnsi="Calibri" w:cs="Calibri"/>
      <w:kern w:val="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951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17E"/>
    <w:rPr>
      <w:rFonts w:ascii="Calibri" w:eastAsia="Calibri" w:hAnsi="Calibri" w:cs="Calibr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Kodijat, Ardito</dc:creator>
  <cp:keywords/>
  <dc:description/>
  <cp:lastModifiedBy>Kodijat, Ardito</cp:lastModifiedBy>
  <cp:revision>5</cp:revision>
  <dcterms:created xsi:type="dcterms:W3CDTF">2025-03-04T00:23:00Z</dcterms:created>
  <dcterms:modified xsi:type="dcterms:W3CDTF">2025-03-19T08:06:00Z</dcterms:modified>
</cp:coreProperties>
</file>