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5D34" w14:textId="3E1E7133" w:rsidR="00071364" w:rsidRDefault="00071364" w:rsidP="00A655FA">
      <w:pPr>
        <w:jc w:val="center"/>
        <w:rPr>
          <w:b/>
          <w:bCs/>
          <w:u w:val="single"/>
          <w:lang w:val="fr"/>
        </w:rPr>
      </w:pPr>
      <w:r w:rsidRPr="00071364">
        <w:rPr>
          <w:b/>
          <w:bCs/>
          <w:u w:val="single"/>
          <w:lang w:val="fr"/>
        </w:rPr>
        <w:t>1/ Formulaire de demande d’inscription pour le TNC, TWFP, NTWC</w:t>
      </w:r>
    </w:p>
    <w:p w14:paraId="08BA1C2A" w14:textId="77777777" w:rsidR="00071364" w:rsidRPr="00071364" w:rsidRDefault="00071364" w:rsidP="00A655FA">
      <w:pPr>
        <w:jc w:val="center"/>
        <w:rPr>
          <w:b/>
          <w:bCs/>
          <w:u w:val="single"/>
          <w:lang w:val="fr"/>
        </w:rPr>
      </w:pPr>
    </w:p>
    <w:p w14:paraId="7425F030" w14:textId="3C095951" w:rsidR="00A655FA" w:rsidRPr="00071364" w:rsidRDefault="00A655FA" w:rsidP="00A655FA">
      <w:pPr>
        <w:jc w:val="center"/>
        <w:rPr>
          <w:b/>
          <w:bCs/>
          <w:i/>
          <w:iCs/>
          <w:lang w:val="fr-FR"/>
        </w:rPr>
      </w:pPr>
      <w:r>
        <w:rPr>
          <w:b/>
          <w:bCs/>
          <w:i/>
          <w:iCs/>
          <w:lang w:val="fr"/>
        </w:rPr>
        <w:t>SYSTÈMES D’ALERTE AUX TSUNAMIS ET DE MITIGATION DANS L’ATLANTIQUE DU NORD-EST, LA MÉDITERRANÉE ET LES MERS ADJACENTES (NEAMTWS)</w:t>
      </w:r>
    </w:p>
    <w:p w14:paraId="6E7C6A41" w14:textId="77777777" w:rsidR="00A655FA" w:rsidRPr="00071364" w:rsidRDefault="00A655FA" w:rsidP="00A655FA">
      <w:pPr>
        <w:jc w:val="center"/>
        <w:rPr>
          <w:b/>
          <w:bCs/>
          <w:i/>
          <w:iCs/>
          <w:lang w:val="fr-FR"/>
        </w:rPr>
      </w:pPr>
    </w:p>
    <w:p w14:paraId="162CE285" w14:textId="77777777" w:rsidR="00A655FA" w:rsidRPr="00071364" w:rsidRDefault="00A655FA" w:rsidP="00A655FA">
      <w:pPr>
        <w:rPr>
          <w:i/>
          <w:iCs/>
          <w:lang w:val="fr-FR"/>
        </w:rPr>
      </w:pPr>
    </w:p>
    <w:p w14:paraId="52FABC5A" w14:textId="6D91BAF3" w:rsidR="00A655FA" w:rsidRPr="00071364" w:rsidRDefault="00A655FA" w:rsidP="00F74995">
      <w:pPr>
        <w:jc w:val="center"/>
        <w:rPr>
          <w:b/>
          <w:bCs/>
          <w:i/>
          <w:iCs/>
          <w:lang w:val="fr-FR"/>
        </w:rPr>
      </w:pPr>
      <w:r>
        <w:rPr>
          <w:b/>
          <w:bCs/>
          <w:i/>
          <w:iCs/>
          <w:lang w:val="fr"/>
        </w:rPr>
        <w:t>FORMULAIRE DE DEMANDE D’INSCRIPTION</w:t>
      </w:r>
      <w:r>
        <w:rPr>
          <w:rStyle w:val="FootnoteReference"/>
          <w:b/>
          <w:bCs/>
          <w:i/>
          <w:iCs/>
          <w:lang w:val="fr"/>
        </w:rPr>
        <w:footnoteReference w:id="1"/>
      </w:r>
    </w:p>
    <w:p w14:paraId="7818BB72" w14:textId="77777777" w:rsidR="00A655FA" w:rsidRPr="00071364" w:rsidRDefault="00A655FA" w:rsidP="00F74995">
      <w:pPr>
        <w:jc w:val="center"/>
        <w:rPr>
          <w:i/>
          <w:iCs/>
          <w:lang w:val="fr-FR"/>
        </w:rPr>
      </w:pPr>
    </w:p>
    <w:p w14:paraId="35141C24" w14:textId="77777777" w:rsidR="00F74995" w:rsidRPr="00071364" w:rsidRDefault="00A655FA" w:rsidP="00F74995">
      <w:pPr>
        <w:jc w:val="center"/>
        <w:rPr>
          <w:i/>
          <w:iCs/>
          <w:lang w:val="fr-FR"/>
        </w:rPr>
      </w:pPr>
      <w:r>
        <w:rPr>
          <w:i/>
          <w:iCs/>
          <w:lang w:val="fr"/>
        </w:rPr>
        <w:t xml:space="preserve">CONTACT NATIONAL POUR LES TSUNAMIS (TNC) </w:t>
      </w:r>
    </w:p>
    <w:p w14:paraId="67DBF867" w14:textId="646FEE41" w:rsidR="00A655FA" w:rsidRPr="00071364" w:rsidRDefault="00A655FA" w:rsidP="00F74995">
      <w:pPr>
        <w:jc w:val="center"/>
        <w:rPr>
          <w:i/>
          <w:iCs/>
          <w:lang w:val="fr-FR"/>
        </w:rPr>
      </w:pPr>
      <w:r>
        <w:rPr>
          <w:i/>
          <w:iCs/>
          <w:lang w:val="fr"/>
        </w:rPr>
        <w:t>CENTRE NATIONAL D’ALERTE AUX TSUNAMIS (NTWC), et</w:t>
      </w:r>
    </w:p>
    <w:p w14:paraId="7CD56826" w14:textId="77777777" w:rsidR="00A655FA" w:rsidRPr="00071364" w:rsidRDefault="00A655FA" w:rsidP="00F74995">
      <w:pPr>
        <w:jc w:val="center"/>
        <w:rPr>
          <w:i/>
          <w:iCs/>
          <w:lang w:val="fr-FR"/>
        </w:rPr>
      </w:pPr>
      <w:r>
        <w:rPr>
          <w:i/>
          <w:iCs/>
          <w:lang w:val="fr"/>
        </w:rPr>
        <w:t>POINT FOCAL POUR L’ALERTE AUX TSUNAMIS (TWFP) DISPONIBLE 24 H/24 7 J/7</w:t>
      </w:r>
    </w:p>
    <w:p w14:paraId="220966C1" w14:textId="77777777" w:rsidR="00A655FA" w:rsidRPr="00071364" w:rsidRDefault="00A655FA" w:rsidP="00A655FA">
      <w:pPr>
        <w:rPr>
          <w:i/>
          <w:iCs/>
          <w:lang w:val="fr-FR"/>
        </w:rPr>
      </w:pPr>
    </w:p>
    <w:p w14:paraId="5DB7B1C9" w14:textId="76D24783" w:rsidR="00A655FA" w:rsidRPr="00071364" w:rsidRDefault="00A655FA" w:rsidP="00A655FA">
      <w:pPr>
        <w:rPr>
          <w:i/>
          <w:iCs/>
          <w:lang w:val="fr-FR"/>
        </w:rPr>
      </w:pPr>
      <w:r>
        <w:rPr>
          <w:i/>
          <w:iCs/>
          <w:lang w:val="fr"/>
        </w:rPr>
        <w:t xml:space="preserve">Remarque : tout nouveau formulaire envoyé remplace </w:t>
      </w:r>
      <w:r>
        <w:rPr>
          <w:lang w:val="fr"/>
        </w:rPr>
        <w:t>de facto</w:t>
      </w:r>
      <w:r>
        <w:rPr>
          <w:i/>
          <w:iCs/>
          <w:lang w:val="fr"/>
        </w:rPr>
        <w:t xml:space="preserve"> le précédent. Si vous souhaitez conserver les mêmes coordonnées que celles indiquées dans les formulaires précédents, veuillez les répéter sur le nouveau formulaire.</w:t>
      </w:r>
    </w:p>
    <w:p w14:paraId="6B2C4448" w14:textId="2CA1CC10" w:rsidR="00A655FA" w:rsidRPr="00071364" w:rsidRDefault="00F74995" w:rsidP="00A655FA">
      <w:pPr>
        <w:rPr>
          <w:i/>
          <w:iCs/>
          <w:lang w:val="fr-FR"/>
        </w:rPr>
      </w:pPr>
      <w:r>
        <w:rPr>
          <w:noProof/>
          <w:lang w:val="fr"/>
        </w:rPr>
        <mc:AlternateContent>
          <mc:Choice Requires="wps">
            <w:drawing>
              <wp:anchor distT="0" distB="0" distL="0" distR="0" simplePos="0" relativeHeight="251659264" behindDoc="1" locked="0" layoutInCell="1" allowOverlap="1" wp14:anchorId="32EB9DE4" wp14:editId="3FD2BD9B">
                <wp:simplePos x="0" y="0"/>
                <wp:positionH relativeFrom="page">
                  <wp:posOffset>917575</wp:posOffset>
                </wp:positionH>
                <wp:positionV relativeFrom="paragraph">
                  <wp:posOffset>252095</wp:posOffset>
                </wp:positionV>
                <wp:extent cx="5727065" cy="2044065"/>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0440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F64A4E" w14:textId="77777777" w:rsidR="00F74995" w:rsidRPr="00FA4B6E" w:rsidRDefault="00F74995" w:rsidP="00F74995">
                            <w:pPr>
                              <w:pStyle w:val="BodyText"/>
                              <w:spacing w:before="10"/>
                              <w:rPr>
                                <w:i/>
                                <w:sz w:val="20"/>
                              </w:rPr>
                            </w:pPr>
                          </w:p>
                          <w:p w14:paraId="628D72FE" w14:textId="60189813" w:rsidR="00F74995" w:rsidRPr="00FF6358" w:rsidRDefault="00F74995" w:rsidP="00F74995">
                            <w:pPr>
                              <w:pStyle w:val="BodyText"/>
                              <w:ind w:left="103" w:right="85"/>
                              <w:rPr>
                                <w:b w:val="0"/>
                                <w:bCs w:val="0"/>
                                <w:color w:val="auto"/>
                              </w:rPr>
                            </w:pPr>
                            <w:r>
                              <w:rPr>
                                <w:b w:val="0"/>
                                <w:bCs w:val="0"/>
                                <w:color w:val="auto"/>
                                <w:lang w:val="fr"/>
                              </w:rPr>
                              <w:t>Les États membres du GIC/NEAMTWS sont priés de mettre à jour officiellement ou de confirmer à nouveau les informations sur leurs centres nationaux d’alerte aux tsunamis et les coordonnées de leurs points focaux pour l’alerte aux tsunamis (TWFP) en activité dans le système d’alerte aux tsunamis et de mitigation dans l’Atlantique du Nord-Est, la Méditerranée et les mers adjacentes, en remplissant ce nouveau formulaire. Les formulaires de demande d’inscription dûment remplis doivent être envoyés au Secrétaire exécutif de la COI (</w:t>
                            </w:r>
                            <w:hyperlink r:id="rId11" w:history="1">
                              <w:r>
                                <w:rPr>
                                  <w:rStyle w:val="Hyperlink"/>
                                  <w:b w:val="0"/>
                                  <w:bCs w:val="0"/>
                                  <w:lang w:val="fr"/>
                                </w:rPr>
                                <w:t>v.helgesen@unesco.org</w:t>
                              </w:r>
                            </w:hyperlink>
                            <w:r>
                              <w:rPr>
                                <w:b w:val="0"/>
                                <w:bCs w:val="0"/>
                                <w:color w:val="auto"/>
                                <w:lang w:val="fr"/>
                              </w:rPr>
                              <w:t>) et envoyés en copie au Secrétaire technique (</w:t>
                            </w:r>
                            <w:hyperlink r:id="rId12" w:history="1">
                              <w:r>
                                <w:rPr>
                                  <w:rStyle w:val="Hyperlink"/>
                                  <w:b w:val="0"/>
                                  <w:bCs w:val="0"/>
                                  <w:lang w:val="fr"/>
                                </w:rPr>
                                <w:t>d.chang-seng@unesco.org</w:t>
                              </w:r>
                            </w:hyperlink>
                            <w:r>
                              <w:rPr>
                                <w:b w:val="0"/>
                                <w:bCs w:val="0"/>
                                <w:color w:val="auto"/>
                                <w:lang w:val="fr"/>
                              </w:rPr>
                              <w:t>), par l’une des voies suivantes :</w:t>
                            </w:r>
                          </w:p>
                          <w:p w14:paraId="67816066" w14:textId="77777777" w:rsidR="00F74995" w:rsidRPr="00FF6358" w:rsidRDefault="00F74995" w:rsidP="00F74995">
                            <w:pPr>
                              <w:pStyle w:val="BodyText"/>
                              <w:widowControl w:val="0"/>
                              <w:numPr>
                                <w:ilvl w:val="0"/>
                                <w:numId w:val="10"/>
                              </w:numPr>
                              <w:tabs>
                                <w:tab w:val="left" w:pos="349"/>
                              </w:tabs>
                              <w:autoSpaceDE w:val="0"/>
                              <w:autoSpaceDN w:val="0"/>
                              <w:snapToGrid/>
                              <w:spacing w:before="121"/>
                              <w:ind w:right="0" w:hanging="246"/>
                              <w:rPr>
                                <w:b w:val="0"/>
                                <w:bCs w:val="0"/>
                                <w:color w:val="auto"/>
                              </w:rPr>
                            </w:pPr>
                            <w:r>
                              <w:rPr>
                                <w:b w:val="0"/>
                                <w:bCs w:val="0"/>
                                <w:color w:val="auto"/>
                                <w:lang w:val="fr"/>
                              </w:rPr>
                              <w:t>Ministre des Affaires étrangères</w:t>
                            </w:r>
                          </w:p>
                          <w:p w14:paraId="695C18FF" w14:textId="77777777" w:rsidR="00F74995" w:rsidRPr="00FF6358" w:rsidRDefault="00F74995" w:rsidP="00F74995">
                            <w:pPr>
                              <w:pStyle w:val="BodyText"/>
                              <w:widowControl w:val="0"/>
                              <w:numPr>
                                <w:ilvl w:val="0"/>
                                <w:numId w:val="10"/>
                              </w:numPr>
                              <w:tabs>
                                <w:tab w:val="left" w:pos="351"/>
                              </w:tabs>
                              <w:autoSpaceDE w:val="0"/>
                              <w:autoSpaceDN w:val="0"/>
                              <w:snapToGrid/>
                              <w:spacing w:before="120"/>
                              <w:ind w:left="350" w:right="0" w:hanging="248"/>
                              <w:rPr>
                                <w:b w:val="0"/>
                                <w:bCs w:val="0"/>
                                <w:color w:val="auto"/>
                              </w:rPr>
                            </w:pPr>
                            <w:r>
                              <w:rPr>
                                <w:b w:val="0"/>
                                <w:bCs w:val="0"/>
                                <w:color w:val="auto"/>
                                <w:lang w:val="fr"/>
                              </w:rPr>
                              <w:t>Président de la Commission nationale pour l’UNESCO</w:t>
                            </w:r>
                          </w:p>
                          <w:p w14:paraId="0D37D6B7" w14:textId="77777777" w:rsidR="00F74995" w:rsidRPr="00FF6358" w:rsidRDefault="00F74995" w:rsidP="00F74995">
                            <w:pPr>
                              <w:pStyle w:val="BodyText"/>
                              <w:widowControl w:val="0"/>
                              <w:numPr>
                                <w:ilvl w:val="0"/>
                                <w:numId w:val="10"/>
                              </w:numPr>
                              <w:tabs>
                                <w:tab w:val="left" w:pos="351"/>
                              </w:tabs>
                              <w:autoSpaceDE w:val="0"/>
                              <w:autoSpaceDN w:val="0"/>
                              <w:snapToGrid/>
                              <w:spacing w:before="119"/>
                              <w:ind w:left="350" w:right="0" w:hanging="248"/>
                              <w:rPr>
                                <w:b w:val="0"/>
                                <w:bCs w:val="0"/>
                                <w:color w:val="auto"/>
                              </w:rPr>
                            </w:pPr>
                            <w:r>
                              <w:rPr>
                                <w:b w:val="0"/>
                                <w:bCs w:val="0"/>
                                <w:color w:val="auto"/>
                                <w:lang w:val="fr"/>
                              </w:rPr>
                              <w:t>Délégué permanent auprès de l’UNESCO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B9DE4" id="_x0000_t202" coordsize="21600,21600" o:spt="202" path="m,l,21600r21600,l21600,xe">
                <v:stroke joinstyle="miter"/>
                <v:path gradientshapeok="t" o:connecttype="rect"/>
              </v:shapetype>
              <v:shape id="docshape5" o:spid="_x0000_s1026" type="#_x0000_t202" style="position:absolute;margin-left:72.25pt;margin-top:19.85pt;width:450.95pt;height:160.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xECAIAAPMDAAAOAAAAZHJzL2Uyb0RvYy54bWysU9tu2zAMfR+wfxD0vtgJ2qQz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" filled="f" strokeweight=".16936mm">
                <v:textbox inset="0,0,0,0">
                  <w:txbxContent>
                    <w:p w14:paraId="6BF64A4E" w14:textId="77777777" w:rsidR="00F74995" w:rsidRPr="00FA4B6E" w:rsidRDefault="00F74995" w:rsidP="00F74995">
                      <w:pPr>
                        <w:pStyle w:val="BodyText"/>
                        <w:spacing w:before="10"/>
                        <w:rPr>
                          <w:i/>
                          <w:sz w:val="20"/>
                        </w:rPr>
                      </w:pPr>
                    </w:p>
                    <w:p w14:paraId="628D72FE" w14:textId="60189813" w:rsidR="00F74995" w:rsidRPr="00FF6358" w:rsidRDefault="00F74995" w:rsidP="00F74995">
                      <w:pPr>
                        <w:pStyle w:val="BodyText"/>
                        <w:ind w:left="103" w:right="85"/>
                        <w:rPr>
                          <w:b w:val="0"/>
                          <w:bCs w:val="0"/>
                          <w:color w:val="auto"/>
                        </w:rPr>
                      </w:pPr>
                      <w:r>
                        <w:rPr>
                          <w:b w:val="0"/>
                          <w:bCs w:val="0"/>
                          <w:color w:val="auto"/>
                          <w:lang w:val="fr"/>
                        </w:rPr>
                        <w:t>Les États membres du GIC/NEAMTWS sont priés de mettre à jour officiellement ou de confirmer à nouveau les informations sur leurs centres nationaux d’alerte aux tsunamis et les coordonnées de leurs points focaux pour l’alerte aux tsunamis (TWFP) en activité dans le système d’alerte aux tsunamis et de mitigation dans l’Atlantique du Nord-Est, la Méditerranée et les mers adjacentes, en remplissant ce nouveau formulaire. Les formulaires de demande d’inscription dûment remplis doivent être envoyés au Secrétaire exécutif de la COI (</w:t>
                      </w:r>
                      <w:hyperlink r:id="rId13" w:history="1">
                        <w:r>
                          <w:rPr>
                            <w:rStyle w:val="Hyperlink"/>
                            <w:b w:val="0"/>
                            <w:bCs w:val="0"/>
                            <w:lang w:val="fr"/>
                          </w:rPr>
                          <w:t>v.helgesen@unesco.org</w:t>
                        </w:r>
                      </w:hyperlink>
                      <w:r>
                        <w:rPr>
                          <w:b w:val="0"/>
                          <w:bCs w:val="0"/>
                          <w:color w:val="auto"/>
                          <w:lang w:val="fr"/>
                        </w:rPr>
                        <w:t>) et envoyés en copie au Secrétaire technique (</w:t>
                      </w:r>
                      <w:hyperlink r:id="rId14" w:history="1">
                        <w:r>
                          <w:rPr>
                            <w:rStyle w:val="Hyperlink"/>
                            <w:b w:val="0"/>
                            <w:bCs w:val="0"/>
                            <w:lang w:val="fr"/>
                          </w:rPr>
                          <w:t>d.chang-seng@unesco.org</w:t>
                        </w:r>
                      </w:hyperlink>
                      <w:r>
                        <w:rPr>
                          <w:b w:val="0"/>
                          <w:bCs w:val="0"/>
                          <w:color w:val="auto"/>
                          <w:lang w:val="fr"/>
                        </w:rPr>
                        <w:t>), par l’une des voies suivantes :</w:t>
                      </w:r>
                    </w:p>
                    <w:p w14:paraId="67816066" w14:textId="77777777" w:rsidR="00F74995" w:rsidRPr="00FF6358" w:rsidRDefault="00F74995" w:rsidP="00F74995">
                      <w:pPr>
                        <w:pStyle w:val="BodyText"/>
                        <w:widowControl w:val="0"/>
                        <w:numPr>
                          <w:ilvl w:val="0"/>
                          <w:numId w:val="10"/>
                        </w:numPr>
                        <w:tabs>
                          <w:tab w:val="left" w:pos="349"/>
                        </w:tabs>
                        <w:autoSpaceDE w:val="0"/>
                        <w:autoSpaceDN w:val="0"/>
                        <w:snapToGrid/>
                        <w:spacing w:before="121"/>
                        <w:ind w:right="0" w:hanging="246"/>
                        <w:rPr>
                          <w:b w:val="0"/>
                          <w:bCs w:val="0"/>
                          <w:color w:val="auto"/>
                        </w:rPr>
                      </w:pPr>
                      <w:r>
                        <w:rPr>
                          <w:b w:val="0"/>
                          <w:bCs w:val="0"/>
                          <w:color w:val="auto"/>
                          <w:lang w:val="fr"/>
                        </w:rPr>
                        <w:t>Ministre des Affaires étrangères</w:t>
                      </w:r>
                    </w:p>
                    <w:p w14:paraId="695C18FF" w14:textId="77777777" w:rsidR="00F74995" w:rsidRPr="00FF6358" w:rsidRDefault="00F74995" w:rsidP="00F74995">
                      <w:pPr>
                        <w:pStyle w:val="BodyText"/>
                        <w:widowControl w:val="0"/>
                        <w:numPr>
                          <w:ilvl w:val="0"/>
                          <w:numId w:val="10"/>
                        </w:numPr>
                        <w:tabs>
                          <w:tab w:val="left" w:pos="351"/>
                        </w:tabs>
                        <w:autoSpaceDE w:val="0"/>
                        <w:autoSpaceDN w:val="0"/>
                        <w:snapToGrid/>
                        <w:spacing w:before="120"/>
                        <w:ind w:left="350" w:right="0" w:hanging="248"/>
                        <w:rPr>
                          <w:b w:val="0"/>
                          <w:bCs w:val="0"/>
                          <w:color w:val="auto"/>
                        </w:rPr>
                      </w:pPr>
                      <w:r>
                        <w:rPr>
                          <w:b w:val="0"/>
                          <w:bCs w:val="0"/>
                          <w:color w:val="auto"/>
                          <w:lang w:val="fr"/>
                        </w:rPr>
                        <w:t>Président de la Commission nationale pour l’UNESCO</w:t>
                      </w:r>
                    </w:p>
                    <w:p w14:paraId="0D37D6B7" w14:textId="77777777" w:rsidR="00F74995" w:rsidRPr="00FF6358" w:rsidRDefault="00F74995" w:rsidP="00F74995">
                      <w:pPr>
                        <w:pStyle w:val="BodyText"/>
                        <w:widowControl w:val="0"/>
                        <w:numPr>
                          <w:ilvl w:val="0"/>
                          <w:numId w:val="10"/>
                        </w:numPr>
                        <w:tabs>
                          <w:tab w:val="left" w:pos="351"/>
                        </w:tabs>
                        <w:autoSpaceDE w:val="0"/>
                        <w:autoSpaceDN w:val="0"/>
                        <w:snapToGrid/>
                        <w:spacing w:before="119"/>
                        <w:ind w:left="350" w:right="0" w:hanging="248"/>
                        <w:rPr>
                          <w:b w:val="0"/>
                          <w:bCs w:val="0"/>
                          <w:color w:val="auto"/>
                        </w:rPr>
                      </w:pPr>
                      <w:r>
                        <w:rPr>
                          <w:b w:val="0"/>
                          <w:bCs w:val="0"/>
                          <w:color w:val="auto"/>
                          <w:lang w:val="fr"/>
                        </w:rPr>
                        <w:t>Délégué permanent auprès de l’UNESCO</w:t>
                      </w:r>
                    </w:p>
                  </w:txbxContent>
                </v:textbox>
                <w10:wrap type="topAndBottom" anchorx="page"/>
              </v:shape>
            </w:pict>
          </mc:Fallback>
        </mc:AlternateContent>
      </w:r>
    </w:p>
    <w:p w14:paraId="1C299A74" w14:textId="5FCBE875" w:rsidR="00A655FA" w:rsidRPr="00071364" w:rsidRDefault="00A655FA" w:rsidP="00A655FA">
      <w:pPr>
        <w:rPr>
          <w:i/>
          <w:iCs/>
          <w:lang w:val="fr-FR"/>
        </w:rPr>
      </w:pPr>
    </w:p>
    <w:p w14:paraId="031704D9" w14:textId="59F4F8BB" w:rsidR="00A655FA" w:rsidRPr="00071364" w:rsidRDefault="00A655FA" w:rsidP="00A655FA">
      <w:pPr>
        <w:rPr>
          <w:i/>
          <w:iCs/>
          <w:lang w:val="fr-FR"/>
        </w:rPr>
      </w:pPr>
    </w:p>
    <w:p w14:paraId="3B707213" w14:textId="40085EDB" w:rsidR="00F74995" w:rsidRPr="00071364" w:rsidRDefault="00F74995" w:rsidP="00F74995">
      <w:pPr>
        <w:rPr>
          <w:lang w:val="fr-FR"/>
        </w:rPr>
      </w:pPr>
      <w:r>
        <w:rPr>
          <w:lang w:val="fr"/>
        </w:rPr>
        <w:t xml:space="preserve">Nom du pays : </w:t>
      </w:r>
      <w:r>
        <w:rPr>
          <w:lang w:val="fr"/>
        </w:rPr>
        <w:tab/>
      </w:r>
      <w:r>
        <w:rPr>
          <w:u w:val="single"/>
          <w:lang w:val="fr"/>
        </w:rPr>
        <w:t>_____________________________________________________________</w:t>
      </w:r>
    </w:p>
    <w:p w14:paraId="349A3DDB" w14:textId="77777777" w:rsidR="00A655FA" w:rsidRPr="00071364" w:rsidRDefault="00A655FA" w:rsidP="00A655FA">
      <w:pPr>
        <w:rPr>
          <w:lang w:val="fr-FR"/>
        </w:rPr>
      </w:pPr>
    </w:p>
    <w:p w14:paraId="1C43D719" w14:textId="12F251CC" w:rsidR="00A655FA" w:rsidRPr="00071364" w:rsidRDefault="00A655FA" w:rsidP="00A655FA">
      <w:pPr>
        <w:rPr>
          <w:lang w:val="fr-FR"/>
        </w:rPr>
      </w:pPr>
      <w:r>
        <w:rPr>
          <w:lang w:val="fr"/>
        </w:rPr>
        <w:t>Acceptez-vous de partager vos informations TNC, TWFP et NTWC avec d’autres contacts TWFP, TNC et NTWC ?</w:t>
      </w:r>
    </w:p>
    <w:p w14:paraId="719F9A11" w14:textId="77777777" w:rsidR="00A655FA" w:rsidRPr="00071364" w:rsidRDefault="00A655FA" w:rsidP="00A655FA">
      <w:pPr>
        <w:rPr>
          <w:lang w:val="fr-FR"/>
        </w:rPr>
      </w:pPr>
    </w:p>
    <w:p w14:paraId="12E68307" w14:textId="4D62F848" w:rsidR="00A655FA" w:rsidRPr="00071364" w:rsidRDefault="00A655FA" w:rsidP="00F74995">
      <w:pPr>
        <w:ind w:left="567"/>
        <w:rPr>
          <w:lang w:val="fr-FR"/>
        </w:rPr>
      </w:pPr>
      <w:r>
        <w:rPr>
          <w:lang w:val="fr"/>
        </w:rPr>
        <w:t>Oui _____</w:t>
      </w:r>
      <w:r>
        <w:rPr>
          <w:lang w:val="fr"/>
        </w:rPr>
        <w:tab/>
        <w:t>Non _____</w:t>
      </w:r>
    </w:p>
    <w:p w14:paraId="303D58F8" w14:textId="77777777" w:rsidR="00A655FA" w:rsidRPr="00071364" w:rsidRDefault="00A655FA" w:rsidP="00A655FA">
      <w:pPr>
        <w:rPr>
          <w:lang w:val="fr-FR"/>
        </w:rPr>
      </w:pPr>
    </w:p>
    <w:p w14:paraId="3C8AE920" w14:textId="77777777" w:rsidR="00A655FA" w:rsidRPr="00071364" w:rsidRDefault="00A655FA" w:rsidP="00A655FA">
      <w:pPr>
        <w:rPr>
          <w:lang w:val="fr-FR"/>
        </w:rPr>
      </w:pPr>
      <w:r>
        <w:rPr>
          <w:b/>
          <w:bCs/>
          <w:lang w:val="fr"/>
        </w:rPr>
        <w:t>Définitions</w:t>
      </w:r>
      <w:r>
        <w:rPr>
          <w:lang w:val="fr"/>
        </w:rPr>
        <w:t xml:space="preserve"> (IOC EC-XLVII/Dec.3.2.1 (IV), 2014) :</w:t>
      </w:r>
    </w:p>
    <w:p w14:paraId="381E51F5" w14:textId="77777777" w:rsidR="00A655FA" w:rsidRPr="00071364" w:rsidRDefault="00A655FA" w:rsidP="00A655FA">
      <w:pPr>
        <w:rPr>
          <w:b/>
          <w:bCs/>
          <w:lang w:val="fr-FR"/>
        </w:rPr>
      </w:pPr>
    </w:p>
    <w:p w14:paraId="7E3AFBF7" w14:textId="77777777" w:rsidR="00A655FA" w:rsidRPr="00071364" w:rsidRDefault="00A655FA" w:rsidP="00F74995">
      <w:pPr>
        <w:ind w:left="567"/>
        <w:rPr>
          <w:lang w:val="fr-FR"/>
        </w:rPr>
      </w:pPr>
      <w:r>
        <w:rPr>
          <w:u w:val="single"/>
          <w:lang w:val="fr"/>
        </w:rPr>
        <w:t>Contact national pour les tsunamis (TNC) :</w:t>
      </w:r>
      <w:r>
        <w:rPr>
          <w:lang w:val="fr"/>
        </w:rPr>
        <w:t xml:space="preserve"> personne désignée par le gouvernement d’un État membre du GIC pour représenter son pays aux fins de la coordination des activités internationales d’alerte aux tsunamis et de mitigation. Cette personne est un des principaux acteurs du programme du système national d’alerte aux tsunamis et de mitigation. Il peut s’agir du point focal pour l’alerte aux tsunamis, d’une personne appartenant à l’organisme national chargé de la gestion des catastrophes, d’un membre d’une institution technique ou scientifique ou de toute autre entité exerçant des responsabilités en matière d’alerte aux tsunamis et de mitigation.</w:t>
      </w:r>
    </w:p>
    <w:p w14:paraId="37E13C60" w14:textId="77777777" w:rsidR="00A655FA" w:rsidRPr="00071364" w:rsidRDefault="00A655FA" w:rsidP="00F74995">
      <w:pPr>
        <w:ind w:left="567"/>
        <w:rPr>
          <w:u w:val="single"/>
          <w:lang w:val="fr-FR"/>
        </w:rPr>
      </w:pPr>
    </w:p>
    <w:p w14:paraId="56D5FC46" w14:textId="77777777" w:rsidR="00A655FA" w:rsidRPr="00071364" w:rsidRDefault="00A655FA" w:rsidP="00F74995">
      <w:pPr>
        <w:ind w:left="567"/>
        <w:rPr>
          <w:lang w:val="fr-FR"/>
        </w:rPr>
      </w:pPr>
      <w:r>
        <w:rPr>
          <w:u w:val="single"/>
          <w:lang w:val="fr"/>
        </w:rPr>
        <w:t xml:space="preserve">Centre national d’alerte aux tsunamis (NTWC) : </w:t>
      </w:r>
      <w:r>
        <w:rPr>
          <w:lang w:val="fr"/>
        </w:rPr>
        <w:t>centre officiellement désigné par le gouvernement pour jouer un rôle de surveillance et émettre des alertes aux tsunamis et autres communiqués analogues sur le territoire national conformément aux procédures opérationnelles normalisées du pays.</w:t>
      </w:r>
    </w:p>
    <w:p w14:paraId="6A3BFB9E" w14:textId="77777777" w:rsidR="00A655FA" w:rsidRPr="00071364" w:rsidRDefault="00A655FA" w:rsidP="00F74995">
      <w:pPr>
        <w:ind w:left="567"/>
        <w:rPr>
          <w:lang w:val="fr-FR"/>
        </w:rPr>
      </w:pPr>
    </w:p>
    <w:p w14:paraId="1A30D5B6" w14:textId="77777777" w:rsidR="00A655FA" w:rsidRPr="00FF6358" w:rsidRDefault="00A655FA" w:rsidP="00F74995">
      <w:pPr>
        <w:ind w:left="567"/>
      </w:pPr>
      <w:r>
        <w:rPr>
          <w:u w:val="single"/>
          <w:lang w:val="fr"/>
        </w:rPr>
        <w:lastRenderedPageBreak/>
        <w:t>Point focal pour l’alerte aux tsunamis (TWFP) :</w:t>
      </w:r>
      <w:r>
        <w:rPr>
          <w:lang w:val="fr"/>
        </w:rPr>
        <w:t xml:space="preserve"> point de contact disponible 24 heures sur 24 et 7 jours sur 7 (un bureau, une unité opérationnelle ou un poste, et non un individu), désigné officiellement par le centre national d’alerte aux tsunamis ou par le gouvernement pour recevoir et diffuser les informations relatives aux tsunamis émises par un prestataire de services relatifs aux tsunamis du GIC, conformément aux procédures opérationnelles normalisées du pays. Le TWFP peut ou non être le NTWC.</w:t>
      </w:r>
    </w:p>
    <w:p w14:paraId="5E835D83" w14:textId="77777777" w:rsidR="00A655FA" w:rsidRPr="00FF6358" w:rsidRDefault="00A655FA" w:rsidP="00A655FA"/>
    <w:p w14:paraId="60FB07F4" w14:textId="6121E05C" w:rsidR="00A655FA" w:rsidRPr="00071364" w:rsidRDefault="00A655FA" w:rsidP="00F74995">
      <w:pPr>
        <w:pStyle w:val="ListParagraph"/>
        <w:numPr>
          <w:ilvl w:val="0"/>
          <w:numId w:val="12"/>
        </w:numPr>
        <w:rPr>
          <w:b/>
          <w:bCs/>
          <w:lang w:val="fr-FR"/>
        </w:rPr>
      </w:pPr>
      <w:r>
        <w:rPr>
          <w:b/>
          <w:bCs/>
          <w:lang w:val="fr"/>
        </w:rPr>
        <w:t>Contact national pour les tsunamis (TNC)</w:t>
      </w:r>
    </w:p>
    <w:p w14:paraId="196CF87B" w14:textId="77777777" w:rsidR="00A655FA" w:rsidRPr="00071364" w:rsidRDefault="00A655FA" w:rsidP="00A655FA">
      <w:pPr>
        <w:rPr>
          <w:lang w:val="fr-FR"/>
        </w:rPr>
      </w:pPr>
    </w:p>
    <w:p w14:paraId="4F02339D" w14:textId="04F0ED61" w:rsidR="00F74995" w:rsidRPr="00071364" w:rsidRDefault="00A655FA" w:rsidP="00A655FA">
      <w:pPr>
        <w:rPr>
          <w:lang w:val="fr-FR"/>
        </w:rPr>
      </w:pPr>
      <w:r>
        <w:rPr>
          <w:lang w:val="fr"/>
        </w:rPr>
        <w:t xml:space="preserve">Nom de l'agence : __________________________________________________________________ </w:t>
      </w:r>
    </w:p>
    <w:p w14:paraId="1353EA8F" w14:textId="09C4A067" w:rsidR="00F74995" w:rsidRPr="00071364" w:rsidRDefault="00A655FA" w:rsidP="00A655FA">
      <w:pPr>
        <w:rPr>
          <w:lang w:val="fr-FR"/>
        </w:rPr>
      </w:pPr>
      <w:r>
        <w:rPr>
          <w:lang w:val="fr"/>
        </w:rPr>
        <w:t>Interlocuteur au sein de l’agence ou agent responsable : ________________________________________</w:t>
      </w:r>
    </w:p>
    <w:p w14:paraId="3E8F3873" w14:textId="0F34E557" w:rsidR="00F74995" w:rsidRPr="00071364" w:rsidRDefault="00A655FA" w:rsidP="00A655FA">
      <w:pPr>
        <w:rPr>
          <w:lang w:val="fr-FR"/>
        </w:rPr>
      </w:pPr>
      <w:r>
        <w:rPr>
          <w:lang w:val="fr"/>
        </w:rPr>
        <w:t>Nom</w:t>
      </w:r>
      <w:proofErr w:type="gramStart"/>
      <w:r>
        <w:rPr>
          <w:lang w:val="fr"/>
        </w:rPr>
        <w:t> :_</w:t>
      </w:r>
      <w:proofErr w:type="gramEnd"/>
      <w:r>
        <w:rPr>
          <w:lang w:val="fr"/>
        </w:rPr>
        <w:t>________________________________________________________________________</w:t>
      </w:r>
    </w:p>
    <w:p w14:paraId="0FDE2DDB" w14:textId="19445880" w:rsidR="00F74995" w:rsidRPr="00071364" w:rsidRDefault="00A655FA" w:rsidP="001B49A9">
      <w:pPr>
        <w:ind w:right="-262"/>
        <w:rPr>
          <w:lang w:val="fr-FR"/>
        </w:rPr>
      </w:pPr>
      <w:r>
        <w:rPr>
          <w:lang w:val="fr"/>
        </w:rPr>
        <w:t>Adresse électronique : _______________________________________________________________</w:t>
      </w:r>
      <w:r>
        <w:rPr>
          <w:lang w:val="fr"/>
        </w:rPr>
        <w:tab/>
        <w:t xml:space="preserve"> </w:t>
      </w:r>
    </w:p>
    <w:p w14:paraId="4EE28FB4" w14:textId="11E51076" w:rsidR="00F74995" w:rsidRPr="00071364" w:rsidRDefault="00A655FA" w:rsidP="00A655FA">
      <w:pPr>
        <w:rPr>
          <w:lang w:val="fr-FR"/>
        </w:rPr>
      </w:pPr>
      <w:r>
        <w:rPr>
          <w:lang w:val="fr"/>
        </w:rPr>
        <w:t>Numéro de téléphone : ______________________________________________________________</w:t>
      </w:r>
    </w:p>
    <w:p w14:paraId="48851DE3" w14:textId="58FE27C5" w:rsidR="00F74995" w:rsidRPr="00071364" w:rsidRDefault="00A655FA" w:rsidP="00A655FA">
      <w:pPr>
        <w:rPr>
          <w:lang w:val="fr-FR"/>
        </w:rPr>
      </w:pPr>
      <w:r>
        <w:rPr>
          <w:lang w:val="fr"/>
        </w:rPr>
        <w:t>Numéro de téléphone portable : ___________________________________________________________</w:t>
      </w:r>
    </w:p>
    <w:p w14:paraId="4A3C4A4B" w14:textId="766AA739" w:rsidR="00F74995" w:rsidRPr="00071364" w:rsidRDefault="00A655FA" w:rsidP="00A655FA">
      <w:pPr>
        <w:rPr>
          <w:lang w:val="fr-FR"/>
        </w:rPr>
      </w:pPr>
      <w:r>
        <w:rPr>
          <w:lang w:val="fr"/>
        </w:rPr>
        <w:t>Fax</w:t>
      </w:r>
      <w:proofErr w:type="gramStart"/>
      <w:r>
        <w:rPr>
          <w:lang w:val="fr"/>
        </w:rPr>
        <w:t> :_</w:t>
      </w:r>
      <w:proofErr w:type="gramEnd"/>
      <w:r>
        <w:rPr>
          <w:lang w:val="fr"/>
        </w:rPr>
        <w:t>__________________________________________________________________________</w:t>
      </w:r>
    </w:p>
    <w:p w14:paraId="04853C30" w14:textId="1A64A8C9" w:rsidR="00A655FA" w:rsidRPr="00FF6358" w:rsidRDefault="00A655FA" w:rsidP="00A655FA">
      <w:r>
        <w:rPr>
          <w:lang w:val="fr"/>
        </w:rPr>
        <w:t>Adresse postale : _________________________________________________________________</w:t>
      </w:r>
    </w:p>
    <w:p w14:paraId="0662A514" w14:textId="77777777" w:rsidR="00A655FA" w:rsidRPr="00FF6358" w:rsidRDefault="00A655FA" w:rsidP="00A655FA"/>
    <w:p w14:paraId="1163A71E" w14:textId="401E2D5A" w:rsidR="00A655FA" w:rsidRPr="00071364" w:rsidRDefault="00A655FA" w:rsidP="001B49A9">
      <w:pPr>
        <w:pStyle w:val="ListParagraph"/>
        <w:numPr>
          <w:ilvl w:val="0"/>
          <w:numId w:val="12"/>
        </w:numPr>
        <w:rPr>
          <w:b/>
          <w:bCs/>
          <w:lang w:val="fr-FR"/>
        </w:rPr>
      </w:pPr>
      <w:r>
        <w:rPr>
          <w:b/>
          <w:bCs/>
          <w:lang w:val="fr"/>
        </w:rPr>
        <w:t>Centre national d’alerte aux tsunamis (NTWC)</w:t>
      </w:r>
    </w:p>
    <w:p w14:paraId="370EDBE0" w14:textId="77777777" w:rsidR="00A655FA" w:rsidRPr="00071364" w:rsidRDefault="00A655FA" w:rsidP="00A655FA">
      <w:pPr>
        <w:rPr>
          <w:lang w:val="fr-FR"/>
        </w:rPr>
      </w:pPr>
    </w:p>
    <w:p w14:paraId="4434DE29" w14:textId="4423DC1B" w:rsidR="00F74995" w:rsidRPr="00071364" w:rsidRDefault="00A655FA" w:rsidP="00A655FA">
      <w:pPr>
        <w:rPr>
          <w:lang w:val="fr-FR"/>
        </w:rPr>
      </w:pPr>
      <w:r>
        <w:rPr>
          <w:lang w:val="fr"/>
        </w:rPr>
        <w:t xml:space="preserve">Nom de l'agence NTWC : __________________________________________________________________ </w:t>
      </w:r>
    </w:p>
    <w:p w14:paraId="269311BC" w14:textId="731C268C" w:rsidR="001B49A9" w:rsidRPr="00071364" w:rsidRDefault="00A655FA" w:rsidP="00A655FA">
      <w:pPr>
        <w:rPr>
          <w:lang w:val="fr-FR"/>
        </w:rPr>
      </w:pPr>
      <w:r>
        <w:rPr>
          <w:lang w:val="fr"/>
        </w:rPr>
        <w:t>Contact ou agent responsable de l’agence NTWC (personne) : ___________________________________</w:t>
      </w:r>
    </w:p>
    <w:p w14:paraId="79739A3E" w14:textId="31A2D51B" w:rsidR="00F74995" w:rsidRPr="00071364" w:rsidRDefault="00A655FA" w:rsidP="00A655FA">
      <w:pPr>
        <w:rPr>
          <w:lang w:val="fr-FR"/>
        </w:rPr>
      </w:pPr>
      <w:r>
        <w:rPr>
          <w:lang w:val="fr"/>
        </w:rPr>
        <w:t>Nom : ________________________________________________________________________</w:t>
      </w:r>
    </w:p>
    <w:p w14:paraId="5AEA465E" w14:textId="301CF4A3" w:rsidR="00F74995" w:rsidRPr="00071364" w:rsidRDefault="00A655FA" w:rsidP="00A655FA">
      <w:pPr>
        <w:rPr>
          <w:lang w:val="fr-FR"/>
        </w:rPr>
      </w:pPr>
      <w:r>
        <w:rPr>
          <w:lang w:val="fr"/>
        </w:rPr>
        <w:t>Poste : _______________________________________________________________________</w:t>
      </w:r>
    </w:p>
    <w:p w14:paraId="090B36EF" w14:textId="59AB95BF" w:rsidR="00F74995" w:rsidRPr="00071364" w:rsidRDefault="00A655FA" w:rsidP="00A655FA">
      <w:pPr>
        <w:rPr>
          <w:lang w:val="fr-FR"/>
        </w:rPr>
      </w:pPr>
      <w:r>
        <w:rPr>
          <w:lang w:val="fr"/>
        </w:rPr>
        <w:t>Numéro de téléphone : ______________________________________________________________</w:t>
      </w:r>
    </w:p>
    <w:p w14:paraId="6FF42CC0" w14:textId="26CA688D" w:rsidR="00A655FA" w:rsidRPr="00FF6358" w:rsidRDefault="00A655FA" w:rsidP="00A655FA">
      <w:r>
        <w:rPr>
          <w:lang w:val="fr"/>
        </w:rPr>
        <w:t>Adresse électronique : ________________________________________________________________</w:t>
      </w:r>
      <w:r>
        <w:rPr>
          <w:lang w:val="fr"/>
        </w:rPr>
        <w:tab/>
      </w:r>
    </w:p>
    <w:p w14:paraId="0565A389" w14:textId="08202426" w:rsidR="00A655FA" w:rsidRPr="00FF6358" w:rsidRDefault="00A655FA" w:rsidP="00A655FA">
      <w:r>
        <w:rPr>
          <w:lang w:val="fr"/>
        </w:rPr>
        <w:t>Adresse postale : _______________________________________________________________</w:t>
      </w:r>
      <w:r>
        <w:rPr>
          <w:lang w:val="fr"/>
        </w:rPr>
        <w:tab/>
      </w:r>
    </w:p>
    <w:p w14:paraId="273F73E5" w14:textId="77777777" w:rsidR="00A655FA" w:rsidRPr="00FF6358" w:rsidRDefault="00A655FA" w:rsidP="00A655FA"/>
    <w:p w14:paraId="484DE9B7" w14:textId="77777777" w:rsidR="00A655FA" w:rsidRPr="00FF6358" w:rsidRDefault="00A655FA" w:rsidP="00A655FA"/>
    <w:p w14:paraId="700BDCEE" w14:textId="46DDD662" w:rsidR="00A655FA" w:rsidRPr="00071364" w:rsidRDefault="00A655FA" w:rsidP="001B49A9">
      <w:pPr>
        <w:pStyle w:val="ListParagraph"/>
        <w:numPr>
          <w:ilvl w:val="0"/>
          <w:numId w:val="12"/>
        </w:numPr>
        <w:rPr>
          <w:b/>
          <w:bCs/>
          <w:lang w:val="fr-FR"/>
        </w:rPr>
      </w:pPr>
      <w:r>
        <w:rPr>
          <w:b/>
          <w:bCs/>
          <w:lang w:val="fr"/>
        </w:rPr>
        <w:t>Point focal pour l’alerte aux tsunamis (TWFP) dédié à la réception des bulletins d’information sur les tsunamis</w:t>
      </w:r>
    </w:p>
    <w:p w14:paraId="1227934B" w14:textId="77777777" w:rsidR="00A655FA" w:rsidRPr="00071364" w:rsidRDefault="00A655FA" w:rsidP="00A655FA">
      <w:pPr>
        <w:rPr>
          <w:lang w:val="fr-FR"/>
        </w:rPr>
      </w:pPr>
    </w:p>
    <w:p w14:paraId="134A6F67" w14:textId="4737360A" w:rsidR="00A655FA" w:rsidRPr="00071364" w:rsidRDefault="00A655FA" w:rsidP="00A655FA">
      <w:pPr>
        <w:rPr>
          <w:lang w:val="fr-FR"/>
        </w:rPr>
      </w:pPr>
      <w:r>
        <w:rPr>
          <w:lang w:val="fr"/>
        </w:rPr>
        <w:t>Nom de l'agence TWFP :</w:t>
      </w:r>
      <w:r>
        <w:rPr>
          <w:lang w:val="fr"/>
        </w:rPr>
        <w:tab/>
        <w:t xml:space="preserve"> _____________________________________________________________</w:t>
      </w:r>
    </w:p>
    <w:p w14:paraId="29A07D03" w14:textId="77777777" w:rsidR="00A655FA" w:rsidRPr="00071364" w:rsidRDefault="00A655FA" w:rsidP="00A655FA">
      <w:pPr>
        <w:rPr>
          <w:i/>
          <w:iCs/>
          <w:lang w:val="fr-FR"/>
        </w:rPr>
      </w:pPr>
      <w:r>
        <w:rPr>
          <w:i/>
          <w:iCs/>
          <w:lang w:val="fr"/>
        </w:rPr>
        <w:t>(</w:t>
      </w:r>
      <w:proofErr w:type="gramStart"/>
      <w:r>
        <w:rPr>
          <w:i/>
          <w:iCs/>
          <w:lang w:val="fr"/>
        </w:rPr>
        <w:t>si</w:t>
      </w:r>
      <w:proofErr w:type="gramEnd"/>
      <w:r>
        <w:rPr>
          <w:i/>
          <w:iCs/>
          <w:lang w:val="fr"/>
        </w:rPr>
        <w:t xml:space="preserve"> différent de l’agence NTWC)</w:t>
      </w:r>
    </w:p>
    <w:p w14:paraId="7751BC79" w14:textId="77777777" w:rsidR="00F74995" w:rsidRPr="00071364" w:rsidRDefault="00F74995" w:rsidP="00A655FA">
      <w:pPr>
        <w:rPr>
          <w:lang w:val="fr-FR"/>
        </w:rPr>
      </w:pPr>
    </w:p>
    <w:p w14:paraId="0CE8B795" w14:textId="05430634" w:rsidR="00A655FA" w:rsidRPr="00071364" w:rsidRDefault="00A655FA" w:rsidP="00A655FA">
      <w:pPr>
        <w:rPr>
          <w:lang w:val="fr-FR"/>
        </w:rPr>
      </w:pPr>
      <w:r>
        <w:rPr>
          <w:lang w:val="fr"/>
        </w:rPr>
        <w:t xml:space="preserve">Contact ou agent responsable de l’agence TWFP </w:t>
      </w:r>
      <w:r>
        <w:rPr>
          <w:i/>
          <w:iCs/>
          <w:lang w:val="fr"/>
        </w:rPr>
        <w:t>(si différent de l’agence NTWC) :</w:t>
      </w:r>
    </w:p>
    <w:p w14:paraId="5E7B373F" w14:textId="5FB26CC6" w:rsidR="00F74995" w:rsidRPr="00071364" w:rsidRDefault="00A655FA" w:rsidP="00A738BF">
      <w:pPr>
        <w:ind w:left="567"/>
        <w:rPr>
          <w:lang w:val="fr-FR"/>
        </w:rPr>
      </w:pPr>
      <w:r>
        <w:rPr>
          <w:lang w:val="fr"/>
        </w:rPr>
        <w:t>Nom : ____________________________________________________________________</w:t>
      </w:r>
    </w:p>
    <w:p w14:paraId="08BD7628" w14:textId="4A975ED1" w:rsidR="00F74995" w:rsidRPr="00071364" w:rsidRDefault="00A655FA" w:rsidP="00A738BF">
      <w:pPr>
        <w:ind w:left="567"/>
        <w:rPr>
          <w:lang w:val="fr-FR"/>
        </w:rPr>
      </w:pPr>
      <w:r>
        <w:rPr>
          <w:lang w:val="fr"/>
        </w:rPr>
        <w:t>Poste : ________________________________________________________________</w:t>
      </w:r>
      <w:r>
        <w:rPr>
          <w:lang w:val="fr"/>
        </w:rPr>
        <w:tab/>
        <w:t xml:space="preserve"> </w:t>
      </w:r>
    </w:p>
    <w:p w14:paraId="7B22561D" w14:textId="3614B5E6" w:rsidR="00F74995" w:rsidRPr="00071364" w:rsidRDefault="00A655FA" w:rsidP="00A738BF">
      <w:pPr>
        <w:ind w:left="567"/>
        <w:rPr>
          <w:lang w:val="fr-FR"/>
        </w:rPr>
      </w:pPr>
      <w:r>
        <w:rPr>
          <w:lang w:val="fr"/>
        </w:rPr>
        <w:t>Numéro de téléphone : _________________________________________________________</w:t>
      </w:r>
    </w:p>
    <w:p w14:paraId="33673483" w14:textId="319BFDC0" w:rsidR="00F74995" w:rsidRPr="00071364" w:rsidRDefault="00A655FA" w:rsidP="00A738BF">
      <w:pPr>
        <w:ind w:left="567"/>
        <w:rPr>
          <w:lang w:val="fr-FR"/>
        </w:rPr>
      </w:pPr>
      <w:r>
        <w:rPr>
          <w:lang w:val="fr"/>
        </w:rPr>
        <w:t xml:space="preserve">Adresse électronique : _____________________________________________________________ </w:t>
      </w:r>
    </w:p>
    <w:p w14:paraId="56D77A49" w14:textId="5DBC1A44" w:rsidR="00A655FA" w:rsidRPr="00071364" w:rsidRDefault="00A655FA" w:rsidP="00A738BF">
      <w:pPr>
        <w:ind w:left="567"/>
        <w:rPr>
          <w:lang w:val="fr-FR"/>
        </w:rPr>
      </w:pPr>
      <w:r>
        <w:rPr>
          <w:lang w:val="fr"/>
        </w:rPr>
        <w:lastRenderedPageBreak/>
        <w:t>Adresse postale : _____________________________________________________________</w:t>
      </w:r>
    </w:p>
    <w:p w14:paraId="237B3456" w14:textId="77777777" w:rsidR="00A655FA" w:rsidRPr="00071364" w:rsidRDefault="00A655FA" w:rsidP="00A655FA">
      <w:pPr>
        <w:rPr>
          <w:lang w:val="fr-FR"/>
        </w:rPr>
      </w:pPr>
    </w:p>
    <w:p w14:paraId="48939DB6" w14:textId="77777777" w:rsidR="00A655FA" w:rsidRPr="00071364" w:rsidRDefault="00A655FA" w:rsidP="00A655FA">
      <w:pPr>
        <w:rPr>
          <w:lang w:val="fr-FR"/>
        </w:rPr>
      </w:pPr>
      <w:r>
        <w:rPr>
          <w:b/>
          <w:bCs/>
          <w:lang w:val="fr"/>
        </w:rPr>
        <w:t>Point de contact TWFP disponible 24 heures sur 24 et 7</w:t>
      </w:r>
      <w:r>
        <w:rPr>
          <w:lang w:val="fr"/>
        </w:rPr>
        <w:t xml:space="preserve"> </w:t>
      </w:r>
      <w:r>
        <w:rPr>
          <w:b/>
          <w:bCs/>
          <w:lang w:val="fr"/>
        </w:rPr>
        <w:t>jours sur 7</w:t>
      </w:r>
      <w:r>
        <w:rPr>
          <w:lang w:val="fr"/>
        </w:rPr>
        <w:t>(bureau, unité opérationnelle ou poste</w:t>
      </w:r>
      <w:r>
        <w:rPr>
          <w:b/>
          <w:bCs/>
          <w:lang w:val="fr"/>
        </w:rPr>
        <w:t>,</w:t>
      </w:r>
      <w:r>
        <w:rPr>
          <w:lang w:val="fr"/>
        </w:rPr>
        <w:t xml:space="preserve"> et </w:t>
      </w:r>
      <w:r>
        <w:rPr>
          <w:b/>
          <w:bCs/>
          <w:lang w:val="fr"/>
        </w:rPr>
        <w:t>non une personne</w:t>
      </w:r>
      <w:r>
        <w:rPr>
          <w:lang w:val="fr"/>
        </w:rPr>
        <w:t>) :</w:t>
      </w:r>
    </w:p>
    <w:p w14:paraId="22CE42AB" w14:textId="6E8F93EB" w:rsidR="00F74995" w:rsidRPr="00071364" w:rsidRDefault="00A655FA" w:rsidP="00A738BF">
      <w:pPr>
        <w:ind w:left="567"/>
        <w:rPr>
          <w:lang w:val="fr-FR"/>
        </w:rPr>
      </w:pPr>
      <w:r>
        <w:rPr>
          <w:lang w:val="fr"/>
        </w:rPr>
        <w:t>Nom du bureau, de l’unité opérationnelle ou du poste</w:t>
      </w:r>
      <w:proofErr w:type="gramStart"/>
      <w:r>
        <w:rPr>
          <w:lang w:val="fr"/>
        </w:rPr>
        <w:t> :_</w:t>
      </w:r>
      <w:proofErr w:type="gramEnd"/>
      <w:r>
        <w:rPr>
          <w:lang w:val="fr"/>
        </w:rPr>
        <w:t>______________________________________</w:t>
      </w:r>
    </w:p>
    <w:p w14:paraId="0346DEA7" w14:textId="068E3FD5" w:rsidR="00F74995" w:rsidRPr="00071364" w:rsidRDefault="00A655FA" w:rsidP="00A738BF">
      <w:pPr>
        <w:ind w:left="567"/>
        <w:rPr>
          <w:lang w:val="fr-FR"/>
        </w:rPr>
      </w:pPr>
      <w:r>
        <w:rPr>
          <w:lang w:val="fr"/>
        </w:rPr>
        <w:t xml:space="preserve">Adresse électronique : ____________________________________________________________ </w:t>
      </w:r>
    </w:p>
    <w:p w14:paraId="164F4FBE" w14:textId="2FABB32A" w:rsidR="00F74995" w:rsidRPr="00071364" w:rsidRDefault="00A655FA" w:rsidP="00A738BF">
      <w:pPr>
        <w:ind w:left="567"/>
        <w:rPr>
          <w:lang w:val="fr-FR"/>
        </w:rPr>
      </w:pPr>
      <w:r>
        <w:rPr>
          <w:lang w:val="fr"/>
        </w:rPr>
        <w:t>Numéro de téléphone : _______________________________________________________</w:t>
      </w:r>
      <w:r>
        <w:rPr>
          <w:lang w:val="fr"/>
        </w:rPr>
        <w:tab/>
        <w:t xml:space="preserve"> </w:t>
      </w:r>
    </w:p>
    <w:p w14:paraId="18885F6D" w14:textId="2BCA0DA8" w:rsidR="00F74995" w:rsidRPr="00071364" w:rsidRDefault="00A655FA" w:rsidP="00A738BF">
      <w:pPr>
        <w:ind w:left="567"/>
        <w:rPr>
          <w:lang w:val="fr-FR"/>
        </w:rPr>
      </w:pPr>
      <w:r>
        <w:rPr>
          <w:lang w:val="fr"/>
        </w:rPr>
        <w:t>Numéro de téléphone portable : ____________________________________________________</w:t>
      </w:r>
      <w:r>
        <w:rPr>
          <w:lang w:val="fr"/>
        </w:rPr>
        <w:tab/>
        <w:t xml:space="preserve"> </w:t>
      </w:r>
    </w:p>
    <w:p w14:paraId="62161A1E" w14:textId="74A71962" w:rsidR="00A655FA" w:rsidRPr="00071364" w:rsidRDefault="00A655FA" w:rsidP="00A738BF">
      <w:pPr>
        <w:ind w:left="567"/>
        <w:rPr>
          <w:lang w:val="fr-FR"/>
        </w:rPr>
      </w:pPr>
      <w:r>
        <w:rPr>
          <w:lang w:val="fr"/>
        </w:rPr>
        <w:t>Fax : ___________________________________________________________________</w:t>
      </w:r>
    </w:p>
    <w:p w14:paraId="04F4EA49" w14:textId="77777777" w:rsidR="00A655FA" w:rsidRPr="00071364" w:rsidRDefault="00A655FA" w:rsidP="00A655FA">
      <w:pPr>
        <w:rPr>
          <w:lang w:val="fr-FR"/>
        </w:rPr>
      </w:pPr>
    </w:p>
    <w:p w14:paraId="42CCAFE3" w14:textId="77777777" w:rsidR="00A655FA" w:rsidRPr="00071364" w:rsidRDefault="00A655FA" w:rsidP="00A655FA">
      <w:pPr>
        <w:rPr>
          <w:lang w:val="fr-FR"/>
        </w:rPr>
      </w:pPr>
    </w:p>
    <w:p w14:paraId="4184683D" w14:textId="3EE2B0C2" w:rsidR="00A655FA" w:rsidRPr="00071364" w:rsidRDefault="00A655FA" w:rsidP="001B49A9">
      <w:pPr>
        <w:pStyle w:val="ListParagraph"/>
        <w:numPr>
          <w:ilvl w:val="0"/>
          <w:numId w:val="12"/>
        </w:numPr>
        <w:rPr>
          <w:b/>
          <w:bCs/>
          <w:lang w:val="fr-FR"/>
        </w:rPr>
      </w:pPr>
      <w:r>
        <w:rPr>
          <w:b/>
          <w:bCs/>
          <w:lang w:val="fr"/>
        </w:rPr>
        <w:t>Informations sur les moyens de communication spécialisés (opérationnels 24 heures sur 24, 7 jours sur 7)</w:t>
      </w:r>
    </w:p>
    <w:p w14:paraId="0F9FBEA9" w14:textId="77777777" w:rsidR="00A655FA" w:rsidRPr="00071364" w:rsidRDefault="00A655FA" w:rsidP="00A655FA">
      <w:pPr>
        <w:rPr>
          <w:lang w:val="fr-FR"/>
        </w:rPr>
      </w:pPr>
    </w:p>
    <w:p w14:paraId="7E620C58" w14:textId="77777777" w:rsidR="00A655FA" w:rsidRPr="00071364" w:rsidRDefault="00A655FA" w:rsidP="00A655FA">
      <w:pPr>
        <w:rPr>
          <w:lang w:val="fr-FR"/>
        </w:rPr>
      </w:pPr>
      <w:r>
        <w:rPr>
          <w:lang w:val="fr"/>
        </w:rPr>
        <w:t xml:space="preserve">Veuillez indiquer le SMT (Système mondial de télécommunications de l’OMM), </w:t>
      </w:r>
      <w:proofErr w:type="gramStart"/>
      <w:r>
        <w:rPr>
          <w:lang w:val="fr"/>
        </w:rPr>
        <w:t>l’e-mail</w:t>
      </w:r>
      <w:proofErr w:type="gramEnd"/>
      <w:r>
        <w:rPr>
          <w:lang w:val="fr"/>
        </w:rPr>
        <w:t>, le SMS ou le fax par ordre de priorité. Notez que toutes les méthodes de diffusion désignées ci-dessous seront utilisées simultanément par les prestataires de services relatifs aux tsunamis NEAMTWS, mais les messages de notification peuvent atteindre leur destination à des moments différents selon le moyen de communication.</w:t>
      </w:r>
    </w:p>
    <w:p w14:paraId="12807998" w14:textId="77777777" w:rsidR="00A655FA" w:rsidRPr="00071364" w:rsidRDefault="00A655FA" w:rsidP="00A655FA">
      <w:pPr>
        <w:rPr>
          <w:lang w:val="fr-FR"/>
        </w:rPr>
      </w:pPr>
    </w:p>
    <w:p w14:paraId="65C565CD" w14:textId="77777777" w:rsidR="00A655FA" w:rsidRPr="00071364" w:rsidRDefault="00A655FA" w:rsidP="00A655FA">
      <w:pPr>
        <w:rPr>
          <w:u w:val="single"/>
          <w:lang w:val="fr-FR"/>
        </w:rPr>
      </w:pPr>
      <w:r>
        <w:rPr>
          <w:u w:val="single"/>
          <w:lang w:val="fr"/>
        </w:rPr>
        <w:t>Veuillez prendre note de ce qui suit :</w:t>
      </w:r>
    </w:p>
    <w:p w14:paraId="60DF6268" w14:textId="46C4A16F" w:rsidR="00A655FA" w:rsidRPr="00071364" w:rsidRDefault="00A655FA" w:rsidP="00F74995">
      <w:pPr>
        <w:pStyle w:val="ListParagraph"/>
        <w:numPr>
          <w:ilvl w:val="0"/>
          <w:numId w:val="14"/>
        </w:numPr>
        <w:ind w:left="540" w:hanging="180"/>
        <w:rPr>
          <w:lang w:val="fr-FR"/>
        </w:rPr>
      </w:pPr>
      <w:r>
        <w:rPr>
          <w:lang w:val="fr"/>
        </w:rPr>
        <w:t>En général, le réseau de communication spécialisé du SMT permet de recevoir des messages de notification en quelques minutes, alors que le courrier électronique et la télécopie peuvent subir des retards aux heures de pointe.</w:t>
      </w:r>
    </w:p>
    <w:p w14:paraId="512A5841" w14:textId="77777777" w:rsidR="00F74995" w:rsidRPr="00071364" w:rsidRDefault="00F74995" w:rsidP="00F74995">
      <w:pPr>
        <w:pStyle w:val="ListParagraph"/>
        <w:ind w:left="540"/>
        <w:rPr>
          <w:lang w:val="fr-FR"/>
        </w:rPr>
      </w:pPr>
    </w:p>
    <w:p w14:paraId="74CF1010" w14:textId="0F105D53" w:rsidR="00A655FA" w:rsidRPr="00071364" w:rsidRDefault="00A655FA" w:rsidP="00F74995">
      <w:pPr>
        <w:pStyle w:val="ListParagraph"/>
        <w:numPr>
          <w:ilvl w:val="0"/>
          <w:numId w:val="14"/>
        </w:numPr>
        <w:ind w:left="540" w:hanging="180"/>
        <w:rPr>
          <w:lang w:val="fr-FR"/>
        </w:rPr>
      </w:pPr>
      <w:r>
        <w:rPr>
          <w:lang w:val="fr"/>
        </w:rPr>
        <w:t>Pour le SMT, veuillez inclure les indicateurs internationaux de localisation du SMT à 4 lettres utilisés dans les rubriques abrégées. Les indicateurs de localisation sont disponibles dans ce document (en anglais) :</w:t>
      </w:r>
    </w:p>
    <w:p w14:paraId="46A81F50" w14:textId="0830D689" w:rsidR="00A655FA" w:rsidRPr="00071364" w:rsidRDefault="00F74995" w:rsidP="00F74995">
      <w:pPr>
        <w:ind w:left="540"/>
        <w:rPr>
          <w:lang w:val="fr-FR"/>
        </w:rPr>
      </w:pPr>
      <w:hyperlink r:id="rId15" w:history="1">
        <w:r>
          <w:rPr>
            <w:rStyle w:val="Hyperlink"/>
            <w:lang w:val="fr"/>
          </w:rPr>
          <w:t>http://www.wmo.int/pages/prog/www/ois/Operational_Information/VolumeC1/CCCC_en.pdf</w:t>
        </w:r>
      </w:hyperlink>
      <w:r>
        <w:rPr>
          <w:lang w:val="fr"/>
        </w:rPr>
        <w:t xml:space="preserve"> </w:t>
      </w:r>
    </w:p>
    <w:p w14:paraId="3AC61050" w14:textId="77777777" w:rsidR="00A655FA" w:rsidRPr="00071364" w:rsidRDefault="00A655FA" w:rsidP="00A655FA">
      <w:pPr>
        <w:rPr>
          <w:lang w:val="fr-FR"/>
        </w:rPr>
      </w:pPr>
    </w:p>
    <w:p w14:paraId="5B6C9524" w14:textId="77777777" w:rsidR="00A655FA" w:rsidRPr="00071364" w:rsidRDefault="00A655FA" w:rsidP="00A655FA">
      <w:pPr>
        <w:rPr>
          <w:lang w:val="fr-FR"/>
        </w:rPr>
      </w:pPr>
      <w:r>
        <w:rPr>
          <w:lang w:val="fr"/>
        </w:rPr>
        <w:t xml:space="preserve">Pour chaque méthode de diffusion, veuillez préciser le mode (SMT, </w:t>
      </w:r>
      <w:proofErr w:type="gramStart"/>
      <w:r>
        <w:rPr>
          <w:lang w:val="fr"/>
        </w:rPr>
        <w:t>e-mail</w:t>
      </w:r>
      <w:proofErr w:type="gramEnd"/>
      <w:r>
        <w:rPr>
          <w:lang w:val="fr"/>
        </w:rPr>
        <w:t>, SMS ou fax) et les adresses/numéros de contact à utiliser (indicateur de localisation SMT, adresse(s) e-mail, numéro(s) de téléphone portable, numéro de fax) :</w:t>
      </w:r>
    </w:p>
    <w:p w14:paraId="6FA27C3D" w14:textId="77777777" w:rsidR="00A655FA" w:rsidRPr="00071364" w:rsidRDefault="00A655FA" w:rsidP="00A655FA">
      <w:pPr>
        <w:rPr>
          <w:lang w:val="fr-FR"/>
        </w:rPr>
      </w:pPr>
    </w:p>
    <w:p w14:paraId="47851B28" w14:textId="77777777" w:rsidR="00A655FA" w:rsidRPr="00071364" w:rsidRDefault="00A655FA" w:rsidP="00A655FA">
      <w:pPr>
        <w:rPr>
          <w:b/>
          <w:bCs/>
          <w:lang w:val="fr-FR"/>
        </w:rPr>
      </w:pPr>
      <w:r>
        <w:rPr>
          <w:b/>
          <w:bCs/>
          <w:lang w:val="fr"/>
        </w:rPr>
        <w:t>Principal moyen de communication :</w:t>
      </w:r>
    </w:p>
    <w:p w14:paraId="1CCA5C9E" w14:textId="04CC559D" w:rsidR="001B49A9" w:rsidRPr="00071364" w:rsidRDefault="00A655FA" w:rsidP="00A655FA">
      <w:pPr>
        <w:rPr>
          <w:lang w:val="fr-FR"/>
        </w:rPr>
      </w:pPr>
      <w:r>
        <w:rPr>
          <w:lang w:val="fr"/>
        </w:rPr>
        <w:t xml:space="preserve">Mode (SMT, </w:t>
      </w:r>
      <w:proofErr w:type="gramStart"/>
      <w:r>
        <w:rPr>
          <w:lang w:val="fr"/>
        </w:rPr>
        <w:t>e-mail</w:t>
      </w:r>
      <w:proofErr w:type="gramEnd"/>
      <w:r>
        <w:rPr>
          <w:lang w:val="fr"/>
        </w:rPr>
        <w:t>, SMS, Fax)</w:t>
      </w:r>
      <w:proofErr w:type="gramStart"/>
      <w:r>
        <w:rPr>
          <w:lang w:val="fr"/>
        </w:rPr>
        <w:t> :_</w:t>
      </w:r>
      <w:proofErr w:type="gramEnd"/>
      <w:r>
        <w:rPr>
          <w:lang w:val="fr"/>
        </w:rPr>
        <w:t>__________________________________________________</w:t>
      </w:r>
      <w:r>
        <w:rPr>
          <w:lang w:val="fr"/>
        </w:rPr>
        <w:tab/>
        <w:t xml:space="preserve"> </w:t>
      </w:r>
    </w:p>
    <w:p w14:paraId="50A81FD6" w14:textId="586215F6" w:rsidR="00A655FA" w:rsidRPr="00071364" w:rsidRDefault="00A655FA" w:rsidP="00A655FA">
      <w:pPr>
        <w:rPr>
          <w:lang w:val="fr-FR"/>
        </w:rPr>
      </w:pPr>
      <w:r>
        <w:rPr>
          <w:lang w:val="fr"/>
        </w:rPr>
        <w:t>Adresse/numéro de contact : _______________________________________________________</w:t>
      </w:r>
    </w:p>
    <w:p w14:paraId="56581094" w14:textId="77777777" w:rsidR="00A655FA" w:rsidRPr="00071364" w:rsidRDefault="00A655FA" w:rsidP="00A655FA">
      <w:pPr>
        <w:rPr>
          <w:lang w:val="fr-FR"/>
        </w:rPr>
      </w:pPr>
    </w:p>
    <w:p w14:paraId="028D5DE3" w14:textId="045781C5" w:rsidR="001B49A9" w:rsidRPr="00071364" w:rsidRDefault="00A655FA" w:rsidP="00A655FA">
      <w:pPr>
        <w:rPr>
          <w:b/>
          <w:bCs/>
          <w:lang w:val="fr-FR"/>
        </w:rPr>
      </w:pPr>
      <w:r>
        <w:rPr>
          <w:b/>
          <w:bCs/>
          <w:lang w:val="fr"/>
        </w:rPr>
        <w:t>Variante 1 :</w:t>
      </w:r>
    </w:p>
    <w:p w14:paraId="7E905AE2" w14:textId="28230BC4" w:rsidR="001B49A9" w:rsidRPr="00071364" w:rsidRDefault="00A655FA" w:rsidP="00A655FA">
      <w:pPr>
        <w:rPr>
          <w:lang w:val="fr-FR"/>
        </w:rPr>
      </w:pPr>
      <w:r>
        <w:rPr>
          <w:lang w:val="fr"/>
        </w:rPr>
        <w:t xml:space="preserve">Mode (SMT, </w:t>
      </w:r>
      <w:proofErr w:type="gramStart"/>
      <w:r>
        <w:rPr>
          <w:lang w:val="fr"/>
        </w:rPr>
        <w:t>e-mail</w:t>
      </w:r>
      <w:proofErr w:type="gramEnd"/>
      <w:r>
        <w:rPr>
          <w:lang w:val="fr"/>
        </w:rPr>
        <w:t>, SMS, Fax)</w:t>
      </w:r>
      <w:proofErr w:type="gramStart"/>
      <w:r>
        <w:rPr>
          <w:lang w:val="fr"/>
        </w:rPr>
        <w:t> :_</w:t>
      </w:r>
      <w:proofErr w:type="gramEnd"/>
      <w:r>
        <w:rPr>
          <w:lang w:val="fr"/>
        </w:rPr>
        <w:t>__________________________________________________</w:t>
      </w:r>
    </w:p>
    <w:p w14:paraId="6AF5AECB" w14:textId="7403C362" w:rsidR="00A655FA" w:rsidRPr="00071364" w:rsidRDefault="00A655FA" w:rsidP="00A655FA">
      <w:pPr>
        <w:rPr>
          <w:lang w:val="fr-FR"/>
        </w:rPr>
      </w:pPr>
      <w:r>
        <w:rPr>
          <w:lang w:val="fr"/>
        </w:rPr>
        <w:t>Adresse/numéro de contact : _______________________________________________________</w:t>
      </w:r>
      <w:r>
        <w:rPr>
          <w:lang w:val="fr"/>
        </w:rPr>
        <w:tab/>
      </w:r>
    </w:p>
    <w:p w14:paraId="6E3F9E20" w14:textId="77777777" w:rsidR="00A655FA" w:rsidRPr="00071364" w:rsidRDefault="00A655FA" w:rsidP="00A655FA">
      <w:pPr>
        <w:rPr>
          <w:lang w:val="fr-FR"/>
        </w:rPr>
      </w:pPr>
    </w:p>
    <w:p w14:paraId="19A21F8C" w14:textId="77777777" w:rsidR="00A655FA" w:rsidRPr="00071364" w:rsidRDefault="00A655FA" w:rsidP="00A655FA">
      <w:pPr>
        <w:rPr>
          <w:b/>
          <w:bCs/>
          <w:lang w:val="fr-FR"/>
        </w:rPr>
      </w:pPr>
      <w:r>
        <w:rPr>
          <w:b/>
          <w:bCs/>
          <w:lang w:val="fr"/>
        </w:rPr>
        <w:t>Variante 2 :</w:t>
      </w:r>
    </w:p>
    <w:p w14:paraId="08D756CF" w14:textId="0083B907" w:rsidR="001B49A9" w:rsidRPr="00071364" w:rsidRDefault="00A655FA" w:rsidP="00A655FA">
      <w:pPr>
        <w:rPr>
          <w:lang w:val="fr-FR"/>
        </w:rPr>
      </w:pPr>
      <w:r>
        <w:rPr>
          <w:lang w:val="fr"/>
        </w:rPr>
        <w:t xml:space="preserve">Mode (SMT, </w:t>
      </w:r>
      <w:proofErr w:type="gramStart"/>
      <w:r>
        <w:rPr>
          <w:lang w:val="fr"/>
        </w:rPr>
        <w:t>e-mail</w:t>
      </w:r>
      <w:proofErr w:type="gramEnd"/>
      <w:r>
        <w:rPr>
          <w:lang w:val="fr"/>
        </w:rPr>
        <w:t>, SMS, Fax)</w:t>
      </w:r>
      <w:proofErr w:type="gramStart"/>
      <w:r>
        <w:rPr>
          <w:lang w:val="fr"/>
        </w:rPr>
        <w:t> :_</w:t>
      </w:r>
      <w:proofErr w:type="gramEnd"/>
      <w:r>
        <w:rPr>
          <w:lang w:val="fr"/>
        </w:rPr>
        <w:t>__________________________________________________</w:t>
      </w:r>
      <w:r>
        <w:rPr>
          <w:lang w:val="fr"/>
        </w:rPr>
        <w:tab/>
        <w:t xml:space="preserve"> </w:t>
      </w:r>
    </w:p>
    <w:p w14:paraId="7BA10351" w14:textId="585CA82F" w:rsidR="00A655FA" w:rsidRPr="00071364" w:rsidRDefault="00A655FA" w:rsidP="00A655FA">
      <w:pPr>
        <w:rPr>
          <w:lang w:val="fr-FR"/>
        </w:rPr>
      </w:pPr>
      <w:r>
        <w:rPr>
          <w:lang w:val="fr"/>
        </w:rPr>
        <w:t>Adresse/numéro de contact : _______________________________________________________</w:t>
      </w:r>
    </w:p>
    <w:p w14:paraId="6B0922E0" w14:textId="77777777" w:rsidR="00A655FA" w:rsidRPr="00071364" w:rsidRDefault="00A655FA" w:rsidP="00A655FA">
      <w:pPr>
        <w:rPr>
          <w:lang w:val="fr-FR"/>
        </w:rPr>
      </w:pPr>
    </w:p>
    <w:p w14:paraId="65E8B2FA" w14:textId="77777777" w:rsidR="00071364" w:rsidRDefault="00071364">
      <w:pPr>
        <w:tabs>
          <w:tab w:val="clear" w:pos="567"/>
        </w:tabs>
        <w:snapToGrid/>
        <w:rPr>
          <w:b/>
          <w:bCs/>
          <w:lang w:val="fr"/>
        </w:rPr>
      </w:pPr>
      <w:r>
        <w:rPr>
          <w:b/>
          <w:bCs/>
          <w:lang w:val="fr"/>
        </w:rPr>
        <w:br w:type="page"/>
      </w:r>
    </w:p>
    <w:p w14:paraId="588BCD4E" w14:textId="66D71FB8" w:rsidR="00A655FA" w:rsidRPr="00071364" w:rsidRDefault="00A655FA" w:rsidP="00A655FA">
      <w:pPr>
        <w:rPr>
          <w:b/>
          <w:bCs/>
          <w:lang w:val="fr-FR"/>
        </w:rPr>
      </w:pPr>
      <w:r>
        <w:rPr>
          <w:b/>
          <w:bCs/>
          <w:lang w:val="fr"/>
        </w:rPr>
        <w:lastRenderedPageBreak/>
        <w:t>Variante 3 :</w:t>
      </w:r>
    </w:p>
    <w:p w14:paraId="0C1D1CB3" w14:textId="6204C54C" w:rsidR="001B49A9" w:rsidRPr="00071364" w:rsidRDefault="00A655FA" w:rsidP="00A655FA">
      <w:pPr>
        <w:rPr>
          <w:lang w:val="fr-FR"/>
        </w:rPr>
      </w:pPr>
      <w:r>
        <w:rPr>
          <w:lang w:val="fr"/>
        </w:rPr>
        <w:t xml:space="preserve">Mode (SMT, </w:t>
      </w:r>
      <w:proofErr w:type="gramStart"/>
      <w:r>
        <w:rPr>
          <w:lang w:val="fr"/>
        </w:rPr>
        <w:t>e-mail</w:t>
      </w:r>
      <w:proofErr w:type="gramEnd"/>
      <w:r>
        <w:rPr>
          <w:lang w:val="fr"/>
        </w:rPr>
        <w:t>, SMS, Fax)</w:t>
      </w:r>
      <w:proofErr w:type="gramStart"/>
      <w:r>
        <w:rPr>
          <w:lang w:val="fr"/>
        </w:rPr>
        <w:t> :_</w:t>
      </w:r>
      <w:proofErr w:type="gramEnd"/>
      <w:r>
        <w:rPr>
          <w:lang w:val="fr"/>
        </w:rPr>
        <w:t>__________________________________________________</w:t>
      </w:r>
      <w:r>
        <w:rPr>
          <w:lang w:val="fr"/>
        </w:rPr>
        <w:tab/>
        <w:t xml:space="preserve"> </w:t>
      </w:r>
    </w:p>
    <w:p w14:paraId="065012C4" w14:textId="61286D6E" w:rsidR="00A655FA" w:rsidRPr="00071364" w:rsidRDefault="00A655FA" w:rsidP="00A655FA">
      <w:pPr>
        <w:rPr>
          <w:lang w:val="fr-FR"/>
        </w:rPr>
      </w:pPr>
      <w:r>
        <w:rPr>
          <w:lang w:val="fr"/>
        </w:rPr>
        <w:t>Adresse/numéro de contact : _______________________________________________________</w:t>
      </w:r>
      <w:r>
        <w:rPr>
          <w:lang w:val="fr"/>
        </w:rPr>
        <w:tab/>
      </w:r>
    </w:p>
    <w:p w14:paraId="48EC8C1F" w14:textId="77777777" w:rsidR="00A655FA" w:rsidRPr="00071364" w:rsidRDefault="00A655FA" w:rsidP="00A655FA">
      <w:pPr>
        <w:rPr>
          <w:lang w:val="fr-FR"/>
        </w:rPr>
      </w:pPr>
    </w:p>
    <w:p w14:paraId="35C84D77" w14:textId="77777777" w:rsidR="00A655FA" w:rsidRPr="00071364" w:rsidRDefault="00A655FA" w:rsidP="00A655FA">
      <w:pPr>
        <w:rPr>
          <w:lang w:val="fr-FR"/>
        </w:rPr>
      </w:pPr>
      <w:r>
        <w:rPr>
          <w:lang w:val="fr"/>
        </w:rPr>
        <w:t>Veuillez également indiquer le numéro de téléphone à utiliser pour les communications vocales, par ordre de priorité. En général, en raison des barrières linguistiques, les prestataires de services relatifs aux tsunamis NEAMTWS n’utilisent pas la communication vocale comme principal moyen de diffusion, mais comme moyen de secours ou pour confirmer la réception d’un message par les moyens susmentionnés, en cas d’urgence.</w:t>
      </w:r>
    </w:p>
    <w:p w14:paraId="60509DA7" w14:textId="77777777" w:rsidR="00A655FA" w:rsidRPr="00071364" w:rsidRDefault="00A655FA" w:rsidP="00A655FA">
      <w:pPr>
        <w:rPr>
          <w:lang w:val="fr-FR"/>
        </w:rPr>
      </w:pPr>
    </w:p>
    <w:p w14:paraId="0FBCFE31" w14:textId="3668B773" w:rsidR="00A655FA" w:rsidRPr="00FF6358" w:rsidRDefault="00A655FA" w:rsidP="00A655FA">
      <w:r>
        <w:rPr>
          <w:lang w:val="fr"/>
        </w:rPr>
        <w:t>Priorité : _______________________________________________________________________</w:t>
      </w:r>
    </w:p>
    <w:p w14:paraId="60704E34" w14:textId="77777777" w:rsidR="00A655FA" w:rsidRPr="00FF6358" w:rsidRDefault="00A655FA" w:rsidP="00A655FA"/>
    <w:p w14:paraId="4F7507C4" w14:textId="0E2C0786" w:rsidR="00A655FA" w:rsidRPr="00FF6358" w:rsidRDefault="00A655FA" w:rsidP="00A655FA">
      <w:r>
        <w:rPr>
          <w:lang w:val="fr"/>
        </w:rPr>
        <w:t>Variante 1 : _____________________________________________________________________</w:t>
      </w:r>
    </w:p>
    <w:p w14:paraId="57B7D31A" w14:textId="77777777" w:rsidR="00A655FA" w:rsidRPr="00FF6358" w:rsidRDefault="00A655FA" w:rsidP="00A655FA"/>
    <w:p w14:paraId="422A71AC" w14:textId="3DD9FCD9" w:rsidR="00A655FA" w:rsidRPr="00FF6358" w:rsidRDefault="00A655FA" w:rsidP="00A655FA">
      <w:r>
        <w:rPr>
          <w:lang w:val="fr"/>
        </w:rPr>
        <w:t>Variante 2 : _____________________________________________________________________</w:t>
      </w:r>
    </w:p>
    <w:p w14:paraId="7157BC88" w14:textId="77777777" w:rsidR="00A655FA" w:rsidRPr="00FF6358" w:rsidRDefault="00A655FA" w:rsidP="00A655FA"/>
    <w:p w14:paraId="4DE8A092" w14:textId="513ED2FF" w:rsidR="00A655FA" w:rsidRPr="00FF6358" w:rsidRDefault="00A655FA" w:rsidP="00A655FA">
      <w:r>
        <w:rPr>
          <w:lang w:val="fr"/>
        </w:rPr>
        <w:t>Variante 3 : _____________________________________________________________________</w:t>
      </w:r>
    </w:p>
    <w:p w14:paraId="7064E1EB" w14:textId="77777777" w:rsidR="00A655FA" w:rsidRPr="00FF6358" w:rsidRDefault="00A655FA" w:rsidP="00A655FA"/>
    <w:p w14:paraId="693BEF40" w14:textId="77777777" w:rsidR="00A655FA" w:rsidRPr="00FF6358" w:rsidRDefault="00A655FA" w:rsidP="00A655FA"/>
    <w:p w14:paraId="3B566642" w14:textId="54853B43" w:rsidR="00A655FA" w:rsidRPr="00FF6358" w:rsidRDefault="00A655FA" w:rsidP="001B49A9">
      <w:pPr>
        <w:pStyle w:val="ListParagraph"/>
        <w:numPr>
          <w:ilvl w:val="0"/>
          <w:numId w:val="12"/>
        </w:numPr>
        <w:rPr>
          <w:b/>
          <w:bCs/>
        </w:rPr>
      </w:pPr>
      <w:r>
        <w:rPr>
          <w:b/>
          <w:bCs/>
          <w:lang w:val="fr"/>
        </w:rPr>
        <w:t>Commentaires :</w:t>
      </w:r>
    </w:p>
    <w:p w14:paraId="7C9DBD0D" w14:textId="77777777" w:rsidR="00A655FA" w:rsidRPr="00FF6358" w:rsidRDefault="00A655FA" w:rsidP="00A655FA"/>
    <w:p w14:paraId="1647BD4B" w14:textId="50E896CE" w:rsidR="00A655FA" w:rsidRPr="00FF6358" w:rsidRDefault="001B49A9" w:rsidP="001B49A9">
      <w:pPr>
        <w:spacing w:line="600" w:lineRule="auto"/>
      </w:pPr>
      <w:r>
        <w:rPr>
          <w:lang w:val="fr"/>
        </w:rPr>
        <w:t>__________________________________________________________________________________________________________________________________________________________________________________________________________________________________________</w:t>
      </w:r>
    </w:p>
    <w:p w14:paraId="5935AA94" w14:textId="45CBDD62" w:rsidR="00A655FA" w:rsidRPr="00FF6358" w:rsidRDefault="00A655FA" w:rsidP="00A655FA">
      <w:r>
        <w:rPr>
          <w:lang w:val="fr"/>
        </w:rPr>
        <w:t>Soumis par : ___________________________________________________________________</w:t>
      </w:r>
    </w:p>
    <w:p w14:paraId="7ADDE2C7" w14:textId="77777777" w:rsidR="00A655FA" w:rsidRPr="00FF6358" w:rsidRDefault="00A655FA" w:rsidP="00A655FA"/>
    <w:p w14:paraId="2D51E587" w14:textId="77777777" w:rsidR="00A655FA" w:rsidRPr="00FF6358" w:rsidRDefault="00A655FA" w:rsidP="00A655FA"/>
    <w:p w14:paraId="39DF41FD" w14:textId="7E613E0F" w:rsidR="00A655FA" w:rsidRPr="00FF6358" w:rsidRDefault="00A655FA" w:rsidP="00A655FA">
      <w:r>
        <w:rPr>
          <w:lang w:val="fr"/>
        </w:rPr>
        <w:t>Signature : ______________________</w:t>
      </w:r>
    </w:p>
    <w:p w14:paraId="44F34780" w14:textId="77777777" w:rsidR="00A655FA" w:rsidRPr="00FF6358" w:rsidRDefault="00A655FA" w:rsidP="00A655FA"/>
    <w:p w14:paraId="440AC301" w14:textId="493F0234" w:rsidR="00A655FA" w:rsidRPr="00FF6358" w:rsidRDefault="00A655FA" w:rsidP="00A655FA">
      <w:r>
        <w:rPr>
          <w:lang w:val="fr"/>
        </w:rPr>
        <w:t>Poste : _______________________</w:t>
      </w:r>
    </w:p>
    <w:p w14:paraId="6BE7DE78" w14:textId="77777777" w:rsidR="00A655FA" w:rsidRPr="00FF6358" w:rsidRDefault="00A655FA" w:rsidP="00A655FA"/>
    <w:p w14:paraId="1538082D" w14:textId="5FD436C2" w:rsidR="00A655FA" w:rsidRPr="00FF6358" w:rsidRDefault="00A655FA" w:rsidP="00A655FA">
      <w:r>
        <w:rPr>
          <w:lang w:val="fr"/>
        </w:rPr>
        <w:t>Ministère/agence gouvernementale : ______________________</w:t>
      </w:r>
    </w:p>
    <w:p w14:paraId="219E5328" w14:textId="77777777" w:rsidR="00A655FA" w:rsidRPr="00FF6358" w:rsidRDefault="00A655FA" w:rsidP="00A655FA"/>
    <w:p w14:paraId="51E8F0D5" w14:textId="28BC6DFC" w:rsidR="00A655FA" w:rsidRPr="00FF6358" w:rsidRDefault="00A655FA" w:rsidP="00A655FA">
      <w:r>
        <w:rPr>
          <w:lang w:val="fr"/>
        </w:rPr>
        <w:t xml:space="preserve">Date : </w:t>
      </w:r>
      <w:r>
        <w:rPr>
          <w:lang w:val="fr"/>
        </w:rPr>
        <w:tab/>
        <w:t>______________________</w:t>
      </w:r>
    </w:p>
    <w:p w14:paraId="1E24ABDB" w14:textId="18846187" w:rsidR="00071364" w:rsidRDefault="00071364">
      <w:pPr>
        <w:tabs>
          <w:tab w:val="clear" w:pos="567"/>
        </w:tabs>
        <w:snapToGrid/>
        <w:rPr>
          <w:b/>
          <w:bCs/>
          <w:u w:val="single"/>
          <w:lang w:val="fr"/>
        </w:rPr>
      </w:pPr>
    </w:p>
    <w:sectPr w:rsidR="00071364">
      <w:headerReference w:type="default" r:id="rId16"/>
      <w:headerReference w:type="first" r:id="rId17"/>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3DF1" w14:textId="77777777" w:rsidR="002372FC" w:rsidRPr="00FF6358" w:rsidRDefault="002372FC">
      <w:r>
        <w:separator/>
      </w:r>
    </w:p>
  </w:endnote>
  <w:endnote w:type="continuationSeparator" w:id="0">
    <w:p w14:paraId="25BAC600" w14:textId="77777777" w:rsidR="002372FC" w:rsidRPr="00FF6358" w:rsidRDefault="0023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DC9A" w14:textId="77777777" w:rsidR="002372FC" w:rsidRPr="00FF6358" w:rsidRDefault="002372FC">
      <w:r>
        <w:separator/>
      </w:r>
    </w:p>
  </w:footnote>
  <w:footnote w:type="continuationSeparator" w:id="0">
    <w:p w14:paraId="7C1FBEA2" w14:textId="77777777" w:rsidR="002372FC" w:rsidRPr="00FF6358" w:rsidRDefault="002372FC">
      <w:r>
        <w:continuationSeparator/>
      </w:r>
    </w:p>
  </w:footnote>
  <w:footnote w:id="1">
    <w:p w14:paraId="0ABDFC69" w14:textId="7D8E1427" w:rsidR="00F74995" w:rsidRPr="00071364" w:rsidRDefault="00F74995">
      <w:pPr>
        <w:pStyle w:val="FootnoteText"/>
        <w:rPr>
          <w:lang w:val="fr-FR"/>
        </w:rPr>
      </w:pPr>
      <w:r>
        <w:rPr>
          <w:rStyle w:val="FootnoteReference"/>
          <w:lang w:val="fr"/>
        </w:rPr>
        <w:footnoteRef/>
      </w:r>
      <w:r>
        <w:rPr>
          <w:lang w:val="fr"/>
        </w:rPr>
        <w:t xml:space="preserve"> </w:t>
      </w:r>
      <w:r>
        <w:rPr>
          <w:rFonts w:ascii="DIN-Regular" w:hAnsi="DIN-Regular"/>
          <w:sz w:val="16"/>
          <w:szCs w:val="16"/>
          <w:lang w:val="fr"/>
        </w:rPr>
        <w:t>Mis à jour en janvier 2015 et juillet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3ADB" w14:textId="77777777" w:rsidR="0022100C" w:rsidRPr="00FF6358" w:rsidRDefault="0022100C">
    <w:pPr>
      <w:pStyle w:val="Header"/>
      <w:tabs>
        <w:tab w:val="clear" w:pos="567"/>
      </w:tabs>
      <w:jc w:val="center"/>
    </w:pPr>
    <w:r>
      <w:rPr>
        <w:lang w:val="fr"/>
      </w:rPr>
      <w:t xml:space="preserve">- </w:t>
    </w:r>
    <w:r>
      <w:rPr>
        <w:rStyle w:val="PageNumber"/>
        <w:lang w:val="fr"/>
      </w:rPr>
      <w:fldChar w:fldCharType="begin"/>
    </w:r>
    <w:r>
      <w:rPr>
        <w:rStyle w:val="PageNumber"/>
        <w:lang w:val="fr"/>
      </w:rPr>
      <w:instrText xml:space="preserve"> PAGE </w:instrText>
    </w:r>
    <w:r>
      <w:rPr>
        <w:rStyle w:val="PageNumber"/>
        <w:lang w:val="fr"/>
      </w:rPr>
      <w:fldChar w:fldCharType="separate"/>
    </w:r>
    <w:r>
      <w:rPr>
        <w:rStyle w:val="PageNumber"/>
        <w:lang w:val="fr"/>
      </w:rPr>
      <w:t>2</w:t>
    </w:r>
    <w:r>
      <w:rPr>
        <w:rStyle w:val="PageNumber"/>
        <w:lang w:val="fr"/>
      </w:rPr>
      <w:fldChar w:fldCharType="end"/>
    </w:r>
    <w:r>
      <w:rPr>
        <w:rStyle w:val="PageNumber"/>
        <w:lang w:val="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BFFC" w14:textId="2E5F35BA" w:rsidR="0022100C" w:rsidRPr="00DE752F" w:rsidRDefault="00DE752F" w:rsidP="00DE752F">
    <w:pPr>
      <w:jc w:val="center"/>
      <w:rPr>
        <w:i/>
        <w:iCs/>
        <w:lang w:val="fr-FR"/>
      </w:rPr>
    </w:pPr>
    <w:r>
      <w:rPr>
        <w:i/>
        <w:iCs/>
        <w:lang w:val="fr-FR"/>
      </w:rPr>
      <w:t xml:space="preserve">IOC </w:t>
    </w:r>
    <w:proofErr w:type="spellStart"/>
    <w:r>
      <w:rPr>
        <w:i/>
        <w:iCs/>
        <w:lang w:val="fr-FR"/>
      </w:rPr>
      <w:t>Circular</w:t>
    </w:r>
    <w:proofErr w:type="spellEnd"/>
    <w:r>
      <w:rPr>
        <w:i/>
        <w:iCs/>
        <w:lang w:val="fr-FR"/>
      </w:rPr>
      <w:t xml:space="preserve"> </w:t>
    </w:r>
    <w:proofErr w:type="spellStart"/>
    <w:r>
      <w:rPr>
        <w:i/>
        <w:iCs/>
        <w:lang w:val="fr-FR"/>
      </w:rPr>
      <w:t>Letter</w:t>
    </w:r>
    <w:proofErr w:type="spellEnd"/>
    <w:r>
      <w:rPr>
        <w:i/>
        <w:iCs/>
        <w:lang w:val="fr-FR"/>
      </w:rPr>
      <w:t xml:space="preserve"> 3063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BBC"/>
    <w:multiLevelType w:val="hybridMultilevel"/>
    <w:tmpl w:val="1B7A7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4DDA"/>
    <w:multiLevelType w:val="hybridMultilevel"/>
    <w:tmpl w:val="DB46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45C"/>
    <w:multiLevelType w:val="hybridMultilevel"/>
    <w:tmpl w:val="40AC7F0E"/>
    <w:lvl w:ilvl="0" w:tplc="B244860A">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92AEAB3A">
      <w:numFmt w:val="bullet"/>
      <w:lvlText w:val="•"/>
      <w:lvlJc w:val="left"/>
      <w:pPr>
        <w:ind w:left="1206" w:hanging="245"/>
      </w:pPr>
      <w:rPr>
        <w:rFonts w:hint="default"/>
        <w:lang w:val="en-US" w:eastAsia="en-US" w:bidi="ar-SA"/>
      </w:rPr>
    </w:lvl>
    <w:lvl w:ilvl="2" w:tplc="5CCEB3D8">
      <w:numFmt w:val="bullet"/>
      <w:lvlText w:val="•"/>
      <w:lvlJc w:val="left"/>
      <w:pPr>
        <w:ind w:left="2073" w:hanging="245"/>
      </w:pPr>
      <w:rPr>
        <w:rFonts w:hint="default"/>
        <w:lang w:val="en-US" w:eastAsia="en-US" w:bidi="ar-SA"/>
      </w:rPr>
    </w:lvl>
    <w:lvl w:ilvl="3" w:tplc="1A94FFB0">
      <w:numFmt w:val="bullet"/>
      <w:lvlText w:val="•"/>
      <w:lvlJc w:val="left"/>
      <w:pPr>
        <w:ind w:left="2940" w:hanging="245"/>
      </w:pPr>
      <w:rPr>
        <w:rFonts w:hint="default"/>
        <w:lang w:val="en-US" w:eastAsia="en-US" w:bidi="ar-SA"/>
      </w:rPr>
    </w:lvl>
    <w:lvl w:ilvl="4" w:tplc="B8DA34C8">
      <w:numFmt w:val="bullet"/>
      <w:lvlText w:val="•"/>
      <w:lvlJc w:val="left"/>
      <w:pPr>
        <w:ind w:left="3807" w:hanging="245"/>
      </w:pPr>
      <w:rPr>
        <w:rFonts w:hint="default"/>
        <w:lang w:val="en-US" w:eastAsia="en-US" w:bidi="ar-SA"/>
      </w:rPr>
    </w:lvl>
    <w:lvl w:ilvl="5" w:tplc="50460858">
      <w:numFmt w:val="bullet"/>
      <w:lvlText w:val="•"/>
      <w:lvlJc w:val="left"/>
      <w:pPr>
        <w:ind w:left="4674" w:hanging="245"/>
      </w:pPr>
      <w:rPr>
        <w:rFonts w:hint="default"/>
        <w:lang w:val="en-US" w:eastAsia="en-US" w:bidi="ar-SA"/>
      </w:rPr>
    </w:lvl>
    <w:lvl w:ilvl="6" w:tplc="972854D4">
      <w:numFmt w:val="bullet"/>
      <w:lvlText w:val="•"/>
      <w:lvlJc w:val="left"/>
      <w:pPr>
        <w:ind w:left="5541" w:hanging="245"/>
      </w:pPr>
      <w:rPr>
        <w:rFonts w:hint="default"/>
        <w:lang w:val="en-US" w:eastAsia="en-US" w:bidi="ar-SA"/>
      </w:rPr>
    </w:lvl>
    <w:lvl w:ilvl="7" w:tplc="A5180268">
      <w:numFmt w:val="bullet"/>
      <w:lvlText w:val="•"/>
      <w:lvlJc w:val="left"/>
      <w:pPr>
        <w:ind w:left="6408" w:hanging="245"/>
      </w:pPr>
      <w:rPr>
        <w:rFonts w:hint="default"/>
        <w:lang w:val="en-US" w:eastAsia="en-US" w:bidi="ar-SA"/>
      </w:rPr>
    </w:lvl>
    <w:lvl w:ilvl="8" w:tplc="CCF8E430">
      <w:numFmt w:val="bullet"/>
      <w:lvlText w:val="•"/>
      <w:lvlJc w:val="left"/>
      <w:pPr>
        <w:ind w:left="7274" w:hanging="245"/>
      </w:pPr>
      <w:rPr>
        <w:rFonts w:hint="default"/>
        <w:lang w:val="en-US" w:eastAsia="en-US" w:bidi="ar-SA"/>
      </w:rPr>
    </w:lvl>
  </w:abstractNum>
  <w:abstractNum w:abstractNumId="3" w15:restartNumberingAfterBreak="0">
    <w:nsid w:val="1DD527E8"/>
    <w:multiLevelType w:val="hybridMultilevel"/>
    <w:tmpl w:val="17907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B56420"/>
    <w:multiLevelType w:val="hybridMultilevel"/>
    <w:tmpl w:val="2A52126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7B7151A"/>
    <w:multiLevelType w:val="hybridMultilevel"/>
    <w:tmpl w:val="6EA89294"/>
    <w:lvl w:ilvl="0" w:tplc="AE2675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59D8"/>
    <w:multiLevelType w:val="hybridMultilevel"/>
    <w:tmpl w:val="FC7E3624"/>
    <w:lvl w:ilvl="0" w:tplc="25D0268A">
      <w:start w:val="2"/>
      <w:numFmt w:val="bullet"/>
      <w:lvlText w:val=""/>
      <w:lvlJc w:val="left"/>
      <w:pPr>
        <w:ind w:left="930" w:hanging="57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07406"/>
    <w:multiLevelType w:val="hybridMultilevel"/>
    <w:tmpl w:val="ED009FEC"/>
    <w:lvl w:ilvl="0" w:tplc="B9E03650">
      <w:start w:val="1"/>
      <w:numFmt w:val="lowerRoman"/>
      <w:lvlText w:val="(%1)"/>
      <w:lvlJc w:val="left"/>
      <w:pPr>
        <w:ind w:left="720" w:hanging="360"/>
      </w:pPr>
      <w:rPr>
        <w:rFonts w:hint="default"/>
        <w:b w:val="0"/>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B6A6D"/>
    <w:multiLevelType w:val="hybridMultilevel"/>
    <w:tmpl w:val="3912C17A"/>
    <w:lvl w:ilvl="0" w:tplc="B9E03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D31A1"/>
    <w:multiLevelType w:val="hybridMultilevel"/>
    <w:tmpl w:val="E2126774"/>
    <w:lvl w:ilvl="0" w:tplc="B9E03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F0B7A"/>
    <w:multiLevelType w:val="hybridMultilevel"/>
    <w:tmpl w:val="FA5C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E6B8D"/>
    <w:multiLevelType w:val="hybridMultilevel"/>
    <w:tmpl w:val="0E900350"/>
    <w:lvl w:ilvl="0" w:tplc="5F90A3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1842"/>
    <w:multiLevelType w:val="hybridMultilevel"/>
    <w:tmpl w:val="F800C6EC"/>
    <w:lvl w:ilvl="0" w:tplc="3D88082C">
      <w:start w:val="1"/>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94320"/>
    <w:multiLevelType w:val="hybridMultilevel"/>
    <w:tmpl w:val="DF80C26E"/>
    <w:lvl w:ilvl="0" w:tplc="25D0268A">
      <w:start w:val="2"/>
      <w:numFmt w:val="bullet"/>
      <w:lvlText w:val=""/>
      <w:lvlJc w:val="left"/>
      <w:pPr>
        <w:ind w:left="930" w:hanging="57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6376A"/>
    <w:multiLevelType w:val="hybridMultilevel"/>
    <w:tmpl w:val="35067C30"/>
    <w:lvl w:ilvl="0" w:tplc="3D88082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87F8A"/>
    <w:multiLevelType w:val="hybridMultilevel"/>
    <w:tmpl w:val="79C27A7E"/>
    <w:lvl w:ilvl="0" w:tplc="D3481C58">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6112826">
    <w:abstractNumId w:val="5"/>
  </w:num>
  <w:num w:numId="2" w16cid:durableId="838619948">
    <w:abstractNumId w:val="1"/>
  </w:num>
  <w:num w:numId="3" w16cid:durableId="922839751">
    <w:abstractNumId w:val="12"/>
  </w:num>
  <w:num w:numId="4" w16cid:durableId="1066102118">
    <w:abstractNumId w:val="6"/>
  </w:num>
  <w:num w:numId="5" w16cid:durableId="935671106">
    <w:abstractNumId w:val="10"/>
  </w:num>
  <w:num w:numId="6" w16cid:durableId="1495144735">
    <w:abstractNumId w:val="11"/>
  </w:num>
  <w:num w:numId="7" w16cid:durableId="1116680078">
    <w:abstractNumId w:val="7"/>
  </w:num>
  <w:num w:numId="8" w16cid:durableId="1483111514">
    <w:abstractNumId w:val="9"/>
  </w:num>
  <w:num w:numId="9" w16cid:durableId="1951400032">
    <w:abstractNumId w:val="4"/>
  </w:num>
  <w:num w:numId="10" w16cid:durableId="784690106">
    <w:abstractNumId w:val="2"/>
  </w:num>
  <w:num w:numId="11" w16cid:durableId="218904486">
    <w:abstractNumId w:val="0"/>
  </w:num>
  <w:num w:numId="12" w16cid:durableId="1568416332">
    <w:abstractNumId w:val="16"/>
  </w:num>
  <w:num w:numId="13" w16cid:durableId="219705801">
    <w:abstractNumId w:val="14"/>
  </w:num>
  <w:num w:numId="14" w16cid:durableId="1721660878">
    <w:abstractNumId w:val="13"/>
  </w:num>
  <w:num w:numId="15" w16cid:durableId="1307202488">
    <w:abstractNumId w:val="15"/>
  </w:num>
  <w:num w:numId="16" w16cid:durableId="1552885519">
    <w:abstractNumId w:val="3"/>
  </w:num>
  <w:num w:numId="17" w16cid:durableId="1249077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ar-S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1E"/>
    <w:rsid w:val="00015A60"/>
    <w:rsid w:val="00021534"/>
    <w:rsid w:val="00031302"/>
    <w:rsid w:val="00031C9A"/>
    <w:rsid w:val="0005218B"/>
    <w:rsid w:val="0006550F"/>
    <w:rsid w:val="0006581E"/>
    <w:rsid w:val="00071364"/>
    <w:rsid w:val="00075AD3"/>
    <w:rsid w:val="00081F9E"/>
    <w:rsid w:val="000B6C6B"/>
    <w:rsid w:val="000F0887"/>
    <w:rsid w:val="000F0A2B"/>
    <w:rsid w:val="000F1AE6"/>
    <w:rsid w:val="00120E8C"/>
    <w:rsid w:val="001374AB"/>
    <w:rsid w:val="00143507"/>
    <w:rsid w:val="001602BA"/>
    <w:rsid w:val="00175785"/>
    <w:rsid w:val="0017581A"/>
    <w:rsid w:val="0018751B"/>
    <w:rsid w:val="001A5CAF"/>
    <w:rsid w:val="001A6AC9"/>
    <w:rsid w:val="001B49A9"/>
    <w:rsid w:val="001F782F"/>
    <w:rsid w:val="00201572"/>
    <w:rsid w:val="002030D6"/>
    <w:rsid w:val="00205AC8"/>
    <w:rsid w:val="00220A80"/>
    <w:rsid w:val="0022100C"/>
    <w:rsid w:val="00236004"/>
    <w:rsid w:val="002372FC"/>
    <w:rsid w:val="002509D0"/>
    <w:rsid w:val="00261EAF"/>
    <w:rsid w:val="00283295"/>
    <w:rsid w:val="00292D72"/>
    <w:rsid w:val="0029775C"/>
    <w:rsid w:val="002B7AA4"/>
    <w:rsid w:val="002C0F43"/>
    <w:rsid w:val="0031117C"/>
    <w:rsid w:val="0031681B"/>
    <w:rsid w:val="003170FE"/>
    <w:rsid w:val="00335204"/>
    <w:rsid w:val="00343BF0"/>
    <w:rsid w:val="00345D02"/>
    <w:rsid w:val="00350F1B"/>
    <w:rsid w:val="00360E45"/>
    <w:rsid w:val="003939B5"/>
    <w:rsid w:val="003B1087"/>
    <w:rsid w:val="003E2C41"/>
    <w:rsid w:val="003E4B57"/>
    <w:rsid w:val="003E77BD"/>
    <w:rsid w:val="00401EF6"/>
    <w:rsid w:val="00404093"/>
    <w:rsid w:val="00423741"/>
    <w:rsid w:val="00451A1D"/>
    <w:rsid w:val="00451DB2"/>
    <w:rsid w:val="00452363"/>
    <w:rsid w:val="00461805"/>
    <w:rsid w:val="0048041E"/>
    <w:rsid w:val="00486F81"/>
    <w:rsid w:val="004908CB"/>
    <w:rsid w:val="004A5B83"/>
    <w:rsid w:val="004D50F4"/>
    <w:rsid w:val="004F7F01"/>
    <w:rsid w:val="00543ACD"/>
    <w:rsid w:val="00564DFD"/>
    <w:rsid w:val="00574792"/>
    <w:rsid w:val="005761D7"/>
    <w:rsid w:val="005B50DC"/>
    <w:rsid w:val="005B6505"/>
    <w:rsid w:val="005C3EF8"/>
    <w:rsid w:val="005F14A3"/>
    <w:rsid w:val="005F4F43"/>
    <w:rsid w:val="00600986"/>
    <w:rsid w:val="00602CD4"/>
    <w:rsid w:val="006126A7"/>
    <w:rsid w:val="00614B1D"/>
    <w:rsid w:val="00615F0F"/>
    <w:rsid w:val="00630A12"/>
    <w:rsid w:val="006327BF"/>
    <w:rsid w:val="00643FD1"/>
    <w:rsid w:val="00655FBF"/>
    <w:rsid w:val="00656618"/>
    <w:rsid w:val="00671315"/>
    <w:rsid w:val="00682F95"/>
    <w:rsid w:val="006A0117"/>
    <w:rsid w:val="006B095C"/>
    <w:rsid w:val="006B658B"/>
    <w:rsid w:val="006E3204"/>
    <w:rsid w:val="006F40D8"/>
    <w:rsid w:val="006F4550"/>
    <w:rsid w:val="0070577F"/>
    <w:rsid w:val="0072334E"/>
    <w:rsid w:val="007404C9"/>
    <w:rsid w:val="00751F6E"/>
    <w:rsid w:val="0076038B"/>
    <w:rsid w:val="0076041A"/>
    <w:rsid w:val="00770A36"/>
    <w:rsid w:val="00784751"/>
    <w:rsid w:val="0079185A"/>
    <w:rsid w:val="007E2B04"/>
    <w:rsid w:val="007F43C9"/>
    <w:rsid w:val="007F759D"/>
    <w:rsid w:val="00800126"/>
    <w:rsid w:val="008050E9"/>
    <w:rsid w:val="00817340"/>
    <w:rsid w:val="00824A9E"/>
    <w:rsid w:val="00845A26"/>
    <w:rsid w:val="00856040"/>
    <w:rsid w:val="00860143"/>
    <w:rsid w:val="00861390"/>
    <w:rsid w:val="00877882"/>
    <w:rsid w:val="00895C1E"/>
    <w:rsid w:val="008E3998"/>
    <w:rsid w:val="00913B28"/>
    <w:rsid w:val="00925080"/>
    <w:rsid w:val="0092520F"/>
    <w:rsid w:val="00930539"/>
    <w:rsid w:val="00931210"/>
    <w:rsid w:val="00934A7F"/>
    <w:rsid w:val="00982124"/>
    <w:rsid w:val="00982791"/>
    <w:rsid w:val="00992C45"/>
    <w:rsid w:val="009F0552"/>
    <w:rsid w:val="009F0661"/>
    <w:rsid w:val="00A13D51"/>
    <w:rsid w:val="00A13F00"/>
    <w:rsid w:val="00A1526B"/>
    <w:rsid w:val="00A4020A"/>
    <w:rsid w:val="00A44230"/>
    <w:rsid w:val="00A5197A"/>
    <w:rsid w:val="00A5421D"/>
    <w:rsid w:val="00A5795B"/>
    <w:rsid w:val="00A655FA"/>
    <w:rsid w:val="00A706B8"/>
    <w:rsid w:val="00A731FF"/>
    <w:rsid w:val="00A738BF"/>
    <w:rsid w:val="00A91FED"/>
    <w:rsid w:val="00AA39B2"/>
    <w:rsid w:val="00AA43AA"/>
    <w:rsid w:val="00AB5FF9"/>
    <w:rsid w:val="00AD03E6"/>
    <w:rsid w:val="00AD3106"/>
    <w:rsid w:val="00B02779"/>
    <w:rsid w:val="00B10449"/>
    <w:rsid w:val="00B12E83"/>
    <w:rsid w:val="00B2062D"/>
    <w:rsid w:val="00B22B5B"/>
    <w:rsid w:val="00B36599"/>
    <w:rsid w:val="00B46182"/>
    <w:rsid w:val="00B5008C"/>
    <w:rsid w:val="00B56799"/>
    <w:rsid w:val="00B75DF5"/>
    <w:rsid w:val="00B76018"/>
    <w:rsid w:val="00B97F45"/>
    <w:rsid w:val="00BA6DA6"/>
    <w:rsid w:val="00BB22F1"/>
    <w:rsid w:val="00BB2DB2"/>
    <w:rsid w:val="00BC12BE"/>
    <w:rsid w:val="00BC35A1"/>
    <w:rsid w:val="00BD0E1E"/>
    <w:rsid w:val="00BE6820"/>
    <w:rsid w:val="00BF53EF"/>
    <w:rsid w:val="00BF6794"/>
    <w:rsid w:val="00C1700A"/>
    <w:rsid w:val="00C26F42"/>
    <w:rsid w:val="00C32B16"/>
    <w:rsid w:val="00C35417"/>
    <w:rsid w:val="00C45D8A"/>
    <w:rsid w:val="00C52CDF"/>
    <w:rsid w:val="00C66402"/>
    <w:rsid w:val="00C9691F"/>
    <w:rsid w:val="00CC71E5"/>
    <w:rsid w:val="00CD5D08"/>
    <w:rsid w:val="00D0015E"/>
    <w:rsid w:val="00D025B1"/>
    <w:rsid w:val="00D17407"/>
    <w:rsid w:val="00D26345"/>
    <w:rsid w:val="00D3287B"/>
    <w:rsid w:val="00D60F72"/>
    <w:rsid w:val="00DA5274"/>
    <w:rsid w:val="00DC3F7A"/>
    <w:rsid w:val="00DC4E69"/>
    <w:rsid w:val="00DD0B33"/>
    <w:rsid w:val="00DD63E6"/>
    <w:rsid w:val="00DE252E"/>
    <w:rsid w:val="00DE752F"/>
    <w:rsid w:val="00DF3FCB"/>
    <w:rsid w:val="00DF407E"/>
    <w:rsid w:val="00DF5715"/>
    <w:rsid w:val="00E071BA"/>
    <w:rsid w:val="00E54548"/>
    <w:rsid w:val="00E60CB2"/>
    <w:rsid w:val="00E723D6"/>
    <w:rsid w:val="00EB7776"/>
    <w:rsid w:val="00EC4456"/>
    <w:rsid w:val="00ED0DE4"/>
    <w:rsid w:val="00ED1A4B"/>
    <w:rsid w:val="00ED3773"/>
    <w:rsid w:val="00F65731"/>
    <w:rsid w:val="00F74995"/>
    <w:rsid w:val="00FA4B6E"/>
    <w:rsid w:val="00FC41FF"/>
    <w:rsid w:val="00FF2414"/>
    <w:rsid w:val="00FF63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EBDB5"/>
  <w15:chartTrackingRefBased/>
  <w15:docId w15:val="{E9DFD638-907E-4C91-A4E6-507EE291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en-US"/>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link w:val="BodyTextChar"/>
    <w:uiPriority w:val="1"/>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paragraph" w:styleId="Revision">
    <w:name w:val="Revision"/>
    <w:hidden/>
    <w:uiPriority w:val="99"/>
    <w:semiHidden/>
    <w:rsid w:val="00895C1E"/>
    <w:rPr>
      <w:rFonts w:ascii="Arial" w:hAnsi="Arial"/>
      <w:snapToGrid w:val="0"/>
      <w:sz w:val="22"/>
      <w:szCs w:val="24"/>
      <w:lang w:val="fr-FR"/>
    </w:rPr>
  </w:style>
  <w:style w:type="character" w:styleId="UnresolvedMention">
    <w:name w:val="Unresolved Mention"/>
    <w:basedOn w:val="DefaultParagraphFont"/>
    <w:uiPriority w:val="99"/>
    <w:semiHidden/>
    <w:unhideWhenUsed/>
    <w:rsid w:val="00895C1E"/>
    <w:rPr>
      <w:color w:val="605E5C"/>
      <w:shd w:val="clear" w:color="auto" w:fill="E1DFDD"/>
    </w:rPr>
  </w:style>
  <w:style w:type="character" w:styleId="CommentReference">
    <w:name w:val="annotation reference"/>
    <w:basedOn w:val="DefaultParagraphFont"/>
    <w:rsid w:val="00895C1E"/>
    <w:rPr>
      <w:sz w:val="16"/>
      <w:szCs w:val="16"/>
    </w:rPr>
  </w:style>
  <w:style w:type="paragraph" w:styleId="CommentText">
    <w:name w:val="annotation text"/>
    <w:basedOn w:val="Normal"/>
    <w:link w:val="CommentTextChar"/>
    <w:rsid w:val="00895C1E"/>
    <w:rPr>
      <w:sz w:val="20"/>
      <w:szCs w:val="20"/>
    </w:rPr>
  </w:style>
  <w:style w:type="character" w:customStyle="1" w:styleId="CommentTextChar">
    <w:name w:val="Comment Text Char"/>
    <w:basedOn w:val="DefaultParagraphFont"/>
    <w:link w:val="CommentText"/>
    <w:rsid w:val="00895C1E"/>
    <w:rPr>
      <w:rFonts w:ascii="Arial" w:hAnsi="Arial"/>
      <w:snapToGrid w:val="0"/>
      <w:lang w:val="fr-FR"/>
    </w:rPr>
  </w:style>
  <w:style w:type="paragraph" w:styleId="CommentSubject">
    <w:name w:val="annotation subject"/>
    <w:basedOn w:val="CommentText"/>
    <w:next w:val="CommentText"/>
    <w:link w:val="CommentSubjectChar"/>
    <w:rsid w:val="00895C1E"/>
    <w:rPr>
      <w:b/>
      <w:bCs/>
    </w:rPr>
  </w:style>
  <w:style w:type="character" w:customStyle="1" w:styleId="CommentSubjectChar">
    <w:name w:val="Comment Subject Char"/>
    <w:basedOn w:val="CommentTextChar"/>
    <w:link w:val="CommentSubject"/>
    <w:rsid w:val="00895C1E"/>
    <w:rPr>
      <w:rFonts w:ascii="Arial" w:hAnsi="Arial"/>
      <w:b/>
      <w:bCs/>
      <w:snapToGrid w:val="0"/>
      <w:lang w:val="fr-FR"/>
    </w:rPr>
  </w:style>
  <w:style w:type="paragraph" w:styleId="ListParagraph">
    <w:name w:val="List Paragraph"/>
    <w:basedOn w:val="Normal"/>
    <w:uiPriority w:val="34"/>
    <w:qFormat/>
    <w:rsid w:val="00A655FA"/>
    <w:pPr>
      <w:ind w:left="720"/>
      <w:contextualSpacing/>
    </w:pPr>
  </w:style>
  <w:style w:type="character" w:customStyle="1" w:styleId="BodyTextChar">
    <w:name w:val="Body Text Char"/>
    <w:basedOn w:val="DefaultParagraphFont"/>
    <w:link w:val="BodyText"/>
    <w:uiPriority w:val="1"/>
    <w:rsid w:val="00F74995"/>
    <w:rPr>
      <w:rFonts w:ascii="Arial" w:hAnsi="Arial"/>
      <w:b/>
      <w:bCs/>
      <w:snapToGrid w:val="0"/>
      <w:color w:val="0000FF"/>
      <w:sz w:val="22"/>
      <w:szCs w:val="24"/>
      <w:lang w:val="ru-RU"/>
    </w:rPr>
  </w:style>
  <w:style w:type="table" w:styleId="TableGrid">
    <w:name w:val="Table Grid"/>
    <w:basedOn w:val="TableNormal"/>
    <w:uiPriority w:val="39"/>
    <w:rsid w:val="001B49A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6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23152">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853564841">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helgesen@unesc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hang-seng@unesc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helgesen@unesco.org" TargetMode="External"/><Relationship Id="rId5" Type="http://schemas.openxmlformats.org/officeDocument/2006/relationships/numbering" Target="numbering.xml"/><Relationship Id="rId15" Type="http://schemas.openxmlformats.org/officeDocument/2006/relationships/hyperlink" Target="http://www.wmo.int/pages/prog/www/ois/Operational_Information/VolumeC1/CCCC_e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hang-seng@unesc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danilova\AppData\Local\Microsoft\Windows\INetCache\Content.Outlook\KJY0MF80\IOC-Circular-Letter-July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e4f8f0-4686-4fb5-a761-1192f8270d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17" ma:contentTypeDescription="Create a new document." ma:contentTypeScope="" ma:versionID="7472b9c522257d099b2f3b3ee3e40526">
  <xsd:schema xmlns:xsd="http://www.w3.org/2001/XMLSchema" xmlns:xs="http://www.w3.org/2001/XMLSchema" xmlns:p="http://schemas.microsoft.com/office/2006/metadata/properties" xmlns:ns3="60e4f8f0-4686-4fb5-a761-1192f8270dd1" xmlns:ns4="a519c9a6-63c0-402b-bba8-e6b0902b5865" targetNamespace="http://schemas.microsoft.com/office/2006/metadata/properties" ma:root="true" ma:fieldsID="2e420d9c8be96c7529bb27eeb9407076" ns3:_="" ns4:_="">
    <xsd:import namespace="60e4f8f0-4686-4fb5-a761-1192f8270dd1"/>
    <xsd:import namespace="a519c9a6-63c0-402b-bba8-e6b0902b58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B4598-B7EC-4C10-85FE-95E9AC96EE2F}">
  <ds:schemaRefs>
    <ds:schemaRef ds:uri="http://schemas.microsoft.com/sharepoint/v3/contenttype/forms"/>
  </ds:schemaRefs>
</ds:datastoreItem>
</file>

<file path=customXml/itemProps2.xml><?xml version="1.0" encoding="utf-8"?>
<ds:datastoreItem xmlns:ds="http://schemas.openxmlformats.org/officeDocument/2006/customXml" ds:itemID="{A333FFC5-E30E-405F-B641-0160A5D23FF6}">
  <ds:schemaRefs>
    <ds:schemaRef ds:uri="http://purl.org/dc/dcmitype/"/>
    <ds:schemaRef ds:uri="http://purl.org/dc/elements/1.1/"/>
    <ds:schemaRef ds:uri="a519c9a6-63c0-402b-bba8-e6b0902b5865"/>
    <ds:schemaRef ds:uri="http://schemas.microsoft.com/office/2006/metadata/properties"/>
    <ds:schemaRef ds:uri="60e4f8f0-4686-4fb5-a761-1192f8270dd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F76ADC1-B589-4377-A775-083092AD81F6}">
  <ds:schemaRefs>
    <ds:schemaRef ds:uri="http://schemas.openxmlformats.org/officeDocument/2006/bibliography"/>
  </ds:schemaRefs>
</ds:datastoreItem>
</file>

<file path=customXml/itemProps4.xml><?xml version="1.0" encoding="utf-8"?>
<ds:datastoreItem xmlns:ds="http://schemas.openxmlformats.org/officeDocument/2006/customXml" ds:itemID="{B39EB66B-795B-4092-AD98-DFB8DF55D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8f0-4686-4fb5-a761-1192f8270dd1"/>
    <ds:schemaRef ds:uri="a519c9a6-63c0-402b-bba8-e6b0902b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IOC-Circular-Letter-July2025.dotx</Template>
  <TotalTime>6</TotalTime>
  <Pages>4</Pages>
  <Words>1292</Words>
  <Characters>7112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Danilova, Anzhela</dc:creator>
  <cp:keywords/>
  <cp:lastModifiedBy>Boned, Patrice</cp:lastModifiedBy>
  <cp:revision>2</cp:revision>
  <cp:lastPrinted>2025-12-12T20:47:00Z</cp:lastPrinted>
  <dcterms:created xsi:type="dcterms:W3CDTF">2025-12-12T20:52:00Z</dcterms:created>
  <dcterms:modified xsi:type="dcterms:W3CDTF">2025-12-12T20:52:00Z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0x010100F507CC357937D64D9CDF89104D58C81B</vt:lpwstr>
  </property>
</Properties>
</file>