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5431" w14:textId="77777777" w:rsidR="003E34EA" w:rsidRDefault="003E34EA" w:rsidP="003E34EA">
      <w:pPr>
        <w:rPr>
          <w:lang w:val="en-US"/>
        </w:rPr>
      </w:pPr>
    </w:p>
    <w:p w14:paraId="75EEA41B" w14:textId="77777777" w:rsidR="003E34EA" w:rsidRPr="00261724" w:rsidRDefault="003E34EA" w:rsidP="003E34EA">
      <w:pPr>
        <w:tabs>
          <w:tab w:val="left" w:pos="-1440"/>
          <w:tab w:val="left" w:pos="-720"/>
          <w:tab w:val="left" w:pos="720"/>
          <w:tab w:val="left" w:pos="2160"/>
          <w:tab w:val="left" w:pos="3600"/>
          <w:tab w:val="left" w:pos="4320"/>
          <w:tab w:val="left" w:pos="5040"/>
          <w:tab w:val="left" w:pos="5523"/>
          <w:tab w:val="left" w:pos="6480"/>
        </w:tabs>
        <w:jc w:val="center"/>
        <w:rPr>
          <w:rFonts w:cs="Arial"/>
          <w:b/>
          <w:bCs/>
          <w:szCs w:val="22"/>
          <w:lang w:val="ru-RU"/>
        </w:rPr>
      </w:pPr>
      <w:bookmarkStart w:id="0" w:name="_Hlk197679932"/>
      <w:r w:rsidRPr="00261724">
        <w:rPr>
          <w:b/>
          <w:bCs/>
          <w:lang w:val="ru-RU"/>
        </w:rPr>
        <w:t>Межправительственная океанографическая комиссия</w:t>
      </w:r>
    </w:p>
    <w:p w14:paraId="5F1A8483" w14:textId="77777777" w:rsidR="003E34EA" w:rsidRPr="00261724" w:rsidRDefault="003E34EA" w:rsidP="003E34E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ru-RU"/>
        </w:rPr>
      </w:pPr>
      <w:r>
        <w:rPr>
          <w:lang w:val="ru-RU"/>
        </w:rPr>
        <w:t>(ЮНЕСКО)</w:t>
      </w:r>
    </w:p>
    <w:p w14:paraId="175A743A" w14:textId="77777777" w:rsidR="003E34EA" w:rsidRPr="00261724" w:rsidRDefault="003E34EA" w:rsidP="003E34E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ru-RU"/>
        </w:rPr>
      </w:pPr>
    </w:p>
    <w:p w14:paraId="0429985C" w14:textId="77777777" w:rsidR="003E34EA" w:rsidRPr="00261724" w:rsidRDefault="003E34EA" w:rsidP="003E34E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ru-RU"/>
        </w:rPr>
      </w:pPr>
      <w:r>
        <w:rPr>
          <w:b/>
          <w:bCs/>
          <w:lang w:val="ru-RU"/>
        </w:rPr>
        <w:t>Тридцать третья сессия Ассамблеи</w:t>
      </w:r>
    </w:p>
    <w:p w14:paraId="4AC6B93E" w14:textId="77777777" w:rsidR="003E34EA" w:rsidRPr="00261724" w:rsidRDefault="003E34EA" w:rsidP="003E34EA">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lang w:val="ru-RU"/>
        </w:rPr>
      </w:pPr>
      <w:r>
        <w:rPr>
          <w:lang w:val="ru-RU"/>
        </w:rPr>
        <w:t>ЮНЕСКО, Париж, 25 июня – 3 июля 2025 г.</w:t>
      </w:r>
    </w:p>
    <w:p w14:paraId="44BD65BA" w14:textId="77777777" w:rsidR="003E34EA" w:rsidRPr="00261724" w:rsidRDefault="003E34EA" w:rsidP="003E34EA">
      <w:pPr>
        <w:pStyle w:val="Heading7"/>
        <w:tabs>
          <w:tab w:val="clear" w:pos="567"/>
          <w:tab w:val="right" w:pos="9540"/>
        </w:tabs>
        <w:spacing w:after="360"/>
        <w:rPr>
          <w:rFonts w:asciiTheme="minorBidi" w:hAnsiTheme="minorBidi" w:cstheme="minorBidi"/>
          <w:szCs w:val="22"/>
          <w:lang w:val="ru-RU"/>
        </w:rPr>
      </w:pPr>
      <w:r>
        <w:rPr>
          <w:u w:val="single"/>
          <w:lang w:val="ru-RU"/>
        </w:rPr>
        <w:t xml:space="preserve">Пункт </w:t>
      </w:r>
      <w:r>
        <w:rPr>
          <w:b/>
          <w:bCs/>
          <w:u w:val="single"/>
          <w:lang w:val="ru-RU"/>
        </w:rPr>
        <w:t>4.8</w:t>
      </w:r>
      <w:r>
        <w:rPr>
          <w:u w:val="single"/>
          <w:lang w:val="ru-RU"/>
        </w:rPr>
        <w:t xml:space="preserve"> предварительной повестки дня</w:t>
      </w:r>
    </w:p>
    <w:p w14:paraId="30F4611F" w14:textId="057560E4" w:rsidR="003E34EA" w:rsidRPr="00261724" w:rsidRDefault="003E34EA" w:rsidP="003E34EA">
      <w:pPr>
        <w:pStyle w:val="Docheading"/>
        <w:rPr>
          <w:sz w:val="28"/>
          <w:szCs w:val="28"/>
          <w:lang w:val="ru-RU"/>
        </w:rPr>
      </w:pPr>
      <w:r w:rsidRPr="00261724">
        <w:rPr>
          <w:sz w:val="28"/>
          <w:szCs w:val="28"/>
          <w:lang w:val="ru-RU"/>
        </w:rPr>
        <w:t>Пересмотренный круг ведения</w:t>
      </w:r>
      <w:r w:rsidR="00C50D6F">
        <w:rPr>
          <w:sz w:val="28"/>
          <w:szCs w:val="28"/>
          <w:lang w:val="ru-RU"/>
        </w:rPr>
        <w:br/>
      </w:r>
      <w:r w:rsidRPr="00261724">
        <w:rPr>
          <w:sz w:val="28"/>
          <w:szCs w:val="28"/>
          <w:lang w:val="ru-RU"/>
        </w:rPr>
        <w:t>консультативного совета</w:t>
      </w:r>
      <w:r w:rsidR="00C50D6F">
        <w:rPr>
          <w:sz w:val="28"/>
          <w:szCs w:val="28"/>
          <w:lang w:val="ru-RU"/>
        </w:rPr>
        <w:t xml:space="preserve"> </w:t>
      </w:r>
      <w:r w:rsidRPr="00261724">
        <w:rPr>
          <w:sz w:val="28"/>
          <w:szCs w:val="28"/>
          <w:lang w:val="ru-RU"/>
        </w:rPr>
        <w:t>Десятилетия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3E34EA" w:rsidRPr="00261724" w14:paraId="45A97E82" w14:textId="77777777" w:rsidTr="00735A62">
        <w:trPr>
          <w:jc w:val="center"/>
        </w:trPr>
        <w:tc>
          <w:tcPr>
            <w:tcW w:w="7654" w:type="dxa"/>
            <w:tcMar>
              <w:top w:w="170" w:type="dxa"/>
              <w:left w:w="170" w:type="dxa"/>
              <w:bottom w:w="170" w:type="dxa"/>
              <w:right w:w="170" w:type="dxa"/>
            </w:tcMar>
          </w:tcPr>
          <w:p w14:paraId="2A3E9FDB" w14:textId="77777777" w:rsidR="003E34EA" w:rsidRPr="00261724" w:rsidRDefault="003E34EA" w:rsidP="00735A62">
            <w:pPr>
              <w:pStyle w:val="Marge"/>
              <w:jc w:val="center"/>
              <w:rPr>
                <w:rFonts w:cs="Arial"/>
                <w:szCs w:val="22"/>
                <w:lang w:val="ru-RU"/>
              </w:rPr>
            </w:pPr>
            <w:r>
              <w:rPr>
                <w:color w:val="000000"/>
                <w:u w:val="single"/>
                <w:lang w:val="ru-RU"/>
              </w:rPr>
              <w:t>Резюме</w:t>
            </w:r>
          </w:p>
          <w:p w14:paraId="3F8753E0" w14:textId="77777777" w:rsidR="003E34EA" w:rsidRPr="00261724" w:rsidRDefault="003E34EA" w:rsidP="00735A62">
            <w:pPr>
              <w:pStyle w:val="Marge"/>
              <w:spacing w:after="120"/>
              <w:rPr>
                <w:rFonts w:cs="Arial"/>
                <w:bCs/>
                <w:szCs w:val="22"/>
                <w:lang w:val="ru-RU"/>
              </w:rPr>
            </w:pPr>
            <w:r>
              <w:rPr>
                <w:color w:val="000000"/>
                <w:lang w:val="ru-RU"/>
              </w:rPr>
              <w:t>В настоящем документе представлен предлагаемый пересмотренный круг ведения консультативного совета по проведению Десятилетия океана, который вступит в силу с 1 января 2026 г. Пересмотренный круг ведения был разработан главным образом с целью усиления стратегической направленности деятельности Совета и уточнения вопросов, касающихся членства отдельных лиц и представителей учреждений ООН в соответствии с ответом Исполнительного секретаря МОК на результаты среднесрочной оценки Десятилетия океана. Пересмотренный круг ведения консультативного совета по проведению Десятилетия является важным первым ответом на среднесрочную оценку проводимого ООН Десятилетия наук об океане в интересах устойчивого развития.</w:t>
            </w:r>
          </w:p>
        </w:tc>
      </w:tr>
    </w:tbl>
    <w:p w14:paraId="12671BAB" w14:textId="77777777" w:rsidR="003E34EA" w:rsidRPr="00261724" w:rsidRDefault="003E34EA" w:rsidP="003E34EA">
      <w:pPr>
        <w:rPr>
          <w:lang w:val="ru-RU"/>
        </w:rPr>
      </w:pPr>
    </w:p>
    <w:p w14:paraId="189D2BD1" w14:textId="77777777" w:rsidR="003E34EA" w:rsidRPr="00261724" w:rsidRDefault="003E34EA" w:rsidP="003E34EA">
      <w:pPr>
        <w:rPr>
          <w:lang w:val="ru-RU"/>
        </w:rPr>
      </w:pPr>
    </w:p>
    <w:bookmarkEnd w:id="0"/>
    <w:p w14:paraId="60A6A958" w14:textId="784AF515" w:rsidR="003E34EA" w:rsidRPr="00261724" w:rsidRDefault="003E34EA" w:rsidP="003E34EA">
      <w:pPr>
        <w:pStyle w:val="COI"/>
        <w:tabs>
          <w:tab w:val="clear" w:pos="709"/>
          <w:tab w:val="left" w:pos="567"/>
        </w:tabs>
        <w:rPr>
          <w:rFonts w:asciiTheme="minorBidi" w:hAnsiTheme="minorBidi" w:cstheme="minorBidi"/>
          <w:lang w:val="ru-RU"/>
        </w:rPr>
      </w:pPr>
      <w:r>
        <w:rPr>
          <w:lang w:val="ru-RU"/>
        </w:rPr>
        <w:t xml:space="preserve">По итогам среднесрочной оценки Десятилетия океана, проведенной </w:t>
      </w:r>
      <w:r w:rsidR="00A40419">
        <w:rPr>
          <w:lang w:val="ru-RU"/>
        </w:rPr>
        <w:t>службой</w:t>
      </w:r>
      <w:r>
        <w:rPr>
          <w:lang w:val="ru-RU"/>
        </w:rPr>
        <w:t xml:space="preserve"> внутреннего надзора ЮНЕСКО (IOS), было сформулировано семь рекомендаций высокого уровня по улучшению реализации и воздействия Десятилетия океана во второй половине срока его проведения.</w:t>
      </w:r>
      <w:r w:rsidR="00A40419">
        <w:rPr>
          <w:lang w:val="ru-RU"/>
        </w:rPr>
        <w:t xml:space="preserve"> </w:t>
      </w:r>
      <w:r>
        <w:rPr>
          <w:lang w:val="ru-RU"/>
        </w:rPr>
        <w:t xml:space="preserve">Первая из этих рекомендаций касается необходимости упорядочить и укрепить управление и координацию Десятилетия океана, в том числе за счет повышения стратегической роли консультативного совета по проведению Десятилетия. Руководство МОК в своем ответе на выводы оценки согласилось с этой рекомендацией, и в ходе </w:t>
      </w:r>
      <w:r>
        <w:rPr>
          <w:u w:val="single"/>
          <w:lang w:val="ru-RU"/>
        </w:rPr>
        <w:t>заседания № 02/2025</w:t>
      </w:r>
      <w:r>
        <w:rPr>
          <w:lang w:val="ru-RU"/>
        </w:rPr>
        <w:t xml:space="preserve"> консультативного совета по проведению Десятилетия (май 2025 г.) состоялась рабочая сессия для обсуждения пересмотра круга ведения. </w:t>
      </w:r>
    </w:p>
    <w:p w14:paraId="74BB8C8D" w14:textId="77777777" w:rsidR="003E34EA" w:rsidRPr="003E34EA" w:rsidRDefault="003E34EA" w:rsidP="003E34EA">
      <w:pPr>
        <w:pStyle w:val="COI"/>
        <w:tabs>
          <w:tab w:val="clear" w:pos="709"/>
          <w:tab w:val="left" w:pos="567"/>
        </w:tabs>
        <w:rPr>
          <w:rFonts w:asciiTheme="minorBidi" w:hAnsiTheme="minorBidi" w:cstheme="minorBidi"/>
          <w:lang w:val="ru-RU"/>
        </w:rPr>
      </w:pPr>
      <w:r>
        <w:rPr>
          <w:lang w:val="ru-RU"/>
        </w:rPr>
        <w:t xml:space="preserve">Ниже представлен проект пересмотренного круга ведения. Он направлен на повышение стратегической роли Совета, в том числе в области мобилизации ресурсов, вовлечения заинтересованных сторон и влияния науки на политику, а также на дополнительное разъяснение и усиление роли представителей учреждений ООН в Совете и, возможно, увеличение их числа. В него также включены процедурные изменения, включая положения о замене неактивных членов Совета. </w:t>
      </w:r>
    </w:p>
    <w:p w14:paraId="14C38960" w14:textId="36B578FA" w:rsidR="003E34EA" w:rsidRPr="00261724" w:rsidRDefault="003E34EA" w:rsidP="003E34EA">
      <w:pPr>
        <w:pStyle w:val="COI"/>
        <w:tabs>
          <w:tab w:val="clear" w:pos="709"/>
          <w:tab w:val="left" w:pos="567"/>
        </w:tabs>
        <w:rPr>
          <w:rFonts w:asciiTheme="minorBidi" w:hAnsiTheme="minorBidi" w:cstheme="minorBidi"/>
          <w:lang w:val="ru-RU"/>
        </w:rPr>
      </w:pPr>
      <w:r>
        <w:rPr>
          <w:lang w:val="ru-RU"/>
        </w:rPr>
        <w:lastRenderedPageBreak/>
        <w:t>Проект пересмотренного круга ведения был рассмотрен нынешними членами Совета и вступит в силу со следующим составом Совета в январе 2026 г.</w:t>
      </w:r>
    </w:p>
    <w:p w14:paraId="41EC731D" w14:textId="77777777" w:rsidR="003E34EA" w:rsidRPr="00261724" w:rsidRDefault="003E34EA" w:rsidP="003E34EA">
      <w:pPr>
        <w:pStyle w:val="COI"/>
        <w:numPr>
          <w:ilvl w:val="0"/>
          <w:numId w:val="0"/>
        </w:numPr>
        <w:jc w:val="center"/>
        <w:rPr>
          <w:b/>
          <w:lang w:val="ru-RU"/>
        </w:rPr>
      </w:pPr>
      <w:r>
        <w:rPr>
          <w:b/>
          <w:bCs/>
          <w:lang w:val="ru-RU"/>
        </w:rPr>
        <w:t>Консультативный совет по проведению Десятилетия ООН,</w:t>
      </w:r>
      <w:r w:rsidRPr="00F82FF3">
        <w:rPr>
          <w:b/>
          <w:bCs/>
          <w:lang w:val="ru-RU"/>
        </w:rPr>
        <w:br/>
      </w:r>
      <w:r>
        <w:rPr>
          <w:b/>
          <w:bCs/>
          <w:lang w:val="ru-RU"/>
        </w:rPr>
        <w:t>посвященного науке об океане в интересах устойчивого развития</w:t>
      </w:r>
    </w:p>
    <w:p w14:paraId="2708F51B" w14:textId="77777777" w:rsidR="003E34EA" w:rsidRPr="00261724" w:rsidRDefault="003E34EA" w:rsidP="003E34EA">
      <w:pPr>
        <w:pStyle w:val="COI"/>
        <w:numPr>
          <w:ilvl w:val="0"/>
          <w:numId w:val="0"/>
        </w:numPr>
        <w:rPr>
          <w:b/>
          <w:lang w:val="ru-RU"/>
        </w:rPr>
      </w:pPr>
      <w:r>
        <w:rPr>
          <w:b/>
          <w:bCs/>
          <w:lang w:val="ru-RU"/>
        </w:rPr>
        <w:t>Проект пересмотренного круга ведения (апрель 2025 г.)</w:t>
      </w:r>
      <w:r w:rsidRPr="00F66F60">
        <w:rPr>
          <w:bCs/>
          <w:vertAlign w:val="superscript"/>
          <w:lang w:val="ru-RU"/>
        </w:rPr>
        <w:footnoteReference w:id="1"/>
      </w:r>
    </w:p>
    <w:p w14:paraId="1DAFD0EC" w14:textId="77777777" w:rsidR="003E34EA" w:rsidRPr="00261724" w:rsidRDefault="003E34EA" w:rsidP="003E34EA">
      <w:pPr>
        <w:pStyle w:val="COI"/>
        <w:numPr>
          <w:ilvl w:val="0"/>
          <w:numId w:val="0"/>
        </w:numPr>
        <w:rPr>
          <w:lang w:val="ru-RU"/>
        </w:rPr>
      </w:pPr>
      <w:r>
        <w:rPr>
          <w:lang w:val="ru-RU"/>
        </w:rPr>
        <w:t xml:space="preserve">Консультативный совет по проведению Десятилетия ООН, посвященного науке об океане в интересах устойчивого развития, («Консультативный совет по проведению Десятилетия») создается как технический консультативный орган при секретариате и руководящих органах Межправительственной океанографической комиссии (МОК) ЮНЕСКО. </w:t>
      </w:r>
    </w:p>
    <w:p w14:paraId="7CEEA57A" w14:textId="77777777" w:rsidR="003E34EA" w:rsidRPr="00261724" w:rsidRDefault="003E34EA" w:rsidP="003E34EA">
      <w:pPr>
        <w:pStyle w:val="COI"/>
        <w:numPr>
          <w:ilvl w:val="0"/>
          <w:numId w:val="0"/>
        </w:numPr>
        <w:rPr>
          <w:lang w:val="ru-RU"/>
        </w:rPr>
      </w:pPr>
      <w:r>
        <w:rPr>
          <w:lang w:val="ru-RU"/>
        </w:rPr>
        <w:t xml:space="preserve">Пересмотренный круг ведения вступает в силу с 1 января 2026 г. </w:t>
      </w:r>
    </w:p>
    <w:p w14:paraId="6A4F3EEA" w14:textId="77777777" w:rsidR="003E34EA" w:rsidRPr="00F82FF3" w:rsidRDefault="003E34EA" w:rsidP="003E34EA">
      <w:pPr>
        <w:pStyle w:val="COI"/>
        <w:numPr>
          <w:ilvl w:val="0"/>
          <w:numId w:val="0"/>
        </w:numPr>
        <w:rPr>
          <w:b/>
          <w:bCs/>
          <w:lang w:val="ru-RU"/>
        </w:rPr>
      </w:pPr>
      <w:r w:rsidRPr="00F82FF3">
        <w:rPr>
          <w:b/>
          <w:bCs/>
          <w:lang w:val="ru-RU"/>
        </w:rPr>
        <w:t>Роль консультативного совета по проведению Десятилетия</w:t>
      </w:r>
    </w:p>
    <w:p w14:paraId="6872034F" w14:textId="35FCACC9" w:rsidR="003E34EA" w:rsidRDefault="003E34EA" w:rsidP="003E34EA">
      <w:pPr>
        <w:spacing w:after="240"/>
        <w:jc w:val="both"/>
        <w:rPr>
          <w:lang w:val="ru-RU"/>
        </w:rPr>
      </w:pPr>
      <w:r>
        <w:rPr>
          <w:lang w:val="ru-RU"/>
        </w:rPr>
        <w:t>Консультативный совет по проведению Десятилетия отвечает за предоставление стратегических консультаций и рекомендаций по проведению Десятилетия наук об океане в интересах устойчивого развития ООН (</w:t>
      </w:r>
      <w:r w:rsidR="00130539">
        <w:rPr>
          <w:lang w:val="ru-RU"/>
        </w:rPr>
        <w:t>«</w:t>
      </w:r>
      <w:r>
        <w:rPr>
          <w:lang w:val="ru-RU"/>
        </w:rPr>
        <w:t>Десятилетие океана</w:t>
      </w:r>
      <w:r w:rsidR="00130539">
        <w:rPr>
          <w:lang w:val="ru-RU"/>
        </w:rPr>
        <w:t>»</w:t>
      </w:r>
      <w:r>
        <w:rPr>
          <w:lang w:val="ru-RU"/>
        </w:rPr>
        <w:t>) в течение десяти лет его реализации (2021-2030 гг.). Он представляет руководящим органам и Исполнительному секретарю МОК доклады по стратегическим, техническим и ресурсным вопросам, связанным с проведением Десятилетия океана, а также консультирует их относительно одобрения мероприятий Десятилетия и определения круга вопросов, связанных с тендерами на проведение мероприятий Десятилетия. В соответствии с планом проведения Десятилетия океана, результатами процесса «На пути к 2030 году» и ответом руководства на среднесрочную оценку Десятилетия океана консультативный совет по проведению Десятилетия будет выполнять следующие задачи:</w:t>
      </w:r>
    </w:p>
    <w:p w14:paraId="0AA6ABC5" w14:textId="51AE0A2E" w:rsidR="003E34EA" w:rsidRDefault="003E34EA" w:rsidP="003E34EA">
      <w:pPr>
        <w:pStyle w:val="ListParagraph"/>
        <w:numPr>
          <w:ilvl w:val="0"/>
          <w:numId w:val="2"/>
        </w:numPr>
        <w:tabs>
          <w:tab w:val="clear" w:pos="567"/>
        </w:tabs>
        <w:spacing w:after="240"/>
        <w:ind w:left="1134" w:hanging="567"/>
        <w:contextualSpacing w:val="0"/>
        <w:rPr>
          <w:lang w:val="ru-RU"/>
        </w:rPr>
      </w:pPr>
      <w:r>
        <w:rPr>
          <w:lang w:val="ru-RU"/>
        </w:rPr>
        <w:t>предоставление рекомендаций по определению пробелов и приоритетных областей в области наук об океане, знаний, инноваций и мобилизации ресурсов в соответствии с потребностями, задачами и возникающими возможностями на глобальном уровне и у государств-членов;</w:t>
      </w:r>
    </w:p>
    <w:p w14:paraId="592F2415" w14:textId="1B295991" w:rsidR="003E34EA" w:rsidRDefault="003E34EA" w:rsidP="003E34EA">
      <w:pPr>
        <w:pStyle w:val="ListParagraph"/>
        <w:numPr>
          <w:ilvl w:val="0"/>
          <w:numId w:val="2"/>
        </w:numPr>
        <w:tabs>
          <w:tab w:val="clear" w:pos="567"/>
        </w:tabs>
        <w:spacing w:after="240"/>
        <w:ind w:left="1134" w:hanging="567"/>
        <w:contextualSpacing w:val="0"/>
        <w:rPr>
          <w:lang w:val="ru-RU"/>
        </w:rPr>
      </w:pPr>
      <w:r>
        <w:rPr>
          <w:lang w:val="ru-RU"/>
        </w:rPr>
        <w:t>консультирование относительно укрепления партнерских отношений, расширения обмена знаниями и содействия передаче научных результатов, знаний и технологий конечным пользователям;</w:t>
      </w:r>
    </w:p>
    <w:p w14:paraId="6F9E0BBE" w14:textId="083411B1"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предоставление рекомендации по методам мобилизации ресурсов и мероприятиям в этой области как для координации Десятилетия океана, так и для укрепления инвестиционного и финансового потенциала мероприятий Десятилетия, а также поддержка информационной работы в отношении потенциальных доноров для достижения задач Десятилетия;</w:t>
      </w:r>
    </w:p>
    <w:p w14:paraId="47924F20" w14:textId="6E4E84DE"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консультирование по стратегии взаимодействия и информационно-просветительской деятельности в рамках Десятилетия, с тем чтобы содействовать интересу и вовлеченности ключевых заинтересованных сторон на высоком уровне, включая государства-члены, учреждения ООН, деловое сообщество, гражданское общество и академические круги, для обеспечения осуществления концепции и мандата Десятилетия;</w:t>
      </w:r>
    </w:p>
    <w:p w14:paraId="7410603A" w14:textId="786D106D"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lastRenderedPageBreak/>
        <w:t>выступление как совместно, так и индивидуально в качестве поборников и выразителей интересов Десятилетия океана, включая его концепцию, миссию и стратегические приоритеты;</w:t>
      </w:r>
    </w:p>
    <w:p w14:paraId="782BC5A0" w14:textId="27DCCA1A"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руководство и консультирование относительно осуществления управленческих мер, содержащихся в ответе Исполнительного секретаря МОК на результаты среднесрочной оценки Десятилетия океана, поддержка в определении масштабов окончательной оценки Десятилетия океана и подготовка рекомендаций по осуществлению мер по выводам этой оценки;</w:t>
      </w:r>
    </w:p>
    <w:p w14:paraId="48D7F4FA" w14:textId="7DD99A3D"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консультирование относительно методов обеспечения руководства и активного участия соответствующих сообществ заинтересованных сторон с приоритетным вниманием к начинающим специалистам в области океана, отдельным лицам и учреждениям в малых островных развивающихся государствах и наименее развитых странах, коренным народам и местным общинам, а также аналогичным недопредставленным группам;</w:t>
      </w:r>
    </w:p>
    <w:p w14:paraId="76B137A4" w14:textId="33FEFC96"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консультирование по мерам и методам оптимизации синергии между мероприятиями Десятилетия, децентрализованными координационными структурами и национальными комитетами Десятилетия и усилению их воздействия, а также консультирование по возможностям усиления соответствующих методов воздействия в целях обеспечения использования полученных в рамках Десятилетия океана научных данных и знаний при принятии решений. Это включает работу, при необходимости, с помощью ряда механизмов для целенаправленного и актуального взаимодействия с мероприятиями Десятилетия, децентрализованными координационными структурами и национальными комитетами Десятилетия;</w:t>
      </w:r>
    </w:p>
    <w:p w14:paraId="5BB30DDF" w14:textId="6943B555"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в соответствии с поручением Исполнительного секретаря осуществление мониторинга прогресса и обзора результатов деятельности любых созданных секретариатом МОК рабочих групп по структурным и сквозным оперативным элементам плана проведения Десятилетия;</w:t>
      </w:r>
    </w:p>
    <w:p w14:paraId="27A0686A" w14:textId="6BBDA159"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обзор и предоставление рекомендаций Исполнительному секретарю МОК в отношении утверждения программ в рамках Десятилетия;</w:t>
      </w:r>
    </w:p>
    <w:p w14:paraId="4CBB9B98" w14:textId="109462E8"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 xml:space="preserve">консультирование Исполнительного секретаря МОК по вопросам объема </w:t>
      </w:r>
      <w:r w:rsidR="00F66F60">
        <w:rPr>
          <w:lang w:val="ru-RU"/>
        </w:rPr>
        <w:t>тендеров</w:t>
      </w:r>
      <w:r>
        <w:rPr>
          <w:lang w:val="ru-RU"/>
        </w:rPr>
        <w:t xml:space="preserve"> на проведение Десятилетия для поддержки мобилизации сторонников;</w:t>
      </w:r>
    </w:p>
    <w:p w14:paraId="27F313AF" w14:textId="7AFFB205" w:rsid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предоставление информации Исполнительному секретарю МОК для содействия в отчетности перед руководящими органами МОК;</w:t>
      </w:r>
    </w:p>
    <w:p w14:paraId="7453E1AC" w14:textId="6B7D15CB" w:rsidR="003E34EA" w:rsidRPr="003E34EA" w:rsidRDefault="003E34EA" w:rsidP="003E34EA">
      <w:pPr>
        <w:pStyle w:val="ListParagraph"/>
        <w:numPr>
          <w:ilvl w:val="0"/>
          <w:numId w:val="2"/>
        </w:numPr>
        <w:tabs>
          <w:tab w:val="clear" w:pos="567"/>
        </w:tabs>
        <w:spacing w:after="240"/>
        <w:ind w:left="1134" w:hanging="567"/>
        <w:contextualSpacing w:val="0"/>
        <w:jc w:val="both"/>
        <w:rPr>
          <w:lang w:val="ru-RU"/>
        </w:rPr>
      </w:pPr>
      <w:r>
        <w:rPr>
          <w:lang w:val="ru-RU"/>
        </w:rPr>
        <w:t>представление по мере необходимости докладов руководящим органам по стратегическим вопросам.</w:t>
      </w:r>
    </w:p>
    <w:p w14:paraId="43BC1516" w14:textId="77777777" w:rsidR="003E34EA" w:rsidRPr="00261724" w:rsidRDefault="003E34EA" w:rsidP="003E34EA">
      <w:pPr>
        <w:pStyle w:val="COI"/>
        <w:keepNext/>
        <w:numPr>
          <w:ilvl w:val="0"/>
          <w:numId w:val="0"/>
        </w:numPr>
        <w:spacing w:before="360"/>
        <w:rPr>
          <w:lang w:val="ru-RU"/>
        </w:rPr>
      </w:pPr>
      <w:r>
        <w:rPr>
          <w:b/>
          <w:bCs/>
          <w:lang w:val="ru-RU"/>
        </w:rPr>
        <w:t>Председатель консультативного совета по проведению Десятилетия</w:t>
      </w:r>
    </w:p>
    <w:p w14:paraId="2181CAF4" w14:textId="77777777" w:rsidR="003E34EA" w:rsidRPr="00261724" w:rsidRDefault="003E34EA" w:rsidP="00F66F60">
      <w:pPr>
        <w:pStyle w:val="COI"/>
        <w:numPr>
          <w:ilvl w:val="0"/>
          <w:numId w:val="0"/>
        </w:numPr>
        <w:rPr>
          <w:lang w:val="ru-RU"/>
        </w:rPr>
      </w:pPr>
      <w:r>
        <w:rPr>
          <w:lang w:val="ru-RU"/>
        </w:rPr>
        <w:t>Консультативный совет по проведению Десятилетия назначит двух сопредседателей из числа своих членов, в идеале одного, представляющего научные области, и второго, представляющего конечных пользователей Десятилетия в обществе. Сопредседатели будут назначаться Исполнительным секретарем МОК на один год с возможностью переизбрания на второй годовой срок.</w:t>
      </w:r>
    </w:p>
    <w:p w14:paraId="0B53C3F1" w14:textId="77777777" w:rsidR="003E34EA" w:rsidRPr="00261724" w:rsidRDefault="003E34EA" w:rsidP="00F66F60">
      <w:pPr>
        <w:pStyle w:val="COI"/>
        <w:keepNext/>
        <w:numPr>
          <w:ilvl w:val="0"/>
          <w:numId w:val="0"/>
        </w:numPr>
        <w:rPr>
          <w:b/>
          <w:lang w:val="ru-RU"/>
        </w:rPr>
      </w:pPr>
      <w:r>
        <w:rPr>
          <w:b/>
          <w:bCs/>
          <w:lang w:val="ru-RU"/>
        </w:rPr>
        <w:lastRenderedPageBreak/>
        <w:t>Процесс принятия решений и организация работы</w:t>
      </w:r>
    </w:p>
    <w:p w14:paraId="2790AB1A" w14:textId="77777777" w:rsidR="003E34EA" w:rsidRPr="00261724" w:rsidRDefault="003E34EA" w:rsidP="00F66F60">
      <w:pPr>
        <w:pStyle w:val="COI"/>
        <w:keepNext/>
        <w:numPr>
          <w:ilvl w:val="0"/>
          <w:numId w:val="0"/>
        </w:numPr>
        <w:rPr>
          <w:lang w:val="ru-RU"/>
        </w:rPr>
      </w:pPr>
      <w:r>
        <w:rPr>
          <w:lang w:val="ru-RU"/>
        </w:rPr>
        <w:t xml:space="preserve">При предоставлении рекомендаций и консультаций Исполнительному секретарю МОК консультативный совет по проведению Десятилетия будет стремиться к консенсусу по всем вопросам. В протокол заседания будут занесены все случаи, когда консенсус не был достигнут. </w:t>
      </w:r>
    </w:p>
    <w:p w14:paraId="7400C0E9" w14:textId="77777777" w:rsidR="003E34EA" w:rsidRPr="00261724" w:rsidRDefault="003E34EA" w:rsidP="003E34EA">
      <w:pPr>
        <w:pStyle w:val="COI"/>
        <w:numPr>
          <w:ilvl w:val="0"/>
          <w:numId w:val="0"/>
        </w:numPr>
        <w:rPr>
          <w:lang w:val="ru-RU"/>
        </w:rPr>
      </w:pPr>
      <w:r>
        <w:rPr>
          <w:lang w:val="ru-RU"/>
        </w:rPr>
        <w:t xml:space="preserve">Рабочим языком Совета будет английский. Устный перевод не предоставляется. </w:t>
      </w:r>
    </w:p>
    <w:p w14:paraId="5BF59AE3" w14:textId="77777777" w:rsidR="003E34EA" w:rsidRPr="00261724" w:rsidRDefault="003E34EA" w:rsidP="003E34EA">
      <w:pPr>
        <w:pStyle w:val="COI"/>
        <w:numPr>
          <w:ilvl w:val="0"/>
          <w:numId w:val="0"/>
        </w:numPr>
        <w:rPr>
          <w:lang w:val="ru-RU"/>
        </w:rPr>
      </w:pPr>
      <w:r>
        <w:rPr>
          <w:b/>
          <w:bCs/>
          <w:lang w:val="ru-RU"/>
        </w:rPr>
        <w:t>Состав консультативного совета по проведению Десятилетия</w:t>
      </w:r>
    </w:p>
    <w:p w14:paraId="7843D432" w14:textId="77777777" w:rsidR="003E34EA" w:rsidRPr="00261724" w:rsidRDefault="003E34EA" w:rsidP="003E34EA">
      <w:pPr>
        <w:pStyle w:val="COI"/>
        <w:numPr>
          <w:ilvl w:val="0"/>
          <w:numId w:val="0"/>
        </w:numPr>
        <w:rPr>
          <w:lang w:val="ru-RU"/>
        </w:rPr>
      </w:pPr>
      <w:r>
        <w:rPr>
          <w:lang w:val="ru-RU"/>
        </w:rPr>
        <w:t xml:space="preserve">В состав консультативного совета по проведению Десятилетия войдут до 15 экспертов, выступающих в личном качестве, из правительств, частного сектора, благотворительных организаций, гражданского общества и научного сообщества, а также представители учреждений ООН. В целом состав консультативного совета по проведению Десятилетия не должен превышать 25 членов, включая экспертов и представителей ООН. Все члены консультативного совета Десятилетия имеют одинаковый статус, роли и обязанности, если иное не оговорено ниже. </w:t>
      </w:r>
    </w:p>
    <w:p w14:paraId="5D308B48" w14:textId="77777777" w:rsidR="003E34EA" w:rsidRPr="00261724" w:rsidRDefault="003E34EA" w:rsidP="003E34EA">
      <w:pPr>
        <w:pStyle w:val="COI"/>
        <w:numPr>
          <w:ilvl w:val="0"/>
          <w:numId w:val="0"/>
        </w:numPr>
        <w:rPr>
          <w:bCs/>
          <w:i/>
          <w:u w:val="single"/>
          <w:lang w:val="ru-RU"/>
        </w:rPr>
      </w:pPr>
      <w:r>
        <w:rPr>
          <w:i/>
          <w:iCs/>
          <w:u w:val="single"/>
          <w:lang w:val="ru-RU"/>
        </w:rPr>
        <w:t>Эксперты</w:t>
      </w:r>
    </w:p>
    <w:p w14:paraId="2A5C3295" w14:textId="77777777" w:rsidR="003E34EA" w:rsidRPr="00734B16" w:rsidRDefault="003E34EA" w:rsidP="00130539">
      <w:pPr>
        <w:pStyle w:val="COI"/>
        <w:numPr>
          <w:ilvl w:val="0"/>
          <w:numId w:val="0"/>
        </w:numPr>
      </w:pPr>
      <w:r>
        <w:rPr>
          <w:lang w:val="ru-RU"/>
        </w:rPr>
        <w:t>Эксперты будут назначаться путем открытых запросов на выдвижение кандидатур. Запросы будут распространяться следующими способами:</w:t>
      </w:r>
    </w:p>
    <w:p w14:paraId="2E0D4769" w14:textId="77777777" w:rsidR="003E34EA" w:rsidRPr="00321C56" w:rsidRDefault="003E34EA" w:rsidP="00130539">
      <w:pPr>
        <w:pStyle w:val="COI"/>
        <w:numPr>
          <w:ilvl w:val="0"/>
          <w:numId w:val="3"/>
        </w:numPr>
        <w:tabs>
          <w:tab w:val="clear" w:pos="709"/>
        </w:tabs>
        <w:spacing w:after="120"/>
        <w:ind w:left="1134" w:hanging="567"/>
        <w:rPr>
          <w:lang w:val="ru-RU"/>
        </w:rPr>
      </w:pPr>
      <w:r>
        <w:rPr>
          <w:lang w:val="ru-RU"/>
        </w:rPr>
        <w:t>через государства – члены МОК посредством циркулярных писем МОК;</w:t>
      </w:r>
    </w:p>
    <w:p w14:paraId="4E795359" w14:textId="77777777" w:rsidR="003E34EA" w:rsidRPr="00321C56" w:rsidRDefault="003E34EA" w:rsidP="00130539">
      <w:pPr>
        <w:pStyle w:val="COI"/>
        <w:numPr>
          <w:ilvl w:val="0"/>
          <w:numId w:val="3"/>
        </w:numPr>
        <w:tabs>
          <w:tab w:val="clear" w:pos="709"/>
        </w:tabs>
        <w:spacing w:after="120"/>
        <w:ind w:left="1134" w:hanging="567"/>
        <w:rPr>
          <w:lang w:val="ru-RU"/>
        </w:rPr>
      </w:pPr>
      <w:r>
        <w:rPr>
          <w:lang w:val="ru-RU"/>
        </w:rPr>
        <w:t>через соответствующие органы ООН посредством сети «ООН-Океаны»;</w:t>
      </w:r>
    </w:p>
    <w:p w14:paraId="1F7F4CC2" w14:textId="77777777" w:rsidR="003E34EA" w:rsidRPr="00321C56" w:rsidRDefault="003E34EA" w:rsidP="00130539">
      <w:pPr>
        <w:pStyle w:val="COI"/>
        <w:numPr>
          <w:ilvl w:val="0"/>
          <w:numId w:val="3"/>
        </w:numPr>
        <w:tabs>
          <w:tab w:val="clear" w:pos="709"/>
        </w:tabs>
        <w:spacing w:after="120"/>
        <w:ind w:left="1134" w:hanging="567"/>
        <w:rPr>
          <w:lang w:val="ru-RU"/>
        </w:rPr>
      </w:pPr>
      <w:r>
        <w:rPr>
          <w:lang w:val="ru-RU"/>
        </w:rPr>
        <w:t>через научные сети с использованием механизмов официальной и неофициальной коммуникации;</w:t>
      </w:r>
    </w:p>
    <w:p w14:paraId="71B076A1" w14:textId="77777777" w:rsidR="003E34EA" w:rsidRPr="00261724" w:rsidRDefault="003E34EA" w:rsidP="00130539">
      <w:pPr>
        <w:pStyle w:val="COI"/>
        <w:numPr>
          <w:ilvl w:val="0"/>
          <w:numId w:val="3"/>
        </w:numPr>
        <w:tabs>
          <w:tab w:val="clear" w:pos="709"/>
        </w:tabs>
        <w:spacing w:after="120"/>
        <w:ind w:left="1134" w:hanging="567"/>
        <w:rPr>
          <w:lang w:val="ru-RU"/>
        </w:rPr>
      </w:pPr>
      <w:r>
        <w:rPr>
          <w:lang w:val="ru-RU"/>
        </w:rPr>
        <w:t xml:space="preserve">через специальные сети по вопросам океанической политики, бизнеса и устойчивого развития посредством объявлений; </w:t>
      </w:r>
    </w:p>
    <w:p w14:paraId="19C3FB9F" w14:textId="77777777" w:rsidR="003E34EA" w:rsidRPr="00261724" w:rsidRDefault="003E34EA" w:rsidP="00130539">
      <w:pPr>
        <w:pStyle w:val="COI"/>
        <w:numPr>
          <w:ilvl w:val="0"/>
          <w:numId w:val="3"/>
        </w:numPr>
        <w:tabs>
          <w:tab w:val="clear" w:pos="709"/>
        </w:tabs>
        <w:ind w:left="1134" w:hanging="567"/>
        <w:rPr>
          <w:lang w:val="ru-RU"/>
        </w:rPr>
      </w:pPr>
      <w:r>
        <w:rPr>
          <w:lang w:val="ru-RU"/>
        </w:rPr>
        <w:t>через сайты Десятилетия океана и Межправительственной океанографической комиссии.</w:t>
      </w:r>
    </w:p>
    <w:p w14:paraId="0E98C36E" w14:textId="77777777" w:rsidR="003E34EA" w:rsidRPr="00261724" w:rsidRDefault="003E34EA" w:rsidP="003E34EA">
      <w:pPr>
        <w:pStyle w:val="COI"/>
        <w:numPr>
          <w:ilvl w:val="0"/>
          <w:numId w:val="0"/>
        </w:numPr>
        <w:rPr>
          <w:lang w:val="ru-RU"/>
        </w:rPr>
      </w:pPr>
      <w:r>
        <w:rPr>
          <w:lang w:val="ru-RU"/>
        </w:rPr>
        <w:t>Предложения по кандидатурам могут вносить МОК ЮНЕСКО и государства – члены ООН или структуры ООН, а также межправительственные организации. Для поощрения выдвижения кандидатур от неправительственных организаций также будет возможно самовыдвижение.</w:t>
      </w:r>
    </w:p>
    <w:p w14:paraId="158DFD13" w14:textId="1EAE0320" w:rsidR="003E34EA" w:rsidRPr="00321C56" w:rsidRDefault="003E34EA" w:rsidP="003E34EA">
      <w:pPr>
        <w:pStyle w:val="COI"/>
        <w:numPr>
          <w:ilvl w:val="0"/>
          <w:numId w:val="0"/>
        </w:numPr>
        <w:rPr>
          <w:lang w:val="ru-RU"/>
        </w:rPr>
      </w:pPr>
      <w:r>
        <w:rPr>
          <w:lang w:val="ru-RU"/>
        </w:rPr>
        <w:t>Эксперты будут отбираться с учетом опыта, географического, возрастного и гендерного баланса и будут работать на добровольной основе в личном качестве. Эксперты не представляют свои учреждения или страны. Они должны иметь возможность уделять достаточное время работе консультативного совета по проведению Десятилетия, включая очное присутствие на ежегодных заседаниях, и несут ответственность за получение разрешения своего работодателя на участие в этом процессе. В зависимости от имеющегося бюджета некоторым экспертам</w:t>
      </w:r>
      <w:r w:rsidR="00A32E20">
        <w:rPr>
          <w:lang w:val="ru-RU"/>
        </w:rPr>
        <w:t xml:space="preserve"> – </w:t>
      </w:r>
      <w:r>
        <w:rPr>
          <w:lang w:val="ru-RU"/>
        </w:rPr>
        <w:t xml:space="preserve">членам Совета может быть оказана поддержка со стороны группы координации проведения Десятилетия в оплате командировочных расходов, связанных с проведением очных заседаний Совета. </w:t>
      </w:r>
    </w:p>
    <w:p w14:paraId="03327887" w14:textId="77777777" w:rsidR="003E34EA" w:rsidRPr="00261724" w:rsidRDefault="003E34EA" w:rsidP="003E34EA">
      <w:pPr>
        <w:pStyle w:val="COI"/>
        <w:numPr>
          <w:ilvl w:val="0"/>
          <w:numId w:val="0"/>
        </w:numPr>
        <w:rPr>
          <w:lang w:val="ru-RU"/>
        </w:rPr>
      </w:pPr>
      <w:r>
        <w:rPr>
          <w:lang w:val="ru-RU"/>
        </w:rPr>
        <w:t xml:space="preserve">Отбор экспертов-членов консультативного совета по проведению Десятилетия будет поручен группе по отбору, созванной Исполнительным секретарем МОК и состоящей из председателя МОК и избранных должностных лиц МОК, представляющих пять избирательных групп МОК, при технической поддержке группы координации проведения Десятилетия.  </w:t>
      </w:r>
    </w:p>
    <w:p w14:paraId="1C26A42A" w14:textId="4246967B" w:rsidR="003E34EA" w:rsidRDefault="003E34EA" w:rsidP="00A32E20">
      <w:pPr>
        <w:spacing w:after="240"/>
        <w:jc w:val="both"/>
        <w:rPr>
          <w:lang w:val="ru-RU"/>
        </w:rPr>
      </w:pPr>
      <w:r>
        <w:rPr>
          <w:lang w:val="ru-RU"/>
        </w:rPr>
        <w:t xml:space="preserve">Группа по отбору должна убедиться, что предлагаемые эксперты-члены обладают достаточными навыками, знаниями, влиянием и беспристрастностью в отношении концепции </w:t>
      </w:r>
      <w:r>
        <w:rPr>
          <w:lang w:val="ru-RU"/>
        </w:rPr>
        <w:lastRenderedPageBreak/>
        <w:t>и целей Десятилетия и способны выполнять работу, указанную в круге ведения. Их навыки и опыт должны охватывать как минимум одну из следующих областей:</w:t>
      </w:r>
    </w:p>
    <w:p w14:paraId="617FD63E" w14:textId="77777777" w:rsidR="00130539" w:rsidRPr="00130539" w:rsidRDefault="00130539" w:rsidP="00130539">
      <w:pPr>
        <w:numPr>
          <w:ilvl w:val="0"/>
          <w:numId w:val="4"/>
        </w:numPr>
        <w:tabs>
          <w:tab w:val="clear" w:pos="567"/>
        </w:tabs>
        <w:spacing w:after="240"/>
        <w:ind w:left="1134" w:hanging="567"/>
        <w:jc w:val="both"/>
        <w:rPr>
          <w:rFonts w:eastAsia="Arial Unicode MS"/>
          <w:szCs w:val="22"/>
        </w:rPr>
      </w:pPr>
      <w:r w:rsidRPr="00130539">
        <w:rPr>
          <w:rFonts w:eastAsia="Arial Unicode MS"/>
          <w:szCs w:val="22"/>
          <w:lang w:val="ru-RU"/>
        </w:rPr>
        <w:t>межправительственные процессы и координация;</w:t>
      </w:r>
    </w:p>
    <w:p w14:paraId="004AE30B" w14:textId="77777777" w:rsidR="00130539" w:rsidRPr="00130539" w:rsidRDefault="00130539" w:rsidP="00130539">
      <w:pPr>
        <w:numPr>
          <w:ilvl w:val="0"/>
          <w:numId w:val="4"/>
        </w:numPr>
        <w:tabs>
          <w:tab w:val="clear" w:pos="567"/>
        </w:tabs>
        <w:spacing w:after="240"/>
        <w:ind w:left="1134" w:hanging="567"/>
        <w:jc w:val="both"/>
        <w:rPr>
          <w:rFonts w:eastAsia="Arial Unicode MS"/>
          <w:szCs w:val="22"/>
        </w:rPr>
      </w:pPr>
      <w:r w:rsidRPr="00130539">
        <w:rPr>
          <w:rFonts w:eastAsia="Arial Unicode MS"/>
          <w:szCs w:val="22"/>
          <w:lang w:val="ru-RU"/>
        </w:rPr>
        <w:t>океанические аспекты устойчивого развития;</w:t>
      </w:r>
    </w:p>
    <w:p w14:paraId="53F4BA4B" w14:textId="77777777" w:rsidR="00130539" w:rsidRPr="00130539" w:rsidRDefault="00130539" w:rsidP="00130539">
      <w:pPr>
        <w:numPr>
          <w:ilvl w:val="0"/>
          <w:numId w:val="4"/>
        </w:numPr>
        <w:tabs>
          <w:tab w:val="clear" w:pos="567"/>
        </w:tabs>
        <w:spacing w:after="240"/>
        <w:ind w:left="1134" w:hanging="567"/>
        <w:jc w:val="both"/>
        <w:rPr>
          <w:rFonts w:eastAsia="Arial Unicode MS"/>
          <w:szCs w:val="22"/>
          <w:lang w:val="ru-RU"/>
        </w:rPr>
      </w:pPr>
      <w:r w:rsidRPr="00130539">
        <w:rPr>
          <w:rFonts w:eastAsia="Arial Unicode MS"/>
          <w:szCs w:val="22"/>
          <w:lang w:val="ru-RU"/>
        </w:rPr>
        <w:t>науки об океане (природное/социальное направления);</w:t>
      </w:r>
    </w:p>
    <w:p w14:paraId="6E9BA9E9" w14:textId="77777777" w:rsidR="00130539" w:rsidRPr="00130539" w:rsidRDefault="00130539" w:rsidP="00130539">
      <w:pPr>
        <w:numPr>
          <w:ilvl w:val="0"/>
          <w:numId w:val="4"/>
        </w:numPr>
        <w:tabs>
          <w:tab w:val="clear" w:pos="567"/>
        </w:tabs>
        <w:spacing w:after="240"/>
        <w:ind w:left="1134" w:hanging="567"/>
        <w:jc w:val="both"/>
        <w:rPr>
          <w:rFonts w:eastAsia="Arial Unicode MS"/>
          <w:szCs w:val="22"/>
          <w:lang w:val="ru-RU"/>
        </w:rPr>
      </w:pPr>
      <w:r w:rsidRPr="00130539">
        <w:rPr>
          <w:rFonts w:eastAsia="Arial Unicode MS"/>
          <w:szCs w:val="22"/>
          <w:lang w:val="ru-RU"/>
        </w:rPr>
        <w:t>связь науки и политики/процесса принятия решений/учета конечных пользователей и их вовлечения;</w:t>
      </w:r>
    </w:p>
    <w:p w14:paraId="64D22FA0" w14:textId="77777777" w:rsidR="00130539" w:rsidRPr="00130539" w:rsidRDefault="00130539" w:rsidP="00130539">
      <w:pPr>
        <w:numPr>
          <w:ilvl w:val="0"/>
          <w:numId w:val="4"/>
        </w:numPr>
        <w:tabs>
          <w:tab w:val="clear" w:pos="567"/>
        </w:tabs>
        <w:spacing w:after="240"/>
        <w:ind w:left="1134" w:hanging="567"/>
        <w:jc w:val="both"/>
        <w:rPr>
          <w:rFonts w:eastAsia="Arial Unicode MS"/>
          <w:szCs w:val="22"/>
          <w:lang w:val="ru-RU"/>
        </w:rPr>
      </w:pPr>
      <w:r w:rsidRPr="00130539">
        <w:rPr>
          <w:rFonts w:eastAsia="Arial Unicode MS"/>
          <w:szCs w:val="22"/>
          <w:lang w:val="ru-RU"/>
        </w:rPr>
        <w:t>экономика/финансы/партнерство в области океана;</w:t>
      </w:r>
    </w:p>
    <w:p w14:paraId="6E7A0130" w14:textId="77777777" w:rsidR="00130539" w:rsidRPr="00130539" w:rsidRDefault="00130539" w:rsidP="00130539">
      <w:pPr>
        <w:numPr>
          <w:ilvl w:val="0"/>
          <w:numId w:val="4"/>
        </w:numPr>
        <w:tabs>
          <w:tab w:val="clear" w:pos="567"/>
        </w:tabs>
        <w:spacing w:after="240"/>
        <w:ind w:left="1134" w:hanging="567"/>
        <w:jc w:val="both"/>
        <w:rPr>
          <w:rFonts w:eastAsia="Arial Unicode MS"/>
          <w:szCs w:val="22"/>
          <w:lang w:val="ru-RU"/>
        </w:rPr>
      </w:pPr>
      <w:r w:rsidRPr="00130539">
        <w:rPr>
          <w:rFonts w:eastAsia="Arial Unicode MS"/>
          <w:szCs w:val="22"/>
          <w:lang w:val="ru-RU"/>
        </w:rPr>
        <w:t>привлечение ресурсов и финансирование наук об океане;</w:t>
      </w:r>
    </w:p>
    <w:p w14:paraId="598C7623" w14:textId="77777777" w:rsidR="00130539" w:rsidRPr="00130539" w:rsidRDefault="00130539" w:rsidP="00130539">
      <w:pPr>
        <w:numPr>
          <w:ilvl w:val="0"/>
          <w:numId w:val="4"/>
        </w:numPr>
        <w:tabs>
          <w:tab w:val="clear" w:pos="567"/>
        </w:tabs>
        <w:spacing w:after="240"/>
        <w:ind w:left="1134" w:hanging="567"/>
        <w:jc w:val="both"/>
        <w:rPr>
          <w:rFonts w:eastAsia="Arial Unicode MS"/>
          <w:szCs w:val="22"/>
        </w:rPr>
      </w:pPr>
      <w:r w:rsidRPr="00130539">
        <w:rPr>
          <w:rFonts w:eastAsia="Arial Unicode MS"/>
          <w:szCs w:val="22"/>
          <w:lang w:val="ru-RU"/>
        </w:rPr>
        <w:t>инновации/технологии/развитие инфраструктуры;</w:t>
      </w:r>
    </w:p>
    <w:p w14:paraId="7C9D0589" w14:textId="77777777" w:rsidR="00130539" w:rsidRPr="00130539" w:rsidRDefault="00130539" w:rsidP="00130539">
      <w:pPr>
        <w:numPr>
          <w:ilvl w:val="0"/>
          <w:numId w:val="4"/>
        </w:numPr>
        <w:tabs>
          <w:tab w:val="clear" w:pos="567"/>
        </w:tabs>
        <w:spacing w:after="240"/>
        <w:ind w:left="1134" w:hanging="567"/>
        <w:jc w:val="both"/>
        <w:rPr>
          <w:rFonts w:eastAsia="Arial Unicode MS"/>
          <w:szCs w:val="22"/>
          <w:lang w:val="ru-RU"/>
        </w:rPr>
      </w:pPr>
      <w:r w:rsidRPr="00130539">
        <w:rPr>
          <w:rFonts w:eastAsia="Arial Unicode MS"/>
          <w:szCs w:val="22"/>
          <w:lang w:val="ru-RU"/>
        </w:rPr>
        <w:t xml:space="preserve">создание кадрового потенциала, профессиональная подготовка и передача морской технологии, образование и информационно-разъяснительная деятельность; </w:t>
      </w:r>
    </w:p>
    <w:p w14:paraId="2EEA5D65" w14:textId="77777777" w:rsidR="00130539" w:rsidRPr="00130539" w:rsidRDefault="00130539" w:rsidP="00130539">
      <w:pPr>
        <w:numPr>
          <w:ilvl w:val="0"/>
          <w:numId w:val="4"/>
        </w:numPr>
        <w:tabs>
          <w:tab w:val="clear" w:pos="567"/>
        </w:tabs>
        <w:spacing w:after="240"/>
        <w:ind w:left="1134" w:hanging="567"/>
        <w:jc w:val="both"/>
        <w:rPr>
          <w:rFonts w:eastAsia="Arial Unicode MS"/>
          <w:b/>
          <w:szCs w:val="22"/>
          <w:lang w:val="ru-RU"/>
        </w:rPr>
      </w:pPr>
      <w:r w:rsidRPr="00130539">
        <w:rPr>
          <w:rFonts w:eastAsia="Arial Unicode MS"/>
          <w:szCs w:val="22"/>
          <w:lang w:val="ru-RU"/>
        </w:rPr>
        <w:t>разработка крупномасштабных многодисциплинарных и междисциплинарных международных программ и проектов.</w:t>
      </w:r>
    </w:p>
    <w:p w14:paraId="3425FB75" w14:textId="77777777" w:rsidR="00130539" w:rsidRPr="00130539" w:rsidRDefault="00130539" w:rsidP="00130539">
      <w:pPr>
        <w:tabs>
          <w:tab w:val="clear" w:pos="567"/>
          <w:tab w:val="left" w:pos="709"/>
        </w:tabs>
        <w:spacing w:after="240"/>
        <w:jc w:val="both"/>
        <w:rPr>
          <w:rFonts w:eastAsia="Arial Unicode MS"/>
          <w:bCs/>
          <w:i/>
          <w:szCs w:val="22"/>
          <w:u w:val="single"/>
          <w:lang w:val="ru-RU"/>
        </w:rPr>
      </w:pPr>
      <w:r w:rsidRPr="00130539">
        <w:rPr>
          <w:rFonts w:eastAsia="Arial Unicode MS"/>
          <w:i/>
          <w:iCs/>
          <w:szCs w:val="22"/>
          <w:u w:val="single"/>
          <w:lang w:val="ru-RU"/>
        </w:rPr>
        <w:t>Представительство учреждений ООН в консультативном совете по проведению Десятилетия</w:t>
      </w:r>
      <w:r w:rsidRPr="00130539">
        <w:rPr>
          <w:rFonts w:eastAsia="Arial Unicode MS"/>
          <w:szCs w:val="22"/>
          <w:lang w:val="ru-RU"/>
        </w:rPr>
        <w:t xml:space="preserve"> </w:t>
      </w:r>
    </w:p>
    <w:p w14:paraId="302C87C1" w14:textId="52F40AED"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 xml:space="preserve">Учреждения ООН будут представлены в Совете в институциональном качестве. Юрисконсульт ООН/ОВОМП, который выполняет функции секретариата и координационного центра сети «ООН-океаны» и Конвенции ООН по морскому праву, будет иметь одно постоянное место в консультативном совете по проведению Десятилетия. Постоянное место в Совете будет также иметь секретариат МОК в качестве координатора проведения Десятилетия. Дополнительные места будут зарезервированы для учреждений ООН, которые выразили заинтересованность в присоединении к Совету и которые будут определены в ходе проводимых раз в два года консультаций через сеть </w:t>
      </w:r>
      <w:r w:rsidR="008541FB">
        <w:rPr>
          <w:rFonts w:eastAsia="Arial Unicode MS"/>
          <w:szCs w:val="22"/>
          <w:lang w:val="ru-RU"/>
        </w:rPr>
        <w:t>«</w:t>
      </w:r>
      <w:r w:rsidRPr="00130539">
        <w:rPr>
          <w:rFonts w:eastAsia="Arial Unicode MS"/>
          <w:szCs w:val="22"/>
          <w:lang w:val="ru-RU"/>
        </w:rPr>
        <w:t>ООН-океаны</w:t>
      </w:r>
      <w:r w:rsidR="008541FB">
        <w:rPr>
          <w:rFonts w:eastAsia="Arial Unicode MS"/>
          <w:szCs w:val="22"/>
          <w:lang w:val="ru-RU"/>
        </w:rPr>
        <w:t>»</w:t>
      </w:r>
      <w:r w:rsidRPr="00130539">
        <w:rPr>
          <w:rFonts w:eastAsia="Arial Unicode MS"/>
          <w:szCs w:val="22"/>
          <w:lang w:val="ru-RU"/>
        </w:rPr>
        <w:t xml:space="preserve">. Предполагается, что учреждения ООН будут финансировать свое участие в работе Совета самостоятельно. </w:t>
      </w:r>
    </w:p>
    <w:p w14:paraId="3760BF32" w14:textId="77777777" w:rsidR="00130539" w:rsidRPr="00130539" w:rsidRDefault="00130539" w:rsidP="00130539">
      <w:pPr>
        <w:tabs>
          <w:tab w:val="clear" w:pos="567"/>
          <w:tab w:val="left" w:pos="709"/>
        </w:tabs>
        <w:spacing w:after="240"/>
        <w:jc w:val="both"/>
        <w:rPr>
          <w:rFonts w:eastAsia="Arial Unicode MS"/>
          <w:b/>
          <w:iCs/>
          <w:szCs w:val="22"/>
          <w:lang w:val="ru-RU"/>
        </w:rPr>
      </w:pPr>
      <w:r w:rsidRPr="00130539">
        <w:rPr>
          <w:rFonts w:eastAsia="Arial Unicode MS"/>
          <w:b/>
          <w:bCs/>
          <w:szCs w:val="22"/>
          <w:lang w:val="ru-RU"/>
        </w:rPr>
        <w:t>Отбор и сро</w:t>
      </w:r>
      <w:bookmarkStart w:id="1" w:name="_Hlk197680697"/>
      <w:r w:rsidRPr="00130539">
        <w:rPr>
          <w:rFonts w:eastAsia="Arial Unicode MS"/>
          <w:b/>
          <w:bCs/>
          <w:szCs w:val="22"/>
          <w:lang w:val="ru-RU"/>
        </w:rPr>
        <w:t>к полномочий</w:t>
      </w:r>
    </w:p>
    <w:p w14:paraId="1593B0F7" w14:textId="762A8754"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 xml:space="preserve">Членство экспертов в консультативном совете по проведению Десятилетия устанавливается на срок в два года с возможностью продления на второй двухлетний срок. Предусматривается поэтапная смена членского состава для обеспечения обмена информацией и передачи опыта между действующими и новыми членами. Практические процедуры данного процесса будут определены Советом и его сопредседателями. Члены ООН будут определяться в ходе проводимого раз в два года конкурса на выражение заинтересованности с использованием процедур, установленных в сети </w:t>
      </w:r>
      <w:r>
        <w:rPr>
          <w:rFonts w:eastAsia="Arial Unicode MS"/>
          <w:szCs w:val="22"/>
          <w:lang w:val="ru-RU"/>
        </w:rPr>
        <w:t>«</w:t>
      </w:r>
      <w:r w:rsidRPr="00130539">
        <w:rPr>
          <w:rFonts w:eastAsia="Arial Unicode MS"/>
          <w:szCs w:val="22"/>
          <w:lang w:val="ru-RU"/>
        </w:rPr>
        <w:t>ООН-океаны</w:t>
      </w:r>
      <w:r>
        <w:rPr>
          <w:rFonts w:eastAsia="Arial Unicode MS"/>
          <w:szCs w:val="22"/>
          <w:lang w:val="ru-RU"/>
        </w:rPr>
        <w:t>»</w:t>
      </w:r>
      <w:r w:rsidRPr="00130539">
        <w:rPr>
          <w:rFonts w:eastAsia="Arial Unicode MS"/>
          <w:szCs w:val="22"/>
          <w:lang w:val="ru-RU"/>
        </w:rPr>
        <w:t xml:space="preserve">. </w:t>
      </w:r>
    </w:p>
    <w:p w14:paraId="5DF8B85D" w14:textId="77777777"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Каждый член должен соблюдать руководящие принципы в области конфликтов интересов, которые будут подготовлены секретариатом, и уведомлять группу координации проведения Десятилетия о любых таких потенциальных конфликтах.</w:t>
      </w:r>
    </w:p>
    <w:p w14:paraId="29C5B050" w14:textId="77777777" w:rsidR="00130539" w:rsidRPr="00130539" w:rsidRDefault="00130539" w:rsidP="00130539">
      <w:pPr>
        <w:tabs>
          <w:tab w:val="clear" w:pos="567"/>
          <w:tab w:val="left" w:pos="709"/>
        </w:tabs>
        <w:spacing w:after="240"/>
        <w:jc w:val="both"/>
        <w:rPr>
          <w:rFonts w:eastAsia="Arial Unicode MS"/>
          <w:b/>
          <w:szCs w:val="22"/>
          <w:lang w:val="ru-RU"/>
        </w:rPr>
      </w:pPr>
      <w:r w:rsidRPr="00130539">
        <w:rPr>
          <w:rFonts w:eastAsia="Arial Unicode MS"/>
          <w:b/>
          <w:bCs/>
          <w:szCs w:val="22"/>
          <w:lang w:val="ru-RU"/>
        </w:rPr>
        <w:t>Секретариат консультативного совета по проведению Десятилетия</w:t>
      </w:r>
    </w:p>
    <w:p w14:paraId="2009AF74" w14:textId="77777777"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Группа координации проведения Десятилетия в секретариате МОК будет выполнять функции секретариата консультативного совета по проведению Десятилетия.</w:t>
      </w:r>
    </w:p>
    <w:p w14:paraId="2E9CA612" w14:textId="77777777" w:rsidR="00130539" w:rsidRPr="00130539" w:rsidRDefault="00130539" w:rsidP="00130539">
      <w:pPr>
        <w:tabs>
          <w:tab w:val="clear" w:pos="567"/>
          <w:tab w:val="left" w:pos="709"/>
        </w:tabs>
        <w:spacing w:after="240"/>
        <w:jc w:val="both"/>
        <w:rPr>
          <w:rFonts w:eastAsia="Arial Unicode MS"/>
          <w:b/>
          <w:szCs w:val="22"/>
          <w:lang w:val="ru-RU"/>
        </w:rPr>
      </w:pPr>
      <w:r w:rsidRPr="00130539">
        <w:rPr>
          <w:rFonts w:eastAsia="Arial Unicode MS"/>
          <w:b/>
          <w:bCs/>
          <w:szCs w:val="22"/>
          <w:lang w:val="ru-RU"/>
        </w:rPr>
        <w:lastRenderedPageBreak/>
        <w:t>Заседания консультативного совета по проведению Десятилетия</w:t>
      </w:r>
    </w:p>
    <w:p w14:paraId="4A9BCB78" w14:textId="77777777"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 xml:space="preserve">Консультативный совет по проведению Десятилетия проводит 4 (четыре) заседания в год, при этом ежегодно, когда это возможно, по крайней мере 1 (одно) заседание проводится в очной форме. При необходимости будут проводиться дополнительные очные или виртуальные совещания. Повестка дня заседаний будет формироваться членами Совета под руководством сопредседателей при поддержке группы координации проведения Десятилетия. Повестка дня каждого заседания должна включать ожидаемые результаты и решения, а также любые задания для выполнения членами до заседания и документацию. </w:t>
      </w:r>
    </w:p>
    <w:p w14:paraId="55D986A5" w14:textId="77777777"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 xml:space="preserve">Консультативный совет по проведению Десятилетия может по мере необходимости приглашать внешних экспертов или создавать специальные целевые группы для решения конкретных вопросов или задач. Решение о приглашении внешних экспертов или учреждении таких групп будет приниматься Советом. </w:t>
      </w:r>
    </w:p>
    <w:p w14:paraId="150F4FCC" w14:textId="77777777"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 xml:space="preserve">Протоколы заседаний Совета будут составляться и рассылаться секретариатом консультативного совета по проведению Десятилетия. Они будут публиковаться на сайте Десятилетия океана. </w:t>
      </w:r>
    </w:p>
    <w:p w14:paraId="0774EF26" w14:textId="77777777" w:rsidR="00130539" w:rsidRPr="00130539" w:rsidRDefault="00130539" w:rsidP="00130539">
      <w:pPr>
        <w:tabs>
          <w:tab w:val="clear" w:pos="567"/>
          <w:tab w:val="left" w:pos="709"/>
        </w:tabs>
        <w:spacing w:after="240"/>
        <w:jc w:val="both"/>
        <w:rPr>
          <w:rFonts w:eastAsia="Arial Unicode MS"/>
          <w:szCs w:val="22"/>
          <w:lang w:val="ru-RU"/>
        </w:rPr>
      </w:pPr>
      <w:r w:rsidRPr="00130539">
        <w:rPr>
          <w:rFonts w:eastAsia="Arial Unicode MS"/>
          <w:szCs w:val="22"/>
          <w:lang w:val="ru-RU"/>
        </w:rPr>
        <w:t xml:space="preserve">Эксперты-члены консультативного совета по проведению Десятилетия должны лично присутствовать на заседаниях без возможности замены. Учреждения ООН могут менять своего назначенного институционального представителя, предварительно уведомив об этом группу координации проведения Десятилетия по электронной почте. </w:t>
      </w:r>
    </w:p>
    <w:p w14:paraId="1888F92D" w14:textId="2C073476" w:rsidR="00130539" w:rsidRDefault="00130539" w:rsidP="00862E2B">
      <w:pPr>
        <w:spacing w:after="240"/>
        <w:jc w:val="both"/>
        <w:rPr>
          <w:lang w:val="ru-RU"/>
        </w:rPr>
      </w:pPr>
      <w:r w:rsidRPr="00130539">
        <w:rPr>
          <w:lang w:val="ru-RU"/>
        </w:rPr>
        <w:t>Исполнительный секретарь оставляет за собой право лишать членства и заменять экспертов-членов, которые нерегулярно участвуют в очных заседаниях или заседаниях онлайн. Любые замены экспертов-членов будут производиться на основе предыдущего списка номинантов и в соответствии с той же процедурой отбора, которая описана выше.</w:t>
      </w:r>
      <w:bookmarkEnd w:id="1"/>
    </w:p>
    <w:p w14:paraId="7DFB82FA" w14:textId="77777777" w:rsidR="00130539" w:rsidRDefault="00130539" w:rsidP="00130539">
      <w:pPr>
        <w:spacing w:after="240"/>
        <w:rPr>
          <w:lang w:val="ru-RU"/>
        </w:rPr>
      </w:pPr>
    </w:p>
    <w:p w14:paraId="10AB4E80" w14:textId="77777777" w:rsidR="00130539" w:rsidRDefault="00130539" w:rsidP="00130539">
      <w:pPr>
        <w:spacing w:after="240"/>
        <w:rPr>
          <w:lang w:val="ru-RU"/>
        </w:rPr>
      </w:pPr>
    </w:p>
    <w:p w14:paraId="72F29B9A" w14:textId="77777777" w:rsidR="00130539" w:rsidRDefault="00130539" w:rsidP="00130539">
      <w:pPr>
        <w:spacing w:after="240"/>
        <w:rPr>
          <w:lang w:val="ru-RU"/>
        </w:rPr>
      </w:pPr>
    </w:p>
    <w:p w14:paraId="50D1C000" w14:textId="77777777" w:rsidR="00130539" w:rsidRDefault="00130539" w:rsidP="00130539">
      <w:pPr>
        <w:spacing w:after="240"/>
        <w:rPr>
          <w:lang w:val="ru-RU"/>
        </w:rPr>
      </w:pPr>
    </w:p>
    <w:p w14:paraId="68C52486" w14:textId="77777777" w:rsidR="00130539" w:rsidRDefault="00130539" w:rsidP="00130539">
      <w:pPr>
        <w:spacing w:after="240"/>
        <w:rPr>
          <w:lang w:val="ru-RU"/>
        </w:rPr>
      </w:pPr>
    </w:p>
    <w:p w14:paraId="31D42E6D" w14:textId="77777777" w:rsidR="00130539" w:rsidRDefault="00130539">
      <w:pPr>
        <w:rPr>
          <w:lang w:val="ru-RU"/>
        </w:rPr>
      </w:pPr>
    </w:p>
    <w:p w14:paraId="71825098" w14:textId="77777777" w:rsidR="00130539" w:rsidRPr="003E34EA" w:rsidRDefault="00130539">
      <w:pPr>
        <w:rPr>
          <w:lang w:val="ru-RU"/>
        </w:rPr>
      </w:pPr>
    </w:p>
    <w:sectPr w:rsidR="00130539" w:rsidRPr="003E34EA" w:rsidSect="003E34EA">
      <w:headerReference w:type="even" r:id="rId7"/>
      <w:headerReference w:type="default" r:id="rId8"/>
      <w:headerReference w:type="first" r:id="rId9"/>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5C36" w14:textId="77777777" w:rsidR="003E34EA" w:rsidRDefault="003E34EA" w:rsidP="003E34EA">
      <w:r>
        <w:separator/>
      </w:r>
    </w:p>
  </w:endnote>
  <w:endnote w:type="continuationSeparator" w:id="0">
    <w:p w14:paraId="3CE2FAEC" w14:textId="77777777" w:rsidR="003E34EA" w:rsidRDefault="003E34EA" w:rsidP="003E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9074" w14:textId="77777777" w:rsidR="003E34EA" w:rsidRDefault="003E34EA" w:rsidP="003E34EA">
      <w:r>
        <w:separator/>
      </w:r>
    </w:p>
  </w:footnote>
  <w:footnote w:type="continuationSeparator" w:id="0">
    <w:p w14:paraId="73EBF82F" w14:textId="77777777" w:rsidR="003E34EA" w:rsidRDefault="003E34EA" w:rsidP="003E34EA">
      <w:r>
        <w:continuationSeparator/>
      </w:r>
    </w:p>
  </w:footnote>
  <w:footnote w:id="1">
    <w:p w14:paraId="584B4D15" w14:textId="77777777" w:rsidR="003E34EA" w:rsidRPr="003E34EA" w:rsidRDefault="003E34EA" w:rsidP="003E34EA">
      <w:pPr>
        <w:ind w:left="567" w:hanging="567"/>
        <w:jc w:val="both"/>
        <w:rPr>
          <w:rFonts w:eastAsia="Arial" w:cs="Arial"/>
          <w:color w:val="000000"/>
          <w:sz w:val="18"/>
          <w:szCs w:val="18"/>
          <w:lang w:val="ru-RU"/>
        </w:rPr>
      </w:pPr>
      <w:r>
        <w:rPr>
          <w:vertAlign w:val="superscript"/>
          <w:lang w:val="ru-RU"/>
        </w:rPr>
        <w:footnoteRef/>
      </w:r>
      <w:r>
        <w:rPr>
          <w:lang w:val="ru-RU"/>
        </w:rPr>
        <w:tab/>
      </w:r>
      <w:r w:rsidRPr="003E34EA">
        <w:rPr>
          <w:sz w:val="18"/>
          <w:szCs w:val="18"/>
          <w:lang w:val="ru-RU"/>
        </w:rPr>
        <w:t>Представленный Ассамблее МОК на ее 33-й сессии (июнь 2025 г.) в рамках п. 4.8 повестки дня: Проведение Десятилетия Организации Объединенных Наций, посвященного науке об океане в интересах устойчивого развития (2021-2030 гг.).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9677" w14:textId="02F0C2C9" w:rsidR="003E34EA" w:rsidRDefault="003E34EA">
    <w:pPr>
      <w:pStyle w:val="Header"/>
    </w:pPr>
    <w:r w:rsidRPr="003E34EA">
      <w:rPr>
        <w:szCs w:val="22"/>
        <w:lang w:val="ru-RU"/>
      </w:rPr>
      <w:t>IOC/A</w:t>
    </w:r>
    <w:r w:rsidR="00A40419">
      <w:rPr>
        <w:szCs w:val="22"/>
        <w:lang w:val="ru-RU"/>
      </w:rPr>
      <w:t>-</w:t>
    </w:r>
    <w:r w:rsidRPr="003E34EA">
      <w:rPr>
        <w:szCs w:val="22"/>
        <w:lang w:val="ru-RU"/>
      </w:rPr>
      <w:t>33/4.8.Doc(3)</w:t>
    </w:r>
    <w:r w:rsidRPr="003E34EA">
      <w:rPr>
        <w:szCs w:val="22"/>
        <w:lang w:val="en-US"/>
      </w:rPr>
      <w:t xml:space="preserve"> – </w:t>
    </w:r>
    <w:r w:rsidRPr="003E34EA">
      <w:rPr>
        <w:rFonts w:cs="Arial"/>
        <w:szCs w:val="22"/>
        <w:lang w:val="pt-PT"/>
      </w:rPr>
      <w:t>page </w:t>
    </w:r>
    <w:r w:rsidRPr="003E34EA">
      <w:rPr>
        <w:rFonts w:cs="Arial"/>
        <w:szCs w:val="22"/>
      </w:rPr>
      <w:fldChar w:fldCharType="begin"/>
    </w:r>
    <w:r w:rsidRPr="003E34EA">
      <w:rPr>
        <w:rFonts w:cs="Arial"/>
        <w:szCs w:val="22"/>
        <w:lang w:val="pt-PT"/>
      </w:rPr>
      <w:instrText xml:space="preserve"> PAGE </w:instrText>
    </w:r>
    <w:r w:rsidRPr="003E34EA">
      <w:rPr>
        <w:rFonts w:cs="Arial"/>
        <w:szCs w:val="22"/>
      </w:rPr>
      <w:fldChar w:fldCharType="separate"/>
    </w:r>
    <w:r w:rsidRPr="003E34EA">
      <w:rPr>
        <w:rFonts w:cs="Arial"/>
        <w:szCs w:val="22"/>
      </w:rPr>
      <w:t>2</w:t>
    </w:r>
    <w:r w:rsidRPr="003E34EA">
      <w:rP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88A" w14:textId="20F437A0" w:rsidR="003E34EA" w:rsidRPr="003E34EA" w:rsidRDefault="003E34EA" w:rsidP="003E34EA">
    <w:pPr>
      <w:pStyle w:val="Header"/>
      <w:jc w:val="right"/>
      <w:rPr>
        <w:lang w:val="ru-RU"/>
      </w:rPr>
    </w:pPr>
    <w:r w:rsidRPr="003E34EA">
      <w:rPr>
        <w:szCs w:val="22"/>
        <w:lang w:val="ru-RU"/>
      </w:rPr>
      <w:t>IOC/A</w:t>
    </w:r>
    <w:r w:rsidR="00A40419">
      <w:rPr>
        <w:szCs w:val="22"/>
        <w:lang w:val="ru-RU"/>
      </w:rPr>
      <w:t>-</w:t>
    </w:r>
    <w:r w:rsidRPr="003E34EA">
      <w:rPr>
        <w:szCs w:val="22"/>
        <w:lang w:val="ru-RU"/>
      </w:rPr>
      <w:t>33/4.8.Doc(3)</w:t>
    </w:r>
    <w:r w:rsidRPr="003E34EA">
      <w:rPr>
        <w:szCs w:val="22"/>
        <w:lang w:val="en-US"/>
      </w:rPr>
      <w:t xml:space="preserve"> – </w:t>
    </w:r>
    <w:r w:rsidRPr="003E34EA">
      <w:rPr>
        <w:rFonts w:cs="Arial"/>
        <w:szCs w:val="22"/>
        <w:lang w:val="pt-PT"/>
      </w:rPr>
      <w:t>page </w:t>
    </w:r>
    <w:r w:rsidRPr="003E34EA">
      <w:rPr>
        <w:rFonts w:cs="Arial"/>
        <w:szCs w:val="22"/>
        <w:lang w:val="ru-RU"/>
      </w:rPr>
      <w:fldChar w:fldCharType="begin"/>
    </w:r>
    <w:r w:rsidRPr="003E34EA">
      <w:rPr>
        <w:rFonts w:cs="Arial"/>
        <w:szCs w:val="22"/>
        <w:lang w:val="ru-RU"/>
      </w:rPr>
      <w:instrText xml:space="preserve"> PAGE   \* MERGEFORMAT </w:instrText>
    </w:r>
    <w:r w:rsidRPr="003E34EA">
      <w:rPr>
        <w:rFonts w:cs="Arial"/>
        <w:szCs w:val="22"/>
        <w:lang w:val="ru-RU"/>
      </w:rPr>
      <w:fldChar w:fldCharType="separate"/>
    </w:r>
    <w:r w:rsidRPr="003E34EA">
      <w:rPr>
        <w:rFonts w:cs="Arial"/>
        <w:noProof/>
        <w:szCs w:val="22"/>
        <w:lang w:val="ru-RU"/>
      </w:rPr>
      <w:t>1</w:t>
    </w:r>
    <w:r w:rsidRPr="003E34EA">
      <w:rPr>
        <w:rFonts w:cs="Arial"/>
        <w:noProof/>
        <w:szCs w:val="22"/>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0FFC" w14:textId="77777777" w:rsidR="003E34EA" w:rsidRPr="003E34EA" w:rsidRDefault="003E34EA" w:rsidP="003E34EA">
    <w:pPr>
      <w:tabs>
        <w:tab w:val="left" w:pos="6237"/>
        <w:tab w:val="left" w:pos="7560"/>
      </w:tabs>
      <w:jc w:val="both"/>
      <w:rPr>
        <w:rFonts w:cs="Arial"/>
        <w:b/>
        <w:sz w:val="36"/>
        <w:szCs w:val="36"/>
        <w:lang w:val="ru-RU"/>
      </w:rPr>
    </w:pPr>
    <w:r w:rsidRPr="003E34EA">
      <w:rPr>
        <w:lang w:val="ru-RU"/>
      </w:rPr>
      <w:t>Рассылается по списку</w:t>
    </w:r>
    <w:r w:rsidRPr="003E34EA">
      <w:rPr>
        <w:lang w:val="ru-RU"/>
      </w:rPr>
      <w:tab/>
    </w:r>
    <w:r w:rsidRPr="003E34EA">
      <w:rPr>
        <w:b/>
        <w:bCs/>
        <w:sz w:val="36"/>
        <w:szCs w:val="36"/>
        <w:lang w:val="ru-RU"/>
      </w:rPr>
      <w:t>IOC/A-33/4.8.Doc(3)</w:t>
    </w:r>
  </w:p>
  <w:p w14:paraId="756E12B5" w14:textId="77777777" w:rsidR="003E34EA" w:rsidRPr="003E34EA" w:rsidRDefault="003E34EA" w:rsidP="003E34EA">
    <w:pPr>
      <w:tabs>
        <w:tab w:val="left" w:pos="6237"/>
        <w:tab w:val="left" w:pos="7560"/>
      </w:tabs>
      <w:jc w:val="both"/>
      <w:rPr>
        <w:rFonts w:cs="Arial"/>
        <w:szCs w:val="22"/>
      </w:rPr>
    </w:pPr>
    <w:r w:rsidRPr="003E34EA">
      <w:rPr>
        <w:noProof/>
        <w:lang w:val="ru-RU"/>
      </w:rPr>
      <w:drawing>
        <wp:anchor distT="0" distB="0" distL="114300" distR="114300" simplePos="0" relativeHeight="251661312" behindDoc="0" locked="0" layoutInCell="1" allowOverlap="1" wp14:anchorId="790BF690" wp14:editId="5AFEF9A2">
          <wp:simplePos x="0" y="0"/>
          <wp:positionH relativeFrom="column">
            <wp:posOffset>-19685</wp:posOffset>
          </wp:positionH>
          <wp:positionV relativeFrom="paragraph">
            <wp:posOffset>101600</wp:posOffset>
          </wp:positionV>
          <wp:extent cx="1578610" cy="1047115"/>
          <wp:effectExtent l="0" t="0" r="2540" b="635"/>
          <wp:wrapSquare wrapText="bothSides"/>
          <wp:docPr id="924022298" name="Picture 92402229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4EA">
      <w:rPr>
        <w:lang w:val="ru-RU"/>
      </w:rPr>
      <w:tab/>
      <w:t>Париж, 8 апреля 2025 г.</w:t>
    </w:r>
  </w:p>
  <w:p w14:paraId="1AD093A1" w14:textId="77777777" w:rsidR="003E34EA" w:rsidRPr="003E34EA" w:rsidRDefault="003E34EA" w:rsidP="003E34EA">
    <w:pPr>
      <w:tabs>
        <w:tab w:val="left" w:pos="6237"/>
        <w:tab w:val="left" w:pos="7560"/>
      </w:tabs>
      <w:jc w:val="both"/>
      <w:rPr>
        <w:rFonts w:cs="Arial"/>
        <w:szCs w:val="22"/>
      </w:rPr>
    </w:pPr>
    <w:r w:rsidRPr="003E34EA">
      <w:rPr>
        <w:lang w:val="ru-RU"/>
      </w:rPr>
      <w:tab/>
      <w:t>Оригинал: английский</w:t>
    </w:r>
  </w:p>
  <w:p w14:paraId="4EBC544A" w14:textId="77777777" w:rsidR="003E34EA" w:rsidRPr="003E34EA" w:rsidRDefault="003E34EA" w:rsidP="003E34E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29FA7BB1" w14:textId="77777777" w:rsidR="003E34EA" w:rsidRPr="003E34EA" w:rsidRDefault="003E34EA" w:rsidP="003E34E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96802DB" w14:textId="77777777" w:rsidR="003E34EA" w:rsidRPr="003E34EA" w:rsidRDefault="003E34EA" w:rsidP="003E34E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6423EF5" w14:textId="77777777" w:rsidR="003E34EA" w:rsidRPr="003E34EA" w:rsidRDefault="003E34EA" w:rsidP="003E34E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6762E12" w14:textId="77777777" w:rsidR="003E34EA" w:rsidRPr="003E34EA" w:rsidRDefault="003E34EA" w:rsidP="003E34E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ED2461F" w14:textId="77777777" w:rsidR="003E34EA" w:rsidRPr="003E34EA" w:rsidRDefault="003E34EA" w:rsidP="003E34E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394"/>
    <w:multiLevelType w:val="multilevel"/>
    <w:tmpl w:val="AF3E6C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A1A48B6"/>
    <w:multiLevelType w:val="hybridMultilevel"/>
    <w:tmpl w:val="5CACA9EA"/>
    <w:lvl w:ilvl="0" w:tplc="21CC11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603B4E"/>
    <w:multiLevelType w:val="multilevel"/>
    <w:tmpl w:val="E092EBEC"/>
    <w:lvl w:ilvl="0">
      <w:start w:val="1"/>
      <w:numFmt w:val="lowerRoman"/>
      <w:lvlText w:val="(%1)"/>
      <w:lvlJc w:val="left"/>
      <w:pPr>
        <w:ind w:left="1797" w:hanging="360"/>
      </w:pPr>
      <w:rPr>
        <w:rFonts w:hint="default"/>
        <w:b w:val="0"/>
      </w:r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num w:numId="1" w16cid:durableId="1126850961">
    <w:abstractNumId w:val="2"/>
  </w:num>
  <w:num w:numId="2" w16cid:durableId="1203205249">
    <w:abstractNumId w:val="1"/>
  </w:num>
  <w:num w:numId="3" w16cid:durableId="319965795">
    <w:abstractNumId w:val="0"/>
  </w:num>
  <w:num w:numId="4" w16cid:durableId="177131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EA"/>
    <w:rsid w:val="00130539"/>
    <w:rsid w:val="00235C84"/>
    <w:rsid w:val="003972BB"/>
    <w:rsid w:val="003E34EA"/>
    <w:rsid w:val="006E01D0"/>
    <w:rsid w:val="00742745"/>
    <w:rsid w:val="008479FB"/>
    <w:rsid w:val="008541FB"/>
    <w:rsid w:val="00862E2B"/>
    <w:rsid w:val="009656B9"/>
    <w:rsid w:val="00A32E20"/>
    <w:rsid w:val="00A40419"/>
    <w:rsid w:val="00C50D6F"/>
    <w:rsid w:val="00CE60F5"/>
    <w:rsid w:val="00DE4335"/>
    <w:rsid w:val="00ED076F"/>
    <w:rsid w:val="00ED39A0"/>
    <w:rsid w:val="00F66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DB06"/>
  <w15:chartTrackingRefBased/>
  <w15:docId w15:val="{8AB9D588-8BF5-43DD-BDC3-BDA2F442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EA"/>
    <w:pPr>
      <w:tabs>
        <w:tab w:val="left" w:pos="567"/>
      </w:tabs>
      <w:snapToGrid w:val="0"/>
      <w:spacing w:after="0" w:line="240" w:lineRule="auto"/>
    </w:pPr>
    <w:rPr>
      <w:rFonts w:ascii="Arial" w:eastAsia="Times New Roman" w:hAnsi="Arial" w:cs="Times New Roman"/>
      <w:snapToGrid w:val="0"/>
      <w:kern w:val="0"/>
      <w:sz w:val="22"/>
      <w:lang w:val="en-GB" w:eastAsia="en-US"/>
      <w14:ligatures w14:val="none"/>
    </w:rPr>
  </w:style>
  <w:style w:type="paragraph" w:styleId="Heading1">
    <w:name w:val="heading 1"/>
    <w:basedOn w:val="Normal"/>
    <w:next w:val="Normal"/>
    <w:link w:val="Heading1Char"/>
    <w:uiPriority w:val="9"/>
    <w:qFormat/>
    <w:rsid w:val="003E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4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E34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4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4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EA"/>
    <w:rPr>
      <w:rFonts w:eastAsiaTheme="majorEastAsia" w:cstheme="majorBidi"/>
      <w:color w:val="272727" w:themeColor="text1" w:themeTint="D8"/>
    </w:rPr>
  </w:style>
  <w:style w:type="paragraph" w:styleId="Title">
    <w:name w:val="Title"/>
    <w:basedOn w:val="Normal"/>
    <w:next w:val="Normal"/>
    <w:link w:val="TitleChar"/>
    <w:uiPriority w:val="10"/>
    <w:qFormat/>
    <w:rsid w:val="003E34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EA"/>
    <w:pPr>
      <w:spacing w:before="160"/>
      <w:jc w:val="center"/>
    </w:pPr>
    <w:rPr>
      <w:i/>
      <w:iCs/>
      <w:color w:val="404040" w:themeColor="text1" w:themeTint="BF"/>
    </w:rPr>
  </w:style>
  <w:style w:type="character" w:customStyle="1" w:styleId="QuoteChar">
    <w:name w:val="Quote Char"/>
    <w:basedOn w:val="DefaultParagraphFont"/>
    <w:link w:val="Quote"/>
    <w:uiPriority w:val="29"/>
    <w:rsid w:val="003E34EA"/>
    <w:rPr>
      <w:i/>
      <w:iCs/>
      <w:color w:val="404040" w:themeColor="text1" w:themeTint="BF"/>
    </w:rPr>
  </w:style>
  <w:style w:type="paragraph" w:styleId="ListParagraph">
    <w:name w:val="List Paragraph"/>
    <w:basedOn w:val="Normal"/>
    <w:uiPriority w:val="34"/>
    <w:qFormat/>
    <w:rsid w:val="003E34EA"/>
    <w:pPr>
      <w:ind w:left="720"/>
      <w:contextualSpacing/>
    </w:pPr>
  </w:style>
  <w:style w:type="character" w:styleId="IntenseEmphasis">
    <w:name w:val="Intense Emphasis"/>
    <w:basedOn w:val="DefaultParagraphFont"/>
    <w:uiPriority w:val="21"/>
    <w:qFormat/>
    <w:rsid w:val="003E34EA"/>
    <w:rPr>
      <w:i/>
      <w:iCs/>
      <w:color w:val="0F4761" w:themeColor="accent1" w:themeShade="BF"/>
    </w:rPr>
  </w:style>
  <w:style w:type="paragraph" w:styleId="IntenseQuote">
    <w:name w:val="Intense Quote"/>
    <w:basedOn w:val="Normal"/>
    <w:next w:val="Normal"/>
    <w:link w:val="IntenseQuoteChar"/>
    <w:uiPriority w:val="30"/>
    <w:qFormat/>
    <w:rsid w:val="003E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4EA"/>
    <w:rPr>
      <w:i/>
      <w:iCs/>
      <w:color w:val="0F4761" w:themeColor="accent1" w:themeShade="BF"/>
    </w:rPr>
  </w:style>
  <w:style w:type="character" w:styleId="IntenseReference">
    <w:name w:val="Intense Reference"/>
    <w:basedOn w:val="DefaultParagraphFont"/>
    <w:uiPriority w:val="32"/>
    <w:qFormat/>
    <w:rsid w:val="003E34EA"/>
    <w:rPr>
      <w:b/>
      <w:bCs/>
      <w:smallCaps/>
      <w:color w:val="0F4761" w:themeColor="accent1" w:themeShade="BF"/>
      <w:spacing w:val="5"/>
    </w:rPr>
  </w:style>
  <w:style w:type="paragraph" w:styleId="Header">
    <w:name w:val="header"/>
    <w:basedOn w:val="Normal"/>
    <w:link w:val="HeaderChar"/>
    <w:uiPriority w:val="99"/>
    <w:unhideWhenUsed/>
    <w:rsid w:val="003E34EA"/>
    <w:pPr>
      <w:tabs>
        <w:tab w:val="center" w:pos="4680"/>
        <w:tab w:val="right" w:pos="9360"/>
      </w:tabs>
    </w:pPr>
  </w:style>
  <w:style w:type="character" w:customStyle="1" w:styleId="HeaderChar">
    <w:name w:val="Header Char"/>
    <w:basedOn w:val="DefaultParagraphFont"/>
    <w:link w:val="Header"/>
    <w:uiPriority w:val="99"/>
    <w:rsid w:val="003E34EA"/>
  </w:style>
  <w:style w:type="paragraph" w:styleId="Footer">
    <w:name w:val="footer"/>
    <w:basedOn w:val="Normal"/>
    <w:link w:val="FooterChar"/>
    <w:uiPriority w:val="99"/>
    <w:unhideWhenUsed/>
    <w:rsid w:val="003E34EA"/>
    <w:pPr>
      <w:tabs>
        <w:tab w:val="center" w:pos="4680"/>
        <w:tab w:val="right" w:pos="9360"/>
      </w:tabs>
    </w:pPr>
  </w:style>
  <w:style w:type="character" w:customStyle="1" w:styleId="FooterChar">
    <w:name w:val="Footer Char"/>
    <w:basedOn w:val="DefaultParagraphFont"/>
    <w:link w:val="Footer"/>
    <w:uiPriority w:val="99"/>
    <w:rsid w:val="003E34EA"/>
  </w:style>
  <w:style w:type="paragraph" w:customStyle="1" w:styleId="Marge">
    <w:name w:val="Marge"/>
    <w:basedOn w:val="Normal"/>
    <w:link w:val="MargeChar"/>
    <w:uiPriority w:val="99"/>
    <w:rsid w:val="003E34EA"/>
    <w:pPr>
      <w:spacing w:after="240"/>
      <w:jc w:val="both"/>
    </w:pPr>
  </w:style>
  <w:style w:type="paragraph" w:customStyle="1" w:styleId="COI">
    <w:name w:val="COI"/>
    <w:basedOn w:val="Marge"/>
    <w:link w:val="COIChar"/>
    <w:autoRedefine/>
    <w:rsid w:val="003E34EA"/>
    <w:pPr>
      <w:numPr>
        <w:numId w:val="1"/>
      </w:numPr>
      <w:tabs>
        <w:tab w:val="clear" w:pos="567"/>
        <w:tab w:val="left" w:pos="709"/>
      </w:tabs>
    </w:pPr>
    <w:rPr>
      <w:rFonts w:eastAsia="Arial Unicode MS"/>
      <w:szCs w:val="22"/>
    </w:rPr>
  </w:style>
  <w:style w:type="paragraph" w:customStyle="1" w:styleId="Docheading">
    <w:name w:val="Doc. heading"/>
    <w:basedOn w:val="Header"/>
    <w:rsid w:val="003E34EA"/>
    <w:pPr>
      <w:tabs>
        <w:tab w:val="clear" w:pos="4680"/>
        <w:tab w:val="clear" w:pos="9360"/>
        <w:tab w:val="center" w:pos="4153"/>
        <w:tab w:val="right" w:pos="8306"/>
      </w:tabs>
      <w:spacing w:after="480"/>
      <w:jc w:val="center"/>
    </w:pPr>
    <w:rPr>
      <w:rFonts w:cs="Arial"/>
      <w:b/>
      <w:bCs/>
    </w:rPr>
  </w:style>
  <w:style w:type="character" w:customStyle="1" w:styleId="MargeChar">
    <w:name w:val="Marge Char"/>
    <w:basedOn w:val="DefaultParagraphFont"/>
    <w:link w:val="Marge"/>
    <w:uiPriority w:val="99"/>
    <w:rsid w:val="003E34EA"/>
    <w:rPr>
      <w:rFonts w:ascii="Arial" w:eastAsia="Times New Roman" w:hAnsi="Arial" w:cs="Times New Roman"/>
      <w:snapToGrid w:val="0"/>
      <w:kern w:val="0"/>
      <w:sz w:val="22"/>
      <w:lang w:val="en-GB" w:eastAsia="en-US"/>
      <w14:ligatures w14:val="none"/>
    </w:rPr>
  </w:style>
  <w:style w:type="character" w:customStyle="1" w:styleId="COIChar">
    <w:name w:val="COI Char"/>
    <w:link w:val="COI"/>
    <w:rsid w:val="003E34EA"/>
    <w:rPr>
      <w:rFonts w:ascii="Arial" w:eastAsia="Arial Unicode MS" w:hAnsi="Arial" w:cs="Times New Roman"/>
      <w:snapToGrid w:val="0"/>
      <w:kern w:val="0"/>
      <w:sz w:val="22"/>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2281</Words>
  <Characters>12546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Chakhvorostova, Valentina</dc:creator>
  <cp:keywords/>
  <dc:description/>
  <cp:lastModifiedBy>Boned, Patrice</cp:lastModifiedBy>
  <cp:revision>2</cp:revision>
  <dcterms:created xsi:type="dcterms:W3CDTF">2025-05-09T10:15:00Z</dcterms:created>
  <dcterms:modified xsi:type="dcterms:W3CDTF">2025-05-09T10:15:00Z</dcterms:modified>
</cp:coreProperties>
</file>