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0CB3" w14:textId="77777777" w:rsidR="00485756" w:rsidRPr="00485756" w:rsidRDefault="00485756" w:rsidP="0025177A">
      <w:pPr>
        <w:tabs>
          <w:tab w:val="left" w:pos="6946"/>
        </w:tabs>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es"/>
        </w:rPr>
        <w:t>Distribución restringida</w:t>
      </w:r>
      <w:r>
        <w:rPr>
          <w:rFonts w:asciiTheme="minorBidi" w:eastAsia="Calibri" w:hAnsiTheme="minorBidi" w:cstheme="minorBidi"/>
          <w:sz w:val="22"/>
          <w:szCs w:val="22"/>
          <w:lang w:val="es"/>
        </w:rPr>
        <w:tab/>
      </w:r>
      <w:r>
        <w:rPr>
          <w:rFonts w:asciiTheme="minorBidi" w:eastAsia="Calibri" w:hAnsiTheme="minorBidi" w:cstheme="minorBidi"/>
          <w:b/>
          <w:bCs/>
          <w:sz w:val="22"/>
          <w:szCs w:val="22"/>
          <w:lang w:val="es"/>
        </w:rPr>
        <w:t>IOC/A-33/</w:t>
      </w:r>
      <w:proofErr w:type="gramStart"/>
      <w:r>
        <w:rPr>
          <w:rFonts w:asciiTheme="minorBidi" w:eastAsia="Calibri" w:hAnsiTheme="minorBidi" w:cstheme="minorBidi"/>
          <w:b/>
          <w:bCs/>
          <w:sz w:val="22"/>
          <w:szCs w:val="22"/>
          <w:lang w:val="es"/>
        </w:rPr>
        <w:t>DR.[</w:t>
      </w:r>
      <w:proofErr w:type="gramEnd"/>
      <w:r>
        <w:rPr>
          <w:rFonts w:asciiTheme="minorBidi" w:eastAsia="Calibri" w:hAnsiTheme="minorBidi" w:cstheme="minorBidi"/>
          <w:b/>
          <w:bCs/>
          <w:sz w:val="22"/>
          <w:szCs w:val="22"/>
          <w:lang w:val="es"/>
        </w:rPr>
        <w:t>5.4]</w:t>
      </w:r>
    </w:p>
    <w:p w14:paraId="1B46D83E" w14:textId="77777777" w:rsidR="00485756" w:rsidRPr="00485756" w:rsidRDefault="00485756" w:rsidP="0025177A">
      <w:pPr>
        <w:tabs>
          <w:tab w:val="left" w:pos="6946"/>
        </w:tabs>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es"/>
        </w:rPr>
        <w:tab/>
      </w:r>
      <w:r>
        <w:rPr>
          <w:rFonts w:asciiTheme="minorBidi" w:eastAsia="Calibri" w:hAnsiTheme="minorBidi" w:cstheme="minorBidi"/>
          <w:sz w:val="22"/>
          <w:szCs w:val="22"/>
          <w:lang w:val="es"/>
        </w:rPr>
        <w:tab/>
        <w:t>París, 2 de julio de 2025</w:t>
      </w:r>
    </w:p>
    <w:p w14:paraId="07E27242" w14:textId="77777777" w:rsidR="00485756" w:rsidRPr="00485756" w:rsidRDefault="00485756" w:rsidP="0025177A">
      <w:pPr>
        <w:tabs>
          <w:tab w:val="left" w:pos="6946"/>
        </w:tabs>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es"/>
        </w:rPr>
        <w:tab/>
      </w:r>
      <w:r>
        <w:rPr>
          <w:rFonts w:asciiTheme="minorBidi" w:eastAsia="Calibri" w:hAnsiTheme="minorBidi" w:cstheme="minorBidi"/>
          <w:sz w:val="22"/>
          <w:szCs w:val="22"/>
          <w:lang w:val="es"/>
        </w:rPr>
        <w:tab/>
        <w:t xml:space="preserve">Original: </w:t>
      </w:r>
      <w:proofErr w:type="gramStart"/>
      <w:r>
        <w:rPr>
          <w:rFonts w:asciiTheme="minorBidi" w:eastAsia="Calibri" w:hAnsiTheme="minorBidi" w:cstheme="minorBidi"/>
          <w:sz w:val="22"/>
          <w:szCs w:val="22"/>
          <w:lang w:val="es"/>
        </w:rPr>
        <w:t>Inglés</w:t>
      </w:r>
      <w:proofErr w:type="gramEnd"/>
    </w:p>
    <w:p w14:paraId="1545F624" w14:textId="77777777" w:rsidR="00485756" w:rsidRPr="00485756" w:rsidRDefault="00485756" w:rsidP="00485756">
      <w:pPr>
        <w:tabs>
          <w:tab w:val="left" w:pos="2694"/>
          <w:tab w:val="left" w:pos="7371"/>
        </w:tabs>
        <w:spacing w:after="240"/>
        <w:jc w:val="left"/>
        <w:rPr>
          <w:rFonts w:asciiTheme="minorBidi" w:eastAsia="Calibri" w:hAnsiTheme="minorBidi" w:cstheme="minorBidi"/>
          <w:b/>
          <w:bCs/>
          <w:sz w:val="22"/>
          <w:szCs w:val="22"/>
          <w:lang w:val="fr-FR"/>
        </w:rPr>
      </w:pPr>
    </w:p>
    <w:p w14:paraId="38008457" w14:textId="77777777" w:rsidR="00485756" w:rsidRPr="00485756" w:rsidRDefault="00485756" w:rsidP="00485756">
      <w:pPr>
        <w:tabs>
          <w:tab w:val="left" w:pos="2694"/>
        </w:tabs>
        <w:spacing w:after="240"/>
        <w:jc w:val="left"/>
        <w:rPr>
          <w:rFonts w:asciiTheme="minorBidi" w:eastAsia="Calibri" w:hAnsiTheme="minorBidi" w:cstheme="minorBidi"/>
          <w:b/>
          <w:bCs/>
          <w:sz w:val="22"/>
          <w:szCs w:val="22"/>
          <w:lang w:val="fr-FR"/>
        </w:rPr>
      </w:pPr>
      <w:r>
        <w:rPr>
          <w:rFonts w:asciiTheme="minorBidi" w:eastAsia="Calibri" w:hAnsiTheme="minorBidi" w:cstheme="minorBidi"/>
          <w:b/>
          <w:bCs/>
          <w:sz w:val="22"/>
          <w:szCs w:val="22"/>
          <w:lang w:val="es"/>
        </w:rPr>
        <w:t>PROYECTO DE RESOLUCIÓN A-33/</w:t>
      </w:r>
      <w:proofErr w:type="gramStart"/>
      <w:r>
        <w:rPr>
          <w:rFonts w:asciiTheme="minorBidi" w:eastAsia="Calibri" w:hAnsiTheme="minorBidi" w:cstheme="minorBidi"/>
          <w:b/>
          <w:bCs/>
          <w:sz w:val="22"/>
          <w:szCs w:val="22"/>
          <w:lang w:val="es"/>
        </w:rPr>
        <w:t>DR.[</w:t>
      </w:r>
      <w:proofErr w:type="gramEnd"/>
      <w:r>
        <w:rPr>
          <w:rFonts w:asciiTheme="minorBidi" w:eastAsia="Calibri" w:hAnsiTheme="minorBidi" w:cstheme="minorBidi"/>
          <w:b/>
          <w:bCs/>
          <w:sz w:val="22"/>
          <w:szCs w:val="22"/>
          <w:lang w:val="es"/>
        </w:rPr>
        <w:t>5.4]</w:t>
      </w:r>
    </w:p>
    <w:p w14:paraId="06E1DF77" w14:textId="77777777" w:rsidR="00485756" w:rsidRPr="00485756" w:rsidRDefault="00485756" w:rsidP="00485756">
      <w:pPr>
        <w:tabs>
          <w:tab w:val="left" w:pos="2694"/>
        </w:tabs>
        <w:spacing w:after="360"/>
        <w:jc w:val="left"/>
        <w:rPr>
          <w:rFonts w:asciiTheme="minorBidi" w:eastAsia="Calibri" w:hAnsiTheme="minorBidi" w:cstheme="minorBidi"/>
          <w:sz w:val="22"/>
          <w:szCs w:val="22"/>
          <w:lang w:val="fr-FR"/>
        </w:rPr>
      </w:pPr>
      <w:r>
        <w:rPr>
          <w:rFonts w:asciiTheme="minorBidi" w:eastAsia="Calibri" w:hAnsiTheme="minorBidi"/>
          <w:sz w:val="22"/>
          <w:szCs w:val="22"/>
          <w:lang w:val="es"/>
        </w:rPr>
        <w:t xml:space="preserve">Presentado por Alemania, Argentina, Australia, Bélgica, Brasil, Canadá, Chile, China, Colombia, España, Estados Unidos de América, Federación de Rusia, Francia, Granada, India, Irlanda, Islandia, Italia, Japón, Kenia, Malasia, Marruecos, Nigeria, Noruega, Portugal, Reino Unido de Gran Bretaña e Irlanda del Norte, República de Corea, Sudáfrica, Tailandia, Togo y Turquía </w:t>
      </w:r>
      <w:r>
        <w:rPr>
          <w:rFonts w:asciiTheme="minorBidi" w:eastAsia="Calibri" w:hAnsiTheme="minorBidi"/>
          <w:i/>
          <w:iCs/>
          <w:sz w:val="22"/>
          <w:lang w:val="es"/>
        </w:rPr>
        <w:t>(se ajustará en función de la lista definitiva de asistentes)</w:t>
      </w:r>
    </w:p>
    <w:p w14:paraId="22469440" w14:textId="77777777" w:rsidR="00485756" w:rsidRPr="00485756" w:rsidRDefault="00485756" w:rsidP="00485756">
      <w:pPr>
        <w:tabs>
          <w:tab w:val="left" w:pos="2694"/>
        </w:tabs>
        <w:spacing w:after="360"/>
        <w:jc w:val="left"/>
        <w:rPr>
          <w:rFonts w:asciiTheme="minorBidi" w:eastAsia="Calibri" w:hAnsiTheme="minorBidi" w:cstheme="minorBidi"/>
          <w:sz w:val="22"/>
          <w:szCs w:val="22"/>
          <w:lang w:val="fr-FR"/>
        </w:rPr>
      </w:pPr>
      <w:r>
        <w:rPr>
          <w:rFonts w:asciiTheme="minorBidi" w:eastAsia="Calibri" w:hAnsiTheme="minorBidi" w:cstheme="minorBidi"/>
          <w:sz w:val="22"/>
          <w:szCs w:val="22"/>
          <w:lang w:val="es"/>
        </w:rPr>
        <w:t xml:space="preserve">Punto </w:t>
      </w:r>
      <w:r>
        <w:rPr>
          <w:rFonts w:asciiTheme="minorBidi" w:eastAsia="Calibri" w:hAnsiTheme="minorBidi" w:cstheme="minorBidi"/>
          <w:b/>
          <w:bCs/>
          <w:sz w:val="22"/>
          <w:szCs w:val="22"/>
          <w:lang w:val="es"/>
        </w:rPr>
        <w:t>5.4</w:t>
      </w:r>
      <w:r>
        <w:rPr>
          <w:rFonts w:asciiTheme="minorBidi" w:eastAsia="Calibri" w:hAnsiTheme="minorBidi" w:cstheme="minorBidi"/>
          <w:sz w:val="22"/>
          <w:szCs w:val="22"/>
          <w:lang w:val="es"/>
        </w:rPr>
        <w:t xml:space="preserve"> del orden del día</w:t>
      </w:r>
    </w:p>
    <w:p w14:paraId="08B221B0" w14:textId="77777777" w:rsidR="00485756" w:rsidRPr="00485756" w:rsidRDefault="00485756" w:rsidP="00485756">
      <w:pPr>
        <w:tabs>
          <w:tab w:val="left" w:pos="2694"/>
        </w:tabs>
        <w:spacing w:after="480"/>
        <w:jc w:val="left"/>
        <w:rPr>
          <w:rFonts w:asciiTheme="minorBidi" w:eastAsia="Calibri" w:hAnsiTheme="minorBidi" w:cstheme="minorBidi"/>
          <w:b/>
          <w:bCs/>
          <w:sz w:val="22"/>
          <w:szCs w:val="22"/>
          <w:lang w:val="fr-FR"/>
        </w:rPr>
      </w:pPr>
      <w:r>
        <w:rPr>
          <w:rFonts w:asciiTheme="minorBidi" w:eastAsia="Calibri" w:hAnsiTheme="minorBidi" w:cstheme="minorBidi"/>
          <w:b/>
          <w:bCs/>
          <w:sz w:val="22"/>
          <w:szCs w:val="22"/>
          <w:lang w:val="es"/>
        </w:rPr>
        <w:t>ASUNTOS DE GOBERNANZA, PROGRAMACIÓN Y PRESUPUESTACIÓN DE LA COMISIÓN</w:t>
      </w:r>
    </w:p>
    <w:p w14:paraId="34C30686" w14:textId="77777777" w:rsidR="00485756" w:rsidRPr="009819DB" w:rsidRDefault="00485756" w:rsidP="00485756">
      <w:pPr>
        <w:tabs>
          <w:tab w:val="center" w:pos="4153"/>
          <w:tab w:val="right" w:pos="8306"/>
        </w:tabs>
        <w:snapToGrid w:val="0"/>
        <w:spacing w:after="240"/>
        <w:rPr>
          <w:rFonts w:asciiTheme="minorBidi" w:hAnsiTheme="minorBidi" w:cstheme="minorBidi"/>
          <w:bCs/>
          <w:color w:val="000000"/>
          <w:sz w:val="22"/>
          <w:szCs w:val="22"/>
        </w:rPr>
      </w:pPr>
      <w:r>
        <w:rPr>
          <w:rFonts w:asciiTheme="minorBidi" w:hAnsiTheme="minorBidi" w:cstheme="minorBidi"/>
          <w:color w:val="000000"/>
          <w:sz w:val="22"/>
          <w:szCs w:val="22"/>
          <w:lang w:val="es"/>
        </w:rPr>
        <w:t>La Comisión Oceanográfica Intergubernamental,</w:t>
      </w:r>
    </w:p>
    <w:p w14:paraId="38DE1540" w14:textId="77777777" w:rsidR="00485756" w:rsidRPr="00696C4F" w:rsidRDefault="00485756" w:rsidP="00485756">
      <w:pPr>
        <w:pStyle w:val="ListParagraph"/>
        <w:numPr>
          <w:ilvl w:val="0"/>
          <w:numId w:val="11"/>
        </w:numPr>
        <w:tabs>
          <w:tab w:val="clear" w:pos="709"/>
          <w:tab w:val="left" w:pos="567"/>
        </w:tabs>
        <w:snapToGrid w:val="0"/>
        <w:spacing w:after="120" w:line="360" w:lineRule="auto"/>
        <w:ind w:left="0" w:hanging="709"/>
        <w:contextualSpacing w:val="0"/>
        <w:rPr>
          <w:rFonts w:ascii="Arial" w:eastAsia="Calibri" w:hAnsi="Arial" w:cs="Arial"/>
          <w:sz w:val="22"/>
          <w:szCs w:val="22"/>
        </w:rPr>
      </w:pPr>
      <w:r>
        <w:rPr>
          <w:rFonts w:ascii="Arial" w:hAnsi="Arial" w:cs="Arial"/>
          <w:b/>
          <w:bCs/>
          <w:snapToGrid w:val="0"/>
          <w:color w:val="000000"/>
          <w:sz w:val="22"/>
          <w:szCs w:val="22"/>
          <w:lang w:val="es"/>
        </w:rPr>
        <w:t>Habiendo</w:t>
      </w:r>
      <w:r>
        <w:rPr>
          <w:rFonts w:ascii="Arial" w:hAnsi="Arial" w:cs="Arial"/>
          <w:b/>
          <w:bCs/>
          <w:sz w:val="22"/>
          <w:szCs w:val="22"/>
          <w:lang w:val="es"/>
        </w:rPr>
        <w:t xml:space="preserve"> examinado</w:t>
      </w:r>
      <w:r>
        <w:rPr>
          <w:rFonts w:ascii="Arial" w:hAnsi="Arial" w:cs="Arial"/>
          <w:sz w:val="22"/>
          <w:szCs w:val="22"/>
          <w:lang w:val="es"/>
        </w:rPr>
        <w:t xml:space="preserve"> los documentos:</w:t>
      </w:r>
    </w:p>
    <w:p w14:paraId="3AE21889" w14:textId="77777777" w:rsidR="00485756" w:rsidRPr="00485756" w:rsidRDefault="00485756" w:rsidP="00485756">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es"/>
        </w:rPr>
        <w:t>IOC/A-33/3.</w:t>
      </w:r>
      <w:proofErr w:type="gramStart"/>
      <w:r>
        <w:rPr>
          <w:rFonts w:ascii="Arial" w:eastAsia="Calibri" w:hAnsi="Arial" w:cs="Arial"/>
          <w:sz w:val="22"/>
          <w:szCs w:val="22"/>
          <w:lang w:val="es"/>
        </w:rPr>
        <w:t>2.Doc</w:t>
      </w:r>
      <w:proofErr w:type="gramEnd"/>
      <w:r>
        <w:rPr>
          <w:rFonts w:ascii="Arial" w:eastAsia="Calibri" w:hAnsi="Arial" w:cs="Arial"/>
          <w:sz w:val="22"/>
          <w:szCs w:val="22"/>
          <w:lang w:val="es"/>
        </w:rPr>
        <w:t>(2) - Informe sobre la ejecución del presupuesto 2024-2025 (42 C/5) a 31 de diciembre de 2024,</w:t>
      </w:r>
    </w:p>
    <w:p w14:paraId="0ED402E9" w14:textId="77777777" w:rsidR="00485756" w:rsidRPr="00485756" w:rsidRDefault="00485756" w:rsidP="00485756">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es"/>
        </w:rPr>
        <w:t>IOC/A-33/3.</w:t>
      </w:r>
      <w:proofErr w:type="gramStart"/>
      <w:r>
        <w:rPr>
          <w:rFonts w:ascii="Arial" w:eastAsia="Calibri" w:hAnsi="Arial" w:cs="Arial"/>
          <w:sz w:val="22"/>
          <w:szCs w:val="22"/>
          <w:lang w:val="es"/>
        </w:rPr>
        <w:t>2.Doc</w:t>
      </w:r>
      <w:proofErr w:type="gramEnd"/>
      <w:r>
        <w:rPr>
          <w:rFonts w:ascii="Arial" w:eastAsia="Calibri" w:hAnsi="Arial" w:cs="Arial"/>
          <w:sz w:val="22"/>
          <w:szCs w:val="22"/>
          <w:lang w:val="es"/>
        </w:rPr>
        <w:t>(3) - Situación financiera de la Cuenta Especial de la COI a finales de 2024 y previsiones para 2025,</w:t>
      </w:r>
    </w:p>
    <w:p w14:paraId="76804E87" w14:textId="77777777" w:rsidR="00485756" w:rsidRDefault="00485756" w:rsidP="00485756">
      <w:pPr>
        <w:pStyle w:val="b"/>
        <w:numPr>
          <w:ilvl w:val="0"/>
          <w:numId w:val="1"/>
        </w:numPr>
        <w:tabs>
          <w:tab w:val="clear" w:pos="1134"/>
        </w:tabs>
        <w:spacing w:after="120"/>
        <w:ind w:left="851" w:hanging="851"/>
        <w:rPr>
          <w:rFonts w:ascii="Arial" w:eastAsia="Calibri" w:hAnsi="Arial" w:cs="Arial"/>
          <w:sz w:val="22"/>
          <w:szCs w:val="22"/>
        </w:rPr>
      </w:pPr>
      <w:r>
        <w:rPr>
          <w:rFonts w:ascii="Arial" w:eastAsia="Calibri" w:hAnsi="Arial" w:cs="Arial"/>
          <w:sz w:val="22"/>
          <w:szCs w:val="22"/>
          <w:lang w:val="es"/>
        </w:rPr>
        <w:t>IOC/A-33/5.</w:t>
      </w:r>
      <w:proofErr w:type="gramStart"/>
      <w:r>
        <w:rPr>
          <w:rFonts w:ascii="Arial" w:eastAsia="Calibri" w:hAnsi="Arial" w:cs="Arial"/>
          <w:sz w:val="22"/>
          <w:szCs w:val="22"/>
          <w:lang w:val="es"/>
        </w:rPr>
        <w:t>1.Doc</w:t>
      </w:r>
      <w:proofErr w:type="gramEnd"/>
      <w:r>
        <w:rPr>
          <w:rFonts w:ascii="Arial" w:eastAsia="Calibri" w:hAnsi="Arial" w:cs="Arial"/>
          <w:sz w:val="22"/>
          <w:szCs w:val="22"/>
          <w:lang w:val="es"/>
        </w:rPr>
        <w:t xml:space="preserve">(1) - </w:t>
      </w:r>
      <w:bookmarkStart w:id="0" w:name="_Hlk137637641"/>
      <w:r>
        <w:rPr>
          <w:rFonts w:ascii="Arial" w:eastAsia="Calibri" w:hAnsi="Arial" w:cs="Arial"/>
          <w:sz w:val="22"/>
          <w:szCs w:val="22"/>
          <w:lang w:val="es"/>
        </w:rPr>
        <w:t>Proyecto de Programa y Presupuesto para 2026-2027 (Proyecto 43 C/5), primer bienio del cuatrienio 2026-2029</w:t>
      </w:r>
      <w:bookmarkEnd w:id="0"/>
      <w:r>
        <w:rPr>
          <w:rFonts w:ascii="Arial" w:eastAsia="Calibri" w:hAnsi="Arial" w:cs="Arial"/>
          <w:sz w:val="22"/>
          <w:szCs w:val="22"/>
          <w:lang w:val="es"/>
        </w:rPr>
        <w:t>,</w:t>
      </w:r>
    </w:p>
    <w:p w14:paraId="33517F7D" w14:textId="77777777" w:rsidR="00485756" w:rsidRPr="00485756" w:rsidRDefault="00485756" w:rsidP="00485756">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eastAsia="Calibri" w:hAnsi="Arial" w:cs="Arial"/>
          <w:sz w:val="22"/>
          <w:szCs w:val="22"/>
          <w:lang w:val="es"/>
        </w:rPr>
        <w:t>IOC/A-33/5.</w:t>
      </w:r>
      <w:proofErr w:type="gramStart"/>
      <w:r>
        <w:rPr>
          <w:rFonts w:ascii="Arial" w:eastAsia="Calibri" w:hAnsi="Arial" w:cs="Arial"/>
          <w:sz w:val="22"/>
          <w:szCs w:val="22"/>
          <w:lang w:val="es"/>
        </w:rPr>
        <w:t>1.Doc</w:t>
      </w:r>
      <w:proofErr w:type="gramEnd"/>
      <w:r>
        <w:rPr>
          <w:rFonts w:ascii="Arial" w:eastAsia="Calibri" w:hAnsi="Arial" w:cs="Arial"/>
          <w:sz w:val="22"/>
          <w:szCs w:val="22"/>
          <w:lang w:val="es"/>
        </w:rPr>
        <w:t xml:space="preserve">(2) - Informe del </w:t>
      </w:r>
      <w:proofErr w:type="gramStart"/>
      <w:r>
        <w:rPr>
          <w:rFonts w:ascii="Arial" w:eastAsia="Calibri" w:hAnsi="Arial" w:cs="Arial"/>
          <w:sz w:val="22"/>
          <w:szCs w:val="22"/>
          <w:lang w:val="es"/>
        </w:rPr>
        <w:t>Presidente</w:t>
      </w:r>
      <w:proofErr w:type="gramEnd"/>
      <w:r>
        <w:rPr>
          <w:rFonts w:ascii="Arial" w:eastAsia="Calibri" w:hAnsi="Arial" w:cs="Arial"/>
          <w:sz w:val="22"/>
          <w:szCs w:val="22"/>
          <w:lang w:val="es"/>
        </w:rPr>
        <w:t xml:space="preserve"> del Grupo Asesor Financiero entre reuniones de la COI (2024-2025)</w:t>
      </w:r>
    </w:p>
    <w:p w14:paraId="5894AE5C" w14:textId="77777777" w:rsidR="00485756" w:rsidRPr="00485756" w:rsidRDefault="00485756" w:rsidP="00485756">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hAnsi="Arial" w:cs="Arial"/>
          <w:color w:val="000000"/>
          <w:sz w:val="22"/>
          <w:szCs w:val="22"/>
          <w:lang w:val="es"/>
        </w:rPr>
        <w:t>IOC/A-33/5.</w:t>
      </w:r>
      <w:proofErr w:type="gramStart"/>
      <w:r>
        <w:rPr>
          <w:rFonts w:ascii="Arial" w:hAnsi="Arial" w:cs="Arial"/>
          <w:color w:val="000000"/>
          <w:sz w:val="22"/>
          <w:szCs w:val="22"/>
          <w:lang w:val="es"/>
        </w:rPr>
        <w:t>2.Doc</w:t>
      </w:r>
      <w:proofErr w:type="gramEnd"/>
      <w:r>
        <w:rPr>
          <w:rFonts w:ascii="Arial" w:hAnsi="Arial" w:cs="Arial"/>
          <w:color w:val="000000"/>
          <w:sz w:val="22"/>
          <w:szCs w:val="22"/>
          <w:lang w:val="es"/>
        </w:rPr>
        <w:t>(1) - Evaluación de los procesos de gobierno y gestión de la COI y aportaciones conexas de los Estados Miembros al Grupo Asesor Financiero entre reuniones de la COI;</w:t>
      </w:r>
    </w:p>
    <w:p w14:paraId="5AF1D1FE" w14:textId="77777777" w:rsidR="00485756" w:rsidRPr="00485756" w:rsidRDefault="00485756" w:rsidP="00485756">
      <w:pPr>
        <w:pStyle w:val="b"/>
        <w:numPr>
          <w:ilvl w:val="0"/>
          <w:numId w:val="1"/>
        </w:numPr>
        <w:tabs>
          <w:tab w:val="clear" w:pos="1134"/>
        </w:tabs>
        <w:spacing w:after="120"/>
        <w:ind w:left="851" w:hanging="851"/>
        <w:rPr>
          <w:rFonts w:ascii="Arial" w:eastAsia="Calibri" w:hAnsi="Arial" w:cs="Arial"/>
          <w:sz w:val="22"/>
          <w:szCs w:val="22"/>
          <w:lang w:val="fr-FR"/>
        </w:rPr>
      </w:pPr>
      <w:r>
        <w:rPr>
          <w:rFonts w:ascii="Arial" w:hAnsi="Arial" w:cs="Arial"/>
          <w:color w:val="000000"/>
          <w:sz w:val="22"/>
          <w:szCs w:val="22"/>
          <w:lang w:val="es"/>
        </w:rPr>
        <w:t>IOC/A-33/5.</w:t>
      </w:r>
      <w:proofErr w:type="gramStart"/>
      <w:r>
        <w:rPr>
          <w:rFonts w:ascii="Arial" w:hAnsi="Arial" w:cs="Arial"/>
          <w:color w:val="000000"/>
          <w:sz w:val="22"/>
          <w:szCs w:val="22"/>
          <w:lang w:val="es"/>
        </w:rPr>
        <w:t>3.Doc</w:t>
      </w:r>
      <w:proofErr w:type="gramEnd"/>
      <w:r>
        <w:rPr>
          <w:rFonts w:ascii="Arial" w:hAnsi="Arial" w:cs="Arial"/>
          <w:color w:val="000000"/>
          <w:sz w:val="22"/>
          <w:szCs w:val="22"/>
          <w:lang w:val="es"/>
        </w:rPr>
        <w:t>(1) - La COI y el futuro del proceso de consulta sobre los océanos: Resumen de la Fase 1,</w:t>
      </w:r>
    </w:p>
    <w:p w14:paraId="0A11DD8F" w14:textId="77777777" w:rsidR="00485756" w:rsidRPr="00485756" w:rsidRDefault="00485756" w:rsidP="00485756">
      <w:pPr>
        <w:pStyle w:val="b"/>
        <w:numPr>
          <w:ilvl w:val="0"/>
          <w:numId w:val="1"/>
        </w:numPr>
        <w:tabs>
          <w:tab w:val="clear" w:pos="1134"/>
        </w:tabs>
        <w:spacing w:after="360"/>
        <w:ind w:left="851" w:hanging="851"/>
        <w:rPr>
          <w:rFonts w:ascii="Arial" w:eastAsia="Calibri" w:hAnsi="Arial" w:cs="Arial"/>
          <w:sz w:val="22"/>
          <w:szCs w:val="22"/>
          <w:lang w:val="fr-FR"/>
        </w:rPr>
      </w:pPr>
      <w:r>
        <w:rPr>
          <w:rFonts w:ascii="Arial" w:hAnsi="Arial" w:cs="Arial"/>
          <w:color w:val="000000"/>
          <w:sz w:val="22"/>
          <w:szCs w:val="22"/>
          <w:lang w:val="es"/>
        </w:rPr>
        <w:t>IOC/A-33/5.</w:t>
      </w:r>
      <w:proofErr w:type="gramStart"/>
      <w:r>
        <w:rPr>
          <w:rFonts w:ascii="Arial" w:hAnsi="Arial" w:cs="Arial"/>
          <w:color w:val="000000"/>
          <w:sz w:val="22"/>
          <w:szCs w:val="22"/>
          <w:lang w:val="es"/>
        </w:rPr>
        <w:t>3.Doc</w:t>
      </w:r>
      <w:proofErr w:type="gramEnd"/>
      <w:r>
        <w:rPr>
          <w:rFonts w:ascii="Arial" w:hAnsi="Arial" w:cs="Arial"/>
          <w:color w:val="000000"/>
          <w:sz w:val="22"/>
          <w:szCs w:val="22"/>
          <w:lang w:val="es"/>
        </w:rPr>
        <w:t>(2) - Plan de Acción en respuesta a la Evaluación del Posicionamiento Estratégico de la COI: Información actualizada sobre la ejecución,</w:t>
      </w:r>
    </w:p>
    <w:p w14:paraId="6A6D7A15" w14:textId="2D226F30" w:rsidR="00485756" w:rsidRPr="00485756" w:rsidRDefault="00485756" w:rsidP="00485756">
      <w:pPr>
        <w:pStyle w:val="b"/>
        <w:tabs>
          <w:tab w:val="clear" w:pos="1134"/>
        </w:tabs>
        <w:ind w:left="0" w:firstLine="0"/>
        <w:jc w:val="center"/>
        <w:rPr>
          <w:rFonts w:ascii="Arial" w:eastAsia="Calibri" w:hAnsi="Arial" w:cs="Arial"/>
          <w:b/>
          <w:sz w:val="22"/>
          <w:szCs w:val="22"/>
          <w:lang w:val="fr-FR"/>
        </w:rPr>
      </w:pPr>
      <w:r>
        <w:rPr>
          <w:rFonts w:ascii="Arial" w:eastAsia="Calibri" w:hAnsi="Arial" w:cs="Arial"/>
          <w:b/>
          <w:bCs/>
          <w:sz w:val="22"/>
          <w:szCs w:val="22"/>
          <w:lang w:val="es"/>
        </w:rPr>
        <w:t>I.</w:t>
      </w:r>
      <w:r>
        <w:rPr>
          <w:rFonts w:ascii="Arial" w:eastAsia="Calibri" w:hAnsi="Arial" w:cs="Arial"/>
          <w:sz w:val="22"/>
          <w:szCs w:val="22"/>
          <w:lang w:val="es"/>
        </w:rPr>
        <w:br/>
      </w:r>
      <w:r>
        <w:rPr>
          <w:rFonts w:ascii="Arial" w:eastAsia="Calibri" w:hAnsi="Arial" w:cs="Arial"/>
          <w:b/>
          <w:bCs/>
          <w:sz w:val="22"/>
          <w:szCs w:val="22"/>
          <w:lang w:val="es"/>
        </w:rPr>
        <w:t xml:space="preserve">Informe sobre la ejecución del presupuesto para 2022-2023 (42 C/5) al 31 de diciembre de </w:t>
      </w:r>
      <w:proofErr w:type="gramStart"/>
      <w:r>
        <w:rPr>
          <w:rFonts w:ascii="Arial" w:eastAsia="Calibri" w:hAnsi="Arial" w:cs="Arial"/>
          <w:b/>
          <w:bCs/>
          <w:sz w:val="22"/>
          <w:szCs w:val="22"/>
          <w:lang w:val="es"/>
        </w:rPr>
        <w:t xml:space="preserve">2024 </w:t>
      </w:r>
      <w:r w:rsidR="0025177A">
        <w:rPr>
          <w:rFonts w:ascii="Arial" w:eastAsia="Calibri" w:hAnsi="Arial" w:cs="Arial"/>
          <w:b/>
          <w:bCs/>
          <w:sz w:val="22"/>
          <w:szCs w:val="22"/>
          <w:lang w:val="es"/>
        </w:rPr>
        <w:t xml:space="preserve"> </w:t>
      </w:r>
      <w:r>
        <w:rPr>
          <w:rFonts w:ascii="Arial" w:eastAsia="Calibri" w:hAnsi="Arial" w:cs="Arial"/>
          <w:b/>
          <w:bCs/>
          <w:sz w:val="22"/>
          <w:szCs w:val="22"/>
          <w:lang w:val="es"/>
        </w:rPr>
        <w:t>y</w:t>
      </w:r>
      <w:proofErr w:type="gramEnd"/>
      <w:r>
        <w:rPr>
          <w:rFonts w:ascii="Arial" w:eastAsia="Calibri" w:hAnsi="Arial" w:cs="Arial"/>
          <w:b/>
          <w:bCs/>
          <w:sz w:val="22"/>
          <w:szCs w:val="22"/>
          <w:lang w:val="es"/>
        </w:rPr>
        <w:t xml:space="preserve"> situación financiera de la cuenta especial de la COI a finales de 2024 </w:t>
      </w:r>
      <w:r>
        <w:rPr>
          <w:rFonts w:ascii="Arial" w:eastAsia="Calibri" w:hAnsi="Arial" w:cs="Arial"/>
          <w:sz w:val="22"/>
          <w:szCs w:val="22"/>
          <w:lang w:val="es"/>
        </w:rPr>
        <w:br/>
      </w:r>
      <w:r>
        <w:rPr>
          <w:rFonts w:ascii="Arial" w:eastAsia="Calibri" w:hAnsi="Arial" w:cs="Arial"/>
          <w:b/>
          <w:bCs/>
          <w:sz w:val="22"/>
          <w:szCs w:val="22"/>
          <w:lang w:val="es"/>
        </w:rPr>
        <w:t>y previsión para 2025</w:t>
      </w:r>
    </w:p>
    <w:p w14:paraId="04F16E3F"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Pr>
          <w:rFonts w:ascii="Arial" w:hAnsi="Arial" w:cs="Arial"/>
          <w:b/>
          <w:bCs/>
          <w:snapToGrid w:val="0"/>
          <w:color w:val="000000"/>
          <w:sz w:val="22"/>
          <w:szCs w:val="22"/>
          <w:lang w:val="es"/>
        </w:rPr>
        <w:t>Confirma</w:t>
      </w:r>
      <w:r>
        <w:rPr>
          <w:rFonts w:ascii="Arial" w:hAnsi="Arial" w:cs="Arial"/>
          <w:sz w:val="22"/>
          <w:szCs w:val="22"/>
          <w:lang w:val="es"/>
        </w:rPr>
        <w:t xml:space="preserve"> que el presupuesto de la COI para 2024-2025, del que se informa en el documento IOC/A-33/3.2.Doc(2), ha sido ejecutado al 31 de diciembre de 2024 de conformidad con el </w:t>
      </w:r>
      <w:r>
        <w:rPr>
          <w:rFonts w:ascii="Arial" w:hAnsi="Arial" w:cs="Arial"/>
          <w:sz w:val="22"/>
          <w:szCs w:val="22"/>
          <w:lang w:val="es"/>
        </w:rPr>
        <w:lastRenderedPageBreak/>
        <w:t>Programa y Presupuesto Aprobados para 2024-2025 (42 C/5), incluidos los créditos presupuestarios ajustados para la Cuenta Especial de la COI aprobados por la Asamblea de la COI en su 32</w:t>
      </w:r>
      <w:r>
        <w:rPr>
          <w:rFonts w:ascii="Arial" w:hAnsi="Arial" w:cs="Arial"/>
          <w:sz w:val="22"/>
          <w:szCs w:val="22"/>
          <w:vertAlign w:val="superscript"/>
          <w:lang w:val="es"/>
        </w:rPr>
        <w:t>ª</w:t>
      </w:r>
      <w:r>
        <w:rPr>
          <w:rFonts w:ascii="Arial" w:hAnsi="Arial" w:cs="Arial"/>
          <w:sz w:val="22"/>
          <w:szCs w:val="22"/>
          <w:lang w:val="es"/>
        </w:rPr>
        <w:t xml:space="preserve"> reunión mediante la Resolución A-32/4 de la COI y revisados ulteriormente por el Consejo Ejecutivo de la COI en su 57</w:t>
      </w:r>
      <w:r>
        <w:rPr>
          <w:rFonts w:ascii="Arial" w:hAnsi="Arial" w:cs="Arial"/>
          <w:sz w:val="22"/>
          <w:szCs w:val="22"/>
          <w:vertAlign w:val="superscript"/>
          <w:lang w:val="es"/>
        </w:rPr>
        <w:t>ª</w:t>
      </w:r>
      <w:r>
        <w:rPr>
          <w:rFonts w:ascii="Arial" w:hAnsi="Arial" w:cs="Arial"/>
          <w:sz w:val="22"/>
          <w:szCs w:val="22"/>
          <w:lang w:val="es"/>
        </w:rPr>
        <w:t xml:space="preserve"> reunión mediante la Resolución EC-57/2 de la COI;</w:t>
      </w:r>
    </w:p>
    <w:p w14:paraId="3D1F089B"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5177A">
        <w:rPr>
          <w:rFonts w:ascii="Arial" w:hAnsi="Arial" w:cs="Arial"/>
          <w:b/>
          <w:bCs/>
          <w:snapToGrid w:val="0"/>
          <w:color w:val="000000"/>
          <w:sz w:val="22"/>
          <w:szCs w:val="22"/>
          <w:lang w:val="es"/>
        </w:rPr>
        <w:t>Toma nota de</w:t>
      </w:r>
      <w:r w:rsidRPr="0025177A">
        <w:rPr>
          <w:rFonts w:ascii="Arial" w:hAnsi="Arial" w:cs="Arial"/>
          <w:sz w:val="22"/>
          <w:szCs w:val="22"/>
          <w:lang w:val="es"/>
        </w:rPr>
        <w:t xml:space="preserve"> la información sobre la situación financiera de la Cuenta Especial de la COI a finales de 2024 y las previsiones para 2025 que figuran en el documento IOC/A-33/3.</w:t>
      </w:r>
      <w:proofErr w:type="gramStart"/>
      <w:r w:rsidRPr="0025177A">
        <w:rPr>
          <w:rFonts w:ascii="Arial" w:hAnsi="Arial" w:cs="Arial"/>
          <w:sz w:val="22"/>
          <w:szCs w:val="22"/>
          <w:lang w:val="es"/>
        </w:rPr>
        <w:t>2.Doc</w:t>
      </w:r>
      <w:proofErr w:type="gramEnd"/>
      <w:r w:rsidRPr="0025177A">
        <w:rPr>
          <w:rFonts w:ascii="Arial" w:hAnsi="Arial" w:cs="Arial"/>
          <w:sz w:val="22"/>
          <w:szCs w:val="22"/>
          <w:lang w:val="es"/>
        </w:rPr>
        <w:t>(3);</w:t>
      </w:r>
    </w:p>
    <w:p w14:paraId="6A99F21B"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5177A">
        <w:rPr>
          <w:rFonts w:ascii="Arial" w:hAnsi="Arial" w:cs="Arial"/>
          <w:b/>
          <w:bCs/>
          <w:snapToGrid w:val="0"/>
          <w:color w:val="000000"/>
          <w:sz w:val="22"/>
          <w:szCs w:val="22"/>
          <w:lang w:val="es"/>
        </w:rPr>
        <w:t>Aprueba</w:t>
      </w:r>
      <w:r w:rsidRPr="0025177A">
        <w:rPr>
          <w:rFonts w:ascii="Arial" w:hAnsi="Arial" w:cs="Arial"/>
          <w:sz w:val="22"/>
          <w:szCs w:val="22"/>
          <w:lang w:val="es"/>
        </w:rPr>
        <w:t xml:space="preserve"> las asignaciones presupuestarias revisadas para 2024-2025 para la Cuenta Especial de la COI propuestas en la Tabla 1 de IOC/A-33/3.</w:t>
      </w:r>
      <w:proofErr w:type="gramStart"/>
      <w:r w:rsidRPr="0025177A">
        <w:rPr>
          <w:rFonts w:ascii="Arial" w:hAnsi="Arial" w:cs="Arial"/>
          <w:sz w:val="22"/>
          <w:szCs w:val="22"/>
          <w:lang w:val="es"/>
        </w:rPr>
        <w:t>2.Doc</w:t>
      </w:r>
      <w:proofErr w:type="gramEnd"/>
      <w:r w:rsidRPr="0025177A">
        <w:rPr>
          <w:rFonts w:ascii="Arial" w:hAnsi="Arial" w:cs="Arial"/>
          <w:sz w:val="22"/>
          <w:szCs w:val="22"/>
          <w:lang w:val="es"/>
        </w:rPr>
        <w:t>(3);</w:t>
      </w:r>
    </w:p>
    <w:p w14:paraId="2EE9E0CF"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5177A">
        <w:rPr>
          <w:rFonts w:ascii="Arial" w:hAnsi="Arial" w:cs="Arial"/>
          <w:b/>
          <w:bCs/>
          <w:snapToGrid w:val="0"/>
          <w:color w:val="000000"/>
          <w:sz w:val="22"/>
          <w:szCs w:val="22"/>
          <w:lang w:val="es"/>
        </w:rPr>
        <w:t>Agradece</w:t>
      </w:r>
      <w:r w:rsidRPr="0025177A">
        <w:rPr>
          <w:rFonts w:ascii="Arial" w:hAnsi="Arial" w:cs="Arial"/>
          <w:sz w:val="22"/>
          <w:szCs w:val="22"/>
          <w:lang w:val="es"/>
        </w:rPr>
        <w:t xml:space="preserve"> a los Estados Miembros y socios que han aportado contribuciones voluntarias para la ejecución del programa 2024-2025;</w:t>
      </w:r>
    </w:p>
    <w:p w14:paraId="5D62275C"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5177A">
        <w:rPr>
          <w:rFonts w:ascii="Arial" w:hAnsi="Arial" w:cs="Arial"/>
          <w:b/>
          <w:bCs/>
          <w:snapToGrid w:val="0"/>
          <w:color w:val="000000"/>
          <w:sz w:val="22"/>
          <w:szCs w:val="22"/>
          <w:lang w:val="es"/>
        </w:rPr>
        <w:t>Alienta</w:t>
      </w:r>
      <w:r w:rsidRPr="0025177A">
        <w:rPr>
          <w:rFonts w:ascii="Arial" w:hAnsi="Arial" w:cs="Arial"/>
          <w:sz w:val="22"/>
          <w:szCs w:val="22"/>
          <w:lang w:val="es"/>
        </w:rPr>
        <w:t xml:space="preserve"> a todos los Estados Miembros a que aporten contribuciones voluntarias para garantizar la plena consecución de los objetivos programáticos de la Comisión para 2024-2025 para todas las Funciones de la COI, preferiblemente con contribuciones no asignadas a la Cuenta Especial de la COI;</w:t>
      </w:r>
    </w:p>
    <w:p w14:paraId="198CDD2D"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sz w:val="22"/>
          <w:lang w:val="fr-FR"/>
        </w:rPr>
      </w:pPr>
      <w:r w:rsidRPr="0025177A">
        <w:rPr>
          <w:rFonts w:ascii="Arial" w:hAnsi="Arial" w:cs="Arial"/>
          <w:b/>
          <w:bCs/>
          <w:snapToGrid w:val="0"/>
          <w:color w:val="000000"/>
          <w:sz w:val="22"/>
          <w:szCs w:val="22"/>
          <w:lang w:val="es"/>
        </w:rPr>
        <w:t>Pide a</w:t>
      </w:r>
      <w:r w:rsidRPr="0025177A">
        <w:rPr>
          <w:rFonts w:ascii="Arial" w:hAnsi="Arial" w:cs="Arial"/>
          <w:sz w:val="22"/>
          <w:szCs w:val="22"/>
          <w:lang w:val="es"/>
        </w:rPr>
        <w:t xml:space="preserve"> al </w:t>
      </w:r>
      <w:proofErr w:type="gramStart"/>
      <w:r w:rsidRPr="0025177A">
        <w:rPr>
          <w:rFonts w:ascii="Arial" w:hAnsi="Arial" w:cs="Arial"/>
          <w:sz w:val="22"/>
          <w:szCs w:val="22"/>
          <w:lang w:val="es"/>
        </w:rPr>
        <w:t>Secretario Ejecutivo</w:t>
      </w:r>
      <w:proofErr w:type="gramEnd"/>
      <w:r w:rsidRPr="0025177A">
        <w:rPr>
          <w:rFonts w:ascii="Arial" w:hAnsi="Arial" w:cs="Arial"/>
          <w:sz w:val="22"/>
          <w:szCs w:val="22"/>
          <w:lang w:val="es"/>
        </w:rPr>
        <w:t xml:space="preserve"> de la COI que intensifique los esfuerzos proactivos para obtener nuevas contribuciones voluntarias, incluso de donantes del sector privado y otros asociados, y lograr la plena aplicación de los objetivos programáticos de la Comisión para 2024-2025, y que explore opciones para facilitar los procesos de financiación de asociaciones, incluido el establecimiento de acuerdos financieros adicionales, tal como se prevé en los Estatutos de la COI;</w:t>
      </w:r>
    </w:p>
    <w:p w14:paraId="4C0DB847"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sz w:val="22"/>
          <w:szCs w:val="22"/>
          <w:lang w:val="fr-FR"/>
        </w:rPr>
      </w:pPr>
      <w:r w:rsidRPr="0025177A">
        <w:rPr>
          <w:rFonts w:ascii="Arial" w:hAnsi="Arial"/>
          <w:b/>
          <w:bCs/>
          <w:snapToGrid w:val="0"/>
          <w:color w:val="000000"/>
          <w:sz w:val="22"/>
          <w:szCs w:val="22"/>
          <w:lang w:val="es"/>
        </w:rPr>
        <w:t>Toma nota con preocupación</w:t>
      </w:r>
      <w:r w:rsidRPr="0025177A">
        <w:rPr>
          <w:rFonts w:ascii="Arial" w:hAnsi="Arial"/>
          <w:b/>
          <w:bCs/>
          <w:color w:val="000000"/>
          <w:sz w:val="22"/>
          <w:lang w:val="es"/>
        </w:rPr>
        <w:t xml:space="preserve"> </w:t>
      </w:r>
      <w:r w:rsidRPr="0025177A">
        <w:rPr>
          <w:rFonts w:ascii="Arial" w:hAnsi="Arial"/>
          <w:snapToGrid w:val="0"/>
          <w:color w:val="000000"/>
          <w:sz w:val="22"/>
          <w:szCs w:val="22"/>
          <w:lang w:val="es"/>
        </w:rPr>
        <w:t>de</w:t>
      </w:r>
      <w:r w:rsidRPr="0025177A">
        <w:rPr>
          <w:rFonts w:ascii="Arial" w:hAnsi="Arial"/>
          <w:b/>
          <w:bCs/>
          <w:snapToGrid w:val="0"/>
          <w:color w:val="000000"/>
          <w:sz w:val="22"/>
          <w:szCs w:val="22"/>
          <w:lang w:val="es"/>
        </w:rPr>
        <w:t xml:space="preserve"> </w:t>
      </w:r>
      <w:r w:rsidRPr="0025177A">
        <w:rPr>
          <w:rFonts w:ascii="Arial" w:hAnsi="Arial"/>
          <w:snapToGrid w:val="0"/>
          <w:color w:val="000000"/>
          <w:sz w:val="22"/>
          <w:szCs w:val="22"/>
          <w:lang w:val="es"/>
        </w:rPr>
        <w:t>que las decisiones de la Asamblea de la COI, mediante la Resolución A-32/4 de la COI, de "dar prioridad a la estabilización de las funciones de la COI, comprendidos los recursos humanos", no se han cumplido plenamente, entre otras cosas porque no se han podido cubrir los puestos de plantilla, ni siquiera en las funciones de la Comisión que son más vulnerables y carecen de personal suficiente, lo que ralentiza la ejecución del programa de la COI y tiene consecuencias para el personal existente;</w:t>
      </w:r>
    </w:p>
    <w:p w14:paraId="456346B9"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lang w:val="fr-FR"/>
        </w:rPr>
      </w:pPr>
      <w:r w:rsidRPr="0025177A">
        <w:rPr>
          <w:rFonts w:ascii="Arial" w:eastAsia="Calibri" w:hAnsi="Arial" w:cs="Arial"/>
          <w:b/>
          <w:bCs/>
          <w:sz w:val="22"/>
          <w:szCs w:val="22"/>
          <w:lang w:val="es"/>
        </w:rPr>
        <w:t xml:space="preserve">Toma nota asimismo con preocupación </w:t>
      </w:r>
      <w:r w:rsidRPr="0025177A">
        <w:rPr>
          <w:rFonts w:ascii="Arial" w:eastAsia="Calibri" w:hAnsi="Arial" w:cs="Arial"/>
          <w:sz w:val="22"/>
          <w:szCs w:val="22"/>
          <w:lang w:val="es"/>
        </w:rPr>
        <w:t xml:space="preserve">de que la ejecución del programa de la COI para 2025 se ve gravemente afectada por la reducción desproporcionada de la asignación del presupuesto ordinario de la COI para 2025, como consecuencia de las medidas de gestión adoptadas por la </w:t>
      </w:r>
      <w:r w:rsidRPr="0025177A">
        <w:rPr>
          <w:rFonts w:ascii="Arial" w:eastAsia="Calibri" w:hAnsi="Arial" w:cs="Arial"/>
          <w:sz w:val="22"/>
          <w:szCs w:val="22"/>
          <w:lang w:val="es"/>
        </w:rPr>
        <w:lastRenderedPageBreak/>
        <w:t>UNESCO para protegerse contra el riesgo de una posible pérdida de ingresos para el Programa y Presupuesto Ordinario (42 C/5);</w:t>
      </w:r>
    </w:p>
    <w:p w14:paraId="0C9CF343" w14:textId="77777777" w:rsidR="00485756" w:rsidRPr="0025177A" w:rsidRDefault="00485756" w:rsidP="00485756">
      <w:pPr>
        <w:pStyle w:val="ListParagraph"/>
        <w:numPr>
          <w:ilvl w:val="0"/>
          <w:numId w:val="11"/>
        </w:numPr>
        <w:tabs>
          <w:tab w:val="clear" w:pos="709"/>
          <w:tab w:val="left" w:pos="567"/>
        </w:tabs>
        <w:snapToGrid w:val="0"/>
        <w:spacing w:after="240" w:line="360" w:lineRule="auto"/>
        <w:ind w:left="0" w:hanging="709"/>
        <w:contextualSpacing w:val="0"/>
        <w:rPr>
          <w:rFonts w:ascii="Arial" w:eastAsia="Calibri" w:hAnsi="Arial" w:cs="Arial"/>
          <w:b/>
          <w:bCs/>
          <w:sz w:val="22"/>
          <w:szCs w:val="22"/>
          <w:lang w:val="fr-FR"/>
        </w:rPr>
      </w:pPr>
      <w:r w:rsidRPr="0025177A">
        <w:rPr>
          <w:rFonts w:ascii="Arial" w:eastAsia="Calibri" w:hAnsi="Arial" w:cs="Arial"/>
          <w:b/>
          <w:bCs/>
          <w:sz w:val="22"/>
          <w:szCs w:val="22"/>
          <w:lang w:val="es"/>
        </w:rPr>
        <w:t xml:space="preserve">Pide </w:t>
      </w:r>
      <w:r w:rsidRPr="0025177A">
        <w:rPr>
          <w:rFonts w:ascii="Arial" w:eastAsia="Calibri" w:hAnsi="Arial" w:cs="Arial"/>
          <w:sz w:val="22"/>
          <w:szCs w:val="22"/>
          <w:lang w:val="es"/>
        </w:rPr>
        <w:t xml:space="preserve">al </w:t>
      </w:r>
      <w:proofErr w:type="gramStart"/>
      <w:r w:rsidRPr="0025177A">
        <w:rPr>
          <w:rFonts w:ascii="Arial" w:eastAsia="Calibri" w:hAnsi="Arial" w:cs="Arial"/>
          <w:sz w:val="22"/>
          <w:szCs w:val="22"/>
          <w:lang w:val="es"/>
        </w:rPr>
        <w:t>Director General</w:t>
      </w:r>
      <w:proofErr w:type="gramEnd"/>
      <w:r w:rsidRPr="0025177A">
        <w:rPr>
          <w:rFonts w:ascii="Arial" w:eastAsia="Calibri" w:hAnsi="Arial" w:cs="Arial"/>
          <w:sz w:val="22"/>
          <w:szCs w:val="22"/>
          <w:lang w:val="es"/>
        </w:rPr>
        <w:t xml:space="preserve"> de la UNESCO que adopte sin demora medidas de gestión para garantizar el cumplimiento de la decisión adoptada por los Estados Miembros en la 216</w:t>
      </w:r>
      <w:r w:rsidRPr="0025177A">
        <w:rPr>
          <w:rFonts w:ascii="Arial" w:eastAsia="Calibri" w:hAnsi="Arial" w:cs="Arial"/>
          <w:sz w:val="22"/>
          <w:szCs w:val="22"/>
          <w:vertAlign w:val="superscript"/>
          <w:lang w:val="es"/>
        </w:rPr>
        <w:t>ª</w:t>
      </w:r>
      <w:r w:rsidRPr="0025177A">
        <w:rPr>
          <w:rFonts w:ascii="Arial" w:eastAsia="Calibri" w:hAnsi="Arial" w:cs="Arial"/>
          <w:sz w:val="22"/>
          <w:szCs w:val="22"/>
          <w:lang w:val="es"/>
        </w:rPr>
        <w:t xml:space="preserve"> reunión del Consejo Ejecutivo de la UNESCO, refrendada por la Conferencia General de la UNESCO en la Resolución de Consignación de Créditos 42 C/5, de que la parte correspondiente a la COI del presupuesto ordinario global disponible de la UNESCO siga siendo como mínimo del 3 %;</w:t>
      </w:r>
    </w:p>
    <w:p w14:paraId="7C2D12D3" w14:textId="77777777" w:rsidR="00485756" w:rsidRPr="0025177A" w:rsidRDefault="00485756" w:rsidP="00485756">
      <w:pPr>
        <w:pStyle w:val="ListParagraph"/>
        <w:ind w:left="0"/>
        <w:contextualSpacing w:val="0"/>
        <w:jc w:val="center"/>
        <w:rPr>
          <w:rFonts w:ascii="Arial" w:eastAsia="Calibri" w:hAnsi="Arial" w:cs="Arial"/>
          <w:b/>
          <w:bCs/>
          <w:sz w:val="22"/>
          <w:szCs w:val="22"/>
          <w:lang w:val="fr-FR"/>
        </w:rPr>
      </w:pPr>
      <w:r w:rsidRPr="0025177A">
        <w:rPr>
          <w:rFonts w:ascii="Arial" w:eastAsia="Calibri" w:hAnsi="Arial" w:cs="Arial"/>
          <w:b/>
          <w:bCs/>
          <w:sz w:val="22"/>
          <w:szCs w:val="22"/>
          <w:lang w:val="es"/>
        </w:rPr>
        <w:t>II.</w:t>
      </w:r>
      <w:r w:rsidRPr="0025177A">
        <w:rPr>
          <w:rFonts w:ascii="Arial" w:eastAsia="Calibri" w:hAnsi="Arial" w:cs="Arial"/>
          <w:sz w:val="22"/>
          <w:szCs w:val="22"/>
          <w:lang w:val="es"/>
        </w:rPr>
        <w:br/>
      </w:r>
      <w:r w:rsidRPr="0025177A">
        <w:rPr>
          <w:rFonts w:ascii="Arial" w:eastAsia="Calibri" w:hAnsi="Arial" w:cs="Arial"/>
          <w:b/>
          <w:bCs/>
          <w:sz w:val="22"/>
          <w:szCs w:val="22"/>
          <w:lang w:val="es"/>
        </w:rPr>
        <w:t xml:space="preserve">Proyecto de programa y presupuesto para 2026-2027 (proyecto 43 C/5), </w:t>
      </w:r>
    </w:p>
    <w:p w14:paraId="68381F69" w14:textId="77777777" w:rsidR="00485756" w:rsidRPr="0025177A" w:rsidRDefault="00485756" w:rsidP="00485756">
      <w:pPr>
        <w:pStyle w:val="ListParagraph"/>
        <w:ind w:left="0"/>
        <w:contextualSpacing w:val="0"/>
        <w:jc w:val="center"/>
        <w:rPr>
          <w:rFonts w:ascii="Arial" w:eastAsia="Calibri" w:hAnsi="Arial" w:cs="Arial"/>
          <w:b/>
          <w:bCs/>
          <w:sz w:val="22"/>
          <w:szCs w:val="22"/>
        </w:rPr>
      </w:pPr>
      <w:r w:rsidRPr="0025177A">
        <w:rPr>
          <w:rFonts w:ascii="Arial" w:eastAsia="Calibri" w:hAnsi="Arial" w:cs="Arial"/>
          <w:b/>
          <w:bCs/>
          <w:sz w:val="22"/>
          <w:szCs w:val="22"/>
          <w:lang w:val="es"/>
        </w:rPr>
        <w:t>primer bienio del cuatrienio 2026-2029</w:t>
      </w:r>
    </w:p>
    <w:p w14:paraId="4C19FB9A" w14:textId="77777777" w:rsidR="00485756" w:rsidRPr="0025177A" w:rsidRDefault="00485756" w:rsidP="00485756">
      <w:pPr>
        <w:pStyle w:val="ListParagraph"/>
        <w:ind w:left="0"/>
        <w:contextualSpacing w:val="0"/>
        <w:jc w:val="center"/>
        <w:rPr>
          <w:rFonts w:ascii="Arial" w:eastAsia="Calibri" w:hAnsi="Arial" w:cs="Arial"/>
          <w:b/>
          <w:bCs/>
          <w:sz w:val="22"/>
          <w:szCs w:val="22"/>
        </w:rPr>
      </w:pPr>
    </w:p>
    <w:p w14:paraId="1BD61179"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bCs/>
          <w:sz w:val="22"/>
          <w:szCs w:val="22"/>
          <w:lang w:val="fr-FR"/>
        </w:rPr>
      </w:pPr>
      <w:r w:rsidRPr="0025177A">
        <w:rPr>
          <w:rFonts w:ascii="Arial" w:hAnsi="Arial" w:cs="Arial"/>
          <w:b/>
          <w:bCs/>
          <w:snapToGrid w:val="0"/>
          <w:color w:val="000000"/>
          <w:sz w:val="22"/>
          <w:szCs w:val="22"/>
          <w:lang w:val="es"/>
        </w:rPr>
        <w:t>Recuerda</w:t>
      </w:r>
      <w:r w:rsidRPr="0025177A">
        <w:rPr>
          <w:rFonts w:ascii="Arial" w:hAnsi="Arial" w:cs="Arial"/>
          <w:sz w:val="22"/>
          <w:szCs w:val="22"/>
          <w:lang w:val="es"/>
        </w:rPr>
        <w:t xml:space="preserve"> la decisión adoptada por el Consejo Ejecutivo de la UNESCO en su 216</w:t>
      </w:r>
      <w:r w:rsidRPr="0025177A">
        <w:rPr>
          <w:rFonts w:ascii="Arial" w:hAnsi="Arial" w:cs="Arial"/>
          <w:sz w:val="22"/>
          <w:szCs w:val="22"/>
          <w:vertAlign w:val="superscript"/>
          <w:lang w:val="es"/>
        </w:rPr>
        <w:t>ª</w:t>
      </w:r>
      <w:r w:rsidRPr="0025177A">
        <w:rPr>
          <w:rFonts w:ascii="Arial" w:hAnsi="Arial" w:cs="Arial"/>
          <w:sz w:val="22"/>
          <w:szCs w:val="22"/>
          <w:lang w:val="es"/>
        </w:rPr>
        <w:t xml:space="preserve"> reunión de recomendar que la Conferencia General de la UNESCO, en su 42</w:t>
      </w:r>
      <w:r w:rsidRPr="0025177A">
        <w:rPr>
          <w:rFonts w:ascii="Arial" w:hAnsi="Arial" w:cs="Arial"/>
          <w:sz w:val="22"/>
          <w:szCs w:val="22"/>
          <w:vertAlign w:val="superscript"/>
          <w:lang w:val="es"/>
        </w:rPr>
        <w:t>ª</w:t>
      </w:r>
      <w:r w:rsidRPr="0025177A">
        <w:rPr>
          <w:rFonts w:ascii="Arial" w:hAnsi="Arial" w:cs="Arial"/>
          <w:sz w:val="22"/>
          <w:szCs w:val="22"/>
          <w:lang w:val="es"/>
        </w:rPr>
        <w:t xml:space="preserve"> reunión, acuerde un aumento de la parte correspondiente a la COI en el presupuesto ordinario de la UNESCO del [1 %], que</w:t>
      </w:r>
      <w:r>
        <w:rPr>
          <w:rFonts w:ascii="Arial" w:hAnsi="Arial" w:cs="Arial"/>
          <w:sz w:val="22"/>
          <w:szCs w:val="22"/>
          <w:lang w:val="es"/>
        </w:rPr>
        <w:t xml:space="preserve"> no se reducirá mediante transferencias de fondos a otras partes del presupuesto, y "que se determine y acuerde una base de referencia para la parte correspondiente a la COI en el presupuesto ordinario de la UNESCO en virtud del documento 42 C/5 y futuros documentos C/5, y que en el futuro no se reduzca esta base de referencia a menos que así lo acuerde la Conferencia General";</w:t>
      </w:r>
    </w:p>
    <w:p w14:paraId="7E691037"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hAnsi="Arial" w:cs="Arial"/>
          <w:b/>
          <w:bCs/>
          <w:snapToGrid w:val="0"/>
          <w:color w:val="000000"/>
          <w:sz w:val="22"/>
          <w:szCs w:val="22"/>
          <w:lang w:val="es"/>
        </w:rPr>
        <w:t>Toma nota</w:t>
      </w:r>
      <w:r>
        <w:rPr>
          <w:rFonts w:ascii="Arial" w:hAnsi="Arial" w:cs="Arial"/>
          <w:b/>
          <w:bCs/>
          <w:sz w:val="22"/>
          <w:szCs w:val="22"/>
          <w:lang w:val="es"/>
        </w:rPr>
        <w:t xml:space="preserve"> con satisfacción </w:t>
      </w:r>
      <w:r>
        <w:rPr>
          <w:rFonts w:ascii="Arial" w:hAnsi="Arial" w:cs="Arial"/>
          <w:sz w:val="22"/>
          <w:szCs w:val="22"/>
          <w:lang w:val="es"/>
        </w:rPr>
        <w:t xml:space="preserve">de que las tres hipótesis propuestas para el proyecto 43 C/5 respetan esta decisión al asignar el 3 % del presupuesto ordinario global de la UNESCO a la COI; </w:t>
      </w:r>
    </w:p>
    <w:p w14:paraId="1FA01634"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hAnsi="Arial" w:cs="Arial"/>
          <w:b/>
          <w:bCs/>
          <w:snapToGrid w:val="0"/>
          <w:color w:val="000000"/>
          <w:sz w:val="22"/>
          <w:szCs w:val="22"/>
          <w:lang w:val="es"/>
        </w:rPr>
        <w:t>Agradece</w:t>
      </w:r>
      <w:r>
        <w:rPr>
          <w:rFonts w:ascii="Arial" w:hAnsi="Arial" w:cs="Arial"/>
          <w:sz w:val="22"/>
          <w:szCs w:val="22"/>
          <w:lang w:val="es"/>
        </w:rPr>
        <w:t xml:space="preserve"> la presentación del Proyecto de Programa y Presupuesto para 2026-2027 (Proyecto 43 C/5), primer bienio del cuatrienio 2026-2029 que figura en el documento IOC/A-33/5.</w:t>
      </w:r>
      <w:proofErr w:type="gramStart"/>
      <w:r>
        <w:rPr>
          <w:rFonts w:ascii="Arial" w:hAnsi="Arial" w:cs="Arial"/>
          <w:sz w:val="22"/>
          <w:szCs w:val="22"/>
          <w:lang w:val="es"/>
        </w:rPr>
        <w:t>1.Doc</w:t>
      </w:r>
      <w:proofErr w:type="gramEnd"/>
      <w:r>
        <w:rPr>
          <w:rFonts w:ascii="Arial" w:hAnsi="Arial" w:cs="Arial"/>
          <w:sz w:val="22"/>
          <w:szCs w:val="22"/>
          <w:lang w:val="es"/>
        </w:rPr>
        <w:t xml:space="preserve">(1), preparado como parte integrante del Proyecto de Programa y Presupuesto de la UNESCO para 2026-2029 (Proyecto 43 C/5), presentado por el </w:t>
      </w:r>
      <w:proofErr w:type="gramStart"/>
      <w:r>
        <w:rPr>
          <w:rFonts w:ascii="Arial" w:hAnsi="Arial" w:cs="Arial"/>
          <w:sz w:val="22"/>
          <w:szCs w:val="22"/>
          <w:lang w:val="es"/>
        </w:rPr>
        <w:t>Director General</w:t>
      </w:r>
      <w:proofErr w:type="gramEnd"/>
      <w:r>
        <w:rPr>
          <w:rFonts w:ascii="Arial" w:hAnsi="Arial" w:cs="Arial"/>
          <w:sz w:val="22"/>
          <w:szCs w:val="22"/>
          <w:lang w:val="es"/>
        </w:rPr>
        <w:t xml:space="preserve"> de la UNESCO al Consejo Ejecutivo de la UNESCO en su 221</w:t>
      </w:r>
      <w:r>
        <w:rPr>
          <w:rFonts w:ascii="Arial" w:hAnsi="Arial" w:cs="Arial"/>
          <w:sz w:val="22"/>
          <w:szCs w:val="22"/>
          <w:vertAlign w:val="superscript"/>
          <w:lang w:val="es"/>
        </w:rPr>
        <w:t>ª</w:t>
      </w:r>
      <w:r>
        <w:rPr>
          <w:rFonts w:ascii="Arial" w:hAnsi="Arial" w:cs="Arial"/>
          <w:sz w:val="22"/>
          <w:szCs w:val="22"/>
          <w:lang w:val="es"/>
        </w:rPr>
        <w:t xml:space="preserve"> reunión;</w:t>
      </w:r>
    </w:p>
    <w:p w14:paraId="5B80850F"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eastAsia="Calibri" w:hAnsi="Arial" w:cs="Arial"/>
          <w:b/>
          <w:bCs/>
          <w:sz w:val="22"/>
          <w:szCs w:val="22"/>
          <w:lang w:val="es"/>
        </w:rPr>
        <w:t>Acoge con beneplácito</w:t>
      </w:r>
      <w:r>
        <w:rPr>
          <w:rFonts w:ascii="Arial" w:eastAsia="Calibri" w:hAnsi="Arial" w:cs="Arial"/>
          <w:sz w:val="22"/>
          <w:szCs w:val="22"/>
          <w:lang w:val="es"/>
        </w:rPr>
        <w:t xml:space="preserve"> la Decisión 221 EX/20 del Consejo Ejecutivo de la UNESCO que "</w:t>
      </w:r>
      <w:r>
        <w:rPr>
          <w:rFonts w:ascii="Arial" w:eastAsia="Calibri" w:hAnsi="Arial" w:cs="Arial"/>
          <w:i/>
          <w:iCs/>
          <w:sz w:val="22"/>
          <w:szCs w:val="22"/>
          <w:lang w:val="es"/>
        </w:rPr>
        <w:t xml:space="preserve">teniendo presente que la Comisión Oceanográfica Intergubernamental (COI) está establecida como órgano con autonomía funcional dentro de la UNESCO, siendo la Asamblea de la COI el órgano principal en virtud de los Estatutos de la COI, invita al Secretario Ejecutivo de la COI a que presente las secciones relativas a la Comisión Oceanográfica Intergubernamental de los </w:t>
      </w:r>
      <w:r>
        <w:rPr>
          <w:rFonts w:ascii="Arial" w:eastAsia="Calibri" w:hAnsi="Arial" w:cs="Arial"/>
          <w:i/>
          <w:iCs/>
          <w:sz w:val="22"/>
          <w:szCs w:val="22"/>
          <w:lang w:val="es"/>
        </w:rPr>
        <w:lastRenderedPageBreak/>
        <w:t>Volúmenes I y II del Proyecto de Programa y Presupuesto para 2026-2029 (43 C/5) a la Asamblea de la COI en su 33</w:t>
      </w:r>
      <w:r>
        <w:rPr>
          <w:rFonts w:ascii="Arial" w:eastAsia="Calibri" w:hAnsi="Arial" w:cs="Arial"/>
          <w:i/>
          <w:iCs/>
          <w:sz w:val="22"/>
          <w:szCs w:val="22"/>
          <w:vertAlign w:val="superscript"/>
          <w:lang w:val="es"/>
        </w:rPr>
        <w:t>ª</w:t>
      </w:r>
      <w:r>
        <w:rPr>
          <w:rFonts w:ascii="Arial" w:eastAsia="Calibri" w:hAnsi="Arial" w:cs="Arial"/>
          <w:i/>
          <w:iCs/>
          <w:sz w:val="22"/>
          <w:szCs w:val="22"/>
          <w:lang w:val="es"/>
        </w:rPr>
        <w:t xml:space="preserve"> reunión y a que transmita las recomendaciones de la Asamblea de la COI a la Conferencia General en su 43</w:t>
      </w:r>
      <w:r>
        <w:rPr>
          <w:rFonts w:ascii="Arial" w:eastAsia="Calibri" w:hAnsi="Arial" w:cs="Arial"/>
          <w:i/>
          <w:iCs/>
          <w:sz w:val="22"/>
          <w:szCs w:val="22"/>
          <w:vertAlign w:val="superscript"/>
          <w:lang w:val="es"/>
        </w:rPr>
        <w:t>ª</w:t>
      </w:r>
      <w:r>
        <w:rPr>
          <w:rFonts w:ascii="Arial" w:eastAsia="Calibri" w:hAnsi="Arial" w:cs="Arial"/>
          <w:i/>
          <w:iCs/>
          <w:sz w:val="22"/>
          <w:szCs w:val="22"/>
          <w:lang w:val="es"/>
        </w:rPr>
        <w:t xml:space="preserve"> reunión";</w:t>
      </w:r>
    </w:p>
    <w:p w14:paraId="6C7D64D1"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eastAsia="Calibri" w:hAnsi="Arial" w:cs="Arial"/>
          <w:b/>
          <w:bCs/>
          <w:sz w:val="22"/>
          <w:szCs w:val="22"/>
          <w:lang w:val="es"/>
        </w:rPr>
        <w:t xml:space="preserve">Da las gracias </w:t>
      </w:r>
      <w:r>
        <w:rPr>
          <w:rFonts w:ascii="Arial" w:eastAsia="Calibri" w:hAnsi="Arial" w:cs="Arial"/>
          <w:sz w:val="22"/>
          <w:szCs w:val="22"/>
          <w:lang w:val="es"/>
        </w:rPr>
        <w:t xml:space="preserve">al </w:t>
      </w:r>
      <w:proofErr w:type="gramStart"/>
      <w:r>
        <w:rPr>
          <w:rFonts w:ascii="Arial" w:eastAsia="Calibri" w:hAnsi="Arial" w:cs="Arial"/>
          <w:sz w:val="22"/>
          <w:szCs w:val="22"/>
          <w:lang w:val="es"/>
        </w:rPr>
        <w:t>Presidente</w:t>
      </w:r>
      <w:proofErr w:type="gramEnd"/>
      <w:r>
        <w:rPr>
          <w:rFonts w:ascii="Arial" w:eastAsia="Calibri" w:hAnsi="Arial" w:cs="Arial"/>
          <w:sz w:val="22"/>
          <w:szCs w:val="22"/>
          <w:lang w:val="es"/>
        </w:rPr>
        <w:t xml:space="preserve"> del Grupo Asesor Financiero entre Reuniones (IFAG) y al </w:t>
      </w:r>
      <w:proofErr w:type="gramStart"/>
      <w:r>
        <w:rPr>
          <w:rFonts w:ascii="Arial" w:eastAsia="Calibri" w:hAnsi="Arial" w:cs="Arial"/>
          <w:sz w:val="22"/>
          <w:szCs w:val="22"/>
          <w:lang w:val="es"/>
        </w:rPr>
        <w:t>Secretario Ejecutivo</w:t>
      </w:r>
      <w:proofErr w:type="gramEnd"/>
      <w:r>
        <w:rPr>
          <w:rFonts w:ascii="Arial" w:eastAsia="Calibri" w:hAnsi="Arial" w:cs="Arial"/>
          <w:sz w:val="22"/>
          <w:szCs w:val="22"/>
          <w:lang w:val="es"/>
        </w:rPr>
        <w:t xml:space="preserve"> de la COI y su equipo por hacer participar a los Estados Miembros en reuniones periódicas en línea y mantenerlos así al corriente y asociados a todas las novedades pertinentes sobre éste y otros puntos tratados en la presente Resolución, de conformidad con la decisión del Consejo Ejecutivo de la COI reflejada en la Resolución IOC/EC-57/4;</w:t>
      </w:r>
    </w:p>
    <w:p w14:paraId="219193FF"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eastAsia="Calibri" w:hAnsi="Arial" w:cs="Arial"/>
          <w:b/>
          <w:bCs/>
          <w:sz w:val="22"/>
          <w:szCs w:val="22"/>
          <w:lang w:val="es"/>
        </w:rPr>
        <w:t>Acoge también con beneplácito</w:t>
      </w:r>
      <w:r>
        <w:rPr>
          <w:rFonts w:ascii="Arial" w:eastAsia="Calibri" w:hAnsi="Arial" w:cs="Arial"/>
          <w:sz w:val="22"/>
          <w:szCs w:val="22"/>
          <w:lang w:val="es"/>
        </w:rPr>
        <w:t xml:space="preserve"> los esfuerzos realizados para elaborar el nuevo proyecto de marco de resultados de la COI para 2026-2027, en consonancia con la Estrategia a Plazo Medio de la COI para 2022-2029, tal como se presenta en la Parte II del documento IOC/A-33/5.</w:t>
      </w:r>
      <w:proofErr w:type="gramStart"/>
      <w:r>
        <w:rPr>
          <w:rFonts w:ascii="Arial" w:eastAsia="Calibri" w:hAnsi="Arial" w:cs="Arial"/>
          <w:sz w:val="22"/>
          <w:szCs w:val="22"/>
          <w:lang w:val="es"/>
        </w:rPr>
        <w:t>1.Doc</w:t>
      </w:r>
      <w:proofErr w:type="gramEnd"/>
      <w:r>
        <w:rPr>
          <w:rFonts w:ascii="Arial" w:eastAsia="Calibri" w:hAnsi="Arial" w:cs="Arial"/>
          <w:sz w:val="22"/>
          <w:szCs w:val="22"/>
          <w:lang w:val="es"/>
        </w:rPr>
        <w:t>(1);</w:t>
      </w:r>
    </w:p>
    <w:p w14:paraId="68E77108"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es"/>
        </w:rPr>
        <w:t>Considera</w:t>
      </w:r>
      <w:r>
        <w:rPr>
          <w:rFonts w:ascii="Arial" w:hAnsi="Arial" w:cs="Arial"/>
          <w:b/>
          <w:bCs/>
          <w:sz w:val="22"/>
          <w:szCs w:val="22"/>
          <w:lang w:val="es"/>
        </w:rPr>
        <w:t xml:space="preserve"> </w:t>
      </w:r>
      <w:r>
        <w:rPr>
          <w:rFonts w:ascii="Arial" w:hAnsi="Arial" w:cs="Arial"/>
          <w:sz w:val="22"/>
          <w:szCs w:val="22"/>
          <w:lang w:val="es"/>
        </w:rPr>
        <w:t>que las opciones programáticas de la Secretaría al elaborar el Proyecto de Programa y Presupuesto para 2026-2027 siguen las orientaciones estratégicas de los Estados Miembros, en consonancia con los ámbitos prioritarios del 42 C/5 y con el espíritu de mantener los logros relacionados con los principios de alto nivel de las Resoluciones A-32/4 y IOC/EC-57/2 de la COI;</w:t>
      </w:r>
    </w:p>
    <w:p w14:paraId="11E8201E"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z w:val="22"/>
          <w:szCs w:val="22"/>
          <w:lang w:val="es"/>
        </w:rPr>
        <w:t>Reconoce</w:t>
      </w:r>
      <w:r>
        <w:rPr>
          <w:rFonts w:ascii="Arial" w:hAnsi="Arial" w:cs="Arial"/>
          <w:sz w:val="22"/>
          <w:szCs w:val="22"/>
          <w:lang w:val="es"/>
        </w:rPr>
        <w:t xml:space="preserve"> asimismo que las hipótesis de trabajo de los escenarios presupuestarios propuestos para 2026-2027 pueden cambiar a la luz de la posible pérdida de financiación para el presupuesto ordinario y las contribuciones voluntarias, lo que repercutiría negativamente en las asignaciones a la COI, mientras que algunas de las áreas críticamente vulnerables de la Comisión siguen careciendo de personal y recursos suficientes; </w:t>
      </w:r>
    </w:p>
    <w:p w14:paraId="1124DB12"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Pr>
          <w:rFonts w:ascii="Arial" w:hAnsi="Arial" w:cs="Arial"/>
          <w:b/>
          <w:bCs/>
          <w:snapToGrid w:val="0"/>
          <w:color w:val="000000"/>
          <w:sz w:val="22"/>
          <w:szCs w:val="22"/>
          <w:lang w:val="es"/>
        </w:rPr>
        <w:t xml:space="preserve">Pide </w:t>
      </w:r>
      <w:r>
        <w:rPr>
          <w:rFonts w:ascii="Arial" w:hAnsi="Arial" w:cs="Arial"/>
          <w:snapToGrid w:val="0"/>
          <w:color w:val="000000"/>
          <w:sz w:val="22"/>
          <w:szCs w:val="22"/>
          <w:lang w:val="es"/>
        </w:rPr>
        <w:t xml:space="preserve">al </w:t>
      </w:r>
      <w:proofErr w:type="gramStart"/>
      <w:r>
        <w:rPr>
          <w:rFonts w:ascii="Arial" w:hAnsi="Arial" w:cs="Arial"/>
          <w:snapToGrid w:val="0"/>
          <w:color w:val="000000"/>
          <w:sz w:val="22"/>
          <w:szCs w:val="22"/>
          <w:lang w:val="es"/>
        </w:rPr>
        <w:t>Secretario Ejecutivo</w:t>
      </w:r>
      <w:proofErr w:type="gramEnd"/>
      <w:r>
        <w:rPr>
          <w:rFonts w:ascii="Arial" w:hAnsi="Arial" w:cs="Arial"/>
          <w:snapToGrid w:val="0"/>
          <w:color w:val="000000"/>
          <w:sz w:val="22"/>
          <w:szCs w:val="22"/>
          <w:lang w:val="es"/>
        </w:rPr>
        <w:t xml:space="preserve"> de la COI que, en consulta con el IFAG, estudie opciones para mantener y optimizar el 43 C/5, con el número y el nivel de puestos previstos en el 42 C/5 como base mínima, al finalizar la propuesta de la COI para la(s) hipótesis presupuestaria(s) del 43 C/5 que se presentará(n) a la 43</w:t>
      </w:r>
      <w:r>
        <w:rPr>
          <w:rFonts w:ascii="Arial" w:hAnsi="Arial" w:cs="Arial"/>
          <w:snapToGrid w:val="0"/>
          <w:color w:val="000000"/>
          <w:sz w:val="22"/>
          <w:szCs w:val="22"/>
          <w:vertAlign w:val="superscript"/>
          <w:lang w:val="es"/>
        </w:rPr>
        <w:t>ª</w:t>
      </w:r>
      <w:r>
        <w:rPr>
          <w:rFonts w:ascii="Arial" w:hAnsi="Arial" w:cs="Arial"/>
          <w:snapToGrid w:val="0"/>
          <w:color w:val="000000"/>
          <w:sz w:val="22"/>
          <w:szCs w:val="22"/>
          <w:lang w:val="es"/>
        </w:rPr>
        <w:t xml:space="preserve"> reunión de la Conferencia General de la UNESCO); </w:t>
      </w:r>
    </w:p>
    <w:p w14:paraId="4DF4EF8B"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es"/>
        </w:rPr>
        <w:t>Aprueba</w:t>
      </w:r>
      <w:r>
        <w:rPr>
          <w:rFonts w:ascii="Arial" w:hAnsi="Arial" w:cs="Arial"/>
          <w:sz w:val="22"/>
          <w:szCs w:val="22"/>
          <w:lang w:val="es"/>
        </w:rPr>
        <w:t xml:space="preserve"> el enfoque de la COI respecto de las propuestas preliminares para el Programa y Presupuesto para 2026-2027 (Proyecto 43 C/5), incluido el nuevo Marco de Resultados de la COI presentado en la Parte II de IOC/A-33/5.</w:t>
      </w:r>
      <w:proofErr w:type="gramStart"/>
      <w:r>
        <w:rPr>
          <w:rFonts w:ascii="Arial" w:hAnsi="Arial" w:cs="Arial"/>
          <w:sz w:val="22"/>
          <w:szCs w:val="22"/>
          <w:lang w:val="es"/>
        </w:rPr>
        <w:t>1.Doc</w:t>
      </w:r>
      <w:proofErr w:type="gramEnd"/>
      <w:r>
        <w:rPr>
          <w:rFonts w:ascii="Arial" w:hAnsi="Arial" w:cs="Arial"/>
          <w:sz w:val="22"/>
          <w:szCs w:val="22"/>
          <w:lang w:val="es"/>
        </w:rPr>
        <w:t>(1);</w:t>
      </w:r>
    </w:p>
    <w:p w14:paraId="48969591"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z w:val="22"/>
          <w:szCs w:val="22"/>
          <w:lang w:val="es"/>
        </w:rPr>
        <w:lastRenderedPageBreak/>
        <w:t>Pide asimismo</w:t>
      </w:r>
      <w:r>
        <w:rPr>
          <w:rFonts w:ascii="Arial" w:hAnsi="Arial" w:cs="Arial"/>
          <w:sz w:val="22"/>
          <w:szCs w:val="22"/>
          <w:lang w:val="es"/>
        </w:rPr>
        <w:t xml:space="preserve"> al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que vele por la transmisión de la presente Resolución a la 43</w:t>
      </w:r>
      <w:r>
        <w:rPr>
          <w:rFonts w:ascii="Arial" w:hAnsi="Arial" w:cs="Arial"/>
          <w:sz w:val="22"/>
          <w:szCs w:val="22"/>
          <w:vertAlign w:val="superscript"/>
          <w:lang w:val="es"/>
        </w:rPr>
        <w:t>ª</w:t>
      </w:r>
      <w:r>
        <w:rPr>
          <w:rFonts w:ascii="Arial" w:hAnsi="Arial" w:cs="Arial"/>
          <w:sz w:val="22"/>
          <w:szCs w:val="22"/>
          <w:lang w:val="es"/>
        </w:rPr>
        <w:t xml:space="preserve"> reunión de la Conferencia General de la UNESCO;</w:t>
      </w:r>
    </w:p>
    <w:p w14:paraId="53F4AEFF"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es"/>
        </w:rPr>
        <w:t>Subraya</w:t>
      </w:r>
      <w:r>
        <w:rPr>
          <w:rFonts w:ascii="Arial" w:hAnsi="Arial" w:cs="Arial"/>
          <w:sz w:val="22"/>
          <w:szCs w:val="22"/>
          <w:lang w:val="es"/>
        </w:rPr>
        <w:t xml:space="preserve"> la importancia decisiva de proseguir y reforzar un proceso de consulta claro y exhaustivo con los Estados Miembros de la COI sobre la gobernanza, la programación y las cuestiones presupuestarias de la Comisión;</w:t>
      </w:r>
    </w:p>
    <w:p w14:paraId="6CEA45E0"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es"/>
        </w:rPr>
        <w:t>Acoge con beneplácito</w:t>
      </w:r>
      <w:r>
        <w:rPr>
          <w:rFonts w:ascii="Arial" w:hAnsi="Arial" w:cs="Arial"/>
          <w:snapToGrid w:val="0"/>
          <w:color w:val="000000"/>
          <w:sz w:val="22"/>
          <w:szCs w:val="22"/>
          <w:lang w:val="es"/>
        </w:rPr>
        <w:t>, en este contexto,</w:t>
      </w:r>
      <w:r>
        <w:rPr>
          <w:rFonts w:ascii="Arial" w:hAnsi="Arial" w:cs="Arial"/>
          <w:b/>
          <w:bCs/>
          <w:snapToGrid w:val="0"/>
          <w:color w:val="000000"/>
          <w:sz w:val="22"/>
          <w:szCs w:val="22"/>
          <w:lang w:val="es"/>
        </w:rPr>
        <w:t xml:space="preserve"> </w:t>
      </w:r>
      <w:r>
        <w:rPr>
          <w:rFonts w:ascii="Arial" w:hAnsi="Arial" w:cs="Arial"/>
          <w:snapToGrid w:val="0"/>
          <w:color w:val="000000"/>
          <w:sz w:val="22"/>
          <w:szCs w:val="22"/>
          <w:lang w:val="es"/>
        </w:rPr>
        <w:t xml:space="preserve">la propuesta del </w:t>
      </w:r>
      <w:proofErr w:type="gramStart"/>
      <w:r>
        <w:rPr>
          <w:rFonts w:ascii="Arial" w:hAnsi="Arial" w:cs="Arial"/>
          <w:snapToGrid w:val="0"/>
          <w:color w:val="000000"/>
          <w:sz w:val="22"/>
          <w:szCs w:val="22"/>
          <w:lang w:val="es"/>
        </w:rPr>
        <w:t>Secretario Ejecutivo</w:t>
      </w:r>
      <w:proofErr w:type="gramEnd"/>
      <w:r>
        <w:rPr>
          <w:rFonts w:ascii="Arial" w:hAnsi="Arial" w:cs="Arial"/>
          <w:snapToGrid w:val="0"/>
          <w:color w:val="000000"/>
          <w:sz w:val="22"/>
          <w:szCs w:val="22"/>
          <w:lang w:val="es"/>
        </w:rPr>
        <w:t xml:space="preserve"> de la COI de armonizar mejor los calendarios de las reuniones de los órganos subsidiarios de la COI con los de los órganos rectores principales de la COI y con todo el ciclo de programación y presupuestación de la UNESCO; </w:t>
      </w:r>
    </w:p>
    <w:p w14:paraId="72878906" w14:textId="77777777" w:rsidR="00485756" w:rsidRPr="00485756" w:rsidRDefault="00485756" w:rsidP="00485756">
      <w:pPr>
        <w:pStyle w:val="ListParagraph"/>
        <w:numPr>
          <w:ilvl w:val="0"/>
          <w:numId w:val="11"/>
        </w:numPr>
        <w:tabs>
          <w:tab w:val="clear" w:pos="709"/>
          <w:tab w:val="left" w:pos="567"/>
        </w:tabs>
        <w:snapToGrid w:val="0"/>
        <w:spacing w:after="240" w:line="360" w:lineRule="auto"/>
        <w:ind w:left="0" w:hanging="728"/>
        <w:contextualSpacing w:val="0"/>
        <w:rPr>
          <w:rFonts w:ascii="Arial" w:hAnsi="Arial" w:cs="Arial"/>
          <w:sz w:val="22"/>
          <w:szCs w:val="22"/>
          <w:lang w:val="fr-FR"/>
        </w:rPr>
      </w:pPr>
      <w:r>
        <w:rPr>
          <w:rFonts w:ascii="Arial" w:hAnsi="Arial" w:cs="Arial"/>
          <w:b/>
          <w:bCs/>
          <w:snapToGrid w:val="0"/>
          <w:color w:val="000000"/>
          <w:sz w:val="22"/>
          <w:szCs w:val="22"/>
          <w:lang w:val="es"/>
        </w:rPr>
        <w:t>Solicita además</w:t>
      </w:r>
      <w:r>
        <w:rPr>
          <w:rFonts w:ascii="Arial" w:hAnsi="Arial" w:cs="Arial"/>
          <w:sz w:val="22"/>
          <w:szCs w:val="22"/>
          <w:lang w:val="es"/>
        </w:rPr>
        <w:t xml:space="preserve"> al </w:t>
      </w:r>
      <w:proofErr w:type="gramStart"/>
      <w:r>
        <w:rPr>
          <w:rFonts w:ascii="Arial" w:hAnsi="Arial" w:cs="Arial"/>
          <w:sz w:val="22"/>
          <w:szCs w:val="22"/>
          <w:lang w:val="es"/>
        </w:rPr>
        <w:t>Secretario Ejecutivo</w:t>
      </w:r>
      <w:proofErr w:type="gramEnd"/>
      <w:r>
        <w:rPr>
          <w:rFonts w:ascii="Arial" w:hAnsi="Arial" w:cs="Arial"/>
          <w:sz w:val="22"/>
          <w:szCs w:val="22"/>
          <w:lang w:val="es"/>
        </w:rPr>
        <w:t xml:space="preserve"> de la COI que siga presentando todas las novedades pertinentes sobre este y otros asuntos importantes relativos a la gobernanza, la programación y la presupuestación de la COI en las reuniones en línea periódicas y oportunas del IFAG; </w:t>
      </w:r>
    </w:p>
    <w:p w14:paraId="3510D8FB" w14:textId="64CB7CA3" w:rsidR="007B7C66" w:rsidRPr="00485756" w:rsidRDefault="007B7C66" w:rsidP="007B7C66">
      <w:pPr>
        <w:pStyle w:val="ListParagraph"/>
        <w:tabs>
          <w:tab w:val="clear" w:pos="709"/>
          <w:tab w:val="left" w:pos="567"/>
        </w:tabs>
        <w:snapToGrid w:val="0"/>
        <w:ind w:left="0"/>
        <w:contextualSpacing w:val="0"/>
        <w:jc w:val="center"/>
        <w:rPr>
          <w:rFonts w:ascii="Arial" w:eastAsia="Calibri" w:hAnsi="Arial" w:cs="Arial"/>
          <w:b/>
          <w:bCs/>
          <w:sz w:val="22"/>
          <w:szCs w:val="22"/>
          <w:lang w:val="fr-FR"/>
        </w:rPr>
      </w:pPr>
      <w:r w:rsidRPr="00485756">
        <w:rPr>
          <w:rFonts w:ascii="Arial" w:eastAsia="Calibri" w:hAnsi="Arial" w:cs="Arial"/>
          <w:b/>
          <w:bCs/>
          <w:sz w:val="22"/>
          <w:szCs w:val="22"/>
          <w:lang w:val="es"/>
        </w:rPr>
        <w:t>III.</w:t>
      </w:r>
    </w:p>
    <w:p w14:paraId="6260F743" w14:textId="77777777" w:rsidR="007B7C66" w:rsidRPr="00485756" w:rsidRDefault="007B7C66" w:rsidP="007B7C66">
      <w:pPr>
        <w:pStyle w:val="ListParagraph"/>
        <w:tabs>
          <w:tab w:val="clear" w:pos="709"/>
          <w:tab w:val="left" w:pos="567"/>
        </w:tabs>
        <w:snapToGrid w:val="0"/>
        <w:ind w:left="0"/>
        <w:contextualSpacing w:val="0"/>
        <w:jc w:val="center"/>
        <w:rPr>
          <w:rFonts w:ascii="Arial" w:eastAsia="Calibri" w:hAnsi="Arial" w:cs="Arial"/>
          <w:b/>
          <w:bCs/>
          <w:sz w:val="22"/>
          <w:szCs w:val="22"/>
          <w:lang w:val="fr-FR"/>
        </w:rPr>
      </w:pPr>
      <w:r w:rsidRPr="00485756">
        <w:rPr>
          <w:rFonts w:ascii="Arial" w:eastAsia="Calibri" w:hAnsi="Arial" w:cs="Arial"/>
          <w:b/>
          <w:bCs/>
          <w:sz w:val="22"/>
          <w:szCs w:val="22"/>
          <w:lang w:val="es"/>
        </w:rPr>
        <w:t>Evaluación de los procesos de gobernanza y gestión</w:t>
      </w:r>
    </w:p>
    <w:p w14:paraId="3CFABCA0" w14:textId="77777777" w:rsidR="007B7C66" w:rsidRPr="00485756" w:rsidRDefault="007B7C66" w:rsidP="007B7C66">
      <w:pPr>
        <w:pStyle w:val="ListParagraph"/>
        <w:tabs>
          <w:tab w:val="clear" w:pos="709"/>
          <w:tab w:val="left" w:pos="567"/>
        </w:tabs>
        <w:snapToGrid w:val="0"/>
        <w:spacing w:line="360" w:lineRule="auto"/>
        <w:ind w:left="0"/>
        <w:contextualSpacing w:val="0"/>
        <w:rPr>
          <w:rFonts w:ascii="Arial" w:eastAsia="Calibri" w:hAnsi="Arial" w:cs="Arial"/>
          <w:b/>
          <w:bCs/>
          <w:sz w:val="22"/>
          <w:szCs w:val="22"/>
          <w:lang w:val="fr-FR"/>
        </w:rPr>
      </w:pPr>
    </w:p>
    <w:p w14:paraId="7A23268E" w14:textId="64682D8B"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Recuerda</w:t>
      </w:r>
      <w:r w:rsidRPr="00485756">
        <w:rPr>
          <w:rFonts w:ascii="Arial" w:hAnsi="Arial" w:cs="Arial"/>
          <w:b/>
          <w:bCs/>
          <w:sz w:val="22"/>
          <w:szCs w:val="22"/>
          <w:lang w:val="es"/>
        </w:rPr>
        <w:t xml:space="preserve"> </w:t>
      </w:r>
      <w:r w:rsidRPr="00485756">
        <w:rPr>
          <w:rFonts w:ascii="Arial" w:hAnsi="Arial" w:cs="Arial"/>
          <w:sz w:val="22"/>
          <w:szCs w:val="22"/>
          <w:lang w:val="es"/>
        </w:rPr>
        <w:t xml:space="preserve">que el Consejo Ejecutivo de la COI, en su Resolución EC-57/2, pidió al Secretario Ejecutivo de la COI </w:t>
      </w:r>
      <w:proofErr w:type="spellStart"/>
      <w:r w:rsidRPr="00485756">
        <w:rPr>
          <w:rFonts w:ascii="Arial" w:hAnsi="Arial" w:cs="Arial"/>
          <w:sz w:val="22"/>
          <w:szCs w:val="22"/>
          <w:lang w:val="es"/>
        </w:rPr>
        <w:t>que</w:t>
      </w:r>
      <w:r w:rsidRPr="00485756">
        <w:rPr>
          <w:rFonts w:ascii="Arial" w:hAnsi="Arial" w:cs="Arial"/>
          <w:i/>
          <w:iCs/>
          <w:sz w:val="22"/>
          <w:szCs w:val="22"/>
          <w:lang w:val="es"/>
        </w:rPr>
        <w:t>,</w:t>
      </w:r>
      <w:r w:rsidRPr="00485756">
        <w:rPr>
          <w:rFonts w:ascii="Arial" w:hAnsi="Arial" w:cs="Arial"/>
          <w:sz w:val="22"/>
          <w:szCs w:val="22"/>
          <w:lang w:val="es"/>
        </w:rPr>
        <w:t>"</w:t>
      </w:r>
      <w:r w:rsidRPr="00485756">
        <w:rPr>
          <w:rFonts w:ascii="Arial" w:hAnsi="Arial" w:cs="Arial"/>
          <w:i/>
          <w:iCs/>
          <w:sz w:val="22"/>
          <w:szCs w:val="22"/>
          <w:lang w:val="es"/>
        </w:rPr>
        <w:t>en</w:t>
      </w:r>
      <w:proofErr w:type="spellEnd"/>
      <w:r w:rsidRPr="00485756">
        <w:rPr>
          <w:rFonts w:ascii="Arial" w:hAnsi="Arial" w:cs="Arial"/>
          <w:i/>
          <w:iCs/>
          <w:sz w:val="22"/>
          <w:szCs w:val="22"/>
          <w:lang w:val="es"/>
        </w:rPr>
        <w:t xml:space="preserve"> consulta con la Mesa de la Comisión, emprendiera una evaluación externa de los procesos de gobernanza y gestión de la COI, con miras a racionalizar las operaciones y optimizar el uso de los recursos a fin de que sean verdaderamente adecuados para los fines en respuesta a la rápida evolución de la agenda oceánica y a las crecientes demandas de los Estados Miembros y los procesos multilaterales";</w:t>
      </w:r>
    </w:p>
    <w:p w14:paraId="318B0D06" w14:textId="313B27A4"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eastAsia="Calibri" w:hAnsiTheme="minorBidi" w:cstheme="minorBidi"/>
          <w:sz w:val="22"/>
          <w:szCs w:val="22"/>
          <w:lang w:val="fr-FR"/>
        </w:rPr>
      </w:pPr>
      <w:r w:rsidRPr="00485756">
        <w:rPr>
          <w:rFonts w:ascii="Arial" w:hAnsi="Arial"/>
          <w:b/>
          <w:bCs/>
          <w:sz w:val="22"/>
          <w:szCs w:val="22"/>
          <w:lang w:val="es"/>
        </w:rPr>
        <w:t>Toma</w:t>
      </w:r>
      <w:r w:rsidRPr="00485756">
        <w:rPr>
          <w:rFonts w:ascii="Arial" w:hAnsi="Arial"/>
          <w:sz w:val="22"/>
          <w:szCs w:val="22"/>
          <w:lang w:val="es"/>
        </w:rPr>
        <w:t xml:space="preserve"> </w:t>
      </w:r>
      <w:r w:rsidRPr="00485756">
        <w:rPr>
          <w:rFonts w:ascii="Arial" w:hAnsi="Arial"/>
          <w:b/>
          <w:bCs/>
          <w:sz w:val="22"/>
          <w:szCs w:val="22"/>
          <w:lang w:val="es"/>
        </w:rPr>
        <w:t>nota</w:t>
      </w:r>
      <w:r w:rsidRPr="00485756">
        <w:rPr>
          <w:rFonts w:ascii="Arial" w:hAnsi="Arial"/>
          <w:sz w:val="22"/>
          <w:szCs w:val="22"/>
          <w:lang w:val="es"/>
        </w:rPr>
        <w:t xml:space="preserve"> del análisis, las conclusiones y las recomendaciones de las entrevistas que figuran en el documento IOC/A-33/5.</w:t>
      </w:r>
      <w:proofErr w:type="gramStart"/>
      <w:r w:rsidRPr="00485756">
        <w:rPr>
          <w:rFonts w:ascii="Arial" w:hAnsi="Arial"/>
          <w:sz w:val="22"/>
          <w:szCs w:val="22"/>
          <w:lang w:val="es"/>
        </w:rPr>
        <w:t>2.</w:t>
      </w:r>
      <w:r w:rsidRPr="00485756">
        <w:rPr>
          <w:rFonts w:asciiTheme="minorBidi" w:hAnsiTheme="minorBidi"/>
          <w:sz w:val="22"/>
          <w:szCs w:val="22"/>
          <w:lang w:val="es"/>
        </w:rPr>
        <w:t>Doc</w:t>
      </w:r>
      <w:proofErr w:type="gramEnd"/>
      <w:r w:rsidRPr="00485756">
        <w:rPr>
          <w:rFonts w:asciiTheme="minorBidi" w:hAnsiTheme="minorBidi"/>
          <w:sz w:val="22"/>
          <w:szCs w:val="22"/>
          <w:lang w:val="es"/>
        </w:rPr>
        <w:t xml:space="preserve">(1), </w:t>
      </w:r>
      <w:r w:rsidRPr="00485756">
        <w:rPr>
          <w:rFonts w:asciiTheme="minorBidi" w:hAnsiTheme="minorBidi"/>
          <w:color w:val="000000"/>
          <w:sz w:val="22"/>
          <w:szCs w:val="22"/>
          <w:lang w:val="es"/>
        </w:rPr>
        <w:t>reconociendo</w:t>
      </w:r>
      <w:r w:rsidRPr="00485756">
        <w:rPr>
          <w:rFonts w:asciiTheme="minorBidi" w:hAnsiTheme="minorBidi"/>
          <w:b/>
          <w:bCs/>
          <w:color w:val="000000"/>
          <w:sz w:val="22"/>
          <w:szCs w:val="22"/>
          <w:lang w:val="es"/>
        </w:rPr>
        <w:t xml:space="preserve"> </w:t>
      </w:r>
      <w:r w:rsidRPr="00485756">
        <w:rPr>
          <w:rFonts w:asciiTheme="minorBidi" w:hAnsiTheme="minorBidi"/>
          <w:color w:val="000000"/>
          <w:sz w:val="22"/>
          <w:szCs w:val="22"/>
          <w:lang w:val="es"/>
        </w:rPr>
        <w:t>que todas esas ideas no reflejan los puntos de vista de todos los Estados Miembros de la COI</w:t>
      </w:r>
      <w:r w:rsidRPr="00485756">
        <w:rPr>
          <w:rFonts w:asciiTheme="minorBidi" w:hAnsiTheme="minorBidi"/>
          <w:sz w:val="22"/>
          <w:szCs w:val="22"/>
          <w:lang w:val="es"/>
        </w:rPr>
        <w:t xml:space="preserve">; </w:t>
      </w:r>
    </w:p>
    <w:p w14:paraId="3E7F6756"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Acoge con beneplácito</w:t>
      </w:r>
      <w:r w:rsidRPr="00485756">
        <w:rPr>
          <w:rFonts w:ascii="Arial" w:hAnsi="Arial" w:cs="Arial"/>
          <w:b/>
          <w:bCs/>
          <w:sz w:val="22"/>
          <w:szCs w:val="22"/>
          <w:lang w:val="es"/>
        </w:rPr>
        <w:t xml:space="preserve"> </w:t>
      </w:r>
      <w:r w:rsidRPr="00485756">
        <w:rPr>
          <w:rFonts w:ascii="Arial" w:hAnsi="Arial" w:cs="Arial"/>
          <w:sz w:val="22"/>
          <w:szCs w:val="22"/>
          <w:lang w:val="es"/>
        </w:rPr>
        <w:t>la importante aportación material de los Estados Miembros al proceso y, en particular, como antecedente de los debates del IFAG, tal como se refleja en IOC/A-33/5.</w:t>
      </w:r>
      <w:proofErr w:type="gramStart"/>
      <w:r w:rsidRPr="00485756">
        <w:rPr>
          <w:rFonts w:ascii="Arial" w:hAnsi="Arial" w:cs="Arial"/>
          <w:sz w:val="22"/>
          <w:szCs w:val="22"/>
          <w:lang w:val="es"/>
        </w:rPr>
        <w:t>1.Doc</w:t>
      </w:r>
      <w:proofErr w:type="gramEnd"/>
      <w:r w:rsidRPr="00485756">
        <w:rPr>
          <w:rFonts w:ascii="Arial" w:hAnsi="Arial" w:cs="Arial"/>
          <w:sz w:val="22"/>
          <w:szCs w:val="22"/>
          <w:lang w:val="es"/>
        </w:rPr>
        <w:t>(2);</w:t>
      </w:r>
    </w:p>
    <w:p w14:paraId="38AC2503" w14:textId="4DB72875"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Pide a</w:t>
      </w:r>
      <w:r w:rsidRPr="00485756">
        <w:rPr>
          <w:rFonts w:ascii="Arial" w:hAnsi="Arial" w:cs="Arial"/>
          <w:b/>
          <w:bCs/>
          <w:sz w:val="22"/>
          <w:szCs w:val="22"/>
          <w:lang w:val="es"/>
        </w:rPr>
        <w:t xml:space="preserve"> </w:t>
      </w:r>
      <w:r w:rsidRPr="00485756">
        <w:rPr>
          <w:rFonts w:ascii="Arial" w:hAnsi="Arial" w:cs="Arial"/>
          <w:sz w:val="22"/>
          <w:szCs w:val="22"/>
          <w:lang w:val="es"/>
        </w:rPr>
        <w:t xml:space="preserve">al </w:t>
      </w:r>
      <w:proofErr w:type="gramStart"/>
      <w:r w:rsidRPr="00485756">
        <w:rPr>
          <w:rFonts w:ascii="Arial" w:hAnsi="Arial" w:cs="Arial"/>
          <w:sz w:val="22"/>
          <w:szCs w:val="22"/>
          <w:lang w:val="es"/>
        </w:rPr>
        <w:t>Secretario Ejecutivo</w:t>
      </w:r>
      <w:proofErr w:type="gramEnd"/>
      <w:r w:rsidRPr="00485756">
        <w:rPr>
          <w:rFonts w:ascii="Arial" w:hAnsi="Arial" w:cs="Arial"/>
          <w:sz w:val="22"/>
          <w:szCs w:val="22"/>
          <w:lang w:val="es"/>
        </w:rPr>
        <w:t xml:space="preserve"> de la COI que, en consulta con la Mesa y el IFAG, revise los métodos de trabajo de los órganos rectores de la COI, a fin de garantizar una mayor eficacia, eficiencia e inclusividad en la gobernanza de la Comisión, y que presente a la 59</w:t>
      </w:r>
      <w:r w:rsidRPr="00485756">
        <w:rPr>
          <w:rFonts w:ascii="Arial" w:hAnsi="Arial" w:cs="Arial"/>
          <w:sz w:val="22"/>
          <w:szCs w:val="22"/>
          <w:vertAlign w:val="superscript"/>
          <w:lang w:val="es"/>
        </w:rPr>
        <w:t>ª</w:t>
      </w:r>
      <w:r w:rsidRPr="00485756">
        <w:rPr>
          <w:rFonts w:ascii="Arial" w:hAnsi="Arial" w:cs="Arial"/>
          <w:sz w:val="22"/>
          <w:szCs w:val="22"/>
          <w:lang w:val="es"/>
        </w:rPr>
        <w:t xml:space="preserve"> reunión de la </w:t>
      </w:r>
      <w:r w:rsidRPr="00485756">
        <w:rPr>
          <w:rFonts w:ascii="Arial" w:hAnsi="Arial" w:cs="Arial"/>
          <w:sz w:val="22"/>
          <w:szCs w:val="22"/>
          <w:lang w:val="es"/>
        </w:rPr>
        <w:lastRenderedPageBreak/>
        <w:t>Comisión Ejecutiva de la COI recomendaciones concretas que puedan aplicarse en la 34</w:t>
      </w:r>
      <w:r w:rsidRPr="00485756">
        <w:rPr>
          <w:rFonts w:ascii="Arial" w:hAnsi="Arial" w:cs="Arial"/>
          <w:sz w:val="22"/>
          <w:szCs w:val="22"/>
          <w:vertAlign w:val="superscript"/>
          <w:lang w:val="es"/>
        </w:rPr>
        <w:t>ª</w:t>
      </w:r>
      <w:r w:rsidRPr="00485756">
        <w:rPr>
          <w:rFonts w:ascii="Arial" w:hAnsi="Arial" w:cs="Arial"/>
          <w:sz w:val="22"/>
          <w:szCs w:val="22"/>
          <w:lang w:val="es"/>
        </w:rPr>
        <w:t xml:space="preserve"> reunión de la Asamblea de la COI;</w:t>
      </w:r>
    </w:p>
    <w:p w14:paraId="3F14A49A" w14:textId="0697DF08"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Aspectos destacados</w:t>
      </w:r>
      <w:r w:rsidRPr="00485756">
        <w:rPr>
          <w:rFonts w:ascii="Arial" w:hAnsi="Arial" w:cs="Arial"/>
          <w:sz w:val="22"/>
          <w:szCs w:val="22"/>
          <w:lang w:val="es"/>
        </w:rPr>
        <w:t xml:space="preserve"> el amplio mandato y las responsabilidades de la COI ante la aceleración de los cambios oceánicos y el aumento de las necesidades y demandas de la Comisión, y </w:t>
      </w:r>
      <w:r w:rsidRPr="00485756">
        <w:rPr>
          <w:rFonts w:ascii="Arial" w:hAnsi="Arial" w:cs="Arial"/>
          <w:b/>
          <w:bCs/>
          <w:sz w:val="22"/>
          <w:szCs w:val="22"/>
          <w:lang w:val="es"/>
        </w:rPr>
        <w:t>tomando nota</w:t>
      </w:r>
      <w:r w:rsidRPr="00485756">
        <w:rPr>
          <w:rFonts w:ascii="Arial" w:hAnsi="Arial" w:cs="Arial"/>
          <w:sz w:val="22"/>
          <w:szCs w:val="22"/>
          <w:lang w:val="es"/>
        </w:rPr>
        <w:t xml:space="preserve"> de las preocupaciones planteadas reiteradamente por los órganos rectores de la COI en el sentido de que algunas áreas funcionales son críticamente vulnerables;</w:t>
      </w:r>
    </w:p>
    <w:p w14:paraId="15FB90D9"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Hace hincapié en</w:t>
      </w:r>
      <w:r w:rsidRPr="00485756">
        <w:rPr>
          <w:rFonts w:ascii="Arial" w:hAnsi="Arial" w:cs="Arial"/>
          <w:sz w:val="22"/>
          <w:szCs w:val="22"/>
          <w:lang w:val="es"/>
        </w:rPr>
        <w:t xml:space="preserve"> su compromiso de lograr que la COI se adapte a sus fines garantizando procesos de gobernanza y gestión eficientes y eficaces mediante un marco de rendición de cuentas claramente definido y conforme con los Estatutos de la COI</w:t>
      </w:r>
      <w:r w:rsidRPr="00485756">
        <w:rPr>
          <w:rFonts w:ascii="Arial" w:hAnsi="Arial" w:cs="Arial"/>
          <w:b/>
          <w:bCs/>
          <w:sz w:val="22"/>
          <w:szCs w:val="22"/>
          <w:lang w:val="es"/>
        </w:rPr>
        <w:t>;</w:t>
      </w:r>
    </w:p>
    <w:p w14:paraId="6EF093B2"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Subraya</w:t>
      </w:r>
      <w:r w:rsidRPr="00485756">
        <w:rPr>
          <w:rFonts w:ascii="Arial" w:hAnsi="Arial" w:cs="Arial"/>
          <w:sz w:val="22"/>
          <w:szCs w:val="22"/>
          <w:lang w:val="es"/>
        </w:rPr>
        <w:t xml:space="preserve"> la finalidad estatutaria de la COI como vehículo para los Estados Miembros, así como para la colaboración y coordinación multilaterales en materia de investigación, servicios, gestión y desarrollo de capacidades oceánicas, y que un punto fuerte fundamental de la COI reside en su estrecha relación operativa con las instituciones de los Estados Miembros y con los marcos y procesos oceánicos pertinentes de las Naciones Unidas a los que contribuye;</w:t>
      </w:r>
    </w:p>
    <w:p w14:paraId="3D11C56F"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Afirma</w:t>
      </w:r>
      <w:r w:rsidRPr="00485756">
        <w:rPr>
          <w:rFonts w:ascii="Arial" w:hAnsi="Arial" w:cs="Arial"/>
          <w:b/>
          <w:bCs/>
          <w:sz w:val="22"/>
          <w:szCs w:val="22"/>
          <w:lang w:val="es"/>
        </w:rPr>
        <w:t xml:space="preserve"> </w:t>
      </w:r>
      <w:r w:rsidRPr="00485756">
        <w:rPr>
          <w:rFonts w:ascii="Arial" w:hAnsi="Arial" w:cs="Arial"/>
          <w:sz w:val="22"/>
          <w:szCs w:val="22"/>
          <w:lang w:val="es"/>
        </w:rPr>
        <w:t>que la COI, en su calidad de "</w:t>
      </w:r>
      <w:r w:rsidRPr="00485756">
        <w:rPr>
          <w:rFonts w:ascii="Arial" w:hAnsi="Arial" w:cs="Arial"/>
          <w:i/>
          <w:iCs/>
          <w:sz w:val="22"/>
          <w:szCs w:val="22"/>
          <w:lang w:val="es"/>
        </w:rPr>
        <w:t>organización internacional competente</w:t>
      </w:r>
      <w:r w:rsidRPr="00485756">
        <w:rPr>
          <w:rFonts w:ascii="Arial" w:hAnsi="Arial" w:cs="Arial"/>
          <w:sz w:val="22"/>
          <w:szCs w:val="22"/>
          <w:lang w:val="es"/>
        </w:rPr>
        <w:t xml:space="preserve">" (Artículo 3.1 de los Estatutos de la COI) y de </w:t>
      </w:r>
      <w:r w:rsidRPr="00485756">
        <w:rPr>
          <w:rFonts w:ascii="Arial" w:hAnsi="Arial" w:cs="Arial"/>
          <w:i/>
          <w:iCs/>
          <w:sz w:val="22"/>
          <w:szCs w:val="22"/>
          <w:lang w:val="es"/>
        </w:rPr>
        <w:t>"órgano dotado de autonomía funcional en el seno de la UNESCO"</w:t>
      </w:r>
      <w:r w:rsidRPr="00485756">
        <w:rPr>
          <w:rFonts w:ascii="Arial" w:hAnsi="Arial" w:cs="Arial"/>
          <w:sz w:val="22"/>
          <w:szCs w:val="22"/>
          <w:lang w:val="es"/>
        </w:rPr>
        <w:t xml:space="preserve"> (Artículo 1.1 de los Estatutos de la COI) actuará en lo sucesivo como tal y de conformidad con las disposiciones de sus Estatutos;</w:t>
      </w:r>
    </w:p>
    <w:p w14:paraId="6DCFFBB4"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Recuerda</w:t>
      </w:r>
      <w:r w:rsidRPr="00485756">
        <w:rPr>
          <w:rFonts w:ascii="Arial" w:hAnsi="Arial" w:cs="Arial"/>
          <w:sz w:val="22"/>
          <w:szCs w:val="22"/>
          <w:lang w:val="es"/>
        </w:rPr>
        <w:t xml:space="preserve"> que, en virtud de los Estatutos de la COI, la Conferencia General de la UNESCO consigna el presupuesto ordinario de la COI y, en consecuencia, la Asamblea de la COI informa directamente a la Conferencia General de la UNESCO sobre la ejecución del presupuesto; </w:t>
      </w:r>
    </w:p>
    <w:p w14:paraId="5EF81410" w14:textId="73971199"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También</w:t>
      </w:r>
      <w:r w:rsidRPr="00485756">
        <w:rPr>
          <w:rFonts w:ascii="Arial" w:hAnsi="Arial" w:cs="Arial"/>
          <w:b/>
          <w:bCs/>
          <w:sz w:val="22"/>
          <w:szCs w:val="22"/>
          <w:lang w:val="es"/>
        </w:rPr>
        <w:t xml:space="preserve"> recuerda</w:t>
      </w:r>
      <w:r w:rsidRPr="00485756">
        <w:rPr>
          <w:rFonts w:ascii="Arial" w:hAnsi="Arial" w:cs="Arial"/>
          <w:sz w:val="22"/>
          <w:szCs w:val="22"/>
          <w:lang w:val="es"/>
        </w:rPr>
        <w:t xml:space="preserve"> que, en el marco del presupuesto, la COI define y ejecuta su programa;</w:t>
      </w:r>
    </w:p>
    <w:p w14:paraId="6E268466" w14:textId="1EDB8C8A"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Subraya asimismo</w:t>
      </w:r>
      <w:r w:rsidRPr="00485756">
        <w:rPr>
          <w:rFonts w:ascii="Arial" w:hAnsi="Arial" w:cs="Arial"/>
          <w:sz w:val="22"/>
          <w:szCs w:val="22"/>
          <w:lang w:val="es"/>
        </w:rPr>
        <w:t xml:space="preserve"> que todos los Estados Miembros de la COI, sean o no Estados Miembros de la UNESCO, tienen igual derecho a ejercer el gobierno de la COI y a pedir cuentas a su Secretaría y a su </w:t>
      </w:r>
      <w:proofErr w:type="gramStart"/>
      <w:r w:rsidRPr="00485756">
        <w:rPr>
          <w:rFonts w:ascii="Arial" w:hAnsi="Arial" w:cs="Arial"/>
          <w:sz w:val="22"/>
          <w:szCs w:val="22"/>
          <w:lang w:val="es"/>
        </w:rPr>
        <w:t>Secretario Ejecutivo</w:t>
      </w:r>
      <w:proofErr w:type="gramEnd"/>
      <w:r w:rsidRPr="00485756">
        <w:rPr>
          <w:rFonts w:ascii="Arial" w:hAnsi="Arial" w:cs="Arial"/>
          <w:sz w:val="22"/>
          <w:szCs w:val="22"/>
          <w:lang w:val="es"/>
        </w:rPr>
        <w:t xml:space="preserve"> con respecto a los Estatutos de la COI;</w:t>
      </w:r>
    </w:p>
    <w:p w14:paraId="56B22E0C" w14:textId="2F253E52"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proofErr w:type="gramStart"/>
      <w:r w:rsidRPr="00485756">
        <w:rPr>
          <w:rFonts w:ascii="Arial" w:hAnsi="Arial" w:cs="Arial"/>
          <w:b/>
          <w:bCs/>
          <w:snapToGrid w:val="0"/>
          <w:color w:val="000000"/>
          <w:sz w:val="22"/>
          <w:szCs w:val="22"/>
          <w:lang w:val="es"/>
        </w:rPr>
        <w:t>Además</w:t>
      </w:r>
      <w:proofErr w:type="gramEnd"/>
      <w:r w:rsidRPr="00485756">
        <w:rPr>
          <w:rFonts w:ascii="Arial" w:hAnsi="Arial" w:cs="Arial"/>
          <w:b/>
          <w:bCs/>
          <w:sz w:val="22"/>
          <w:szCs w:val="22"/>
          <w:lang w:val="es"/>
        </w:rPr>
        <w:t xml:space="preserve"> subraya</w:t>
      </w:r>
      <w:r w:rsidRPr="00485756">
        <w:rPr>
          <w:rFonts w:ascii="Arial" w:hAnsi="Arial" w:cs="Arial"/>
          <w:sz w:val="22"/>
          <w:szCs w:val="22"/>
          <w:lang w:val="es"/>
        </w:rPr>
        <w:t xml:space="preserve"> que, en virtud de los Estatutos de la COI, la Asamblea es el órgano principal de la COI y "</w:t>
      </w:r>
      <w:r w:rsidRPr="00485756">
        <w:rPr>
          <w:rFonts w:ascii="Arial" w:hAnsi="Arial" w:cs="Arial"/>
          <w:i/>
          <w:iCs/>
          <w:sz w:val="22"/>
          <w:szCs w:val="22"/>
          <w:lang w:val="es"/>
        </w:rPr>
        <w:t>desempeñará todas las funciones de la Comisión, a menos que se regule de otro modo en los presentes Estatutos o que la Asamblea delegue en otros órganos de la Comisión"</w:t>
      </w:r>
      <w:r w:rsidRPr="00485756">
        <w:rPr>
          <w:rFonts w:ascii="Arial" w:hAnsi="Arial" w:cs="Arial"/>
          <w:sz w:val="22"/>
          <w:szCs w:val="22"/>
          <w:lang w:val="es"/>
        </w:rPr>
        <w:t xml:space="preserve"> (Artículo 6.2 de los Estatutos de la COI); </w:t>
      </w:r>
    </w:p>
    <w:p w14:paraId="0C9D58E8" w14:textId="30C988EE"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lastRenderedPageBreak/>
        <w:t>También afirma</w:t>
      </w:r>
      <w:r w:rsidRPr="00485756">
        <w:rPr>
          <w:rFonts w:ascii="Arial" w:hAnsi="Arial" w:cs="Arial"/>
          <w:sz w:val="22"/>
          <w:szCs w:val="22"/>
          <w:lang w:val="es"/>
        </w:rPr>
        <w:t xml:space="preserve"> que el presupuesto ordinario de la COI, consignado por la Conferencia General de la UNESCO, debe dedicarse a la ejecución del programa de la COI;</w:t>
      </w:r>
    </w:p>
    <w:p w14:paraId="0B6867E5" w14:textId="3B9B7E2F" w:rsidR="007B7C66" w:rsidRPr="00485756" w:rsidRDefault="007B7C66" w:rsidP="007B7C66">
      <w:pPr>
        <w:pStyle w:val="ListParagraph"/>
        <w:numPr>
          <w:ilvl w:val="0"/>
          <w:numId w:val="11"/>
        </w:numPr>
        <w:tabs>
          <w:tab w:val="clear" w:pos="709"/>
          <w:tab w:val="left" w:pos="567"/>
        </w:tabs>
        <w:snapToGrid w:val="0"/>
        <w:spacing w:after="120" w:line="360" w:lineRule="auto"/>
        <w:ind w:left="0" w:hanging="726"/>
        <w:contextualSpacing w:val="0"/>
        <w:rPr>
          <w:rFonts w:asciiTheme="minorBidi" w:hAnsiTheme="minorBidi" w:cstheme="minorBidi"/>
          <w:sz w:val="22"/>
          <w:szCs w:val="22"/>
          <w:lang w:val="fr-FR"/>
        </w:rPr>
      </w:pPr>
      <w:proofErr w:type="gramStart"/>
      <w:r w:rsidRPr="00485756">
        <w:rPr>
          <w:rFonts w:ascii="Arial" w:hAnsi="Arial"/>
          <w:b/>
          <w:bCs/>
          <w:snapToGrid w:val="0"/>
          <w:color w:val="000000"/>
          <w:sz w:val="22"/>
          <w:szCs w:val="22"/>
          <w:lang w:val="es"/>
        </w:rPr>
        <w:t>Además</w:t>
      </w:r>
      <w:proofErr w:type="gramEnd"/>
      <w:r w:rsidRPr="00485756">
        <w:rPr>
          <w:rFonts w:asciiTheme="minorBidi" w:hAnsiTheme="minorBidi"/>
          <w:b/>
          <w:bCs/>
          <w:sz w:val="22"/>
          <w:szCs w:val="22"/>
          <w:lang w:val="es"/>
        </w:rPr>
        <w:t xml:space="preserve"> afirma</w:t>
      </w:r>
      <w:r w:rsidRPr="00485756">
        <w:rPr>
          <w:rFonts w:asciiTheme="minorBidi" w:hAnsiTheme="minorBidi"/>
          <w:sz w:val="22"/>
          <w:szCs w:val="22"/>
          <w:lang w:val="es"/>
        </w:rPr>
        <w:t xml:space="preserve"> que, el </w:t>
      </w:r>
      <w:proofErr w:type="gramStart"/>
      <w:r w:rsidRPr="00485756">
        <w:rPr>
          <w:rFonts w:asciiTheme="minorBidi" w:hAnsiTheme="minorBidi"/>
          <w:sz w:val="22"/>
          <w:szCs w:val="22"/>
          <w:lang w:val="es"/>
        </w:rPr>
        <w:t>Secretario Ejecutivo</w:t>
      </w:r>
      <w:proofErr w:type="gramEnd"/>
      <w:r w:rsidRPr="00485756">
        <w:rPr>
          <w:rFonts w:asciiTheme="minorBidi" w:hAnsiTheme="minorBidi"/>
          <w:sz w:val="22"/>
          <w:szCs w:val="22"/>
          <w:lang w:val="es"/>
        </w:rPr>
        <w:t xml:space="preserve"> de la COI, que tiene un nivel equivalente al de </w:t>
      </w:r>
      <w:proofErr w:type="gramStart"/>
      <w:r w:rsidRPr="00485756">
        <w:rPr>
          <w:rFonts w:asciiTheme="minorBidi" w:hAnsiTheme="minorBidi"/>
          <w:sz w:val="22"/>
          <w:szCs w:val="22"/>
          <w:lang w:val="es"/>
        </w:rPr>
        <w:t>Subdirector</w:t>
      </w:r>
      <w:proofErr w:type="gramEnd"/>
      <w:r w:rsidRPr="00485756">
        <w:rPr>
          <w:rFonts w:asciiTheme="minorBidi" w:hAnsiTheme="minorBidi"/>
          <w:sz w:val="22"/>
          <w:szCs w:val="22"/>
          <w:lang w:val="es"/>
        </w:rPr>
        <w:t xml:space="preserve"> General (ADG) y actúa con las instrucciones dadas por la Asamblea y el Consejo Ejecutivo de la COI, será responsable, sin perjuicio de otras tareas que se le hayan delegado o puedan delegársele:</w:t>
      </w:r>
    </w:p>
    <w:p w14:paraId="3F6664BA" w14:textId="77777777" w:rsidR="007B7C66" w:rsidRPr="00485756"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5756">
        <w:rPr>
          <w:rFonts w:asciiTheme="minorBidi" w:hAnsiTheme="minorBidi" w:cstheme="minorBidi"/>
          <w:color w:val="000000"/>
          <w:sz w:val="22"/>
          <w:szCs w:val="22"/>
          <w:lang w:val="es"/>
        </w:rPr>
        <w:t>(i)</w:t>
      </w:r>
      <w:r w:rsidRPr="00485756">
        <w:rPr>
          <w:rFonts w:asciiTheme="minorBidi" w:hAnsiTheme="minorBidi" w:cstheme="minorBidi"/>
          <w:color w:val="000000"/>
          <w:sz w:val="22"/>
          <w:szCs w:val="22"/>
          <w:lang w:val="es"/>
        </w:rPr>
        <w:tab/>
        <w:t>ejecutar el programa aprobado y el presupuesto disponible de la COI, incluida cualquier contribución voluntaria, e informar sobre dicha ejecución al Consejo Ejecutivo y a la Asamblea de la COI, así como redactar el informe que la Asamblea debe presentar a la Conferencia General de la UNESCO;</w:t>
      </w:r>
    </w:p>
    <w:p w14:paraId="563317AC" w14:textId="39101468" w:rsidR="007B7C66" w:rsidRPr="00485756"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5756">
        <w:rPr>
          <w:rFonts w:asciiTheme="minorBidi" w:hAnsiTheme="minorBidi" w:cstheme="minorBidi"/>
          <w:color w:val="000000"/>
          <w:sz w:val="22"/>
          <w:szCs w:val="22"/>
          <w:lang w:val="es"/>
        </w:rPr>
        <w:t>(</w:t>
      </w:r>
      <w:proofErr w:type="spellStart"/>
      <w:r w:rsidRPr="00485756">
        <w:rPr>
          <w:rFonts w:asciiTheme="minorBidi" w:hAnsiTheme="minorBidi" w:cstheme="minorBidi"/>
          <w:color w:val="000000"/>
          <w:sz w:val="22"/>
          <w:szCs w:val="22"/>
          <w:lang w:val="es"/>
        </w:rPr>
        <w:t>ii</w:t>
      </w:r>
      <w:proofErr w:type="spellEnd"/>
      <w:r w:rsidRPr="00485756">
        <w:rPr>
          <w:rFonts w:asciiTheme="minorBidi" w:hAnsiTheme="minorBidi" w:cstheme="minorBidi"/>
          <w:color w:val="000000"/>
          <w:sz w:val="22"/>
          <w:szCs w:val="22"/>
          <w:lang w:val="es"/>
        </w:rPr>
        <w:t xml:space="preserve">) </w:t>
      </w:r>
      <w:r w:rsidRPr="00485756">
        <w:rPr>
          <w:rFonts w:asciiTheme="minorBidi" w:hAnsiTheme="minorBidi" w:cstheme="minorBidi"/>
          <w:color w:val="000000"/>
          <w:sz w:val="22"/>
          <w:szCs w:val="22"/>
          <w:lang w:val="es"/>
        </w:rPr>
        <w:tab/>
        <w:t>redactar las propuestas para la Estrategia a Plazo Medio de la COI y el programa y presupuesto de la COI que se someterán a la Asamblea de la COI;</w:t>
      </w:r>
    </w:p>
    <w:p w14:paraId="0120151A" w14:textId="77777777" w:rsidR="007B7C66" w:rsidRPr="00485756"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5756">
        <w:rPr>
          <w:rFonts w:asciiTheme="minorBidi" w:hAnsiTheme="minorBidi" w:cstheme="minorBidi"/>
          <w:color w:val="000000"/>
          <w:sz w:val="22"/>
          <w:szCs w:val="22"/>
          <w:lang w:val="es"/>
        </w:rPr>
        <w:t>(</w:t>
      </w:r>
      <w:proofErr w:type="spellStart"/>
      <w:r w:rsidRPr="00485756">
        <w:rPr>
          <w:rFonts w:asciiTheme="minorBidi" w:hAnsiTheme="minorBidi" w:cstheme="minorBidi"/>
          <w:color w:val="000000"/>
          <w:sz w:val="22"/>
          <w:szCs w:val="22"/>
          <w:lang w:val="es"/>
        </w:rPr>
        <w:t>iii</w:t>
      </w:r>
      <w:proofErr w:type="spellEnd"/>
      <w:r w:rsidRPr="00485756">
        <w:rPr>
          <w:rFonts w:asciiTheme="minorBidi" w:hAnsiTheme="minorBidi" w:cstheme="minorBidi"/>
          <w:color w:val="000000"/>
          <w:sz w:val="22"/>
          <w:szCs w:val="22"/>
          <w:lang w:val="es"/>
        </w:rPr>
        <w:t>)</w:t>
      </w:r>
      <w:r w:rsidRPr="00485756">
        <w:rPr>
          <w:rFonts w:asciiTheme="minorBidi" w:hAnsiTheme="minorBidi" w:cstheme="minorBidi"/>
          <w:color w:val="000000"/>
          <w:sz w:val="22"/>
          <w:szCs w:val="22"/>
          <w:lang w:val="es"/>
        </w:rPr>
        <w:tab/>
        <w:t>definir los requisitos de personal de acuerdo con el Artículo 8 de los Estatutos de la COI y el Artículo 14(b) del Reglamento de la COI;</w:t>
      </w:r>
    </w:p>
    <w:p w14:paraId="46D64456" w14:textId="77777777" w:rsidR="007B7C66" w:rsidRPr="00485756" w:rsidRDefault="007B7C66" w:rsidP="007B7C66">
      <w:pPr>
        <w:tabs>
          <w:tab w:val="clear" w:pos="709"/>
        </w:tabs>
        <w:spacing w:after="120" w:line="360" w:lineRule="auto"/>
        <w:ind w:left="1276" w:hanging="730"/>
        <w:rPr>
          <w:rFonts w:asciiTheme="minorBidi" w:hAnsiTheme="minorBidi" w:cstheme="minorBidi"/>
          <w:color w:val="000000"/>
          <w:sz w:val="22"/>
          <w:szCs w:val="22"/>
          <w:lang w:val="fr-FR"/>
        </w:rPr>
      </w:pPr>
      <w:r w:rsidRPr="00485756">
        <w:rPr>
          <w:rFonts w:asciiTheme="minorBidi" w:hAnsiTheme="minorBidi" w:cstheme="minorBidi"/>
          <w:color w:val="000000"/>
          <w:sz w:val="22"/>
          <w:szCs w:val="22"/>
          <w:lang w:val="es"/>
        </w:rPr>
        <w:t>(</w:t>
      </w:r>
      <w:proofErr w:type="spellStart"/>
      <w:r w:rsidRPr="00485756">
        <w:rPr>
          <w:rFonts w:asciiTheme="minorBidi" w:hAnsiTheme="minorBidi" w:cstheme="minorBidi"/>
          <w:color w:val="000000"/>
          <w:sz w:val="22"/>
          <w:szCs w:val="22"/>
          <w:lang w:val="es"/>
        </w:rPr>
        <w:t>iv</w:t>
      </w:r>
      <w:proofErr w:type="spellEnd"/>
      <w:r w:rsidRPr="00485756">
        <w:rPr>
          <w:rFonts w:asciiTheme="minorBidi" w:hAnsiTheme="minorBidi" w:cstheme="minorBidi"/>
          <w:color w:val="000000"/>
          <w:sz w:val="22"/>
          <w:szCs w:val="22"/>
          <w:lang w:val="es"/>
        </w:rPr>
        <w:t>)</w:t>
      </w:r>
      <w:r w:rsidRPr="00485756">
        <w:rPr>
          <w:rFonts w:asciiTheme="minorBidi" w:hAnsiTheme="minorBidi" w:cstheme="minorBidi"/>
          <w:color w:val="000000"/>
          <w:sz w:val="22"/>
          <w:szCs w:val="22"/>
          <w:lang w:val="es"/>
        </w:rPr>
        <w:tab/>
        <w:t>gestionar, de acuerdo con los Estatutos de la COI, la colaboración con instituciones y procesos multilaterales, y los Estados Miembros y la representación ante ellos, incluida la propia acreditación de la COI ante instituciones y procesos intergubernamentales; y</w:t>
      </w:r>
    </w:p>
    <w:p w14:paraId="501ACD70" w14:textId="77777777" w:rsidR="007B7C66" w:rsidRPr="00485756" w:rsidRDefault="007B7C66" w:rsidP="00C759B3">
      <w:pPr>
        <w:tabs>
          <w:tab w:val="clear" w:pos="709"/>
        </w:tabs>
        <w:spacing w:after="240" w:line="360" w:lineRule="auto"/>
        <w:ind w:left="1275" w:hanging="731"/>
        <w:rPr>
          <w:rFonts w:asciiTheme="minorBidi" w:hAnsiTheme="minorBidi" w:cstheme="minorBidi"/>
          <w:color w:val="000000"/>
          <w:sz w:val="22"/>
          <w:szCs w:val="22"/>
          <w:lang w:val="fr-FR"/>
        </w:rPr>
      </w:pPr>
      <w:r w:rsidRPr="00485756">
        <w:rPr>
          <w:rFonts w:asciiTheme="minorBidi" w:hAnsiTheme="minorBidi" w:cstheme="minorBidi"/>
          <w:color w:val="000000"/>
          <w:sz w:val="22"/>
          <w:szCs w:val="22"/>
          <w:lang w:val="es"/>
        </w:rPr>
        <w:t xml:space="preserve">(v) </w:t>
      </w:r>
      <w:r w:rsidRPr="00485756">
        <w:rPr>
          <w:rFonts w:asciiTheme="minorBidi" w:hAnsiTheme="minorBidi" w:cstheme="minorBidi"/>
          <w:color w:val="000000"/>
          <w:sz w:val="22"/>
          <w:szCs w:val="22"/>
          <w:lang w:val="es"/>
        </w:rPr>
        <w:tab/>
        <w:t>difundir y promover el reconocimiento y la utilización de los resultados de la COI y de los programas copatrocinados, en particular mediante el restablecimiento y la utilización coherente de la identidad visual distintiva de la COI en las comunicaciones y publicaciones;</w:t>
      </w:r>
    </w:p>
    <w:p w14:paraId="7B71C5EE" w14:textId="750CE774"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Subraya</w:t>
      </w:r>
      <w:r w:rsidRPr="00485756">
        <w:rPr>
          <w:rFonts w:asciiTheme="minorBidi" w:hAnsiTheme="minorBidi"/>
          <w:color w:val="000000"/>
          <w:sz w:val="22"/>
          <w:szCs w:val="22"/>
          <w:lang w:val="es"/>
        </w:rPr>
        <w:t xml:space="preserve"> la importancia de garantizar la contratación de personal técnicamente competente y apto para la interacción con las comunidades de expertos de los Estados Miembros para la ejecución programática de la COI;</w:t>
      </w:r>
    </w:p>
    <w:p w14:paraId="56C32782" w14:textId="3DC3A1A5"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Insta a</w:t>
      </w:r>
      <w:r w:rsidRPr="00485756">
        <w:rPr>
          <w:rFonts w:asciiTheme="minorBidi" w:hAnsiTheme="minorBidi"/>
          <w:color w:val="000000"/>
          <w:sz w:val="22"/>
          <w:szCs w:val="22"/>
          <w:lang w:val="es"/>
        </w:rPr>
        <w:t xml:space="preserve"> al </w:t>
      </w:r>
      <w:proofErr w:type="gramStart"/>
      <w:r w:rsidRPr="00485756">
        <w:rPr>
          <w:rFonts w:asciiTheme="minorBidi" w:hAnsiTheme="minorBidi"/>
          <w:color w:val="000000"/>
          <w:sz w:val="22"/>
          <w:szCs w:val="22"/>
          <w:lang w:val="es"/>
        </w:rPr>
        <w:t>Director General</w:t>
      </w:r>
      <w:proofErr w:type="gramEnd"/>
      <w:r w:rsidRPr="00485756">
        <w:rPr>
          <w:rFonts w:asciiTheme="minorBidi" w:hAnsiTheme="minorBidi"/>
          <w:color w:val="000000"/>
          <w:sz w:val="22"/>
          <w:szCs w:val="22"/>
          <w:lang w:val="es"/>
        </w:rPr>
        <w:t xml:space="preserve"> de la UNESCO a que delegue en el </w:t>
      </w:r>
      <w:proofErr w:type="gramStart"/>
      <w:r w:rsidRPr="00485756">
        <w:rPr>
          <w:rFonts w:asciiTheme="minorBidi" w:hAnsiTheme="minorBidi"/>
          <w:color w:val="000000"/>
          <w:sz w:val="22"/>
          <w:szCs w:val="22"/>
          <w:lang w:val="es"/>
        </w:rPr>
        <w:t>Secretario Ejecutivo</w:t>
      </w:r>
      <w:proofErr w:type="gramEnd"/>
      <w:r w:rsidRPr="00485756">
        <w:rPr>
          <w:rFonts w:asciiTheme="minorBidi" w:hAnsiTheme="minorBidi"/>
          <w:color w:val="000000"/>
          <w:sz w:val="22"/>
          <w:szCs w:val="22"/>
          <w:lang w:val="es"/>
        </w:rPr>
        <w:t xml:space="preserve"> de la COI la autoridad para gestionar las contrataciones y seleccionar al personal de la COI; </w:t>
      </w:r>
    </w:p>
    <w:p w14:paraId="17CF7D5F" w14:textId="175BB75B"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Invita</w:t>
      </w:r>
      <w:r w:rsidRPr="00485756">
        <w:rPr>
          <w:rFonts w:asciiTheme="minorBidi" w:hAnsiTheme="minorBidi"/>
          <w:color w:val="000000"/>
          <w:sz w:val="22"/>
          <w:szCs w:val="22"/>
          <w:lang w:val="es"/>
        </w:rPr>
        <w:t xml:space="preserve"> al </w:t>
      </w:r>
      <w:proofErr w:type="gramStart"/>
      <w:r w:rsidRPr="00485756">
        <w:rPr>
          <w:rFonts w:asciiTheme="minorBidi" w:hAnsiTheme="minorBidi"/>
          <w:color w:val="000000"/>
          <w:sz w:val="22"/>
          <w:szCs w:val="22"/>
          <w:lang w:val="es"/>
        </w:rPr>
        <w:t>Director General</w:t>
      </w:r>
      <w:proofErr w:type="gramEnd"/>
      <w:r w:rsidRPr="00485756">
        <w:rPr>
          <w:rFonts w:asciiTheme="minorBidi" w:hAnsiTheme="minorBidi"/>
          <w:color w:val="000000"/>
          <w:sz w:val="22"/>
          <w:szCs w:val="22"/>
          <w:lang w:val="es"/>
        </w:rPr>
        <w:t xml:space="preserve"> de la UNESCO a que contribuya al pleno cumplimiento de las funciones de la Comisión establecidas en sus Estatutos, así como a las tareas antes mencionadas </w:t>
      </w:r>
      <w:r w:rsidRPr="00485756">
        <w:rPr>
          <w:rFonts w:asciiTheme="minorBidi" w:hAnsiTheme="minorBidi"/>
          <w:color w:val="000000"/>
          <w:sz w:val="22"/>
          <w:szCs w:val="22"/>
          <w:lang w:val="es"/>
        </w:rPr>
        <w:lastRenderedPageBreak/>
        <w:t xml:space="preserve">asignadas a la Secretaría de la COI, incluso mediante la delegación de autoridad al </w:t>
      </w:r>
      <w:proofErr w:type="gramStart"/>
      <w:r w:rsidRPr="00485756">
        <w:rPr>
          <w:rFonts w:asciiTheme="minorBidi" w:hAnsiTheme="minorBidi"/>
          <w:color w:val="000000"/>
          <w:sz w:val="22"/>
          <w:szCs w:val="22"/>
          <w:lang w:val="es"/>
        </w:rPr>
        <w:t>Secretario Ejecutivo</w:t>
      </w:r>
      <w:proofErr w:type="gramEnd"/>
      <w:r w:rsidRPr="00485756">
        <w:rPr>
          <w:rFonts w:asciiTheme="minorBidi" w:hAnsiTheme="minorBidi"/>
          <w:color w:val="000000"/>
          <w:sz w:val="22"/>
          <w:szCs w:val="22"/>
          <w:lang w:val="es"/>
        </w:rPr>
        <w:t xml:space="preserve"> de la COI, cuando proceda;</w:t>
      </w:r>
    </w:p>
    <w:p w14:paraId="0E096282"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eastAsia="Calibri" w:hAnsiTheme="minorBidi" w:cstheme="minorBidi"/>
          <w:sz w:val="22"/>
          <w:szCs w:val="22"/>
          <w:lang w:val="fr-FR"/>
        </w:rPr>
      </w:pPr>
      <w:r w:rsidRPr="00485756">
        <w:rPr>
          <w:rFonts w:ascii="Arial" w:hAnsi="Arial"/>
          <w:b/>
          <w:bCs/>
          <w:snapToGrid w:val="0"/>
          <w:color w:val="000000"/>
          <w:sz w:val="22"/>
          <w:szCs w:val="22"/>
          <w:lang w:val="es"/>
        </w:rPr>
        <w:t>Pide</w:t>
      </w:r>
      <w:r w:rsidRPr="00485756">
        <w:rPr>
          <w:rFonts w:asciiTheme="minorBidi" w:hAnsiTheme="minorBidi"/>
          <w:sz w:val="22"/>
          <w:szCs w:val="22"/>
          <w:lang w:val="es"/>
        </w:rPr>
        <w:t xml:space="preserve"> al </w:t>
      </w:r>
      <w:proofErr w:type="gramStart"/>
      <w:r w:rsidRPr="00485756">
        <w:rPr>
          <w:rFonts w:asciiTheme="minorBidi" w:hAnsiTheme="minorBidi"/>
          <w:sz w:val="22"/>
          <w:szCs w:val="22"/>
          <w:lang w:val="es"/>
        </w:rPr>
        <w:t>Secretario Ejecutivo</w:t>
      </w:r>
      <w:proofErr w:type="gramEnd"/>
      <w:r w:rsidRPr="00485756">
        <w:rPr>
          <w:rFonts w:asciiTheme="minorBidi" w:hAnsiTheme="minorBidi"/>
          <w:sz w:val="22"/>
          <w:szCs w:val="22"/>
          <w:lang w:val="es"/>
        </w:rPr>
        <w:t xml:space="preserve"> de la COI que busque un acuerdo con la UNESCO sobre la recuperación de los gastos de gestión imputados a las contribuciones voluntarias a la COI y que incluya los gastos directos de la COI en las propuestas de proyectos, según proceda; </w:t>
      </w:r>
    </w:p>
    <w:p w14:paraId="1914C329" w14:textId="00172F13" w:rsidR="007B7C66" w:rsidRPr="00485756" w:rsidRDefault="00C759B3"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También</w:t>
      </w:r>
      <w:r w:rsidRPr="00485756">
        <w:rPr>
          <w:rFonts w:ascii="Arial" w:hAnsi="Arial" w:cs="Arial"/>
          <w:b/>
          <w:bCs/>
          <w:sz w:val="22"/>
          <w:szCs w:val="22"/>
          <w:lang w:val="es"/>
        </w:rPr>
        <w:t xml:space="preserve"> pide </w:t>
      </w:r>
      <w:r w:rsidRPr="00485756">
        <w:rPr>
          <w:rFonts w:ascii="Arial" w:hAnsi="Arial" w:cs="Arial"/>
          <w:sz w:val="22"/>
          <w:szCs w:val="22"/>
          <w:lang w:val="es"/>
        </w:rPr>
        <w:t xml:space="preserve">al </w:t>
      </w:r>
      <w:proofErr w:type="gramStart"/>
      <w:r w:rsidRPr="00485756">
        <w:rPr>
          <w:rFonts w:ascii="Arial" w:hAnsi="Arial" w:cs="Arial"/>
          <w:sz w:val="22"/>
          <w:szCs w:val="22"/>
          <w:lang w:val="es"/>
        </w:rPr>
        <w:t>Secretario Ejecutivo</w:t>
      </w:r>
      <w:proofErr w:type="gramEnd"/>
      <w:r w:rsidRPr="00485756">
        <w:rPr>
          <w:rFonts w:ascii="Arial" w:hAnsi="Arial" w:cs="Arial"/>
          <w:sz w:val="22"/>
          <w:szCs w:val="22"/>
          <w:lang w:val="es"/>
        </w:rPr>
        <w:t xml:space="preserve"> de la COI que mantenga al IFAG al corriente de los avances en la plena armonización de los procesos de gobierno y gestión de la COI con los Estatutos de la COI y que informe sobre la aplicación a la 59</w:t>
      </w:r>
      <w:r w:rsidRPr="00485756">
        <w:rPr>
          <w:rFonts w:ascii="Arial" w:hAnsi="Arial" w:cs="Arial"/>
          <w:sz w:val="22"/>
          <w:szCs w:val="22"/>
          <w:vertAlign w:val="superscript"/>
          <w:lang w:val="es"/>
        </w:rPr>
        <w:t>ª</w:t>
      </w:r>
      <w:r w:rsidRPr="00485756">
        <w:rPr>
          <w:rFonts w:ascii="Arial" w:hAnsi="Arial" w:cs="Arial"/>
          <w:sz w:val="22"/>
          <w:szCs w:val="22"/>
          <w:lang w:val="es"/>
        </w:rPr>
        <w:t xml:space="preserve"> reunión de la Comisión Ejecutiva de la COI y a la 34</w:t>
      </w:r>
      <w:r w:rsidRPr="00485756">
        <w:rPr>
          <w:rFonts w:ascii="Arial" w:hAnsi="Arial" w:cs="Arial"/>
          <w:sz w:val="22"/>
          <w:szCs w:val="22"/>
          <w:vertAlign w:val="superscript"/>
          <w:lang w:val="es"/>
        </w:rPr>
        <w:t>ª</w:t>
      </w:r>
      <w:r w:rsidRPr="00485756">
        <w:rPr>
          <w:rFonts w:ascii="Arial" w:hAnsi="Arial" w:cs="Arial"/>
          <w:sz w:val="22"/>
          <w:szCs w:val="22"/>
          <w:lang w:val="es"/>
        </w:rPr>
        <w:t xml:space="preserve"> reunión de la Asamblea de la COI;</w:t>
      </w:r>
    </w:p>
    <w:p w14:paraId="4C8FBCA2" w14:textId="77777777" w:rsidR="007B7C66" w:rsidRPr="00485756" w:rsidRDefault="007B7C66" w:rsidP="007B7C66">
      <w:pPr>
        <w:pStyle w:val="ListParagraph"/>
        <w:tabs>
          <w:tab w:val="clear" w:pos="709"/>
          <w:tab w:val="left" w:pos="567"/>
        </w:tabs>
        <w:snapToGrid w:val="0"/>
        <w:spacing w:after="240" w:line="360" w:lineRule="auto"/>
        <w:ind w:left="0"/>
        <w:contextualSpacing w:val="0"/>
        <w:jc w:val="center"/>
        <w:rPr>
          <w:rFonts w:ascii="Arial" w:hAnsi="Arial" w:cs="Arial"/>
          <w:b/>
          <w:bCs/>
          <w:iCs/>
          <w:snapToGrid w:val="0"/>
          <w:color w:val="000000"/>
          <w:sz w:val="22"/>
          <w:szCs w:val="22"/>
          <w:lang w:val="fr-FR"/>
        </w:rPr>
      </w:pPr>
      <w:r w:rsidRPr="00485756">
        <w:rPr>
          <w:rFonts w:ascii="Arial" w:hAnsi="Arial" w:cs="Arial"/>
          <w:b/>
          <w:bCs/>
          <w:snapToGrid w:val="0"/>
          <w:color w:val="000000"/>
          <w:sz w:val="22"/>
          <w:szCs w:val="22"/>
          <w:lang w:val="es"/>
        </w:rPr>
        <w:t>IV. La COI y el futuro del proceso de consulta sobre los océanos</w:t>
      </w:r>
    </w:p>
    <w:p w14:paraId="41446A4B"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Recuerda</w:t>
      </w:r>
      <w:r w:rsidRPr="00485756">
        <w:rPr>
          <w:rFonts w:asciiTheme="minorBidi" w:hAnsiTheme="minorBidi"/>
          <w:b/>
          <w:bCs/>
          <w:color w:val="000000"/>
          <w:sz w:val="22"/>
          <w:szCs w:val="22"/>
          <w:lang w:val="es"/>
        </w:rPr>
        <w:t xml:space="preserve"> </w:t>
      </w:r>
      <w:r w:rsidRPr="00485756">
        <w:rPr>
          <w:rFonts w:asciiTheme="minorBidi" w:hAnsiTheme="minorBidi"/>
          <w:color w:val="000000"/>
          <w:sz w:val="22"/>
          <w:szCs w:val="22"/>
          <w:lang w:val="es"/>
        </w:rPr>
        <w:t>que en la Decisión A-32/5 de la COI,</w:t>
      </w:r>
      <w:r w:rsidRPr="00485756">
        <w:rPr>
          <w:rFonts w:asciiTheme="minorBidi" w:hAnsiTheme="minorBidi"/>
          <w:b/>
          <w:bCs/>
          <w:color w:val="000000"/>
          <w:sz w:val="22"/>
          <w:szCs w:val="22"/>
          <w:lang w:val="es"/>
        </w:rPr>
        <w:t xml:space="preserve"> </w:t>
      </w:r>
      <w:r w:rsidRPr="00485756">
        <w:rPr>
          <w:rFonts w:asciiTheme="minorBidi" w:hAnsiTheme="minorBidi"/>
          <w:color w:val="000000"/>
          <w:sz w:val="22"/>
          <w:szCs w:val="22"/>
          <w:lang w:val="es"/>
        </w:rPr>
        <w:t>, se acordó "</w:t>
      </w:r>
      <w:r w:rsidRPr="00485756">
        <w:rPr>
          <w:rFonts w:asciiTheme="minorBidi" w:hAnsiTheme="minorBidi"/>
          <w:i/>
          <w:iCs/>
          <w:color w:val="000000"/>
          <w:sz w:val="22"/>
          <w:szCs w:val="22"/>
          <w:lang w:val="es"/>
        </w:rPr>
        <w:t>iniciar una consulta sobre la manera en que la COI podría, basándose en su finalidad definida en sus Estatutos, facilitar de manera óptima las actividades de los Estados Miembros y otras partes interesadas en la planificación sostenible de los océanos basada en la ciencia, el apoyo de las ciencias oceánicas a la aplicación de los convenios y marcos de las Naciones Unidas sobre el medio ambiente y el desarrollo de una economía oceánica sostenible";</w:t>
      </w:r>
    </w:p>
    <w:p w14:paraId="78AE981C" w14:textId="3E7B44E8" w:rsidR="007B7C66" w:rsidRPr="00485756" w:rsidRDefault="00C759B3" w:rsidP="00C759B3">
      <w:pPr>
        <w:pStyle w:val="ListParagraph"/>
        <w:numPr>
          <w:ilvl w:val="0"/>
          <w:numId w:val="11"/>
        </w:numPr>
        <w:tabs>
          <w:tab w:val="clear" w:pos="709"/>
          <w:tab w:val="left" w:pos="567"/>
        </w:tabs>
        <w:snapToGrid w:val="0"/>
        <w:spacing w:after="120" w:line="360" w:lineRule="auto"/>
        <w:ind w:left="0" w:hanging="726"/>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Recuerda asimismo</w:t>
      </w:r>
      <w:r w:rsidRPr="00485756">
        <w:rPr>
          <w:rFonts w:asciiTheme="minorBidi" w:hAnsiTheme="minorBidi"/>
          <w:color w:val="000000"/>
          <w:sz w:val="22"/>
          <w:szCs w:val="22"/>
          <w:lang w:val="es"/>
        </w:rPr>
        <w:t xml:space="preserve"> la decisión de la Comisión Ejecutiva de la COI en la Resolución EC-57/2: </w:t>
      </w:r>
    </w:p>
    <w:p w14:paraId="5D0E5458" w14:textId="2553A88B" w:rsidR="007B7C66" w:rsidRPr="00485756" w:rsidRDefault="007B7C66" w:rsidP="00C759B3">
      <w:pPr>
        <w:pStyle w:val="ListParagraph"/>
        <w:numPr>
          <w:ilvl w:val="0"/>
          <w:numId w:val="17"/>
        </w:numPr>
        <w:tabs>
          <w:tab w:val="clear" w:pos="709"/>
        </w:tabs>
        <w:snapToGrid w:val="0"/>
        <w:spacing w:after="120" w:line="360" w:lineRule="auto"/>
        <w:ind w:left="924"/>
        <w:contextualSpacing w:val="0"/>
        <w:rPr>
          <w:rFonts w:asciiTheme="minorBidi" w:hAnsiTheme="minorBidi" w:cstheme="minorBidi"/>
          <w:color w:val="000000"/>
          <w:sz w:val="22"/>
          <w:szCs w:val="22"/>
          <w:lang w:val="fr-FR"/>
        </w:rPr>
      </w:pPr>
      <w:r w:rsidRPr="00485756">
        <w:rPr>
          <w:rFonts w:asciiTheme="minorBidi" w:hAnsiTheme="minorBidi" w:cstheme="minorBidi"/>
          <w:color w:val="000000"/>
          <w:sz w:val="22"/>
          <w:szCs w:val="22"/>
          <w:lang w:val="es"/>
        </w:rPr>
        <w:t>la consulta sobre la COI y el futuro de los océanos "</w:t>
      </w:r>
      <w:r w:rsidRPr="00485756">
        <w:rPr>
          <w:rFonts w:asciiTheme="minorBidi" w:hAnsiTheme="minorBidi" w:cstheme="minorBidi"/>
          <w:i/>
          <w:iCs/>
          <w:color w:val="000000"/>
          <w:sz w:val="22"/>
          <w:szCs w:val="22"/>
          <w:lang w:val="es"/>
        </w:rPr>
        <w:t>permitirá un proceso de tres años sincronizado con el calendario de reuniones de los órganos rectores de la COI"</w:t>
      </w:r>
      <w:r w:rsidRPr="00485756">
        <w:rPr>
          <w:rFonts w:asciiTheme="minorBidi" w:hAnsiTheme="minorBidi" w:cstheme="minorBidi"/>
          <w:color w:val="000000"/>
          <w:sz w:val="22"/>
          <w:szCs w:val="22"/>
          <w:lang w:val="es"/>
        </w:rPr>
        <w:t xml:space="preserve"> y que "</w:t>
      </w:r>
      <w:r w:rsidRPr="00485756">
        <w:rPr>
          <w:rFonts w:asciiTheme="minorBidi" w:hAnsiTheme="minorBidi" w:cstheme="minorBidi"/>
          <w:i/>
          <w:iCs/>
          <w:color w:val="000000"/>
          <w:sz w:val="22"/>
          <w:szCs w:val="22"/>
          <w:lang w:val="es"/>
        </w:rPr>
        <w:t>la consulta se centrará en primer lugar en un inventario general de las actividades pertinentes para la función de la COI en la prestación de asistencia a los Estados Miembros y otras partes interesadas, comprendida la determinación de las lagunas y necesidades en la ejecución de los programas existentes de la COI, a fin de facilitar de manera óptima las actividades actuales y futuras en materia de planificación sostenible de los océanos basada en la ciencia, el apoyo de las ciencias oceánicas a la aplicación de los convenios y marcos pertinentes de las Naciones Unidas, y el apoyo al desarrollo de una economía oceánica sostenible</w:t>
      </w:r>
      <w:r w:rsidRPr="00485756">
        <w:rPr>
          <w:rFonts w:asciiTheme="minorBidi" w:hAnsiTheme="minorBidi" w:cstheme="minorBidi"/>
          <w:color w:val="000000"/>
          <w:sz w:val="22"/>
          <w:szCs w:val="22"/>
          <w:lang w:val="es"/>
        </w:rPr>
        <w:t>";</w:t>
      </w:r>
    </w:p>
    <w:p w14:paraId="09C69CA6" w14:textId="73E30E16" w:rsidR="007B7C66" w:rsidRPr="00485756" w:rsidRDefault="007B7C66" w:rsidP="00C759B3">
      <w:pPr>
        <w:pStyle w:val="ListParagraph"/>
        <w:numPr>
          <w:ilvl w:val="0"/>
          <w:numId w:val="17"/>
        </w:numPr>
        <w:tabs>
          <w:tab w:val="clear" w:pos="709"/>
        </w:tabs>
        <w:snapToGrid w:val="0"/>
        <w:spacing w:after="240" w:line="360" w:lineRule="auto"/>
        <w:ind w:left="918" w:hanging="357"/>
        <w:contextualSpacing w:val="0"/>
        <w:rPr>
          <w:rFonts w:asciiTheme="minorBidi" w:hAnsiTheme="minorBidi" w:cstheme="minorBidi"/>
          <w:color w:val="000000"/>
          <w:sz w:val="22"/>
          <w:szCs w:val="22"/>
          <w:lang w:val="fr-FR"/>
        </w:rPr>
      </w:pPr>
      <w:r w:rsidRPr="00485756">
        <w:rPr>
          <w:rFonts w:asciiTheme="minorBidi" w:hAnsiTheme="minorBidi" w:cstheme="minorBidi"/>
          <w:i/>
          <w:iCs/>
          <w:color w:val="000000"/>
          <w:sz w:val="22"/>
          <w:szCs w:val="22"/>
          <w:lang w:val="es"/>
        </w:rPr>
        <w:t xml:space="preserve">"la Secretaría de la COI llevará a cabo la evaluación de las deficiencias en consulta con los programas de la COI, los órganos subsidiarios regionales de la COI, los Estados Miembros de la COI, en particular por conducto del Grupo Asesor Financiero entre </w:t>
      </w:r>
      <w:r w:rsidRPr="00485756">
        <w:rPr>
          <w:rFonts w:asciiTheme="minorBidi" w:hAnsiTheme="minorBidi" w:cstheme="minorBidi"/>
          <w:i/>
          <w:iCs/>
          <w:color w:val="000000"/>
          <w:sz w:val="22"/>
          <w:szCs w:val="22"/>
          <w:lang w:val="es"/>
        </w:rPr>
        <w:lastRenderedPageBreak/>
        <w:t>reuniones y otros grupos de trabajo pertinentes entre reuniones de la COI, en particular el grupo de trabajo de la COI sobre planificación y gestión sostenibles de los océanos, y otras partes interesadas pertinentes, según sea necesario, y que la evaluación se basará en el Plan de Acción en respuesta a la Evaluación del posicionamiento estratégico de la COI realizada por el IOS, la Estrategia a Plazo Medio de la COI (2022-2029) y otros recursos pertinentes, según sea necesario";</w:t>
      </w:r>
    </w:p>
    <w:p w14:paraId="23743644" w14:textId="0E9AC63A"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Toma nota</w:t>
      </w:r>
      <w:r w:rsidRPr="00485756">
        <w:rPr>
          <w:rFonts w:asciiTheme="minorBidi" w:hAnsiTheme="minorBidi"/>
          <w:b/>
          <w:bCs/>
          <w:color w:val="000000"/>
          <w:sz w:val="22"/>
          <w:szCs w:val="22"/>
          <w:lang w:val="es"/>
        </w:rPr>
        <w:t xml:space="preserve"> </w:t>
      </w:r>
      <w:r w:rsidRPr="00485756">
        <w:rPr>
          <w:rFonts w:asciiTheme="minorBidi" w:hAnsiTheme="minorBidi"/>
          <w:color w:val="000000"/>
          <w:sz w:val="22"/>
          <w:szCs w:val="22"/>
          <w:lang w:val="es"/>
        </w:rPr>
        <w:t>del resumen de la Fase 1 del proceso de consulta presentado en IOC/A-33/5.</w:t>
      </w:r>
      <w:proofErr w:type="gramStart"/>
      <w:r w:rsidRPr="00485756">
        <w:rPr>
          <w:rFonts w:asciiTheme="minorBidi" w:hAnsiTheme="minorBidi"/>
          <w:color w:val="000000"/>
          <w:sz w:val="22"/>
          <w:szCs w:val="22"/>
          <w:lang w:val="es"/>
        </w:rPr>
        <w:t>3.Doc</w:t>
      </w:r>
      <w:proofErr w:type="gramEnd"/>
      <w:r w:rsidRPr="00485756">
        <w:rPr>
          <w:rFonts w:asciiTheme="minorBidi" w:hAnsiTheme="minorBidi"/>
          <w:color w:val="000000"/>
          <w:sz w:val="22"/>
          <w:szCs w:val="22"/>
          <w:lang w:val="es"/>
        </w:rPr>
        <w:t>(1);</w:t>
      </w:r>
    </w:p>
    <w:p w14:paraId="3C529DC1" w14:textId="30270A49" w:rsidR="007B7C66" w:rsidRPr="00485756" w:rsidRDefault="00C759B3"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Recuerda además</w:t>
      </w:r>
      <w:r w:rsidRPr="00485756">
        <w:rPr>
          <w:rFonts w:ascii="Arial" w:hAnsi="Arial" w:cs="Arial"/>
          <w:sz w:val="22"/>
          <w:szCs w:val="22"/>
          <w:lang w:val="es"/>
        </w:rPr>
        <w:t xml:space="preserve"> que la Asamblea de la COI, en su 32</w:t>
      </w:r>
      <w:r w:rsidRPr="00485756">
        <w:rPr>
          <w:rFonts w:ascii="Arial" w:hAnsi="Arial" w:cs="Arial"/>
          <w:sz w:val="22"/>
          <w:szCs w:val="22"/>
          <w:vertAlign w:val="superscript"/>
          <w:lang w:val="es"/>
        </w:rPr>
        <w:t>ª</w:t>
      </w:r>
      <w:r w:rsidRPr="00485756">
        <w:rPr>
          <w:rFonts w:ascii="Arial" w:hAnsi="Arial" w:cs="Arial"/>
          <w:sz w:val="22"/>
          <w:szCs w:val="22"/>
          <w:lang w:val="es"/>
        </w:rPr>
        <w:t xml:space="preserve"> reunión, pidió a la Secretaría que avanzara en la ejecución del Plan de Acción "</w:t>
      </w:r>
      <w:r w:rsidRPr="00485756">
        <w:rPr>
          <w:rFonts w:ascii="Arial" w:hAnsi="Arial" w:cs="Arial"/>
          <w:i/>
          <w:iCs/>
          <w:sz w:val="22"/>
          <w:szCs w:val="22"/>
          <w:lang w:val="es"/>
        </w:rPr>
        <w:t>teniendo en cuenta la evolución de la situación de la COI, incluidos los recursos disponibles, proponiendo ajustes en consecuencia e informando sobre los progresos realizados tanto a los órganos rectores de la COI como a los de la UNESCO</w:t>
      </w:r>
      <w:r w:rsidRPr="00485756">
        <w:rPr>
          <w:rFonts w:ascii="Arial" w:hAnsi="Arial" w:cs="Arial"/>
          <w:sz w:val="22"/>
          <w:szCs w:val="22"/>
          <w:lang w:val="es"/>
        </w:rPr>
        <w:t>";</w:t>
      </w:r>
    </w:p>
    <w:p w14:paraId="487AC0CA"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Toma nota de</w:t>
      </w:r>
      <w:r w:rsidRPr="00485756">
        <w:rPr>
          <w:rFonts w:ascii="Arial" w:hAnsi="Arial" w:cs="Arial"/>
          <w:sz w:val="22"/>
          <w:szCs w:val="22"/>
          <w:lang w:val="es"/>
        </w:rPr>
        <w:t xml:space="preserve"> la actualización sobre la ejecución que figura en IOC/A-33/5.</w:t>
      </w:r>
      <w:proofErr w:type="gramStart"/>
      <w:r w:rsidRPr="00485756">
        <w:rPr>
          <w:rFonts w:ascii="Arial" w:hAnsi="Arial" w:cs="Arial"/>
          <w:sz w:val="22"/>
          <w:szCs w:val="22"/>
          <w:lang w:val="es"/>
        </w:rPr>
        <w:t>3.Doc</w:t>
      </w:r>
      <w:proofErr w:type="gramEnd"/>
      <w:r w:rsidRPr="00485756">
        <w:rPr>
          <w:rFonts w:ascii="Arial" w:hAnsi="Arial" w:cs="Arial"/>
          <w:sz w:val="22"/>
          <w:szCs w:val="22"/>
          <w:lang w:val="es"/>
        </w:rPr>
        <w:t>(2);</w:t>
      </w:r>
    </w:p>
    <w:p w14:paraId="2842F0C2" w14:textId="77777777"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Arial" w:eastAsia="Calibri" w:hAnsi="Arial" w:cs="Arial"/>
          <w:sz w:val="22"/>
          <w:szCs w:val="22"/>
          <w:lang w:val="fr-FR"/>
        </w:rPr>
      </w:pPr>
      <w:r w:rsidRPr="00485756">
        <w:rPr>
          <w:rFonts w:ascii="Arial" w:hAnsi="Arial" w:cs="Arial"/>
          <w:b/>
          <w:bCs/>
          <w:snapToGrid w:val="0"/>
          <w:color w:val="000000"/>
          <w:sz w:val="22"/>
          <w:szCs w:val="22"/>
          <w:lang w:val="es"/>
        </w:rPr>
        <w:t>Pide a</w:t>
      </w:r>
      <w:r w:rsidRPr="00485756">
        <w:rPr>
          <w:rFonts w:ascii="Arial" w:hAnsi="Arial" w:cs="Arial"/>
          <w:sz w:val="22"/>
          <w:szCs w:val="22"/>
          <w:lang w:val="es"/>
        </w:rPr>
        <w:t xml:space="preserve"> al </w:t>
      </w:r>
      <w:proofErr w:type="gramStart"/>
      <w:r w:rsidRPr="00485756">
        <w:rPr>
          <w:rFonts w:ascii="Arial" w:hAnsi="Arial" w:cs="Arial"/>
          <w:sz w:val="22"/>
          <w:szCs w:val="22"/>
          <w:lang w:val="es"/>
        </w:rPr>
        <w:t>Secretario Ejecutivo</w:t>
      </w:r>
      <w:proofErr w:type="gramEnd"/>
      <w:r w:rsidRPr="00485756">
        <w:rPr>
          <w:rFonts w:ascii="Arial" w:hAnsi="Arial" w:cs="Arial"/>
          <w:sz w:val="22"/>
          <w:szCs w:val="22"/>
          <w:lang w:val="es"/>
        </w:rPr>
        <w:t xml:space="preserve"> de la COI que siga aplicando las recomendaciones restantes propuestas en el documento IOC/A-33/5.</w:t>
      </w:r>
      <w:proofErr w:type="gramStart"/>
      <w:r w:rsidRPr="00485756">
        <w:rPr>
          <w:rFonts w:ascii="Arial" w:hAnsi="Arial" w:cs="Arial"/>
          <w:sz w:val="22"/>
          <w:szCs w:val="22"/>
          <w:lang w:val="es"/>
        </w:rPr>
        <w:t>3.Doc</w:t>
      </w:r>
      <w:proofErr w:type="gramEnd"/>
      <w:r w:rsidRPr="00485756">
        <w:rPr>
          <w:rFonts w:ascii="Arial" w:hAnsi="Arial" w:cs="Arial"/>
          <w:sz w:val="22"/>
          <w:szCs w:val="22"/>
          <w:lang w:val="es"/>
        </w:rPr>
        <w:t>(2) y presente el informe al Consejo Ejecutivo de la COI en su 59</w:t>
      </w:r>
      <w:r w:rsidRPr="00485756">
        <w:rPr>
          <w:rFonts w:ascii="Arial" w:hAnsi="Arial" w:cs="Arial"/>
          <w:sz w:val="22"/>
          <w:szCs w:val="22"/>
          <w:vertAlign w:val="superscript"/>
          <w:lang w:val="es"/>
        </w:rPr>
        <w:t>ª</w:t>
      </w:r>
      <w:r w:rsidRPr="00485756">
        <w:rPr>
          <w:rFonts w:ascii="Arial" w:hAnsi="Arial" w:cs="Arial"/>
          <w:sz w:val="22"/>
          <w:szCs w:val="22"/>
          <w:lang w:val="es"/>
        </w:rPr>
        <w:t xml:space="preserve"> reunión;</w:t>
      </w:r>
    </w:p>
    <w:p w14:paraId="2B1B011E" w14:textId="64C26769"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Theme="minorBidi" w:hAnsiTheme="minorBidi"/>
          <w:b/>
          <w:bCs/>
          <w:color w:val="000000"/>
          <w:sz w:val="22"/>
          <w:szCs w:val="22"/>
          <w:lang w:val="es"/>
        </w:rPr>
        <w:t xml:space="preserve">También </w:t>
      </w:r>
      <w:r w:rsidRPr="00485756">
        <w:rPr>
          <w:rFonts w:ascii="Arial" w:hAnsi="Arial"/>
          <w:b/>
          <w:bCs/>
          <w:snapToGrid w:val="0"/>
          <w:color w:val="000000"/>
          <w:sz w:val="22"/>
          <w:szCs w:val="22"/>
          <w:lang w:val="es"/>
        </w:rPr>
        <w:t>solicita</w:t>
      </w:r>
      <w:r w:rsidRPr="00485756">
        <w:rPr>
          <w:rFonts w:asciiTheme="minorBidi" w:hAnsiTheme="minorBidi"/>
          <w:color w:val="000000"/>
          <w:sz w:val="22"/>
          <w:szCs w:val="22"/>
          <w:lang w:val="es"/>
        </w:rPr>
        <w:t xml:space="preserve"> al </w:t>
      </w:r>
      <w:proofErr w:type="gramStart"/>
      <w:r w:rsidRPr="00485756">
        <w:rPr>
          <w:rFonts w:asciiTheme="minorBidi" w:hAnsiTheme="minorBidi"/>
          <w:color w:val="000000"/>
          <w:sz w:val="22"/>
          <w:szCs w:val="22"/>
          <w:lang w:val="es"/>
        </w:rPr>
        <w:t>Secretario Ejecutivo</w:t>
      </w:r>
      <w:proofErr w:type="gramEnd"/>
      <w:r w:rsidRPr="00485756">
        <w:rPr>
          <w:rFonts w:asciiTheme="minorBidi" w:hAnsiTheme="minorBidi"/>
          <w:color w:val="000000"/>
          <w:sz w:val="22"/>
          <w:szCs w:val="22"/>
          <w:lang w:val="es"/>
        </w:rPr>
        <w:t xml:space="preserve"> de la COI que proceda a la Fase 2 de la consulta, como se indica en el documento IOC/A-33/5.</w:t>
      </w:r>
      <w:proofErr w:type="gramStart"/>
      <w:r w:rsidRPr="00485756">
        <w:rPr>
          <w:rFonts w:asciiTheme="minorBidi" w:hAnsiTheme="minorBidi"/>
          <w:color w:val="000000"/>
          <w:sz w:val="22"/>
          <w:szCs w:val="22"/>
          <w:lang w:val="es"/>
        </w:rPr>
        <w:t>3.Doc</w:t>
      </w:r>
      <w:proofErr w:type="gramEnd"/>
      <w:r w:rsidRPr="00485756">
        <w:rPr>
          <w:rFonts w:asciiTheme="minorBidi" w:hAnsiTheme="minorBidi"/>
          <w:color w:val="000000"/>
          <w:sz w:val="22"/>
          <w:szCs w:val="22"/>
          <w:lang w:val="es"/>
        </w:rPr>
        <w:t xml:space="preserve">(1), para </w:t>
      </w:r>
      <w:r w:rsidRPr="00485756">
        <w:rPr>
          <w:rFonts w:asciiTheme="minorBidi" w:hAnsiTheme="minorBidi"/>
          <w:sz w:val="22"/>
          <w:szCs w:val="22"/>
          <w:lang w:val="es"/>
        </w:rPr>
        <w:t xml:space="preserve">analizar la eficacia de la oferta para satisfacer las necesidades de los Estados Miembros y los </w:t>
      </w:r>
      <w:proofErr w:type="gramStart"/>
      <w:r w:rsidRPr="00485756">
        <w:rPr>
          <w:rFonts w:asciiTheme="minorBidi" w:hAnsiTheme="minorBidi"/>
          <w:sz w:val="22"/>
          <w:szCs w:val="22"/>
          <w:lang w:val="es"/>
        </w:rPr>
        <w:t>asociados definidas</w:t>
      </w:r>
      <w:proofErr w:type="gramEnd"/>
      <w:r w:rsidRPr="00485756">
        <w:rPr>
          <w:rFonts w:asciiTheme="minorBidi" w:hAnsiTheme="minorBidi"/>
          <w:sz w:val="22"/>
          <w:szCs w:val="22"/>
          <w:lang w:val="es"/>
        </w:rPr>
        <w:t xml:space="preserve"> en la Fase 1 de la consulta, en particular mediante los marcos multilaterales sobre los océanos y otros procesos pertinentes;</w:t>
      </w:r>
    </w:p>
    <w:p w14:paraId="4606B00B" w14:textId="40B04374" w:rsidR="007B7C66"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r w:rsidRPr="00485756">
        <w:rPr>
          <w:rFonts w:ascii="Arial" w:hAnsi="Arial"/>
          <w:b/>
          <w:bCs/>
          <w:snapToGrid w:val="0"/>
          <w:color w:val="000000"/>
          <w:sz w:val="22"/>
          <w:szCs w:val="22"/>
          <w:lang w:val="es"/>
        </w:rPr>
        <w:t>Decide</w:t>
      </w:r>
      <w:r w:rsidRPr="00485756">
        <w:rPr>
          <w:rFonts w:asciiTheme="minorBidi" w:hAnsiTheme="minorBidi"/>
          <w:color w:val="000000"/>
          <w:sz w:val="22"/>
          <w:szCs w:val="22"/>
          <w:lang w:val="es"/>
        </w:rPr>
        <w:t xml:space="preserve"> que la Fase 2 de la consulta se lleve a cabo con los programas de la COI, los órganos subsidiarios regionales, los Estados Miembros, incluso por conducto del IFAG, otros grupos de trabajo pertinentes entre reuniones y otras partes interesadas pertinentes, según sea necesario, y basándose en el Plan de Acción en respuesta a la Evaluación del posicionamiento estratégico de la COI realizada por el IOS, la respuesta de la dirección a la Evaluación de mitad de periodo del Decenio de los Océanos, la Estrategia a Plazo Medio de la COI (2022-2029) y otros recursos pertinentes, según sea necesario;</w:t>
      </w:r>
    </w:p>
    <w:p w14:paraId="26C77081" w14:textId="797F1DAF" w:rsidR="000E7F51" w:rsidRPr="00485756" w:rsidRDefault="007B7C66" w:rsidP="007B7C66">
      <w:pPr>
        <w:pStyle w:val="ListParagraph"/>
        <w:numPr>
          <w:ilvl w:val="0"/>
          <w:numId w:val="11"/>
        </w:numPr>
        <w:tabs>
          <w:tab w:val="clear" w:pos="709"/>
          <w:tab w:val="left" w:pos="567"/>
        </w:tabs>
        <w:snapToGrid w:val="0"/>
        <w:spacing w:after="240" w:line="360" w:lineRule="auto"/>
        <w:ind w:left="0" w:hanging="728"/>
        <w:contextualSpacing w:val="0"/>
        <w:rPr>
          <w:rFonts w:asciiTheme="minorBidi" w:hAnsiTheme="minorBidi" w:cstheme="minorBidi"/>
          <w:color w:val="000000"/>
          <w:sz w:val="22"/>
          <w:szCs w:val="22"/>
          <w:lang w:val="fr-FR"/>
        </w:rPr>
      </w:pPr>
      <w:proofErr w:type="gramStart"/>
      <w:r w:rsidRPr="00485756">
        <w:rPr>
          <w:rFonts w:ascii="Arial" w:hAnsi="Arial"/>
          <w:b/>
          <w:bCs/>
          <w:snapToGrid w:val="0"/>
          <w:color w:val="000000"/>
          <w:sz w:val="22"/>
          <w:szCs w:val="22"/>
          <w:lang w:val="es"/>
        </w:rPr>
        <w:lastRenderedPageBreak/>
        <w:t>Además</w:t>
      </w:r>
      <w:proofErr w:type="gramEnd"/>
      <w:r w:rsidRPr="00485756">
        <w:rPr>
          <w:rFonts w:asciiTheme="minorBidi" w:hAnsiTheme="minorBidi"/>
          <w:b/>
          <w:bCs/>
          <w:color w:val="000000"/>
          <w:sz w:val="22"/>
          <w:szCs w:val="22"/>
          <w:lang w:val="es"/>
        </w:rPr>
        <w:t xml:space="preserve"> solicita</w:t>
      </w:r>
      <w:r w:rsidRPr="00485756">
        <w:rPr>
          <w:rFonts w:asciiTheme="minorBidi" w:hAnsiTheme="minorBidi"/>
          <w:color w:val="000000"/>
          <w:sz w:val="22"/>
          <w:szCs w:val="22"/>
          <w:lang w:val="es"/>
        </w:rPr>
        <w:t xml:space="preserve"> al </w:t>
      </w:r>
      <w:proofErr w:type="gramStart"/>
      <w:r w:rsidRPr="00485756">
        <w:rPr>
          <w:rFonts w:asciiTheme="minorBidi" w:hAnsiTheme="minorBidi"/>
          <w:color w:val="000000"/>
          <w:sz w:val="22"/>
          <w:szCs w:val="22"/>
          <w:lang w:val="es"/>
        </w:rPr>
        <w:t>Secretario Ejecutivo</w:t>
      </w:r>
      <w:proofErr w:type="gramEnd"/>
      <w:r w:rsidRPr="00485756">
        <w:rPr>
          <w:rFonts w:asciiTheme="minorBidi" w:hAnsiTheme="minorBidi"/>
          <w:color w:val="000000"/>
          <w:sz w:val="22"/>
          <w:szCs w:val="22"/>
          <w:lang w:val="es"/>
        </w:rPr>
        <w:t xml:space="preserve"> de la COI que informe sobre los resultados de la Fase 2 de la consulta al Consejo Ejecutivo del COI en su 59</w:t>
      </w:r>
      <w:r w:rsidRPr="00485756">
        <w:rPr>
          <w:rFonts w:asciiTheme="minorBidi" w:hAnsiTheme="minorBidi"/>
          <w:color w:val="000000"/>
          <w:sz w:val="22"/>
          <w:szCs w:val="22"/>
          <w:vertAlign w:val="superscript"/>
          <w:lang w:val="es"/>
        </w:rPr>
        <w:t>ª</w:t>
      </w:r>
      <w:r w:rsidRPr="00485756">
        <w:rPr>
          <w:rFonts w:asciiTheme="minorBidi" w:hAnsiTheme="minorBidi"/>
          <w:color w:val="000000"/>
          <w:sz w:val="22"/>
          <w:szCs w:val="22"/>
          <w:lang w:val="es"/>
        </w:rPr>
        <w:t xml:space="preserve"> reunión.</w:t>
      </w:r>
    </w:p>
    <w:sectPr w:rsidR="000E7F51" w:rsidRPr="00485756" w:rsidSect="001A697C">
      <w:headerReference w:type="even" r:id="rId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BC42" w14:textId="77777777" w:rsidR="00771A23" w:rsidRDefault="00771A23" w:rsidP="00CF5319">
      <w:r>
        <w:separator/>
      </w:r>
    </w:p>
  </w:endnote>
  <w:endnote w:type="continuationSeparator" w:id="0">
    <w:p w14:paraId="1D463E42" w14:textId="77777777" w:rsidR="00771A23" w:rsidRDefault="00771A23" w:rsidP="00CF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5FAA" w14:textId="77777777" w:rsidR="00771A23" w:rsidRDefault="00771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38D09" w14:textId="77777777" w:rsidR="00771A23" w:rsidRDefault="00771A23" w:rsidP="00CF5319">
      <w:r>
        <w:separator/>
      </w:r>
    </w:p>
  </w:footnote>
  <w:footnote w:type="continuationSeparator" w:id="0">
    <w:p w14:paraId="02C0FE9C" w14:textId="77777777" w:rsidR="00771A23" w:rsidRDefault="00771A23" w:rsidP="00CF5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EDCE" w14:textId="06903F86" w:rsidR="00B95D28" w:rsidRPr="00CA6CC2" w:rsidRDefault="00511FDA" w:rsidP="00B95D28">
    <w:pPr>
      <w:pStyle w:val="Header"/>
      <w:rPr>
        <w:rFonts w:asciiTheme="minorBidi" w:hAnsiTheme="minorBidi" w:cstheme="minorBidi"/>
        <w:bCs/>
        <w:sz w:val="22"/>
        <w:szCs w:val="22"/>
      </w:rPr>
    </w:pPr>
    <w:r>
      <w:rPr>
        <w:rFonts w:asciiTheme="minorBidi" w:hAnsiTheme="minorBidi" w:cstheme="minorBidi"/>
        <w:sz w:val="22"/>
        <w:szCs w:val="22"/>
        <w:lang w:val="es"/>
      </w:rPr>
      <w:t>A-33/</w:t>
    </w:r>
    <w:proofErr w:type="gramStart"/>
    <w:r>
      <w:rPr>
        <w:rFonts w:asciiTheme="minorBidi" w:hAnsiTheme="minorBidi" w:cstheme="minorBidi"/>
        <w:sz w:val="22"/>
        <w:szCs w:val="22"/>
        <w:lang w:val="es"/>
      </w:rPr>
      <w:t>DR.[</w:t>
    </w:r>
    <w:proofErr w:type="gramEnd"/>
    <w:r>
      <w:rPr>
        <w:rFonts w:asciiTheme="minorBidi" w:hAnsiTheme="minorBidi" w:cstheme="minorBidi"/>
        <w:sz w:val="22"/>
        <w:szCs w:val="22"/>
        <w:lang w:val="es"/>
      </w:rPr>
      <w:t>5.4]</w:t>
    </w:r>
  </w:p>
  <w:p w14:paraId="0FC1B43B" w14:textId="77777777" w:rsidR="00B95D28" w:rsidRPr="00CA6CC2" w:rsidRDefault="00B95D28" w:rsidP="00B95D28">
    <w:pPr>
      <w:pStyle w:val="Header"/>
      <w:rPr>
        <w:rFonts w:asciiTheme="minorBidi" w:hAnsiTheme="minorBidi" w:cstheme="minorBidi"/>
        <w:sz w:val="22"/>
        <w:szCs w:val="22"/>
      </w:rPr>
    </w:pPr>
    <w:r>
      <w:rPr>
        <w:rFonts w:asciiTheme="minorBidi" w:hAnsiTheme="minorBidi" w:cstheme="minorBidi"/>
        <w:sz w:val="22"/>
        <w:szCs w:val="22"/>
        <w:lang w:val="es"/>
      </w:rPr>
      <w:t xml:space="preserve">página </w:t>
    </w:r>
    <w:r>
      <w:rPr>
        <w:rFonts w:asciiTheme="minorBidi" w:hAnsiTheme="minorBidi" w:cstheme="minorBidi"/>
        <w:sz w:val="22"/>
        <w:szCs w:val="22"/>
        <w:lang w:val="es"/>
      </w:rPr>
      <w:fldChar w:fldCharType="begin"/>
    </w:r>
    <w:r>
      <w:rPr>
        <w:rFonts w:asciiTheme="minorBidi" w:hAnsiTheme="minorBidi" w:cstheme="minorBidi"/>
        <w:sz w:val="22"/>
        <w:szCs w:val="22"/>
        <w:lang w:val="es"/>
      </w:rPr>
      <w:instrText xml:space="preserve"> PAGE   \* MERGEFORMAT </w:instrText>
    </w:r>
    <w:r>
      <w:rPr>
        <w:rFonts w:asciiTheme="minorBidi" w:hAnsiTheme="minorBidi" w:cstheme="minorBidi"/>
        <w:sz w:val="22"/>
        <w:szCs w:val="22"/>
        <w:lang w:val="es"/>
      </w:rPr>
      <w:fldChar w:fldCharType="separate"/>
    </w:r>
    <w:r>
      <w:rPr>
        <w:rFonts w:asciiTheme="minorBidi" w:hAnsiTheme="minorBidi" w:cstheme="minorBidi"/>
        <w:sz w:val="22"/>
        <w:szCs w:val="22"/>
        <w:lang w:val="es"/>
      </w:rPr>
      <w:t>2</w:t>
    </w:r>
    <w:r>
      <w:rPr>
        <w:rFonts w:asciiTheme="minorBidi" w:hAnsiTheme="minorBidi" w:cstheme="minorBidi"/>
        <w:noProof/>
        <w:sz w:val="22"/>
        <w:szCs w:val="22"/>
        <w:lang w:val="es"/>
      </w:rPr>
      <w:fldChar w:fldCharType="end"/>
    </w:r>
  </w:p>
  <w:p w14:paraId="53C957AD" w14:textId="77777777" w:rsidR="00B95D28" w:rsidRPr="009C4402" w:rsidRDefault="00B95D28" w:rsidP="00B95D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E922" w14:textId="66E1B425" w:rsidR="000B1580" w:rsidRPr="00CA6CC2" w:rsidRDefault="000B1580" w:rsidP="000B1580">
    <w:pPr>
      <w:pStyle w:val="Header"/>
      <w:ind w:left="7938"/>
      <w:rPr>
        <w:rFonts w:asciiTheme="minorBidi" w:hAnsiTheme="minorBidi" w:cstheme="minorBidi"/>
        <w:bCs/>
        <w:sz w:val="22"/>
        <w:szCs w:val="22"/>
      </w:rPr>
    </w:pPr>
    <w:r>
      <w:rPr>
        <w:rFonts w:asciiTheme="minorBidi" w:hAnsiTheme="minorBidi" w:cstheme="minorBidi"/>
        <w:sz w:val="22"/>
        <w:szCs w:val="22"/>
        <w:lang w:val="es"/>
      </w:rPr>
      <w:t>A-33/</w:t>
    </w:r>
    <w:proofErr w:type="gramStart"/>
    <w:r>
      <w:rPr>
        <w:rFonts w:asciiTheme="minorBidi" w:hAnsiTheme="minorBidi" w:cstheme="minorBidi"/>
        <w:sz w:val="22"/>
        <w:szCs w:val="22"/>
        <w:lang w:val="es"/>
      </w:rPr>
      <w:t>DR.[</w:t>
    </w:r>
    <w:proofErr w:type="gramEnd"/>
    <w:r>
      <w:rPr>
        <w:rFonts w:asciiTheme="minorBidi" w:hAnsiTheme="minorBidi" w:cstheme="minorBidi"/>
        <w:sz w:val="22"/>
        <w:szCs w:val="22"/>
        <w:lang w:val="es"/>
      </w:rPr>
      <w:t>5.4]</w:t>
    </w:r>
  </w:p>
  <w:p w14:paraId="18199AA4" w14:textId="77777777" w:rsidR="000B1580" w:rsidRPr="00CA6CC2" w:rsidRDefault="000B1580" w:rsidP="000B1580">
    <w:pPr>
      <w:pStyle w:val="Header"/>
      <w:ind w:left="7938"/>
      <w:rPr>
        <w:rFonts w:asciiTheme="minorBidi" w:hAnsiTheme="minorBidi" w:cstheme="minorBidi"/>
        <w:sz w:val="22"/>
        <w:szCs w:val="22"/>
      </w:rPr>
    </w:pPr>
    <w:r>
      <w:rPr>
        <w:rFonts w:asciiTheme="minorBidi" w:hAnsiTheme="minorBidi" w:cstheme="minorBidi"/>
        <w:sz w:val="22"/>
        <w:szCs w:val="22"/>
        <w:lang w:val="es"/>
      </w:rPr>
      <w:t xml:space="preserve">página </w:t>
    </w:r>
    <w:r>
      <w:rPr>
        <w:rFonts w:asciiTheme="minorBidi" w:hAnsiTheme="minorBidi" w:cstheme="minorBidi"/>
        <w:sz w:val="22"/>
        <w:szCs w:val="22"/>
        <w:lang w:val="es"/>
      </w:rPr>
      <w:fldChar w:fldCharType="begin"/>
    </w:r>
    <w:r>
      <w:rPr>
        <w:rFonts w:asciiTheme="minorBidi" w:hAnsiTheme="minorBidi" w:cstheme="minorBidi"/>
        <w:sz w:val="22"/>
        <w:szCs w:val="22"/>
        <w:lang w:val="es"/>
      </w:rPr>
      <w:instrText xml:space="preserve"> PAGE   \* MERGEFORMAT </w:instrText>
    </w:r>
    <w:r>
      <w:rPr>
        <w:rFonts w:asciiTheme="minorBidi" w:hAnsiTheme="minorBidi" w:cstheme="minorBidi"/>
        <w:sz w:val="22"/>
        <w:szCs w:val="22"/>
        <w:lang w:val="es"/>
      </w:rPr>
      <w:fldChar w:fldCharType="separate"/>
    </w:r>
    <w:r>
      <w:rPr>
        <w:rFonts w:asciiTheme="minorBidi" w:hAnsiTheme="minorBidi" w:cstheme="minorBidi"/>
        <w:sz w:val="22"/>
        <w:szCs w:val="22"/>
        <w:lang w:val="es"/>
      </w:rPr>
      <w:t>6</w:t>
    </w:r>
    <w:r>
      <w:rPr>
        <w:rFonts w:asciiTheme="minorBidi" w:hAnsiTheme="minorBidi" w:cstheme="minorBidi"/>
        <w:noProof/>
        <w:sz w:val="22"/>
        <w:szCs w:val="22"/>
        <w:lang w:val="es"/>
      </w:rPr>
      <w:fldChar w:fldCharType="end"/>
    </w:r>
  </w:p>
  <w:p w14:paraId="478D4620" w14:textId="77777777" w:rsidR="00B95D28" w:rsidRDefault="00B95D28" w:rsidP="000B1580">
    <w:pPr>
      <w:pStyle w:val="Header"/>
      <w:ind w:left="793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2089" w14:textId="7BC8DFAE" w:rsidR="00C965D5" w:rsidRDefault="00C9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688"/>
    <w:multiLevelType w:val="hybridMultilevel"/>
    <w:tmpl w:val="9552FFF6"/>
    <w:lvl w:ilvl="0" w:tplc="FFFFFFFF">
      <w:start w:val="1"/>
      <w:numFmt w:val="lowerRoman"/>
      <w:lvlText w:val="(%1)"/>
      <w:lvlJc w:val="left"/>
      <w:pPr>
        <w:ind w:left="1080" w:hanging="72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02DD7"/>
    <w:multiLevelType w:val="hybridMultilevel"/>
    <w:tmpl w:val="FE78E686"/>
    <w:lvl w:ilvl="0" w:tplc="040C0017">
      <w:start w:val="1"/>
      <w:numFmt w:val="lowerLetter"/>
      <w:lvlText w:val="%1)"/>
      <w:lvlJc w:val="left"/>
      <w:pPr>
        <w:ind w:left="924" w:hanging="56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661500"/>
    <w:multiLevelType w:val="hybridMultilevel"/>
    <w:tmpl w:val="452ABF16"/>
    <w:lvl w:ilvl="0" w:tplc="040C0017">
      <w:start w:val="1"/>
      <w:numFmt w:val="lowerLetter"/>
      <w:lvlText w:val="%1)"/>
      <w:lvlJc w:val="left"/>
      <w:pPr>
        <w:ind w:left="720" w:hanging="360"/>
      </w:pPr>
      <w:rPr>
        <w:rFonts w:hint="default"/>
      </w:rPr>
    </w:lvl>
    <w:lvl w:ilvl="1" w:tplc="FFFFFFFF">
      <w:numFmt w:val="bullet"/>
      <w:lvlText w:val="·"/>
      <w:lvlJc w:val="left"/>
      <w:pPr>
        <w:ind w:left="1644" w:hanging="564"/>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D5D18"/>
    <w:multiLevelType w:val="hybridMultilevel"/>
    <w:tmpl w:val="D0329826"/>
    <w:lvl w:ilvl="0" w:tplc="FFFFFFFF">
      <w:start w:val="1"/>
      <w:numFmt w:val="lowerRoman"/>
      <w:lvlText w:val="(%1)"/>
      <w:lvlJc w:val="left"/>
      <w:pPr>
        <w:ind w:left="720" w:hanging="360"/>
      </w:pPr>
      <w:rPr>
        <w:rFonts w:hint="default"/>
      </w:rPr>
    </w:lvl>
    <w:lvl w:ilvl="1" w:tplc="A9BC0BD8">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541017"/>
    <w:multiLevelType w:val="hybridMultilevel"/>
    <w:tmpl w:val="666A51D2"/>
    <w:lvl w:ilvl="0" w:tplc="665E9F4E">
      <w:start w:val="1"/>
      <w:numFmt w:val="decimal"/>
      <w:lvlText w:val="%1."/>
      <w:lvlJc w:val="left"/>
      <w:pPr>
        <w:ind w:left="-207" w:hanging="360"/>
      </w:pPr>
      <w:rPr>
        <w:rFonts w:eastAsia="Times New Roman" w:hint="default"/>
        <w:b w:val="0"/>
        <w:bCs/>
        <w:i/>
        <w:color w:val="000000"/>
      </w:rPr>
    </w:lvl>
    <w:lvl w:ilvl="1" w:tplc="A9BC0BD8">
      <w:start w:val="1"/>
      <w:numFmt w:val="lowerRoman"/>
      <w:lvlText w:val="%2)"/>
      <w:lvlJc w:val="left"/>
      <w:pPr>
        <w:ind w:left="1188" w:hanging="1035"/>
      </w:pPr>
      <w:rPr>
        <w:rFonts w:hint="default"/>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32103E4E"/>
    <w:multiLevelType w:val="hybridMultilevel"/>
    <w:tmpl w:val="D50A87C2"/>
    <w:lvl w:ilvl="0" w:tplc="8F0AEB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4BD036A5"/>
    <w:multiLevelType w:val="hybridMultilevel"/>
    <w:tmpl w:val="256E4C88"/>
    <w:lvl w:ilvl="0" w:tplc="728A86C0">
      <w:start w:val="1"/>
      <w:numFmt w:val="lowerRoman"/>
      <w:lvlText w:val="(%1)"/>
      <w:lvlJc w:val="left"/>
      <w:pPr>
        <w:ind w:left="870" w:hanging="510"/>
      </w:pPr>
      <w:rPr>
        <w:rFonts w:asciiTheme="minorBidi" w:eastAsia="Times New Roman"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56988"/>
    <w:multiLevelType w:val="hybridMultilevel"/>
    <w:tmpl w:val="A0EE5886"/>
    <w:lvl w:ilvl="0" w:tplc="FFFFFFFF">
      <w:start w:val="1"/>
      <w:numFmt w:val="decimal"/>
      <w:lvlText w:val="%1."/>
      <w:lvlJc w:val="left"/>
      <w:pPr>
        <w:ind w:left="-207" w:hanging="360"/>
      </w:pPr>
      <w:rPr>
        <w:rFonts w:eastAsia="Times New Roman" w:hint="default"/>
        <w:b w:val="0"/>
        <w:bCs/>
        <w:i/>
        <w:color w:val="000000"/>
      </w:rPr>
    </w:lvl>
    <w:lvl w:ilvl="1" w:tplc="87A09D12">
      <w:start w:val="1"/>
      <w:numFmt w:val="lowerRoman"/>
      <w:lvlText w:val="(%2)"/>
      <w:lvlJc w:val="left"/>
      <w:pPr>
        <w:ind w:left="513" w:hanging="360"/>
      </w:pPr>
      <w:rPr>
        <w:rFonts w:hint="default"/>
      </w:rPr>
    </w:lvl>
    <w:lvl w:ilvl="2" w:tplc="FFFFFFFF">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0"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BF310F"/>
    <w:multiLevelType w:val="hybridMultilevel"/>
    <w:tmpl w:val="2E40D9DA"/>
    <w:lvl w:ilvl="0" w:tplc="0E40006E">
      <w:start w:val="1"/>
      <w:numFmt w:val="lowerRoman"/>
      <w:lvlText w:val="(%1)"/>
      <w:lvlJc w:val="left"/>
      <w:pPr>
        <w:ind w:left="870" w:hanging="510"/>
      </w:pPr>
      <w:rPr>
        <w:rFonts w:asciiTheme="minorBidi" w:eastAsia="Times New Roman" w:hAnsiTheme="minorBid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653688"/>
    <w:multiLevelType w:val="hybridMultilevel"/>
    <w:tmpl w:val="8DA461F4"/>
    <w:lvl w:ilvl="0" w:tplc="FFFFFFFF">
      <w:start w:val="1"/>
      <w:numFmt w:val="lowerRoman"/>
      <w:lvlText w:val="(%1)"/>
      <w:lvlJc w:val="left"/>
      <w:pPr>
        <w:ind w:left="720" w:hanging="360"/>
      </w:pPr>
      <w:rPr>
        <w:rFonts w:hint="default"/>
      </w:rPr>
    </w:lvl>
    <w:lvl w:ilvl="1" w:tplc="88F488E2">
      <w:start w:val="1"/>
      <w:numFmt w:val="lowerRoman"/>
      <w:lvlText w:val="(%2)"/>
      <w:lvlJc w:val="left"/>
      <w:pPr>
        <w:ind w:left="927"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965BD3"/>
    <w:multiLevelType w:val="hybridMultilevel"/>
    <w:tmpl w:val="FAA41842"/>
    <w:lvl w:ilvl="0" w:tplc="BDF4C346">
      <w:start w:val="2"/>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00265"/>
    <w:multiLevelType w:val="hybridMultilevel"/>
    <w:tmpl w:val="25EAE0F6"/>
    <w:lvl w:ilvl="0" w:tplc="FFFFFFFF">
      <w:start w:val="1"/>
      <w:numFmt w:val="decimal"/>
      <w:lvlText w:val="%1."/>
      <w:lvlJc w:val="left"/>
      <w:pPr>
        <w:ind w:left="-207" w:hanging="360"/>
      </w:pPr>
      <w:rPr>
        <w:rFonts w:eastAsia="Times New Roman" w:hint="default"/>
        <w:b w:val="0"/>
        <w:bCs/>
        <w:i/>
        <w:color w:val="000000"/>
      </w:rPr>
    </w:lvl>
    <w:lvl w:ilvl="1" w:tplc="FFFFFFFF">
      <w:start w:val="1"/>
      <w:numFmt w:val="lowerRoman"/>
      <w:lvlText w:val="%2)"/>
      <w:lvlJc w:val="left"/>
      <w:pPr>
        <w:ind w:left="1188" w:hanging="1035"/>
      </w:pPr>
      <w:rPr>
        <w:rFonts w:hint="default"/>
      </w:r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5" w15:restartNumberingAfterBreak="0">
    <w:nsid w:val="74F24005"/>
    <w:multiLevelType w:val="hybridMultilevel"/>
    <w:tmpl w:val="751E73DE"/>
    <w:lvl w:ilvl="0" w:tplc="1D9EAB5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6D22F0E"/>
    <w:multiLevelType w:val="hybridMultilevel"/>
    <w:tmpl w:val="60808838"/>
    <w:lvl w:ilvl="0" w:tplc="58DEBA08">
      <w:start w:val="1"/>
      <w:numFmt w:val="lowerLetter"/>
      <w:lvlText w:val="%1)"/>
      <w:lvlJc w:val="left"/>
      <w:pPr>
        <w:ind w:left="1211" w:hanging="360"/>
      </w:pPr>
      <w:rPr>
        <w:rFonts w:hint="default"/>
        <w:i w:val="0"/>
        <w:iCs w:val="0"/>
        <w:sz w:val="22"/>
        <w:szCs w:val="22"/>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7BB525F8"/>
    <w:multiLevelType w:val="hybridMultilevel"/>
    <w:tmpl w:val="AF2840C4"/>
    <w:lvl w:ilvl="0" w:tplc="88F488E2">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755613"/>
    <w:multiLevelType w:val="hybridMultilevel"/>
    <w:tmpl w:val="95546196"/>
    <w:lvl w:ilvl="0" w:tplc="2CA6570E">
      <w:start w:val="1"/>
      <w:numFmt w:val="lowerRoman"/>
      <w:lvlText w:val="(%1)"/>
      <w:lvlJc w:val="left"/>
      <w:pPr>
        <w:ind w:left="1287" w:hanging="720"/>
      </w:pPr>
      <w:rPr>
        <w:rFonts w:hint="default"/>
        <w:lang w:val="en-US"/>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7E695DCC"/>
    <w:multiLevelType w:val="hybridMultilevel"/>
    <w:tmpl w:val="40C8B202"/>
    <w:lvl w:ilvl="0" w:tplc="541E8C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num w:numId="1" w16cid:durableId="779032969">
    <w:abstractNumId w:val="18"/>
  </w:num>
  <w:num w:numId="2" w16cid:durableId="1084686854">
    <w:abstractNumId w:val="19"/>
  </w:num>
  <w:num w:numId="3" w16cid:durableId="1433893519">
    <w:abstractNumId w:val="7"/>
  </w:num>
  <w:num w:numId="4" w16cid:durableId="486897565">
    <w:abstractNumId w:val="10"/>
  </w:num>
  <w:num w:numId="5" w16cid:durableId="574628637">
    <w:abstractNumId w:val="16"/>
  </w:num>
  <w:num w:numId="6" w16cid:durableId="1190025939">
    <w:abstractNumId w:val="8"/>
  </w:num>
  <w:num w:numId="7" w16cid:durableId="397672789">
    <w:abstractNumId w:val="11"/>
  </w:num>
  <w:num w:numId="8" w16cid:durableId="934099398">
    <w:abstractNumId w:val="2"/>
  </w:num>
  <w:num w:numId="9" w16cid:durableId="829759316">
    <w:abstractNumId w:val="1"/>
  </w:num>
  <w:num w:numId="10" w16cid:durableId="1219129233">
    <w:abstractNumId w:val="6"/>
  </w:num>
  <w:num w:numId="11" w16cid:durableId="933979956">
    <w:abstractNumId w:val="4"/>
  </w:num>
  <w:num w:numId="12" w16cid:durableId="161241800">
    <w:abstractNumId w:val="17"/>
  </w:num>
  <w:num w:numId="13" w16cid:durableId="560946474">
    <w:abstractNumId w:val="3"/>
  </w:num>
  <w:num w:numId="14" w16cid:durableId="1161964731">
    <w:abstractNumId w:val="12"/>
  </w:num>
  <w:num w:numId="15" w16cid:durableId="866911339">
    <w:abstractNumId w:val="0"/>
  </w:num>
  <w:num w:numId="16" w16cid:durableId="174610146">
    <w:abstractNumId w:val="13"/>
  </w:num>
  <w:num w:numId="17" w16cid:durableId="1192917341">
    <w:abstractNumId w:val="5"/>
  </w:num>
  <w:num w:numId="18" w16cid:durableId="390232482">
    <w:abstractNumId w:val="15"/>
  </w:num>
  <w:num w:numId="19" w16cid:durableId="1637027221">
    <w:abstractNumId w:val="9"/>
  </w:num>
  <w:num w:numId="20" w16cid:durableId="20315611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E2"/>
    <w:rsid w:val="000071A0"/>
    <w:rsid w:val="00017337"/>
    <w:rsid w:val="00022184"/>
    <w:rsid w:val="00026789"/>
    <w:rsid w:val="00027405"/>
    <w:rsid w:val="00027819"/>
    <w:rsid w:val="0003083B"/>
    <w:rsid w:val="00031269"/>
    <w:rsid w:val="00035A74"/>
    <w:rsid w:val="000407D1"/>
    <w:rsid w:val="00044D38"/>
    <w:rsid w:val="00045FA3"/>
    <w:rsid w:val="00053717"/>
    <w:rsid w:val="0005372A"/>
    <w:rsid w:val="000542B0"/>
    <w:rsid w:val="0005571B"/>
    <w:rsid w:val="00062736"/>
    <w:rsid w:val="00064805"/>
    <w:rsid w:val="000736E2"/>
    <w:rsid w:val="00081CD1"/>
    <w:rsid w:val="00082F06"/>
    <w:rsid w:val="000848FD"/>
    <w:rsid w:val="00087843"/>
    <w:rsid w:val="00094DF7"/>
    <w:rsid w:val="00097110"/>
    <w:rsid w:val="000A58D8"/>
    <w:rsid w:val="000A6C66"/>
    <w:rsid w:val="000B14FC"/>
    <w:rsid w:val="000B1580"/>
    <w:rsid w:val="000B1E02"/>
    <w:rsid w:val="000B7F05"/>
    <w:rsid w:val="000C4334"/>
    <w:rsid w:val="000C4BB8"/>
    <w:rsid w:val="000C520D"/>
    <w:rsid w:val="000E2312"/>
    <w:rsid w:val="000E725F"/>
    <w:rsid w:val="000E7F51"/>
    <w:rsid w:val="000F15EE"/>
    <w:rsid w:val="000F51BF"/>
    <w:rsid w:val="000F6486"/>
    <w:rsid w:val="00101E28"/>
    <w:rsid w:val="00106412"/>
    <w:rsid w:val="001079C4"/>
    <w:rsid w:val="001109FE"/>
    <w:rsid w:val="00116A57"/>
    <w:rsid w:val="00121ACD"/>
    <w:rsid w:val="00125E89"/>
    <w:rsid w:val="00131748"/>
    <w:rsid w:val="00132B4A"/>
    <w:rsid w:val="00134C2E"/>
    <w:rsid w:val="00136ED3"/>
    <w:rsid w:val="0014195C"/>
    <w:rsid w:val="00146D9D"/>
    <w:rsid w:val="00152BC4"/>
    <w:rsid w:val="001659EC"/>
    <w:rsid w:val="00166933"/>
    <w:rsid w:val="00167CB0"/>
    <w:rsid w:val="00170E46"/>
    <w:rsid w:val="00172AD7"/>
    <w:rsid w:val="00177AFB"/>
    <w:rsid w:val="00181216"/>
    <w:rsid w:val="00184FC0"/>
    <w:rsid w:val="00191633"/>
    <w:rsid w:val="00195248"/>
    <w:rsid w:val="001973C2"/>
    <w:rsid w:val="001A4016"/>
    <w:rsid w:val="001A623D"/>
    <w:rsid w:val="001A697C"/>
    <w:rsid w:val="001B28A5"/>
    <w:rsid w:val="001B513D"/>
    <w:rsid w:val="001C3204"/>
    <w:rsid w:val="001C3C73"/>
    <w:rsid w:val="001C3F03"/>
    <w:rsid w:val="001C6878"/>
    <w:rsid w:val="001E2BB8"/>
    <w:rsid w:val="001E5B12"/>
    <w:rsid w:val="001F09DA"/>
    <w:rsid w:val="001F2799"/>
    <w:rsid w:val="001F5A3F"/>
    <w:rsid w:val="002010EC"/>
    <w:rsid w:val="00223FED"/>
    <w:rsid w:val="002249EC"/>
    <w:rsid w:val="002378E1"/>
    <w:rsid w:val="0025177A"/>
    <w:rsid w:val="00254D3D"/>
    <w:rsid w:val="00267D74"/>
    <w:rsid w:val="002755A2"/>
    <w:rsid w:val="002805CC"/>
    <w:rsid w:val="00292A2D"/>
    <w:rsid w:val="0029386E"/>
    <w:rsid w:val="00295FE5"/>
    <w:rsid w:val="00297BD8"/>
    <w:rsid w:val="002A39AB"/>
    <w:rsid w:val="002A7390"/>
    <w:rsid w:val="002A7397"/>
    <w:rsid w:val="002A7ED5"/>
    <w:rsid w:val="002C270F"/>
    <w:rsid w:val="002E47D5"/>
    <w:rsid w:val="002F1CD6"/>
    <w:rsid w:val="00300736"/>
    <w:rsid w:val="003018E2"/>
    <w:rsid w:val="0030390A"/>
    <w:rsid w:val="00311C11"/>
    <w:rsid w:val="003132D4"/>
    <w:rsid w:val="00314932"/>
    <w:rsid w:val="00326347"/>
    <w:rsid w:val="003371C6"/>
    <w:rsid w:val="00343951"/>
    <w:rsid w:val="0035070B"/>
    <w:rsid w:val="00353327"/>
    <w:rsid w:val="00357C97"/>
    <w:rsid w:val="00364CE9"/>
    <w:rsid w:val="003716E1"/>
    <w:rsid w:val="00372DF9"/>
    <w:rsid w:val="00373BD4"/>
    <w:rsid w:val="00380100"/>
    <w:rsid w:val="00384844"/>
    <w:rsid w:val="00387AF2"/>
    <w:rsid w:val="00391510"/>
    <w:rsid w:val="0039565C"/>
    <w:rsid w:val="003971C0"/>
    <w:rsid w:val="003A143A"/>
    <w:rsid w:val="003A2223"/>
    <w:rsid w:val="003A7D8E"/>
    <w:rsid w:val="003B282F"/>
    <w:rsid w:val="003B2914"/>
    <w:rsid w:val="003B44EE"/>
    <w:rsid w:val="003B4BA7"/>
    <w:rsid w:val="003C354F"/>
    <w:rsid w:val="003C52E6"/>
    <w:rsid w:val="003D6105"/>
    <w:rsid w:val="003E52D5"/>
    <w:rsid w:val="003E5498"/>
    <w:rsid w:val="003E5EF6"/>
    <w:rsid w:val="003E7407"/>
    <w:rsid w:val="003F1C25"/>
    <w:rsid w:val="00401764"/>
    <w:rsid w:val="004048AB"/>
    <w:rsid w:val="00404DC8"/>
    <w:rsid w:val="0040544C"/>
    <w:rsid w:val="00406463"/>
    <w:rsid w:val="00407535"/>
    <w:rsid w:val="00407FDA"/>
    <w:rsid w:val="00411762"/>
    <w:rsid w:val="0041349A"/>
    <w:rsid w:val="00420422"/>
    <w:rsid w:val="00421575"/>
    <w:rsid w:val="004215FB"/>
    <w:rsid w:val="004264E1"/>
    <w:rsid w:val="00426CAF"/>
    <w:rsid w:val="00430828"/>
    <w:rsid w:val="0043231A"/>
    <w:rsid w:val="0043258C"/>
    <w:rsid w:val="00443A0E"/>
    <w:rsid w:val="00445506"/>
    <w:rsid w:val="00445F6D"/>
    <w:rsid w:val="00450D2C"/>
    <w:rsid w:val="00454674"/>
    <w:rsid w:val="0045487E"/>
    <w:rsid w:val="0045793A"/>
    <w:rsid w:val="0048122E"/>
    <w:rsid w:val="00481E11"/>
    <w:rsid w:val="00485756"/>
    <w:rsid w:val="0048634E"/>
    <w:rsid w:val="00494BD6"/>
    <w:rsid w:val="004961BE"/>
    <w:rsid w:val="004A3002"/>
    <w:rsid w:val="004A7A0B"/>
    <w:rsid w:val="004A7A5F"/>
    <w:rsid w:val="004B51E7"/>
    <w:rsid w:val="004B5314"/>
    <w:rsid w:val="004D3595"/>
    <w:rsid w:val="004D3B28"/>
    <w:rsid w:val="004E3BD7"/>
    <w:rsid w:val="004F2008"/>
    <w:rsid w:val="004F6B4E"/>
    <w:rsid w:val="005016C7"/>
    <w:rsid w:val="005032F1"/>
    <w:rsid w:val="005040E1"/>
    <w:rsid w:val="00506DDA"/>
    <w:rsid w:val="00511FDA"/>
    <w:rsid w:val="005132CC"/>
    <w:rsid w:val="0051798F"/>
    <w:rsid w:val="00517E37"/>
    <w:rsid w:val="00526D62"/>
    <w:rsid w:val="00533158"/>
    <w:rsid w:val="005426B2"/>
    <w:rsid w:val="0054508A"/>
    <w:rsid w:val="005460E8"/>
    <w:rsid w:val="005473D3"/>
    <w:rsid w:val="00564F26"/>
    <w:rsid w:val="00575A04"/>
    <w:rsid w:val="00580084"/>
    <w:rsid w:val="005825A9"/>
    <w:rsid w:val="00585F84"/>
    <w:rsid w:val="005978AA"/>
    <w:rsid w:val="00597CA2"/>
    <w:rsid w:val="005A019E"/>
    <w:rsid w:val="005A5995"/>
    <w:rsid w:val="005B33AB"/>
    <w:rsid w:val="005B5ACA"/>
    <w:rsid w:val="005D4747"/>
    <w:rsid w:val="005D7619"/>
    <w:rsid w:val="005F0B12"/>
    <w:rsid w:val="005F3547"/>
    <w:rsid w:val="005F3EBA"/>
    <w:rsid w:val="005F6D52"/>
    <w:rsid w:val="005F756A"/>
    <w:rsid w:val="00602886"/>
    <w:rsid w:val="00605EA7"/>
    <w:rsid w:val="0063389C"/>
    <w:rsid w:val="006441CA"/>
    <w:rsid w:val="00644E84"/>
    <w:rsid w:val="00650A7F"/>
    <w:rsid w:val="00651694"/>
    <w:rsid w:val="00652E6B"/>
    <w:rsid w:val="00652FFC"/>
    <w:rsid w:val="00654B8C"/>
    <w:rsid w:val="00661614"/>
    <w:rsid w:val="006625F1"/>
    <w:rsid w:val="00670FC3"/>
    <w:rsid w:val="0068577C"/>
    <w:rsid w:val="00690547"/>
    <w:rsid w:val="0069222A"/>
    <w:rsid w:val="00693578"/>
    <w:rsid w:val="0069495C"/>
    <w:rsid w:val="00696A44"/>
    <w:rsid w:val="006A3208"/>
    <w:rsid w:val="006A392B"/>
    <w:rsid w:val="006A52C6"/>
    <w:rsid w:val="006C20E0"/>
    <w:rsid w:val="006C6238"/>
    <w:rsid w:val="006D5BCD"/>
    <w:rsid w:val="006E0B13"/>
    <w:rsid w:val="006E27A9"/>
    <w:rsid w:val="006F3365"/>
    <w:rsid w:val="006F38C8"/>
    <w:rsid w:val="006F4ED1"/>
    <w:rsid w:val="006F6729"/>
    <w:rsid w:val="00700E15"/>
    <w:rsid w:val="0070440C"/>
    <w:rsid w:val="00704D86"/>
    <w:rsid w:val="00712358"/>
    <w:rsid w:val="00714C46"/>
    <w:rsid w:val="00716814"/>
    <w:rsid w:val="00717CF8"/>
    <w:rsid w:val="0072115B"/>
    <w:rsid w:val="00726388"/>
    <w:rsid w:val="007353F9"/>
    <w:rsid w:val="00737133"/>
    <w:rsid w:val="00741231"/>
    <w:rsid w:val="0075046D"/>
    <w:rsid w:val="0075709F"/>
    <w:rsid w:val="00760914"/>
    <w:rsid w:val="00761AF7"/>
    <w:rsid w:val="0076224B"/>
    <w:rsid w:val="00765306"/>
    <w:rsid w:val="007672C2"/>
    <w:rsid w:val="00771A23"/>
    <w:rsid w:val="00772205"/>
    <w:rsid w:val="00773735"/>
    <w:rsid w:val="00773DFD"/>
    <w:rsid w:val="00777ECA"/>
    <w:rsid w:val="0078106F"/>
    <w:rsid w:val="00783103"/>
    <w:rsid w:val="00784FB2"/>
    <w:rsid w:val="007867E9"/>
    <w:rsid w:val="00791289"/>
    <w:rsid w:val="00792AB7"/>
    <w:rsid w:val="00793E60"/>
    <w:rsid w:val="00797ACE"/>
    <w:rsid w:val="007A02FF"/>
    <w:rsid w:val="007A45F2"/>
    <w:rsid w:val="007B2388"/>
    <w:rsid w:val="007B6372"/>
    <w:rsid w:val="007B69FA"/>
    <w:rsid w:val="007B7C66"/>
    <w:rsid w:val="007B7F4A"/>
    <w:rsid w:val="007C0551"/>
    <w:rsid w:val="007C0926"/>
    <w:rsid w:val="007C3D26"/>
    <w:rsid w:val="007C5561"/>
    <w:rsid w:val="007C7844"/>
    <w:rsid w:val="007D0032"/>
    <w:rsid w:val="007D16D0"/>
    <w:rsid w:val="007D3331"/>
    <w:rsid w:val="007D3B50"/>
    <w:rsid w:val="007D612A"/>
    <w:rsid w:val="007E3FBB"/>
    <w:rsid w:val="007E4547"/>
    <w:rsid w:val="007E5514"/>
    <w:rsid w:val="007E6781"/>
    <w:rsid w:val="007F12FA"/>
    <w:rsid w:val="007F1827"/>
    <w:rsid w:val="007F5C4A"/>
    <w:rsid w:val="007F718F"/>
    <w:rsid w:val="0080483E"/>
    <w:rsid w:val="0081295C"/>
    <w:rsid w:val="008131C2"/>
    <w:rsid w:val="008134BE"/>
    <w:rsid w:val="008136BB"/>
    <w:rsid w:val="008222CC"/>
    <w:rsid w:val="00823448"/>
    <w:rsid w:val="0082683E"/>
    <w:rsid w:val="00826B89"/>
    <w:rsid w:val="0083606B"/>
    <w:rsid w:val="00836827"/>
    <w:rsid w:val="0084086A"/>
    <w:rsid w:val="00843E6F"/>
    <w:rsid w:val="00845BF0"/>
    <w:rsid w:val="0084656F"/>
    <w:rsid w:val="00847BFD"/>
    <w:rsid w:val="00851A65"/>
    <w:rsid w:val="008550A3"/>
    <w:rsid w:val="0085513E"/>
    <w:rsid w:val="00863602"/>
    <w:rsid w:val="00867003"/>
    <w:rsid w:val="0087097C"/>
    <w:rsid w:val="008740B7"/>
    <w:rsid w:val="00876B7E"/>
    <w:rsid w:val="00876D23"/>
    <w:rsid w:val="00882065"/>
    <w:rsid w:val="00885134"/>
    <w:rsid w:val="00885241"/>
    <w:rsid w:val="008929A9"/>
    <w:rsid w:val="008A57A3"/>
    <w:rsid w:val="008A57E0"/>
    <w:rsid w:val="008A7C9A"/>
    <w:rsid w:val="008B03CA"/>
    <w:rsid w:val="008B7509"/>
    <w:rsid w:val="008B7881"/>
    <w:rsid w:val="008B7C09"/>
    <w:rsid w:val="008C1B50"/>
    <w:rsid w:val="008C4A61"/>
    <w:rsid w:val="008C63D9"/>
    <w:rsid w:val="008D2C9E"/>
    <w:rsid w:val="008D328A"/>
    <w:rsid w:val="008D3F15"/>
    <w:rsid w:val="008D7EA7"/>
    <w:rsid w:val="008E1981"/>
    <w:rsid w:val="008E1CBC"/>
    <w:rsid w:val="008E39A1"/>
    <w:rsid w:val="008F2F05"/>
    <w:rsid w:val="008F443E"/>
    <w:rsid w:val="00901754"/>
    <w:rsid w:val="00903D4F"/>
    <w:rsid w:val="0090596E"/>
    <w:rsid w:val="009064A1"/>
    <w:rsid w:val="00907376"/>
    <w:rsid w:val="00911B8E"/>
    <w:rsid w:val="00916A87"/>
    <w:rsid w:val="00916B1E"/>
    <w:rsid w:val="00923A19"/>
    <w:rsid w:val="009279A8"/>
    <w:rsid w:val="00931739"/>
    <w:rsid w:val="009331E4"/>
    <w:rsid w:val="00935EA2"/>
    <w:rsid w:val="00954801"/>
    <w:rsid w:val="00955B51"/>
    <w:rsid w:val="00957C75"/>
    <w:rsid w:val="00967034"/>
    <w:rsid w:val="009729E9"/>
    <w:rsid w:val="00972D54"/>
    <w:rsid w:val="00976715"/>
    <w:rsid w:val="009813A8"/>
    <w:rsid w:val="00986D57"/>
    <w:rsid w:val="00992703"/>
    <w:rsid w:val="00994DED"/>
    <w:rsid w:val="009A0A1D"/>
    <w:rsid w:val="009A2AA7"/>
    <w:rsid w:val="009C14DE"/>
    <w:rsid w:val="009C19B0"/>
    <w:rsid w:val="009C229F"/>
    <w:rsid w:val="009C2777"/>
    <w:rsid w:val="009C4896"/>
    <w:rsid w:val="009E2B59"/>
    <w:rsid w:val="009E3D9C"/>
    <w:rsid w:val="009E4D28"/>
    <w:rsid w:val="009E4F9D"/>
    <w:rsid w:val="009F61BC"/>
    <w:rsid w:val="009F6AB5"/>
    <w:rsid w:val="009F7B91"/>
    <w:rsid w:val="00A021DD"/>
    <w:rsid w:val="00A10A02"/>
    <w:rsid w:val="00A1110F"/>
    <w:rsid w:val="00A11CA1"/>
    <w:rsid w:val="00A151C2"/>
    <w:rsid w:val="00A21539"/>
    <w:rsid w:val="00A24414"/>
    <w:rsid w:val="00A27396"/>
    <w:rsid w:val="00A31CB9"/>
    <w:rsid w:val="00A3217B"/>
    <w:rsid w:val="00A37EA5"/>
    <w:rsid w:val="00A40E6D"/>
    <w:rsid w:val="00A43243"/>
    <w:rsid w:val="00A4696D"/>
    <w:rsid w:val="00A5393E"/>
    <w:rsid w:val="00A554C4"/>
    <w:rsid w:val="00A559F3"/>
    <w:rsid w:val="00A727A1"/>
    <w:rsid w:val="00A7290B"/>
    <w:rsid w:val="00A74251"/>
    <w:rsid w:val="00A745FB"/>
    <w:rsid w:val="00A752FC"/>
    <w:rsid w:val="00A77C6A"/>
    <w:rsid w:val="00A8152F"/>
    <w:rsid w:val="00A82B78"/>
    <w:rsid w:val="00A82E6C"/>
    <w:rsid w:val="00A85E19"/>
    <w:rsid w:val="00A93F96"/>
    <w:rsid w:val="00A94D28"/>
    <w:rsid w:val="00A9783E"/>
    <w:rsid w:val="00AA0DBB"/>
    <w:rsid w:val="00AA4677"/>
    <w:rsid w:val="00AB0EFF"/>
    <w:rsid w:val="00AC778D"/>
    <w:rsid w:val="00AD0651"/>
    <w:rsid w:val="00AD28A9"/>
    <w:rsid w:val="00AD3D64"/>
    <w:rsid w:val="00AD6946"/>
    <w:rsid w:val="00AE0BE5"/>
    <w:rsid w:val="00AF0414"/>
    <w:rsid w:val="00AF357A"/>
    <w:rsid w:val="00AF4218"/>
    <w:rsid w:val="00AF4547"/>
    <w:rsid w:val="00AF4ABE"/>
    <w:rsid w:val="00B01802"/>
    <w:rsid w:val="00B03752"/>
    <w:rsid w:val="00B06A6B"/>
    <w:rsid w:val="00B07BFF"/>
    <w:rsid w:val="00B12944"/>
    <w:rsid w:val="00B15F6D"/>
    <w:rsid w:val="00B2584E"/>
    <w:rsid w:val="00B30A65"/>
    <w:rsid w:val="00B33851"/>
    <w:rsid w:val="00B36B24"/>
    <w:rsid w:val="00B40B39"/>
    <w:rsid w:val="00B46217"/>
    <w:rsid w:val="00B53014"/>
    <w:rsid w:val="00B54EE0"/>
    <w:rsid w:val="00B6071F"/>
    <w:rsid w:val="00B85673"/>
    <w:rsid w:val="00B85E5F"/>
    <w:rsid w:val="00B93F92"/>
    <w:rsid w:val="00B95D28"/>
    <w:rsid w:val="00B971AF"/>
    <w:rsid w:val="00BA2175"/>
    <w:rsid w:val="00BA6030"/>
    <w:rsid w:val="00BA638E"/>
    <w:rsid w:val="00BA73A5"/>
    <w:rsid w:val="00BB4C32"/>
    <w:rsid w:val="00BB507B"/>
    <w:rsid w:val="00BB7DB4"/>
    <w:rsid w:val="00BC244A"/>
    <w:rsid w:val="00BC4AED"/>
    <w:rsid w:val="00BC502F"/>
    <w:rsid w:val="00BC76F5"/>
    <w:rsid w:val="00BD20F9"/>
    <w:rsid w:val="00BE270A"/>
    <w:rsid w:val="00BE4E58"/>
    <w:rsid w:val="00BE6117"/>
    <w:rsid w:val="00BE62DD"/>
    <w:rsid w:val="00BE6D47"/>
    <w:rsid w:val="00BF2FF1"/>
    <w:rsid w:val="00BF6CA4"/>
    <w:rsid w:val="00C12A01"/>
    <w:rsid w:val="00C12B0C"/>
    <w:rsid w:val="00C14730"/>
    <w:rsid w:val="00C16755"/>
    <w:rsid w:val="00C22CF5"/>
    <w:rsid w:val="00C3377F"/>
    <w:rsid w:val="00C3492C"/>
    <w:rsid w:val="00C3714F"/>
    <w:rsid w:val="00C45ACA"/>
    <w:rsid w:val="00C51396"/>
    <w:rsid w:val="00C54544"/>
    <w:rsid w:val="00C625C0"/>
    <w:rsid w:val="00C721E0"/>
    <w:rsid w:val="00C759B3"/>
    <w:rsid w:val="00C75FD1"/>
    <w:rsid w:val="00C774AE"/>
    <w:rsid w:val="00C807FA"/>
    <w:rsid w:val="00C82434"/>
    <w:rsid w:val="00C83A82"/>
    <w:rsid w:val="00C84419"/>
    <w:rsid w:val="00C87E5E"/>
    <w:rsid w:val="00C90751"/>
    <w:rsid w:val="00C94F61"/>
    <w:rsid w:val="00C965D5"/>
    <w:rsid w:val="00CA10BB"/>
    <w:rsid w:val="00CA3D01"/>
    <w:rsid w:val="00CB6D83"/>
    <w:rsid w:val="00CC088C"/>
    <w:rsid w:val="00CC3063"/>
    <w:rsid w:val="00CC4908"/>
    <w:rsid w:val="00CC67B5"/>
    <w:rsid w:val="00CC71E5"/>
    <w:rsid w:val="00CE2D24"/>
    <w:rsid w:val="00CE47DE"/>
    <w:rsid w:val="00CE5839"/>
    <w:rsid w:val="00CF5319"/>
    <w:rsid w:val="00CF5E8F"/>
    <w:rsid w:val="00CF5EE3"/>
    <w:rsid w:val="00CF6387"/>
    <w:rsid w:val="00D1014B"/>
    <w:rsid w:val="00D1068D"/>
    <w:rsid w:val="00D218EB"/>
    <w:rsid w:val="00D27E51"/>
    <w:rsid w:val="00D33B67"/>
    <w:rsid w:val="00D42912"/>
    <w:rsid w:val="00D50717"/>
    <w:rsid w:val="00D51502"/>
    <w:rsid w:val="00D5357F"/>
    <w:rsid w:val="00D54D41"/>
    <w:rsid w:val="00D7224F"/>
    <w:rsid w:val="00D820D7"/>
    <w:rsid w:val="00D8517E"/>
    <w:rsid w:val="00D855D0"/>
    <w:rsid w:val="00D917BE"/>
    <w:rsid w:val="00D9693F"/>
    <w:rsid w:val="00DA356C"/>
    <w:rsid w:val="00DA6A5B"/>
    <w:rsid w:val="00DB0F98"/>
    <w:rsid w:val="00DB73C3"/>
    <w:rsid w:val="00DC33BB"/>
    <w:rsid w:val="00DC62B7"/>
    <w:rsid w:val="00DC6652"/>
    <w:rsid w:val="00DD32B1"/>
    <w:rsid w:val="00DD472D"/>
    <w:rsid w:val="00DD4993"/>
    <w:rsid w:val="00DD4CDF"/>
    <w:rsid w:val="00DE00B2"/>
    <w:rsid w:val="00DE1C04"/>
    <w:rsid w:val="00DE28F2"/>
    <w:rsid w:val="00DE5447"/>
    <w:rsid w:val="00DE57DA"/>
    <w:rsid w:val="00DF050E"/>
    <w:rsid w:val="00DF3445"/>
    <w:rsid w:val="00DF5F4F"/>
    <w:rsid w:val="00E00693"/>
    <w:rsid w:val="00E01275"/>
    <w:rsid w:val="00E01969"/>
    <w:rsid w:val="00E043A4"/>
    <w:rsid w:val="00E2024A"/>
    <w:rsid w:val="00E217E4"/>
    <w:rsid w:val="00E245A4"/>
    <w:rsid w:val="00E30158"/>
    <w:rsid w:val="00E31D82"/>
    <w:rsid w:val="00E348A5"/>
    <w:rsid w:val="00E3508D"/>
    <w:rsid w:val="00E404B0"/>
    <w:rsid w:val="00E43170"/>
    <w:rsid w:val="00E50DE1"/>
    <w:rsid w:val="00E52F0C"/>
    <w:rsid w:val="00E551FB"/>
    <w:rsid w:val="00E57C6C"/>
    <w:rsid w:val="00E57F88"/>
    <w:rsid w:val="00E62FC3"/>
    <w:rsid w:val="00E643AE"/>
    <w:rsid w:val="00E65B7E"/>
    <w:rsid w:val="00E7271E"/>
    <w:rsid w:val="00E747F3"/>
    <w:rsid w:val="00E8018A"/>
    <w:rsid w:val="00E8231B"/>
    <w:rsid w:val="00E87FEF"/>
    <w:rsid w:val="00E92C6F"/>
    <w:rsid w:val="00E93452"/>
    <w:rsid w:val="00E93ED6"/>
    <w:rsid w:val="00EA47D6"/>
    <w:rsid w:val="00EA7C6B"/>
    <w:rsid w:val="00EB0222"/>
    <w:rsid w:val="00EB4868"/>
    <w:rsid w:val="00EB4C0F"/>
    <w:rsid w:val="00EC372A"/>
    <w:rsid w:val="00EC75B3"/>
    <w:rsid w:val="00EC7F65"/>
    <w:rsid w:val="00ED02BD"/>
    <w:rsid w:val="00EE3DE2"/>
    <w:rsid w:val="00EE5B15"/>
    <w:rsid w:val="00EE6BB9"/>
    <w:rsid w:val="00EE6E10"/>
    <w:rsid w:val="00EF1548"/>
    <w:rsid w:val="00EF7F0A"/>
    <w:rsid w:val="00EF7FBC"/>
    <w:rsid w:val="00F00231"/>
    <w:rsid w:val="00F011AA"/>
    <w:rsid w:val="00F05B0D"/>
    <w:rsid w:val="00F068BC"/>
    <w:rsid w:val="00F06D56"/>
    <w:rsid w:val="00F10354"/>
    <w:rsid w:val="00F1218B"/>
    <w:rsid w:val="00F122C3"/>
    <w:rsid w:val="00F12C2A"/>
    <w:rsid w:val="00F13E41"/>
    <w:rsid w:val="00F14168"/>
    <w:rsid w:val="00F1589D"/>
    <w:rsid w:val="00F16B88"/>
    <w:rsid w:val="00F224F0"/>
    <w:rsid w:val="00F3007B"/>
    <w:rsid w:val="00F3129E"/>
    <w:rsid w:val="00F378C8"/>
    <w:rsid w:val="00F37E20"/>
    <w:rsid w:val="00F50807"/>
    <w:rsid w:val="00F529AA"/>
    <w:rsid w:val="00F573B3"/>
    <w:rsid w:val="00F57DEE"/>
    <w:rsid w:val="00F61205"/>
    <w:rsid w:val="00F82DBC"/>
    <w:rsid w:val="00F84A56"/>
    <w:rsid w:val="00F97C80"/>
    <w:rsid w:val="00FA19DE"/>
    <w:rsid w:val="00FA4BE9"/>
    <w:rsid w:val="00FA6000"/>
    <w:rsid w:val="00FA6345"/>
    <w:rsid w:val="00FA7179"/>
    <w:rsid w:val="00FB2ADC"/>
    <w:rsid w:val="00FB541B"/>
    <w:rsid w:val="00FC1183"/>
    <w:rsid w:val="00FC5CC5"/>
    <w:rsid w:val="00FD25BA"/>
    <w:rsid w:val="00FD365E"/>
    <w:rsid w:val="00FE2C81"/>
    <w:rsid w:val="00FF081E"/>
    <w:rsid w:val="00FF0D71"/>
    <w:rsid w:val="00FF30F3"/>
    <w:rsid w:val="00FF41F1"/>
    <w:rsid w:val="00FF46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196C0"/>
  <w15:chartTrackingRefBased/>
  <w15:docId w15:val="{61F3E1C0-DF80-4920-8CA4-6FA1C143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DE2"/>
    <w:pPr>
      <w:tabs>
        <w:tab w:val="left" w:pos="709"/>
      </w:tabs>
      <w:spacing w:after="0" w:line="240" w:lineRule="auto"/>
      <w:jc w:val="both"/>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qFormat/>
    <w:rsid w:val="00EE3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D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D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D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D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3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DE2"/>
    <w:rPr>
      <w:rFonts w:eastAsiaTheme="majorEastAsia" w:cstheme="majorBidi"/>
      <w:color w:val="272727" w:themeColor="text1" w:themeTint="D8"/>
    </w:rPr>
  </w:style>
  <w:style w:type="paragraph" w:styleId="Title">
    <w:name w:val="Title"/>
    <w:basedOn w:val="Normal"/>
    <w:next w:val="Normal"/>
    <w:link w:val="TitleChar"/>
    <w:uiPriority w:val="10"/>
    <w:qFormat/>
    <w:rsid w:val="00EE3D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DE2"/>
    <w:pPr>
      <w:spacing w:before="160"/>
      <w:jc w:val="center"/>
    </w:pPr>
    <w:rPr>
      <w:i/>
      <w:iCs/>
      <w:color w:val="404040" w:themeColor="text1" w:themeTint="BF"/>
    </w:rPr>
  </w:style>
  <w:style w:type="character" w:customStyle="1" w:styleId="QuoteChar">
    <w:name w:val="Quote Char"/>
    <w:basedOn w:val="DefaultParagraphFont"/>
    <w:link w:val="Quote"/>
    <w:uiPriority w:val="29"/>
    <w:rsid w:val="00EE3DE2"/>
    <w:rPr>
      <w:i/>
      <w:iCs/>
      <w:color w:val="404040" w:themeColor="text1" w:themeTint="BF"/>
    </w:rPr>
  </w:style>
  <w:style w:type="paragraph" w:styleId="ListParagraph">
    <w:name w:val="List Paragraph"/>
    <w:aliases w:val="ADB List Paragraph,Dot pt,List Paragraph Char Char Char,Indicator Text,Numbered Para 1,List Paragraph12,Bullet Points,MAIN CONTENT,Bullet 1,Light Grid - Accent 31,References,Indent Paragraph,stil3"/>
    <w:basedOn w:val="Normal"/>
    <w:link w:val="ListParagraphChar"/>
    <w:uiPriority w:val="34"/>
    <w:qFormat/>
    <w:rsid w:val="00EE3DE2"/>
    <w:pPr>
      <w:ind w:left="720"/>
      <w:contextualSpacing/>
    </w:pPr>
  </w:style>
  <w:style w:type="character" w:styleId="IntenseEmphasis">
    <w:name w:val="Intense Emphasis"/>
    <w:basedOn w:val="DefaultParagraphFont"/>
    <w:uiPriority w:val="21"/>
    <w:qFormat/>
    <w:rsid w:val="00EE3DE2"/>
    <w:rPr>
      <w:i/>
      <w:iCs/>
      <w:color w:val="0F4761" w:themeColor="accent1" w:themeShade="BF"/>
    </w:rPr>
  </w:style>
  <w:style w:type="paragraph" w:styleId="IntenseQuote">
    <w:name w:val="Intense Quote"/>
    <w:basedOn w:val="Normal"/>
    <w:next w:val="Normal"/>
    <w:link w:val="IntenseQuoteChar"/>
    <w:uiPriority w:val="30"/>
    <w:qFormat/>
    <w:rsid w:val="00EE3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DE2"/>
    <w:rPr>
      <w:i/>
      <w:iCs/>
      <w:color w:val="0F4761" w:themeColor="accent1" w:themeShade="BF"/>
    </w:rPr>
  </w:style>
  <w:style w:type="character" w:styleId="IntenseReference">
    <w:name w:val="Intense Reference"/>
    <w:basedOn w:val="DefaultParagraphFont"/>
    <w:uiPriority w:val="32"/>
    <w:qFormat/>
    <w:rsid w:val="00EE3DE2"/>
    <w:rPr>
      <w:b/>
      <w:bCs/>
      <w:smallCaps/>
      <w:color w:val="0F4761" w:themeColor="accent1" w:themeShade="BF"/>
      <w:spacing w:val="5"/>
    </w:rPr>
  </w:style>
  <w:style w:type="paragraph" w:customStyle="1" w:styleId="b">
    <w:name w:val="(b)"/>
    <w:basedOn w:val="Normal"/>
    <w:rsid w:val="00EE3DE2"/>
    <w:pPr>
      <w:tabs>
        <w:tab w:val="clear" w:pos="709"/>
        <w:tab w:val="left" w:pos="-737"/>
        <w:tab w:val="left" w:pos="1134"/>
      </w:tabs>
      <w:snapToGrid w:val="0"/>
      <w:spacing w:after="240"/>
      <w:ind w:left="1134" w:hanging="567"/>
    </w:pPr>
    <w:rPr>
      <w:snapToGrid w:val="0"/>
      <w:szCs w:val="24"/>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EE3DE2"/>
  </w:style>
  <w:style w:type="paragraph" w:styleId="Header">
    <w:name w:val="header"/>
    <w:basedOn w:val="Normal"/>
    <w:link w:val="HeaderChar"/>
    <w:uiPriority w:val="99"/>
    <w:unhideWhenUsed/>
    <w:rsid w:val="00CF5319"/>
    <w:pPr>
      <w:tabs>
        <w:tab w:val="clear" w:pos="709"/>
        <w:tab w:val="center" w:pos="4513"/>
        <w:tab w:val="right" w:pos="9026"/>
      </w:tabs>
    </w:pPr>
  </w:style>
  <w:style w:type="character" w:customStyle="1" w:styleId="HeaderChar">
    <w:name w:val="Header Char"/>
    <w:basedOn w:val="DefaultParagraphFont"/>
    <w:link w:val="Header"/>
    <w:uiPriority w:val="99"/>
    <w:rsid w:val="00CF5319"/>
    <w:rPr>
      <w:rFonts w:ascii="Times New Roman" w:eastAsia="Times New Roman" w:hAnsi="Times New Roman" w:cs="Times New Roman"/>
      <w:kern w:val="0"/>
      <w:szCs w:val="20"/>
      <w:lang w:val="en-GB" w:eastAsia="en-US"/>
      <w14:ligatures w14:val="none"/>
    </w:rPr>
  </w:style>
  <w:style w:type="paragraph" w:styleId="Footer">
    <w:name w:val="footer"/>
    <w:basedOn w:val="Normal"/>
    <w:link w:val="FooterChar"/>
    <w:uiPriority w:val="99"/>
    <w:unhideWhenUsed/>
    <w:rsid w:val="00CF5319"/>
    <w:pPr>
      <w:tabs>
        <w:tab w:val="clear" w:pos="709"/>
        <w:tab w:val="center" w:pos="4513"/>
        <w:tab w:val="right" w:pos="9026"/>
      </w:tabs>
    </w:pPr>
  </w:style>
  <w:style w:type="character" w:customStyle="1" w:styleId="FooterChar">
    <w:name w:val="Footer Char"/>
    <w:basedOn w:val="DefaultParagraphFont"/>
    <w:link w:val="Footer"/>
    <w:uiPriority w:val="99"/>
    <w:rsid w:val="00CF5319"/>
    <w:rPr>
      <w:rFonts w:ascii="Times New Roman" w:eastAsia="Times New Roman" w:hAnsi="Times New Roman" w:cs="Times New Roman"/>
      <w:kern w:val="0"/>
      <w:szCs w:val="20"/>
      <w:lang w:val="en-GB" w:eastAsia="en-US"/>
      <w14:ligatures w14:val="none"/>
    </w:rPr>
  </w:style>
  <w:style w:type="paragraph" w:styleId="Revision">
    <w:name w:val="Revision"/>
    <w:hidden/>
    <w:uiPriority w:val="99"/>
    <w:semiHidden/>
    <w:rsid w:val="00CF5319"/>
    <w:pPr>
      <w:spacing w:after="0" w:line="240" w:lineRule="auto"/>
    </w:pPr>
    <w:rPr>
      <w:rFonts w:ascii="Times New Roman" w:eastAsia="Times New Roman" w:hAnsi="Times New Roman" w:cs="Times New Roman"/>
      <w:kern w:val="0"/>
      <w:szCs w:val="20"/>
      <w:lang w:val="en-GB" w:eastAsia="en-US"/>
      <w14:ligatures w14:val="none"/>
    </w:rPr>
  </w:style>
  <w:style w:type="character" w:styleId="Hyperlink">
    <w:name w:val="Hyperlink"/>
    <w:basedOn w:val="DefaultParagraphFont"/>
    <w:uiPriority w:val="99"/>
    <w:semiHidden/>
    <w:unhideWhenUsed/>
    <w:rsid w:val="00FB541B"/>
    <w:rPr>
      <w:color w:val="0000FF"/>
      <w:u w:val="single"/>
    </w:rPr>
  </w:style>
  <w:style w:type="character" w:styleId="CommentReference">
    <w:name w:val="annotation reference"/>
    <w:basedOn w:val="DefaultParagraphFont"/>
    <w:uiPriority w:val="99"/>
    <w:semiHidden/>
    <w:unhideWhenUsed/>
    <w:rsid w:val="008C63D9"/>
    <w:rPr>
      <w:sz w:val="16"/>
      <w:szCs w:val="16"/>
    </w:rPr>
  </w:style>
  <w:style w:type="paragraph" w:styleId="CommentText">
    <w:name w:val="annotation text"/>
    <w:basedOn w:val="Normal"/>
    <w:link w:val="CommentTextChar"/>
    <w:uiPriority w:val="99"/>
    <w:unhideWhenUsed/>
    <w:rsid w:val="008C63D9"/>
    <w:rPr>
      <w:sz w:val="20"/>
    </w:rPr>
  </w:style>
  <w:style w:type="character" w:customStyle="1" w:styleId="CommentTextChar">
    <w:name w:val="Comment Text Char"/>
    <w:basedOn w:val="DefaultParagraphFont"/>
    <w:link w:val="CommentText"/>
    <w:uiPriority w:val="99"/>
    <w:rsid w:val="008C63D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8C63D9"/>
    <w:rPr>
      <w:b/>
      <w:bCs/>
    </w:rPr>
  </w:style>
  <w:style w:type="character" w:customStyle="1" w:styleId="CommentSubjectChar">
    <w:name w:val="Comment Subject Char"/>
    <w:basedOn w:val="CommentTextChar"/>
    <w:link w:val="CommentSubject"/>
    <w:uiPriority w:val="99"/>
    <w:semiHidden/>
    <w:rsid w:val="008C63D9"/>
    <w:rPr>
      <w:rFonts w:ascii="Times New Roman" w:eastAsia="Times New Roman" w:hAnsi="Times New Roman" w:cs="Times New Roman"/>
      <w:b/>
      <w:bCs/>
      <w:kern w:val="0"/>
      <w:sz w:val="2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0856">
      <w:bodyDiv w:val="1"/>
      <w:marLeft w:val="0"/>
      <w:marRight w:val="0"/>
      <w:marTop w:val="0"/>
      <w:marBottom w:val="0"/>
      <w:divBdr>
        <w:top w:val="none" w:sz="0" w:space="0" w:color="auto"/>
        <w:left w:val="none" w:sz="0" w:space="0" w:color="auto"/>
        <w:bottom w:val="none" w:sz="0" w:space="0" w:color="auto"/>
        <w:right w:val="none" w:sz="0" w:space="0" w:color="auto"/>
      </w:divBdr>
    </w:div>
    <w:div w:id="1113282397">
      <w:bodyDiv w:val="1"/>
      <w:marLeft w:val="0"/>
      <w:marRight w:val="0"/>
      <w:marTop w:val="0"/>
      <w:marBottom w:val="0"/>
      <w:divBdr>
        <w:top w:val="none" w:sz="0" w:space="0" w:color="auto"/>
        <w:left w:val="none" w:sz="0" w:space="0" w:color="auto"/>
        <w:bottom w:val="none" w:sz="0" w:space="0" w:color="auto"/>
        <w:right w:val="none" w:sz="0" w:space="0" w:color="auto"/>
      </w:divBdr>
    </w:div>
    <w:div w:id="1160273369">
      <w:bodyDiv w:val="1"/>
      <w:marLeft w:val="0"/>
      <w:marRight w:val="0"/>
      <w:marTop w:val="0"/>
      <w:marBottom w:val="0"/>
      <w:divBdr>
        <w:top w:val="none" w:sz="0" w:space="0" w:color="auto"/>
        <w:left w:val="none" w:sz="0" w:space="0" w:color="auto"/>
        <w:bottom w:val="none" w:sz="0" w:space="0" w:color="auto"/>
        <w:right w:val="none" w:sz="0" w:space="0" w:color="auto"/>
      </w:divBdr>
    </w:div>
    <w:div w:id="1463305422">
      <w:bodyDiv w:val="1"/>
      <w:marLeft w:val="0"/>
      <w:marRight w:val="0"/>
      <w:marTop w:val="0"/>
      <w:marBottom w:val="0"/>
      <w:divBdr>
        <w:top w:val="none" w:sz="0" w:space="0" w:color="auto"/>
        <w:left w:val="none" w:sz="0" w:space="0" w:color="auto"/>
        <w:bottom w:val="none" w:sz="0" w:space="0" w:color="auto"/>
        <w:right w:val="none" w:sz="0" w:space="0" w:color="auto"/>
      </w:divBdr>
    </w:div>
    <w:div w:id="1630671897">
      <w:bodyDiv w:val="1"/>
      <w:marLeft w:val="0"/>
      <w:marRight w:val="0"/>
      <w:marTop w:val="0"/>
      <w:marBottom w:val="0"/>
      <w:divBdr>
        <w:top w:val="none" w:sz="0" w:space="0" w:color="auto"/>
        <w:left w:val="none" w:sz="0" w:space="0" w:color="auto"/>
        <w:bottom w:val="none" w:sz="0" w:space="0" w:color="auto"/>
        <w:right w:val="none" w:sz="0" w:space="0" w:color="auto"/>
      </w:divBdr>
    </w:div>
    <w:div w:id="1858763514">
      <w:bodyDiv w:val="1"/>
      <w:marLeft w:val="0"/>
      <w:marRight w:val="0"/>
      <w:marTop w:val="0"/>
      <w:marBottom w:val="0"/>
      <w:divBdr>
        <w:top w:val="none" w:sz="0" w:space="0" w:color="auto"/>
        <w:left w:val="none" w:sz="0" w:space="0" w:color="auto"/>
        <w:bottom w:val="none" w:sz="0" w:space="0" w:color="auto"/>
        <w:right w:val="none" w:sz="0" w:space="0" w:color="auto"/>
      </w:divBdr>
    </w:div>
    <w:div w:id="210615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2f03b8-0213-4c72-a772-ef3d7143aa1c}" enabled="1" method="Privileged" siteId="{612e3f19-36e9-44c6-a7f0-9daa3a334fb9}" removed="0"/>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3208</Words>
  <Characters>17645</Characters>
  <Application>Microsoft Office Word</Application>
  <DocSecurity>4</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Yvinec, Ksenia</dc:creator>
  <cp:keywords/>
  <dc:description/>
  <cp:lastModifiedBy>Boned, Patrice</cp:lastModifiedBy>
  <cp:revision>2</cp:revision>
  <cp:lastPrinted>2025-07-02T18:24:00Z</cp:lastPrinted>
  <dcterms:created xsi:type="dcterms:W3CDTF">2025-07-03T10:21:00Z</dcterms:created>
  <dcterms:modified xsi:type="dcterms:W3CDTF">2025-07-03T10:21:00Z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28e9b58a,25008101,5380a2ca</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ies>
</file>