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225A41" w14:paraId="7086E8C2" w14:textId="77777777">
        <w:trPr>
          <w:jc w:val="center"/>
        </w:trPr>
        <w:tc>
          <w:tcPr>
            <w:tcW w:w="7654" w:type="dxa"/>
            <w:tcMar>
              <w:top w:w="170" w:type="dxa"/>
              <w:left w:w="170" w:type="dxa"/>
              <w:bottom w:w="170" w:type="dxa"/>
              <w:right w:w="170" w:type="dxa"/>
            </w:tcMar>
          </w:tcPr>
          <w:p w14:paraId="3E681CFA" w14:textId="022B3844" w:rsidR="00B55EB4" w:rsidRPr="00225A41" w:rsidRDefault="00B83068" w:rsidP="00B55EB4">
            <w:pPr>
              <w:pStyle w:val="Marge"/>
              <w:jc w:val="center"/>
              <w:rPr>
                <w:rFonts w:ascii="Arial" w:hAnsi="Arial" w:cs="Arial"/>
                <w:sz w:val="22"/>
                <w:szCs w:val="22"/>
              </w:rPr>
            </w:pPr>
            <w:r w:rsidRPr="00225A41">
              <w:rPr>
                <w:rFonts w:ascii="Arial" w:hAnsi="Arial" w:cs="Arial"/>
                <w:sz w:val="22"/>
                <w:szCs w:val="22"/>
                <w:u w:val="single"/>
              </w:rPr>
              <w:t>Summary</w:t>
            </w:r>
          </w:p>
          <w:p w14:paraId="0D2ECC1C" w14:textId="0162C60D" w:rsidR="00B55EB4" w:rsidRPr="00225A41" w:rsidRDefault="00B55EB4" w:rsidP="007C7D32">
            <w:pPr>
              <w:pStyle w:val="Default"/>
              <w:jc w:val="both"/>
              <w:rPr>
                <w:sz w:val="22"/>
                <w:szCs w:val="22"/>
              </w:rPr>
            </w:pPr>
            <w:r w:rsidRPr="00225A41">
              <w:rPr>
                <w:sz w:val="22"/>
                <w:szCs w:val="22"/>
              </w:rPr>
              <w:t xml:space="preserve">This document provides information on outcomes and contribution of IOC to </w:t>
            </w:r>
            <w:proofErr w:type="gramStart"/>
            <w:r w:rsidRPr="00225A41">
              <w:rPr>
                <w:sz w:val="22"/>
                <w:szCs w:val="22"/>
              </w:rPr>
              <w:t>a number of</w:t>
            </w:r>
            <w:proofErr w:type="gramEnd"/>
            <w:r w:rsidRPr="00225A41">
              <w:rPr>
                <w:sz w:val="22"/>
                <w:szCs w:val="22"/>
              </w:rPr>
              <w:t xml:space="preserve"> UN processes relevant to ocean affairs that took place during the intersessional period. These are the UN Framework Convention on Climate Change, the International Legally Binding Instrument on the conservation and sustainable use of marine biodiversity of areas beyond national jurisdiction (BBNJ); and </w:t>
            </w:r>
            <w:r w:rsidRPr="00225A41">
              <w:rPr>
                <w:color w:val="000000" w:themeColor="text1"/>
                <w:sz w:val="22"/>
                <w:szCs w:val="22"/>
              </w:rPr>
              <w:t>Kunming-Montreal Global Biodiversity Framework of the Convention on Biological Diversity.</w:t>
            </w:r>
          </w:p>
          <w:p w14:paraId="4B0D119A" w14:textId="627AF782" w:rsidR="00B55EB4" w:rsidRPr="00225A41" w:rsidRDefault="00B55EB4" w:rsidP="007C7D32">
            <w:pPr>
              <w:pStyle w:val="Default"/>
              <w:jc w:val="both"/>
              <w:rPr>
                <w:sz w:val="22"/>
                <w:szCs w:val="22"/>
              </w:rPr>
            </w:pPr>
          </w:p>
          <w:p w14:paraId="745B6036" w14:textId="083A4C17" w:rsidR="00737A18" w:rsidRPr="007C7D32" w:rsidRDefault="00B55EB4" w:rsidP="007C7D32">
            <w:pPr>
              <w:pStyle w:val="Marge"/>
              <w:spacing w:after="120"/>
              <w:rPr>
                <w:rFonts w:ascii="Arial" w:hAnsi="Arial" w:cs="Arial"/>
                <w:sz w:val="22"/>
                <w:szCs w:val="22"/>
                <w:lang w:val="en-US"/>
              </w:rPr>
            </w:pPr>
            <w:r w:rsidRPr="007C7D32">
              <w:rPr>
                <w:rFonts w:ascii="Arial" w:hAnsi="Arial" w:cs="Arial"/>
                <w:sz w:val="22"/>
                <w:szCs w:val="22"/>
                <w:u w:val="single"/>
              </w:rPr>
              <w:t>Decision proposed</w:t>
            </w:r>
            <w:r w:rsidRPr="00225A41">
              <w:rPr>
                <w:rFonts w:ascii="Arial" w:hAnsi="Arial" w:cs="Arial"/>
                <w:sz w:val="22"/>
                <w:szCs w:val="22"/>
              </w:rPr>
              <w:t>: The Assembly is requested to take note of these developments and further encourage IOC Member States to engage in these intergovernmental fora, highlighting the role of ocean science and contribution of IOC. The decision on this item is referenced as</w:t>
            </w:r>
            <w:r w:rsidR="007C7D32" w:rsidRPr="007C7D32">
              <w:rPr>
                <w:rFonts w:ascii="Arial" w:hAnsi="Arial" w:cs="Arial"/>
                <w:sz w:val="22"/>
                <w:szCs w:val="22"/>
                <w:lang w:val="en-US"/>
              </w:rPr>
              <w:t xml:space="preserve"> </w:t>
            </w:r>
            <w:r w:rsidR="007C7D32">
              <w:rPr>
                <w:rFonts w:ascii="Arial" w:hAnsi="Arial" w:cs="Arial"/>
                <w:sz w:val="22"/>
                <w:szCs w:val="22"/>
                <w:lang w:val="en-US"/>
              </w:rPr>
              <w:t>draft decision</w:t>
            </w:r>
            <w:r w:rsidRPr="00225A41">
              <w:rPr>
                <w:rFonts w:ascii="Arial" w:hAnsi="Arial" w:cs="Arial"/>
                <w:sz w:val="22"/>
                <w:szCs w:val="22"/>
              </w:rPr>
              <w:t xml:space="preserve"> </w:t>
            </w:r>
            <w:r w:rsidR="007C7D32" w:rsidRPr="007C7D32">
              <w:rPr>
                <w:rFonts w:ascii="Arial" w:eastAsia="Calibri" w:hAnsi="Arial" w:cs="Arial"/>
                <w:sz w:val="22"/>
                <w:szCs w:val="22"/>
              </w:rPr>
              <w:t>A-33/4.7</w:t>
            </w:r>
            <w:r w:rsidRPr="00225A41">
              <w:rPr>
                <w:rFonts w:ascii="Arial" w:hAnsi="Arial" w:cs="Arial"/>
                <w:sz w:val="22"/>
                <w:szCs w:val="22"/>
              </w:rPr>
              <w:t xml:space="preserve"> in the Provisional Action Paper (IOC/A-3</w:t>
            </w:r>
            <w:r w:rsidR="00C23109" w:rsidRPr="00225A41">
              <w:rPr>
                <w:rFonts w:ascii="Arial" w:hAnsi="Arial" w:cs="Arial"/>
                <w:sz w:val="22"/>
                <w:szCs w:val="22"/>
              </w:rPr>
              <w:t>3</w:t>
            </w:r>
            <w:r w:rsidRPr="00225A41">
              <w:rPr>
                <w:rFonts w:ascii="Arial" w:hAnsi="Arial" w:cs="Arial"/>
                <w:sz w:val="22"/>
                <w:szCs w:val="22"/>
              </w:rPr>
              <w:t>/AP Prov.)</w:t>
            </w:r>
          </w:p>
        </w:tc>
      </w:tr>
    </w:tbl>
    <w:p w14:paraId="029C3EF6" w14:textId="77777777" w:rsidR="00746B89" w:rsidRPr="003A6744" w:rsidRDefault="00746B89" w:rsidP="005C7A36">
      <w:pPr>
        <w:pStyle w:val="Heading3"/>
        <w:sectPr w:rsidR="00746B89" w:rsidRPr="003A6744"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197DDABA" w14:textId="6D26CB05" w:rsidR="001E295D" w:rsidRPr="00225A41" w:rsidRDefault="001E295D" w:rsidP="001E295D">
      <w:pPr>
        <w:jc w:val="both"/>
        <w:rPr>
          <w:rFonts w:ascii="Arial" w:hAnsi="Arial" w:cs="Arial"/>
          <w:b/>
          <w:bCs/>
          <w:sz w:val="22"/>
          <w:szCs w:val="22"/>
        </w:rPr>
      </w:pPr>
      <w:r w:rsidRPr="00225A41">
        <w:rPr>
          <w:rFonts w:ascii="Arial" w:hAnsi="Arial" w:cs="Arial"/>
          <w:b/>
          <w:bCs/>
          <w:sz w:val="22"/>
          <w:szCs w:val="22"/>
        </w:rPr>
        <w:lastRenderedPageBreak/>
        <w:t>Context</w:t>
      </w:r>
    </w:p>
    <w:p w14:paraId="13522FB7" w14:textId="77777777" w:rsidR="00D35E28" w:rsidRPr="00225A41" w:rsidRDefault="00D35E28" w:rsidP="001E295D">
      <w:pPr>
        <w:jc w:val="both"/>
        <w:rPr>
          <w:rFonts w:ascii="Arial" w:hAnsi="Arial" w:cs="Arial"/>
          <w:sz w:val="22"/>
          <w:szCs w:val="22"/>
        </w:rPr>
      </w:pPr>
    </w:p>
    <w:p w14:paraId="11993669" w14:textId="247B92A1" w:rsidR="00A84BF8" w:rsidRDefault="003A160A" w:rsidP="003A160A">
      <w:pPr>
        <w:pStyle w:val="Default"/>
        <w:numPr>
          <w:ilvl w:val="0"/>
          <w:numId w:val="50"/>
        </w:numPr>
        <w:tabs>
          <w:tab w:val="left" w:pos="709"/>
        </w:tabs>
        <w:spacing w:after="240"/>
        <w:ind w:left="0" w:firstLine="0"/>
        <w:jc w:val="both"/>
        <w:rPr>
          <w:sz w:val="22"/>
          <w:szCs w:val="22"/>
        </w:rPr>
      </w:pPr>
      <w:r>
        <w:rPr>
          <w:sz w:val="22"/>
          <w:szCs w:val="22"/>
        </w:rPr>
        <w:t xml:space="preserve">The </w:t>
      </w:r>
      <w:r w:rsidR="00A84BF8" w:rsidRPr="00225A41">
        <w:rPr>
          <w:sz w:val="22"/>
          <w:szCs w:val="22"/>
        </w:rPr>
        <w:t xml:space="preserve">IOC </w:t>
      </w:r>
      <w:r>
        <w:rPr>
          <w:sz w:val="22"/>
          <w:szCs w:val="22"/>
        </w:rPr>
        <w:t>plays</w:t>
      </w:r>
      <w:r w:rsidR="0087159C" w:rsidRPr="00225A41">
        <w:rPr>
          <w:sz w:val="22"/>
          <w:szCs w:val="22"/>
        </w:rPr>
        <w:t xml:space="preserve"> </w:t>
      </w:r>
      <w:r w:rsidR="00A84BF8" w:rsidRPr="00225A41">
        <w:rPr>
          <w:sz w:val="22"/>
          <w:szCs w:val="22"/>
        </w:rPr>
        <w:t xml:space="preserve">a recognized role in the </w:t>
      </w:r>
      <w:r w:rsidRPr="003A160A">
        <w:rPr>
          <w:sz w:val="22"/>
          <w:szCs w:val="22"/>
        </w:rPr>
        <w:t xml:space="preserve">United Nations </w:t>
      </w:r>
      <w:r w:rsidR="00A84BF8" w:rsidRPr="00225A41">
        <w:rPr>
          <w:sz w:val="22"/>
          <w:szCs w:val="22"/>
        </w:rPr>
        <w:t xml:space="preserve">system, in accordance with its Statutes. As </w:t>
      </w:r>
      <w:r>
        <w:rPr>
          <w:sz w:val="22"/>
          <w:szCs w:val="22"/>
        </w:rPr>
        <w:t>the</w:t>
      </w:r>
      <w:r w:rsidR="00A84BF8" w:rsidRPr="00225A41">
        <w:rPr>
          <w:sz w:val="22"/>
          <w:szCs w:val="22"/>
        </w:rPr>
        <w:t xml:space="preserve"> competent international organization in the fields of </w:t>
      </w:r>
      <w:r w:rsidR="00225A41" w:rsidRPr="00225A41">
        <w:rPr>
          <w:sz w:val="22"/>
          <w:szCs w:val="22"/>
        </w:rPr>
        <w:t>m</w:t>
      </w:r>
      <w:r w:rsidR="00A84BF8" w:rsidRPr="00225A41">
        <w:rPr>
          <w:sz w:val="22"/>
          <w:szCs w:val="22"/>
        </w:rPr>
        <w:t xml:space="preserve">arine </w:t>
      </w:r>
      <w:r w:rsidR="00225A41" w:rsidRPr="00225A41">
        <w:rPr>
          <w:sz w:val="22"/>
          <w:szCs w:val="22"/>
        </w:rPr>
        <w:t>s</w:t>
      </w:r>
      <w:r w:rsidR="00A84BF8" w:rsidRPr="00225A41">
        <w:rPr>
          <w:sz w:val="22"/>
          <w:szCs w:val="22"/>
        </w:rPr>
        <w:t xml:space="preserve">cientific </w:t>
      </w:r>
      <w:r w:rsidR="00225A41" w:rsidRPr="00225A41">
        <w:rPr>
          <w:sz w:val="22"/>
          <w:szCs w:val="22"/>
        </w:rPr>
        <w:t>r</w:t>
      </w:r>
      <w:r w:rsidR="00A84BF8" w:rsidRPr="00225A41">
        <w:rPr>
          <w:sz w:val="22"/>
          <w:szCs w:val="22"/>
        </w:rPr>
        <w:t xml:space="preserve">esearch and </w:t>
      </w:r>
      <w:r w:rsidR="00225A41" w:rsidRPr="00225A41">
        <w:rPr>
          <w:sz w:val="22"/>
          <w:szCs w:val="22"/>
        </w:rPr>
        <w:t>t</w:t>
      </w:r>
      <w:r w:rsidR="00A84BF8" w:rsidRPr="00225A41">
        <w:rPr>
          <w:sz w:val="22"/>
          <w:szCs w:val="22"/>
        </w:rPr>
        <w:t xml:space="preserve">ransfer of </w:t>
      </w:r>
      <w:r w:rsidR="00225A41" w:rsidRPr="00225A41">
        <w:rPr>
          <w:sz w:val="22"/>
          <w:szCs w:val="22"/>
        </w:rPr>
        <w:t>m</w:t>
      </w:r>
      <w:r w:rsidR="00A84BF8" w:rsidRPr="00225A41">
        <w:rPr>
          <w:sz w:val="22"/>
          <w:szCs w:val="22"/>
        </w:rPr>
        <w:t xml:space="preserve">arine </w:t>
      </w:r>
      <w:r w:rsidR="00225A41" w:rsidRPr="00225A41">
        <w:rPr>
          <w:sz w:val="22"/>
          <w:szCs w:val="22"/>
        </w:rPr>
        <w:t>t</w:t>
      </w:r>
      <w:r w:rsidR="00A84BF8" w:rsidRPr="00225A41">
        <w:rPr>
          <w:sz w:val="22"/>
          <w:szCs w:val="22"/>
        </w:rPr>
        <w:t xml:space="preserve">echnology, </w:t>
      </w:r>
      <w:r>
        <w:rPr>
          <w:sz w:val="22"/>
          <w:szCs w:val="22"/>
        </w:rPr>
        <w:t xml:space="preserve">the </w:t>
      </w:r>
      <w:r w:rsidR="00A84BF8" w:rsidRPr="00225A41">
        <w:rPr>
          <w:sz w:val="22"/>
          <w:szCs w:val="22"/>
        </w:rPr>
        <w:t xml:space="preserve">IOC contributes to various UNCLOS processes, including the recently </w:t>
      </w:r>
      <w:r>
        <w:rPr>
          <w:sz w:val="22"/>
          <w:szCs w:val="22"/>
        </w:rPr>
        <w:t>adopted</w:t>
      </w:r>
      <w:r w:rsidR="00A84BF8" w:rsidRPr="00225A41">
        <w:rPr>
          <w:sz w:val="22"/>
          <w:szCs w:val="22"/>
        </w:rPr>
        <w:t xml:space="preserve"> international legally binding instrument on the conservation and sustainable use of marine biological diversity of areas beyond national jurisdiction</w:t>
      </w:r>
      <w:r>
        <w:rPr>
          <w:sz w:val="22"/>
          <w:szCs w:val="22"/>
        </w:rPr>
        <w:t>,</w:t>
      </w:r>
      <w:r w:rsidR="00A84BF8" w:rsidRPr="00225A41">
        <w:rPr>
          <w:sz w:val="22"/>
          <w:szCs w:val="22"/>
        </w:rPr>
        <w:t xml:space="preserve"> known as BBNJ, which </w:t>
      </w:r>
      <w:r>
        <w:rPr>
          <w:sz w:val="22"/>
          <w:szCs w:val="22"/>
        </w:rPr>
        <w:t xml:space="preserve">is </w:t>
      </w:r>
      <w:r w:rsidR="0087159C" w:rsidRPr="00225A41">
        <w:rPr>
          <w:sz w:val="22"/>
          <w:szCs w:val="22"/>
        </w:rPr>
        <w:t xml:space="preserve">currently </w:t>
      </w:r>
      <w:r>
        <w:rPr>
          <w:sz w:val="22"/>
          <w:szCs w:val="22"/>
        </w:rPr>
        <w:t xml:space="preserve">undergoing </w:t>
      </w:r>
      <w:r w:rsidR="0087159C" w:rsidRPr="00225A41">
        <w:rPr>
          <w:sz w:val="22"/>
          <w:szCs w:val="22"/>
        </w:rPr>
        <w:t xml:space="preserve">ratification </w:t>
      </w:r>
      <w:r>
        <w:rPr>
          <w:sz w:val="22"/>
          <w:szCs w:val="22"/>
        </w:rPr>
        <w:t>prior to its ent</w:t>
      </w:r>
      <w:r w:rsidR="0087159C" w:rsidRPr="00225A41">
        <w:rPr>
          <w:sz w:val="22"/>
          <w:szCs w:val="22"/>
        </w:rPr>
        <w:t xml:space="preserve">ry </w:t>
      </w:r>
      <w:r w:rsidR="00A84BF8" w:rsidRPr="00225A41">
        <w:rPr>
          <w:sz w:val="22"/>
          <w:szCs w:val="22"/>
        </w:rPr>
        <w:t xml:space="preserve">into force. </w:t>
      </w:r>
    </w:p>
    <w:p w14:paraId="0DA34AA8" w14:textId="7EDD86E8" w:rsidR="003A160A" w:rsidRPr="00225A41" w:rsidRDefault="003A160A" w:rsidP="003A160A">
      <w:pPr>
        <w:pStyle w:val="Default"/>
        <w:numPr>
          <w:ilvl w:val="0"/>
          <w:numId w:val="50"/>
        </w:numPr>
        <w:tabs>
          <w:tab w:val="left" w:pos="709"/>
        </w:tabs>
        <w:spacing w:after="240"/>
        <w:ind w:left="0" w:firstLine="0"/>
        <w:jc w:val="both"/>
        <w:rPr>
          <w:sz w:val="22"/>
          <w:szCs w:val="22"/>
        </w:rPr>
      </w:pPr>
      <w:r w:rsidRPr="00225A41">
        <w:rPr>
          <w:color w:val="000000" w:themeColor="text1"/>
          <w:sz w:val="22"/>
          <w:szCs w:val="22"/>
        </w:rPr>
        <w:t>The IOC also contributes to other major UN global agreements and frameworks including: the UN 2030 Agenda and its Sustainable Development Goals (SDGs), in particular Goal 14 on the ocean</w:t>
      </w:r>
      <w:r>
        <w:rPr>
          <w:color w:val="000000" w:themeColor="text1"/>
          <w:sz w:val="22"/>
          <w:szCs w:val="22"/>
        </w:rPr>
        <w:t>—</w:t>
      </w:r>
      <w:r w:rsidRPr="00225A41">
        <w:rPr>
          <w:color w:val="000000" w:themeColor="text1"/>
          <w:sz w:val="22"/>
          <w:szCs w:val="22"/>
        </w:rPr>
        <w:t>specifically as the custodian UN agency for reporting on SDG Targets 14.3 and 14.a and a contributor to 14.1.1</w:t>
      </w:r>
      <w:r>
        <w:rPr>
          <w:color w:val="000000" w:themeColor="text1"/>
          <w:sz w:val="22"/>
          <w:szCs w:val="22"/>
        </w:rPr>
        <w:t xml:space="preserve"> Indicator</w:t>
      </w:r>
      <w:r w:rsidRPr="00225A41">
        <w:rPr>
          <w:color w:val="000000" w:themeColor="text1"/>
          <w:sz w:val="22"/>
          <w:szCs w:val="22"/>
        </w:rPr>
        <w:t xml:space="preserve">; the UNFCCC and the Paris Agreement; the Sendai Framework for Disaster Risk Reduction, the Kunming-Montreal Global Biodiversity Framework of the Convention on Biological Diversity, and the </w:t>
      </w:r>
      <w:r w:rsidRPr="00225A41">
        <w:rPr>
          <w:color w:val="000000" w:themeColor="text1"/>
          <w:sz w:val="22"/>
          <w:szCs w:val="22"/>
          <w:shd w:val="clear" w:color="auto" w:fill="FFFFFF"/>
        </w:rPr>
        <w:t>Antigua and Barbuda Agenda for</w:t>
      </w:r>
      <w:r w:rsidRPr="00225A41">
        <w:rPr>
          <w:rStyle w:val="apple-converted-space"/>
          <w:color w:val="000000" w:themeColor="text1"/>
          <w:sz w:val="22"/>
          <w:szCs w:val="22"/>
          <w:shd w:val="clear" w:color="auto" w:fill="FFFFFF"/>
        </w:rPr>
        <w:t> </w:t>
      </w:r>
      <w:r w:rsidRPr="00225A41">
        <w:rPr>
          <w:rStyle w:val="Emphasis"/>
          <w:i w:val="0"/>
          <w:iCs w:val="0"/>
          <w:color w:val="000000" w:themeColor="text1"/>
          <w:sz w:val="22"/>
          <w:szCs w:val="22"/>
        </w:rPr>
        <w:t>SIDS</w:t>
      </w:r>
      <w:r w:rsidRPr="00225A41">
        <w:rPr>
          <w:rStyle w:val="apple-converted-space"/>
          <w:color w:val="000000" w:themeColor="text1"/>
          <w:sz w:val="22"/>
          <w:szCs w:val="22"/>
          <w:shd w:val="clear" w:color="auto" w:fill="FFFFFF"/>
        </w:rPr>
        <w:t> </w:t>
      </w:r>
      <w:r w:rsidRPr="00225A41">
        <w:rPr>
          <w:color w:val="000000" w:themeColor="text1"/>
          <w:sz w:val="22"/>
          <w:szCs w:val="22"/>
          <w:shd w:val="clear" w:color="auto" w:fill="FFFFFF"/>
        </w:rPr>
        <w:t>(</w:t>
      </w:r>
      <w:r w:rsidRPr="00225A41">
        <w:rPr>
          <w:rStyle w:val="Emphasis"/>
          <w:i w:val="0"/>
          <w:iCs w:val="0"/>
          <w:color w:val="000000" w:themeColor="text1"/>
          <w:sz w:val="22"/>
          <w:szCs w:val="22"/>
        </w:rPr>
        <w:t>ABAS</w:t>
      </w:r>
      <w:r w:rsidRPr="00225A41">
        <w:rPr>
          <w:color w:val="000000" w:themeColor="text1"/>
          <w:sz w:val="22"/>
          <w:szCs w:val="22"/>
          <w:shd w:val="clear" w:color="auto" w:fill="FFFFFF"/>
        </w:rPr>
        <w:t>)</w:t>
      </w:r>
      <w:r w:rsidRPr="00225A41">
        <w:rPr>
          <w:color w:val="000000" w:themeColor="text1"/>
          <w:sz w:val="22"/>
          <w:szCs w:val="22"/>
        </w:rPr>
        <w:t>.</w:t>
      </w:r>
    </w:p>
    <w:p w14:paraId="79A65AB2" w14:textId="5343605E" w:rsidR="00225A41" w:rsidRPr="00225A41" w:rsidRDefault="00B55EB4" w:rsidP="003A160A">
      <w:pPr>
        <w:pStyle w:val="Default"/>
        <w:numPr>
          <w:ilvl w:val="0"/>
          <w:numId w:val="50"/>
        </w:numPr>
        <w:tabs>
          <w:tab w:val="left" w:pos="709"/>
        </w:tabs>
        <w:spacing w:after="240"/>
        <w:ind w:left="0" w:firstLine="0"/>
        <w:jc w:val="both"/>
        <w:rPr>
          <w:sz w:val="22"/>
          <w:szCs w:val="22"/>
          <w:lang w:val="en-US"/>
        </w:rPr>
      </w:pPr>
      <w:r w:rsidRPr="00225A41">
        <w:rPr>
          <w:sz w:val="22"/>
          <w:szCs w:val="22"/>
        </w:rPr>
        <w:t xml:space="preserve">The </w:t>
      </w:r>
      <w:r w:rsidR="003A160A">
        <w:rPr>
          <w:sz w:val="22"/>
          <w:szCs w:val="22"/>
        </w:rPr>
        <w:t>I</w:t>
      </w:r>
      <w:r w:rsidRPr="00225A41">
        <w:rPr>
          <w:sz w:val="22"/>
          <w:szCs w:val="22"/>
        </w:rPr>
        <w:t>OC Assembly th</w:t>
      </w:r>
      <w:r w:rsidR="00BC2BC2" w:rsidRPr="00225A41">
        <w:rPr>
          <w:sz w:val="22"/>
          <w:szCs w:val="22"/>
        </w:rPr>
        <w:t>r</w:t>
      </w:r>
      <w:r w:rsidRPr="00225A41">
        <w:rPr>
          <w:sz w:val="22"/>
          <w:szCs w:val="22"/>
        </w:rPr>
        <w:t xml:space="preserve">ough decision A-32/4.6 </w:t>
      </w:r>
      <w:r w:rsidR="003A160A">
        <w:rPr>
          <w:sz w:val="22"/>
          <w:szCs w:val="22"/>
        </w:rPr>
        <w:t xml:space="preserve">(2023) </w:t>
      </w:r>
      <w:r w:rsidRPr="00225A41">
        <w:rPr>
          <w:sz w:val="22"/>
          <w:szCs w:val="22"/>
        </w:rPr>
        <w:t xml:space="preserve">requested the Executive Secretary to continue </w:t>
      </w:r>
      <w:r w:rsidR="007F503B">
        <w:rPr>
          <w:sz w:val="22"/>
          <w:szCs w:val="22"/>
        </w:rPr>
        <w:t xml:space="preserve">to </w:t>
      </w:r>
      <w:r w:rsidRPr="00225A41">
        <w:rPr>
          <w:sz w:val="22"/>
          <w:szCs w:val="22"/>
        </w:rPr>
        <w:t>engag</w:t>
      </w:r>
      <w:r w:rsidR="007F503B">
        <w:rPr>
          <w:sz w:val="22"/>
          <w:szCs w:val="22"/>
        </w:rPr>
        <w:t xml:space="preserve">e </w:t>
      </w:r>
      <w:r w:rsidRPr="00225A41">
        <w:rPr>
          <w:sz w:val="22"/>
          <w:szCs w:val="22"/>
        </w:rPr>
        <w:t xml:space="preserve">the Commission in these UN processes by providing scientific and technical </w:t>
      </w:r>
      <w:r w:rsidR="007D08D2" w:rsidRPr="00225A41">
        <w:rPr>
          <w:sz w:val="22"/>
          <w:szCs w:val="22"/>
        </w:rPr>
        <w:t xml:space="preserve">information </w:t>
      </w:r>
      <w:r w:rsidR="007F503B">
        <w:rPr>
          <w:sz w:val="22"/>
          <w:szCs w:val="22"/>
        </w:rPr>
        <w:t xml:space="preserve">and assisting IOC Member States in strengthening their capacities to </w:t>
      </w:r>
      <w:r w:rsidRPr="00225A41">
        <w:rPr>
          <w:sz w:val="22"/>
          <w:szCs w:val="22"/>
        </w:rPr>
        <w:t xml:space="preserve">contribute to </w:t>
      </w:r>
      <w:r w:rsidR="007F503B">
        <w:rPr>
          <w:sz w:val="22"/>
          <w:szCs w:val="22"/>
        </w:rPr>
        <w:t xml:space="preserve">the </w:t>
      </w:r>
      <w:r w:rsidRPr="00225A41">
        <w:rPr>
          <w:sz w:val="22"/>
          <w:szCs w:val="22"/>
        </w:rPr>
        <w:t xml:space="preserve">achievement of the </w:t>
      </w:r>
      <w:r w:rsidR="007F503B">
        <w:rPr>
          <w:sz w:val="22"/>
          <w:szCs w:val="22"/>
        </w:rPr>
        <w:t xml:space="preserve">objectives </w:t>
      </w:r>
      <w:r w:rsidRPr="00225A41">
        <w:rPr>
          <w:sz w:val="22"/>
          <w:szCs w:val="22"/>
        </w:rPr>
        <w:t xml:space="preserve">of these ocean governance frameworks. </w:t>
      </w:r>
      <w:r w:rsidR="007F503B">
        <w:rPr>
          <w:sz w:val="22"/>
          <w:szCs w:val="22"/>
        </w:rPr>
        <w:t xml:space="preserve">The </w:t>
      </w:r>
      <w:r w:rsidR="00A84BF8" w:rsidRPr="00225A41">
        <w:rPr>
          <w:sz w:val="22"/>
          <w:szCs w:val="22"/>
        </w:rPr>
        <w:t xml:space="preserve">IOC </w:t>
      </w:r>
      <w:r w:rsidRPr="00225A41">
        <w:rPr>
          <w:sz w:val="22"/>
          <w:szCs w:val="22"/>
        </w:rPr>
        <w:t xml:space="preserve">could play </w:t>
      </w:r>
      <w:r w:rsidR="00A84BF8" w:rsidRPr="00225A41">
        <w:rPr>
          <w:sz w:val="22"/>
          <w:szCs w:val="22"/>
        </w:rPr>
        <w:t>a</w:t>
      </w:r>
      <w:r w:rsidR="007F503B">
        <w:rPr>
          <w:sz w:val="22"/>
          <w:szCs w:val="22"/>
        </w:rPr>
        <w:t>n</w:t>
      </w:r>
      <w:r w:rsidR="00A84BF8" w:rsidRPr="00225A41">
        <w:rPr>
          <w:sz w:val="22"/>
          <w:szCs w:val="22"/>
        </w:rPr>
        <w:t xml:space="preserve"> </w:t>
      </w:r>
      <w:r w:rsidR="007F503B" w:rsidRPr="00225A41">
        <w:rPr>
          <w:sz w:val="22"/>
          <w:szCs w:val="22"/>
        </w:rPr>
        <w:t xml:space="preserve">increasing </w:t>
      </w:r>
      <w:r w:rsidR="007F503B">
        <w:rPr>
          <w:sz w:val="22"/>
          <w:szCs w:val="22"/>
        </w:rPr>
        <w:t>central</w:t>
      </w:r>
      <w:r w:rsidR="00A84BF8" w:rsidRPr="00225A41">
        <w:rPr>
          <w:sz w:val="22"/>
          <w:szCs w:val="22"/>
        </w:rPr>
        <w:t xml:space="preserve"> role in these processes </w:t>
      </w:r>
      <w:r w:rsidR="007F503B">
        <w:rPr>
          <w:sz w:val="22"/>
          <w:szCs w:val="22"/>
        </w:rPr>
        <w:t>by</w:t>
      </w:r>
      <w:r w:rsidR="00A84BF8" w:rsidRPr="00225A41">
        <w:rPr>
          <w:sz w:val="22"/>
          <w:szCs w:val="22"/>
        </w:rPr>
        <w:t xml:space="preserve"> bringing together the scientific communities, the government decision-making system, and a broader </w:t>
      </w:r>
      <w:r w:rsidR="007F503B">
        <w:rPr>
          <w:sz w:val="22"/>
          <w:szCs w:val="22"/>
        </w:rPr>
        <w:t>range</w:t>
      </w:r>
      <w:r w:rsidR="00A84BF8" w:rsidRPr="00225A41">
        <w:rPr>
          <w:sz w:val="22"/>
          <w:szCs w:val="22"/>
        </w:rPr>
        <w:t xml:space="preserve"> of stakeholders within </w:t>
      </w:r>
      <w:r w:rsidRPr="00225A41">
        <w:rPr>
          <w:sz w:val="22"/>
          <w:szCs w:val="22"/>
        </w:rPr>
        <w:t>IOC</w:t>
      </w:r>
      <w:r w:rsidR="00A84BF8" w:rsidRPr="00225A41">
        <w:rPr>
          <w:sz w:val="22"/>
          <w:szCs w:val="22"/>
        </w:rPr>
        <w:t xml:space="preserve"> Member States, including the private sector and civil society, to generate authoritative knowledge and develop efficient, science-based integrated ocean management and solutions. </w:t>
      </w:r>
      <w:r w:rsidRPr="00225A41">
        <w:rPr>
          <w:sz w:val="22"/>
          <w:szCs w:val="22"/>
        </w:rPr>
        <w:t xml:space="preserve">This document provides an overview of developments since the </w:t>
      </w:r>
      <w:r w:rsidR="007F503B" w:rsidRPr="007F503B">
        <w:rPr>
          <w:sz w:val="22"/>
          <w:szCs w:val="22"/>
        </w:rPr>
        <w:t>57th session of the Executive</w:t>
      </w:r>
      <w:r w:rsidR="007F503B">
        <w:rPr>
          <w:sz w:val="22"/>
          <w:szCs w:val="22"/>
        </w:rPr>
        <w:t xml:space="preserve"> Council in June 2024 </w:t>
      </w:r>
      <w:r w:rsidRPr="00225A41">
        <w:rPr>
          <w:sz w:val="22"/>
          <w:szCs w:val="22"/>
        </w:rPr>
        <w:t>and how IOC has engaged in these processes</w:t>
      </w:r>
      <w:r w:rsidR="00225A41" w:rsidRPr="00225A41">
        <w:rPr>
          <w:sz w:val="22"/>
          <w:szCs w:val="22"/>
        </w:rPr>
        <w:t xml:space="preserve">, with </w:t>
      </w:r>
      <w:r w:rsidR="007F503B">
        <w:rPr>
          <w:sz w:val="22"/>
          <w:szCs w:val="22"/>
        </w:rPr>
        <w:t xml:space="preserve">particular emphasis </w:t>
      </w:r>
      <w:r w:rsidR="00225A41" w:rsidRPr="00225A41">
        <w:rPr>
          <w:sz w:val="22"/>
          <w:szCs w:val="22"/>
        </w:rPr>
        <w:t xml:space="preserve">on </w:t>
      </w:r>
      <w:r w:rsidR="007F503B">
        <w:rPr>
          <w:sz w:val="22"/>
          <w:szCs w:val="22"/>
        </w:rPr>
        <w:t xml:space="preserve">the </w:t>
      </w:r>
      <w:r w:rsidR="00225A41" w:rsidRPr="00225A41">
        <w:rPr>
          <w:sz w:val="22"/>
          <w:szCs w:val="22"/>
        </w:rPr>
        <w:t xml:space="preserve">Convention on Biological Diversity, the BBNJ High Seas Treaty and the UNFCCC process. </w:t>
      </w:r>
      <w:r w:rsidR="007F503B">
        <w:rPr>
          <w:sz w:val="22"/>
          <w:szCs w:val="22"/>
        </w:rPr>
        <w:t>It should be noted</w:t>
      </w:r>
      <w:r w:rsidR="00225A41" w:rsidRPr="00225A41">
        <w:rPr>
          <w:sz w:val="22"/>
          <w:szCs w:val="22"/>
        </w:rPr>
        <w:t xml:space="preserve"> that the </w:t>
      </w:r>
      <w:r w:rsidR="00533BEA" w:rsidRPr="00225A41">
        <w:rPr>
          <w:sz w:val="22"/>
          <w:szCs w:val="22"/>
        </w:rPr>
        <w:t>IOC</w:t>
      </w:r>
      <w:r w:rsidR="00533BEA">
        <w:rPr>
          <w:sz w:val="22"/>
          <w:szCs w:val="22"/>
        </w:rPr>
        <w:t>’s</w:t>
      </w:r>
      <w:r w:rsidR="00533BEA" w:rsidRPr="00225A41">
        <w:rPr>
          <w:sz w:val="22"/>
          <w:szCs w:val="22"/>
        </w:rPr>
        <w:t xml:space="preserve"> </w:t>
      </w:r>
      <w:r w:rsidR="00225A41" w:rsidRPr="00225A41">
        <w:rPr>
          <w:sz w:val="22"/>
          <w:szCs w:val="22"/>
        </w:rPr>
        <w:t>work o</w:t>
      </w:r>
      <w:r w:rsidR="00533BEA">
        <w:rPr>
          <w:sz w:val="22"/>
          <w:szCs w:val="22"/>
        </w:rPr>
        <w:t>n</w:t>
      </w:r>
      <w:r w:rsidR="00225A41" w:rsidRPr="00225A41">
        <w:rPr>
          <w:sz w:val="22"/>
          <w:szCs w:val="22"/>
        </w:rPr>
        <w:t xml:space="preserve"> monitoring </w:t>
      </w:r>
      <w:r w:rsidR="00533BEA" w:rsidRPr="00533BEA">
        <w:rPr>
          <w:sz w:val="22"/>
          <w:szCs w:val="22"/>
          <w:lang w:val="en-US"/>
        </w:rPr>
        <w:t xml:space="preserve">Sustainable Development Goals is presented in </w:t>
      </w:r>
      <w:r w:rsidR="00533BEA">
        <w:rPr>
          <w:sz w:val="22"/>
          <w:szCs w:val="22"/>
          <w:lang w:val="en-US"/>
        </w:rPr>
        <w:t xml:space="preserve">the addendum to </w:t>
      </w:r>
      <w:r w:rsidR="00533BEA" w:rsidRPr="00533BEA">
        <w:rPr>
          <w:sz w:val="22"/>
          <w:szCs w:val="22"/>
          <w:lang w:val="en-US"/>
        </w:rPr>
        <w:t>document IOC/EC-57/3.</w:t>
      </w:r>
      <w:proofErr w:type="gramStart"/>
      <w:r w:rsidR="00533BEA" w:rsidRPr="00533BEA">
        <w:rPr>
          <w:sz w:val="22"/>
          <w:szCs w:val="22"/>
          <w:lang w:val="en-US"/>
        </w:rPr>
        <w:t>1.Doc</w:t>
      </w:r>
      <w:proofErr w:type="gramEnd"/>
      <w:r w:rsidR="00533BEA" w:rsidRPr="00533BEA">
        <w:rPr>
          <w:sz w:val="22"/>
          <w:szCs w:val="22"/>
          <w:lang w:val="en-US"/>
        </w:rPr>
        <w:t>(1) section D</w:t>
      </w:r>
      <w:r w:rsidR="00533BEA">
        <w:rPr>
          <w:sz w:val="22"/>
          <w:szCs w:val="22"/>
          <w:lang w:val="en-US"/>
        </w:rPr>
        <w:t>.</w:t>
      </w:r>
    </w:p>
    <w:p w14:paraId="7743F779" w14:textId="118BFCF1" w:rsidR="00AA531A" w:rsidRPr="00225A41" w:rsidRDefault="00225A41" w:rsidP="00533BEA">
      <w:pPr>
        <w:pStyle w:val="ListParagraph1"/>
        <w:widowControl/>
        <w:tabs>
          <w:tab w:val="left" w:pos="709"/>
        </w:tabs>
        <w:snapToGrid w:val="0"/>
        <w:spacing w:after="240"/>
        <w:ind w:left="0"/>
        <w:contextualSpacing w:val="0"/>
        <w:jc w:val="left"/>
        <w:rPr>
          <w:rFonts w:ascii="Arial" w:hAnsi="Arial" w:cs="Arial"/>
          <w:b/>
          <w:bCs/>
          <w:sz w:val="22"/>
          <w:szCs w:val="22"/>
        </w:rPr>
      </w:pPr>
      <w:r>
        <w:rPr>
          <w:rFonts w:ascii="Arial" w:hAnsi="Arial" w:cs="Arial"/>
          <w:b/>
          <w:bCs/>
          <w:sz w:val="22"/>
          <w:szCs w:val="22"/>
        </w:rPr>
        <w:t>A</w:t>
      </w:r>
      <w:r w:rsidR="00533BEA" w:rsidRPr="00533BEA">
        <w:rPr>
          <w:rFonts w:ascii="Arial" w:hAnsi="Arial" w:cs="Arial"/>
          <w:b/>
          <w:bCs/>
          <w:sz w:val="22"/>
          <w:szCs w:val="22"/>
          <w:lang w:val="en-US"/>
        </w:rPr>
        <w:t xml:space="preserve"> </w:t>
      </w:r>
      <w:r w:rsidR="00533BEA">
        <w:rPr>
          <w:rFonts w:ascii="Arial" w:hAnsi="Arial" w:cs="Arial"/>
          <w:b/>
          <w:bCs/>
          <w:sz w:val="22"/>
          <w:szCs w:val="22"/>
          <w:lang w:val="en-US"/>
        </w:rPr>
        <w:t>–</w:t>
      </w:r>
      <w:r>
        <w:rPr>
          <w:rFonts w:ascii="Arial" w:hAnsi="Arial" w:cs="Arial"/>
          <w:b/>
          <w:bCs/>
          <w:sz w:val="22"/>
          <w:szCs w:val="22"/>
        </w:rPr>
        <w:t xml:space="preserve"> </w:t>
      </w:r>
      <w:r w:rsidR="0033102E" w:rsidRPr="00225A41">
        <w:rPr>
          <w:rFonts w:ascii="Arial" w:hAnsi="Arial" w:cs="Arial"/>
          <w:b/>
          <w:bCs/>
          <w:sz w:val="22"/>
          <w:szCs w:val="22"/>
        </w:rPr>
        <w:t xml:space="preserve">Contribution to the Montreal-Kunming Global Biodiversity Framework </w:t>
      </w:r>
      <w:r w:rsidR="00C210FE" w:rsidRPr="00225A41">
        <w:rPr>
          <w:rFonts w:ascii="Arial" w:hAnsi="Arial" w:cs="Arial"/>
          <w:b/>
          <w:bCs/>
          <w:sz w:val="22"/>
          <w:szCs w:val="22"/>
        </w:rPr>
        <w:t xml:space="preserve">(GBF) </w:t>
      </w:r>
      <w:r w:rsidR="00533BEA" w:rsidRPr="00533BEA">
        <w:rPr>
          <w:rFonts w:ascii="Arial" w:hAnsi="Arial" w:cs="Arial"/>
          <w:b/>
          <w:bCs/>
          <w:sz w:val="22"/>
          <w:szCs w:val="22"/>
          <w:lang w:val="en-US"/>
        </w:rPr>
        <w:br/>
      </w:r>
      <w:r w:rsidR="0033102E" w:rsidRPr="00225A41">
        <w:rPr>
          <w:rFonts w:ascii="Arial" w:hAnsi="Arial" w:cs="Arial"/>
          <w:b/>
          <w:bCs/>
          <w:sz w:val="22"/>
          <w:szCs w:val="22"/>
        </w:rPr>
        <w:t>under the Convention on Biological Diversity</w:t>
      </w:r>
      <w:r w:rsidR="00C23109" w:rsidRPr="00225A41">
        <w:rPr>
          <w:rFonts w:ascii="Arial" w:hAnsi="Arial" w:cs="Arial"/>
          <w:b/>
          <w:bCs/>
          <w:sz w:val="22"/>
          <w:szCs w:val="22"/>
        </w:rPr>
        <w:t xml:space="preserve"> </w:t>
      </w:r>
    </w:p>
    <w:p w14:paraId="590BBD60" w14:textId="3BD870B5" w:rsidR="00207FC0" w:rsidRPr="00225A41" w:rsidRDefault="00FA58C5" w:rsidP="003A160A">
      <w:pPr>
        <w:pStyle w:val="Default"/>
        <w:numPr>
          <w:ilvl w:val="0"/>
          <w:numId w:val="50"/>
        </w:numPr>
        <w:tabs>
          <w:tab w:val="left" w:pos="709"/>
        </w:tabs>
        <w:spacing w:after="240"/>
        <w:ind w:left="0" w:firstLine="0"/>
        <w:jc w:val="both"/>
        <w:rPr>
          <w:sz w:val="22"/>
          <w:szCs w:val="22"/>
        </w:rPr>
      </w:pPr>
      <w:r w:rsidRPr="00225A41">
        <w:rPr>
          <w:sz w:val="22"/>
          <w:szCs w:val="22"/>
        </w:rPr>
        <w:t>The</w:t>
      </w:r>
      <w:r w:rsidR="00D35E28" w:rsidRPr="00225A41">
        <w:rPr>
          <w:sz w:val="22"/>
          <w:szCs w:val="22"/>
        </w:rPr>
        <w:t xml:space="preserve"> Kunming-Montreal Global Biodiversity Framework</w:t>
      </w:r>
      <w:r w:rsidRPr="00225A41">
        <w:rPr>
          <w:sz w:val="22"/>
          <w:szCs w:val="22"/>
        </w:rPr>
        <w:t xml:space="preserve"> (KMGBF), adopted at COP15,</w:t>
      </w:r>
      <w:r w:rsidR="00D35E28" w:rsidRPr="00225A41">
        <w:rPr>
          <w:sz w:val="22"/>
          <w:szCs w:val="22"/>
        </w:rPr>
        <w:t xml:space="preserve"> identified 23 action-oriented global targets to curb biodiversity loss and restore ecosystem by 2050. </w:t>
      </w:r>
      <w:r w:rsidR="00A85C88" w:rsidRPr="00225A41">
        <w:rPr>
          <w:sz w:val="22"/>
          <w:szCs w:val="22"/>
        </w:rPr>
        <w:t xml:space="preserve">Several of </w:t>
      </w:r>
      <w:r w:rsidR="00A85C88" w:rsidRPr="003A160A">
        <w:rPr>
          <w:color w:val="000000" w:themeColor="text1"/>
          <w:sz w:val="22"/>
          <w:szCs w:val="22"/>
        </w:rPr>
        <w:t>the</w:t>
      </w:r>
      <w:r w:rsidR="00A85C88" w:rsidRPr="00225A41">
        <w:rPr>
          <w:sz w:val="22"/>
          <w:szCs w:val="22"/>
        </w:rPr>
        <w:t xml:space="preserve"> KMGBF targets rely on the provision and access to measurable data, making sustained ocean observations and accessible data vital for informed decision-making. IOC as a whole</w:t>
      </w:r>
      <w:r w:rsidR="00FB53C3" w:rsidRPr="00225A41">
        <w:rPr>
          <w:sz w:val="22"/>
          <w:szCs w:val="22"/>
        </w:rPr>
        <w:t>, the Ocean Biodiversity Information System (OBIS) of the International Ocean Data Exchange (IODE) and the Global Ocean Observing System (GOOS, co-sponsored with the World Meteorological Organi</w:t>
      </w:r>
      <w:r w:rsidR="00533BEA">
        <w:rPr>
          <w:sz w:val="22"/>
          <w:szCs w:val="22"/>
        </w:rPr>
        <w:t>z</w:t>
      </w:r>
      <w:r w:rsidR="00FB53C3" w:rsidRPr="00225A41">
        <w:rPr>
          <w:sz w:val="22"/>
          <w:szCs w:val="22"/>
        </w:rPr>
        <w:t>ation, the UN Environment Program</w:t>
      </w:r>
      <w:r w:rsidR="00533BEA">
        <w:rPr>
          <w:sz w:val="22"/>
          <w:szCs w:val="22"/>
        </w:rPr>
        <w:t>me</w:t>
      </w:r>
      <w:r w:rsidR="00FB53C3" w:rsidRPr="00225A41">
        <w:rPr>
          <w:sz w:val="22"/>
          <w:szCs w:val="22"/>
        </w:rPr>
        <w:t xml:space="preserve"> and the International Science Council) </w:t>
      </w:r>
      <w:r w:rsidR="00A85C88" w:rsidRPr="00225A41">
        <w:rPr>
          <w:sz w:val="22"/>
          <w:szCs w:val="22"/>
        </w:rPr>
        <w:t xml:space="preserve">in particular, therefore play a pivotal role in supporting several </w:t>
      </w:r>
      <w:r w:rsidR="00533BEA" w:rsidRPr="00225A41">
        <w:rPr>
          <w:sz w:val="22"/>
          <w:szCs w:val="22"/>
        </w:rPr>
        <w:t xml:space="preserve">Global Biodiversity Framework </w:t>
      </w:r>
      <w:r w:rsidR="00A85C88" w:rsidRPr="00225A41">
        <w:rPr>
          <w:sz w:val="22"/>
          <w:szCs w:val="22"/>
        </w:rPr>
        <w:t>targets and indicators by providing coordinated marine biological and ecosystem observations, structured around a set of Essential Ocean Variables (EOVs) and ocean data products in association. Furthermore, OBIS was added to the list of tools designed to help countries monitor biodiversity and track progress in ocean, species, and ecosystem protection. Specifically, t</w:t>
      </w:r>
      <w:r w:rsidR="00207FC0" w:rsidRPr="00225A41">
        <w:rPr>
          <w:sz w:val="22"/>
          <w:szCs w:val="22"/>
        </w:rPr>
        <w:t xml:space="preserve">he work of </w:t>
      </w:r>
      <w:r w:rsidR="00FB53C3" w:rsidRPr="00225A41">
        <w:rPr>
          <w:sz w:val="22"/>
          <w:szCs w:val="22"/>
        </w:rPr>
        <w:t xml:space="preserve">the </w:t>
      </w:r>
      <w:r w:rsidR="00207FC0" w:rsidRPr="00225A41">
        <w:rPr>
          <w:sz w:val="22"/>
          <w:szCs w:val="22"/>
        </w:rPr>
        <w:t>IOC is directly relevant to monitoring progress towards numerous KMGBF goals and targets:</w:t>
      </w:r>
    </w:p>
    <w:p w14:paraId="15DAF8FC" w14:textId="1FC50A5D" w:rsidR="00207FC0" w:rsidRPr="00225A41" w:rsidRDefault="00042C45" w:rsidP="00533BEA">
      <w:pPr>
        <w:pStyle w:val="ListParagraph"/>
        <w:numPr>
          <w:ilvl w:val="0"/>
          <w:numId w:val="45"/>
        </w:numPr>
        <w:spacing w:after="240"/>
        <w:ind w:left="714" w:hanging="357"/>
        <w:contextualSpacing w:val="0"/>
        <w:jc w:val="both"/>
        <w:rPr>
          <w:rFonts w:ascii="Arial" w:hAnsi="Arial" w:cs="Arial"/>
          <w:sz w:val="22"/>
          <w:szCs w:val="22"/>
          <w:lang w:val="en-US"/>
        </w:rPr>
      </w:pPr>
      <w:hyperlink r:id="rId11" w:history="1">
        <w:r w:rsidR="00207FC0" w:rsidRPr="00042C45">
          <w:rPr>
            <w:rStyle w:val="Hyperlink"/>
            <w:rFonts w:ascii="Arial" w:hAnsi="Arial" w:cs="Arial"/>
            <w:b/>
            <w:bCs/>
            <w:sz w:val="22"/>
            <w:szCs w:val="22"/>
            <w:lang w:val="en-US"/>
          </w:rPr>
          <w:t>KMGBF 2050 Goals</w:t>
        </w:r>
      </w:hyperlink>
      <w:r w:rsidR="00207FC0" w:rsidRPr="00225A41">
        <w:rPr>
          <w:rFonts w:ascii="Arial" w:hAnsi="Arial" w:cs="Arial"/>
          <w:b/>
          <w:bCs/>
          <w:sz w:val="22"/>
          <w:szCs w:val="22"/>
          <w:lang w:val="en-US"/>
        </w:rPr>
        <w:t xml:space="preserve"> A1 and A2 (Ecosystems &amp; Species Status):</w:t>
      </w:r>
      <w:r w:rsidR="00207FC0" w:rsidRPr="00225A41">
        <w:rPr>
          <w:rFonts w:ascii="Arial" w:hAnsi="Arial" w:cs="Arial"/>
          <w:sz w:val="22"/>
          <w:szCs w:val="22"/>
          <w:lang w:val="en-US"/>
        </w:rPr>
        <w:t xml:space="preserve"> IOC's work supports monitoring, protecting, and restoring natural ecosystems like mangroves, coral reefs, seagrass </w:t>
      </w:r>
      <w:proofErr w:type="gramStart"/>
      <w:r w:rsidR="00207FC0" w:rsidRPr="00225A41">
        <w:rPr>
          <w:rFonts w:ascii="Arial" w:hAnsi="Arial" w:cs="Arial"/>
          <w:sz w:val="22"/>
          <w:szCs w:val="22"/>
          <w:lang w:val="en-US"/>
        </w:rPr>
        <w:t>meadows, and</w:t>
      </w:r>
      <w:proofErr w:type="gramEnd"/>
      <w:r w:rsidR="00207FC0" w:rsidRPr="00225A41">
        <w:rPr>
          <w:rFonts w:ascii="Arial" w:hAnsi="Arial" w:cs="Arial"/>
          <w:sz w:val="22"/>
          <w:szCs w:val="22"/>
          <w:lang w:val="en-US"/>
        </w:rPr>
        <w:t xml:space="preserve"> kelp forests, and monitoring plankton biomass and abundance. These are recognized as GOOS Essential Ocean Variables (EOVs), and relevant data is stored in OBIS. The taxa-specific EOVs defined by GOOS are also the foundation for assessments conducted under the IUCN Red List framework, supporting reporting on Headline indicators A3 and A4 related to species status.</w:t>
      </w:r>
    </w:p>
    <w:p w14:paraId="0C8E94DF" w14:textId="362C388A" w:rsidR="00207FC0" w:rsidRPr="00225A41" w:rsidRDefault="00207FC0" w:rsidP="00533BEA">
      <w:pPr>
        <w:pStyle w:val="ListParagraph"/>
        <w:numPr>
          <w:ilvl w:val="0"/>
          <w:numId w:val="45"/>
        </w:numPr>
        <w:spacing w:after="240"/>
        <w:ind w:left="714" w:hanging="357"/>
        <w:contextualSpacing w:val="0"/>
        <w:jc w:val="both"/>
        <w:rPr>
          <w:rFonts w:ascii="Arial" w:hAnsi="Arial" w:cs="Arial"/>
          <w:sz w:val="22"/>
          <w:szCs w:val="22"/>
          <w:lang w:val="en-US"/>
        </w:rPr>
      </w:pPr>
      <w:r w:rsidRPr="00225A41">
        <w:rPr>
          <w:rFonts w:ascii="Arial" w:hAnsi="Arial" w:cs="Arial"/>
          <w:b/>
          <w:bCs/>
          <w:sz w:val="22"/>
          <w:szCs w:val="22"/>
          <w:lang w:val="en-US"/>
        </w:rPr>
        <w:lastRenderedPageBreak/>
        <w:t xml:space="preserve">KMGBF 2050 Goal A.4 (Genetic Diversity): </w:t>
      </w:r>
      <w:r w:rsidRPr="00225A41">
        <w:rPr>
          <w:rFonts w:ascii="Arial" w:hAnsi="Arial" w:cs="Arial"/>
          <w:sz w:val="22"/>
          <w:szCs w:val="22"/>
          <w:lang w:val="en-US"/>
        </w:rPr>
        <w:t xml:space="preserve">OBIS could support </w:t>
      </w:r>
      <w:r w:rsidR="00533BEA" w:rsidRPr="00225A41">
        <w:rPr>
          <w:rFonts w:ascii="Arial" w:hAnsi="Arial" w:cs="Arial"/>
          <w:sz w:val="22"/>
          <w:szCs w:val="22"/>
          <w:lang w:val="en-US"/>
        </w:rPr>
        <w:t>monitoring</w:t>
      </w:r>
      <w:r w:rsidRPr="00225A41">
        <w:rPr>
          <w:rFonts w:ascii="Arial" w:hAnsi="Arial" w:cs="Arial"/>
          <w:sz w:val="22"/>
          <w:szCs w:val="22"/>
          <w:lang w:val="en-US"/>
        </w:rPr>
        <w:t xml:space="preserve"> related to this goal.</w:t>
      </w:r>
    </w:p>
    <w:p w14:paraId="54F1E0C3" w14:textId="568E2B4A" w:rsidR="00207FC0" w:rsidRPr="00225A41" w:rsidRDefault="00042C45" w:rsidP="00533BEA">
      <w:pPr>
        <w:pStyle w:val="ListParagraph"/>
        <w:numPr>
          <w:ilvl w:val="0"/>
          <w:numId w:val="45"/>
        </w:numPr>
        <w:spacing w:after="240"/>
        <w:ind w:left="714" w:hanging="357"/>
        <w:contextualSpacing w:val="0"/>
        <w:jc w:val="both"/>
        <w:rPr>
          <w:rFonts w:ascii="Arial" w:hAnsi="Arial" w:cs="Arial"/>
          <w:sz w:val="22"/>
          <w:szCs w:val="22"/>
          <w:lang w:val="en-US"/>
        </w:rPr>
      </w:pPr>
      <w:hyperlink r:id="rId12" w:history="1">
        <w:r w:rsidR="00207FC0" w:rsidRPr="00042C45">
          <w:rPr>
            <w:rStyle w:val="Hyperlink"/>
            <w:rFonts w:ascii="Arial" w:hAnsi="Arial" w:cs="Arial"/>
            <w:b/>
            <w:bCs/>
            <w:sz w:val="22"/>
            <w:szCs w:val="22"/>
            <w:lang w:val="en-US"/>
          </w:rPr>
          <w:t>KMGBF 2030 Target</w:t>
        </w:r>
      </w:hyperlink>
      <w:r w:rsidR="00207FC0" w:rsidRPr="00225A41">
        <w:rPr>
          <w:rFonts w:ascii="Arial" w:hAnsi="Arial" w:cs="Arial"/>
          <w:b/>
          <w:bCs/>
          <w:sz w:val="22"/>
          <w:szCs w:val="22"/>
          <w:lang w:val="en-US"/>
        </w:rPr>
        <w:t xml:space="preserve"> 1 (Spatial Planning):</w:t>
      </w:r>
      <w:r w:rsidR="00207FC0" w:rsidRPr="00225A41">
        <w:rPr>
          <w:rFonts w:ascii="Arial" w:hAnsi="Arial" w:cs="Arial"/>
          <w:sz w:val="22"/>
          <w:szCs w:val="22"/>
          <w:lang w:val="en-US"/>
        </w:rPr>
        <w:t xml:space="preserve"> IOC</w:t>
      </w:r>
      <w:r w:rsidR="00FB53C3" w:rsidRPr="00225A41">
        <w:rPr>
          <w:rFonts w:ascii="Arial" w:hAnsi="Arial" w:cs="Arial"/>
          <w:sz w:val="22"/>
          <w:szCs w:val="22"/>
          <w:lang w:val="en-US"/>
        </w:rPr>
        <w:t>’s</w:t>
      </w:r>
      <w:r w:rsidR="00207FC0" w:rsidRPr="00225A41">
        <w:rPr>
          <w:rFonts w:ascii="Arial" w:hAnsi="Arial" w:cs="Arial"/>
          <w:sz w:val="22"/>
          <w:szCs w:val="22"/>
          <w:lang w:val="en-US"/>
        </w:rPr>
        <w:t xml:space="preserve"> extensive work on Marine Spatial Planning (MSP) since 2006 is highly relevant to </w:t>
      </w:r>
      <w:hyperlink r:id="rId13" w:history="1">
        <w:r w:rsidR="00207FC0" w:rsidRPr="00903A8F">
          <w:rPr>
            <w:rStyle w:val="Hyperlink"/>
            <w:rFonts w:ascii="Arial" w:hAnsi="Arial" w:cs="Arial"/>
            <w:sz w:val="22"/>
            <w:szCs w:val="22"/>
            <w:lang w:val="en-US"/>
          </w:rPr>
          <w:t>Headline indicator 1.1</w:t>
        </w:r>
      </w:hyperlink>
      <w:r w:rsidR="00207FC0" w:rsidRPr="00225A41">
        <w:rPr>
          <w:rFonts w:ascii="Arial" w:hAnsi="Arial" w:cs="Arial"/>
          <w:sz w:val="22"/>
          <w:szCs w:val="22"/>
          <w:lang w:val="en-US"/>
        </w:rPr>
        <w:t xml:space="preserve"> (Percentage of land and sea area covered by biodiversity-inclusive spatial plans). IOC tracks the global status of MSP. COP16 adopted binary indicator questions specifically asking if countries address sea-use (coastal and marine) change in spatial planning processes using participatory methods (binary </w:t>
      </w:r>
      <w:hyperlink r:id="rId14" w:history="1">
        <w:r w:rsidR="00207FC0" w:rsidRPr="00903A8F">
          <w:rPr>
            <w:rStyle w:val="Hyperlink"/>
            <w:rFonts w:ascii="Arial" w:hAnsi="Arial" w:cs="Arial"/>
            <w:sz w:val="22"/>
            <w:szCs w:val="22"/>
            <w:lang w:val="en-US"/>
          </w:rPr>
          <w:t>indicator 1.b</w:t>
        </w:r>
      </w:hyperlink>
      <w:r w:rsidR="00207FC0" w:rsidRPr="00225A41">
        <w:rPr>
          <w:rFonts w:ascii="Arial" w:hAnsi="Arial" w:cs="Arial"/>
          <w:sz w:val="22"/>
          <w:szCs w:val="22"/>
          <w:lang w:val="en-US"/>
        </w:rPr>
        <w:t>).</w:t>
      </w:r>
      <w:r w:rsidR="00903A8F">
        <w:rPr>
          <w:rFonts w:ascii="Arial" w:hAnsi="Arial" w:cs="Arial"/>
          <w:sz w:val="22"/>
          <w:szCs w:val="22"/>
          <w:lang w:val="en-US"/>
        </w:rPr>
        <w:t xml:space="preserve"> The</w:t>
      </w:r>
      <w:r w:rsidR="00207FC0" w:rsidRPr="00225A41">
        <w:rPr>
          <w:rFonts w:ascii="Arial" w:hAnsi="Arial" w:cs="Arial"/>
          <w:sz w:val="22"/>
          <w:szCs w:val="22"/>
          <w:lang w:val="en-US"/>
        </w:rPr>
        <w:t xml:space="preserve"> IOC suggested more relevant references for MSP guidance within the indicator framework. Of </w:t>
      </w:r>
      <w:r w:rsidR="00FB53C3" w:rsidRPr="00225A41">
        <w:rPr>
          <w:rFonts w:ascii="Arial" w:hAnsi="Arial" w:cs="Arial"/>
          <w:sz w:val="22"/>
          <w:szCs w:val="22"/>
          <w:lang w:val="en-US"/>
        </w:rPr>
        <w:t>importance</w:t>
      </w:r>
      <w:r w:rsidR="00207FC0" w:rsidRPr="00225A41">
        <w:rPr>
          <w:rFonts w:ascii="Arial" w:hAnsi="Arial" w:cs="Arial"/>
          <w:sz w:val="22"/>
          <w:szCs w:val="22"/>
          <w:lang w:val="en-US"/>
        </w:rPr>
        <w:t>, OBIS was also a primary source of information for describing and updating Ecologically or Biologically Significant Marine Areas (EBSAs), which are relevant to spatial planning efforts and the EBSA process will enter a new phase under the CBD.</w:t>
      </w:r>
    </w:p>
    <w:p w14:paraId="5E488A0E" w14:textId="42102419" w:rsidR="00207FC0" w:rsidRPr="00225A41" w:rsidRDefault="00207FC0" w:rsidP="00533BEA">
      <w:pPr>
        <w:pStyle w:val="ListParagraph"/>
        <w:numPr>
          <w:ilvl w:val="0"/>
          <w:numId w:val="45"/>
        </w:numPr>
        <w:spacing w:after="240"/>
        <w:ind w:left="714" w:hanging="357"/>
        <w:contextualSpacing w:val="0"/>
        <w:jc w:val="both"/>
        <w:rPr>
          <w:rFonts w:ascii="Arial" w:hAnsi="Arial" w:cs="Arial"/>
          <w:sz w:val="22"/>
          <w:szCs w:val="22"/>
          <w:lang w:val="en-US"/>
        </w:rPr>
      </w:pPr>
      <w:r w:rsidRPr="00225A41">
        <w:rPr>
          <w:rFonts w:ascii="Arial" w:hAnsi="Arial" w:cs="Arial"/>
          <w:b/>
          <w:bCs/>
          <w:sz w:val="22"/>
          <w:szCs w:val="22"/>
          <w:lang w:val="en-US"/>
        </w:rPr>
        <w:t xml:space="preserve">KMGBF 2030 </w:t>
      </w:r>
      <w:hyperlink r:id="rId15" w:history="1">
        <w:r w:rsidRPr="00042C45">
          <w:rPr>
            <w:rStyle w:val="Hyperlink"/>
            <w:rFonts w:ascii="Arial" w:hAnsi="Arial" w:cs="Arial"/>
            <w:b/>
            <w:bCs/>
            <w:sz w:val="22"/>
            <w:szCs w:val="22"/>
            <w:lang w:val="en-US"/>
          </w:rPr>
          <w:t>Target 6</w:t>
        </w:r>
      </w:hyperlink>
      <w:r w:rsidRPr="00225A41">
        <w:rPr>
          <w:rFonts w:ascii="Arial" w:hAnsi="Arial" w:cs="Arial"/>
          <w:b/>
          <w:bCs/>
          <w:sz w:val="22"/>
          <w:szCs w:val="22"/>
          <w:lang w:val="en-US"/>
        </w:rPr>
        <w:t xml:space="preserve"> (Invasive Species):</w:t>
      </w:r>
      <w:r w:rsidRPr="00225A41">
        <w:rPr>
          <w:rFonts w:ascii="Arial" w:hAnsi="Arial" w:cs="Arial"/>
          <w:sz w:val="22"/>
          <w:szCs w:val="22"/>
          <w:lang w:val="en-US"/>
        </w:rPr>
        <w:t xml:space="preserve"> OBIS </w:t>
      </w:r>
      <w:r w:rsidR="00FB53C3" w:rsidRPr="00225A41">
        <w:rPr>
          <w:rFonts w:ascii="Arial" w:hAnsi="Arial" w:cs="Arial"/>
          <w:sz w:val="22"/>
          <w:szCs w:val="22"/>
          <w:lang w:val="en-US"/>
        </w:rPr>
        <w:t xml:space="preserve">has </w:t>
      </w:r>
      <w:r w:rsidRPr="00225A41">
        <w:rPr>
          <w:rFonts w:ascii="Arial" w:hAnsi="Arial" w:cs="Arial"/>
          <w:sz w:val="22"/>
          <w:szCs w:val="22"/>
          <w:lang w:val="en-US"/>
        </w:rPr>
        <w:t xml:space="preserve">established an early-detection early-warning system using eDNA in Fiji, and supports reporting against this target by providing access to global marine biodiversity detections ideal for tracking invasive species movement. OBIS is linked to invasive species databases and can develop an early-warning decision-support tool for Member States. </w:t>
      </w:r>
      <w:r w:rsidR="00903A8F">
        <w:rPr>
          <w:rFonts w:ascii="Arial" w:hAnsi="Arial" w:cs="Arial"/>
          <w:sz w:val="22"/>
          <w:szCs w:val="22"/>
          <w:lang w:val="en-US"/>
        </w:rPr>
        <w:t xml:space="preserve">The </w:t>
      </w:r>
      <w:r w:rsidRPr="00225A41">
        <w:rPr>
          <w:rFonts w:ascii="Arial" w:hAnsi="Arial" w:cs="Arial"/>
          <w:sz w:val="22"/>
          <w:szCs w:val="22"/>
          <w:lang w:val="en-US"/>
        </w:rPr>
        <w:t xml:space="preserve">IOC suggested including OBIS as a data source, provider, and compiler for </w:t>
      </w:r>
      <w:hyperlink r:id="rId16" w:history="1">
        <w:r w:rsidRPr="00042C45">
          <w:rPr>
            <w:rStyle w:val="Hyperlink"/>
            <w:rFonts w:ascii="Arial" w:hAnsi="Arial" w:cs="Arial"/>
            <w:sz w:val="22"/>
            <w:szCs w:val="22"/>
            <w:lang w:val="en-US"/>
          </w:rPr>
          <w:t>Headline indicator 6.1</w:t>
        </w:r>
      </w:hyperlink>
      <w:r w:rsidRPr="00225A41">
        <w:rPr>
          <w:rFonts w:ascii="Arial" w:hAnsi="Arial" w:cs="Arial"/>
          <w:sz w:val="22"/>
          <w:szCs w:val="22"/>
          <w:lang w:val="en-US"/>
        </w:rPr>
        <w:t xml:space="preserve"> (Rate of invasive alien species establishment).</w:t>
      </w:r>
      <w:r w:rsidR="00FB53C3" w:rsidRPr="00225A41">
        <w:rPr>
          <w:rFonts w:ascii="Arial" w:hAnsi="Arial" w:cs="Arial"/>
          <w:sz w:val="22"/>
          <w:szCs w:val="22"/>
          <w:lang w:val="en-US"/>
        </w:rPr>
        <w:t xml:space="preserve"> In </w:t>
      </w:r>
      <w:r w:rsidR="00042C45" w:rsidRPr="00225A41">
        <w:rPr>
          <w:rFonts w:ascii="Arial" w:hAnsi="Arial" w:cs="Arial"/>
          <w:sz w:val="22"/>
          <w:szCs w:val="22"/>
          <w:lang w:val="en-US"/>
        </w:rPr>
        <w:t>addition,</w:t>
      </w:r>
      <w:r w:rsidR="00FB53C3" w:rsidRPr="00225A41">
        <w:rPr>
          <w:rFonts w:ascii="Arial" w:hAnsi="Arial" w:cs="Arial"/>
          <w:sz w:val="22"/>
          <w:szCs w:val="22"/>
          <w:lang w:val="en-US"/>
        </w:rPr>
        <w:t xml:space="preserve"> the IOC co-sponsors </w:t>
      </w:r>
      <w:r w:rsidR="00903A8F" w:rsidRPr="00225A41">
        <w:rPr>
          <w:rFonts w:ascii="Arial" w:hAnsi="Arial" w:cs="Arial"/>
          <w:sz w:val="22"/>
          <w:szCs w:val="22"/>
          <w:lang w:val="en-US"/>
        </w:rPr>
        <w:t>several</w:t>
      </w:r>
      <w:r w:rsidR="00FB53C3" w:rsidRPr="00225A41">
        <w:rPr>
          <w:rFonts w:ascii="Arial" w:hAnsi="Arial" w:cs="Arial"/>
          <w:sz w:val="22"/>
          <w:szCs w:val="22"/>
          <w:lang w:val="en-US"/>
        </w:rPr>
        <w:t xml:space="preserve"> working groups (in collaboration with ICES and IMO) focused on invasive species and fouling of ships that can support both the monitoring of invasive species and their management</w:t>
      </w:r>
      <w:r w:rsidR="00042C45">
        <w:rPr>
          <w:rFonts w:ascii="Arial" w:hAnsi="Arial" w:cs="Arial"/>
          <w:sz w:val="22"/>
          <w:szCs w:val="22"/>
          <w:lang w:val="en-US"/>
        </w:rPr>
        <w:t>.</w:t>
      </w:r>
    </w:p>
    <w:p w14:paraId="1FE52689" w14:textId="6964314C" w:rsidR="00207FC0" w:rsidRPr="00225A41" w:rsidRDefault="00207FC0" w:rsidP="00533BEA">
      <w:pPr>
        <w:pStyle w:val="ListParagraph"/>
        <w:numPr>
          <w:ilvl w:val="0"/>
          <w:numId w:val="45"/>
        </w:numPr>
        <w:spacing w:after="240"/>
        <w:ind w:left="714" w:hanging="357"/>
        <w:contextualSpacing w:val="0"/>
        <w:jc w:val="both"/>
        <w:rPr>
          <w:rFonts w:ascii="Arial" w:hAnsi="Arial" w:cs="Arial"/>
          <w:sz w:val="22"/>
          <w:szCs w:val="22"/>
          <w:lang w:val="en-US"/>
        </w:rPr>
      </w:pPr>
      <w:r w:rsidRPr="00225A41">
        <w:rPr>
          <w:rFonts w:ascii="Arial" w:hAnsi="Arial" w:cs="Arial"/>
          <w:b/>
          <w:bCs/>
          <w:sz w:val="22"/>
          <w:szCs w:val="22"/>
          <w:lang w:val="en-US"/>
        </w:rPr>
        <w:t xml:space="preserve">KMGBF 2030 </w:t>
      </w:r>
      <w:hyperlink r:id="rId17" w:history="1">
        <w:r w:rsidRPr="00042C45">
          <w:rPr>
            <w:rStyle w:val="Hyperlink"/>
            <w:rFonts w:ascii="Arial" w:hAnsi="Arial" w:cs="Arial"/>
            <w:b/>
            <w:bCs/>
            <w:sz w:val="22"/>
            <w:szCs w:val="22"/>
            <w:lang w:val="en-US"/>
          </w:rPr>
          <w:t>Target 7</w:t>
        </w:r>
      </w:hyperlink>
      <w:r w:rsidRPr="00225A41">
        <w:rPr>
          <w:rFonts w:ascii="Arial" w:hAnsi="Arial" w:cs="Arial"/>
          <w:b/>
          <w:bCs/>
          <w:sz w:val="22"/>
          <w:szCs w:val="22"/>
          <w:lang w:val="en-US"/>
        </w:rPr>
        <w:t xml:space="preserve"> (Pollution): </w:t>
      </w:r>
      <w:r w:rsidR="00FB53C3" w:rsidRPr="00225A41">
        <w:rPr>
          <w:rFonts w:ascii="Arial" w:hAnsi="Arial" w:cs="Arial"/>
          <w:sz w:val="22"/>
          <w:szCs w:val="22"/>
          <w:lang w:val="en-US"/>
        </w:rPr>
        <w:t xml:space="preserve">The </w:t>
      </w:r>
      <w:r w:rsidRPr="00225A41">
        <w:rPr>
          <w:rFonts w:ascii="Arial" w:hAnsi="Arial" w:cs="Arial"/>
          <w:sz w:val="22"/>
          <w:szCs w:val="22"/>
          <w:lang w:val="en-US"/>
        </w:rPr>
        <w:t>G</w:t>
      </w:r>
      <w:r w:rsidR="00903A8F">
        <w:rPr>
          <w:rFonts w:ascii="Arial" w:hAnsi="Arial" w:cs="Arial"/>
          <w:sz w:val="22"/>
          <w:szCs w:val="22"/>
          <w:lang w:val="en-US"/>
        </w:rPr>
        <w:t xml:space="preserve">lobal </w:t>
      </w:r>
      <w:r w:rsidRPr="00225A41">
        <w:rPr>
          <w:rFonts w:ascii="Arial" w:hAnsi="Arial" w:cs="Arial"/>
          <w:sz w:val="22"/>
          <w:szCs w:val="22"/>
          <w:lang w:val="en-US"/>
        </w:rPr>
        <w:t>O</w:t>
      </w:r>
      <w:r w:rsidR="00903A8F">
        <w:rPr>
          <w:rFonts w:ascii="Arial" w:hAnsi="Arial" w:cs="Arial"/>
          <w:sz w:val="22"/>
          <w:szCs w:val="22"/>
          <w:lang w:val="en-US"/>
        </w:rPr>
        <w:t xml:space="preserve">cean </w:t>
      </w:r>
      <w:r w:rsidRPr="00225A41">
        <w:rPr>
          <w:rFonts w:ascii="Arial" w:hAnsi="Arial" w:cs="Arial"/>
          <w:sz w:val="22"/>
          <w:szCs w:val="22"/>
          <w:lang w:val="en-US"/>
        </w:rPr>
        <w:t>O</w:t>
      </w:r>
      <w:r w:rsidR="00903A8F">
        <w:rPr>
          <w:rFonts w:ascii="Arial" w:hAnsi="Arial" w:cs="Arial"/>
          <w:sz w:val="22"/>
          <w:szCs w:val="22"/>
          <w:lang w:val="en-US"/>
        </w:rPr>
        <w:t xml:space="preserve">bserving </w:t>
      </w:r>
      <w:r w:rsidRPr="00225A41">
        <w:rPr>
          <w:rFonts w:ascii="Arial" w:hAnsi="Arial" w:cs="Arial"/>
          <w:sz w:val="22"/>
          <w:szCs w:val="22"/>
          <w:lang w:val="en-US"/>
        </w:rPr>
        <w:t>S</w:t>
      </w:r>
      <w:r w:rsidR="00903A8F">
        <w:rPr>
          <w:rFonts w:ascii="Arial" w:hAnsi="Arial" w:cs="Arial"/>
          <w:sz w:val="22"/>
          <w:szCs w:val="22"/>
          <w:lang w:val="en-US"/>
        </w:rPr>
        <w:t>ystem (GOOS)</w:t>
      </w:r>
      <w:r w:rsidRPr="00225A41">
        <w:rPr>
          <w:rFonts w:ascii="Arial" w:hAnsi="Arial" w:cs="Arial"/>
          <w:sz w:val="22"/>
          <w:szCs w:val="22"/>
          <w:lang w:val="en-US"/>
        </w:rPr>
        <w:t xml:space="preserve"> EOVs associated with ocean </w:t>
      </w:r>
      <w:proofErr w:type="spellStart"/>
      <w:r w:rsidRPr="00225A41">
        <w:rPr>
          <w:rFonts w:ascii="Arial" w:hAnsi="Arial" w:cs="Arial"/>
          <w:sz w:val="22"/>
          <w:szCs w:val="22"/>
          <w:lang w:val="en-US"/>
        </w:rPr>
        <w:t>colour</w:t>
      </w:r>
      <w:proofErr w:type="spellEnd"/>
      <w:r w:rsidRPr="00225A41">
        <w:rPr>
          <w:rFonts w:ascii="Arial" w:hAnsi="Arial" w:cs="Arial"/>
          <w:sz w:val="22"/>
          <w:szCs w:val="22"/>
          <w:lang w:val="en-US"/>
        </w:rPr>
        <w:t xml:space="preserve"> and phytoplankton </w:t>
      </w:r>
      <w:r w:rsidR="00FB53C3" w:rsidRPr="00225A41">
        <w:rPr>
          <w:rFonts w:ascii="Arial" w:hAnsi="Arial" w:cs="Arial"/>
          <w:sz w:val="22"/>
          <w:szCs w:val="22"/>
          <w:lang w:val="en-US"/>
        </w:rPr>
        <w:t xml:space="preserve">can </w:t>
      </w:r>
      <w:r w:rsidRPr="00225A41">
        <w:rPr>
          <w:rFonts w:ascii="Arial" w:hAnsi="Arial" w:cs="Arial"/>
          <w:sz w:val="22"/>
          <w:szCs w:val="22"/>
          <w:lang w:val="en-US"/>
        </w:rPr>
        <w:t xml:space="preserve">deliver observational data </w:t>
      </w:r>
      <w:r w:rsidR="00FB53C3" w:rsidRPr="00225A41">
        <w:rPr>
          <w:rFonts w:ascii="Arial" w:hAnsi="Arial" w:cs="Arial"/>
          <w:sz w:val="22"/>
          <w:szCs w:val="22"/>
          <w:lang w:val="en-US"/>
        </w:rPr>
        <w:t xml:space="preserve">that supports the work that </w:t>
      </w:r>
      <w:r w:rsidR="00903A8F">
        <w:rPr>
          <w:rFonts w:ascii="Arial" w:hAnsi="Arial" w:cs="Arial"/>
          <w:sz w:val="22"/>
          <w:szCs w:val="22"/>
          <w:lang w:val="en-US"/>
        </w:rPr>
        <w:t xml:space="preserve">the </w:t>
      </w:r>
      <w:r w:rsidR="00FB53C3" w:rsidRPr="00225A41">
        <w:rPr>
          <w:rFonts w:ascii="Arial" w:hAnsi="Arial" w:cs="Arial"/>
          <w:sz w:val="22"/>
          <w:szCs w:val="22"/>
          <w:lang w:val="en-US"/>
        </w:rPr>
        <w:t>IOC is doing in developing a</w:t>
      </w:r>
      <w:r w:rsidRPr="00225A41">
        <w:rPr>
          <w:rFonts w:ascii="Arial" w:hAnsi="Arial" w:cs="Arial"/>
          <w:sz w:val="22"/>
          <w:szCs w:val="22"/>
          <w:lang w:val="en-US"/>
        </w:rPr>
        <w:t xml:space="preserve"> eutrophication index</w:t>
      </w:r>
      <w:r w:rsidR="00FB53C3" w:rsidRPr="00225A41">
        <w:rPr>
          <w:rFonts w:ascii="Arial" w:hAnsi="Arial" w:cs="Arial"/>
          <w:sz w:val="22"/>
          <w:szCs w:val="22"/>
          <w:lang w:val="en-US"/>
        </w:rPr>
        <w:t xml:space="preserve"> that delivers against SDG 14.1.1 and is relevant to Target 7</w:t>
      </w:r>
      <w:r w:rsidRPr="00225A41">
        <w:rPr>
          <w:rFonts w:ascii="Arial" w:hAnsi="Arial" w:cs="Arial"/>
          <w:sz w:val="22"/>
          <w:szCs w:val="22"/>
          <w:lang w:val="en-US"/>
        </w:rPr>
        <w:t>.</w:t>
      </w:r>
    </w:p>
    <w:p w14:paraId="1127DDC9" w14:textId="54363B18" w:rsidR="00A85C88" w:rsidRPr="00225A41" w:rsidRDefault="00207FC0" w:rsidP="00533BEA">
      <w:pPr>
        <w:pStyle w:val="ListParagraph"/>
        <w:numPr>
          <w:ilvl w:val="0"/>
          <w:numId w:val="45"/>
        </w:numPr>
        <w:spacing w:after="240"/>
        <w:ind w:left="714" w:hanging="357"/>
        <w:contextualSpacing w:val="0"/>
        <w:jc w:val="both"/>
        <w:rPr>
          <w:rFonts w:ascii="Arial" w:hAnsi="Arial" w:cs="Arial"/>
          <w:sz w:val="22"/>
          <w:szCs w:val="22"/>
          <w:lang w:val="en-US"/>
        </w:rPr>
      </w:pPr>
      <w:r w:rsidRPr="00225A41">
        <w:rPr>
          <w:rFonts w:ascii="Arial" w:hAnsi="Arial" w:cs="Arial"/>
          <w:b/>
          <w:bCs/>
          <w:sz w:val="22"/>
          <w:szCs w:val="22"/>
          <w:lang w:val="en-US"/>
        </w:rPr>
        <w:t xml:space="preserve">KMGBF 2030 </w:t>
      </w:r>
      <w:hyperlink r:id="rId18" w:history="1">
        <w:r w:rsidRPr="00903A8F">
          <w:rPr>
            <w:rStyle w:val="Hyperlink"/>
            <w:rFonts w:ascii="Arial" w:hAnsi="Arial" w:cs="Arial"/>
            <w:b/>
            <w:bCs/>
            <w:sz w:val="22"/>
            <w:szCs w:val="22"/>
            <w:lang w:val="en-US"/>
          </w:rPr>
          <w:t>Target 8b</w:t>
        </w:r>
      </w:hyperlink>
      <w:r w:rsidRPr="00225A41">
        <w:rPr>
          <w:rFonts w:ascii="Arial" w:hAnsi="Arial" w:cs="Arial"/>
          <w:b/>
          <w:bCs/>
          <w:sz w:val="22"/>
          <w:szCs w:val="22"/>
          <w:lang w:val="en-US"/>
        </w:rPr>
        <w:t xml:space="preserve"> (Climate Change </w:t>
      </w:r>
      <w:r w:rsidR="004E36E3" w:rsidRPr="00225A41">
        <w:rPr>
          <w:rFonts w:ascii="Arial" w:hAnsi="Arial" w:cs="Arial"/>
          <w:b/>
          <w:bCs/>
          <w:sz w:val="22"/>
          <w:szCs w:val="22"/>
          <w:lang w:val="en-US"/>
        </w:rPr>
        <w:t>and</w:t>
      </w:r>
      <w:r w:rsidRPr="00225A41">
        <w:rPr>
          <w:rFonts w:ascii="Arial" w:hAnsi="Arial" w:cs="Arial"/>
          <w:b/>
          <w:bCs/>
          <w:sz w:val="22"/>
          <w:szCs w:val="22"/>
          <w:lang w:val="en-US"/>
        </w:rPr>
        <w:t xml:space="preserve"> Ocean Acidification):</w:t>
      </w:r>
      <w:r w:rsidRPr="00225A41">
        <w:rPr>
          <w:rFonts w:ascii="Arial" w:hAnsi="Arial" w:cs="Arial"/>
          <w:sz w:val="22"/>
          <w:szCs w:val="22"/>
          <w:lang w:val="en-US"/>
        </w:rPr>
        <w:t xml:space="preserve"> </w:t>
      </w:r>
      <w:r w:rsidR="00903A8F">
        <w:rPr>
          <w:rFonts w:ascii="Arial" w:hAnsi="Arial" w:cs="Arial"/>
          <w:sz w:val="22"/>
          <w:szCs w:val="22"/>
          <w:lang w:val="en-US"/>
        </w:rPr>
        <w:t xml:space="preserve">The </w:t>
      </w:r>
      <w:r w:rsidRPr="00225A41">
        <w:rPr>
          <w:rFonts w:ascii="Arial" w:hAnsi="Arial" w:cs="Arial"/>
          <w:sz w:val="22"/>
          <w:szCs w:val="22"/>
          <w:lang w:val="en-US"/>
        </w:rPr>
        <w:t xml:space="preserve">IOC is the custodian agency for </w:t>
      </w:r>
      <w:r w:rsidR="00FB53C3" w:rsidRPr="00225A41">
        <w:rPr>
          <w:rFonts w:ascii="Arial" w:hAnsi="Arial" w:cs="Arial"/>
          <w:sz w:val="22"/>
          <w:szCs w:val="22"/>
          <w:lang w:val="en-US"/>
        </w:rPr>
        <w:t xml:space="preserve">the </w:t>
      </w:r>
      <w:r w:rsidRPr="00225A41">
        <w:rPr>
          <w:rFonts w:ascii="Arial" w:hAnsi="Arial" w:cs="Arial"/>
          <w:sz w:val="22"/>
          <w:szCs w:val="22"/>
          <w:lang w:val="en-US"/>
        </w:rPr>
        <w:t xml:space="preserve">SDG </w:t>
      </w:r>
      <w:r w:rsidR="00FB53C3" w:rsidRPr="00225A41">
        <w:rPr>
          <w:rFonts w:ascii="Arial" w:hAnsi="Arial" w:cs="Arial"/>
          <w:sz w:val="22"/>
          <w:szCs w:val="22"/>
          <w:lang w:val="en-US"/>
        </w:rPr>
        <w:t xml:space="preserve">indicator </w:t>
      </w:r>
      <w:r w:rsidRPr="00225A41">
        <w:rPr>
          <w:rFonts w:ascii="Arial" w:hAnsi="Arial" w:cs="Arial"/>
          <w:sz w:val="22"/>
          <w:szCs w:val="22"/>
          <w:lang w:val="en-US"/>
        </w:rPr>
        <w:t>14.3.</w:t>
      </w:r>
      <w:r w:rsidR="00FB53C3" w:rsidRPr="00225A41">
        <w:rPr>
          <w:rFonts w:ascii="Arial" w:hAnsi="Arial" w:cs="Arial"/>
          <w:sz w:val="22"/>
          <w:szCs w:val="22"/>
          <w:lang w:val="en-US"/>
        </w:rPr>
        <w:t xml:space="preserve">1 </w:t>
      </w:r>
      <w:r w:rsidRPr="00225A41">
        <w:rPr>
          <w:rFonts w:ascii="Arial" w:hAnsi="Arial" w:cs="Arial"/>
          <w:sz w:val="22"/>
          <w:szCs w:val="22"/>
          <w:lang w:val="en-US"/>
        </w:rPr>
        <w:t>(Average marine acidity (pH)) and delivers this indicator</w:t>
      </w:r>
      <w:r w:rsidR="00FB53C3" w:rsidRPr="00225A41">
        <w:rPr>
          <w:rFonts w:ascii="Arial" w:hAnsi="Arial" w:cs="Arial"/>
          <w:sz w:val="22"/>
          <w:szCs w:val="22"/>
          <w:lang w:val="en-US"/>
        </w:rPr>
        <w:t xml:space="preserve"> on behalf of Member States into annual UN reporting processes</w:t>
      </w:r>
      <w:r w:rsidRPr="00225A41">
        <w:rPr>
          <w:rFonts w:ascii="Arial" w:hAnsi="Arial" w:cs="Arial"/>
          <w:sz w:val="22"/>
          <w:szCs w:val="22"/>
          <w:lang w:val="en-US"/>
        </w:rPr>
        <w:t xml:space="preserve">. COP16 adopted </w:t>
      </w:r>
      <w:r w:rsidR="00FB53C3" w:rsidRPr="00225A41">
        <w:rPr>
          <w:rFonts w:ascii="Arial" w:hAnsi="Arial" w:cs="Arial"/>
          <w:sz w:val="22"/>
          <w:szCs w:val="22"/>
          <w:lang w:val="en-US"/>
        </w:rPr>
        <w:t xml:space="preserve">a </w:t>
      </w:r>
      <w:proofErr w:type="gramStart"/>
      <w:r w:rsidRPr="00225A41">
        <w:rPr>
          <w:rFonts w:ascii="Arial" w:hAnsi="Arial" w:cs="Arial"/>
          <w:sz w:val="22"/>
          <w:szCs w:val="22"/>
          <w:lang w:val="en-US"/>
        </w:rPr>
        <w:t>binary indicator questions</w:t>
      </w:r>
      <w:proofErr w:type="gramEnd"/>
      <w:r w:rsidRPr="00225A41">
        <w:rPr>
          <w:rFonts w:ascii="Arial" w:hAnsi="Arial" w:cs="Arial"/>
          <w:sz w:val="22"/>
          <w:szCs w:val="22"/>
          <w:lang w:val="en-US"/>
        </w:rPr>
        <w:t xml:space="preserve"> for Target 8, asking countries if the impacts of ocean acidification on biodiversity are monitored and reported on. </w:t>
      </w:r>
      <w:r w:rsidR="00903A8F">
        <w:rPr>
          <w:rFonts w:ascii="Arial" w:hAnsi="Arial" w:cs="Arial"/>
          <w:sz w:val="22"/>
          <w:szCs w:val="22"/>
          <w:lang w:val="en-US"/>
        </w:rPr>
        <w:t xml:space="preserve">The </w:t>
      </w:r>
      <w:r w:rsidR="00FB53C3" w:rsidRPr="00225A41">
        <w:rPr>
          <w:rFonts w:ascii="Arial" w:hAnsi="Arial" w:cs="Arial"/>
          <w:sz w:val="22"/>
          <w:szCs w:val="22"/>
          <w:lang w:val="en-US"/>
        </w:rPr>
        <w:t>IOC</w:t>
      </w:r>
      <w:r w:rsidR="00903A8F">
        <w:rPr>
          <w:rFonts w:ascii="Arial" w:hAnsi="Arial" w:cs="Arial"/>
          <w:sz w:val="22"/>
          <w:szCs w:val="22"/>
          <w:lang w:val="en-US"/>
        </w:rPr>
        <w:t>’s</w:t>
      </w:r>
      <w:r w:rsidR="00FB53C3" w:rsidRPr="00225A41">
        <w:rPr>
          <w:rFonts w:ascii="Arial" w:hAnsi="Arial" w:cs="Arial"/>
          <w:sz w:val="22"/>
          <w:szCs w:val="22"/>
          <w:lang w:val="en-US"/>
        </w:rPr>
        <w:t xml:space="preserve"> support of the Global Ocean Acidification Observing System and the Ocean Decade </w:t>
      </w:r>
      <w:proofErr w:type="spellStart"/>
      <w:r w:rsidR="00FB53C3" w:rsidRPr="00225A41">
        <w:rPr>
          <w:rFonts w:ascii="Arial" w:hAnsi="Arial" w:cs="Arial"/>
          <w:sz w:val="22"/>
          <w:szCs w:val="22"/>
          <w:lang w:val="en-US"/>
        </w:rPr>
        <w:t>programme</w:t>
      </w:r>
      <w:proofErr w:type="spellEnd"/>
      <w:r w:rsidR="00FB53C3" w:rsidRPr="00225A41">
        <w:rPr>
          <w:rFonts w:ascii="Arial" w:hAnsi="Arial" w:cs="Arial"/>
          <w:sz w:val="22"/>
          <w:szCs w:val="22"/>
          <w:lang w:val="en-US"/>
        </w:rPr>
        <w:t xml:space="preserve"> Ocean Acidification Research </w:t>
      </w:r>
      <w:r w:rsidR="004E36E3" w:rsidRPr="00225A41">
        <w:rPr>
          <w:rFonts w:ascii="Arial" w:hAnsi="Arial" w:cs="Arial"/>
          <w:sz w:val="22"/>
          <w:szCs w:val="22"/>
          <w:lang w:val="en-US"/>
        </w:rPr>
        <w:t xml:space="preserve">for Sustainability provides the opportunity for supporting Member States in identifying the impacts of ocean acidification on marine biodiversity. </w:t>
      </w:r>
      <w:r w:rsidRPr="00225A41">
        <w:rPr>
          <w:rFonts w:ascii="Arial" w:hAnsi="Arial" w:cs="Arial"/>
          <w:sz w:val="22"/>
          <w:szCs w:val="22"/>
          <w:lang w:val="en-US"/>
        </w:rPr>
        <w:t xml:space="preserve">The average marine acidity (pH) is also listed as Complementary indicator 8.CY.4. </w:t>
      </w:r>
      <w:r w:rsidR="004E36E3" w:rsidRPr="00225A41">
        <w:rPr>
          <w:rFonts w:ascii="Arial" w:hAnsi="Arial" w:cs="Arial"/>
          <w:sz w:val="22"/>
          <w:szCs w:val="22"/>
          <w:lang w:val="en-US"/>
        </w:rPr>
        <w:t xml:space="preserve">Work undertaken by the IOC also contributes to </w:t>
      </w:r>
      <w:proofErr w:type="gramStart"/>
      <w:r w:rsidR="004E36E3" w:rsidRPr="00225A41">
        <w:rPr>
          <w:rFonts w:ascii="Arial" w:hAnsi="Arial" w:cs="Arial"/>
          <w:sz w:val="22"/>
          <w:szCs w:val="22"/>
          <w:lang w:val="en-US"/>
        </w:rPr>
        <w:t>understand</w:t>
      </w:r>
      <w:proofErr w:type="gramEnd"/>
      <w:r w:rsidR="004E36E3" w:rsidRPr="00225A41">
        <w:rPr>
          <w:rFonts w:ascii="Arial" w:hAnsi="Arial" w:cs="Arial"/>
          <w:sz w:val="22"/>
          <w:szCs w:val="22"/>
          <w:lang w:val="en-US"/>
        </w:rPr>
        <w:t xml:space="preserve"> climate change and associated impacts more broadly.</w:t>
      </w:r>
    </w:p>
    <w:p w14:paraId="217FE39D" w14:textId="15830C96" w:rsidR="00207FC0" w:rsidRPr="000D65C4" w:rsidRDefault="00207FC0" w:rsidP="00533BEA">
      <w:pPr>
        <w:pStyle w:val="ListParagraph"/>
        <w:numPr>
          <w:ilvl w:val="0"/>
          <w:numId w:val="45"/>
        </w:numPr>
        <w:spacing w:after="240"/>
        <w:ind w:left="714" w:hanging="357"/>
        <w:contextualSpacing w:val="0"/>
        <w:jc w:val="both"/>
        <w:rPr>
          <w:rFonts w:ascii="Arial" w:hAnsi="Arial" w:cs="Arial"/>
          <w:sz w:val="22"/>
          <w:szCs w:val="22"/>
          <w:lang w:val="en-US"/>
        </w:rPr>
      </w:pPr>
      <w:r w:rsidRPr="000D65C4">
        <w:rPr>
          <w:rFonts w:ascii="Arial" w:hAnsi="Arial" w:cs="Arial"/>
          <w:b/>
          <w:bCs/>
          <w:sz w:val="22"/>
          <w:szCs w:val="22"/>
          <w:lang w:val="en-US"/>
        </w:rPr>
        <w:t xml:space="preserve">KMGBF 2030 Targets on Capacity, Cooperation, and Information (Targets </w:t>
      </w:r>
      <w:hyperlink r:id="rId19" w:history="1">
        <w:r w:rsidRPr="00903A8F">
          <w:rPr>
            <w:rStyle w:val="Hyperlink"/>
            <w:rFonts w:ascii="Arial" w:hAnsi="Arial" w:cs="Arial"/>
            <w:b/>
            <w:bCs/>
            <w:sz w:val="22"/>
            <w:szCs w:val="22"/>
            <w:lang w:val="en-US"/>
          </w:rPr>
          <w:t>20</w:t>
        </w:r>
      </w:hyperlink>
      <w:r w:rsidRPr="000D65C4">
        <w:rPr>
          <w:rFonts w:ascii="Arial" w:hAnsi="Arial" w:cs="Arial"/>
          <w:b/>
          <w:bCs/>
          <w:sz w:val="22"/>
          <w:szCs w:val="22"/>
          <w:lang w:val="en-US"/>
        </w:rPr>
        <w:t xml:space="preserve">, </w:t>
      </w:r>
      <w:hyperlink r:id="rId20" w:history="1">
        <w:r w:rsidRPr="00903A8F">
          <w:rPr>
            <w:rStyle w:val="Hyperlink"/>
            <w:rFonts w:ascii="Arial" w:hAnsi="Arial" w:cs="Arial"/>
            <w:b/>
            <w:bCs/>
            <w:sz w:val="22"/>
            <w:szCs w:val="22"/>
            <w:lang w:val="en-US"/>
          </w:rPr>
          <w:t>21.1</w:t>
        </w:r>
      </w:hyperlink>
      <w:r w:rsidRPr="000D65C4">
        <w:rPr>
          <w:rFonts w:ascii="Arial" w:hAnsi="Arial" w:cs="Arial"/>
          <w:b/>
          <w:bCs/>
          <w:sz w:val="22"/>
          <w:szCs w:val="22"/>
          <w:lang w:val="en-US"/>
        </w:rPr>
        <w:t>):</w:t>
      </w:r>
      <w:r w:rsidRPr="000D65C4">
        <w:rPr>
          <w:rFonts w:ascii="Arial" w:hAnsi="Arial" w:cs="Arial"/>
          <w:sz w:val="22"/>
          <w:szCs w:val="22"/>
          <w:lang w:val="en-US"/>
        </w:rPr>
        <w:t xml:space="preserve"> OBIS is specifically mentioned in complementary indicators providing an overview of scientific capacity (Target 20) and for Headline indicator 21.1 (Availability of biodiversity information), in particular: </w:t>
      </w:r>
      <w:r w:rsidR="00A23D66">
        <w:rPr>
          <w:rFonts w:ascii="Arial" w:hAnsi="Arial" w:cs="Arial"/>
          <w:sz w:val="22"/>
          <w:szCs w:val="22"/>
          <w:lang w:val="en-US"/>
        </w:rPr>
        <w:t xml:space="preserve">complementary indicators </w:t>
      </w:r>
      <w:r w:rsidRPr="000D65C4">
        <w:rPr>
          <w:rFonts w:ascii="Arial" w:hAnsi="Arial" w:cs="Arial"/>
          <w:sz w:val="22"/>
          <w:szCs w:val="22"/>
          <w:lang w:val="en-US"/>
        </w:rPr>
        <w:t>D.CY.2</w:t>
      </w:r>
      <w:r w:rsidR="00A23D66">
        <w:rPr>
          <w:rFonts w:ascii="Arial" w:hAnsi="Arial" w:cs="Arial"/>
          <w:sz w:val="22"/>
          <w:szCs w:val="22"/>
          <w:lang w:val="en-US"/>
        </w:rPr>
        <w:t>:</w:t>
      </w:r>
      <w:r w:rsidRPr="000D65C4">
        <w:rPr>
          <w:rFonts w:ascii="Arial" w:hAnsi="Arial" w:cs="Arial"/>
          <w:sz w:val="22"/>
          <w:szCs w:val="22"/>
          <w:lang w:val="en-US"/>
        </w:rPr>
        <w:t xml:space="preserve"> Number of joint scientific papers published in OBIS by sector, and 21.CY.3: Growth in marine species occurrence records accessible through OBIS. </w:t>
      </w:r>
      <w:r w:rsidR="00903A8F" w:rsidRPr="000D65C4">
        <w:rPr>
          <w:rFonts w:ascii="Arial" w:hAnsi="Arial" w:cs="Arial"/>
          <w:sz w:val="22"/>
          <w:szCs w:val="22"/>
          <w:lang w:val="en-US"/>
        </w:rPr>
        <w:t>Also,</w:t>
      </w:r>
      <w:r w:rsidRPr="000D65C4">
        <w:rPr>
          <w:rFonts w:ascii="Arial" w:hAnsi="Arial" w:cs="Arial"/>
          <w:sz w:val="22"/>
          <w:szCs w:val="22"/>
          <w:lang w:val="en-US"/>
        </w:rPr>
        <w:t xml:space="preserve"> the GOOS </w:t>
      </w:r>
      <w:proofErr w:type="spellStart"/>
      <w:r w:rsidRPr="000D65C4">
        <w:rPr>
          <w:rFonts w:ascii="Arial" w:hAnsi="Arial" w:cs="Arial"/>
          <w:sz w:val="22"/>
          <w:szCs w:val="22"/>
          <w:lang w:val="en-US"/>
        </w:rPr>
        <w:t>BioEco</w:t>
      </w:r>
      <w:proofErr w:type="spellEnd"/>
      <w:r w:rsidRPr="000D65C4">
        <w:rPr>
          <w:rFonts w:ascii="Arial" w:hAnsi="Arial" w:cs="Arial"/>
          <w:sz w:val="22"/>
          <w:szCs w:val="22"/>
          <w:lang w:val="en-US"/>
        </w:rPr>
        <w:t xml:space="preserve"> Metadata portal serves as an example </w:t>
      </w:r>
      <w:r w:rsidR="00A23D66">
        <w:rPr>
          <w:rFonts w:ascii="Arial" w:hAnsi="Arial" w:cs="Arial"/>
          <w:sz w:val="22"/>
          <w:szCs w:val="22"/>
          <w:lang w:val="en-US"/>
        </w:rPr>
        <w:t xml:space="preserve">of an </w:t>
      </w:r>
      <w:r w:rsidRPr="000D65C4">
        <w:rPr>
          <w:rFonts w:ascii="Arial" w:hAnsi="Arial" w:cs="Arial"/>
          <w:sz w:val="22"/>
          <w:szCs w:val="22"/>
          <w:lang w:val="en-US"/>
        </w:rPr>
        <w:t xml:space="preserve">open global meta-database relevant to </w:t>
      </w:r>
      <w:r w:rsidR="00A23D66">
        <w:rPr>
          <w:rFonts w:ascii="Arial" w:hAnsi="Arial" w:cs="Arial"/>
          <w:sz w:val="22"/>
          <w:szCs w:val="22"/>
          <w:lang w:val="en-US"/>
        </w:rPr>
        <w:t xml:space="preserve">Headline indicator </w:t>
      </w:r>
      <w:r w:rsidRPr="000D65C4">
        <w:rPr>
          <w:rFonts w:ascii="Arial" w:hAnsi="Arial" w:cs="Arial"/>
          <w:sz w:val="22"/>
          <w:szCs w:val="22"/>
          <w:lang w:val="en-US"/>
        </w:rPr>
        <w:t>21.1.</w:t>
      </w:r>
    </w:p>
    <w:p w14:paraId="2548E9D5" w14:textId="57977630" w:rsidR="00FA58C5" w:rsidRPr="00225A41" w:rsidRDefault="00FA58C5" w:rsidP="003A160A">
      <w:pPr>
        <w:pStyle w:val="Default"/>
        <w:numPr>
          <w:ilvl w:val="0"/>
          <w:numId w:val="50"/>
        </w:numPr>
        <w:tabs>
          <w:tab w:val="left" w:pos="709"/>
        </w:tabs>
        <w:spacing w:after="240"/>
        <w:ind w:left="0" w:firstLine="0"/>
        <w:jc w:val="both"/>
        <w:rPr>
          <w:sz w:val="22"/>
          <w:szCs w:val="22"/>
        </w:rPr>
      </w:pPr>
      <w:r w:rsidRPr="00225A41">
        <w:rPr>
          <w:sz w:val="22"/>
          <w:szCs w:val="22"/>
        </w:rPr>
        <w:t xml:space="preserve">The Parties to the CBD agreed on a new process for identifying </w:t>
      </w:r>
      <w:r w:rsidRPr="00225A41">
        <w:rPr>
          <w:b/>
          <w:bCs/>
          <w:sz w:val="22"/>
          <w:szCs w:val="22"/>
        </w:rPr>
        <w:t>Ecologically or Biologically Significant marine Areas (EBSAs)</w:t>
      </w:r>
      <w:r w:rsidRPr="00225A41">
        <w:rPr>
          <w:sz w:val="22"/>
          <w:szCs w:val="22"/>
        </w:rPr>
        <w:t xml:space="preserve">. They also adopted mechanisms to add new EBSAs and revise existing ones, ensuring that information on these areas is catalogued in a way that supports planning and management using the best available science and knowledge OBIS maps and biodiversity </w:t>
      </w:r>
      <w:r w:rsidRPr="003A160A">
        <w:rPr>
          <w:color w:val="000000" w:themeColor="text1"/>
          <w:sz w:val="22"/>
          <w:szCs w:val="22"/>
        </w:rPr>
        <w:t>indices</w:t>
      </w:r>
      <w:r w:rsidRPr="00225A41">
        <w:rPr>
          <w:sz w:val="22"/>
          <w:szCs w:val="22"/>
        </w:rPr>
        <w:t xml:space="preserve"> </w:t>
      </w:r>
      <w:r w:rsidR="00207FC0" w:rsidRPr="00225A41">
        <w:rPr>
          <w:sz w:val="22"/>
          <w:szCs w:val="22"/>
        </w:rPr>
        <w:t>have been</w:t>
      </w:r>
      <w:r w:rsidRPr="00225A41">
        <w:rPr>
          <w:sz w:val="22"/>
          <w:szCs w:val="22"/>
        </w:rPr>
        <w:t xml:space="preserve"> used as a primary source of information to </w:t>
      </w:r>
      <w:r w:rsidR="00207FC0" w:rsidRPr="00225A41">
        <w:rPr>
          <w:sz w:val="22"/>
          <w:szCs w:val="22"/>
        </w:rPr>
        <w:t>support the</w:t>
      </w:r>
      <w:r w:rsidRPr="00225A41">
        <w:rPr>
          <w:sz w:val="22"/>
          <w:szCs w:val="22"/>
        </w:rPr>
        <w:t xml:space="preserve"> EBSA</w:t>
      </w:r>
      <w:r w:rsidR="00207FC0" w:rsidRPr="00225A41">
        <w:rPr>
          <w:sz w:val="22"/>
          <w:szCs w:val="22"/>
        </w:rPr>
        <w:t xml:space="preserve"> process and with the introduction of the new process could </w:t>
      </w:r>
      <w:r w:rsidRPr="00225A41">
        <w:rPr>
          <w:sz w:val="22"/>
          <w:szCs w:val="22"/>
        </w:rPr>
        <w:t xml:space="preserve">continue </w:t>
      </w:r>
      <w:r w:rsidR="00207FC0" w:rsidRPr="00225A41">
        <w:rPr>
          <w:sz w:val="22"/>
          <w:szCs w:val="22"/>
        </w:rPr>
        <w:t>providing an essential</w:t>
      </w:r>
      <w:r w:rsidRPr="00225A41">
        <w:rPr>
          <w:sz w:val="22"/>
          <w:szCs w:val="22"/>
        </w:rPr>
        <w:t xml:space="preserve"> source of information.</w:t>
      </w:r>
    </w:p>
    <w:p w14:paraId="74F132AD" w14:textId="7FE31A8D" w:rsidR="00A85C88" w:rsidRPr="00225A41" w:rsidRDefault="00207FC0" w:rsidP="003A160A">
      <w:pPr>
        <w:pStyle w:val="Default"/>
        <w:numPr>
          <w:ilvl w:val="0"/>
          <w:numId w:val="50"/>
        </w:numPr>
        <w:tabs>
          <w:tab w:val="left" w:pos="709"/>
        </w:tabs>
        <w:spacing w:after="240"/>
        <w:ind w:left="0" w:firstLine="0"/>
        <w:jc w:val="both"/>
        <w:rPr>
          <w:sz w:val="22"/>
          <w:szCs w:val="22"/>
        </w:rPr>
      </w:pPr>
      <w:r w:rsidRPr="00225A41">
        <w:rPr>
          <w:sz w:val="22"/>
          <w:szCs w:val="22"/>
        </w:rPr>
        <w:lastRenderedPageBreak/>
        <w:t xml:space="preserve">The </w:t>
      </w:r>
      <w:r w:rsidR="00225A41" w:rsidRPr="00225A41">
        <w:rPr>
          <w:sz w:val="22"/>
          <w:szCs w:val="22"/>
        </w:rPr>
        <w:t xml:space="preserve">IOC </w:t>
      </w:r>
      <w:r w:rsidRPr="00225A41">
        <w:rPr>
          <w:sz w:val="22"/>
          <w:szCs w:val="22"/>
        </w:rPr>
        <w:t xml:space="preserve">Secretariat actively engaged in the 16th Conference of the Parties (COP16) of the Convention on Biological Diversity (Cali, Colombia, 21 October–1 November 2024) and the additional agenda finalisation meeting 25–27 February 2025 (Rome, Italy). </w:t>
      </w:r>
      <w:r w:rsidR="00FA58C5" w:rsidRPr="00225A41">
        <w:rPr>
          <w:sz w:val="22"/>
          <w:szCs w:val="22"/>
        </w:rPr>
        <w:t>Through CBD COP Decision</w:t>
      </w:r>
      <w:r w:rsidR="00880DBF" w:rsidRPr="00225A41">
        <w:rPr>
          <w:sz w:val="22"/>
          <w:szCs w:val="22"/>
        </w:rPr>
        <w:t xml:space="preserve"> 16/31</w:t>
      </w:r>
      <w:r w:rsidR="00A23D66">
        <w:rPr>
          <w:sz w:val="22"/>
          <w:szCs w:val="22"/>
        </w:rPr>
        <w:t>,</w:t>
      </w:r>
      <w:r w:rsidR="00880DBF" w:rsidRPr="00225A41">
        <w:rPr>
          <w:sz w:val="22"/>
          <w:szCs w:val="22"/>
        </w:rPr>
        <w:t xml:space="preserve"> </w:t>
      </w:r>
      <w:r w:rsidR="00054B70" w:rsidRPr="00225A41">
        <w:rPr>
          <w:sz w:val="22"/>
          <w:szCs w:val="22"/>
        </w:rPr>
        <w:t xml:space="preserve">the </w:t>
      </w:r>
      <w:r w:rsidR="00054B70" w:rsidRPr="003A160A">
        <w:rPr>
          <w:color w:val="000000" w:themeColor="text1"/>
          <w:sz w:val="22"/>
          <w:szCs w:val="22"/>
        </w:rPr>
        <w:t>Conference</w:t>
      </w:r>
      <w:r w:rsidR="00054B70" w:rsidRPr="00225A41">
        <w:rPr>
          <w:sz w:val="22"/>
          <w:szCs w:val="22"/>
        </w:rPr>
        <w:t xml:space="preserve"> of the Parties welcomed the guidance</w:t>
      </w:r>
      <w:r w:rsidR="00880DBF" w:rsidRPr="00225A41">
        <w:rPr>
          <w:rStyle w:val="FootnoteReference"/>
          <w:sz w:val="22"/>
          <w:szCs w:val="22"/>
        </w:rPr>
        <w:footnoteReference w:id="1"/>
      </w:r>
      <w:r w:rsidR="00054B70" w:rsidRPr="00225A41">
        <w:rPr>
          <w:sz w:val="22"/>
          <w:szCs w:val="22"/>
        </w:rPr>
        <w:t xml:space="preserve"> on the monitoring framework provided by the Ad Hoc Technical Expert Group on Indicators for the </w:t>
      </w:r>
      <w:r w:rsidR="00880DBF" w:rsidRPr="00225A41">
        <w:rPr>
          <w:sz w:val="22"/>
          <w:szCs w:val="22"/>
        </w:rPr>
        <w:t>KMGBF.</w:t>
      </w:r>
      <w:r w:rsidR="00054B70" w:rsidRPr="00225A41">
        <w:rPr>
          <w:sz w:val="22"/>
          <w:szCs w:val="22"/>
        </w:rPr>
        <w:t xml:space="preserve"> This guidance informs how Parties should monitor and report their progress towards the </w:t>
      </w:r>
      <w:r w:rsidR="00FB03BC" w:rsidRPr="00225A41">
        <w:rPr>
          <w:sz w:val="22"/>
          <w:szCs w:val="22"/>
        </w:rPr>
        <w:t>KM</w:t>
      </w:r>
      <w:r w:rsidR="00054B70" w:rsidRPr="00225A41">
        <w:rPr>
          <w:sz w:val="22"/>
          <w:szCs w:val="22"/>
        </w:rPr>
        <w:t>GBF goals and targets.</w:t>
      </w:r>
      <w:r w:rsidR="00F04D94">
        <w:rPr>
          <w:sz w:val="22"/>
          <w:szCs w:val="22"/>
        </w:rPr>
        <w:t xml:space="preserve"> </w:t>
      </w:r>
      <w:r w:rsidR="00054B70" w:rsidRPr="00225A41">
        <w:rPr>
          <w:sz w:val="22"/>
          <w:szCs w:val="22"/>
        </w:rPr>
        <w:t>Importantly, this guidance directly refers</w:t>
      </w:r>
      <w:r w:rsidR="00F04D94">
        <w:rPr>
          <w:sz w:val="22"/>
          <w:szCs w:val="22"/>
        </w:rPr>
        <w:t xml:space="preserve"> to</w:t>
      </w:r>
      <w:r w:rsidR="00054B70" w:rsidRPr="00225A41">
        <w:rPr>
          <w:sz w:val="22"/>
          <w:szCs w:val="22"/>
        </w:rPr>
        <w:t xml:space="preserve"> a Global Biodiversity Observing System (GBiOS). The guidance, and the COP16 discussions it informed, explicitly acknowledge that</w:t>
      </w:r>
      <w:r w:rsidR="00F04D94">
        <w:rPr>
          <w:sz w:val="22"/>
          <w:szCs w:val="22"/>
        </w:rPr>
        <w:t xml:space="preserve"> the</w:t>
      </w:r>
      <w:r w:rsidR="00054B70" w:rsidRPr="00225A41">
        <w:rPr>
          <w:sz w:val="22"/>
          <w:szCs w:val="22"/>
        </w:rPr>
        <w:t xml:space="preserve"> IOC already provides the ocean component of this GBiOS through its existing systems: GOOS, OBIS, and ODIS.</w:t>
      </w:r>
    </w:p>
    <w:p w14:paraId="2F260F66" w14:textId="12F49383" w:rsidR="00A85C88" w:rsidRPr="00225A41" w:rsidRDefault="00A85C88" w:rsidP="003A160A">
      <w:pPr>
        <w:pStyle w:val="Default"/>
        <w:numPr>
          <w:ilvl w:val="0"/>
          <w:numId w:val="50"/>
        </w:numPr>
        <w:tabs>
          <w:tab w:val="left" w:pos="709"/>
        </w:tabs>
        <w:spacing w:after="240"/>
        <w:ind w:left="0" w:firstLine="0"/>
        <w:jc w:val="both"/>
        <w:rPr>
          <w:sz w:val="22"/>
          <w:szCs w:val="22"/>
        </w:rPr>
      </w:pPr>
      <w:r w:rsidRPr="00225A41">
        <w:rPr>
          <w:sz w:val="22"/>
          <w:szCs w:val="22"/>
        </w:rPr>
        <w:t xml:space="preserve">The planning, monitoring, reporting, and review mechanisms adopted at COP16 further rely on data and information streams that IOC provides. National reports, which are the primary source for the global review, require Parties to use headline indicators, including providing data (either national or </w:t>
      </w:r>
      <w:r w:rsidRPr="003A160A">
        <w:rPr>
          <w:color w:val="000000" w:themeColor="text1"/>
          <w:sz w:val="22"/>
          <w:szCs w:val="22"/>
        </w:rPr>
        <w:t>from</w:t>
      </w:r>
      <w:r w:rsidRPr="00225A41">
        <w:rPr>
          <w:sz w:val="22"/>
          <w:szCs w:val="22"/>
        </w:rPr>
        <w:t xml:space="preserve"> relevant global sources). The global report will draw upon analyses of indicator usage and relevant national, regional, and international scientific and technical assessments. IOC's data systems, reports (such as the </w:t>
      </w:r>
      <w:r w:rsidRPr="00F04D94">
        <w:rPr>
          <w:i/>
          <w:iCs/>
          <w:sz w:val="22"/>
          <w:szCs w:val="22"/>
        </w:rPr>
        <w:t>State of the Ocean Report</w:t>
      </w:r>
      <w:r w:rsidRPr="00225A41">
        <w:rPr>
          <w:sz w:val="22"/>
          <w:szCs w:val="22"/>
        </w:rPr>
        <w:t xml:space="preserve"> and </w:t>
      </w:r>
      <w:r w:rsidR="00F04D94">
        <w:rPr>
          <w:sz w:val="22"/>
          <w:szCs w:val="22"/>
        </w:rPr>
        <w:t xml:space="preserve">the </w:t>
      </w:r>
      <w:r w:rsidRPr="00F04D94">
        <w:rPr>
          <w:i/>
          <w:iCs/>
          <w:sz w:val="22"/>
          <w:szCs w:val="22"/>
        </w:rPr>
        <w:t>Global Ocean Science Report</w:t>
      </w:r>
      <w:r w:rsidRPr="00225A41">
        <w:rPr>
          <w:sz w:val="22"/>
          <w:szCs w:val="22"/>
        </w:rPr>
        <w:t xml:space="preserve">), and contributions to global assessments are crucial inputs for this process. The establishment of an Ad Hoc Scientific and Technical Advisory Group </w:t>
      </w:r>
      <w:r w:rsidR="00F04D94">
        <w:rPr>
          <w:sz w:val="22"/>
          <w:szCs w:val="22"/>
        </w:rPr>
        <w:t>to prepare</w:t>
      </w:r>
      <w:r w:rsidRPr="00225A41">
        <w:rPr>
          <w:sz w:val="22"/>
          <w:szCs w:val="22"/>
        </w:rPr>
        <w:t xml:space="preserve"> the global report</w:t>
      </w:r>
      <w:r w:rsidR="00F04D94">
        <w:rPr>
          <w:sz w:val="22"/>
          <w:szCs w:val="22"/>
        </w:rPr>
        <w:t xml:space="preserve">, which </w:t>
      </w:r>
      <w:r w:rsidRPr="00225A41">
        <w:rPr>
          <w:sz w:val="22"/>
          <w:szCs w:val="22"/>
        </w:rPr>
        <w:t xml:space="preserve">will </w:t>
      </w:r>
      <w:r w:rsidR="00F04D94">
        <w:rPr>
          <w:sz w:val="22"/>
          <w:szCs w:val="22"/>
        </w:rPr>
        <w:t xml:space="preserve">provide </w:t>
      </w:r>
      <w:r w:rsidRPr="00225A41">
        <w:rPr>
          <w:sz w:val="22"/>
          <w:szCs w:val="22"/>
        </w:rPr>
        <w:t>advi</w:t>
      </w:r>
      <w:r w:rsidR="00F04D94">
        <w:rPr>
          <w:sz w:val="22"/>
          <w:szCs w:val="22"/>
        </w:rPr>
        <w:t>c</w:t>
      </w:r>
      <w:r w:rsidRPr="00225A41">
        <w:rPr>
          <w:sz w:val="22"/>
          <w:szCs w:val="22"/>
        </w:rPr>
        <w:t xml:space="preserve">e on </w:t>
      </w:r>
      <w:r w:rsidR="00F04D94">
        <w:rPr>
          <w:sz w:val="22"/>
          <w:szCs w:val="22"/>
        </w:rPr>
        <w:t xml:space="preserve">the use of </w:t>
      </w:r>
      <w:r w:rsidRPr="00225A41">
        <w:rPr>
          <w:sz w:val="22"/>
          <w:szCs w:val="22"/>
        </w:rPr>
        <w:t>indicator</w:t>
      </w:r>
      <w:r w:rsidR="00F04D94">
        <w:rPr>
          <w:sz w:val="22"/>
          <w:szCs w:val="22"/>
        </w:rPr>
        <w:t xml:space="preserve">s </w:t>
      </w:r>
      <w:r w:rsidRPr="00225A41">
        <w:rPr>
          <w:sz w:val="22"/>
          <w:szCs w:val="22"/>
        </w:rPr>
        <w:t>and draw on these sources</w:t>
      </w:r>
      <w:r w:rsidR="00F04D94">
        <w:rPr>
          <w:sz w:val="22"/>
          <w:szCs w:val="22"/>
        </w:rPr>
        <w:t xml:space="preserve">, highlights </w:t>
      </w:r>
      <w:r w:rsidRPr="00225A41">
        <w:rPr>
          <w:sz w:val="22"/>
          <w:szCs w:val="22"/>
        </w:rPr>
        <w:t xml:space="preserve">the need for </w:t>
      </w:r>
      <w:r w:rsidR="00F04D94">
        <w:rPr>
          <w:sz w:val="22"/>
          <w:szCs w:val="22"/>
        </w:rPr>
        <w:t>reliable</w:t>
      </w:r>
      <w:r w:rsidRPr="00225A41">
        <w:rPr>
          <w:sz w:val="22"/>
          <w:szCs w:val="22"/>
        </w:rPr>
        <w:t xml:space="preserve"> data and scientific input from bodies </w:t>
      </w:r>
      <w:r w:rsidR="00F04D94">
        <w:rPr>
          <w:sz w:val="22"/>
          <w:szCs w:val="22"/>
        </w:rPr>
        <w:t>such as</w:t>
      </w:r>
      <w:r w:rsidRPr="00225A41">
        <w:rPr>
          <w:sz w:val="22"/>
          <w:szCs w:val="22"/>
        </w:rPr>
        <w:t xml:space="preserve"> </w:t>
      </w:r>
      <w:r w:rsidR="00F04D94">
        <w:rPr>
          <w:sz w:val="22"/>
          <w:szCs w:val="22"/>
        </w:rPr>
        <w:t xml:space="preserve">the </w:t>
      </w:r>
      <w:r w:rsidRPr="00225A41">
        <w:rPr>
          <w:sz w:val="22"/>
          <w:szCs w:val="22"/>
        </w:rPr>
        <w:t>IOC.</w:t>
      </w:r>
    </w:p>
    <w:p w14:paraId="6D09EAA9" w14:textId="3B76A782" w:rsidR="00A85C88" w:rsidRPr="00225A41" w:rsidRDefault="00A85C88" w:rsidP="003A160A">
      <w:pPr>
        <w:pStyle w:val="Default"/>
        <w:numPr>
          <w:ilvl w:val="0"/>
          <w:numId w:val="50"/>
        </w:numPr>
        <w:tabs>
          <w:tab w:val="left" w:pos="709"/>
        </w:tabs>
        <w:spacing w:after="240"/>
        <w:ind w:left="0" w:firstLine="0"/>
        <w:jc w:val="both"/>
        <w:rPr>
          <w:sz w:val="22"/>
          <w:szCs w:val="22"/>
        </w:rPr>
      </w:pPr>
      <w:r w:rsidRPr="00225A41">
        <w:rPr>
          <w:sz w:val="22"/>
          <w:szCs w:val="22"/>
        </w:rPr>
        <w:t xml:space="preserve">The context of COP16 highlights the need </w:t>
      </w:r>
      <w:r w:rsidR="00F04D94">
        <w:rPr>
          <w:sz w:val="22"/>
          <w:szCs w:val="22"/>
        </w:rPr>
        <w:t>to</w:t>
      </w:r>
      <w:r w:rsidRPr="00225A41">
        <w:rPr>
          <w:sz w:val="22"/>
          <w:szCs w:val="22"/>
        </w:rPr>
        <w:t xml:space="preserve"> strengthen national monitoring systems, </w:t>
      </w:r>
      <w:r w:rsidR="00F04D94">
        <w:rPr>
          <w:sz w:val="22"/>
          <w:szCs w:val="22"/>
        </w:rPr>
        <w:t>improve</w:t>
      </w:r>
      <w:r w:rsidRPr="00225A41">
        <w:rPr>
          <w:sz w:val="22"/>
          <w:szCs w:val="22"/>
        </w:rPr>
        <w:t xml:space="preserve"> international cooperation, and address capacity gaps. </w:t>
      </w:r>
      <w:r w:rsidR="00F04D94">
        <w:rPr>
          <w:sz w:val="22"/>
          <w:szCs w:val="22"/>
        </w:rPr>
        <w:t xml:space="preserve">The </w:t>
      </w:r>
      <w:r w:rsidRPr="00225A41">
        <w:rPr>
          <w:sz w:val="22"/>
          <w:szCs w:val="22"/>
        </w:rPr>
        <w:t xml:space="preserve">IOC, through its GOOS and OBIS national and regional networks, is already positioned to support countries in these areas, for example, in </w:t>
      </w:r>
      <w:r w:rsidRPr="003A160A">
        <w:rPr>
          <w:color w:val="000000" w:themeColor="text1"/>
          <w:sz w:val="22"/>
          <w:szCs w:val="22"/>
        </w:rPr>
        <w:t>developing</w:t>
      </w:r>
      <w:r w:rsidRPr="00225A41">
        <w:rPr>
          <w:sz w:val="22"/>
          <w:szCs w:val="22"/>
        </w:rPr>
        <w:t xml:space="preserve"> national marine biodiversity monitoring systems. Leveraging the framework of the UN Decade of Ocean Science for Sustainable Development should be </w:t>
      </w:r>
      <w:r w:rsidR="00F04D94">
        <w:rPr>
          <w:sz w:val="22"/>
          <w:szCs w:val="22"/>
        </w:rPr>
        <w:t>considered</w:t>
      </w:r>
      <w:r w:rsidRPr="00225A41">
        <w:rPr>
          <w:sz w:val="22"/>
          <w:szCs w:val="22"/>
        </w:rPr>
        <w:t xml:space="preserve"> </w:t>
      </w:r>
      <w:proofErr w:type="gramStart"/>
      <w:r w:rsidRPr="00225A41">
        <w:rPr>
          <w:sz w:val="22"/>
          <w:szCs w:val="22"/>
        </w:rPr>
        <w:t xml:space="preserve">as a </w:t>
      </w:r>
      <w:r w:rsidR="00F04D94">
        <w:rPr>
          <w:sz w:val="22"/>
          <w:szCs w:val="22"/>
        </w:rPr>
        <w:t xml:space="preserve">means </w:t>
      </w:r>
      <w:r w:rsidRPr="00225A41">
        <w:rPr>
          <w:sz w:val="22"/>
          <w:szCs w:val="22"/>
        </w:rPr>
        <w:t>to</w:t>
      </w:r>
      <w:proofErr w:type="gramEnd"/>
      <w:r w:rsidRPr="00225A41">
        <w:rPr>
          <w:sz w:val="22"/>
          <w:szCs w:val="22"/>
        </w:rPr>
        <w:t xml:space="preserve"> </w:t>
      </w:r>
      <w:r w:rsidR="00F04D94">
        <w:rPr>
          <w:sz w:val="22"/>
          <w:szCs w:val="22"/>
        </w:rPr>
        <w:t>call for</w:t>
      </w:r>
      <w:r w:rsidRPr="00225A41">
        <w:rPr>
          <w:sz w:val="22"/>
          <w:szCs w:val="22"/>
        </w:rPr>
        <w:t xml:space="preserve"> actions that contribute to </w:t>
      </w:r>
      <w:r w:rsidR="00F04D94">
        <w:rPr>
          <w:sz w:val="22"/>
          <w:szCs w:val="22"/>
        </w:rPr>
        <w:t>addressing</w:t>
      </w:r>
      <w:r w:rsidRPr="00225A41">
        <w:rPr>
          <w:sz w:val="22"/>
          <w:szCs w:val="22"/>
        </w:rPr>
        <w:t xml:space="preserve"> ocean science and knowledge gaps for GBF implementation and support Parties through guidance (e.g., on integrating ocean issues into NBSAPs) and tailored capacity development products.</w:t>
      </w:r>
    </w:p>
    <w:p w14:paraId="7349A640" w14:textId="14D2EAC6" w:rsidR="0033102E" w:rsidRPr="00225A41" w:rsidRDefault="00225A41" w:rsidP="001E295D">
      <w:pPr>
        <w:jc w:val="both"/>
        <w:rPr>
          <w:rFonts w:ascii="Arial" w:hAnsi="Arial" w:cs="Arial"/>
          <w:b/>
          <w:bCs/>
          <w:sz w:val="22"/>
          <w:szCs w:val="22"/>
        </w:rPr>
      </w:pPr>
      <w:r w:rsidRPr="00225A41">
        <w:rPr>
          <w:rFonts w:ascii="Arial" w:hAnsi="Arial" w:cs="Arial"/>
          <w:b/>
          <w:bCs/>
          <w:sz w:val="22"/>
          <w:szCs w:val="22"/>
        </w:rPr>
        <w:t>B</w:t>
      </w:r>
      <w:r w:rsidR="00F04D94" w:rsidRPr="00F04D94">
        <w:rPr>
          <w:rFonts w:ascii="Arial" w:hAnsi="Arial" w:cs="Arial"/>
          <w:b/>
          <w:bCs/>
          <w:sz w:val="22"/>
          <w:szCs w:val="22"/>
          <w:lang w:val="en-US"/>
        </w:rPr>
        <w:t xml:space="preserve"> –</w:t>
      </w:r>
      <w:r w:rsidRPr="00225A41">
        <w:rPr>
          <w:rFonts w:ascii="Arial" w:hAnsi="Arial" w:cs="Arial"/>
          <w:b/>
          <w:bCs/>
          <w:sz w:val="22"/>
          <w:szCs w:val="22"/>
        </w:rPr>
        <w:t xml:space="preserve"> </w:t>
      </w:r>
      <w:r w:rsidR="0033102E" w:rsidRPr="00225A41">
        <w:rPr>
          <w:rFonts w:ascii="Arial" w:hAnsi="Arial" w:cs="Arial"/>
          <w:b/>
          <w:bCs/>
          <w:sz w:val="22"/>
          <w:szCs w:val="22"/>
        </w:rPr>
        <w:t xml:space="preserve">Contribution to the BBNJ Agreement </w:t>
      </w:r>
    </w:p>
    <w:p w14:paraId="17F2CC7D" w14:textId="77777777" w:rsidR="009E1609" w:rsidRPr="00225A41" w:rsidRDefault="009E1609" w:rsidP="00225A41">
      <w:pPr>
        <w:rPr>
          <w:rFonts w:ascii="Arial" w:hAnsi="Arial" w:cs="Arial"/>
          <w:sz w:val="22"/>
          <w:szCs w:val="22"/>
        </w:rPr>
      </w:pPr>
    </w:p>
    <w:p w14:paraId="7F1EF936" w14:textId="7B0DDD04" w:rsidR="009E1609" w:rsidRPr="00225A41" w:rsidRDefault="0033102E" w:rsidP="00C521DF">
      <w:pPr>
        <w:pStyle w:val="Default"/>
        <w:numPr>
          <w:ilvl w:val="0"/>
          <w:numId w:val="50"/>
        </w:numPr>
        <w:tabs>
          <w:tab w:val="left" w:pos="709"/>
        </w:tabs>
        <w:spacing w:after="120"/>
        <w:ind w:left="0" w:firstLine="0"/>
        <w:jc w:val="both"/>
        <w:rPr>
          <w:sz w:val="22"/>
          <w:szCs w:val="22"/>
        </w:rPr>
      </w:pPr>
      <w:r w:rsidRPr="00225A41">
        <w:rPr>
          <w:spacing w:val="7"/>
          <w:sz w:val="22"/>
          <w:szCs w:val="22"/>
          <w:shd w:val="clear" w:color="auto" w:fill="FFFFFF"/>
        </w:rPr>
        <w:t>On</w:t>
      </w:r>
      <w:r w:rsidR="00A85C88" w:rsidRPr="00225A41">
        <w:rPr>
          <w:spacing w:val="7"/>
          <w:sz w:val="22"/>
          <w:szCs w:val="22"/>
          <w:shd w:val="clear" w:color="auto" w:fill="FFFFFF"/>
        </w:rPr>
        <w:t xml:space="preserve"> </w:t>
      </w:r>
      <w:r w:rsidRPr="00F04D94">
        <w:rPr>
          <w:color w:val="000000" w:themeColor="text1"/>
          <w:spacing w:val="7"/>
          <w:sz w:val="22"/>
          <w:szCs w:val="22"/>
          <w:bdr w:val="none" w:sz="0" w:space="0" w:color="auto" w:frame="1"/>
        </w:rPr>
        <w:t>19 June 2023</w:t>
      </w:r>
      <w:r w:rsidRPr="00225A41">
        <w:rPr>
          <w:spacing w:val="7"/>
          <w:sz w:val="22"/>
          <w:szCs w:val="22"/>
          <w:shd w:val="clear" w:color="auto" w:fill="FFFFFF"/>
        </w:rPr>
        <w:t xml:space="preserve">—after nearly two decades of discussions and negotiations—governments adopted the BBNJ Agreement. The Agreement is </w:t>
      </w:r>
      <w:r w:rsidR="00F24200" w:rsidRPr="00225A41">
        <w:rPr>
          <w:spacing w:val="7"/>
          <w:sz w:val="22"/>
          <w:szCs w:val="22"/>
          <w:shd w:val="clear" w:color="auto" w:fill="FFFFFF"/>
        </w:rPr>
        <w:t xml:space="preserve">currently </w:t>
      </w:r>
      <w:r w:rsidRPr="00225A41">
        <w:rPr>
          <w:spacing w:val="7"/>
          <w:sz w:val="22"/>
          <w:szCs w:val="22"/>
          <w:shd w:val="clear" w:color="auto" w:fill="FFFFFF"/>
        </w:rPr>
        <w:t>open for signature until 20 September 2025</w:t>
      </w:r>
      <w:r w:rsidR="00BC2BC2" w:rsidRPr="00225A41">
        <w:rPr>
          <w:spacing w:val="7"/>
          <w:sz w:val="22"/>
          <w:szCs w:val="22"/>
          <w:shd w:val="clear" w:color="auto" w:fill="FFFFFF"/>
        </w:rPr>
        <w:t xml:space="preserve">. </w:t>
      </w:r>
      <w:r w:rsidRPr="00225A41">
        <w:rPr>
          <w:spacing w:val="7"/>
          <w:sz w:val="22"/>
          <w:szCs w:val="22"/>
          <w:shd w:val="clear" w:color="auto" w:fill="FFFFFF"/>
        </w:rPr>
        <w:t>As of 15 May 2025, the Agreement has</w:t>
      </w:r>
      <w:r w:rsidR="00F24200" w:rsidRPr="00225A41">
        <w:rPr>
          <w:spacing w:val="7"/>
          <w:sz w:val="22"/>
          <w:szCs w:val="22"/>
          <w:shd w:val="clear" w:color="auto" w:fill="FFFFFF"/>
        </w:rPr>
        <w:t xml:space="preserve"> </w:t>
      </w:r>
      <w:hyperlink r:id="rId21" w:history="1">
        <w:r w:rsidRPr="00C521DF">
          <w:rPr>
            <w:color w:val="000000" w:themeColor="text1"/>
            <w:spacing w:val="7"/>
            <w:sz w:val="22"/>
            <w:szCs w:val="22"/>
            <w:bdr w:val="none" w:sz="0" w:space="0" w:color="auto" w:frame="1"/>
          </w:rPr>
          <w:t xml:space="preserve">115 signatories </w:t>
        </w:r>
      </w:hyperlink>
      <w:r w:rsidR="00F24200" w:rsidRPr="00225A41">
        <w:rPr>
          <w:spacing w:val="7"/>
          <w:sz w:val="22"/>
          <w:szCs w:val="22"/>
          <w:shd w:val="clear" w:color="auto" w:fill="FFFFFF"/>
        </w:rPr>
        <w:t>of which</w:t>
      </w:r>
      <w:r w:rsidRPr="00225A41">
        <w:rPr>
          <w:spacing w:val="7"/>
          <w:sz w:val="22"/>
          <w:szCs w:val="22"/>
          <w:shd w:val="clear" w:color="auto" w:fill="FFFFFF"/>
        </w:rPr>
        <w:t xml:space="preserve"> 21 countries have ratified the Agreement.</w:t>
      </w:r>
      <w:r w:rsidR="00F24200" w:rsidRPr="00225A41">
        <w:rPr>
          <w:spacing w:val="7"/>
          <w:sz w:val="22"/>
          <w:szCs w:val="22"/>
          <w:shd w:val="clear" w:color="auto" w:fill="FFFFFF"/>
        </w:rPr>
        <w:t xml:space="preserve"> The Agreement</w:t>
      </w:r>
      <w:r w:rsidRPr="00225A41">
        <w:rPr>
          <w:spacing w:val="7"/>
          <w:sz w:val="22"/>
          <w:szCs w:val="22"/>
          <w:shd w:val="clear" w:color="auto" w:fill="FFFFFF"/>
        </w:rPr>
        <w:t xml:space="preserve"> will enter into force 120 days after the date of deposit of the sixtieth instrument of ratification, approval, acceptance or accession. </w:t>
      </w:r>
      <w:r w:rsidR="00F24200" w:rsidRPr="00225A41">
        <w:rPr>
          <w:spacing w:val="7"/>
          <w:sz w:val="22"/>
          <w:szCs w:val="22"/>
          <w:shd w:val="clear" w:color="auto" w:fill="FFFFFF"/>
        </w:rPr>
        <w:t xml:space="preserve">After </w:t>
      </w:r>
      <w:r w:rsidR="00C521DF">
        <w:rPr>
          <w:spacing w:val="7"/>
          <w:sz w:val="22"/>
          <w:szCs w:val="22"/>
          <w:shd w:val="clear" w:color="auto" w:fill="FFFFFF"/>
        </w:rPr>
        <w:t xml:space="preserve">the agreement </w:t>
      </w:r>
      <w:r w:rsidR="00F24200" w:rsidRPr="003A160A">
        <w:rPr>
          <w:color w:val="000000" w:themeColor="text1"/>
          <w:sz w:val="22"/>
          <w:szCs w:val="22"/>
        </w:rPr>
        <w:t>enter</w:t>
      </w:r>
      <w:r w:rsidR="00C521DF">
        <w:rPr>
          <w:color w:val="000000" w:themeColor="text1"/>
          <w:sz w:val="22"/>
          <w:szCs w:val="22"/>
        </w:rPr>
        <w:t>s</w:t>
      </w:r>
      <w:r w:rsidR="00F24200" w:rsidRPr="00225A41">
        <w:rPr>
          <w:spacing w:val="7"/>
          <w:sz w:val="22"/>
          <w:szCs w:val="22"/>
          <w:shd w:val="clear" w:color="auto" w:fill="FFFFFF"/>
        </w:rPr>
        <w:t xml:space="preserve"> into force</w:t>
      </w:r>
      <w:r w:rsidR="00C521DF">
        <w:rPr>
          <w:spacing w:val="7"/>
          <w:sz w:val="22"/>
          <w:szCs w:val="22"/>
          <w:shd w:val="clear" w:color="auto" w:fill="FFFFFF"/>
        </w:rPr>
        <w:t>,</w:t>
      </w:r>
      <w:r w:rsidR="00F24200" w:rsidRPr="00225A41">
        <w:rPr>
          <w:spacing w:val="7"/>
          <w:sz w:val="22"/>
          <w:szCs w:val="22"/>
          <w:shd w:val="clear" w:color="auto" w:fill="FFFFFF"/>
        </w:rPr>
        <w:t xml:space="preserve"> the first Conference of Parties to the Agreement will be </w:t>
      </w:r>
      <w:r w:rsidR="00C521DF">
        <w:rPr>
          <w:spacing w:val="7"/>
          <w:sz w:val="22"/>
          <w:szCs w:val="22"/>
          <w:shd w:val="clear" w:color="auto" w:fill="FFFFFF"/>
        </w:rPr>
        <w:t>organized</w:t>
      </w:r>
      <w:r w:rsidR="00F24200" w:rsidRPr="00225A41">
        <w:rPr>
          <w:spacing w:val="7"/>
          <w:sz w:val="22"/>
          <w:szCs w:val="22"/>
          <w:shd w:val="clear" w:color="auto" w:fill="FFFFFF"/>
        </w:rPr>
        <w:t xml:space="preserve">. </w:t>
      </w:r>
      <w:r w:rsidRPr="00225A41">
        <w:rPr>
          <w:spacing w:val="7"/>
          <w:sz w:val="22"/>
          <w:szCs w:val="22"/>
          <w:shd w:val="clear" w:color="auto" w:fill="FFFFFF"/>
        </w:rPr>
        <w:t xml:space="preserve">At the current pace of ratification, the expectation is that the first meeting of the Agreement’s Conference of the Parties (COP 1) </w:t>
      </w:r>
      <w:r w:rsidR="00C521DF">
        <w:rPr>
          <w:spacing w:val="7"/>
          <w:sz w:val="22"/>
          <w:szCs w:val="22"/>
          <w:shd w:val="clear" w:color="auto" w:fill="FFFFFF"/>
        </w:rPr>
        <w:t>may</w:t>
      </w:r>
      <w:r w:rsidRPr="00225A41">
        <w:rPr>
          <w:spacing w:val="7"/>
          <w:sz w:val="22"/>
          <w:szCs w:val="22"/>
          <w:shd w:val="clear" w:color="auto" w:fill="FFFFFF"/>
        </w:rPr>
        <w:t xml:space="preserve"> convene in late 2026.</w:t>
      </w:r>
      <w:r w:rsidR="00225A41" w:rsidRPr="00225A41">
        <w:rPr>
          <w:spacing w:val="7"/>
          <w:sz w:val="22"/>
          <w:szCs w:val="22"/>
          <w:shd w:val="clear" w:color="auto" w:fill="FFFFFF"/>
        </w:rPr>
        <w:t xml:space="preserve"> </w:t>
      </w:r>
      <w:r w:rsidR="009E1609" w:rsidRPr="00225A41">
        <w:rPr>
          <w:spacing w:val="7"/>
          <w:sz w:val="22"/>
          <w:szCs w:val="22"/>
        </w:rPr>
        <w:t xml:space="preserve">However, many elements needed for the Agreement to become truly operational are yet to be agreed upon. </w:t>
      </w:r>
      <w:r w:rsidR="00F24200" w:rsidRPr="00225A41">
        <w:rPr>
          <w:spacing w:val="7"/>
          <w:sz w:val="22"/>
          <w:szCs w:val="22"/>
        </w:rPr>
        <w:t>To facilitate progress on these operational components</w:t>
      </w:r>
      <w:r w:rsidR="00C521DF">
        <w:rPr>
          <w:spacing w:val="7"/>
          <w:sz w:val="22"/>
          <w:szCs w:val="22"/>
        </w:rPr>
        <w:t>,</w:t>
      </w:r>
      <w:r w:rsidR="00F24200" w:rsidRPr="00225A41">
        <w:rPr>
          <w:spacing w:val="7"/>
          <w:sz w:val="22"/>
          <w:szCs w:val="22"/>
        </w:rPr>
        <w:t xml:space="preserve"> the</w:t>
      </w:r>
      <w:r w:rsidR="009E1609" w:rsidRPr="00225A41">
        <w:rPr>
          <w:spacing w:val="7"/>
          <w:sz w:val="22"/>
          <w:szCs w:val="22"/>
        </w:rPr>
        <w:t xml:space="preserve"> UN General Assembly convene</w:t>
      </w:r>
      <w:r w:rsidR="00F24200" w:rsidRPr="00225A41">
        <w:rPr>
          <w:spacing w:val="7"/>
          <w:sz w:val="22"/>
          <w:szCs w:val="22"/>
        </w:rPr>
        <w:t>d</w:t>
      </w:r>
      <w:r w:rsidR="009E1609" w:rsidRPr="00225A41">
        <w:rPr>
          <w:spacing w:val="7"/>
          <w:sz w:val="22"/>
          <w:szCs w:val="22"/>
        </w:rPr>
        <w:t xml:space="preserve"> a Preparatory Commission (PrepCom)</w:t>
      </w:r>
      <w:r w:rsidR="00C521DF">
        <w:rPr>
          <w:spacing w:val="7"/>
          <w:sz w:val="22"/>
          <w:szCs w:val="22"/>
        </w:rPr>
        <w:t>,</w:t>
      </w:r>
      <w:r w:rsidR="00F24200" w:rsidRPr="00225A41">
        <w:rPr>
          <w:spacing w:val="7"/>
          <w:sz w:val="22"/>
          <w:szCs w:val="22"/>
        </w:rPr>
        <w:t xml:space="preserve"> which met for the first time </w:t>
      </w:r>
      <w:r w:rsidR="00C521DF">
        <w:rPr>
          <w:spacing w:val="7"/>
          <w:sz w:val="22"/>
          <w:szCs w:val="22"/>
        </w:rPr>
        <w:t xml:space="preserve">on </w:t>
      </w:r>
      <w:r w:rsidR="00F24200" w:rsidRPr="00225A41">
        <w:rPr>
          <w:spacing w:val="7"/>
          <w:sz w:val="22"/>
          <w:szCs w:val="22"/>
        </w:rPr>
        <w:t>14</w:t>
      </w:r>
      <w:r w:rsidR="00C521DF">
        <w:rPr>
          <w:spacing w:val="7"/>
          <w:sz w:val="22"/>
          <w:szCs w:val="22"/>
        </w:rPr>
        <w:t>–</w:t>
      </w:r>
      <w:r w:rsidR="00F24200" w:rsidRPr="00225A41">
        <w:rPr>
          <w:spacing w:val="7"/>
          <w:sz w:val="22"/>
          <w:szCs w:val="22"/>
        </w:rPr>
        <w:t xml:space="preserve">25 </w:t>
      </w:r>
      <w:r w:rsidR="00902165" w:rsidRPr="00225A41">
        <w:rPr>
          <w:spacing w:val="7"/>
          <w:sz w:val="22"/>
          <w:szCs w:val="22"/>
        </w:rPr>
        <w:t>April</w:t>
      </w:r>
      <w:r w:rsidR="00F24200" w:rsidRPr="00225A41">
        <w:rPr>
          <w:spacing w:val="7"/>
          <w:sz w:val="22"/>
          <w:szCs w:val="22"/>
        </w:rPr>
        <w:t xml:space="preserve"> 2025. It was agreed </w:t>
      </w:r>
      <w:r w:rsidR="00C521DF">
        <w:rPr>
          <w:spacing w:val="7"/>
          <w:sz w:val="22"/>
          <w:szCs w:val="22"/>
        </w:rPr>
        <w:t>there</w:t>
      </w:r>
      <w:r w:rsidR="00F24200" w:rsidRPr="00225A41">
        <w:rPr>
          <w:spacing w:val="7"/>
          <w:sz w:val="22"/>
          <w:szCs w:val="22"/>
        </w:rPr>
        <w:t xml:space="preserve"> that </w:t>
      </w:r>
      <w:r w:rsidR="00C521DF">
        <w:rPr>
          <w:spacing w:val="7"/>
          <w:sz w:val="22"/>
          <w:szCs w:val="22"/>
        </w:rPr>
        <w:t>more</w:t>
      </w:r>
      <w:r w:rsidR="00F24200" w:rsidRPr="00225A41">
        <w:rPr>
          <w:spacing w:val="7"/>
          <w:sz w:val="22"/>
          <w:szCs w:val="22"/>
        </w:rPr>
        <w:t xml:space="preserve"> </w:t>
      </w:r>
      <w:r w:rsidR="009E1609" w:rsidRPr="00225A41">
        <w:rPr>
          <w:spacing w:val="7"/>
          <w:sz w:val="22"/>
          <w:szCs w:val="22"/>
        </w:rPr>
        <w:t xml:space="preserve">sessions </w:t>
      </w:r>
      <w:r w:rsidR="00C521DF">
        <w:rPr>
          <w:spacing w:val="7"/>
          <w:sz w:val="22"/>
          <w:szCs w:val="22"/>
        </w:rPr>
        <w:t>are needed</w:t>
      </w:r>
      <w:r w:rsidR="00902165" w:rsidRPr="00225A41">
        <w:rPr>
          <w:spacing w:val="7"/>
          <w:sz w:val="22"/>
          <w:szCs w:val="22"/>
        </w:rPr>
        <w:t>,</w:t>
      </w:r>
      <w:r w:rsidR="00F24200" w:rsidRPr="00225A41">
        <w:rPr>
          <w:spacing w:val="7"/>
          <w:sz w:val="22"/>
          <w:szCs w:val="22"/>
        </w:rPr>
        <w:t xml:space="preserve"> </w:t>
      </w:r>
      <w:r w:rsidR="00902165" w:rsidRPr="00225A41">
        <w:rPr>
          <w:spacing w:val="7"/>
          <w:sz w:val="22"/>
          <w:szCs w:val="22"/>
        </w:rPr>
        <w:t>with the second</w:t>
      </w:r>
      <w:r w:rsidR="00C521DF">
        <w:rPr>
          <w:spacing w:val="7"/>
          <w:sz w:val="22"/>
          <w:szCs w:val="22"/>
        </w:rPr>
        <w:t xml:space="preserve"> one</w:t>
      </w:r>
      <w:r w:rsidR="00902165" w:rsidRPr="00225A41">
        <w:rPr>
          <w:spacing w:val="7"/>
          <w:sz w:val="22"/>
          <w:szCs w:val="22"/>
        </w:rPr>
        <w:t xml:space="preserve"> to be held in August 2025 and</w:t>
      </w:r>
      <w:r w:rsidR="00C521DF">
        <w:rPr>
          <w:spacing w:val="7"/>
          <w:sz w:val="22"/>
          <w:szCs w:val="22"/>
        </w:rPr>
        <w:t xml:space="preserve"> the</w:t>
      </w:r>
      <w:r w:rsidR="00902165" w:rsidRPr="00225A41">
        <w:rPr>
          <w:spacing w:val="7"/>
          <w:sz w:val="22"/>
          <w:szCs w:val="22"/>
        </w:rPr>
        <w:t xml:space="preserve"> third</w:t>
      </w:r>
      <w:r w:rsidR="00C521DF">
        <w:rPr>
          <w:spacing w:val="7"/>
          <w:sz w:val="22"/>
          <w:szCs w:val="22"/>
        </w:rPr>
        <w:t xml:space="preserve"> one</w:t>
      </w:r>
      <w:r w:rsidR="00902165" w:rsidRPr="00225A41">
        <w:rPr>
          <w:spacing w:val="7"/>
          <w:sz w:val="22"/>
          <w:szCs w:val="22"/>
        </w:rPr>
        <w:t xml:space="preserve"> in March/April 2026</w:t>
      </w:r>
      <w:r w:rsidR="00C521DF">
        <w:rPr>
          <w:spacing w:val="7"/>
          <w:sz w:val="22"/>
          <w:szCs w:val="22"/>
        </w:rPr>
        <w:t xml:space="preserve"> and </w:t>
      </w:r>
      <w:proofErr w:type="spellStart"/>
      <w:r w:rsidR="00C521DF">
        <w:rPr>
          <w:spacing w:val="7"/>
          <w:sz w:val="22"/>
          <w:szCs w:val="22"/>
        </w:rPr>
        <w:t>maube</w:t>
      </w:r>
      <w:proofErr w:type="spellEnd"/>
      <w:r w:rsidR="00C521DF">
        <w:rPr>
          <w:spacing w:val="7"/>
          <w:sz w:val="22"/>
          <w:szCs w:val="22"/>
        </w:rPr>
        <w:t xml:space="preserve"> mor to come</w:t>
      </w:r>
      <w:r w:rsidR="009E1609" w:rsidRPr="00225A41">
        <w:rPr>
          <w:spacing w:val="7"/>
          <w:sz w:val="22"/>
          <w:szCs w:val="22"/>
        </w:rPr>
        <w:t>. At its first session, discussions focused on the:</w:t>
      </w:r>
    </w:p>
    <w:p w14:paraId="624B7D62" w14:textId="77777777" w:rsidR="009E1609" w:rsidRPr="00225A41" w:rsidRDefault="009E1609" w:rsidP="00C521DF">
      <w:pPr>
        <w:numPr>
          <w:ilvl w:val="0"/>
          <w:numId w:val="42"/>
        </w:numPr>
        <w:spacing w:after="120"/>
        <w:ind w:left="1080"/>
        <w:textAlignment w:val="baseline"/>
        <w:rPr>
          <w:rFonts w:ascii="Arial" w:hAnsi="Arial" w:cs="Arial"/>
          <w:color w:val="000000"/>
          <w:spacing w:val="7"/>
          <w:sz w:val="22"/>
          <w:szCs w:val="22"/>
        </w:rPr>
      </w:pPr>
      <w:r w:rsidRPr="00225A41">
        <w:rPr>
          <w:rFonts w:ascii="Arial" w:hAnsi="Arial" w:cs="Arial"/>
          <w:color w:val="000000"/>
          <w:spacing w:val="7"/>
          <w:sz w:val="22"/>
          <w:szCs w:val="22"/>
        </w:rPr>
        <w:t>rules of procedure of the COP;</w:t>
      </w:r>
    </w:p>
    <w:p w14:paraId="051600AE" w14:textId="77777777" w:rsidR="009E1609" w:rsidRPr="00225A41" w:rsidRDefault="009E1609" w:rsidP="00C521DF">
      <w:pPr>
        <w:numPr>
          <w:ilvl w:val="0"/>
          <w:numId w:val="42"/>
        </w:numPr>
        <w:spacing w:after="120"/>
        <w:ind w:left="1080"/>
        <w:textAlignment w:val="baseline"/>
        <w:rPr>
          <w:rFonts w:ascii="Arial" w:hAnsi="Arial" w:cs="Arial"/>
          <w:color w:val="000000"/>
          <w:spacing w:val="7"/>
          <w:sz w:val="22"/>
          <w:szCs w:val="22"/>
        </w:rPr>
      </w:pPr>
      <w:r w:rsidRPr="00225A41">
        <w:rPr>
          <w:rFonts w:ascii="Arial" w:hAnsi="Arial" w:cs="Arial"/>
          <w:color w:val="000000"/>
          <w:spacing w:val="7"/>
          <w:sz w:val="22"/>
          <w:szCs w:val="22"/>
        </w:rPr>
        <w:t>rules of procedure and modalities of operation of the subsidiary bodies;</w:t>
      </w:r>
    </w:p>
    <w:p w14:paraId="3824D227" w14:textId="77777777" w:rsidR="009E1609" w:rsidRPr="00225A41" w:rsidRDefault="009E1609" w:rsidP="00C521DF">
      <w:pPr>
        <w:numPr>
          <w:ilvl w:val="0"/>
          <w:numId w:val="42"/>
        </w:numPr>
        <w:spacing w:after="120"/>
        <w:ind w:left="1080"/>
        <w:textAlignment w:val="baseline"/>
        <w:rPr>
          <w:rFonts w:ascii="Arial" w:hAnsi="Arial" w:cs="Arial"/>
          <w:color w:val="000000"/>
          <w:spacing w:val="7"/>
          <w:sz w:val="22"/>
          <w:szCs w:val="22"/>
        </w:rPr>
      </w:pPr>
      <w:r w:rsidRPr="00225A41">
        <w:rPr>
          <w:rFonts w:ascii="Arial" w:hAnsi="Arial" w:cs="Arial"/>
          <w:color w:val="000000"/>
          <w:spacing w:val="7"/>
          <w:sz w:val="22"/>
          <w:szCs w:val="22"/>
        </w:rPr>
        <w:t>arrangements for the Secretariat, including the selection of its seat;</w:t>
      </w:r>
    </w:p>
    <w:p w14:paraId="779EEBD2" w14:textId="77777777" w:rsidR="009E1609" w:rsidRPr="00225A41" w:rsidRDefault="009E1609" w:rsidP="00C521DF">
      <w:pPr>
        <w:numPr>
          <w:ilvl w:val="0"/>
          <w:numId w:val="42"/>
        </w:numPr>
        <w:spacing w:after="120"/>
        <w:ind w:left="1080"/>
        <w:textAlignment w:val="baseline"/>
        <w:rPr>
          <w:rFonts w:ascii="Arial" w:hAnsi="Arial" w:cs="Arial"/>
          <w:color w:val="000000"/>
          <w:spacing w:val="7"/>
          <w:sz w:val="22"/>
          <w:szCs w:val="22"/>
        </w:rPr>
      </w:pPr>
      <w:r w:rsidRPr="00225A41">
        <w:rPr>
          <w:rFonts w:ascii="Arial" w:hAnsi="Arial" w:cs="Arial"/>
          <w:color w:val="000000"/>
          <w:spacing w:val="7"/>
          <w:sz w:val="22"/>
          <w:szCs w:val="22"/>
        </w:rPr>
        <w:t>funding of the Secretariat, COP, and subsidiary bodies;</w:t>
      </w:r>
    </w:p>
    <w:p w14:paraId="26C9C656" w14:textId="5F73CEC2" w:rsidR="009E1609" w:rsidRPr="00225A41" w:rsidRDefault="009E1609" w:rsidP="00C521DF">
      <w:pPr>
        <w:numPr>
          <w:ilvl w:val="0"/>
          <w:numId w:val="42"/>
        </w:numPr>
        <w:spacing w:after="120"/>
        <w:ind w:left="1080"/>
        <w:textAlignment w:val="baseline"/>
        <w:rPr>
          <w:rFonts w:ascii="Arial" w:hAnsi="Arial" w:cs="Arial"/>
          <w:color w:val="000000"/>
          <w:spacing w:val="7"/>
          <w:sz w:val="22"/>
          <w:szCs w:val="22"/>
        </w:rPr>
      </w:pPr>
      <w:r w:rsidRPr="00225A41">
        <w:rPr>
          <w:rFonts w:ascii="Arial" w:hAnsi="Arial" w:cs="Arial"/>
          <w:color w:val="000000"/>
          <w:spacing w:val="7"/>
          <w:sz w:val="22"/>
          <w:szCs w:val="22"/>
        </w:rPr>
        <w:lastRenderedPageBreak/>
        <w:t>arrangements with the Global Environment Facility</w:t>
      </w:r>
      <w:r w:rsidR="00902165" w:rsidRPr="00225A41">
        <w:rPr>
          <w:rFonts w:ascii="Arial" w:hAnsi="Arial" w:cs="Arial"/>
          <w:color w:val="000000"/>
          <w:spacing w:val="7"/>
          <w:sz w:val="22"/>
          <w:szCs w:val="22"/>
        </w:rPr>
        <w:t xml:space="preserve"> and provisions of funding</w:t>
      </w:r>
      <w:r w:rsidRPr="00225A41">
        <w:rPr>
          <w:rFonts w:ascii="Arial" w:hAnsi="Arial" w:cs="Arial"/>
          <w:color w:val="000000"/>
          <w:spacing w:val="7"/>
          <w:sz w:val="22"/>
          <w:szCs w:val="22"/>
        </w:rPr>
        <w:t>; and</w:t>
      </w:r>
    </w:p>
    <w:p w14:paraId="2842AAE8" w14:textId="23D9FEBD" w:rsidR="0033102E" w:rsidRPr="00225A41" w:rsidRDefault="009E1609" w:rsidP="00C23109">
      <w:pPr>
        <w:numPr>
          <w:ilvl w:val="0"/>
          <w:numId w:val="42"/>
        </w:numPr>
        <w:spacing w:after="60"/>
        <w:ind w:left="1080"/>
        <w:textAlignment w:val="baseline"/>
        <w:rPr>
          <w:rFonts w:ascii="Arial" w:hAnsi="Arial" w:cs="Arial"/>
          <w:color w:val="000000"/>
          <w:spacing w:val="7"/>
          <w:sz w:val="22"/>
          <w:szCs w:val="22"/>
        </w:rPr>
      </w:pPr>
      <w:r w:rsidRPr="00225A41">
        <w:rPr>
          <w:rFonts w:ascii="Arial" w:hAnsi="Arial" w:cs="Arial"/>
          <w:color w:val="000000"/>
          <w:spacing w:val="7"/>
          <w:sz w:val="22"/>
          <w:szCs w:val="22"/>
        </w:rPr>
        <w:t>operationalization of the Clearing-House Mechanism (CHM).</w:t>
      </w:r>
      <w:r w:rsidR="00A84BF8" w:rsidRPr="00225A41">
        <w:rPr>
          <w:rFonts w:ascii="Arial" w:hAnsi="Arial" w:cs="Arial"/>
          <w:color w:val="000000"/>
          <w:spacing w:val="7"/>
          <w:sz w:val="22"/>
          <w:szCs w:val="22"/>
        </w:rPr>
        <w:br/>
      </w:r>
    </w:p>
    <w:p w14:paraId="480D7820" w14:textId="5DDDD0AE" w:rsidR="0033102E" w:rsidRPr="00225A41" w:rsidRDefault="00902165" w:rsidP="000C12DA">
      <w:pPr>
        <w:pStyle w:val="Default"/>
        <w:numPr>
          <w:ilvl w:val="0"/>
          <w:numId w:val="50"/>
        </w:numPr>
        <w:tabs>
          <w:tab w:val="left" w:pos="709"/>
        </w:tabs>
        <w:spacing w:after="120"/>
        <w:ind w:left="0" w:firstLine="0"/>
        <w:jc w:val="both"/>
        <w:rPr>
          <w:spacing w:val="7"/>
          <w:sz w:val="22"/>
          <w:szCs w:val="22"/>
        </w:rPr>
      </w:pPr>
      <w:r w:rsidRPr="00225A41">
        <w:rPr>
          <w:spacing w:val="7"/>
          <w:sz w:val="22"/>
          <w:szCs w:val="22"/>
        </w:rPr>
        <w:t xml:space="preserve">This first </w:t>
      </w:r>
      <w:r w:rsidR="0033102E" w:rsidRPr="00225A41">
        <w:rPr>
          <w:spacing w:val="7"/>
          <w:sz w:val="22"/>
          <w:szCs w:val="22"/>
        </w:rPr>
        <w:t xml:space="preserve">PrepCom </w:t>
      </w:r>
      <w:r w:rsidR="00C521DF">
        <w:rPr>
          <w:spacing w:val="7"/>
          <w:sz w:val="22"/>
          <w:szCs w:val="22"/>
        </w:rPr>
        <w:t>meeting was based</w:t>
      </w:r>
      <w:r w:rsidR="0033102E" w:rsidRPr="00225A41">
        <w:rPr>
          <w:spacing w:val="7"/>
          <w:sz w:val="22"/>
          <w:szCs w:val="22"/>
        </w:rPr>
        <w:t xml:space="preserve"> on </w:t>
      </w:r>
      <w:r w:rsidR="00C521DF">
        <w:rPr>
          <w:spacing w:val="7"/>
          <w:sz w:val="22"/>
          <w:szCs w:val="22"/>
        </w:rPr>
        <w:t xml:space="preserve">a background </w:t>
      </w:r>
      <w:r w:rsidR="00225A41" w:rsidRPr="00225A41">
        <w:rPr>
          <w:spacing w:val="7"/>
          <w:sz w:val="22"/>
          <w:szCs w:val="22"/>
        </w:rPr>
        <w:t>do</w:t>
      </w:r>
      <w:r w:rsidR="00C521DF">
        <w:rPr>
          <w:spacing w:val="7"/>
          <w:sz w:val="22"/>
          <w:szCs w:val="22"/>
        </w:rPr>
        <w:t>c</w:t>
      </w:r>
      <w:r w:rsidR="00225A41" w:rsidRPr="00225A41">
        <w:rPr>
          <w:spacing w:val="7"/>
          <w:sz w:val="22"/>
          <w:szCs w:val="22"/>
        </w:rPr>
        <w:t xml:space="preserve">ument </w:t>
      </w:r>
      <w:r w:rsidR="00C521DF">
        <w:rPr>
          <w:spacing w:val="7"/>
          <w:sz w:val="22"/>
          <w:szCs w:val="22"/>
        </w:rPr>
        <w:t xml:space="preserve">intended </w:t>
      </w:r>
      <w:r w:rsidR="00225A41" w:rsidRPr="00225A41">
        <w:rPr>
          <w:spacing w:val="7"/>
          <w:sz w:val="22"/>
          <w:szCs w:val="22"/>
        </w:rPr>
        <w:t xml:space="preserve">to </w:t>
      </w:r>
      <w:r w:rsidR="00C521DF">
        <w:rPr>
          <w:spacing w:val="7"/>
          <w:sz w:val="22"/>
          <w:szCs w:val="22"/>
        </w:rPr>
        <w:t>facilitate</w:t>
      </w:r>
      <w:r w:rsidR="00225A41" w:rsidRPr="00225A41">
        <w:rPr>
          <w:spacing w:val="7"/>
          <w:sz w:val="22"/>
          <w:szCs w:val="22"/>
        </w:rPr>
        <w:t xml:space="preserve"> </w:t>
      </w:r>
      <w:r w:rsidR="0033102E" w:rsidRPr="00225A41">
        <w:rPr>
          <w:spacing w:val="7"/>
          <w:sz w:val="22"/>
          <w:szCs w:val="22"/>
        </w:rPr>
        <w:t>negotiations</w:t>
      </w:r>
      <w:r w:rsidR="00225A41" w:rsidRPr="00225A41">
        <w:rPr>
          <w:spacing w:val="7"/>
          <w:sz w:val="22"/>
          <w:szCs w:val="22"/>
        </w:rPr>
        <w:t>,</w:t>
      </w:r>
      <w:r w:rsidR="0033102E" w:rsidRPr="00225A41">
        <w:rPr>
          <w:spacing w:val="7"/>
          <w:sz w:val="22"/>
          <w:szCs w:val="22"/>
        </w:rPr>
        <w:t xml:space="preserve"> prepared by its </w:t>
      </w:r>
      <w:r w:rsidR="00C521DF" w:rsidRPr="00225A41">
        <w:rPr>
          <w:spacing w:val="7"/>
          <w:sz w:val="22"/>
          <w:szCs w:val="22"/>
        </w:rPr>
        <w:t xml:space="preserve">co-chairs </w:t>
      </w:r>
      <w:r w:rsidR="0033102E" w:rsidRPr="00225A41">
        <w:rPr>
          <w:spacing w:val="7"/>
          <w:sz w:val="22"/>
          <w:szCs w:val="22"/>
        </w:rPr>
        <w:t xml:space="preserve">as well as </w:t>
      </w:r>
      <w:r w:rsidR="00C521DF">
        <w:rPr>
          <w:spacing w:val="7"/>
          <w:sz w:val="22"/>
          <w:szCs w:val="22"/>
        </w:rPr>
        <w:t>briefing</w:t>
      </w:r>
      <w:r w:rsidR="0033102E" w:rsidRPr="00225A41">
        <w:rPr>
          <w:spacing w:val="7"/>
          <w:sz w:val="22"/>
          <w:szCs w:val="22"/>
        </w:rPr>
        <w:t xml:space="preserve"> notes prepared by the U</w:t>
      </w:r>
      <w:r w:rsidR="004273A8">
        <w:rPr>
          <w:spacing w:val="7"/>
          <w:sz w:val="22"/>
          <w:szCs w:val="22"/>
        </w:rPr>
        <w:t xml:space="preserve">nited </w:t>
      </w:r>
      <w:r w:rsidR="0033102E" w:rsidRPr="00225A41">
        <w:rPr>
          <w:spacing w:val="7"/>
          <w:sz w:val="22"/>
          <w:szCs w:val="22"/>
        </w:rPr>
        <w:t>N</w:t>
      </w:r>
      <w:r w:rsidR="004273A8">
        <w:rPr>
          <w:spacing w:val="7"/>
          <w:sz w:val="22"/>
          <w:szCs w:val="22"/>
        </w:rPr>
        <w:t>ations</w:t>
      </w:r>
      <w:r w:rsidR="0033102E" w:rsidRPr="00225A41">
        <w:rPr>
          <w:spacing w:val="7"/>
          <w:sz w:val="22"/>
          <w:szCs w:val="22"/>
        </w:rPr>
        <w:t xml:space="preserve"> </w:t>
      </w:r>
      <w:r w:rsidR="00C521DF">
        <w:rPr>
          <w:spacing w:val="7"/>
          <w:sz w:val="22"/>
          <w:szCs w:val="22"/>
        </w:rPr>
        <w:t>D</w:t>
      </w:r>
      <w:r w:rsidR="0033102E" w:rsidRPr="00225A41">
        <w:rPr>
          <w:spacing w:val="7"/>
          <w:sz w:val="22"/>
          <w:szCs w:val="22"/>
        </w:rPr>
        <w:t xml:space="preserve">ivision for Ocean Affairs and Law of the Sea (DOALOS), which </w:t>
      </w:r>
      <w:r w:rsidR="004273A8">
        <w:rPr>
          <w:spacing w:val="7"/>
          <w:sz w:val="22"/>
          <w:szCs w:val="22"/>
        </w:rPr>
        <w:t xml:space="preserve">serves as </w:t>
      </w:r>
      <w:r w:rsidR="004273A8" w:rsidRPr="00225A41">
        <w:rPr>
          <w:spacing w:val="7"/>
          <w:sz w:val="22"/>
          <w:szCs w:val="22"/>
        </w:rPr>
        <w:t>interim secretariat</w:t>
      </w:r>
      <w:r w:rsidR="004273A8">
        <w:rPr>
          <w:spacing w:val="7"/>
          <w:sz w:val="22"/>
          <w:szCs w:val="22"/>
        </w:rPr>
        <w:t xml:space="preserve"> for the Agreement</w:t>
      </w:r>
      <w:r w:rsidR="0033102E" w:rsidRPr="00225A41">
        <w:rPr>
          <w:spacing w:val="7"/>
          <w:sz w:val="22"/>
          <w:szCs w:val="22"/>
        </w:rPr>
        <w:t xml:space="preserve">. </w:t>
      </w:r>
      <w:r w:rsidR="0033102E" w:rsidRPr="003A160A">
        <w:rPr>
          <w:color w:val="000000" w:themeColor="text1"/>
          <w:sz w:val="22"/>
          <w:szCs w:val="22"/>
        </w:rPr>
        <w:t>D</w:t>
      </w:r>
      <w:r w:rsidRPr="003A160A">
        <w:rPr>
          <w:color w:val="000000" w:themeColor="text1"/>
          <w:sz w:val="22"/>
          <w:szCs w:val="22"/>
        </w:rPr>
        <w:t>uring</w:t>
      </w:r>
      <w:r w:rsidRPr="00225A41">
        <w:rPr>
          <w:spacing w:val="7"/>
          <w:sz w:val="22"/>
          <w:szCs w:val="22"/>
        </w:rPr>
        <w:t xml:space="preserve"> this first meeting</w:t>
      </w:r>
      <w:r w:rsidR="004273A8">
        <w:rPr>
          <w:spacing w:val="7"/>
          <w:sz w:val="22"/>
          <w:szCs w:val="22"/>
        </w:rPr>
        <w:t>,</w:t>
      </w:r>
      <w:r w:rsidRPr="00225A41">
        <w:rPr>
          <w:spacing w:val="7"/>
          <w:sz w:val="22"/>
          <w:szCs w:val="22"/>
        </w:rPr>
        <w:t xml:space="preserve"> </w:t>
      </w:r>
      <w:r w:rsidR="008167F6" w:rsidRPr="00225A41">
        <w:rPr>
          <w:spacing w:val="7"/>
          <w:sz w:val="22"/>
          <w:szCs w:val="22"/>
        </w:rPr>
        <w:t xml:space="preserve">delegations </w:t>
      </w:r>
      <w:r w:rsidR="0033102E" w:rsidRPr="00225A41">
        <w:rPr>
          <w:spacing w:val="7"/>
          <w:sz w:val="22"/>
          <w:szCs w:val="22"/>
        </w:rPr>
        <w:t>exchange</w:t>
      </w:r>
      <w:r w:rsidR="004273A8">
        <w:rPr>
          <w:spacing w:val="7"/>
          <w:sz w:val="22"/>
          <w:szCs w:val="22"/>
        </w:rPr>
        <w:t>d</w:t>
      </w:r>
      <w:r w:rsidR="0033102E" w:rsidRPr="00225A41">
        <w:rPr>
          <w:spacing w:val="7"/>
          <w:sz w:val="22"/>
          <w:szCs w:val="22"/>
        </w:rPr>
        <w:t xml:space="preserve"> views on the matters to be considered at </w:t>
      </w:r>
      <w:r w:rsidR="008167F6" w:rsidRPr="00225A41">
        <w:rPr>
          <w:spacing w:val="7"/>
          <w:sz w:val="22"/>
          <w:szCs w:val="22"/>
        </w:rPr>
        <w:t xml:space="preserve">the second </w:t>
      </w:r>
      <w:r w:rsidR="0033102E" w:rsidRPr="00225A41">
        <w:rPr>
          <w:spacing w:val="7"/>
          <w:sz w:val="22"/>
          <w:szCs w:val="22"/>
        </w:rPr>
        <w:t>PrepCom, including cooperation with other instruments, frameworks, and bodies, which is key for the smooth implementation of the Agreement.</w:t>
      </w:r>
      <w:r w:rsidR="00225A41" w:rsidRPr="00225A41">
        <w:rPr>
          <w:spacing w:val="7"/>
          <w:sz w:val="22"/>
          <w:szCs w:val="22"/>
        </w:rPr>
        <w:t xml:space="preserve"> </w:t>
      </w:r>
      <w:r w:rsidR="0033102E" w:rsidRPr="00225A41">
        <w:rPr>
          <w:spacing w:val="7"/>
          <w:sz w:val="22"/>
          <w:szCs w:val="22"/>
        </w:rPr>
        <w:t xml:space="preserve">In advance of </w:t>
      </w:r>
      <w:r w:rsidR="008167F6" w:rsidRPr="00225A41">
        <w:rPr>
          <w:spacing w:val="7"/>
          <w:sz w:val="22"/>
          <w:szCs w:val="22"/>
        </w:rPr>
        <w:t xml:space="preserve">the second </w:t>
      </w:r>
      <w:r w:rsidR="0033102E" w:rsidRPr="00225A41">
        <w:rPr>
          <w:spacing w:val="7"/>
          <w:sz w:val="22"/>
          <w:szCs w:val="22"/>
        </w:rPr>
        <w:t xml:space="preserve">PrepCom </w:t>
      </w:r>
      <w:r w:rsidR="009E1609" w:rsidRPr="00225A41">
        <w:rPr>
          <w:spacing w:val="7"/>
          <w:sz w:val="22"/>
          <w:szCs w:val="22"/>
        </w:rPr>
        <w:t>(</w:t>
      </w:r>
      <w:r w:rsidR="009E1609" w:rsidRPr="00225A41">
        <w:rPr>
          <w:color w:val="000000" w:themeColor="text1"/>
          <w:spacing w:val="7"/>
          <w:sz w:val="22"/>
          <w:szCs w:val="22"/>
        </w:rPr>
        <w:t xml:space="preserve">scheduled </w:t>
      </w:r>
      <w:r w:rsidR="009E1609" w:rsidRPr="00225A41">
        <w:rPr>
          <w:color w:val="000000" w:themeColor="text1"/>
          <w:sz w:val="22"/>
          <w:szCs w:val="22"/>
          <w:shd w:val="clear" w:color="auto" w:fill="FFFFFF"/>
        </w:rPr>
        <w:t>18</w:t>
      </w:r>
      <w:r w:rsidR="004273A8">
        <w:rPr>
          <w:color w:val="000000" w:themeColor="text1"/>
          <w:sz w:val="22"/>
          <w:szCs w:val="22"/>
          <w:shd w:val="clear" w:color="auto" w:fill="FFFFFF"/>
        </w:rPr>
        <w:t>–</w:t>
      </w:r>
      <w:r w:rsidR="009E1609" w:rsidRPr="00225A41">
        <w:rPr>
          <w:color w:val="000000" w:themeColor="text1"/>
          <w:sz w:val="22"/>
          <w:szCs w:val="22"/>
          <w:shd w:val="clear" w:color="auto" w:fill="FFFFFF"/>
        </w:rPr>
        <w:t>29</w:t>
      </w:r>
      <w:r w:rsidR="008167F6" w:rsidRPr="00225A41">
        <w:rPr>
          <w:color w:val="000000" w:themeColor="text1"/>
          <w:sz w:val="22"/>
          <w:szCs w:val="22"/>
          <w:shd w:val="clear" w:color="auto" w:fill="FFFFFF"/>
        </w:rPr>
        <w:t xml:space="preserve"> </w:t>
      </w:r>
      <w:r w:rsidR="009E1609" w:rsidRPr="00225A41">
        <w:rPr>
          <w:color w:val="000000" w:themeColor="text1"/>
          <w:sz w:val="22"/>
          <w:szCs w:val="22"/>
          <w:shd w:val="clear" w:color="auto" w:fill="FFFFFF"/>
        </w:rPr>
        <w:t>August</w:t>
      </w:r>
      <w:r w:rsidR="008167F6" w:rsidRPr="00225A41">
        <w:rPr>
          <w:color w:val="000000" w:themeColor="text1"/>
          <w:sz w:val="22"/>
          <w:szCs w:val="22"/>
          <w:shd w:val="clear" w:color="auto" w:fill="FFFFFF"/>
        </w:rPr>
        <w:t xml:space="preserve"> </w:t>
      </w:r>
      <w:r w:rsidR="009E1609" w:rsidRPr="00225A41">
        <w:rPr>
          <w:color w:val="000000" w:themeColor="text1"/>
          <w:sz w:val="22"/>
          <w:szCs w:val="22"/>
          <w:shd w:val="clear" w:color="auto" w:fill="FFFFFF"/>
        </w:rPr>
        <w:t>2025</w:t>
      </w:r>
      <w:r w:rsidR="009E1609" w:rsidRPr="00225A41">
        <w:rPr>
          <w:rStyle w:val="apple-converted-space"/>
          <w:color w:val="404040"/>
          <w:sz w:val="22"/>
          <w:szCs w:val="22"/>
          <w:shd w:val="clear" w:color="auto" w:fill="FFFFFF"/>
        </w:rPr>
        <w:t>)</w:t>
      </w:r>
      <w:r w:rsidR="0033102E" w:rsidRPr="00225A41">
        <w:rPr>
          <w:spacing w:val="7"/>
          <w:sz w:val="22"/>
          <w:szCs w:val="22"/>
        </w:rPr>
        <w:t xml:space="preserve">, the </w:t>
      </w:r>
      <w:r w:rsidR="004273A8" w:rsidRPr="00225A41">
        <w:rPr>
          <w:spacing w:val="7"/>
          <w:sz w:val="22"/>
          <w:szCs w:val="22"/>
        </w:rPr>
        <w:t xml:space="preserve">co-chairs </w:t>
      </w:r>
      <w:r w:rsidR="0033102E" w:rsidRPr="00225A41">
        <w:rPr>
          <w:spacing w:val="7"/>
          <w:sz w:val="22"/>
          <w:szCs w:val="22"/>
        </w:rPr>
        <w:t>and DOALOS were tasked with preparing:</w:t>
      </w:r>
    </w:p>
    <w:p w14:paraId="47C64841" w14:textId="77777777" w:rsidR="0033102E" w:rsidRPr="00225A41" w:rsidRDefault="0033102E" w:rsidP="000C12DA">
      <w:pPr>
        <w:numPr>
          <w:ilvl w:val="0"/>
          <w:numId w:val="41"/>
        </w:numPr>
        <w:tabs>
          <w:tab w:val="clear" w:pos="720"/>
          <w:tab w:val="num" w:pos="426"/>
        </w:tabs>
        <w:spacing w:after="120"/>
        <w:ind w:left="993" w:hanging="273"/>
        <w:textAlignment w:val="baseline"/>
        <w:rPr>
          <w:rFonts w:ascii="Arial" w:hAnsi="Arial" w:cs="Arial"/>
          <w:color w:val="000000"/>
          <w:spacing w:val="7"/>
          <w:sz w:val="22"/>
          <w:szCs w:val="22"/>
        </w:rPr>
      </w:pPr>
      <w:r w:rsidRPr="00225A41">
        <w:rPr>
          <w:rFonts w:ascii="Arial" w:hAnsi="Arial" w:cs="Arial"/>
          <w:color w:val="000000"/>
          <w:spacing w:val="7"/>
          <w:sz w:val="22"/>
          <w:szCs w:val="22"/>
        </w:rPr>
        <w:t>a matrix outlining proposed rules of procedure and modalities for each subsidiary body;</w:t>
      </w:r>
    </w:p>
    <w:p w14:paraId="1CCEBD48" w14:textId="77777777" w:rsidR="0033102E" w:rsidRPr="00225A41" w:rsidRDefault="0033102E" w:rsidP="000C12DA">
      <w:pPr>
        <w:numPr>
          <w:ilvl w:val="0"/>
          <w:numId w:val="41"/>
        </w:numPr>
        <w:tabs>
          <w:tab w:val="clear" w:pos="720"/>
          <w:tab w:val="num" w:pos="426"/>
        </w:tabs>
        <w:spacing w:after="120"/>
        <w:ind w:left="993" w:hanging="273"/>
        <w:textAlignment w:val="baseline"/>
        <w:rPr>
          <w:rFonts w:ascii="Arial" w:hAnsi="Arial" w:cs="Arial"/>
          <w:color w:val="000000"/>
          <w:spacing w:val="7"/>
          <w:sz w:val="22"/>
          <w:szCs w:val="22"/>
        </w:rPr>
      </w:pPr>
      <w:r w:rsidRPr="00225A41">
        <w:rPr>
          <w:rFonts w:ascii="Arial" w:hAnsi="Arial" w:cs="Arial"/>
          <w:color w:val="000000"/>
          <w:spacing w:val="7"/>
          <w:sz w:val="22"/>
          <w:szCs w:val="22"/>
        </w:rPr>
        <w:t>a comparison of secretariat arrangements in other multilateral environmental agreements (MEAs); and</w:t>
      </w:r>
    </w:p>
    <w:p w14:paraId="42403A90" w14:textId="3B094B4C" w:rsidR="0033102E" w:rsidRPr="00225A41" w:rsidRDefault="0033102E" w:rsidP="00225A41">
      <w:pPr>
        <w:numPr>
          <w:ilvl w:val="0"/>
          <w:numId w:val="41"/>
        </w:numPr>
        <w:tabs>
          <w:tab w:val="clear" w:pos="720"/>
          <w:tab w:val="num" w:pos="426"/>
        </w:tabs>
        <w:spacing w:after="60"/>
        <w:ind w:left="993" w:hanging="273"/>
        <w:textAlignment w:val="baseline"/>
        <w:rPr>
          <w:rFonts w:ascii="Arial" w:hAnsi="Arial" w:cs="Arial"/>
          <w:color w:val="000000"/>
          <w:spacing w:val="7"/>
          <w:sz w:val="22"/>
          <w:szCs w:val="22"/>
        </w:rPr>
      </w:pPr>
      <w:r w:rsidRPr="00225A41">
        <w:rPr>
          <w:rFonts w:ascii="Arial" w:hAnsi="Arial" w:cs="Arial"/>
          <w:color w:val="000000"/>
          <w:spacing w:val="7"/>
          <w:sz w:val="22"/>
          <w:szCs w:val="22"/>
        </w:rPr>
        <w:t xml:space="preserve">draft terms of reference for a group to seek expert input on the CHM and a flowchart on the functions of the CHM and its possible links </w:t>
      </w:r>
      <w:r w:rsidR="000C12DA" w:rsidRPr="000C12DA">
        <w:rPr>
          <w:rFonts w:ascii="Arial" w:hAnsi="Arial" w:cs="Arial"/>
          <w:color w:val="000000"/>
          <w:spacing w:val="7"/>
          <w:sz w:val="22"/>
          <w:szCs w:val="22"/>
          <w:lang w:val="en-US"/>
        </w:rPr>
        <w:t>wi</w:t>
      </w:r>
      <w:r w:rsidR="000C12DA">
        <w:rPr>
          <w:rFonts w:ascii="Arial" w:hAnsi="Arial" w:cs="Arial"/>
          <w:color w:val="000000"/>
          <w:spacing w:val="7"/>
          <w:sz w:val="22"/>
          <w:szCs w:val="22"/>
          <w:lang w:val="en-US"/>
        </w:rPr>
        <w:t>th</w:t>
      </w:r>
      <w:r w:rsidRPr="00225A41">
        <w:rPr>
          <w:rFonts w:ascii="Arial" w:hAnsi="Arial" w:cs="Arial"/>
          <w:color w:val="000000"/>
          <w:spacing w:val="7"/>
          <w:sz w:val="22"/>
          <w:szCs w:val="22"/>
        </w:rPr>
        <w:t xml:space="preserve"> institutions established under the Agreement.</w:t>
      </w:r>
    </w:p>
    <w:p w14:paraId="01746FC0" w14:textId="77777777" w:rsidR="0033102E" w:rsidRPr="00225A41" w:rsidRDefault="0033102E" w:rsidP="001E295D">
      <w:pPr>
        <w:jc w:val="both"/>
        <w:rPr>
          <w:rFonts w:ascii="Arial" w:hAnsi="Arial" w:cs="Arial"/>
          <w:sz w:val="22"/>
          <w:szCs w:val="22"/>
        </w:rPr>
      </w:pPr>
    </w:p>
    <w:p w14:paraId="32C15E3E" w14:textId="2FDBE283" w:rsidR="0044325A" w:rsidRPr="00225A41" w:rsidRDefault="007A25D7" w:rsidP="001E295D">
      <w:pPr>
        <w:jc w:val="both"/>
        <w:rPr>
          <w:rFonts w:ascii="Arial" w:hAnsi="Arial" w:cs="Arial"/>
          <w:b/>
          <w:bCs/>
          <w:sz w:val="22"/>
          <w:szCs w:val="22"/>
        </w:rPr>
      </w:pPr>
      <w:r w:rsidRPr="00225A41">
        <w:rPr>
          <w:rFonts w:ascii="Arial" w:hAnsi="Arial" w:cs="Arial"/>
          <w:b/>
          <w:bCs/>
          <w:sz w:val="22"/>
          <w:szCs w:val="22"/>
        </w:rPr>
        <w:t>Potential</w:t>
      </w:r>
      <w:r w:rsidR="009E1609" w:rsidRPr="00225A41">
        <w:rPr>
          <w:rFonts w:ascii="Arial" w:hAnsi="Arial" w:cs="Arial"/>
          <w:b/>
          <w:bCs/>
          <w:sz w:val="22"/>
          <w:szCs w:val="22"/>
        </w:rPr>
        <w:t xml:space="preserve"> role of </w:t>
      </w:r>
      <w:r w:rsidR="000C12DA" w:rsidRPr="000C12DA">
        <w:rPr>
          <w:rFonts w:ascii="Arial" w:hAnsi="Arial" w:cs="Arial"/>
          <w:b/>
          <w:bCs/>
          <w:sz w:val="22"/>
          <w:szCs w:val="22"/>
          <w:lang w:val="en-US"/>
        </w:rPr>
        <w:t xml:space="preserve">the </w:t>
      </w:r>
      <w:r w:rsidR="009E1609" w:rsidRPr="00225A41">
        <w:rPr>
          <w:rFonts w:ascii="Arial" w:hAnsi="Arial" w:cs="Arial"/>
          <w:b/>
          <w:bCs/>
          <w:sz w:val="22"/>
          <w:szCs w:val="22"/>
        </w:rPr>
        <w:t xml:space="preserve">IOC </w:t>
      </w:r>
      <w:r w:rsidRPr="00225A41">
        <w:rPr>
          <w:rFonts w:ascii="Arial" w:hAnsi="Arial" w:cs="Arial"/>
          <w:b/>
          <w:bCs/>
          <w:sz w:val="22"/>
          <w:szCs w:val="22"/>
        </w:rPr>
        <w:t xml:space="preserve">and </w:t>
      </w:r>
      <w:r w:rsidR="008167F6" w:rsidRPr="00225A41">
        <w:rPr>
          <w:rFonts w:ascii="Arial" w:hAnsi="Arial" w:cs="Arial"/>
          <w:b/>
          <w:bCs/>
          <w:sz w:val="22"/>
          <w:szCs w:val="22"/>
        </w:rPr>
        <w:t>k</w:t>
      </w:r>
      <w:r w:rsidRPr="00225A41">
        <w:rPr>
          <w:rFonts w:ascii="Arial" w:hAnsi="Arial" w:cs="Arial"/>
          <w:b/>
          <w:bCs/>
          <w:sz w:val="22"/>
          <w:szCs w:val="22"/>
        </w:rPr>
        <w:t xml:space="preserve">ey messages for IOC Member States </w:t>
      </w:r>
    </w:p>
    <w:p w14:paraId="36B67388" w14:textId="37686C5A" w:rsidR="00A84BF8" w:rsidRPr="00225A41" w:rsidRDefault="00A84BF8" w:rsidP="001E295D">
      <w:pPr>
        <w:jc w:val="both"/>
        <w:rPr>
          <w:rFonts w:ascii="Arial" w:hAnsi="Arial" w:cs="Arial"/>
          <w:sz w:val="22"/>
          <w:szCs w:val="22"/>
        </w:rPr>
      </w:pPr>
    </w:p>
    <w:p w14:paraId="09234DD9" w14:textId="2CDE5E2D" w:rsidR="0044325A" w:rsidRPr="00D61E3F" w:rsidRDefault="0044325A" w:rsidP="00D61E3F">
      <w:pPr>
        <w:pStyle w:val="Default"/>
        <w:numPr>
          <w:ilvl w:val="0"/>
          <w:numId w:val="50"/>
        </w:numPr>
        <w:tabs>
          <w:tab w:val="left" w:pos="709"/>
        </w:tabs>
        <w:spacing w:after="240"/>
        <w:ind w:left="0" w:firstLine="0"/>
        <w:jc w:val="both"/>
        <w:rPr>
          <w:sz w:val="22"/>
          <w:szCs w:val="22"/>
        </w:rPr>
      </w:pPr>
      <w:r w:rsidRPr="00225A41">
        <w:rPr>
          <w:sz w:val="22"/>
          <w:szCs w:val="22"/>
        </w:rPr>
        <w:t>The IOC is the only U</w:t>
      </w:r>
      <w:r w:rsidR="000C12DA">
        <w:rPr>
          <w:sz w:val="22"/>
          <w:szCs w:val="22"/>
        </w:rPr>
        <w:t xml:space="preserve">nited </w:t>
      </w:r>
      <w:r w:rsidRPr="00225A41">
        <w:rPr>
          <w:sz w:val="22"/>
          <w:szCs w:val="22"/>
        </w:rPr>
        <w:t>N</w:t>
      </w:r>
      <w:r w:rsidR="000C12DA">
        <w:rPr>
          <w:sz w:val="22"/>
          <w:szCs w:val="22"/>
        </w:rPr>
        <w:t>ations</w:t>
      </w:r>
      <w:r w:rsidRPr="00225A41">
        <w:rPr>
          <w:sz w:val="22"/>
          <w:szCs w:val="22"/>
        </w:rPr>
        <w:t xml:space="preserve"> body with a mandate focused entirely on </w:t>
      </w:r>
      <w:r w:rsidR="008167F6" w:rsidRPr="00225A41">
        <w:rPr>
          <w:sz w:val="22"/>
          <w:szCs w:val="22"/>
        </w:rPr>
        <w:t>the ocean</w:t>
      </w:r>
      <w:r w:rsidRPr="00225A41">
        <w:rPr>
          <w:sz w:val="22"/>
          <w:szCs w:val="22"/>
        </w:rPr>
        <w:t xml:space="preserve">. It </w:t>
      </w:r>
      <w:r w:rsidR="000C12DA">
        <w:rPr>
          <w:sz w:val="22"/>
          <w:szCs w:val="22"/>
        </w:rPr>
        <w:t>has</w:t>
      </w:r>
      <w:r w:rsidRPr="00225A41">
        <w:rPr>
          <w:sz w:val="22"/>
          <w:szCs w:val="22"/>
        </w:rPr>
        <w:t xml:space="preserve"> recognized technical expertise </w:t>
      </w:r>
      <w:r w:rsidR="000C12DA">
        <w:rPr>
          <w:sz w:val="22"/>
          <w:szCs w:val="22"/>
        </w:rPr>
        <w:t>in relation</w:t>
      </w:r>
      <w:r w:rsidRPr="00225A41">
        <w:rPr>
          <w:sz w:val="22"/>
          <w:szCs w:val="22"/>
        </w:rPr>
        <w:t xml:space="preserve"> to the BBNJ Agreement, including coordinating international ocean science processes, collecting, processing, and </w:t>
      </w:r>
      <w:r w:rsidR="000C12DA">
        <w:rPr>
          <w:sz w:val="22"/>
          <w:szCs w:val="22"/>
        </w:rPr>
        <w:t>sharing</w:t>
      </w:r>
      <w:r w:rsidRPr="00225A41">
        <w:rPr>
          <w:sz w:val="22"/>
          <w:szCs w:val="22"/>
        </w:rPr>
        <w:t xml:space="preserve"> ocean data, assessing national and regional </w:t>
      </w:r>
      <w:r w:rsidR="000C12DA" w:rsidRPr="00225A41">
        <w:rPr>
          <w:sz w:val="22"/>
          <w:szCs w:val="22"/>
        </w:rPr>
        <w:t>ocean science</w:t>
      </w:r>
      <w:r w:rsidR="000C12DA" w:rsidRPr="00225A41">
        <w:rPr>
          <w:sz w:val="22"/>
          <w:szCs w:val="22"/>
        </w:rPr>
        <w:t xml:space="preserve"> </w:t>
      </w:r>
      <w:r w:rsidRPr="00225A41">
        <w:rPr>
          <w:sz w:val="22"/>
          <w:szCs w:val="22"/>
        </w:rPr>
        <w:t xml:space="preserve">capacities, </w:t>
      </w:r>
      <w:r w:rsidR="000C12DA">
        <w:rPr>
          <w:sz w:val="22"/>
          <w:szCs w:val="22"/>
        </w:rPr>
        <w:t>gathering</w:t>
      </w:r>
      <w:r w:rsidRPr="00225A41">
        <w:rPr>
          <w:sz w:val="22"/>
          <w:szCs w:val="22"/>
        </w:rPr>
        <w:t xml:space="preserve"> information on capacity development opportunities, and designing/implementing tailored capacity development initiatives and regional collaborative approaches.</w:t>
      </w:r>
      <w:r w:rsidR="008167F6" w:rsidRPr="00225A41">
        <w:rPr>
          <w:sz w:val="22"/>
          <w:szCs w:val="22"/>
        </w:rPr>
        <w:t xml:space="preserve"> </w:t>
      </w:r>
      <w:r w:rsidR="000C12DA">
        <w:rPr>
          <w:sz w:val="22"/>
          <w:szCs w:val="22"/>
        </w:rPr>
        <w:t>In this regard</w:t>
      </w:r>
      <w:r w:rsidR="008167F6" w:rsidRPr="00225A41">
        <w:rPr>
          <w:sz w:val="22"/>
          <w:szCs w:val="22"/>
        </w:rPr>
        <w:t xml:space="preserve">, </w:t>
      </w:r>
      <w:r w:rsidR="000C12DA">
        <w:rPr>
          <w:sz w:val="22"/>
          <w:szCs w:val="22"/>
        </w:rPr>
        <w:t xml:space="preserve">the </w:t>
      </w:r>
      <w:r w:rsidR="007A25D7" w:rsidRPr="00225A41">
        <w:rPr>
          <w:sz w:val="22"/>
          <w:szCs w:val="22"/>
        </w:rPr>
        <w:t>IOC</w:t>
      </w:r>
      <w:r w:rsidRPr="00225A41">
        <w:rPr>
          <w:sz w:val="22"/>
          <w:szCs w:val="22"/>
        </w:rPr>
        <w:t xml:space="preserve"> is recognized</w:t>
      </w:r>
      <w:r w:rsidR="000C12DA">
        <w:rPr>
          <w:sz w:val="22"/>
          <w:szCs w:val="22"/>
        </w:rPr>
        <w:t>,</w:t>
      </w:r>
      <w:r w:rsidRPr="00225A41">
        <w:rPr>
          <w:sz w:val="22"/>
          <w:szCs w:val="22"/>
        </w:rPr>
        <w:t xml:space="preserve"> through </w:t>
      </w:r>
      <w:r w:rsidRPr="003A160A">
        <w:rPr>
          <w:color w:val="000000" w:themeColor="text1"/>
          <w:sz w:val="22"/>
          <w:szCs w:val="22"/>
        </w:rPr>
        <w:t>UNCLOS</w:t>
      </w:r>
      <w:r w:rsidR="000C12DA">
        <w:rPr>
          <w:color w:val="000000" w:themeColor="text1"/>
          <w:sz w:val="22"/>
          <w:szCs w:val="22"/>
        </w:rPr>
        <w:t>,</w:t>
      </w:r>
      <w:r w:rsidRPr="00225A41">
        <w:rPr>
          <w:sz w:val="22"/>
          <w:szCs w:val="22"/>
        </w:rPr>
        <w:t xml:space="preserve"> as </w:t>
      </w:r>
      <w:proofErr w:type="spellStart"/>
      <w:proofErr w:type="gramStart"/>
      <w:r w:rsidRPr="00225A41">
        <w:rPr>
          <w:sz w:val="22"/>
          <w:szCs w:val="22"/>
        </w:rPr>
        <w:t>a</w:t>
      </w:r>
      <w:proofErr w:type="spellEnd"/>
      <w:proofErr w:type="gramEnd"/>
      <w:r w:rsidRPr="00225A41">
        <w:rPr>
          <w:sz w:val="22"/>
          <w:szCs w:val="22"/>
        </w:rPr>
        <w:t xml:space="preserve"> international organization </w:t>
      </w:r>
      <w:r w:rsidR="000C12DA">
        <w:rPr>
          <w:sz w:val="22"/>
          <w:szCs w:val="22"/>
        </w:rPr>
        <w:t xml:space="preserve">with competence </w:t>
      </w:r>
      <w:r w:rsidRPr="00225A41">
        <w:rPr>
          <w:sz w:val="22"/>
          <w:szCs w:val="22"/>
        </w:rPr>
        <w:t>in the fields of Marine Scientific Research and Transfer of Marine Technology</w:t>
      </w:r>
      <w:r w:rsidR="008167F6" w:rsidRPr="00225A41">
        <w:rPr>
          <w:sz w:val="22"/>
          <w:szCs w:val="22"/>
        </w:rPr>
        <w:t xml:space="preserve">. </w:t>
      </w:r>
      <w:r w:rsidR="00D61E3F">
        <w:rPr>
          <w:sz w:val="22"/>
          <w:szCs w:val="22"/>
        </w:rPr>
        <w:t>In accordance with</w:t>
      </w:r>
      <w:r w:rsidRPr="00225A41">
        <w:rPr>
          <w:sz w:val="22"/>
          <w:szCs w:val="22"/>
        </w:rPr>
        <w:t xml:space="preserve"> its </w:t>
      </w:r>
      <w:r w:rsidR="00D61E3F" w:rsidRPr="00225A41">
        <w:rPr>
          <w:sz w:val="22"/>
          <w:szCs w:val="22"/>
        </w:rPr>
        <w:t xml:space="preserve">Statutes </w:t>
      </w:r>
      <w:r w:rsidR="00225A41" w:rsidRPr="00225A41">
        <w:rPr>
          <w:sz w:val="22"/>
          <w:szCs w:val="22"/>
        </w:rPr>
        <w:t>(Article 11.3)</w:t>
      </w:r>
      <w:r w:rsidRPr="00225A41">
        <w:rPr>
          <w:sz w:val="22"/>
          <w:szCs w:val="22"/>
        </w:rPr>
        <w:t xml:space="preserve">, </w:t>
      </w:r>
      <w:r w:rsidR="00D61E3F">
        <w:rPr>
          <w:sz w:val="22"/>
          <w:szCs w:val="22"/>
        </w:rPr>
        <w:t xml:space="preserve">the </w:t>
      </w:r>
      <w:r w:rsidRPr="00225A41">
        <w:rPr>
          <w:sz w:val="22"/>
          <w:szCs w:val="22"/>
        </w:rPr>
        <w:t xml:space="preserve">IOC may act as a specialized mechanism for </w:t>
      </w:r>
      <w:r w:rsidR="00D61E3F" w:rsidRPr="00225A41">
        <w:rPr>
          <w:sz w:val="22"/>
          <w:szCs w:val="22"/>
        </w:rPr>
        <w:t xml:space="preserve">UN </w:t>
      </w:r>
      <w:r w:rsidR="000C12DA" w:rsidRPr="00225A41">
        <w:rPr>
          <w:sz w:val="22"/>
          <w:szCs w:val="22"/>
        </w:rPr>
        <w:t>organizations</w:t>
      </w:r>
      <w:r w:rsidRPr="00225A41">
        <w:rPr>
          <w:sz w:val="22"/>
          <w:szCs w:val="22"/>
        </w:rPr>
        <w:t xml:space="preserve"> that have agreed to use it</w:t>
      </w:r>
      <w:r w:rsidR="00D61E3F">
        <w:rPr>
          <w:sz w:val="22"/>
          <w:szCs w:val="22"/>
        </w:rPr>
        <w:t xml:space="preserve">s </w:t>
      </w:r>
      <w:r w:rsidR="00D61E3F" w:rsidRPr="00225A41">
        <w:rPr>
          <w:sz w:val="22"/>
          <w:szCs w:val="22"/>
        </w:rPr>
        <w:t>services</w:t>
      </w:r>
      <w:r w:rsidR="00D61E3F" w:rsidRPr="00225A41">
        <w:rPr>
          <w:sz w:val="22"/>
          <w:szCs w:val="22"/>
        </w:rPr>
        <w:t xml:space="preserve"> </w:t>
      </w:r>
      <w:r w:rsidR="00D61E3F">
        <w:rPr>
          <w:sz w:val="22"/>
          <w:szCs w:val="22"/>
        </w:rPr>
        <w:t>to carry out respo</w:t>
      </w:r>
      <w:r w:rsidRPr="00225A41">
        <w:rPr>
          <w:sz w:val="22"/>
          <w:szCs w:val="22"/>
        </w:rPr>
        <w:t>nsibilities in marine sciences and ocean</w:t>
      </w:r>
      <w:r w:rsidR="00D61E3F">
        <w:rPr>
          <w:sz w:val="22"/>
          <w:szCs w:val="22"/>
        </w:rPr>
        <w:t xml:space="preserve"> services</w:t>
      </w:r>
      <w:r w:rsidRPr="00225A41">
        <w:rPr>
          <w:sz w:val="22"/>
          <w:szCs w:val="22"/>
        </w:rPr>
        <w:t xml:space="preserve">, </w:t>
      </w:r>
      <w:r w:rsidR="00D61E3F">
        <w:rPr>
          <w:sz w:val="22"/>
          <w:szCs w:val="22"/>
        </w:rPr>
        <w:t xml:space="preserve">thereby enabling it to serve </w:t>
      </w:r>
      <w:r w:rsidRPr="00D61E3F">
        <w:rPr>
          <w:sz w:val="22"/>
          <w:szCs w:val="22"/>
        </w:rPr>
        <w:t>other UN mechanisms by providing scientific and technical advice.</w:t>
      </w:r>
      <w:r w:rsidR="00225A41" w:rsidRPr="00D61E3F">
        <w:rPr>
          <w:sz w:val="22"/>
          <w:szCs w:val="22"/>
        </w:rPr>
        <w:t xml:space="preserve"> The following section desc</w:t>
      </w:r>
      <w:r w:rsidR="00D61E3F">
        <w:rPr>
          <w:sz w:val="22"/>
          <w:szCs w:val="22"/>
        </w:rPr>
        <w:t>r</w:t>
      </w:r>
      <w:r w:rsidR="00225A41" w:rsidRPr="00D61E3F">
        <w:rPr>
          <w:sz w:val="22"/>
          <w:szCs w:val="22"/>
        </w:rPr>
        <w:t>ibe</w:t>
      </w:r>
      <w:r w:rsidR="00D61E3F">
        <w:rPr>
          <w:sz w:val="22"/>
          <w:szCs w:val="22"/>
        </w:rPr>
        <w:t>s the</w:t>
      </w:r>
      <w:r w:rsidR="00225A41" w:rsidRPr="00D61E3F">
        <w:rPr>
          <w:sz w:val="22"/>
          <w:szCs w:val="22"/>
        </w:rPr>
        <w:t xml:space="preserve"> potential contributions </w:t>
      </w:r>
      <w:r w:rsidR="00D61E3F">
        <w:rPr>
          <w:sz w:val="22"/>
          <w:szCs w:val="22"/>
        </w:rPr>
        <w:t xml:space="preserve">of the </w:t>
      </w:r>
      <w:r w:rsidR="00D61E3F" w:rsidRPr="00D61E3F">
        <w:rPr>
          <w:sz w:val="22"/>
          <w:szCs w:val="22"/>
        </w:rPr>
        <w:t xml:space="preserve">IOC </w:t>
      </w:r>
      <w:r w:rsidR="00225A41" w:rsidRPr="00D61E3F">
        <w:rPr>
          <w:sz w:val="22"/>
          <w:szCs w:val="22"/>
        </w:rPr>
        <w:t xml:space="preserve">to the </w:t>
      </w:r>
      <w:r w:rsidR="009E4E20" w:rsidRPr="00D61E3F">
        <w:rPr>
          <w:sz w:val="22"/>
          <w:szCs w:val="22"/>
        </w:rPr>
        <w:t>f</w:t>
      </w:r>
      <w:r w:rsidRPr="00D61E3F">
        <w:rPr>
          <w:sz w:val="22"/>
          <w:szCs w:val="22"/>
        </w:rPr>
        <w:t xml:space="preserve">our </w:t>
      </w:r>
      <w:r w:rsidR="009E4E20" w:rsidRPr="00D61E3F">
        <w:rPr>
          <w:sz w:val="22"/>
          <w:szCs w:val="22"/>
        </w:rPr>
        <w:t>p</w:t>
      </w:r>
      <w:r w:rsidRPr="00D61E3F">
        <w:rPr>
          <w:sz w:val="22"/>
          <w:szCs w:val="22"/>
        </w:rPr>
        <w:t>illars of the BBNJ Agreement:</w:t>
      </w:r>
    </w:p>
    <w:p w14:paraId="3B46AD22" w14:textId="36B759AB" w:rsidR="00225A41" w:rsidRPr="00225A41" w:rsidRDefault="0044325A" w:rsidP="00D61E3F">
      <w:pPr>
        <w:pStyle w:val="ListParagraph"/>
        <w:numPr>
          <w:ilvl w:val="0"/>
          <w:numId w:val="51"/>
        </w:numPr>
        <w:spacing w:after="240"/>
        <w:ind w:left="993" w:hanging="633"/>
        <w:contextualSpacing w:val="0"/>
        <w:jc w:val="both"/>
        <w:rPr>
          <w:rFonts w:ascii="Arial" w:hAnsi="Arial" w:cs="Arial"/>
          <w:snapToGrid/>
          <w:sz w:val="22"/>
          <w:szCs w:val="22"/>
          <w:lang w:val="en-US"/>
        </w:rPr>
      </w:pPr>
      <w:r w:rsidRPr="000D65C4">
        <w:rPr>
          <w:rFonts w:ascii="Arial" w:hAnsi="Arial" w:cs="Arial"/>
          <w:b/>
          <w:bCs/>
          <w:snapToGrid/>
          <w:sz w:val="22"/>
          <w:szCs w:val="22"/>
          <w:lang w:val="en-US"/>
        </w:rPr>
        <w:t>Marine Genetic Resources (MGRs):</w:t>
      </w:r>
      <w:r w:rsidR="009E4E20" w:rsidRPr="000D65C4">
        <w:rPr>
          <w:rFonts w:ascii="Arial" w:hAnsi="Arial" w:cs="Arial"/>
          <w:snapToGrid/>
          <w:sz w:val="22"/>
          <w:szCs w:val="22"/>
          <w:lang w:val="en-US"/>
        </w:rPr>
        <w:t xml:space="preserve"> </w:t>
      </w:r>
      <w:r w:rsidRPr="000D65C4">
        <w:rPr>
          <w:rFonts w:ascii="Arial" w:hAnsi="Arial" w:cs="Arial"/>
          <w:snapToGrid/>
          <w:sz w:val="22"/>
          <w:szCs w:val="22"/>
          <w:lang w:val="en-US"/>
        </w:rPr>
        <w:t xml:space="preserve">OBIS provides globally accessible marine biodiversity data and supports access </w:t>
      </w:r>
      <w:r w:rsidR="009E4E20" w:rsidRPr="000D65C4">
        <w:rPr>
          <w:rFonts w:ascii="Arial" w:hAnsi="Arial" w:cs="Arial"/>
          <w:snapToGrid/>
          <w:sz w:val="22"/>
          <w:szCs w:val="22"/>
          <w:lang w:val="en-US"/>
        </w:rPr>
        <w:t>and</w:t>
      </w:r>
      <w:r w:rsidRPr="000D65C4">
        <w:rPr>
          <w:rFonts w:ascii="Arial" w:hAnsi="Arial" w:cs="Arial"/>
          <w:snapToGrid/>
          <w:sz w:val="22"/>
          <w:szCs w:val="22"/>
          <w:lang w:val="en-US"/>
        </w:rPr>
        <w:t xml:space="preserve"> benefit-sharing. OBIS holds information on species observations (136M), DNA sequences (27M), and marine species (195K). </w:t>
      </w:r>
      <w:r w:rsidR="009E4E20" w:rsidRPr="000D65C4">
        <w:rPr>
          <w:rFonts w:ascii="Arial" w:hAnsi="Arial" w:cs="Arial"/>
          <w:snapToGrid/>
          <w:sz w:val="22"/>
          <w:szCs w:val="22"/>
          <w:lang w:val="en-US"/>
        </w:rPr>
        <w:t xml:space="preserve">Of those observations </w:t>
      </w:r>
      <w:r w:rsidR="009E4E20" w:rsidRPr="003A160A">
        <w:rPr>
          <w:rFonts w:ascii="Arial" w:hAnsi="Arial" w:cs="Arial"/>
          <w:snapToGrid/>
          <w:color w:val="000000" w:themeColor="text1"/>
          <w:sz w:val="22"/>
          <w:szCs w:val="22"/>
          <w:lang w:val="en-GB"/>
        </w:rPr>
        <w:t>held</w:t>
      </w:r>
      <w:r w:rsidR="009E4E20" w:rsidRPr="000D65C4">
        <w:rPr>
          <w:rFonts w:ascii="Arial" w:hAnsi="Arial" w:cs="Arial"/>
          <w:snapToGrid/>
          <w:sz w:val="22"/>
          <w:szCs w:val="22"/>
          <w:lang w:val="en-US"/>
        </w:rPr>
        <w:t xml:space="preserve">, </w:t>
      </w:r>
      <w:r w:rsidR="005B6B5A" w:rsidRPr="000D65C4">
        <w:rPr>
          <w:rFonts w:ascii="Arial" w:hAnsi="Arial" w:cs="Arial"/>
          <w:snapToGrid/>
          <w:sz w:val="22"/>
          <w:szCs w:val="22"/>
          <w:lang w:val="en-US"/>
        </w:rPr>
        <w:t>OBIS includes</w:t>
      </w:r>
      <w:r w:rsidR="009E4E20" w:rsidRPr="000D65C4">
        <w:rPr>
          <w:rFonts w:ascii="Arial" w:hAnsi="Arial" w:cs="Arial"/>
          <w:snapToGrid/>
          <w:sz w:val="22"/>
          <w:szCs w:val="22"/>
          <w:lang w:val="en-US"/>
        </w:rPr>
        <w:t xml:space="preserve"> </w:t>
      </w:r>
      <w:r w:rsidRPr="000D65C4">
        <w:rPr>
          <w:rFonts w:ascii="Arial" w:hAnsi="Arial" w:cs="Arial"/>
          <w:snapToGrid/>
          <w:sz w:val="22"/>
          <w:szCs w:val="22"/>
          <w:lang w:val="en-US"/>
        </w:rPr>
        <w:t xml:space="preserve">over 9.5 million observations in </w:t>
      </w:r>
      <w:r w:rsidR="005B6B5A" w:rsidRPr="000D65C4">
        <w:rPr>
          <w:rFonts w:ascii="Arial" w:hAnsi="Arial" w:cs="Arial"/>
          <w:snapToGrid/>
          <w:sz w:val="22"/>
          <w:szCs w:val="22"/>
          <w:lang w:val="en-US"/>
        </w:rPr>
        <w:t>areas relevant to the BBNJ Agreement</w:t>
      </w:r>
      <w:r w:rsidRPr="000D65C4">
        <w:rPr>
          <w:rFonts w:ascii="Arial" w:hAnsi="Arial" w:cs="Arial"/>
          <w:snapToGrid/>
          <w:sz w:val="22"/>
          <w:szCs w:val="22"/>
          <w:lang w:val="en-US"/>
        </w:rPr>
        <w:t>, integrated from over 1</w:t>
      </w:r>
      <w:r w:rsidR="00D61E3F">
        <w:rPr>
          <w:rFonts w:ascii="Arial" w:hAnsi="Arial" w:cs="Arial"/>
          <w:snapToGrid/>
          <w:sz w:val="22"/>
          <w:szCs w:val="22"/>
          <w:lang w:val="en-US"/>
        </w:rPr>
        <w:t>,</w:t>
      </w:r>
      <w:r w:rsidRPr="000D65C4">
        <w:rPr>
          <w:rFonts w:ascii="Arial" w:hAnsi="Arial" w:cs="Arial"/>
          <w:snapToGrid/>
          <w:sz w:val="22"/>
          <w:szCs w:val="22"/>
          <w:lang w:val="en-US"/>
        </w:rPr>
        <w:t xml:space="preserve">200 datasets. OBIS is integrating capabilities for sequence-based searches of genetic data records. </w:t>
      </w:r>
      <w:r w:rsidR="00D61E3F">
        <w:rPr>
          <w:rFonts w:ascii="Arial" w:hAnsi="Arial" w:cs="Arial"/>
          <w:snapToGrid/>
          <w:sz w:val="22"/>
          <w:szCs w:val="22"/>
          <w:lang w:val="en-US"/>
        </w:rPr>
        <w:t xml:space="preserve">The </w:t>
      </w:r>
      <w:r w:rsidRPr="000D65C4">
        <w:rPr>
          <w:rFonts w:ascii="Arial" w:hAnsi="Arial" w:cs="Arial"/>
          <w:snapToGrid/>
          <w:sz w:val="22"/>
          <w:szCs w:val="22"/>
          <w:lang w:val="en-US"/>
        </w:rPr>
        <w:t>IOC also conducts capacity development activities related to MGRs, such as environmental DNA training.</w:t>
      </w:r>
      <w:r w:rsidR="009E4E20" w:rsidRPr="000D65C4">
        <w:rPr>
          <w:rFonts w:ascii="Arial" w:hAnsi="Arial" w:cs="Arial"/>
          <w:snapToGrid/>
          <w:sz w:val="22"/>
          <w:szCs w:val="22"/>
          <w:lang w:val="en-US"/>
        </w:rPr>
        <w:t xml:space="preserve"> </w:t>
      </w:r>
      <w:r w:rsidR="009E4E20" w:rsidRPr="000D65C4">
        <w:rPr>
          <w:rFonts w:ascii="Arial" w:hAnsi="Arial" w:cs="Arial"/>
          <w:snapToGrid/>
          <w:sz w:val="22"/>
          <w:szCs w:val="22"/>
          <w:lang w:val="en-US"/>
        </w:rPr>
        <w:t xml:space="preserve">It therefore serves as a data repository supporting data transparency and equitable access to MGR information, helping fulfill obligations under access and benefit-sharing </w:t>
      </w:r>
      <w:proofErr w:type="gramStart"/>
      <w:r w:rsidR="009E4E20" w:rsidRPr="000D65C4">
        <w:rPr>
          <w:rFonts w:ascii="Arial" w:hAnsi="Arial" w:cs="Arial"/>
          <w:snapToGrid/>
          <w:sz w:val="22"/>
          <w:szCs w:val="22"/>
          <w:lang w:val="en-US"/>
        </w:rPr>
        <w:t>provisions</w:t>
      </w:r>
      <w:r w:rsidR="00225A41" w:rsidRPr="00225A41">
        <w:rPr>
          <w:rFonts w:ascii="Arial" w:hAnsi="Arial" w:cs="Arial"/>
          <w:snapToGrid/>
          <w:sz w:val="22"/>
          <w:szCs w:val="22"/>
          <w:lang w:val="en-US"/>
        </w:rPr>
        <w:t>;</w:t>
      </w:r>
      <w:proofErr w:type="gramEnd"/>
    </w:p>
    <w:p w14:paraId="28AC4A3E" w14:textId="2DF7B769" w:rsidR="00225A41" w:rsidRPr="00225A41" w:rsidRDefault="0044325A" w:rsidP="00D61E3F">
      <w:pPr>
        <w:pStyle w:val="ListParagraph"/>
        <w:numPr>
          <w:ilvl w:val="0"/>
          <w:numId w:val="51"/>
        </w:numPr>
        <w:spacing w:after="240"/>
        <w:ind w:left="993" w:hanging="633"/>
        <w:contextualSpacing w:val="0"/>
        <w:jc w:val="both"/>
        <w:rPr>
          <w:rFonts w:ascii="Arial" w:hAnsi="Arial" w:cs="Arial"/>
          <w:snapToGrid/>
          <w:sz w:val="22"/>
          <w:szCs w:val="22"/>
          <w:lang w:val="en-US"/>
        </w:rPr>
      </w:pPr>
      <w:r w:rsidRPr="000D65C4">
        <w:rPr>
          <w:rFonts w:ascii="Arial" w:hAnsi="Arial" w:cs="Arial"/>
          <w:b/>
          <w:bCs/>
          <w:snapToGrid/>
          <w:sz w:val="22"/>
          <w:szCs w:val="22"/>
          <w:lang w:val="en-US"/>
        </w:rPr>
        <w:t>Area-Based Management Tools (ABMTs):</w:t>
      </w:r>
      <w:r w:rsidR="009E4E20" w:rsidRPr="000D65C4">
        <w:rPr>
          <w:rFonts w:ascii="Arial" w:hAnsi="Arial" w:cs="Arial"/>
          <w:snapToGrid/>
          <w:sz w:val="22"/>
          <w:szCs w:val="22"/>
          <w:lang w:val="en-US"/>
        </w:rPr>
        <w:t xml:space="preserve"> </w:t>
      </w:r>
      <w:r w:rsidRPr="000D65C4">
        <w:rPr>
          <w:rFonts w:ascii="Arial" w:hAnsi="Arial" w:cs="Arial"/>
          <w:snapToGrid/>
          <w:sz w:val="22"/>
          <w:szCs w:val="22"/>
          <w:lang w:val="en-US"/>
        </w:rPr>
        <w:t xml:space="preserve">GOOS provides </w:t>
      </w:r>
      <w:r w:rsidR="009E4E20" w:rsidRPr="000D65C4">
        <w:rPr>
          <w:rFonts w:ascii="Arial" w:hAnsi="Arial" w:cs="Arial"/>
          <w:snapToGrid/>
          <w:sz w:val="22"/>
          <w:szCs w:val="22"/>
          <w:lang w:val="en-US"/>
        </w:rPr>
        <w:t>ocean observations that can be used in the</w:t>
      </w:r>
      <w:r w:rsidRPr="000D65C4">
        <w:rPr>
          <w:rFonts w:ascii="Arial" w:hAnsi="Arial" w:cs="Arial"/>
          <w:snapToGrid/>
          <w:sz w:val="22"/>
          <w:szCs w:val="22"/>
          <w:lang w:val="en-US"/>
        </w:rPr>
        <w:t xml:space="preserve"> identif</w:t>
      </w:r>
      <w:r w:rsidR="009E4E20" w:rsidRPr="000D65C4">
        <w:rPr>
          <w:rFonts w:ascii="Arial" w:hAnsi="Arial" w:cs="Arial"/>
          <w:snapToGrid/>
          <w:sz w:val="22"/>
          <w:szCs w:val="22"/>
          <w:lang w:val="en-US"/>
        </w:rPr>
        <w:t>ication</w:t>
      </w:r>
      <w:r w:rsidRPr="000D65C4">
        <w:rPr>
          <w:rFonts w:ascii="Arial" w:hAnsi="Arial" w:cs="Arial"/>
          <w:snapToGrid/>
          <w:sz w:val="22"/>
          <w:szCs w:val="22"/>
          <w:lang w:val="en-US"/>
        </w:rPr>
        <w:t>, manage</w:t>
      </w:r>
      <w:r w:rsidR="009E4E20" w:rsidRPr="000D65C4">
        <w:rPr>
          <w:rFonts w:ascii="Arial" w:hAnsi="Arial" w:cs="Arial"/>
          <w:snapToGrid/>
          <w:sz w:val="22"/>
          <w:szCs w:val="22"/>
          <w:lang w:val="en-US"/>
        </w:rPr>
        <w:t>ment</w:t>
      </w:r>
      <w:r w:rsidRPr="000D65C4">
        <w:rPr>
          <w:rFonts w:ascii="Arial" w:hAnsi="Arial" w:cs="Arial"/>
          <w:snapToGrid/>
          <w:sz w:val="22"/>
          <w:szCs w:val="22"/>
          <w:lang w:val="en-US"/>
        </w:rPr>
        <w:t>, and evaluat</w:t>
      </w:r>
      <w:r w:rsidR="009E4E20" w:rsidRPr="000D65C4">
        <w:rPr>
          <w:rFonts w:ascii="Arial" w:hAnsi="Arial" w:cs="Arial"/>
          <w:snapToGrid/>
          <w:sz w:val="22"/>
          <w:szCs w:val="22"/>
          <w:lang w:val="en-US"/>
        </w:rPr>
        <w:t xml:space="preserve">ion of </w:t>
      </w:r>
      <w:r w:rsidRPr="000D65C4">
        <w:rPr>
          <w:rFonts w:ascii="Arial" w:hAnsi="Arial" w:cs="Arial"/>
          <w:snapToGrid/>
          <w:sz w:val="22"/>
          <w:szCs w:val="22"/>
          <w:lang w:val="en-US"/>
        </w:rPr>
        <w:t xml:space="preserve">ABMTs </w:t>
      </w:r>
      <w:r w:rsidR="009E4E20" w:rsidRPr="000D65C4">
        <w:rPr>
          <w:rFonts w:ascii="Arial" w:hAnsi="Arial" w:cs="Arial"/>
          <w:snapToGrid/>
          <w:sz w:val="22"/>
          <w:szCs w:val="22"/>
          <w:lang w:val="en-US"/>
        </w:rPr>
        <w:t xml:space="preserve">such as </w:t>
      </w:r>
      <w:r w:rsidRPr="000D65C4">
        <w:rPr>
          <w:rFonts w:ascii="Arial" w:hAnsi="Arial" w:cs="Arial"/>
          <w:snapToGrid/>
          <w:sz w:val="22"/>
          <w:szCs w:val="22"/>
          <w:lang w:val="en-US"/>
        </w:rPr>
        <w:t>M</w:t>
      </w:r>
      <w:r w:rsidR="00D61E3F">
        <w:rPr>
          <w:rFonts w:ascii="Arial" w:hAnsi="Arial" w:cs="Arial"/>
          <w:snapToGrid/>
          <w:sz w:val="22"/>
          <w:szCs w:val="22"/>
          <w:lang w:val="en-US"/>
        </w:rPr>
        <w:t xml:space="preserve">arine </w:t>
      </w:r>
      <w:r w:rsidRPr="000D65C4">
        <w:rPr>
          <w:rFonts w:ascii="Arial" w:hAnsi="Arial" w:cs="Arial"/>
          <w:snapToGrid/>
          <w:sz w:val="22"/>
          <w:szCs w:val="22"/>
          <w:lang w:val="en-US"/>
        </w:rPr>
        <w:t>P</w:t>
      </w:r>
      <w:r w:rsidR="00D61E3F">
        <w:rPr>
          <w:rFonts w:ascii="Arial" w:hAnsi="Arial" w:cs="Arial"/>
          <w:snapToGrid/>
          <w:sz w:val="22"/>
          <w:szCs w:val="22"/>
          <w:lang w:val="en-US"/>
        </w:rPr>
        <w:t xml:space="preserve">rotected Areas </w:t>
      </w:r>
      <w:r w:rsidR="005B6B5A" w:rsidRPr="000D65C4">
        <w:rPr>
          <w:rFonts w:ascii="Arial" w:hAnsi="Arial" w:cs="Arial"/>
          <w:snapToGrid/>
          <w:sz w:val="22"/>
          <w:szCs w:val="22"/>
          <w:lang w:val="en-US"/>
        </w:rPr>
        <w:t>aimed at conserving and reducing stressors on marine biodiversity</w:t>
      </w:r>
      <w:r w:rsidRPr="000D65C4">
        <w:rPr>
          <w:rFonts w:ascii="Arial" w:hAnsi="Arial" w:cs="Arial"/>
          <w:snapToGrid/>
          <w:sz w:val="22"/>
          <w:szCs w:val="22"/>
          <w:lang w:val="en-US"/>
        </w:rPr>
        <w:t>. OBIS</w:t>
      </w:r>
      <w:r w:rsidR="009E4E20" w:rsidRPr="000D65C4">
        <w:rPr>
          <w:rFonts w:ascii="Arial" w:hAnsi="Arial" w:cs="Arial"/>
          <w:snapToGrid/>
          <w:sz w:val="22"/>
          <w:szCs w:val="22"/>
          <w:lang w:val="en-US"/>
        </w:rPr>
        <w:t xml:space="preserve">, as </w:t>
      </w:r>
      <w:r w:rsidR="00002283">
        <w:rPr>
          <w:rFonts w:ascii="Arial" w:hAnsi="Arial" w:cs="Arial"/>
          <w:snapToGrid/>
          <w:sz w:val="22"/>
          <w:szCs w:val="22"/>
          <w:lang w:val="en-US"/>
        </w:rPr>
        <w:t>a</w:t>
      </w:r>
      <w:r w:rsidR="009E4E20" w:rsidRPr="000D65C4">
        <w:rPr>
          <w:rFonts w:ascii="Arial" w:hAnsi="Arial" w:cs="Arial"/>
          <w:snapToGrid/>
          <w:sz w:val="22"/>
          <w:szCs w:val="22"/>
          <w:lang w:val="en-US"/>
        </w:rPr>
        <w:t xml:space="preserve"> repository for </w:t>
      </w:r>
      <w:r w:rsidR="00002283" w:rsidRPr="00D61E3F">
        <w:rPr>
          <w:rFonts w:ascii="Arial" w:hAnsi="Arial" w:cs="Arial"/>
          <w:b/>
          <w:bCs/>
          <w:snapToGrid/>
          <w:sz w:val="22"/>
          <w:szCs w:val="22"/>
          <w:lang w:val="en-US"/>
        </w:rPr>
        <w:t>observations</w:t>
      </w:r>
      <w:r w:rsidR="00002283" w:rsidRPr="000D65C4">
        <w:rPr>
          <w:rFonts w:ascii="Arial" w:hAnsi="Arial" w:cs="Arial"/>
          <w:snapToGrid/>
          <w:sz w:val="22"/>
          <w:szCs w:val="22"/>
          <w:lang w:val="en-US"/>
        </w:rPr>
        <w:t xml:space="preserve"> </w:t>
      </w:r>
      <w:r w:rsidR="00002283">
        <w:rPr>
          <w:rFonts w:ascii="Arial" w:hAnsi="Arial" w:cs="Arial"/>
          <w:snapToGrid/>
          <w:sz w:val="22"/>
          <w:szCs w:val="22"/>
          <w:lang w:val="en-US"/>
        </w:rPr>
        <w:t xml:space="preserve">on </w:t>
      </w:r>
      <w:r w:rsidR="009E4E20" w:rsidRPr="000D65C4">
        <w:rPr>
          <w:rFonts w:ascii="Arial" w:hAnsi="Arial" w:cs="Arial"/>
          <w:snapToGrid/>
          <w:sz w:val="22"/>
          <w:szCs w:val="22"/>
          <w:lang w:val="en-US"/>
        </w:rPr>
        <w:t>biodiversity coordinated by GOOS</w:t>
      </w:r>
      <w:r w:rsidR="005B6B5A" w:rsidRPr="000D65C4">
        <w:rPr>
          <w:rFonts w:ascii="Arial" w:hAnsi="Arial" w:cs="Arial"/>
          <w:snapToGrid/>
          <w:sz w:val="22"/>
          <w:szCs w:val="22"/>
          <w:lang w:val="en-US"/>
        </w:rPr>
        <w:t>,</w:t>
      </w:r>
      <w:r w:rsidR="009E4E20" w:rsidRPr="000D65C4">
        <w:rPr>
          <w:rFonts w:ascii="Arial" w:hAnsi="Arial" w:cs="Arial"/>
          <w:snapToGrid/>
          <w:sz w:val="22"/>
          <w:szCs w:val="22"/>
          <w:lang w:val="en-US"/>
        </w:rPr>
        <w:t xml:space="preserve"> can </w:t>
      </w:r>
      <w:r w:rsidR="00002283">
        <w:rPr>
          <w:rFonts w:ascii="Arial" w:hAnsi="Arial" w:cs="Arial"/>
          <w:snapToGrid/>
          <w:sz w:val="22"/>
          <w:szCs w:val="22"/>
          <w:lang w:val="en-US"/>
        </w:rPr>
        <w:t>provide</w:t>
      </w:r>
      <w:r w:rsidR="009E4E20" w:rsidRPr="000D65C4">
        <w:rPr>
          <w:rFonts w:ascii="Arial" w:hAnsi="Arial" w:cs="Arial"/>
          <w:snapToGrid/>
          <w:sz w:val="22"/>
          <w:szCs w:val="22"/>
          <w:lang w:val="en-US"/>
        </w:rPr>
        <w:t xml:space="preserve"> these </w:t>
      </w:r>
      <w:r w:rsidRPr="000D65C4">
        <w:rPr>
          <w:rFonts w:ascii="Arial" w:hAnsi="Arial" w:cs="Arial"/>
          <w:snapToGrid/>
          <w:sz w:val="22"/>
          <w:szCs w:val="22"/>
          <w:lang w:val="en-US"/>
        </w:rPr>
        <w:t>data</w:t>
      </w:r>
      <w:r w:rsidR="00002283">
        <w:rPr>
          <w:rFonts w:ascii="Arial" w:hAnsi="Arial" w:cs="Arial"/>
          <w:snapToGrid/>
          <w:sz w:val="22"/>
          <w:szCs w:val="22"/>
          <w:lang w:val="en-US"/>
        </w:rPr>
        <w:t xml:space="preserve"> to </w:t>
      </w:r>
      <w:r w:rsidR="009E4E20" w:rsidRPr="000D65C4">
        <w:rPr>
          <w:rFonts w:ascii="Arial" w:hAnsi="Arial" w:cs="Arial"/>
          <w:snapToGrid/>
          <w:sz w:val="22"/>
          <w:szCs w:val="22"/>
          <w:lang w:val="en-US"/>
        </w:rPr>
        <w:t>processes</w:t>
      </w:r>
      <w:r w:rsidRPr="000D65C4">
        <w:rPr>
          <w:rFonts w:ascii="Arial" w:hAnsi="Arial" w:cs="Arial"/>
          <w:snapToGrid/>
          <w:sz w:val="22"/>
          <w:szCs w:val="22"/>
          <w:lang w:val="en-US"/>
        </w:rPr>
        <w:t xml:space="preserve"> </w:t>
      </w:r>
      <w:r w:rsidR="009E4E20" w:rsidRPr="000D65C4">
        <w:rPr>
          <w:rFonts w:ascii="Arial" w:hAnsi="Arial" w:cs="Arial"/>
          <w:snapToGrid/>
          <w:sz w:val="22"/>
          <w:szCs w:val="22"/>
          <w:lang w:val="en-US"/>
        </w:rPr>
        <w:t xml:space="preserve">that </w:t>
      </w:r>
      <w:r w:rsidR="00002283">
        <w:rPr>
          <w:rFonts w:ascii="Arial" w:hAnsi="Arial" w:cs="Arial"/>
          <w:snapToGrid/>
          <w:sz w:val="22"/>
          <w:szCs w:val="22"/>
          <w:lang w:val="en-US"/>
        </w:rPr>
        <w:t xml:space="preserve">use them to define </w:t>
      </w:r>
      <w:r w:rsidR="005B6B5A" w:rsidRPr="000D65C4">
        <w:rPr>
          <w:rFonts w:ascii="Arial" w:hAnsi="Arial" w:cs="Arial"/>
          <w:snapToGrid/>
          <w:sz w:val="22"/>
          <w:szCs w:val="22"/>
          <w:lang w:val="en-US"/>
        </w:rPr>
        <w:t>and updat</w:t>
      </w:r>
      <w:r w:rsidR="00002283">
        <w:rPr>
          <w:rFonts w:ascii="Arial" w:hAnsi="Arial" w:cs="Arial"/>
          <w:snapToGrid/>
          <w:sz w:val="22"/>
          <w:szCs w:val="22"/>
          <w:lang w:val="en-US"/>
        </w:rPr>
        <w:t>e</w:t>
      </w:r>
      <w:r w:rsidR="005B6B5A" w:rsidRPr="000D65C4">
        <w:rPr>
          <w:rFonts w:ascii="Arial" w:hAnsi="Arial" w:cs="Arial"/>
          <w:snapToGrid/>
          <w:sz w:val="22"/>
          <w:szCs w:val="22"/>
          <w:lang w:val="en-US"/>
        </w:rPr>
        <w:t xml:space="preserve"> ABMTs. </w:t>
      </w:r>
      <w:r w:rsidR="00002283">
        <w:rPr>
          <w:rFonts w:ascii="Arial" w:hAnsi="Arial" w:cs="Arial"/>
          <w:snapToGrid/>
          <w:sz w:val="22"/>
          <w:szCs w:val="22"/>
          <w:lang w:val="en-US"/>
        </w:rPr>
        <w:t xml:space="preserve">The </w:t>
      </w:r>
      <w:r w:rsidR="005B6B5A" w:rsidRPr="000D65C4">
        <w:rPr>
          <w:rFonts w:ascii="Arial" w:hAnsi="Arial" w:cs="Arial"/>
          <w:snapToGrid/>
          <w:sz w:val="22"/>
          <w:szCs w:val="22"/>
          <w:lang w:val="en-US"/>
        </w:rPr>
        <w:t xml:space="preserve">IOC also </w:t>
      </w:r>
      <w:r w:rsidR="00002283">
        <w:rPr>
          <w:rFonts w:ascii="Arial" w:hAnsi="Arial" w:cs="Arial"/>
          <w:snapToGrid/>
          <w:sz w:val="22"/>
          <w:szCs w:val="22"/>
          <w:lang w:val="en-US"/>
        </w:rPr>
        <w:t>provides</w:t>
      </w:r>
      <w:r w:rsidR="005B6B5A" w:rsidRPr="000D65C4">
        <w:rPr>
          <w:rFonts w:ascii="Arial" w:hAnsi="Arial" w:cs="Arial"/>
          <w:snapToGrid/>
          <w:sz w:val="22"/>
          <w:szCs w:val="22"/>
          <w:lang w:val="en-US"/>
        </w:rPr>
        <w:t xml:space="preserve"> frameworks for </w:t>
      </w:r>
      <w:r w:rsidR="00002283" w:rsidRPr="000D65C4">
        <w:rPr>
          <w:rFonts w:ascii="Arial" w:hAnsi="Arial" w:cs="Arial"/>
          <w:snapToGrid/>
          <w:sz w:val="22"/>
          <w:szCs w:val="22"/>
          <w:lang w:val="en-US"/>
        </w:rPr>
        <w:t>ABMTs</w:t>
      </w:r>
      <w:r w:rsidR="00002283" w:rsidRPr="000D65C4">
        <w:rPr>
          <w:rFonts w:ascii="Arial" w:hAnsi="Arial" w:cs="Arial"/>
          <w:snapToGrid/>
          <w:sz w:val="22"/>
          <w:szCs w:val="22"/>
          <w:lang w:val="en-US"/>
        </w:rPr>
        <w:t xml:space="preserve"> </w:t>
      </w:r>
      <w:r w:rsidR="005B6B5A" w:rsidRPr="000D65C4">
        <w:rPr>
          <w:rFonts w:ascii="Arial" w:hAnsi="Arial" w:cs="Arial"/>
          <w:snapToGrid/>
          <w:sz w:val="22"/>
          <w:szCs w:val="22"/>
          <w:lang w:val="en-US"/>
        </w:rPr>
        <w:t xml:space="preserve">planning (such as marine spatial planning) and </w:t>
      </w:r>
      <w:r w:rsidR="00002283">
        <w:rPr>
          <w:rFonts w:ascii="Arial" w:hAnsi="Arial" w:cs="Arial"/>
          <w:snapToGrid/>
          <w:sz w:val="22"/>
          <w:szCs w:val="22"/>
          <w:lang w:val="en-US"/>
        </w:rPr>
        <w:t>produces</w:t>
      </w:r>
      <w:r w:rsidR="005B6B5A" w:rsidRPr="000D65C4">
        <w:rPr>
          <w:rFonts w:ascii="Arial" w:hAnsi="Arial" w:cs="Arial"/>
          <w:snapToGrid/>
          <w:sz w:val="22"/>
          <w:szCs w:val="22"/>
          <w:lang w:val="en-US"/>
        </w:rPr>
        <w:t xml:space="preserve"> outputs that integrate environmental information and </w:t>
      </w:r>
      <w:r w:rsidR="005B6B5A" w:rsidRPr="000D65C4">
        <w:rPr>
          <w:rFonts w:ascii="Arial" w:hAnsi="Arial" w:cs="Arial"/>
          <w:snapToGrid/>
          <w:sz w:val="22"/>
          <w:szCs w:val="22"/>
          <w:lang w:val="en-US"/>
        </w:rPr>
        <w:lastRenderedPageBreak/>
        <w:t xml:space="preserve">multiple biogeochemical and physical variables to </w:t>
      </w:r>
      <w:r w:rsidR="00FB53C3" w:rsidRPr="000D65C4">
        <w:rPr>
          <w:rFonts w:ascii="Arial" w:hAnsi="Arial" w:cs="Arial"/>
          <w:snapToGrid/>
          <w:sz w:val="22"/>
          <w:szCs w:val="22"/>
          <w:lang w:val="en-US"/>
        </w:rPr>
        <w:t xml:space="preserve">understand </w:t>
      </w:r>
      <w:r w:rsidR="005B6B5A" w:rsidRPr="000D65C4">
        <w:rPr>
          <w:rFonts w:ascii="Arial" w:hAnsi="Arial" w:cs="Arial"/>
          <w:snapToGrid/>
          <w:sz w:val="22"/>
          <w:szCs w:val="22"/>
          <w:lang w:val="en-US"/>
        </w:rPr>
        <w:t>change</w:t>
      </w:r>
      <w:r w:rsidR="00FB53C3" w:rsidRPr="000D65C4">
        <w:rPr>
          <w:rFonts w:ascii="Arial" w:hAnsi="Arial" w:cs="Arial"/>
          <w:snapToGrid/>
          <w:sz w:val="22"/>
          <w:szCs w:val="22"/>
          <w:lang w:val="en-US"/>
        </w:rPr>
        <w:t xml:space="preserve">s in marine systems and the future adaptability of </w:t>
      </w:r>
      <w:proofErr w:type="gramStart"/>
      <w:r w:rsidR="00FB53C3" w:rsidRPr="000D65C4">
        <w:rPr>
          <w:rFonts w:ascii="Arial" w:hAnsi="Arial" w:cs="Arial"/>
          <w:snapToGrid/>
          <w:sz w:val="22"/>
          <w:szCs w:val="22"/>
          <w:lang w:val="en-US"/>
        </w:rPr>
        <w:t>ABMTs</w:t>
      </w:r>
      <w:r w:rsidR="00225A41" w:rsidRPr="00225A41">
        <w:rPr>
          <w:rFonts w:ascii="Arial" w:hAnsi="Arial" w:cs="Arial"/>
          <w:snapToGrid/>
          <w:sz w:val="22"/>
          <w:szCs w:val="22"/>
          <w:lang w:val="en-US"/>
        </w:rPr>
        <w:t>;</w:t>
      </w:r>
      <w:proofErr w:type="gramEnd"/>
    </w:p>
    <w:p w14:paraId="3C679E4A" w14:textId="1BF3F342" w:rsidR="00225A41" w:rsidRPr="000D65C4" w:rsidRDefault="0044325A" w:rsidP="00D61E3F">
      <w:pPr>
        <w:pStyle w:val="ListParagraph"/>
        <w:numPr>
          <w:ilvl w:val="0"/>
          <w:numId w:val="51"/>
        </w:numPr>
        <w:spacing w:after="240"/>
        <w:ind w:left="993" w:hanging="633"/>
        <w:contextualSpacing w:val="0"/>
        <w:jc w:val="both"/>
        <w:rPr>
          <w:rFonts w:ascii="Arial" w:hAnsi="Arial" w:cs="Arial"/>
          <w:snapToGrid/>
          <w:sz w:val="22"/>
          <w:szCs w:val="22"/>
          <w:lang w:val="en-US"/>
        </w:rPr>
      </w:pPr>
      <w:r w:rsidRPr="000D65C4">
        <w:rPr>
          <w:rFonts w:ascii="Arial" w:hAnsi="Arial" w:cs="Arial"/>
          <w:b/>
          <w:bCs/>
          <w:snapToGrid/>
          <w:sz w:val="22"/>
          <w:szCs w:val="22"/>
          <w:lang w:val="en-US"/>
        </w:rPr>
        <w:t>Environmental Impact Assessments (EIAs):</w:t>
      </w:r>
      <w:r w:rsidR="00014F30" w:rsidRPr="000D65C4">
        <w:rPr>
          <w:rFonts w:ascii="Arial" w:hAnsi="Arial" w:cs="Arial"/>
          <w:snapToGrid/>
          <w:sz w:val="22"/>
          <w:szCs w:val="22"/>
          <w:lang w:val="en-US"/>
        </w:rPr>
        <w:t xml:space="preserve"> </w:t>
      </w:r>
      <w:r w:rsidR="00002283">
        <w:rPr>
          <w:rFonts w:ascii="Arial" w:hAnsi="Arial" w:cs="Arial"/>
          <w:snapToGrid/>
          <w:sz w:val="22"/>
          <w:szCs w:val="22"/>
          <w:lang w:val="en-US"/>
        </w:rPr>
        <w:t xml:space="preserve">The </w:t>
      </w:r>
      <w:r w:rsidR="001262C3" w:rsidRPr="000D65C4">
        <w:rPr>
          <w:rFonts w:ascii="Arial" w:hAnsi="Arial" w:cs="Arial"/>
          <w:snapToGrid/>
          <w:sz w:val="22"/>
          <w:szCs w:val="22"/>
          <w:lang w:val="en-US"/>
        </w:rPr>
        <w:t>IOC can contribute to supporting the delivery of EIAs th</w:t>
      </w:r>
      <w:r w:rsidR="00002283">
        <w:rPr>
          <w:rFonts w:ascii="Arial" w:hAnsi="Arial" w:cs="Arial"/>
          <w:snapToGrid/>
          <w:sz w:val="22"/>
          <w:szCs w:val="22"/>
          <w:lang w:val="en-US"/>
        </w:rPr>
        <w:t>r</w:t>
      </w:r>
      <w:r w:rsidR="001262C3" w:rsidRPr="000D65C4">
        <w:rPr>
          <w:rFonts w:ascii="Arial" w:hAnsi="Arial" w:cs="Arial"/>
          <w:snapToGrid/>
          <w:sz w:val="22"/>
          <w:szCs w:val="22"/>
          <w:lang w:val="en-US"/>
        </w:rPr>
        <w:t xml:space="preserve">ough multiple pathways. The observations collected by </w:t>
      </w:r>
      <w:r w:rsidRPr="000D65C4">
        <w:rPr>
          <w:rFonts w:ascii="Arial" w:hAnsi="Arial" w:cs="Arial"/>
          <w:snapToGrid/>
          <w:sz w:val="22"/>
          <w:szCs w:val="22"/>
          <w:lang w:val="en-US"/>
        </w:rPr>
        <w:t xml:space="preserve">GOOS </w:t>
      </w:r>
      <w:r w:rsidR="001262C3" w:rsidRPr="000D65C4">
        <w:rPr>
          <w:rFonts w:ascii="Arial" w:hAnsi="Arial" w:cs="Arial"/>
          <w:snapToGrid/>
          <w:sz w:val="22"/>
          <w:szCs w:val="22"/>
          <w:lang w:val="en-US"/>
        </w:rPr>
        <w:t xml:space="preserve">and delivered through IODE infrastructure will be essential for understanding the current state of ocean systems. </w:t>
      </w:r>
      <w:r w:rsidR="00002283">
        <w:rPr>
          <w:rFonts w:ascii="Arial" w:hAnsi="Arial" w:cs="Arial"/>
          <w:snapToGrid/>
          <w:sz w:val="22"/>
          <w:szCs w:val="22"/>
          <w:lang w:val="en-US"/>
        </w:rPr>
        <w:t xml:space="preserve">The results of </w:t>
      </w:r>
      <w:r w:rsidR="001262C3" w:rsidRPr="000D65C4">
        <w:rPr>
          <w:rFonts w:ascii="Arial" w:hAnsi="Arial" w:cs="Arial"/>
          <w:snapToGrid/>
          <w:sz w:val="22"/>
          <w:szCs w:val="22"/>
          <w:lang w:val="en-US"/>
        </w:rPr>
        <w:t xml:space="preserve">IOC sponsored </w:t>
      </w:r>
      <w:proofErr w:type="spellStart"/>
      <w:r w:rsidR="001262C3" w:rsidRPr="000D65C4">
        <w:rPr>
          <w:rFonts w:ascii="Arial" w:hAnsi="Arial" w:cs="Arial"/>
          <w:snapToGrid/>
          <w:sz w:val="22"/>
          <w:szCs w:val="22"/>
          <w:lang w:val="en-US"/>
        </w:rPr>
        <w:t>program</w:t>
      </w:r>
      <w:r w:rsidR="00002283">
        <w:rPr>
          <w:rFonts w:ascii="Arial" w:hAnsi="Arial" w:cs="Arial"/>
          <w:snapToGrid/>
          <w:sz w:val="22"/>
          <w:szCs w:val="22"/>
          <w:lang w:val="en-US"/>
        </w:rPr>
        <w:t>me</w:t>
      </w:r>
      <w:r w:rsidR="001262C3" w:rsidRPr="000D65C4">
        <w:rPr>
          <w:rFonts w:ascii="Arial" w:hAnsi="Arial" w:cs="Arial"/>
          <w:snapToGrid/>
          <w:sz w:val="22"/>
          <w:szCs w:val="22"/>
          <w:lang w:val="en-US"/>
        </w:rPr>
        <w:t>s</w:t>
      </w:r>
      <w:proofErr w:type="spellEnd"/>
      <w:r w:rsidR="001262C3" w:rsidRPr="000D65C4">
        <w:rPr>
          <w:rFonts w:ascii="Arial" w:hAnsi="Arial" w:cs="Arial"/>
          <w:snapToGrid/>
          <w:sz w:val="22"/>
          <w:szCs w:val="22"/>
          <w:lang w:val="en-US"/>
        </w:rPr>
        <w:t xml:space="preserve"> provide key information on current and </w:t>
      </w:r>
      <w:r w:rsidR="00002283">
        <w:rPr>
          <w:rFonts w:ascii="Arial" w:hAnsi="Arial" w:cs="Arial"/>
          <w:snapToGrid/>
          <w:sz w:val="22"/>
          <w:szCs w:val="22"/>
          <w:lang w:val="en-US"/>
        </w:rPr>
        <w:t>projected</w:t>
      </w:r>
      <w:r w:rsidR="001262C3" w:rsidRPr="000D65C4">
        <w:rPr>
          <w:rFonts w:ascii="Arial" w:hAnsi="Arial" w:cs="Arial"/>
          <w:snapToGrid/>
          <w:sz w:val="22"/>
          <w:szCs w:val="22"/>
          <w:lang w:val="en-US"/>
        </w:rPr>
        <w:t xml:space="preserve"> change </w:t>
      </w:r>
      <w:r w:rsidR="00002283">
        <w:rPr>
          <w:rFonts w:ascii="Arial" w:hAnsi="Arial" w:cs="Arial"/>
          <w:snapToGrid/>
          <w:sz w:val="22"/>
          <w:szCs w:val="22"/>
          <w:lang w:val="en-US"/>
        </w:rPr>
        <w:t xml:space="preserve">in </w:t>
      </w:r>
      <w:r w:rsidR="001262C3" w:rsidRPr="000D65C4">
        <w:rPr>
          <w:rFonts w:ascii="Arial" w:hAnsi="Arial" w:cs="Arial"/>
          <w:snapToGrid/>
          <w:sz w:val="22"/>
          <w:szCs w:val="22"/>
          <w:lang w:val="en-US"/>
        </w:rPr>
        <w:t>th</w:t>
      </w:r>
      <w:r w:rsidR="00002283">
        <w:rPr>
          <w:rFonts w:ascii="Arial" w:hAnsi="Arial" w:cs="Arial"/>
          <w:snapToGrid/>
          <w:sz w:val="22"/>
          <w:szCs w:val="22"/>
          <w:lang w:val="en-US"/>
        </w:rPr>
        <w:t>e</w:t>
      </w:r>
      <w:r w:rsidR="001262C3" w:rsidRPr="000D65C4">
        <w:rPr>
          <w:rFonts w:ascii="Arial" w:hAnsi="Arial" w:cs="Arial"/>
          <w:snapToGrid/>
          <w:sz w:val="22"/>
          <w:szCs w:val="22"/>
          <w:lang w:val="en-US"/>
        </w:rPr>
        <w:t>se systems</w:t>
      </w:r>
      <w:r w:rsidR="00002283">
        <w:rPr>
          <w:rFonts w:ascii="Arial" w:hAnsi="Arial" w:cs="Arial"/>
          <w:snapToGrid/>
          <w:sz w:val="22"/>
          <w:szCs w:val="22"/>
          <w:lang w:val="en-US"/>
        </w:rPr>
        <w:t xml:space="preserve">, and </w:t>
      </w:r>
      <w:r w:rsidR="001262C3" w:rsidRPr="000D65C4">
        <w:rPr>
          <w:rFonts w:ascii="Arial" w:hAnsi="Arial" w:cs="Arial"/>
          <w:snapToGrid/>
          <w:sz w:val="22"/>
          <w:szCs w:val="22"/>
          <w:lang w:val="en-US"/>
        </w:rPr>
        <w:t xml:space="preserve">tools such as those provided by </w:t>
      </w:r>
      <w:hyperlink r:id="rId22" w:history="1">
        <w:proofErr w:type="spellStart"/>
        <w:r w:rsidR="001262C3" w:rsidRPr="00002283">
          <w:rPr>
            <w:rStyle w:val="Hyperlink"/>
            <w:rFonts w:ascii="Arial" w:hAnsi="Arial" w:cs="Arial"/>
            <w:snapToGrid/>
            <w:sz w:val="22"/>
            <w:szCs w:val="22"/>
            <w:lang w:val="en-US"/>
          </w:rPr>
          <w:t>MSPGlobal</w:t>
        </w:r>
        <w:proofErr w:type="spellEnd"/>
      </w:hyperlink>
      <w:r w:rsidR="001262C3" w:rsidRPr="000D65C4">
        <w:rPr>
          <w:rFonts w:ascii="Arial" w:hAnsi="Arial" w:cs="Arial"/>
          <w:snapToGrid/>
          <w:sz w:val="22"/>
          <w:szCs w:val="22"/>
          <w:lang w:val="en-US"/>
        </w:rPr>
        <w:t xml:space="preserve"> </w:t>
      </w:r>
      <w:r w:rsidR="00002283">
        <w:rPr>
          <w:rFonts w:ascii="Arial" w:hAnsi="Arial" w:cs="Arial"/>
          <w:snapToGrid/>
          <w:sz w:val="22"/>
          <w:szCs w:val="22"/>
          <w:lang w:val="en-US"/>
        </w:rPr>
        <w:t xml:space="preserve">enable the assessment of </w:t>
      </w:r>
      <w:r w:rsidR="001262C3" w:rsidRPr="000D65C4">
        <w:rPr>
          <w:rFonts w:ascii="Arial" w:hAnsi="Arial" w:cs="Arial"/>
          <w:snapToGrid/>
          <w:sz w:val="22"/>
          <w:szCs w:val="22"/>
          <w:lang w:val="en-US"/>
        </w:rPr>
        <w:t>spatial and temporal interactions between activities and ocean systems</w:t>
      </w:r>
      <w:r w:rsidR="00002283">
        <w:rPr>
          <w:rFonts w:ascii="Arial" w:hAnsi="Arial" w:cs="Arial"/>
          <w:snapToGrid/>
          <w:sz w:val="22"/>
          <w:szCs w:val="22"/>
          <w:lang w:val="en-US"/>
        </w:rPr>
        <w:t>.</w:t>
      </w:r>
    </w:p>
    <w:p w14:paraId="6BB7300B" w14:textId="341E19D3" w:rsidR="0044325A" w:rsidRPr="000D65C4" w:rsidRDefault="0044325A" w:rsidP="00D61E3F">
      <w:pPr>
        <w:pStyle w:val="ListParagraph"/>
        <w:numPr>
          <w:ilvl w:val="0"/>
          <w:numId w:val="51"/>
        </w:numPr>
        <w:spacing w:after="240"/>
        <w:ind w:left="993" w:hanging="633"/>
        <w:contextualSpacing w:val="0"/>
        <w:jc w:val="both"/>
        <w:rPr>
          <w:rFonts w:ascii="Arial" w:hAnsi="Arial" w:cs="Arial"/>
          <w:snapToGrid/>
          <w:sz w:val="22"/>
          <w:szCs w:val="22"/>
          <w:lang w:val="en-US"/>
        </w:rPr>
      </w:pPr>
      <w:r w:rsidRPr="000D65C4">
        <w:rPr>
          <w:rFonts w:ascii="Arial" w:hAnsi="Arial" w:cs="Arial"/>
          <w:b/>
          <w:bCs/>
          <w:snapToGrid/>
          <w:sz w:val="22"/>
          <w:szCs w:val="22"/>
          <w:lang w:val="en-US"/>
        </w:rPr>
        <w:t>Capacity Building &amp; Technology Transfer (CBTMT):</w:t>
      </w:r>
      <w:r w:rsidR="001262C3" w:rsidRPr="000D65C4">
        <w:rPr>
          <w:rFonts w:ascii="Arial" w:hAnsi="Arial" w:cs="Arial"/>
          <w:snapToGrid/>
          <w:sz w:val="22"/>
          <w:szCs w:val="22"/>
          <w:lang w:val="en-US"/>
        </w:rPr>
        <w:t xml:space="preserve"> </w:t>
      </w:r>
      <w:r w:rsidRPr="000D65C4">
        <w:rPr>
          <w:rFonts w:ascii="Arial" w:hAnsi="Arial" w:cs="Arial"/>
          <w:snapToGrid/>
          <w:sz w:val="22"/>
          <w:szCs w:val="22"/>
          <w:lang w:val="en-US"/>
        </w:rPr>
        <w:t xml:space="preserve">The </w:t>
      </w:r>
      <w:proofErr w:type="spellStart"/>
      <w:r w:rsidRPr="000D65C4">
        <w:rPr>
          <w:rFonts w:ascii="Arial" w:hAnsi="Arial" w:cs="Arial"/>
          <w:snapToGrid/>
          <w:sz w:val="22"/>
          <w:szCs w:val="22"/>
          <w:lang w:val="en-US"/>
        </w:rPr>
        <w:t>OceanTeacher</w:t>
      </w:r>
      <w:proofErr w:type="spellEnd"/>
      <w:r w:rsidRPr="000D65C4">
        <w:rPr>
          <w:rFonts w:ascii="Arial" w:hAnsi="Arial" w:cs="Arial"/>
          <w:snapToGrid/>
          <w:sz w:val="22"/>
          <w:szCs w:val="22"/>
          <w:lang w:val="en-US"/>
        </w:rPr>
        <w:t xml:space="preserve"> Global Academy </w:t>
      </w:r>
      <w:r w:rsidR="00850108" w:rsidRPr="00225A41">
        <w:rPr>
          <w:rFonts w:ascii="Arial" w:hAnsi="Arial" w:cs="Arial"/>
          <w:sz w:val="22"/>
          <w:szCs w:val="22"/>
          <w:lang w:val="en-US"/>
        </w:rPr>
        <w:t xml:space="preserve">(OTGA) </w:t>
      </w:r>
      <w:r w:rsidR="00002283">
        <w:rPr>
          <w:rFonts w:ascii="Arial" w:hAnsi="Arial" w:cs="Arial"/>
          <w:snapToGrid/>
          <w:sz w:val="22"/>
          <w:szCs w:val="22"/>
          <w:lang w:val="en-US"/>
        </w:rPr>
        <w:t>provides</w:t>
      </w:r>
      <w:r w:rsidRPr="000D65C4">
        <w:rPr>
          <w:rFonts w:ascii="Arial" w:hAnsi="Arial" w:cs="Arial"/>
          <w:snapToGrid/>
          <w:sz w:val="22"/>
          <w:szCs w:val="22"/>
          <w:lang w:val="en-US"/>
        </w:rPr>
        <w:t xml:space="preserve"> training on ocean science and BBNJ topics through 17 regional </w:t>
      </w:r>
      <w:r w:rsidR="00850108" w:rsidRPr="00225A41">
        <w:rPr>
          <w:rFonts w:ascii="Arial" w:hAnsi="Arial" w:cs="Arial"/>
          <w:sz w:val="22"/>
          <w:szCs w:val="22"/>
          <w:lang w:val="en-US"/>
        </w:rPr>
        <w:t xml:space="preserve">and specialized </w:t>
      </w:r>
      <w:r w:rsidRPr="000D65C4">
        <w:rPr>
          <w:rFonts w:ascii="Arial" w:hAnsi="Arial" w:cs="Arial"/>
          <w:snapToGrid/>
          <w:sz w:val="22"/>
          <w:szCs w:val="22"/>
          <w:lang w:val="en-US"/>
        </w:rPr>
        <w:t xml:space="preserve">training </w:t>
      </w:r>
      <w:proofErr w:type="spellStart"/>
      <w:r w:rsidRPr="000D65C4">
        <w:rPr>
          <w:rFonts w:ascii="Arial" w:hAnsi="Arial" w:cs="Arial"/>
          <w:snapToGrid/>
          <w:sz w:val="22"/>
          <w:szCs w:val="22"/>
          <w:lang w:val="en-US"/>
        </w:rPr>
        <w:t>centres</w:t>
      </w:r>
      <w:proofErr w:type="spellEnd"/>
      <w:r w:rsidRPr="000D65C4">
        <w:rPr>
          <w:rFonts w:ascii="Arial" w:hAnsi="Arial" w:cs="Arial"/>
          <w:snapToGrid/>
          <w:sz w:val="22"/>
          <w:szCs w:val="22"/>
          <w:lang w:val="en-US"/>
        </w:rPr>
        <w:t xml:space="preserve"> worldwide, </w:t>
      </w:r>
      <w:r w:rsidR="00002283">
        <w:rPr>
          <w:rFonts w:ascii="Arial" w:hAnsi="Arial" w:cs="Arial"/>
          <w:snapToGrid/>
          <w:sz w:val="22"/>
          <w:szCs w:val="22"/>
          <w:lang w:val="en-US"/>
        </w:rPr>
        <w:t>enabling countries</w:t>
      </w:r>
      <w:r w:rsidRPr="000D65C4">
        <w:rPr>
          <w:rFonts w:ascii="Arial" w:hAnsi="Arial" w:cs="Arial"/>
          <w:snapToGrid/>
          <w:sz w:val="22"/>
          <w:szCs w:val="22"/>
          <w:lang w:val="en-US"/>
        </w:rPr>
        <w:t xml:space="preserve"> to participate fully and </w:t>
      </w:r>
      <w:r w:rsidR="00C56E90">
        <w:rPr>
          <w:rFonts w:ascii="Arial" w:hAnsi="Arial" w:cs="Arial"/>
          <w:snapToGrid/>
          <w:sz w:val="22"/>
          <w:szCs w:val="22"/>
          <w:lang w:val="en-US"/>
        </w:rPr>
        <w:t>reap its full benefit</w:t>
      </w:r>
      <w:r w:rsidRPr="000D65C4">
        <w:rPr>
          <w:rFonts w:ascii="Arial" w:hAnsi="Arial" w:cs="Arial"/>
          <w:snapToGrid/>
          <w:sz w:val="22"/>
          <w:szCs w:val="22"/>
          <w:lang w:val="en-US"/>
        </w:rPr>
        <w:t>. The Ocean Capacity Development Hub (Ocean CD-Hub) serves as a repository for C</w:t>
      </w:r>
      <w:r w:rsidR="00C56E90">
        <w:rPr>
          <w:rFonts w:ascii="Arial" w:hAnsi="Arial" w:cs="Arial"/>
          <w:snapToGrid/>
          <w:sz w:val="22"/>
          <w:szCs w:val="22"/>
          <w:lang w:val="en-US"/>
        </w:rPr>
        <w:t xml:space="preserve">apacity </w:t>
      </w:r>
      <w:r w:rsidRPr="000D65C4">
        <w:rPr>
          <w:rFonts w:ascii="Arial" w:hAnsi="Arial" w:cs="Arial"/>
          <w:snapToGrid/>
          <w:sz w:val="22"/>
          <w:szCs w:val="22"/>
          <w:lang w:val="en-US"/>
        </w:rPr>
        <w:t>D</w:t>
      </w:r>
      <w:r w:rsidR="00C56E90">
        <w:rPr>
          <w:rFonts w:ascii="Arial" w:hAnsi="Arial" w:cs="Arial"/>
          <w:snapToGrid/>
          <w:sz w:val="22"/>
          <w:szCs w:val="22"/>
          <w:lang w:val="en-US"/>
        </w:rPr>
        <w:t>evelopment</w:t>
      </w:r>
      <w:r w:rsidRPr="000D65C4">
        <w:rPr>
          <w:rFonts w:ascii="Arial" w:hAnsi="Arial" w:cs="Arial"/>
          <w:snapToGrid/>
          <w:sz w:val="22"/>
          <w:szCs w:val="22"/>
          <w:lang w:val="en-US"/>
        </w:rPr>
        <w:t xml:space="preserve"> offers and maps capacity development needs to support BBNJ topics</w:t>
      </w:r>
      <w:r w:rsidR="00C56E90">
        <w:rPr>
          <w:rFonts w:ascii="Arial" w:hAnsi="Arial" w:cs="Arial"/>
          <w:snapToGrid/>
          <w:sz w:val="22"/>
          <w:szCs w:val="22"/>
          <w:lang w:val="en-US"/>
        </w:rPr>
        <w:t>. It i</w:t>
      </w:r>
      <w:r w:rsidR="00584EAB" w:rsidRPr="00225A41">
        <w:rPr>
          <w:rFonts w:ascii="Arial" w:hAnsi="Arial" w:cs="Arial"/>
          <w:sz w:val="22"/>
          <w:szCs w:val="22"/>
          <w:lang w:val="en-US"/>
        </w:rPr>
        <w:t xml:space="preserve">s complimented by capacity development coordination also </w:t>
      </w:r>
      <w:r w:rsidR="00C56E90">
        <w:rPr>
          <w:rFonts w:ascii="Arial" w:hAnsi="Arial" w:cs="Arial"/>
          <w:sz w:val="22"/>
          <w:szCs w:val="22"/>
          <w:lang w:val="en-US"/>
        </w:rPr>
        <w:t xml:space="preserve">carried out </w:t>
      </w:r>
      <w:r w:rsidR="00584EAB" w:rsidRPr="00225A41">
        <w:rPr>
          <w:rFonts w:ascii="Arial" w:hAnsi="Arial" w:cs="Arial"/>
          <w:sz w:val="22"/>
          <w:szCs w:val="22"/>
          <w:lang w:val="en-US"/>
        </w:rPr>
        <w:t xml:space="preserve">under the </w:t>
      </w:r>
      <w:r w:rsidR="00C56E90">
        <w:rPr>
          <w:rFonts w:ascii="Arial" w:hAnsi="Arial" w:cs="Arial"/>
          <w:sz w:val="22"/>
          <w:szCs w:val="22"/>
          <w:lang w:val="en-US"/>
        </w:rPr>
        <w:t xml:space="preserve">United Nations </w:t>
      </w:r>
      <w:r w:rsidR="00584EAB" w:rsidRPr="00225A41">
        <w:rPr>
          <w:rFonts w:ascii="Arial" w:hAnsi="Arial" w:cs="Arial"/>
          <w:sz w:val="22"/>
          <w:szCs w:val="22"/>
          <w:lang w:val="en-US"/>
        </w:rPr>
        <w:t>Ocean Decade</w:t>
      </w:r>
      <w:r w:rsidRPr="000D65C4">
        <w:rPr>
          <w:rFonts w:ascii="Arial" w:hAnsi="Arial" w:cs="Arial"/>
          <w:snapToGrid/>
          <w:sz w:val="22"/>
          <w:szCs w:val="22"/>
          <w:lang w:val="en-US"/>
        </w:rPr>
        <w:t xml:space="preserve">. </w:t>
      </w:r>
      <w:r w:rsidR="00C56E90">
        <w:rPr>
          <w:rFonts w:ascii="Arial" w:hAnsi="Arial" w:cs="Arial"/>
          <w:snapToGrid/>
          <w:sz w:val="22"/>
          <w:szCs w:val="22"/>
          <w:lang w:val="en-US"/>
        </w:rPr>
        <w:t xml:space="preserve">The </w:t>
      </w:r>
      <w:r w:rsidR="001262C3" w:rsidRPr="000D65C4">
        <w:rPr>
          <w:rFonts w:ascii="Arial" w:hAnsi="Arial" w:cs="Arial"/>
          <w:snapToGrid/>
          <w:sz w:val="22"/>
          <w:szCs w:val="22"/>
          <w:lang w:val="en-US"/>
        </w:rPr>
        <w:t xml:space="preserve">IOC </w:t>
      </w:r>
      <w:r w:rsidR="00C56E90">
        <w:rPr>
          <w:rFonts w:ascii="Arial" w:hAnsi="Arial" w:cs="Arial"/>
          <w:snapToGrid/>
          <w:sz w:val="22"/>
          <w:szCs w:val="22"/>
          <w:lang w:val="en-US"/>
        </w:rPr>
        <w:t>provides</w:t>
      </w:r>
      <w:r w:rsidR="001262C3" w:rsidRPr="000D65C4">
        <w:rPr>
          <w:rFonts w:ascii="Arial" w:hAnsi="Arial" w:cs="Arial"/>
          <w:snapToGrid/>
          <w:sz w:val="22"/>
          <w:szCs w:val="22"/>
          <w:lang w:val="en-US"/>
        </w:rPr>
        <w:t xml:space="preserve"> capacity development and training, </w:t>
      </w:r>
      <w:r w:rsidR="00C56E90">
        <w:rPr>
          <w:rFonts w:ascii="Arial" w:hAnsi="Arial" w:cs="Arial"/>
          <w:snapToGrid/>
          <w:sz w:val="22"/>
          <w:szCs w:val="22"/>
          <w:lang w:val="en-US"/>
        </w:rPr>
        <w:t>particularly</w:t>
      </w:r>
      <w:r w:rsidR="001262C3" w:rsidRPr="000D65C4">
        <w:rPr>
          <w:rFonts w:ascii="Arial" w:hAnsi="Arial" w:cs="Arial"/>
          <w:snapToGrid/>
          <w:sz w:val="22"/>
          <w:szCs w:val="22"/>
          <w:lang w:val="en-US"/>
        </w:rPr>
        <w:t xml:space="preserve"> for early career scientists</w:t>
      </w:r>
      <w:r w:rsidR="00C56E90">
        <w:rPr>
          <w:rFonts w:ascii="Arial" w:hAnsi="Arial" w:cs="Arial"/>
          <w:snapToGrid/>
          <w:sz w:val="22"/>
          <w:szCs w:val="22"/>
          <w:lang w:val="en-US"/>
        </w:rPr>
        <w:t>,</w:t>
      </w:r>
      <w:r w:rsidR="001262C3" w:rsidRPr="000D65C4">
        <w:rPr>
          <w:rFonts w:ascii="Arial" w:hAnsi="Arial" w:cs="Arial"/>
          <w:snapToGrid/>
          <w:sz w:val="22"/>
          <w:szCs w:val="22"/>
          <w:lang w:val="en-US"/>
        </w:rPr>
        <w:t xml:space="preserve"> through summer schools </w:t>
      </w:r>
      <w:r w:rsidR="00C56E90">
        <w:rPr>
          <w:rFonts w:ascii="Arial" w:hAnsi="Arial" w:cs="Arial"/>
          <w:snapToGrid/>
          <w:sz w:val="22"/>
          <w:szCs w:val="22"/>
          <w:lang w:val="en-US"/>
        </w:rPr>
        <w:t xml:space="preserve">organized </w:t>
      </w:r>
      <w:r w:rsidR="001262C3" w:rsidRPr="000D65C4">
        <w:rPr>
          <w:rFonts w:ascii="Arial" w:hAnsi="Arial" w:cs="Arial"/>
          <w:snapToGrid/>
          <w:sz w:val="22"/>
          <w:szCs w:val="22"/>
          <w:lang w:val="en-US"/>
        </w:rPr>
        <w:t xml:space="preserve">in partnerships with international expert groups in the </w:t>
      </w:r>
      <w:r w:rsidR="00C56E90">
        <w:rPr>
          <w:rFonts w:ascii="Arial" w:hAnsi="Arial" w:cs="Arial"/>
          <w:snapToGrid/>
          <w:sz w:val="22"/>
          <w:szCs w:val="22"/>
          <w:lang w:val="en-US"/>
        </w:rPr>
        <w:t xml:space="preserve">fields of </w:t>
      </w:r>
      <w:r w:rsidR="00C56E90" w:rsidRPr="000D65C4">
        <w:rPr>
          <w:rFonts w:ascii="Arial" w:hAnsi="Arial" w:cs="Arial"/>
          <w:snapToGrid/>
          <w:sz w:val="22"/>
          <w:szCs w:val="22"/>
          <w:lang w:val="en-US"/>
        </w:rPr>
        <w:t>observation</w:t>
      </w:r>
      <w:r w:rsidR="00C56E90" w:rsidRPr="000D65C4">
        <w:rPr>
          <w:rFonts w:ascii="Arial" w:hAnsi="Arial" w:cs="Arial"/>
          <w:snapToGrid/>
          <w:sz w:val="22"/>
          <w:szCs w:val="22"/>
          <w:lang w:val="en-US"/>
        </w:rPr>
        <w:t xml:space="preserve"> </w:t>
      </w:r>
      <w:r w:rsidR="001262C3" w:rsidRPr="000D65C4">
        <w:rPr>
          <w:rFonts w:ascii="Arial" w:hAnsi="Arial" w:cs="Arial"/>
          <w:snapToGrid/>
          <w:sz w:val="22"/>
          <w:szCs w:val="22"/>
          <w:lang w:val="en-US"/>
        </w:rPr>
        <w:t xml:space="preserve">collection, </w:t>
      </w:r>
      <w:r w:rsidR="00C56E90" w:rsidRPr="000D65C4">
        <w:rPr>
          <w:rFonts w:ascii="Arial" w:hAnsi="Arial" w:cs="Arial"/>
          <w:snapToGrid/>
          <w:sz w:val="22"/>
          <w:szCs w:val="22"/>
          <w:lang w:val="en-US"/>
        </w:rPr>
        <w:t xml:space="preserve">observation </w:t>
      </w:r>
      <w:r w:rsidR="001262C3" w:rsidRPr="000D65C4">
        <w:rPr>
          <w:rFonts w:ascii="Arial" w:hAnsi="Arial" w:cs="Arial"/>
          <w:snapToGrid/>
          <w:sz w:val="22"/>
          <w:szCs w:val="22"/>
          <w:lang w:val="en-US"/>
        </w:rPr>
        <w:t xml:space="preserve">management, data products </w:t>
      </w:r>
      <w:r w:rsidR="00C56E90" w:rsidRPr="000D65C4">
        <w:rPr>
          <w:rFonts w:ascii="Arial" w:hAnsi="Arial" w:cs="Arial"/>
          <w:snapToGrid/>
          <w:sz w:val="22"/>
          <w:szCs w:val="22"/>
          <w:lang w:val="en-US"/>
        </w:rPr>
        <w:t xml:space="preserve">development </w:t>
      </w:r>
      <w:r w:rsidR="001262C3" w:rsidRPr="000D65C4">
        <w:rPr>
          <w:rFonts w:ascii="Arial" w:hAnsi="Arial" w:cs="Arial"/>
          <w:snapToGrid/>
          <w:sz w:val="22"/>
          <w:szCs w:val="22"/>
          <w:lang w:val="en-US"/>
        </w:rPr>
        <w:t>and</w:t>
      </w:r>
      <w:r w:rsidR="00C56E90">
        <w:rPr>
          <w:rFonts w:ascii="Arial" w:hAnsi="Arial" w:cs="Arial"/>
          <w:snapToGrid/>
          <w:sz w:val="22"/>
          <w:szCs w:val="22"/>
          <w:lang w:val="en-US"/>
        </w:rPr>
        <w:t xml:space="preserve"> the</w:t>
      </w:r>
      <w:r w:rsidR="001262C3" w:rsidRPr="000D65C4">
        <w:rPr>
          <w:rFonts w:ascii="Arial" w:hAnsi="Arial" w:cs="Arial"/>
          <w:snapToGrid/>
          <w:sz w:val="22"/>
          <w:szCs w:val="22"/>
          <w:lang w:val="en-US"/>
        </w:rPr>
        <w:t xml:space="preserve"> translation of science </w:t>
      </w:r>
      <w:r w:rsidR="00C56E90">
        <w:rPr>
          <w:rFonts w:ascii="Arial" w:hAnsi="Arial" w:cs="Arial"/>
          <w:snapToGrid/>
          <w:sz w:val="22"/>
          <w:szCs w:val="22"/>
          <w:lang w:val="en-US"/>
        </w:rPr>
        <w:t xml:space="preserve">into information useful </w:t>
      </w:r>
      <w:r w:rsidR="001262C3" w:rsidRPr="000D65C4">
        <w:rPr>
          <w:rFonts w:ascii="Arial" w:hAnsi="Arial" w:cs="Arial"/>
          <w:snapToGrid/>
          <w:sz w:val="22"/>
          <w:szCs w:val="22"/>
          <w:lang w:val="en-US"/>
        </w:rPr>
        <w:t>for decision</w:t>
      </w:r>
      <w:r w:rsidR="00F7017C">
        <w:rPr>
          <w:rFonts w:ascii="Arial" w:hAnsi="Arial" w:cs="Arial"/>
          <w:snapToGrid/>
          <w:sz w:val="22"/>
          <w:szCs w:val="22"/>
          <w:lang w:val="en-US"/>
        </w:rPr>
        <w:t>-</w:t>
      </w:r>
      <w:r w:rsidR="001262C3" w:rsidRPr="000D65C4">
        <w:rPr>
          <w:rFonts w:ascii="Arial" w:hAnsi="Arial" w:cs="Arial"/>
          <w:snapToGrid/>
          <w:sz w:val="22"/>
          <w:szCs w:val="22"/>
          <w:lang w:val="en-US"/>
        </w:rPr>
        <w:t xml:space="preserve">making. </w:t>
      </w:r>
      <w:r w:rsidR="00F7017C">
        <w:rPr>
          <w:rFonts w:ascii="Arial" w:hAnsi="Arial" w:cs="Arial"/>
          <w:snapToGrid/>
          <w:sz w:val="22"/>
          <w:szCs w:val="22"/>
          <w:lang w:val="en-US"/>
        </w:rPr>
        <w:t xml:space="preserve">The </w:t>
      </w:r>
      <w:r w:rsidRPr="000D65C4">
        <w:rPr>
          <w:rFonts w:ascii="Arial" w:hAnsi="Arial" w:cs="Arial"/>
          <w:snapToGrid/>
          <w:sz w:val="22"/>
          <w:szCs w:val="22"/>
          <w:lang w:val="en-US"/>
        </w:rPr>
        <w:t>IOC is well placed to develop marine scientific capacit</w:t>
      </w:r>
      <w:r w:rsidR="00F7017C">
        <w:rPr>
          <w:rFonts w:ascii="Arial" w:hAnsi="Arial" w:cs="Arial"/>
          <w:snapToGrid/>
          <w:sz w:val="22"/>
          <w:szCs w:val="22"/>
          <w:lang w:val="en-US"/>
        </w:rPr>
        <w:t>y</w:t>
      </w:r>
      <w:r w:rsidRPr="000D65C4">
        <w:rPr>
          <w:rFonts w:ascii="Arial" w:hAnsi="Arial" w:cs="Arial"/>
          <w:snapToGrid/>
          <w:sz w:val="22"/>
          <w:szCs w:val="22"/>
          <w:lang w:val="en-US"/>
        </w:rPr>
        <w:t xml:space="preserve"> through these </w:t>
      </w:r>
      <w:proofErr w:type="spellStart"/>
      <w:r w:rsidRPr="000D65C4">
        <w:rPr>
          <w:rFonts w:ascii="Arial" w:hAnsi="Arial" w:cs="Arial"/>
          <w:snapToGrid/>
          <w:sz w:val="22"/>
          <w:szCs w:val="22"/>
          <w:lang w:val="en-US"/>
        </w:rPr>
        <w:t>program</w:t>
      </w:r>
      <w:r w:rsidR="00F7017C">
        <w:rPr>
          <w:rFonts w:ascii="Arial" w:hAnsi="Arial" w:cs="Arial"/>
          <w:snapToGrid/>
          <w:sz w:val="22"/>
          <w:szCs w:val="22"/>
          <w:lang w:val="en-US"/>
        </w:rPr>
        <w:t>me</w:t>
      </w:r>
      <w:r w:rsidRPr="000D65C4">
        <w:rPr>
          <w:rFonts w:ascii="Arial" w:hAnsi="Arial" w:cs="Arial"/>
          <w:snapToGrid/>
          <w:sz w:val="22"/>
          <w:szCs w:val="22"/>
          <w:lang w:val="en-US"/>
        </w:rPr>
        <w:t>s</w:t>
      </w:r>
      <w:proofErr w:type="spellEnd"/>
      <w:r w:rsidRPr="000D65C4">
        <w:rPr>
          <w:rFonts w:ascii="Arial" w:hAnsi="Arial" w:cs="Arial"/>
          <w:snapToGrid/>
          <w:sz w:val="22"/>
          <w:szCs w:val="22"/>
          <w:lang w:val="en-US"/>
        </w:rPr>
        <w:t xml:space="preserve">. The types of </w:t>
      </w:r>
      <w:r w:rsidR="00F7017C">
        <w:rPr>
          <w:rFonts w:ascii="Arial" w:hAnsi="Arial" w:cs="Arial"/>
          <w:snapToGrid/>
          <w:sz w:val="22"/>
          <w:szCs w:val="22"/>
          <w:lang w:val="en-US"/>
        </w:rPr>
        <w:t xml:space="preserve">marine </w:t>
      </w:r>
      <w:r w:rsidRPr="000D65C4">
        <w:rPr>
          <w:rFonts w:ascii="Arial" w:hAnsi="Arial" w:cs="Arial"/>
          <w:snapToGrid/>
          <w:sz w:val="22"/>
          <w:szCs w:val="22"/>
          <w:lang w:val="en-US"/>
        </w:rPr>
        <w:t>capacity</w:t>
      </w:r>
      <w:r w:rsidR="00F7017C">
        <w:rPr>
          <w:rFonts w:ascii="Arial" w:hAnsi="Arial" w:cs="Arial"/>
          <w:snapToGrid/>
          <w:sz w:val="22"/>
          <w:szCs w:val="22"/>
          <w:lang w:val="en-US"/>
        </w:rPr>
        <w:t xml:space="preserve"> development </w:t>
      </w:r>
      <w:r w:rsidRPr="000D65C4">
        <w:rPr>
          <w:rFonts w:ascii="Arial" w:hAnsi="Arial" w:cs="Arial"/>
          <w:snapToGrid/>
          <w:sz w:val="22"/>
          <w:szCs w:val="22"/>
          <w:lang w:val="en-US"/>
        </w:rPr>
        <w:t>and technology</w:t>
      </w:r>
      <w:r w:rsidR="00F7017C">
        <w:rPr>
          <w:rFonts w:ascii="Arial" w:hAnsi="Arial" w:cs="Arial"/>
          <w:snapToGrid/>
          <w:sz w:val="22"/>
          <w:szCs w:val="22"/>
          <w:lang w:val="en-US"/>
        </w:rPr>
        <w:t xml:space="preserve"> transfer</w:t>
      </w:r>
      <w:r w:rsidRPr="000D65C4">
        <w:rPr>
          <w:rFonts w:ascii="Arial" w:hAnsi="Arial" w:cs="Arial"/>
          <w:snapToGrid/>
          <w:sz w:val="22"/>
          <w:szCs w:val="22"/>
          <w:lang w:val="en-US"/>
        </w:rPr>
        <w:t xml:space="preserve"> identified in the annex </w:t>
      </w:r>
      <w:r w:rsidR="00F7017C">
        <w:rPr>
          <w:rFonts w:ascii="Arial" w:hAnsi="Arial" w:cs="Arial"/>
          <w:snapToGrid/>
          <w:sz w:val="22"/>
          <w:szCs w:val="22"/>
          <w:lang w:val="en-US"/>
        </w:rPr>
        <w:t>to</w:t>
      </w:r>
      <w:r w:rsidRPr="000D65C4">
        <w:rPr>
          <w:rFonts w:ascii="Arial" w:hAnsi="Arial" w:cs="Arial"/>
          <w:snapToGrid/>
          <w:sz w:val="22"/>
          <w:szCs w:val="22"/>
          <w:lang w:val="en-US"/>
        </w:rPr>
        <w:t xml:space="preserve"> the agreement are </w:t>
      </w:r>
      <w:r w:rsidR="00F7017C">
        <w:rPr>
          <w:rFonts w:ascii="Arial" w:hAnsi="Arial" w:cs="Arial"/>
          <w:snapToGrid/>
          <w:sz w:val="22"/>
          <w:szCs w:val="22"/>
          <w:lang w:val="en-US"/>
        </w:rPr>
        <w:t xml:space="preserve">largely based on </w:t>
      </w:r>
      <w:r w:rsidRPr="000D65C4">
        <w:rPr>
          <w:rFonts w:ascii="Arial" w:hAnsi="Arial" w:cs="Arial"/>
          <w:snapToGrid/>
          <w:sz w:val="22"/>
          <w:szCs w:val="22"/>
          <w:lang w:val="en-US"/>
        </w:rPr>
        <w:t xml:space="preserve">the </w:t>
      </w:r>
      <w:hyperlink r:id="rId23" w:history="1">
        <w:r w:rsidRPr="00C60B6D">
          <w:rPr>
            <w:rStyle w:val="Hyperlink"/>
            <w:rFonts w:ascii="Arial" w:hAnsi="Arial" w:cs="Arial"/>
            <w:i/>
            <w:iCs/>
            <w:snapToGrid/>
            <w:sz w:val="22"/>
            <w:szCs w:val="22"/>
            <w:lang w:val="en-US"/>
          </w:rPr>
          <w:t xml:space="preserve">IOC Criteria </w:t>
        </w:r>
        <w:r w:rsidR="00850108" w:rsidRPr="00C60B6D">
          <w:rPr>
            <w:rStyle w:val="Hyperlink"/>
            <w:rFonts w:ascii="Arial" w:hAnsi="Arial" w:cs="Arial"/>
            <w:i/>
            <w:iCs/>
            <w:sz w:val="22"/>
            <w:szCs w:val="22"/>
            <w:lang w:val="en-US"/>
          </w:rPr>
          <w:t xml:space="preserve">and Guidelines </w:t>
        </w:r>
        <w:r w:rsidRPr="00C60B6D">
          <w:rPr>
            <w:rStyle w:val="Hyperlink"/>
            <w:rFonts w:ascii="Arial" w:hAnsi="Arial" w:cs="Arial"/>
            <w:i/>
            <w:iCs/>
            <w:snapToGrid/>
            <w:sz w:val="22"/>
            <w:szCs w:val="22"/>
            <w:lang w:val="en-US"/>
          </w:rPr>
          <w:t>on Transfer of Marine Technology</w:t>
        </w:r>
      </w:hyperlink>
      <w:r w:rsidRPr="000D65C4">
        <w:rPr>
          <w:rFonts w:ascii="Arial" w:hAnsi="Arial" w:cs="Arial"/>
          <w:snapToGrid/>
          <w:sz w:val="22"/>
          <w:szCs w:val="22"/>
          <w:lang w:val="en-US"/>
        </w:rPr>
        <w:t>.</w:t>
      </w:r>
    </w:p>
    <w:p w14:paraId="389BCFE8" w14:textId="2AD68729" w:rsidR="00C60B6D" w:rsidRDefault="0044325A" w:rsidP="00C60B6D">
      <w:pPr>
        <w:pStyle w:val="Default"/>
        <w:tabs>
          <w:tab w:val="left" w:pos="709"/>
        </w:tabs>
        <w:spacing w:after="240"/>
        <w:jc w:val="both"/>
        <w:rPr>
          <w:b/>
          <w:bCs/>
          <w:sz w:val="22"/>
          <w:szCs w:val="22"/>
        </w:rPr>
      </w:pPr>
      <w:r w:rsidRPr="00225A41">
        <w:rPr>
          <w:b/>
          <w:bCs/>
          <w:sz w:val="22"/>
          <w:szCs w:val="22"/>
        </w:rPr>
        <w:t xml:space="preserve">Supporting the </w:t>
      </w:r>
      <w:r w:rsidR="00225A41" w:rsidRPr="00225A41">
        <w:rPr>
          <w:b/>
          <w:bCs/>
          <w:sz w:val="22"/>
          <w:szCs w:val="22"/>
        </w:rPr>
        <w:t xml:space="preserve">BBNJ </w:t>
      </w:r>
      <w:r w:rsidRPr="00225A41">
        <w:rPr>
          <w:b/>
          <w:bCs/>
          <w:sz w:val="22"/>
          <w:szCs w:val="22"/>
        </w:rPr>
        <w:t>Clearing-House Mechanism (CHM)</w:t>
      </w:r>
    </w:p>
    <w:p w14:paraId="6585F1CB" w14:textId="53276EE7" w:rsidR="008D0739" w:rsidRPr="00225A41" w:rsidRDefault="008D0739" w:rsidP="00C60B6D">
      <w:pPr>
        <w:pStyle w:val="Default"/>
        <w:numPr>
          <w:ilvl w:val="0"/>
          <w:numId w:val="50"/>
        </w:numPr>
        <w:tabs>
          <w:tab w:val="left" w:pos="709"/>
        </w:tabs>
        <w:spacing w:after="240"/>
        <w:ind w:left="0" w:firstLine="0"/>
        <w:jc w:val="both"/>
        <w:rPr>
          <w:sz w:val="22"/>
          <w:szCs w:val="22"/>
        </w:rPr>
      </w:pPr>
      <w:r w:rsidRPr="00225A41">
        <w:rPr>
          <w:sz w:val="22"/>
          <w:szCs w:val="22"/>
        </w:rPr>
        <w:t xml:space="preserve">IOC has extensive expertise in designing, operating, and interconnecting data and information systems crucial for ocean understanding and management. While the BBNJ Agreement foresees the Secretariat managing the CHM, Article 51 highlights that the mechanism could benefit from cooperation with the IOC. The BBNJ CHM is intended to serve as a centralized platform for Parties to access, provide, and disseminate information across the Agreement's four </w:t>
      </w:r>
      <w:r w:rsidRPr="003A160A">
        <w:rPr>
          <w:color w:val="000000" w:themeColor="text1"/>
          <w:sz w:val="22"/>
          <w:szCs w:val="22"/>
        </w:rPr>
        <w:t>main</w:t>
      </w:r>
      <w:r w:rsidRPr="00225A41">
        <w:rPr>
          <w:sz w:val="22"/>
          <w:szCs w:val="22"/>
        </w:rPr>
        <w:t xml:space="preserve"> areas. IOC’s infrastructures and expertise components could support the BBNJ CHM functions th</w:t>
      </w:r>
      <w:r w:rsidR="00850108" w:rsidRPr="00225A41">
        <w:rPr>
          <w:sz w:val="22"/>
          <w:szCs w:val="22"/>
          <w:lang w:val="en-US"/>
        </w:rPr>
        <w:t>r</w:t>
      </w:r>
      <w:r w:rsidRPr="00225A41">
        <w:rPr>
          <w:sz w:val="22"/>
          <w:szCs w:val="22"/>
        </w:rPr>
        <w:t>ough:</w:t>
      </w:r>
    </w:p>
    <w:p w14:paraId="5E99EC36" w14:textId="30608CD9" w:rsidR="008D0739" w:rsidRPr="000D65C4" w:rsidRDefault="008D0739" w:rsidP="00C60B6D">
      <w:pPr>
        <w:pStyle w:val="ListParagraph"/>
        <w:numPr>
          <w:ilvl w:val="1"/>
          <w:numId w:val="52"/>
        </w:numPr>
        <w:spacing w:after="240"/>
        <w:ind w:left="993" w:hanging="633"/>
        <w:contextualSpacing w:val="0"/>
        <w:jc w:val="both"/>
        <w:rPr>
          <w:rFonts w:ascii="Arial" w:hAnsi="Arial" w:cs="Arial"/>
          <w:snapToGrid/>
          <w:color w:val="000000"/>
          <w:sz w:val="22"/>
          <w:szCs w:val="22"/>
          <w:lang w:val="en-US"/>
        </w:rPr>
      </w:pPr>
      <w:r w:rsidRPr="00225A41">
        <w:rPr>
          <w:rFonts w:ascii="Arial" w:hAnsi="Arial" w:cs="Arial"/>
          <w:snapToGrid/>
          <w:color w:val="000000"/>
          <w:sz w:val="22"/>
          <w:szCs w:val="22"/>
          <w:lang w:val="en-US"/>
        </w:rPr>
        <w:t>The metadata portal of the</w:t>
      </w:r>
      <w:r w:rsidR="00C60B6D">
        <w:rPr>
          <w:rFonts w:ascii="Arial" w:hAnsi="Arial" w:cs="Arial"/>
          <w:snapToGrid/>
          <w:color w:val="000000"/>
          <w:sz w:val="22"/>
          <w:szCs w:val="22"/>
          <w:lang w:val="en-US"/>
        </w:rPr>
        <w:t xml:space="preserve"> </w:t>
      </w:r>
      <w:r w:rsidRPr="00225A41">
        <w:rPr>
          <w:rFonts w:ascii="Arial" w:hAnsi="Arial" w:cs="Arial"/>
          <w:b/>
          <w:bCs/>
          <w:snapToGrid/>
          <w:color w:val="000000"/>
          <w:sz w:val="22"/>
          <w:szCs w:val="22"/>
          <w:lang w:val="en-US"/>
        </w:rPr>
        <w:t>Global Ocean Observing System (GOOS)</w:t>
      </w:r>
      <w:r w:rsidRPr="00225A41">
        <w:rPr>
          <w:rFonts w:ascii="Arial" w:hAnsi="Arial" w:cs="Arial"/>
          <w:snapToGrid/>
          <w:color w:val="000000"/>
          <w:sz w:val="22"/>
          <w:szCs w:val="22"/>
          <w:lang w:val="en-US"/>
        </w:rPr>
        <w:t xml:space="preserve">'s Biology and Ecosystems panel already provides information on biological monitoring </w:t>
      </w:r>
      <w:proofErr w:type="spellStart"/>
      <w:r w:rsidRPr="00225A41">
        <w:rPr>
          <w:rFonts w:ascii="Arial" w:hAnsi="Arial" w:cs="Arial"/>
          <w:snapToGrid/>
          <w:color w:val="000000"/>
          <w:sz w:val="22"/>
          <w:szCs w:val="22"/>
          <w:lang w:val="en-US"/>
        </w:rPr>
        <w:t>programmes</w:t>
      </w:r>
      <w:proofErr w:type="spellEnd"/>
      <w:r w:rsidRPr="00225A41">
        <w:rPr>
          <w:rFonts w:ascii="Arial" w:hAnsi="Arial" w:cs="Arial"/>
          <w:snapToGrid/>
          <w:color w:val="000000"/>
          <w:sz w:val="22"/>
          <w:szCs w:val="22"/>
          <w:lang w:val="en-US"/>
        </w:rPr>
        <w:t xml:space="preserve"> globally and could be adapted for BBNJ planning and prior notification. </w:t>
      </w:r>
      <w:r w:rsidRPr="000D65C4">
        <w:rPr>
          <w:rFonts w:ascii="Arial" w:hAnsi="Arial" w:cs="Arial"/>
          <w:snapToGrid/>
          <w:color w:val="000000"/>
          <w:sz w:val="22"/>
          <w:szCs w:val="22"/>
          <w:lang w:val="en-US"/>
        </w:rPr>
        <w:t>GOOS also provides data and science for identifying, managing, and evaluating Area-Based Management Tools (ABMTs) and supports Environmental Impact Assessments (EIAs) with scientific data and monitoring.</w:t>
      </w:r>
    </w:p>
    <w:p w14:paraId="5207A9EF" w14:textId="5ED6C2D6" w:rsidR="008D0739" w:rsidRPr="00225A41" w:rsidRDefault="008D0739" w:rsidP="00C60B6D">
      <w:pPr>
        <w:numPr>
          <w:ilvl w:val="1"/>
          <w:numId w:val="52"/>
        </w:numPr>
        <w:spacing w:after="240"/>
        <w:ind w:left="993" w:hanging="633"/>
        <w:jc w:val="both"/>
        <w:rPr>
          <w:rFonts w:ascii="Arial" w:hAnsi="Arial" w:cs="Arial"/>
          <w:color w:val="000000"/>
          <w:sz w:val="22"/>
          <w:szCs w:val="22"/>
        </w:rPr>
      </w:pPr>
      <w:r w:rsidRPr="00225A41">
        <w:rPr>
          <w:rFonts w:ascii="Arial" w:hAnsi="Arial" w:cs="Arial"/>
          <w:color w:val="000000"/>
          <w:sz w:val="22"/>
          <w:szCs w:val="22"/>
        </w:rPr>
        <w:t>The</w:t>
      </w:r>
      <w:r w:rsidR="00C60B6D" w:rsidRPr="00C60B6D">
        <w:rPr>
          <w:rFonts w:ascii="Arial" w:hAnsi="Arial" w:cs="Arial"/>
          <w:color w:val="000000"/>
          <w:sz w:val="22"/>
          <w:szCs w:val="22"/>
          <w:lang w:val="en-US"/>
        </w:rPr>
        <w:t xml:space="preserve"> </w:t>
      </w:r>
      <w:r w:rsidRPr="00225A41">
        <w:rPr>
          <w:rFonts w:ascii="Arial" w:hAnsi="Arial" w:cs="Arial"/>
          <w:b/>
          <w:bCs/>
          <w:color w:val="000000"/>
          <w:sz w:val="22"/>
          <w:szCs w:val="22"/>
        </w:rPr>
        <w:t>Ocean Biodiversity Information System (OBIS)</w:t>
      </w:r>
      <w:r w:rsidR="00C60B6D" w:rsidRPr="00C60B6D">
        <w:rPr>
          <w:rFonts w:ascii="Arial" w:hAnsi="Arial" w:cs="Arial"/>
          <w:color w:val="000000"/>
          <w:sz w:val="22"/>
          <w:szCs w:val="22"/>
          <w:lang w:val="en-US"/>
        </w:rPr>
        <w:t xml:space="preserve"> </w:t>
      </w:r>
      <w:r w:rsidRPr="00225A41">
        <w:rPr>
          <w:rFonts w:ascii="Arial" w:hAnsi="Arial" w:cs="Arial"/>
          <w:color w:val="000000"/>
          <w:sz w:val="22"/>
          <w:szCs w:val="22"/>
        </w:rPr>
        <w:t>provides globally accessible, FAIR marine biodiversity data, supporting data transparency and equitable access to Marine Genetic Resources (MGR) information. It can help fulfill obligations under access and benefit-sharing provisions, potentially providing Standard Batch Identifiers (SBIs) and supporting monitoring. OBIS contains millions of species observations and DNA sequences, including substantial data from Areas Beyond National Jurisdiction (ABNJ). It serves as a data repository and can provide baseline biodiversity data for defining, assessing, and monitoring ABMTs. OBIS also delivers marine life baseline and trend data for EIAs. It is listed as a complementary indicator for KMGBF Targets and recognized as part of a Global Biodiversity Observing System. OBIS corresponds to CHM functions related to MGR data, transparency, and scientific information sharing.</w:t>
      </w:r>
    </w:p>
    <w:p w14:paraId="03A1A4B9" w14:textId="6D7A6437" w:rsidR="00225A41" w:rsidRPr="00225A41" w:rsidRDefault="008D0739" w:rsidP="00C60B6D">
      <w:pPr>
        <w:numPr>
          <w:ilvl w:val="1"/>
          <w:numId w:val="52"/>
        </w:numPr>
        <w:spacing w:after="240"/>
        <w:ind w:left="993" w:hanging="633"/>
        <w:jc w:val="both"/>
        <w:rPr>
          <w:rFonts w:ascii="Arial" w:hAnsi="Arial" w:cs="Arial"/>
          <w:color w:val="000000"/>
          <w:sz w:val="22"/>
          <w:szCs w:val="22"/>
        </w:rPr>
      </w:pPr>
      <w:r w:rsidRPr="00225A41">
        <w:rPr>
          <w:rFonts w:ascii="Arial" w:hAnsi="Arial" w:cs="Arial"/>
          <w:color w:val="000000"/>
          <w:sz w:val="22"/>
          <w:szCs w:val="22"/>
        </w:rPr>
        <w:lastRenderedPageBreak/>
        <w:t>The</w:t>
      </w:r>
      <w:r w:rsidR="009820B4" w:rsidRPr="009820B4">
        <w:rPr>
          <w:rFonts w:ascii="Arial" w:hAnsi="Arial" w:cs="Arial"/>
          <w:color w:val="000000"/>
          <w:sz w:val="22"/>
          <w:szCs w:val="22"/>
          <w:lang w:val="en-US"/>
        </w:rPr>
        <w:t xml:space="preserve"> </w:t>
      </w:r>
      <w:r w:rsidRPr="00225A41">
        <w:rPr>
          <w:rFonts w:ascii="Arial" w:hAnsi="Arial" w:cs="Arial"/>
          <w:b/>
          <w:bCs/>
          <w:color w:val="000000"/>
          <w:sz w:val="22"/>
          <w:szCs w:val="22"/>
        </w:rPr>
        <w:t>Ocean Capacity Development Hub (IOC CD Hub)</w:t>
      </w:r>
      <w:r w:rsidR="009820B4" w:rsidRPr="009820B4">
        <w:rPr>
          <w:rFonts w:ascii="Arial" w:hAnsi="Arial" w:cs="Arial"/>
          <w:color w:val="000000"/>
          <w:sz w:val="22"/>
          <w:szCs w:val="22"/>
          <w:lang w:val="en-US"/>
        </w:rPr>
        <w:t xml:space="preserve"> </w:t>
      </w:r>
      <w:r w:rsidRPr="00225A41">
        <w:rPr>
          <w:rFonts w:ascii="Arial" w:hAnsi="Arial" w:cs="Arial"/>
          <w:color w:val="000000"/>
          <w:sz w:val="22"/>
          <w:szCs w:val="22"/>
        </w:rPr>
        <w:t>and</w:t>
      </w:r>
      <w:r w:rsidR="009820B4" w:rsidRPr="009820B4">
        <w:rPr>
          <w:rFonts w:ascii="Arial" w:hAnsi="Arial" w:cs="Arial"/>
          <w:color w:val="000000"/>
          <w:sz w:val="22"/>
          <w:szCs w:val="22"/>
          <w:lang w:val="en-US"/>
        </w:rPr>
        <w:t xml:space="preserve"> </w:t>
      </w:r>
      <w:r w:rsidRPr="00225A41">
        <w:rPr>
          <w:rFonts w:ascii="Arial" w:hAnsi="Arial" w:cs="Arial"/>
          <w:b/>
          <w:bCs/>
          <w:color w:val="000000"/>
          <w:sz w:val="22"/>
          <w:szCs w:val="22"/>
        </w:rPr>
        <w:t>OceanTeacher Global Academy (OTGA)</w:t>
      </w:r>
      <w:r w:rsidRPr="00225A41">
        <w:rPr>
          <w:rFonts w:ascii="Arial" w:hAnsi="Arial" w:cs="Arial"/>
          <w:color w:val="000000"/>
          <w:sz w:val="22"/>
          <w:szCs w:val="22"/>
        </w:rPr>
        <w:t xml:space="preserve">specifically address the Capacity </w:t>
      </w:r>
      <w:r w:rsidR="009820B4" w:rsidRPr="009820B4">
        <w:rPr>
          <w:rFonts w:ascii="Arial" w:hAnsi="Arial" w:cs="Arial"/>
          <w:color w:val="000000"/>
          <w:sz w:val="22"/>
          <w:szCs w:val="22"/>
          <w:lang w:val="en-US"/>
        </w:rPr>
        <w:t>de</w:t>
      </w:r>
      <w:r w:rsidR="009820B4">
        <w:rPr>
          <w:rFonts w:ascii="Arial" w:hAnsi="Arial" w:cs="Arial"/>
          <w:color w:val="000000"/>
          <w:sz w:val="22"/>
          <w:szCs w:val="22"/>
          <w:lang w:val="en-US"/>
        </w:rPr>
        <w:t>velopment</w:t>
      </w:r>
      <w:r w:rsidRPr="00225A41">
        <w:rPr>
          <w:rFonts w:ascii="Arial" w:hAnsi="Arial" w:cs="Arial"/>
          <w:color w:val="000000"/>
          <w:sz w:val="22"/>
          <w:szCs w:val="22"/>
        </w:rPr>
        <w:t xml:space="preserve"> and Transfer of Marine Technology (CBTMT) pillar</w:t>
      </w:r>
      <w:r w:rsidR="00225A41" w:rsidRPr="00225A41">
        <w:rPr>
          <w:rFonts w:ascii="Arial" w:hAnsi="Arial" w:cs="Arial"/>
          <w:color w:val="000000"/>
          <w:sz w:val="22"/>
          <w:szCs w:val="22"/>
        </w:rPr>
        <w:t xml:space="preserve"> across all IOC field</w:t>
      </w:r>
      <w:r w:rsidR="009820B4" w:rsidRPr="009820B4">
        <w:rPr>
          <w:rFonts w:ascii="Arial" w:hAnsi="Arial" w:cs="Arial"/>
          <w:color w:val="000000"/>
          <w:sz w:val="22"/>
          <w:szCs w:val="22"/>
          <w:lang w:val="en-US"/>
        </w:rPr>
        <w:t>s</w:t>
      </w:r>
      <w:r w:rsidR="00225A41" w:rsidRPr="00225A41">
        <w:rPr>
          <w:rFonts w:ascii="Arial" w:hAnsi="Arial" w:cs="Arial"/>
          <w:color w:val="000000"/>
          <w:sz w:val="22"/>
          <w:szCs w:val="22"/>
        </w:rPr>
        <w:t xml:space="preserve"> of expertise</w:t>
      </w:r>
      <w:r w:rsidRPr="00225A41">
        <w:rPr>
          <w:rFonts w:ascii="Arial" w:hAnsi="Arial" w:cs="Arial"/>
          <w:color w:val="000000"/>
          <w:sz w:val="22"/>
          <w:szCs w:val="22"/>
        </w:rPr>
        <w:t>. OTGA delivers training through regional centr</w:t>
      </w:r>
      <w:r w:rsidR="009820B4" w:rsidRPr="009820B4">
        <w:rPr>
          <w:rFonts w:ascii="Arial" w:hAnsi="Arial" w:cs="Arial"/>
          <w:color w:val="000000"/>
          <w:sz w:val="22"/>
          <w:szCs w:val="22"/>
          <w:lang w:val="en-US"/>
        </w:rPr>
        <w:t>e</w:t>
      </w:r>
      <w:r w:rsidRPr="00225A41">
        <w:rPr>
          <w:rFonts w:ascii="Arial" w:hAnsi="Arial" w:cs="Arial"/>
          <w:color w:val="000000"/>
          <w:sz w:val="22"/>
          <w:szCs w:val="22"/>
        </w:rPr>
        <w:t>s, directly contributing to BBNJ Article 44. The CD Hub is a global repository for CD opportunities and maps needs. These correspond to CHM functions related to requests for CBTMT, opportunities, training, technological information sources, and funding availability.</w:t>
      </w:r>
    </w:p>
    <w:p w14:paraId="48434D5B" w14:textId="58F0C704" w:rsidR="008D0739" w:rsidRPr="00225A41" w:rsidRDefault="008D0739" w:rsidP="00CD7B63">
      <w:pPr>
        <w:pStyle w:val="Default"/>
        <w:numPr>
          <w:ilvl w:val="0"/>
          <w:numId w:val="50"/>
        </w:numPr>
        <w:tabs>
          <w:tab w:val="left" w:pos="709"/>
        </w:tabs>
        <w:spacing w:after="120"/>
        <w:ind w:left="0" w:firstLine="0"/>
        <w:jc w:val="both"/>
        <w:rPr>
          <w:sz w:val="22"/>
          <w:szCs w:val="22"/>
        </w:rPr>
      </w:pPr>
      <w:r w:rsidRPr="00225A41">
        <w:rPr>
          <w:sz w:val="22"/>
          <w:szCs w:val="22"/>
        </w:rPr>
        <w:t xml:space="preserve">A key </w:t>
      </w:r>
      <w:r w:rsidR="009820B4">
        <w:rPr>
          <w:sz w:val="22"/>
          <w:szCs w:val="22"/>
        </w:rPr>
        <w:t>feature</w:t>
      </w:r>
      <w:r w:rsidRPr="00225A41">
        <w:rPr>
          <w:sz w:val="22"/>
          <w:szCs w:val="22"/>
        </w:rPr>
        <w:t xml:space="preserve"> of the BBNJ CHM is </w:t>
      </w:r>
      <w:r w:rsidR="009820B4">
        <w:rPr>
          <w:sz w:val="22"/>
          <w:szCs w:val="22"/>
        </w:rPr>
        <w:t xml:space="preserve">to </w:t>
      </w:r>
      <w:r w:rsidRPr="00225A41">
        <w:rPr>
          <w:sz w:val="22"/>
          <w:szCs w:val="22"/>
        </w:rPr>
        <w:t>facilit</w:t>
      </w:r>
      <w:r w:rsidR="009820B4">
        <w:rPr>
          <w:sz w:val="22"/>
          <w:szCs w:val="22"/>
        </w:rPr>
        <w:t>ate</w:t>
      </w:r>
      <w:r w:rsidRPr="00225A41">
        <w:rPr>
          <w:sz w:val="22"/>
          <w:szCs w:val="22"/>
        </w:rPr>
        <w:t xml:space="preserve"> the matching of capacity</w:t>
      </w:r>
      <w:r w:rsidR="009820B4">
        <w:rPr>
          <w:sz w:val="22"/>
          <w:szCs w:val="22"/>
        </w:rPr>
        <w:t xml:space="preserve"> development</w:t>
      </w:r>
      <w:r w:rsidRPr="00225A41">
        <w:rPr>
          <w:sz w:val="22"/>
          <w:szCs w:val="22"/>
        </w:rPr>
        <w:t xml:space="preserve"> needs with available support and providers. The IOC is well-placed to </w:t>
      </w:r>
      <w:r w:rsidR="009820B4">
        <w:rPr>
          <w:sz w:val="22"/>
          <w:szCs w:val="22"/>
        </w:rPr>
        <w:t xml:space="preserve">provide </w:t>
      </w:r>
      <w:r w:rsidRPr="00225A41">
        <w:rPr>
          <w:sz w:val="22"/>
          <w:szCs w:val="22"/>
        </w:rPr>
        <w:t xml:space="preserve">support </w:t>
      </w:r>
      <w:r w:rsidR="009820B4">
        <w:rPr>
          <w:sz w:val="22"/>
          <w:szCs w:val="22"/>
        </w:rPr>
        <w:t xml:space="preserve">in </w:t>
      </w:r>
      <w:r w:rsidRPr="00225A41">
        <w:rPr>
          <w:sz w:val="22"/>
          <w:szCs w:val="22"/>
        </w:rPr>
        <w:t>this</w:t>
      </w:r>
      <w:r w:rsidR="009820B4">
        <w:rPr>
          <w:sz w:val="22"/>
          <w:szCs w:val="22"/>
        </w:rPr>
        <w:t xml:space="preserve"> regard</w:t>
      </w:r>
      <w:r w:rsidRPr="00225A41">
        <w:rPr>
          <w:sz w:val="22"/>
          <w:szCs w:val="22"/>
        </w:rPr>
        <w:t>. The</w:t>
      </w:r>
      <w:r w:rsidR="009820B4">
        <w:rPr>
          <w:sz w:val="22"/>
          <w:szCs w:val="22"/>
        </w:rPr>
        <w:t xml:space="preserve"> </w:t>
      </w:r>
      <w:r w:rsidRPr="00225A41">
        <w:rPr>
          <w:b/>
          <w:bCs/>
          <w:sz w:val="22"/>
          <w:szCs w:val="22"/>
        </w:rPr>
        <w:t>Ocean CD Hub</w:t>
      </w:r>
      <w:r w:rsidRPr="00225A41">
        <w:rPr>
          <w:sz w:val="22"/>
          <w:szCs w:val="22"/>
        </w:rPr>
        <w:t xml:space="preserve">, a prototype of which was recently launched, is designed to be a global repository for capacity development </w:t>
      </w:r>
      <w:r w:rsidRPr="003A160A">
        <w:rPr>
          <w:color w:val="000000" w:themeColor="text1"/>
          <w:sz w:val="22"/>
          <w:szCs w:val="22"/>
        </w:rPr>
        <w:t>information</w:t>
      </w:r>
      <w:r w:rsidRPr="00225A41">
        <w:rPr>
          <w:sz w:val="22"/>
          <w:szCs w:val="22"/>
        </w:rPr>
        <w:t xml:space="preserve"> and aims to facilitate the search for opportunities and help providers promote training. It also seeks to identify synergies and avoid duplication among organizations providing CD opportunities. The</w:t>
      </w:r>
      <w:r w:rsidR="009820B4">
        <w:rPr>
          <w:sz w:val="22"/>
          <w:szCs w:val="22"/>
        </w:rPr>
        <w:t xml:space="preserve"> </w:t>
      </w:r>
      <w:r w:rsidRPr="009820B4">
        <w:rPr>
          <w:b/>
          <w:bCs/>
          <w:i/>
          <w:iCs/>
          <w:sz w:val="22"/>
          <w:szCs w:val="22"/>
        </w:rPr>
        <w:t>Global Ocean Science Report</w:t>
      </w:r>
      <w:r w:rsidRPr="00225A41">
        <w:rPr>
          <w:b/>
          <w:bCs/>
          <w:sz w:val="22"/>
          <w:szCs w:val="22"/>
        </w:rPr>
        <w:t xml:space="preserve"> </w:t>
      </w:r>
      <w:r w:rsidRPr="009820B4">
        <w:rPr>
          <w:sz w:val="22"/>
          <w:szCs w:val="22"/>
        </w:rPr>
        <w:t>(GOSR)</w:t>
      </w:r>
      <w:r w:rsidRPr="00225A41">
        <w:rPr>
          <w:sz w:val="22"/>
          <w:szCs w:val="22"/>
        </w:rPr>
        <w:t xml:space="preserve"> and regular </w:t>
      </w:r>
      <w:r w:rsidR="009820B4" w:rsidRPr="00225A41">
        <w:rPr>
          <w:sz w:val="22"/>
          <w:szCs w:val="22"/>
        </w:rPr>
        <w:t xml:space="preserve">assessments </w:t>
      </w:r>
      <w:r w:rsidR="009820B4">
        <w:rPr>
          <w:sz w:val="22"/>
          <w:szCs w:val="22"/>
        </w:rPr>
        <w:t xml:space="preserve">of </w:t>
      </w:r>
      <w:r w:rsidRPr="00225A41">
        <w:rPr>
          <w:sz w:val="22"/>
          <w:szCs w:val="22"/>
        </w:rPr>
        <w:t xml:space="preserve">CD needs conducted by </w:t>
      </w:r>
      <w:r w:rsidR="009820B4">
        <w:rPr>
          <w:sz w:val="22"/>
          <w:szCs w:val="22"/>
        </w:rPr>
        <w:t xml:space="preserve">the </w:t>
      </w:r>
      <w:r w:rsidRPr="00225A41">
        <w:rPr>
          <w:sz w:val="22"/>
          <w:szCs w:val="22"/>
        </w:rPr>
        <w:t xml:space="preserve">IOC can inform </w:t>
      </w:r>
      <w:r w:rsidR="009820B4">
        <w:rPr>
          <w:sz w:val="22"/>
          <w:szCs w:val="22"/>
        </w:rPr>
        <w:t xml:space="preserve">the </w:t>
      </w:r>
      <w:r w:rsidR="009820B4" w:rsidRPr="00225A41">
        <w:rPr>
          <w:sz w:val="22"/>
          <w:szCs w:val="22"/>
        </w:rPr>
        <w:t xml:space="preserve">assessment </w:t>
      </w:r>
      <w:r w:rsidR="009820B4">
        <w:rPr>
          <w:sz w:val="22"/>
          <w:szCs w:val="22"/>
        </w:rPr>
        <w:t xml:space="preserve">of </w:t>
      </w:r>
      <w:r w:rsidRPr="00225A41">
        <w:rPr>
          <w:sz w:val="22"/>
          <w:szCs w:val="22"/>
        </w:rPr>
        <w:t>needs under the BBNJ Agreement</w:t>
      </w:r>
      <w:r w:rsidR="00CD7B63">
        <w:rPr>
          <w:sz w:val="22"/>
          <w:szCs w:val="22"/>
        </w:rPr>
        <w:t xml:space="preserve"> by:</w:t>
      </w:r>
    </w:p>
    <w:p w14:paraId="58FB73E0" w14:textId="31123D9D" w:rsidR="008D0739" w:rsidRPr="00225A41" w:rsidRDefault="008D0739" w:rsidP="00B503B5">
      <w:pPr>
        <w:numPr>
          <w:ilvl w:val="0"/>
          <w:numId w:val="41"/>
        </w:numPr>
        <w:tabs>
          <w:tab w:val="clear" w:pos="720"/>
          <w:tab w:val="num" w:pos="426"/>
        </w:tabs>
        <w:spacing w:after="120"/>
        <w:ind w:left="1134" w:hanging="414"/>
        <w:jc w:val="both"/>
        <w:textAlignment w:val="baseline"/>
        <w:rPr>
          <w:rFonts w:ascii="Arial" w:hAnsi="Arial" w:cs="Arial"/>
          <w:color w:val="000000"/>
          <w:sz w:val="22"/>
          <w:szCs w:val="22"/>
        </w:rPr>
      </w:pPr>
      <w:r w:rsidRPr="00225A41">
        <w:rPr>
          <w:rFonts w:ascii="Arial" w:hAnsi="Arial" w:cs="Arial"/>
          <w:b/>
          <w:bCs/>
          <w:color w:val="000000"/>
          <w:sz w:val="22"/>
          <w:szCs w:val="22"/>
        </w:rPr>
        <w:t>Linking to Relevant Mechanisms and Databases:</w:t>
      </w:r>
      <w:r w:rsidRPr="00225A41">
        <w:rPr>
          <w:rFonts w:ascii="Arial" w:hAnsi="Arial" w:cs="Arial"/>
          <w:color w:val="000000"/>
          <w:sz w:val="22"/>
          <w:szCs w:val="22"/>
        </w:rPr>
        <w:t> The BBNJ CHM is expected to provide links to relevant global, regional, subregional, national, and sectoral clearing-house mechanisms and databases</w:t>
      </w:r>
      <w:r w:rsidR="00300FCF" w:rsidRPr="00300FCF">
        <w:rPr>
          <w:rFonts w:ascii="Arial" w:hAnsi="Arial" w:cs="Arial"/>
          <w:color w:val="000000"/>
          <w:sz w:val="22"/>
          <w:szCs w:val="22"/>
          <w:lang w:val="en-US"/>
        </w:rPr>
        <w:t>:</w:t>
      </w:r>
    </w:p>
    <w:p w14:paraId="41992DB8" w14:textId="27AC940A" w:rsidR="008D0739" w:rsidRPr="00225A41" w:rsidRDefault="008D0739" w:rsidP="00B503B5">
      <w:pPr>
        <w:numPr>
          <w:ilvl w:val="1"/>
          <w:numId w:val="43"/>
        </w:numPr>
        <w:tabs>
          <w:tab w:val="clear" w:pos="1440"/>
        </w:tabs>
        <w:spacing w:after="120"/>
        <w:ind w:left="1680" w:hanging="546"/>
        <w:jc w:val="both"/>
        <w:rPr>
          <w:rFonts w:ascii="Arial" w:hAnsi="Arial" w:cs="Arial"/>
          <w:color w:val="000000"/>
          <w:sz w:val="22"/>
          <w:szCs w:val="22"/>
        </w:rPr>
      </w:pPr>
      <w:r w:rsidRPr="00225A41">
        <w:rPr>
          <w:rFonts w:ascii="Arial" w:hAnsi="Arial" w:cs="Arial"/>
          <w:color w:val="000000"/>
          <w:sz w:val="22"/>
          <w:szCs w:val="22"/>
        </w:rPr>
        <w:t>The </w:t>
      </w:r>
      <w:r w:rsidRPr="00225A41">
        <w:rPr>
          <w:rFonts w:ascii="Arial" w:hAnsi="Arial" w:cs="Arial"/>
          <w:b/>
          <w:bCs/>
          <w:color w:val="000000"/>
          <w:sz w:val="22"/>
          <w:szCs w:val="22"/>
        </w:rPr>
        <w:t>Ocean Data Information System (ODIS)</w:t>
      </w:r>
      <w:r w:rsidRPr="00225A41">
        <w:rPr>
          <w:rFonts w:ascii="Arial" w:hAnsi="Arial" w:cs="Arial"/>
          <w:color w:val="000000"/>
          <w:sz w:val="22"/>
          <w:szCs w:val="22"/>
        </w:rPr>
        <w:t> provides the technical framework for interoperability</w:t>
      </w:r>
      <w:r w:rsidR="00300FCF" w:rsidRPr="00300FCF">
        <w:rPr>
          <w:rFonts w:ascii="Arial" w:hAnsi="Arial" w:cs="Arial"/>
          <w:color w:val="000000"/>
          <w:sz w:val="22"/>
          <w:szCs w:val="22"/>
          <w:lang w:val="en-US"/>
        </w:rPr>
        <w:t xml:space="preserve"> </w:t>
      </w:r>
      <w:r w:rsidR="00300FCF">
        <w:rPr>
          <w:rFonts w:ascii="Arial" w:hAnsi="Arial" w:cs="Arial"/>
          <w:color w:val="000000"/>
          <w:sz w:val="22"/>
          <w:szCs w:val="22"/>
          <w:lang w:val="en-US"/>
        </w:rPr>
        <w:t>by</w:t>
      </w:r>
      <w:r w:rsidRPr="00225A41">
        <w:rPr>
          <w:rFonts w:ascii="Arial" w:hAnsi="Arial" w:cs="Arial"/>
          <w:color w:val="000000"/>
          <w:sz w:val="22"/>
          <w:szCs w:val="22"/>
        </w:rPr>
        <w:t xml:space="preserve"> connecting distributed information systems and data hubs. It </w:t>
      </w:r>
      <w:proofErr w:type="spellStart"/>
      <w:r w:rsidR="00300FCF">
        <w:rPr>
          <w:rFonts w:ascii="Arial" w:hAnsi="Arial" w:cs="Arial"/>
          <w:color w:val="000000"/>
          <w:sz w:val="22"/>
          <w:szCs w:val="22"/>
          <w:lang w:val="fr-FR"/>
        </w:rPr>
        <w:t>improves</w:t>
      </w:r>
      <w:proofErr w:type="spellEnd"/>
      <w:r w:rsidRPr="00225A41">
        <w:rPr>
          <w:rFonts w:ascii="Arial" w:hAnsi="Arial" w:cs="Arial"/>
          <w:color w:val="000000"/>
          <w:sz w:val="22"/>
          <w:szCs w:val="22"/>
        </w:rPr>
        <w:t xml:space="preserve"> the discoverability of ocean information.</w:t>
      </w:r>
    </w:p>
    <w:p w14:paraId="2C7BC16A" w14:textId="2FF49393" w:rsidR="008D0739" w:rsidRPr="00225A41" w:rsidRDefault="008D0739" w:rsidP="00B503B5">
      <w:pPr>
        <w:numPr>
          <w:ilvl w:val="1"/>
          <w:numId w:val="43"/>
        </w:numPr>
        <w:tabs>
          <w:tab w:val="clear" w:pos="1440"/>
        </w:tabs>
        <w:spacing w:after="120"/>
        <w:ind w:left="1680" w:hanging="546"/>
        <w:jc w:val="both"/>
        <w:rPr>
          <w:rFonts w:ascii="Arial" w:hAnsi="Arial" w:cs="Arial"/>
          <w:color w:val="000000"/>
          <w:sz w:val="22"/>
          <w:szCs w:val="22"/>
        </w:rPr>
      </w:pPr>
      <w:r w:rsidRPr="00225A41">
        <w:rPr>
          <w:rFonts w:ascii="Arial" w:hAnsi="Arial" w:cs="Arial"/>
          <w:color w:val="000000"/>
          <w:sz w:val="22"/>
          <w:szCs w:val="22"/>
        </w:rPr>
        <w:t>The </w:t>
      </w:r>
      <w:r w:rsidRPr="00225A41">
        <w:rPr>
          <w:rFonts w:ascii="Arial" w:hAnsi="Arial" w:cs="Arial"/>
          <w:b/>
          <w:bCs/>
          <w:color w:val="000000"/>
          <w:sz w:val="22"/>
          <w:szCs w:val="22"/>
        </w:rPr>
        <w:t>Ocean Info Hub (OIH)</w:t>
      </w:r>
      <w:r w:rsidRPr="00225A41">
        <w:rPr>
          <w:rFonts w:ascii="Arial" w:hAnsi="Arial" w:cs="Arial"/>
          <w:color w:val="000000"/>
          <w:sz w:val="22"/>
          <w:szCs w:val="22"/>
        </w:rPr>
        <w:t xml:space="preserve"> is a user-oriented interface that connects to multiple "CHMs" using ODIS technology. OIH aims to build a sustainable, interoperable, and inclusive digital ecosystem by linking existing and emerging data systems. OBIS already </w:t>
      </w:r>
      <w:r w:rsidR="00300FCF" w:rsidRPr="00300FCF">
        <w:rPr>
          <w:rFonts w:ascii="Arial" w:hAnsi="Arial" w:cs="Arial"/>
          <w:color w:val="000000"/>
          <w:sz w:val="22"/>
          <w:szCs w:val="22"/>
          <w:lang w:val="en-US"/>
        </w:rPr>
        <w:t>ma</w:t>
      </w:r>
      <w:r w:rsidR="00300FCF">
        <w:rPr>
          <w:rFonts w:ascii="Arial" w:hAnsi="Arial" w:cs="Arial"/>
          <w:color w:val="000000"/>
          <w:sz w:val="22"/>
          <w:szCs w:val="22"/>
          <w:lang w:val="en-US"/>
        </w:rPr>
        <w:t>intains</w:t>
      </w:r>
      <w:r w:rsidRPr="00225A41">
        <w:rPr>
          <w:rFonts w:ascii="Arial" w:hAnsi="Arial" w:cs="Arial"/>
          <w:color w:val="000000"/>
          <w:sz w:val="22"/>
          <w:szCs w:val="22"/>
        </w:rPr>
        <w:t xml:space="preserve"> links to relevant genetic databases and integrates data from platforms like EBI/MGnify. These systems directly support the function of linking and </w:t>
      </w:r>
      <w:r w:rsidR="00300FCF" w:rsidRPr="00300FCF">
        <w:rPr>
          <w:rFonts w:ascii="Arial" w:hAnsi="Arial" w:cs="Arial"/>
          <w:color w:val="000000"/>
          <w:sz w:val="22"/>
          <w:szCs w:val="22"/>
          <w:lang w:val="en-US"/>
        </w:rPr>
        <w:t>st</w:t>
      </w:r>
      <w:r w:rsidR="00300FCF">
        <w:rPr>
          <w:rFonts w:ascii="Arial" w:hAnsi="Arial" w:cs="Arial"/>
          <w:color w:val="000000"/>
          <w:sz w:val="22"/>
          <w:szCs w:val="22"/>
          <w:lang w:val="en-US"/>
        </w:rPr>
        <w:t>rengthening</w:t>
      </w:r>
      <w:r w:rsidRPr="00225A41">
        <w:rPr>
          <w:rFonts w:ascii="Arial" w:hAnsi="Arial" w:cs="Arial"/>
          <w:color w:val="000000"/>
          <w:sz w:val="22"/>
          <w:szCs w:val="22"/>
        </w:rPr>
        <w:t xml:space="preserve"> existing institutions and databases.</w:t>
      </w:r>
    </w:p>
    <w:p w14:paraId="22B7C39F" w14:textId="77777777" w:rsidR="008D0739" w:rsidRPr="00225A41" w:rsidRDefault="008D0739" w:rsidP="00B503B5">
      <w:pPr>
        <w:numPr>
          <w:ilvl w:val="0"/>
          <w:numId w:val="41"/>
        </w:numPr>
        <w:tabs>
          <w:tab w:val="clear" w:pos="720"/>
          <w:tab w:val="num" w:pos="426"/>
        </w:tabs>
        <w:spacing w:after="120"/>
        <w:ind w:left="1134" w:hanging="414"/>
        <w:jc w:val="both"/>
        <w:textAlignment w:val="baseline"/>
        <w:rPr>
          <w:rFonts w:ascii="Arial" w:hAnsi="Arial" w:cs="Arial"/>
          <w:color w:val="000000"/>
          <w:sz w:val="22"/>
          <w:szCs w:val="22"/>
        </w:rPr>
      </w:pPr>
      <w:r w:rsidRPr="009820B4">
        <w:rPr>
          <w:rFonts w:ascii="Arial" w:hAnsi="Arial" w:cs="Arial"/>
          <w:b/>
          <w:bCs/>
          <w:color w:val="000000"/>
          <w:spacing w:val="7"/>
          <w:sz w:val="22"/>
          <w:szCs w:val="22"/>
        </w:rPr>
        <w:t>Fostering</w:t>
      </w:r>
      <w:r w:rsidRPr="00225A41">
        <w:rPr>
          <w:rFonts w:ascii="Arial" w:hAnsi="Arial" w:cs="Arial"/>
          <w:b/>
          <w:bCs/>
          <w:color w:val="000000"/>
          <w:sz w:val="22"/>
          <w:szCs w:val="22"/>
        </w:rPr>
        <w:t xml:space="preserve"> Transparency:</w:t>
      </w:r>
      <w:r w:rsidRPr="00225A41">
        <w:rPr>
          <w:rFonts w:ascii="Arial" w:hAnsi="Arial" w:cs="Arial"/>
          <w:color w:val="000000"/>
          <w:sz w:val="22"/>
          <w:szCs w:val="22"/>
        </w:rPr>
        <w:t> Enhanced transparency is a requirement for the BBNJ CHM, including sharing baseline data. IOC services, such as </w:t>
      </w:r>
      <w:r w:rsidRPr="00225A41">
        <w:rPr>
          <w:rFonts w:ascii="Arial" w:hAnsi="Arial" w:cs="Arial"/>
          <w:b/>
          <w:bCs/>
          <w:color w:val="000000"/>
          <w:sz w:val="22"/>
          <w:szCs w:val="22"/>
        </w:rPr>
        <w:t>OBIS</w:t>
      </w:r>
      <w:r w:rsidRPr="00225A41">
        <w:rPr>
          <w:rFonts w:ascii="Arial" w:hAnsi="Arial" w:cs="Arial"/>
          <w:color w:val="000000"/>
          <w:sz w:val="22"/>
          <w:szCs w:val="22"/>
        </w:rPr>
        <w:t>, are designed to be </w:t>
      </w:r>
      <w:r w:rsidRPr="00225A41">
        <w:rPr>
          <w:rFonts w:ascii="Arial" w:hAnsi="Arial" w:cs="Arial"/>
          <w:b/>
          <w:bCs/>
          <w:color w:val="000000"/>
          <w:sz w:val="22"/>
          <w:szCs w:val="22"/>
        </w:rPr>
        <w:t>FAIR</w:t>
      </w:r>
      <w:r w:rsidRPr="00225A41">
        <w:rPr>
          <w:rFonts w:ascii="Arial" w:hAnsi="Arial" w:cs="Arial"/>
          <w:color w:val="000000"/>
          <w:sz w:val="22"/>
          <w:szCs w:val="22"/>
        </w:rPr>
        <w:t> (Findable, Accessible, Interoperable, Reusable) and open-access, supporting transparency.</w:t>
      </w:r>
    </w:p>
    <w:p w14:paraId="7ED86281" w14:textId="436EDDC5" w:rsidR="008D0739" w:rsidRPr="00225A41" w:rsidRDefault="008D0739" w:rsidP="00B503B5">
      <w:pPr>
        <w:numPr>
          <w:ilvl w:val="0"/>
          <w:numId w:val="41"/>
        </w:numPr>
        <w:tabs>
          <w:tab w:val="clear" w:pos="720"/>
          <w:tab w:val="num" w:pos="426"/>
        </w:tabs>
        <w:spacing w:after="240"/>
        <w:ind w:left="1134" w:hanging="414"/>
        <w:jc w:val="both"/>
        <w:textAlignment w:val="baseline"/>
        <w:rPr>
          <w:rFonts w:ascii="Arial" w:hAnsi="Arial" w:cs="Arial"/>
          <w:color w:val="000000"/>
          <w:sz w:val="22"/>
          <w:szCs w:val="22"/>
        </w:rPr>
      </w:pPr>
      <w:r w:rsidRPr="009820B4">
        <w:rPr>
          <w:rFonts w:ascii="Arial" w:hAnsi="Arial" w:cs="Arial"/>
          <w:b/>
          <w:bCs/>
          <w:color w:val="000000"/>
          <w:spacing w:val="7"/>
          <w:sz w:val="22"/>
          <w:szCs w:val="22"/>
        </w:rPr>
        <w:t>Facilitating</w:t>
      </w:r>
      <w:r w:rsidRPr="00225A41">
        <w:rPr>
          <w:rFonts w:ascii="Arial" w:hAnsi="Arial" w:cs="Arial"/>
          <w:b/>
          <w:bCs/>
          <w:color w:val="000000"/>
          <w:sz w:val="22"/>
          <w:szCs w:val="22"/>
        </w:rPr>
        <w:t xml:space="preserve"> International Cooperation:</w:t>
      </w:r>
      <w:r w:rsidRPr="00225A41">
        <w:rPr>
          <w:rFonts w:ascii="Arial" w:hAnsi="Arial" w:cs="Arial"/>
          <w:color w:val="000000"/>
          <w:sz w:val="22"/>
          <w:szCs w:val="22"/>
        </w:rPr>
        <w:t xml:space="preserve"> The CHM should facilitate international cooperation and collaboration, including scientific and technical aspects. </w:t>
      </w:r>
      <w:r w:rsidR="00300FCF" w:rsidRPr="00300FCF">
        <w:rPr>
          <w:rFonts w:ascii="Arial" w:hAnsi="Arial" w:cs="Arial"/>
          <w:color w:val="000000"/>
          <w:sz w:val="22"/>
          <w:szCs w:val="22"/>
          <w:lang w:val="en-US"/>
        </w:rPr>
        <w:t>Th</w:t>
      </w:r>
      <w:r w:rsidR="00300FCF">
        <w:rPr>
          <w:rFonts w:ascii="Arial" w:hAnsi="Arial" w:cs="Arial"/>
          <w:color w:val="000000"/>
          <w:sz w:val="22"/>
          <w:szCs w:val="22"/>
          <w:lang w:val="en-US"/>
        </w:rPr>
        <w:t xml:space="preserve">e </w:t>
      </w:r>
      <w:r w:rsidRPr="00225A41">
        <w:rPr>
          <w:rFonts w:ascii="Arial" w:hAnsi="Arial" w:cs="Arial"/>
          <w:color w:val="000000"/>
          <w:sz w:val="22"/>
          <w:szCs w:val="22"/>
        </w:rPr>
        <w:t xml:space="preserve">IOC already provides a global platform for this </w:t>
      </w:r>
      <w:r w:rsidR="00300FCF" w:rsidRPr="00300FCF">
        <w:rPr>
          <w:rFonts w:ascii="Arial" w:hAnsi="Arial" w:cs="Arial"/>
          <w:color w:val="000000"/>
          <w:sz w:val="22"/>
          <w:szCs w:val="22"/>
          <w:lang w:val="en-US"/>
        </w:rPr>
        <w:t>pu</w:t>
      </w:r>
      <w:r w:rsidR="00300FCF">
        <w:rPr>
          <w:rFonts w:ascii="Arial" w:hAnsi="Arial" w:cs="Arial"/>
          <w:color w:val="000000"/>
          <w:sz w:val="22"/>
          <w:szCs w:val="22"/>
          <w:lang w:val="en-US"/>
        </w:rPr>
        <w:t xml:space="preserve">rpose </w:t>
      </w:r>
      <w:r w:rsidRPr="00225A41">
        <w:rPr>
          <w:rFonts w:ascii="Arial" w:hAnsi="Arial" w:cs="Arial"/>
          <w:color w:val="000000"/>
          <w:sz w:val="22"/>
          <w:szCs w:val="22"/>
        </w:rPr>
        <w:t>through its programmes and regional subsidiary bodies. </w:t>
      </w:r>
      <w:r w:rsidRPr="00225A41">
        <w:rPr>
          <w:rFonts w:ascii="Arial" w:hAnsi="Arial" w:cs="Arial"/>
          <w:b/>
          <w:bCs/>
          <w:color w:val="000000"/>
          <w:sz w:val="22"/>
          <w:szCs w:val="22"/>
        </w:rPr>
        <w:t>OceanExpert</w:t>
      </w:r>
      <w:r w:rsidRPr="00225A41">
        <w:rPr>
          <w:rFonts w:ascii="Arial" w:hAnsi="Arial" w:cs="Arial"/>
          <w:color w:val="000000"/>
          <w:sz w:val="22"/>
          <w:szCs w:val="22"/>
        </w:rPr>
        <w:t> also supports collaboration by maintaining a</w:t>
      </w:r>
      <w:r w:rsidR="00300FCF" w:rsidRPr="00300FCF">
        <w:rPr>
          <w:rFonts w:ascii="Arial" w:hAnsi="Arial" w:cs="Arial"/>
          <w:color w:val="000000"/>
          <w:sz w:val="22"/>
          <w:szCs w:val="22"/>
          <w:lang w:val="en-US"/>
        </w:rPr>
        <w:t xml:space="preserve"> </w:t>
      </w:r>
      <w:r w:rsidR="00300FCF">
        <w:rPr>
          <w:rFonts w:ascii="Arial" w:hAnsi="Arial" w:cs="Arial"/>
          <w:color w:val="000000"/>
          <w:sz w:val="22"/>
          <w:szCs w:val="22"/>
          <w:lang w:val="en-US"/>
        </w:rPr>
        <w:t>list of</w:t>
      </w:r>
      <w:r w:rsidRPr="00225A41">
        <w:rPr>
          <w:rFonts w:ascii="Arial" w:hAnsi="Arial" w:cs="Arial"/>
          <w:color w:val="000000"/>
          <w:sz w:val="22"/>
          <w:szCs w:val="22"/>
        </w:rPr>
        <w:t xml:space="preserve"> expert</w:t>
      </w:r>
      <w:r w:rsidR="00300FCF" w:rsidRPr="00300FCF">
        <w:rPr>
          <w:rFonts w:ascii="Arial" w:hAnsi="Arial" w:cs="Arial"/>
          <w:color w:val="000000"/>
          <w:sz w:val="22"/>
          <w:szCs w:val="22"/>
          <w:lang w:val="en-US"/>
        </w:rPr>
        <w:t>s</w:t>
      </w:r>
      <w:r w:rsidRPr="00225A41">
        <w:rPr>
          <w:rFonts w:ascii="Arial" w:hAnsi="Arial" w:cs="Arial"/>
          <w:color w:val="000000"/>
          <w:sz w:val="22"/>
          <w:szCs w:val="22"/>
        </w:rPr>
        <w:t>.</w:t>
      </w:r>
    </w:p>
    <w:p w14:paraId="069F6177" w14:textId="7FC06F69" w:rsidR="00225A41" w:rsidRPr="00225A41" w:rsidRDefault="008D0739" w:rsidP="003A160A">
      <w:pPr>
        <w:pStyle w:val="Default"/>
        <w:numPr>
          <w:ilvl w:val="0"/>
          <w:numId w:val="50"/>
        </w:numPr>
        <w:tabs>
          <w:tab w:val="left" w:pos="709"/>
        </w:tabs>
        <w:spacing w:after="240"/>
        <w:ind w:left="0" w:firstLine="0"/>
        <w:jc w:val="both"/>
        <w:rPr>
          <w:sz w:val="22"/>
          <w:szCs w:val="22"/>
        </w:rPr>
      </w:pPr>
      <w:r w:rsidRPr="00225A41">
        <w:rPr>
          <w:sz w:val="22"/>
          <w:szCs w:val="22"/>
        </w:rPr>
        <w:t xml:space="preserve">The IOC's services are designed with equity in mind, offering free and open access, </w:t>
      </w:r>
      <w:r w:rsidR="00300FCF">
        <w:rPr>
          <w:sz w:val="22"/>
          <w:szCs w:val="22"/>
        </w:rPr>
        <w:t>in line with</w:t>
      </w:r>
      <w:r w:rsidRPr="00225A41">
        <w:rPr>
          <w:sz w:val="22"/>
          <w:szCs w:val="22"/>
        </w:rPr>
        <w:t xml:space="preserve"> FAIR data principles, and providing tailored support for Least Developed Countries (LDCs), Small Island Developing States (SIDS), and developing countries through low-cost technologies and </w:t>
      </w:r>
      <w:r w:rsidR="00300FCF">
        <w:rPr>
          <w:sz w:val="22"/>
          <w:szCs w:val="22"/>
        </w:rPr>
        <w:t xml:space="preserve">the </w:t>
      </w:r>
      <w:r w:rsidRPr="00225A41">
        <w:rPr>
          <w:sz w:val="22"/>
          <w:szCs w:val="22"/>
        </w:rPr>
        <w:t xml:space="preserve">piloting of systems </w:t>
      </w:r>
      <w:r w:rsidR="00300FCF">
        <w:rPr>
          <w:sz w:val="22"/>
          <w:szCs w:val="22"/>
        </w:rPr>
        <w:t xml:space="preserve">at </w:t>
      </w:r>
      <w:r w:rsidR="00300FCF" w:rsidRPr="00225A41">
        <w:rPr>
          <w:sz w:val="22"/>
          <w:szCs w:val="22"/>
        </w:rPr>
        <w:t>regional</w:t>
      </w:r>
      <w:r w:rsidR="00300FCF">
        <w:rPr>
          <w:sz w:val="22"/>
          <w:szCs w:val="22"/>
        </w:rPr>
        <w:t xml:space="preserve"> level</w:t>
      </w:r>
      <w:r w:rsidR="00300FCF" w:rsidRPr="00225A41">
        <w:rPr>
          <w:sz w:val="22"/>
          <w:szCs w:val="22"/>
        </w:rPr>
        <w:t xml:space="preserve"> </w:t>
      </w:r>
      <w:r w:rsidRPr="00225A41">
        <w:rPr>
          <w:sz w:val="22"/>
          <w:szCs w:val="22"/>
        </w:rPr>
        <w:t xml:space="preserve">like ODIS/OIH. This </w:t>
      </w:r>
      <w:r w:rsidR="00300FCF">
        <w:rPr>
          <w:sz w:val="22"/>
          <w:szCs w:val="22"/>
        </w:rPr>
        <w:t>is fully in line</w:t>
      </w:r>
      <w:r w:rsidRPr="00225A41">
        <w:rPr>
          <w:sz w:val="22"/>
          <w:szCs w:val="22"/>
        </w:rPr>
        <w:t xml:space="preserve"> with the BBNJ Agreemen</w:t>
      </w:r>
      <w:r w:rsidR="00300FCF">
        <w:rPr>
          <w:sz w:val="22"/>
          <w:szCs w:val="22"/>
        </w:rPr>
        <w:t>t, which</w:t>
      </w:r>
      <w:r w:rsidRPr="00225A41">
        <w:rPr>
          <w:sz w:val="22"/>
          <w:szCs w:val="22"/>
        </w:rPr>
        <w:t xml:space="preserve"> full</w:t>
      </w:r>
      <w:r w:rsidR="00300FCF">
        <w:rPr>
          <w:sz w:val="22"/>
          <w:szCs w:val="22"/>
        </w:rPr>
        <w:t>y</w:t>
      </w:r>
      <w:r w:rsidRPr="00225A41">
        <w:rPr>
          <w:sz w:val="22"/>
          <w:szCs w:val="22"/>
        </w:rPr>
        <w:t xml:space="preserve"> recogni</w:t>
      </w:r>
      <w:r w:rsidR="00300FCF">
        <w:rPr>
          <w:sz w:val="22"/>
          <w:szCs w:val="22"/>
        </w:rPr>
        <w:t xml:space="preserve">ze </w:t>
      </w:r>
      <w:r w:rsidRPr="00225A41">
        <w:rPr>
          <w:sz w:val="22"/>
          <w:szCs w:val="22"/>
        </w:rPr>
        <w:t xml:space="preserve">the special </w:t>
      </w:r>
      <w:r w:rsidR="00300FCF">
        <w:rPr>
          <w:sz w:val="22"/>
          <w:szCs w:val="22"/>
        </w:rPr>
        <w:t>needs</w:t>
      </w:r>
      <w:r w:rsidRPr="00225A41">
        <w:rPr>
          <w:sz w:val="22"/>
          <w:szCs w:val="22"/>
        </w:rPr>
        <w:t xml:space="preserve"> of developing States Parties and the special </w:t>
      </w:r>
      <w:r w:rsidR="00282702">
        <w:rPr>
          <w:sz w:val="22"/>
          <w:szCs w:val="22"/>
        </w:rPr>
        <w:t>situation</w:t>
      </w:r>
      <w:r w:rsidRPr="00225A41">
        <w:rPr>
          <w:sz w:val="22"/>
          <w:szCs w:val="22"/>
        </w:rPr>
        <w:t xml:space="preserve"> of SIDS</w:t>
      </w:r>
      <w:r w:rsidR="00225A41" w:rsidRPr="00225A41">
        <w:rPr>
          <w:sz w:val="22"/>
          <w:szCs w:val="22"/>
        </w:rPr>
        <w:t xml:space="preserve">. </w:t>
      </w:r>
      <w:r w:rsidRPr="00225A41">
        <w:rPr>
          <w:sz w:val="22"/>
          <w:szCs w:val="22"/>
        </w:rPr>
        <w:t xml:space="preserve">The Preparatory Commission recognized the central role of the CHM and is working towards establishing a group involving experts to advance work on this matter. The technical expertise </w:t>
      </w:r>
      <w:r w:rsidR="00282702">
        <w:rPr>
          <w:sz w:val="22"/>
          <w:szCs w:val="22"/>
        </w:rPr>
        <w:t xml:space="preserve">of the IOC </w:t>
      </w:r>
      <w:r w:rsidRPr="00225A41">
        <w:rPr>
          <w:sz w:val="22"/>
          <w:szCs w:val="22"/>
        </w:rPr>
        <w:t xml:space="preserve">can contribute to any feasibility study or expert groups </w:t>
      </w:r>
      <w:r w:rsidR="00282702">
        <w:rPr>
          <w:sz w:val="22"/>
          <w:szCs w:val="22"/>
        </w:rPr>
        <w:t xml:space="preserve">that </w:t>
      </w:r>
      <w:r w:rsidRPr="00225A41">
        <w:rPr>
          <w:sz w:val="22"/>
          <w:szCs w:val="22"/>
        </w:rPr>
        <w:t xml:space="preserve">the </w:t>
      </w:r>
      <w:r w:rsidR="00225A41" w:rsidRPr="00225A41">
        <w:rPr>
          <w:sz w:val="22"/>
          <w:szCs w:val="22"/>
        </w:rPr>
        <w:t xml:space="preserve">Preparatory </w:t>
      </w:r>
      <w:r w:rsidRPr="00225A41">
        <w:rPr>
          <w:sz w:val="22"/>
          <w:szCs w:val="22"/>
        </w:rPr>
        <w:t>Commission may initiate.</w:t>
      </w:r>
      <w:r w:rsidR="00225A41" w:rsidRPr="00225A41">
        <w:rPr>
          <w:sz w:val="22"/>
          <w:szCs w:val="22"/>
        </w:rPr>
        <w:t xml:space="preserve"> With </w:t>
      </w:r>
      <w:r w:rsidR="00282702" w:rsidRPr="00225A41">
        <w:rPr>
          <w:sz w:val="22"/>
          <w:szCs w:val="22"/>
        </w:rPr>
        <w:t>appropriate</w:t>
      </w:r>
      <w:r w:rsidR="00225A41" w:rsidRPr="00225A41">
        <w:rPr>
          <w:sz w:val="22"/>
          <w:szCs w:val="22"/>
        </w:rPr>
        <w:t xml:space="preserve"> financial resources, </w:t>
      </w:r>
      <w:r w:rsidR="00282702">
        <w:rPr>
          <w:sz w:val="22"/>
          <w:szCs w:val="22"/>
        </w:rPr>
        <w:t xml:space="preserve">the </w:t>
      </w:r>
      <w:r w:rsidR="00225A41" w:rsidRPr="00225A41">
        <w:rPr>
          <w:sz w:val="22"/>
          <w:szCs w:val="22"/>
        </w:rPr>
        <w:t xml:space="preserve">IOC could support BBNJ by </w:t>
      </w:r>
      <w:r w:rsidR="00282702">
        <w:rPr>
          <w:sz w:val="22"/>
          <w:szCs w:val="22"/>
        </w:rPr>
        <w:t>strengthening</w:t>
      </w:r>
      <w:r w:rsidR="00225A41" w:rsidRPr="00225A41">
        <w:rPr>
          <w:sz w:val="22"/>
          <w:szCs w:val="22"/>
        </w:rPr>
        <w:t xml:space="preserve"> its existing services, leveraging platforms to </w:t>
      </w:r>
      <w:r w:rsidR="00282702">
        <w:rPr>
          <w:sz w:val="22"/>
          <w:szCs w:val="22"/>
        </w:rPr>
        <w:t>promote</w:t>
      </w:r>
      <w:r w:rsidR="00225A41" w:rsidRPr="00225A41">
        <w:rPr>
          <w:sz w:val="22"/>
          <w:szCs w:val="22"/>
        </w:rPr>
        <w:t xml:space="preserve"> experience</w:t>
      </w:r>
      <w:r w:rsidR="00282702">
        <w:rPr>
          <w:sz w:val="22"/>
          <w:szCs w:val="22"/>
        </w:rPr>
        <w:t xml:space="preserve"> </w:t>
      </w:r>
      <w:r w:rsidR="00225A41" w:rsidRPr="00225A41">
        <w:rPr>
          <w:sz w:val="22"/>
          <w:szCs w:val="22"/>
        </w:rPr>
        <w:t xml:space="preserve">sharing and avoid duplication, and </w:t>
      </w:r>
      <w:r w:rsidR="00282702">
        <w:rPr>
          <w:sz w:val="22"/>
          <w:szCs w:val="22"/>
        </w:rPr>
        <w:t>enhancing</w:t>
      </w:r>
      <w:r w:rsidR="00225A41" w:rsidRPr="00225A41">
        <w:rPr>
          <w:sz w:val="22"/>
          <w:szCs w:val="22"/>
        </w:rPr>
        <w:t xml:space="preserve"> preparedness through its existing and operational CHM.</w:t>
      </w:r>
    </w:p>
    <w:p w14:paraId="3EBB76F6" w14:textId="77777777" w:rsidR="00B503B5" w:rsidRDefault="00B503B5">
      <w:pPr>
        <w:rPr>
          <w:rFonts w:ascii="Arial" w:hAnsi="Arial" w:cs="Arial"/>
          <w:b/>
          <w:bCs/>
          <w:sz w:val="22"/>
          <w:szCs w:val="22"/>
        </w:rPr>
      </w:pPr>
      <w:r>
        <w:rPr>
          <w:rFonts w:ascii="Arial" w:hAnsi="Arial" w:cs="Arial"/>
          <w:b/>
          <w:bCs/>
          <w:sz w:val="22"/>
          <w:szCs w:val="22"/>
        </w:rPr>
        <w:br w:type="page"/>
      </w:r>
    </w:p>
    <w:p w14:paraId="07EEB07C" w14:textId="3FAF2F6E" w:rsidR="0044325A" w:rsidRPr="00225A41" w:rsidRDefault="0044325A" w:rsidP="00282702">
      <w:pPr>
        <w:spacing w:after="240"/>
        <w:rPr>
          <w:rFonts w:ascii="Arial" w:hAnsi="Arial" w:cs="Arial"/>
          <w:sz w:val="22"/>
          <w:szCs w:val="22"/>
        </w:rPr>
      </w:pPr>
      <w:r w:rsidRPr="00225A41">
        <w:rPr>
          <w:rFonts w:ascii="Arial" w:hAnsi="Arial" w:cs="Arial"/>
          <w:b/>
          <w:bCs/>
          <w:sz w:val="22"/>
          <w:szCs w:val="22"/>
        </w:rPr>
        <w:lastRenderedPageBreak/>
        <w:t xml:space="preserve">Providing </w:t>
      </w:r>
      <w:r w:rsidR="005C6640" w:rsidRPr="00225A41">
        <w:rPr>
          <w:rFonts w:ascii="Arial" w:hAnsi="Arial" w:cs="Arial"/>
          <w:b/>
          <w:bCs/>
          <w:sz w:val="22"/>
          <w:szCs w:val="22"/>
        </w:rPr>
        <w:t>s</w:t>
      </w:r>
      <w:r w:rsidRPr="00225A41">
        <w:rPr>
          <w:rFonts w:ascii="Arial" w:hAnsi="Arial" w:cs="Arial"/>
          <w:b/>
          <w:bCs/>
          <w:sz w:val="22"/>
          <w:szCs w:val="22"/>
        </w:rPr>
        <w:t xml:space="preserve">cientific and </w:t>
      </w:r>
      <w:r w:rsidR="005C6640" w:rsidRPr="00225A41">
        <w:rPr>
          <w:rFonts w:ascii="Arial" w:hAnsi="Arial" w:cs="Arial"/>
          <w:b/>
          <w:bCs/>
          <w:sz w:val="22"/>
          <w:szCs w:val="22"/>
        </w:rPr>
        <w:t>t</w:t>
      </w:r>
      <w:r w:rsidRPr="00225A41">
        <w:rPr>
          <w:rFonts w:ascii="Arial" w:hAnsi="Arial" w:cs="Arial"/>
          <w:b/>
          <w:bCs/>
          <w:sz w:val="22"/>
          <w:szCs w:val="22"/>
        </w:rPr>
        <w:t xml:space="preserve">echnical </w:t>
      </w:r>
      <w:r w:rsidR="005C6640" w:rsidRPr="00225A41">
        <w:rPr>
          <w:rFonts w:ascii="Arial" w:hAnsi="Arial" w:cs="Arial"/>
          <w:b/>
          <w:bCs/>
          <w:sz w:val="22"/>
          <w:szCs w:val="22"/>
        </w:rPr>
        <w:t>g</w:t>
      </w:r>
      <w:r w:rsidRPr="00225A41">
        <w:rPr>
          <w:rFonts w:ascii="Arial" w:hAnsi="Arial" w:cs="Arial"/>
          <w:b/>
          <w:bCs/>
          <w:sz w:val="22"/>
          <w:szCs w:val="22"/>
        </w:rPr>
        <w:t>uidance</w:t>
      </w:r>
      <w:r w:rsidR="007D191A" w:rsidRPr="00225A41">
        <w:rPr>
          <w:rFonts w:ascii="Arial" w:hAnsi="Arial" w:cs="Arial"/>
          <w:b/>
          <w:bCs/>
          <w:sz w:val="22"/>
          <w:szCs w:val="22"/>
        </w:rPr>
        <w:t xml:space="preserve"> globally and regionally</w:t>
      </w:r>
    </w:p>
    <w:p w14:paraId="60F3F9F1" w14:textId="155CF797" w:rsidR="007D191A" w:rsidRPr="00225A41" w:rsidRDefault="0044325A" w:rsidP="003A160A">
      <w:pPr>
        <w:pStyle w:val="Default"/>
        <w:numPr>
          <w:ilvl w:val="0"/>
          <w:numId w:val="50"/>
        </w:numPr>
        <w:tabs>
          <w:tab w:val="left" w:pos="709"/>
        </w:tabs>
        <w:spacing w:after="240"/>
        <w:ind w:left="0" w:firstLine="0"/>
        <w:jc w:val="both"/>
        <w:rPr>
          <w:sz w:val="22"/>
          <w:szCs w:val="22"/>
        </w:rPr>
      </w:pPr>
      <w:r w:rsidRPr="00225A41">
        <w:rPr>
          <w:sz w:val="22"/>
          <w:szCs w:val="22"/>
        </w:rPr>
        <w:t xml:space="preserve">While the BBNJ Scientific and Technical Body (STB) is </w:t>
      </w:r>
      <w:r w:rsidR="00282702">
        <w:rPr>
          <w:sz w:val="22"/>
          <w:szCs w:val="22"/>
        </w:rPr>
        <w:t>designed</w:t>
      </w:r>
      <w:r w:rsidRPr="00225A41">
        <w:rPr>
          <w:sz w:val="22"/>
          <w:szCs w:val="22"/>
        </w:rPr>
        <w:t xml:space="preserve"> as </w:t>
      </w:r>
      <w:r w:rsidR="00282702">
        <w:rPr>
          <w:sz w:val="22"/>
          <w:szCs w:val="22"/>
        </w:rPr>
        <w:t xml:space="preserve">a group of </w:t>
      </w:r>
      <w:r w:rsidRPr="00225A41">
        <w:rPr>
          <w:sz w:val="22"/>
          <w:szCs w:val="22"/>
        </w:rPr>
        <w:t xml:space="preserve">experts nominated by </w:t>
      </w:r>
      <w:r w:rsidR="00282702">
        <w:rPr>
          <w:sz w:val="22"/>
          <w:szCs w:val="22"/>
        </w:rPr>
        <w:t xml:space="preserve">the </w:t>
      </w:r>
      <w:r w:rsidRPr="00225A41">
        <w:rPr>
          <w:sz w:val="22"/>
          <w:szCs w:val="22"/>
        </w:rPr>
        <w:t xml:space="preserve">Parties, it may </w:t>
      </w:r>
      <w:r w:rsidR="00282702">
        <w:rPr>
          <w:sz w:val="22"/>
          <w:szCs w:val="22"/>
        </w:rPr>
        <w:t xml:space="preserve">seek </w:t>
      </w:r>
      <w:r w:rsidRPr="00225A41">
        <w:rPr>
          <w:sz w:val="22"/>
          <w:szCs w:val="22"/>
        </w:rPr>
        <w:t xml:space="preserve">appropriate advice from </w:t>
      </w:r>
      <w:r w:rsidR="00282702">
        <w:rPr>
          <w:sz w:val="22"/>
          <w:szCs w:val="22"/>
        </w:rPr>
        <w:t>competent</w:t>
      </w:r>
      <w:r w:rsidRPr="00225A41">
        <w:rPr>
          <w:sz w:val="22"/>
          <w:szCs w:val="22"/>
        </w:rPr>
        <w:t xml:space="preserve"> bodies</w:t>
      </w:r>
      <w:r w:rsidR="00282702">
        <w:rPr>
          <w:sz w:val="22"/>
          <w:szCs w:val="22"/>
        </w:rPr>
        <w:t>,</w:t>
      </w:r>
      <w:r w:rsidRPr="00225A41">
        <w:rPr>
          <w:sz w:val="22"/>
          <w:szCs w:val="22"/>
        </w:rPr>
        <w:t xml:space="preserve"> includ</w:t>
      </w:r>
      <w:r w:rsidR="00584EAB" w:rsidRPr="00225A41">
        <w:rPr>
          <w:sz w:val="22"/>
          <w:szCs w:val="22"/>
        </w:rPr>
        <w:t>ing</w:t>
      </w:r>
      <w:r w:rsidRPr="00225A41">
        <w:rPr>
          <w:sz w:val="22"/>
          <w:szCs w:val="22"/>
        </w:rPr>
        <w:t xml:space="preserve"> UN </w:t>
      </w:r>
      <w:r w:rsidR="00584EAB" w:rsidRPr="00225A41">
        <w:rPr>
          <w:sz w:val="22"/>
          <w:szCs w:val="22"/>
        </w:rPr>
        <w:t>bodies such as the</w:t>
      </w:r>
      <w:r w:rsidRPr="00225A41">
        <w:rPr>
          <w:sz w:val="22"/>
          <w:szCs w:val="22"/>
        </w:rPr>
        <w:t xml:space="preserve"> IOC.</w:t>
      </w:r>
      <w:r w:rsidR="007A25D7" w:rsidRPr="00225A41">
        <w:rPr>
          <w:sz w:val="22"/>
          <w:szCs w:val="22"/>
        </w:rPr>
        <w:t xml:space="preserve"> </w:t>
      </w:r>
      <w:r w:rsidR="00282702">
        <w:rPr>
          <w:sz w:val="22"/>
          <w:szCs w:val="22"/>
        </w:rPr>
        <w:t xml:space="preserve">The </w:t>
      </w:r>
      <w:r w:rsidRPr="00225A41">
        <w:rPr>
          <w:sz w:val="22"/>
          <w:szCs w:val="22"/>
        </w:rPr>
        <w:t xml:space="preserve">IOC could also </w:t>
      </w:r>
      <w:r w:rsidR="00995221">
        <w:rPr>
          <w:sz w:val="22"/>
          <w:szCs w:val="22"/>
        </w:rPr>
        <w:t xml:space="preserve">contribute to </w:t>
      </w:r>
      <w:r w:rsidRPr="00225A41">
        <w:rPr>
          <w:sz w:val="22"/>
          <w:szCs w:val="22"/>
        </w:rPr>
        <w:t xml:space="preserve">the scientific </w:t>
      </w:r>
      <w:r w:rsidR="00995221">
        <w:rPr>
          <w:sz w:val="22"/>
          <w:szCs w:val="22"/>
        </w:rPr>
        <w:t xml:space="preserve">substance </w:t>
      </w:r>
      <w:r w:rsidRPr="00225A41">
        <w:rPr>
          <w:sz w:val="22"/>
          <w:szCs w:val="22"/>
        </w:rPr>
        <w:t xml:space="preserve">of proposals during the </w:t>
      </w:r>
      <w:r w:rsidR="00995221">
        <w:rPr>
          <w:sz w:val="22"/>
          <w:szCs w:val="22"/>
        </w:rPr>
        <w:t>c</w:t>
      </w:r>
      <w:r w:rsidRPr="00225A41">
        <w:rPr>
          <w:sz w:val="22"/>
          <w:szCs w:val="22"/>
        </w:rPr>
        <w:t xml:space="preserve">onsultation process (Article 18), </w:t>
      </w:r>
      <w:r w:rsidR="00995221">
        <w:rPr>
          <w:sz w:val="22"/>
          <w:szCs w:val="22"/>
        </w:rPr>
        <w:t>al</w:t>
      </w:r>
      <w:r w:rsidRPr="00225A41">
        <w:rPr>
          <w:sz w:val="22"/>
          <w:szCs w:val="22"/>
        </w:rPr>
        <w:t xml:space="preserve">though </w:t>
      </w:r>
      <w:r w:rsidR="00995221">
        <w:rPr>
          <w:sz w:val="22"/>
          <w:szCs w:val="22"/>
        </w:rPr>
        <w:t xml:space="preserve">that </w:t>
      </w:r>
      <w:r w:rsidRPr="00225A41">
        <w:rPr>
          <w:sz w:val="22"/>
          <w:szCs w:val="22"/>
        </w:rPr>
        <w:t xml:space="preserve">this </w:t>
      </w:r>
      <w:r w:rsidR="00995221">
        <w:rPr>
          <w:sz w:val="22"/>
          <w:szCs w:val="22"/>
        </w:rPr>
        <w:t>would</w:t>
      </w:r>
      <w:r w:rsidRPr="00225A41">
        <w:rPr>
          <w:sz w:val="22"/>
          <w:szCs w:val="22"/>
        </w:rPr>
        <w:t xml:space="preserve"> be less visible than a direct role </w:t>
      </w:r>
      <w:r w:rsidR="00995221">
        <w:rPr>
          <w:sz w:val="22"/>
          <w:szCs w:val="22"/>
        </w:rPr>
        <w:t>with</w:t>
      </w:r>
      <w:r w:rsidRPr="00225A41">
        <w:rPr>
          <w:sz w:val="22"/>
          <w:szCs w:val="22"/>
        </w:rPr>
        <w:t>in the STB.</w:t>
      </w:r>
      <w:r w:rsidR="007A25D7" w:rsidRPr="00225A41">
        <w:rPr>
          <w:sz w:val="22"/>
          <w:szCs w:val="22"/>
        </w:rPr>
        <w:t xml:space="preserve"> </w:t>
      </w:r>
      <w:r w:rsidR="00995221">
        <w:rPr>
          <w:sz w:val="22"/>
          <w:szCs w:val="22"/>
        </w:rPr>
        <w:t xml:space="preserve">The </w:t>
      </w:r>
      <w:r w:rsidRPr="00225A41">
        <w:rPr>
          <w:sz w:val="22"/>
          <w:szCs w:val="22"/>
        </w:rPr>
        <w:t xml:space="preserve">IOC </w:t>
      </w:r>
      <w:r w:rsidR="00995221">
        <w:rPr>
          <w:sz w:val="22"/>
          <w:szCs w:val="22"/>
        </w:rPr>
        <w:t>could</w:t>
      </w:r>
      <w:r w:rsidRPr="00225A41">
        <w:rPr>
          <w:sz w:val="22"/>
          <w:szCs w:val="22"/>
        </w:rPr>
        <w:t xml:space="preserve"> </w:t>
      </w:r>
      <w:r w:rsidR="005C6640" w:rsidRPr="00225A41">
        <w:rPr>
          <w:sz w:val="22"/>
          <w:szCs w:val="22"/>
        </w:rPr>
        <w:t xml:space="preserve">also </w:t>
      </w:r>
      <w:r w:rsidR="00995221">
        <w:rPr>
          <w:sz w:val="22"/>
          <w:szCs w:val="22"/>
        </w:rPr>
        <w:t>assist</w:t>
      </w:r>
      <w:r w:rsidRPr="00225A41">
        <w:rPr>
          <w:sz w:val="22"/>
          <w:szCs w:val="22"/>
        </w:rPr>
        <w:t xml:space="preserve"> Member States in preparing </w:t>
      </w:r>
      <w:r w:rsidR="00995221" w:rsidRPr="00225A41">
        <w:rPr>
          <w:sz w:val="22"/>
          <w:szCs w:val="22"/>
        </w:rPr>
        <w:t>ABMTs</w:t>
      </w:r>
      <w:r w:rsidR="00995221" w:rsidRPr="00225A41">
        <w:rPr>
          <w:sz w:val="22"/>
          <w:szCs w:val="22"/>
        </w:rPr>
        <w:t xml:space="preserve"> </w:t>
      </w:r>
      <w:r w:rsidRPr="00225A41">
        <w:rPr>
          <w:sz w:val="22"/>
          <w:szCs w:val="22"/>
        </w:rPr>
        <w:t xml:space="preserve">proposals </w:t>
      </w:r>
      <w:r w:rsidR="00995221">
        <w:rPr>
          <w:sz w:val="22"/>
          <w:szCs w:val="22"/>
        </w:rPr>
        <w:t>o</w:t>
      </w:r>
      <w:r w:rsidR="00584EAB" w:rsidRPr="00225A41">
        <w:rPr>
          <w:sz w:val="22"/>
          <w:szCs w:val="22"/>
        </w:rPr>
        <w:t>r conducting EIAs</w:t>
      </w:r>
      <w:r w:rsidRPr="00225A41">
        <w:rPr>
          <w:sz w:val="22"/>
          <w:szCs w:val="22"/>
        </w:rPr>
        <w:t xml:space="preserve"> by providing scientific advice and data and building capacities. Ideally, </w:t>
      </w:r>
      <w:r w:rsidR="00995221">
        <w:rPr>
          <w:sz w:val="22"/>
          <w:szCs w:val="22"/>
        </w:rPr>
        <w:t xml:space="preserve">the </w:t>
      </w:r>
      <w:r w:rsidRPr="00225A41">
        <w:rPr>
          <w:sz w:val="22"/>
          <w:szCs w:val="22"/>
        </w:rPr>
        <w:t xml:space="preserve">IOC should provide expertise to the Capacity Building and Transfer of Marine Technology </w:t>
      </w:r>
      <w:r w:rsidR="00995221" w:rsidRPr="00225A41">
        <w:rPr>
          <w:sz w:val="22"/>
          <w:szCs w:val="22"/>
        </w:rPr>
        <w:t>Committee</w:t>
      </w:r>
      <w:r w:rsidRPr="00225A41">
        <w:rPr>
          <w:sz w:val="22"/>
          <w:szCs w:val="22"/>
        </w:rPr>
        <w:t xml:space="preserve">. The </w:t>
      </w:r>
      <w:r w:rsidR="00995221">
        <w:rPr>
          <w:sz w:val="22"/>
          <w:szCs w:val="22"/>
        </w:rPr>
        <w:t>UNESCO-</w:t>
      </w:r>
      <w:r w:rsidRPr="00225A41">
        <w:rPr>
          <w:sz w:val="22"/>
          <w:szCs w:val="22"/>
        </w:rPr>
        <w:t xml:space="preserve">IOC's </w:t>
      </w:r>
      <w:r w:rsidRPr="00995221">
        <w:rPr>
          <w:i/>
          <w:iCs/>
          <w:sz w:val="22"/>
          <w:szCs w:val="22"/>
        </w:rPr>
        <w:t>Global Ocean Science Report</w:t>
      </w:r>
      <w:r w:rsidRPr="00225A41">
        <w:rPr>
          <w:sz w:val="22"/>
          <w:szCs w:val="22"/>
        </w:rPr>
        <w:t xml:space="preserve"> (GOSR) </w:t>
      </w:r>
      <w:r w:rsidR="005C6640" w:rsidRPr="00225A41">
        <w:rPr>
          <w:sz w:val="22"/>
          <w:szCs w:val="22"/>
        </w:rPr>
        <w:t>is an important source of informatio</w:t>
      </w:r>
      <w:r w:rsidR="006A68D7" w:rsidRPr="00225A41">
        <w:rPr>
          <w:sz w:val="22"/>
          <w:szCs w:val="22"/>
          <w:lang w:val="en-US"/>
        </w:rPr>
        <w:t>n</w:t>
      </w:r>
      <w:r w:rsidR="005C6640" w:rsidRPr="00225A41">
        <w:rPr>
          <w:sz w:val="22"/>
          <w:szCs w:val="22"/>
        </w:rPr>
        <w:t xml:space="preserve"> to </w:t>
      </w:r>
      <w:r w:rsidRPr="00225A41">
        <w:rPr>
          <w:sz w:val="22"/>
          <w:szCs w:val="22"/>
        </w:rPr>
        <w:t xml:space="preserve">inform the </w:t>
      </w:r>
      <w:r w:rsidR="005C6640" w:rsidRPr="00225A41">
        <w:rPr>
          <w:sz w:val="22"/>
          <w:szCs w:val="22"/>
        </w:rPr>
        <w:t>A</w:t>
      </w:r>
      <w:r w:rsidRPr="00225A41">
        <w:rPr>
          <w:sz w:val="22"/>
          <w:szCs w:val="22"/>
        </w:rPr>
        <w:t>greement by assessing Member States' BBNJ</w:t>
      </w:r>
      <w:r w:rsidR="00995221">
        <w:rPr>
          <w:sz w:val="22"/>
          <w:szCs w:val="22"/>
        </w:rPr>
        <w:t>-related</w:t>
      </w:r>
      <w:r w:rsidR="005C6640" w:rsidRPr="00225A41">
        <w:rPr>
          <w:sz w:val="22"/>
          <w:szCs w:val="22"/>
        </w:rPr>
        <w:t xml:space="preserve"> scientific and technical</w:t>
      </w:r>
      <w:r w:rsidRPr="00225A41">
        <w:rPr>
          <w:sz w:val="22"/>
          <w:szCs w:val="22"/>
        </w:rPr>
        <w:t xml:space="preserve"> needs.</w:t>
      </w:r>
      <w:r w:rsidR="005C6640" w:rsidRPr="00225A41">
        <w:rPr>
          <w:color w:val="131314"/>
          <w:sz w:val="22"/>
          <w:szCs w:val="22"/>
          <w:shd w:val="clear" w:color="auto" w:fill="FFFFFF"/>
        </w:rPr>
        <w:t xml:space="preserve"> IOC Regional Sub-Commissions could play a </w:t>
      </w:r>
      <w:r w:rsidR="00995221">
        <w:rPr>
          <w:color w:val="131314"/>
          <w:sz w:val="22"/>
          <w:szCs w:val="22"/>
          <w:shd w:val="clear" w:color="auto" w:fill="FFFFFF"/>
        </w:rPr>
        <w:t>key</w:t>
      </w:r>
      <w:r w:rsidR="005C6640" w:rsidRPr="00225A41">
        <w:rPr>
          <w:color w:val="131314"/>
          <w:sz w:val="22"/>
          <w:szCs w:val="22"/>
          <w:shd w:val="clear" w:color="auto" w:fill="FFFFFF"/>
        </w:rPr>
        <w:t xml:space="preserve"> role</w:t>
      </w:r>
      <w:r w:rsidR="00995221">
        <w:rPr>
          <w:color w:val="131314"/>
          <w:sz w:val="22"/>
          <w:szCs w:val="22"/>
          <w:shd w:val="clear" w:color="auto" w:fill="FFFFFF"/>
        </w:rPr>
        <w:t>,</w:t>
      </w:r>
      <w:r w:rsidR="005C6640" w:rsidRPr="00225A41">
        <w:rPr>
          <w:color w:val="131314"/>
          <w:sz w:val="22"/>
          <w:szCs w:val="22"/>
          <w:shd w:val="clear" w:color="auto" w:fill="FFFFFF"/>
        </w:rPr>
        <w:t xml:space="preserve"> </w:t>
      </w:r>
      <w:r w:rsidR="007D191A" w:rsidRPr="00225A41">
        <w:rPr>
          <w:sz w:val="22"/>
          <w:szCs w:val="22"/>
        </w:rPr>
        <w:t xml:space="preserve">particularly </w:t>
      </w:r>
      <w:proofErr w:type="gramStart"/>
      <w:r w:rsidR="00995221">
        <w:rPr>
          <w:sz w:val="22"/>
          <w:szCs w:val="22"/>
        </w:rPr>
        <w:t>with regard</w:t>
      </w:r>
      <w:r w:rsidR="007D191A" w:rsidRPr="00225A41">
        <w:rPr>
          <w:sz w:val="22"/>
          <w:szCs w:val="22"/>
        </w:rPr>
        <w:t xml:space="preserve"> to</w:t>
      </w:r>
      <w:proofErr w:type="gramEnd"/>
      <w:r w:rsidR="007D191A" w:rsidRPr="00225A41">
        <w:rPr>
          <w:sz w:val="22"/>
          <w:szCs w:val="22"/>
        </w:rPr>
        <w:t xml:space="preserve"> the CHM and Capacity Building and Transfer of Marine Technology (CBTMT). These could</w:t>
      </w:r>
      <w:r w:rsidR="00995221">
        <w:rPr>
          <w:sz w:val="22"/>
          <w:szCs w:val="22"/>
        </w:rPr>
        <w:t>,</w:t>
      </w:r>
      <w:r w:rsidR="007D191A" w:rsidRPr="00225A41">
        <w:rPr>
          <w:sz w:val="22"/>
          <w:szCs w:val="22"/>
        </w:rPr>
        <w:t xml:space="preserve"> for example</w:t>
      </w:r>
      <w:r w:rsidR="00995221">
        <w:rPr>
          <w:sz w:val="22"/>
          <w:szCs w:val="22"/>
        </w:rPr>
        <w:t>,</w:t>
      </w:r>
      <w:r w:rsidR="007D191A" w:rsidRPr="00225A41">
        <w:rPr>
          <w:sz w:val="22"/>
          <w:szCs w:val="22"/>
        </w:rPr>
        <w:t xml:space="preserve"> support regional cooperative approaches, </w:t>
      </w:r>
      <w:r w:rsidR="00995221">
        <w:rPr>
          <w:sz w:val="22"/>
          <w:szCs w:val="22"/>
        </w:rPr>
        <w:t>strengthen</w:t>
      </w:r>
      <w:r w:rsidR="007D191A" w:rsidRPr="00225A41">
        <w:rPr>
          <w:sz w:val="22"/>
          <w:szCs w:val="22"/>
        </w:rPr>
        <w:t xml:space="preserve"> </w:t>
      </w:r>
      <w:r w:rsidR="00995221" w:rsidRPr="00225A41">
        <w:rPr>
          <w:sz w:val="22"/>
          <w:szCs w:val="22"/>
        </w:rPr>
        <w:t>Member States</w:t>
      </w:r>
      <w:r w:rsidR="00995221">
        <w:rPr>
          <w:sz w:val="22"/>
          <w:szCs w:val="22"/>
        </w:rPr>
        <w:t>’</w:t>
      </w:r>
      <w:r w:rsidR="00995221" w:rsidRPr="00225A41">
        <w:rPr>
          <w:sz w:val="22"/>
          <w:szCs w:val="22"/>
        </w:rPr>
        <w:t xml:space="preserve"> </w:t>
      </w:r>
      <w:r w:rsidR="007D191A" w:rsidRPr="00225A41">
        <w:rPr>
          <w:sz w:val="22"/>
          <w:szCs w:val="22"/>
        </w:rPr>
        <w:t xml:space="preserve">capacity </w:t>
      </w:r>
      <w:r w:rsidR="00995221">
        <w:rPr>
          <w:sz w:val="22"/>
          <w:szCs w:val="22"/>
        </w:rPr>
        <w:t>in</w:t>
      </w:r>
      <w:r w:rsidR="007D191A" w:rsidRPr="00225A41">
        <w:rPr>
          <w:sz w:val="22"/>
          <w:szCs w:val="22"/>
        </w:rPr>
        <w:t xml:space="preserve"> scientific aspects of</w:t>
      </w:r>
      <w:r w:rsidR="00995221">
        <w:rPr>
          <w:sz w:val="22"/>
          <w:szCs w:val="22"/>
        </w:rPr>
        <w:t xml:space="preserve"> implementing</w:t>
      </w:r>
      <w:r w:rsidR="007D191A" w:rsidRPr="00225A41">
        <w:rPr>
          <w:sz w:val="22"/>
          <w:szCs w:val="22"/>
        </w:rPr>
        <w:t xml:space="preserve"> BBNJ, and </w:t>
      </w:r>
      <w:r w:rsidR="00995221">
        <w:rPr>
          <w:sz w:val="22"/>
          <w:szCs w:val="22"/>
        </w:rPr>
        <w:t>test</w:t>
      </w:r>
      <w:r w:rsidR="007D191A" w:rsidRPr="00225A41">
        <w:rPr>
          <w:sz w:val="22"/>
          <w:szCs w:val="22"/>
        </w:rPr>
        <w:t xml:space="preserve"> regional data systems</w:t>
      </w:r>
      <w:r w:rsidR="006A68D7" w:rsidRPr="00225A41">
        <w:rPr>
          <w:sz w:val="22"/>
          <w:szCs w:val="22"/>
          <w:lang w:val="en-US"/>
        </w:rPr>
        <w:t xml:space="preserve"> </w:t>
      </w:r>
      <w:r w:rsidR="00995221">
        <w:rPr>
          <w:sz w:val="22"/>
          <w:szCs w:val="22"/>
          <w:lang w:val="en-US"/>
        </w:rPr>
        <w:t>linked</w:t>
      </w:r>
      <w:r w:rsidR="006A68D7" w:rsidRPr="00225A41">
        <w:rPr>
          <w:sz w:val="22"/>
          <w:szCs w:val="22"/>
          <w:lang w:val="en-US"/>
        </w:rPr>
        <w:t xml:space="preserve"> to the global system</w:t>
      </w:r>
      <w:r w:rsidR="007D191A" w:rsidRPr="00225A41">
        <w:rPr>
          <w:sz w:val="22"/>
          <w:szCs w:val="22"/>
        </w:rPr>
        <w:t>.</w:t>
      </w:r>
    </w:p>
    <w:p w14:paraId="60FA969B" w14:textId="3ED59261" w:rsidR="005C6640" w:rsidRPr="00225A41" w:rsidRDefault="00225A41" w:rsidP="001E295D">
      <w:pPr>
        <w:jc w:val="both"/>
        <w:rPr>
          <w:rFonts w:ascii="Arial" w:hAnsi="Arial" w:cs="Arial"/>
          <w:b/>
          <w:bCs/>
          <w:sz w:val="22"/>
          <w:szCs w:val="22"/>
        </w:rPr>
      </w:pPr>
      <w:r>
        <w:rPr>
          <w:rFonts w:ascii="Arial" w:hAnsi="Arial" w:cs="Arial"/>
          <w:b/>
          <w:bCs/>
          <w:sz w:val="22"/>
          <w:szCs w:val="22"/>
        </w:rPr>
        <w:t>C</w:t>
      </w:r>
      <w:r w:rsidR="00282702" w:rsidRPr="00282702">
        <w:rPr>
          <w:rFonts w:ascii="Arial" w:hAnsi="Arial" w:cs="Arial"/>
          <w:b/>
          <w:bCs/>
          <w:sz w:val="22"/>
          <w:szCs w:val="22"/>
          <w:lang w:val="en-US"/>
        </w:rPr>
        <w:t xml:space="preserve"> </w:t>
      </w:r>
      <w:r w:rsidR="00282702">
        <w:rPr>
          <w:rFonts w:ascii="Arial" w:hAnsi="Arial" w:cs="Arial"/>
          <w:b/>
          <w:bCs/>
          <w:sz w:val="22"/>
          <w:szCs w:val="22"/>
          <w:lang w:val="en-US"/>
        </w:rPr>
        <w:t>–</w:t>
      </w:r>
      <w:r>
        <w:rPr>
          <w:rFonts w:ascii="Arial" w:hAnsi="Arial" w:cs="Arial"/>
          <w:b/>
          <w:bCs/>
          <w:sz w:val="22"/>
          <w:szCs w:val="22"/>
        </w:rPr>
        <w:t xml:space="preserve"> </w:t>
      </w:r>
      <w:r w:rsidRPr="00225A41">
        <w:rPr>
          <w:rFonts w:ascii="Arial" w:hAnsi="Arial" w:cs="Arial"/>
          <w:b/>
          <w:bCs/>
          <w:sz w:val="22"/>
          <w:szCs w:val="22"/>
        </w:rPr>
        <w:t xml:space="preserve">Contribution to the </w:t>
      </w:r>
      <w:r w:rsidR="00C23109" w:rsidRPr="00225A41">
        <w:rPr>
          <w:rFonts w:ascii="Arial" w:hAnsi="Arial" w:cs="Arial"/>
          <w:b/>
          <w:bCs/>
          <w:sz w:val="22"/>
          <w:szCs w:val="22"/>
        </w:rPr>
        <w:t>UN</w:t>
      </w:r>
      <w:r w:rsidRPr="00225A41">
        <w:rPr>
          <w:rFonts w:ascii="Arial" w:hAnsi="Arial" w:cs="Arial"/>
          <w:b/>
          <w:bCs/>
          <w:sz w:val="22"/>
          <w:szCs w:val="22"/>
        </w:rPr>
        <w:t xml:space="preserve"> </w:t>
      </w:r>
      <w:r w:rsidR="00C23109" w:rsidRPr="00225A41">
        <w:rPr>
          <w:rFonts w:ascii="Arial" w:hAnsi="Arial" w:cs="Arial"/>
          <w:b/>
          <w:bCs/>
          <w:sz w:val="22"/>
          <w:szCs w:val="22"/>
        </w:rPr>
        <w:t>F</w:t>
      </w:r>
      <w:r w:rsidRPr="00225A41">
        <w:rPr>
          <w:rFonts w:ascii="Arial" w:hAnsi="Arial" w:cs="Arial"/>
          <w:b/>
          <w:bCs/>
          <w:sz w:val="22"/>
          <w:szCs w:val="22"/>
        </w:rPr>
        <w:t xml:space="preserve">ramework </w:t>
      </w:r>
      <w:r w:rsidR="00C23109" w:rsidRPr="00225A41">
        <w:rPr>
          <w:rFonts w:ascii="Arial" w:hAnsi="Arial" w:cs="Arial"/>
          <w:b/>
          <w:bCs/>
          <w:sz w:val="22"/>
          <w:szCs w:val="22"/>
        </w:rPr>
        <w:t>C</w:t>
      </w:r>
      <w:r w:rsidRPr="00225A41">
        <w:rPr>
          <w:rFonts w:ascii="Arial" w:hAnsi="Arial" w:cs="Arial"/>
          <w:b/>
          <w:bCs/>
          <w:sz w:val="22"/>
          <w:szCs w:val="22"/>
        </w:rPr>
        <w:t xml:space="preserve">onvention on Climate </w:t>
      </w:r>
      <w:r w:rsidR="00C23109" w:rsidRPr="00225A41">
        <w:rPr>
          <w:rFonts w:ascii="Arial" w:hAnsi="Arial" w:cs="Arial"/>
          <w:b/>
          <w:bCs/>
          <w:sz w:val="22"/>
          <w:szCs w:val="22"/>
        </w:rPr>
        <w:t>C</w:t>
      </w:r>
      <w:r w:rsidRPr="00225A41">
        <w:rPr>
          <w:rFonts w:ascii="Arial" w:hAnsi="Arial" w:cs="Arial"/>
          <w:b/>
          <w:bCs/>
          <w:sz w:val="22"/>
          <w:szCs w:val="22"/>
        </w:rPr>
        <w:t>hange</w:t>
      </w:r>
    </w:p>
    <w:p w14:paraId="21A408F8" w14:textId="77777777" w:rsidR="007D08D2" w:rsidRPr="00225A41" w:rsidRDefault="007D08D2" w:rsidP="007D08D2">
      <w:pPr>
        <w:rPr>
          <w:rFonts w:ascii="Arial" w:hAnsi="Arial" w:cs="Arial"/>
          <w:sz w:val="22"/>
          <w:szCs w:val="22"/>
        </w:rPr>
      </w:pPr>
    </w:p>
    <w:p w14:paraId="7CD247A0" w14:textId="3E2BDCC3" w:rsidR="0065600E" w:rsidRPr="00225A41" w:rsidRDefault="00A6070C" w:rsidP="003A160A">
      <w:pPr>
        <w:pStyle w:val="Default"/>
        <w:numPr>
          <w:ilvl w:val="0"/>
          <w:numId w:val="50"/>
        </w:numPr>
        <w:tabs>
          <w:tab w:val="left" w:pos="709"/>
        </w:tabs>
        <w:spacing w:after="240"/>
        <w:ind w:left="0" w:firstLine="0"/>
        <w:jc w:val="both"/>
        <w:rPr>
          <w:sz w:val="22"/>
          <w:szCs w:val="22"/>
        </w:rPr>
      </w:pPr>
      <w:r w:rsidRPr="00225A41">
        <w:rPr>
          <w:sz w:val="22"/>
          <w:szCs w:val="22"/>
        </w:rPr>
        <w:t xml:space="preserve">The IOC </w:t>
      </w:r>
      <w:r w:rsidR="00282702" w:rsidRPr="00225A41">
        <w:rPr>
          <w:sz w:val="22"/>
          <w:szCs w:val="22"/>
        </w:rPr>
        <w:t xml:space="preserve">Statutes </w:t>
      </w:r>
      <w:r w:rsidR="00282702">
        <w:rPr>
          <w:sz w:val="22"/>
          <w:szCs w:val="22"/>
        </w:rPr>
        <w:t>are consistent</w:t>
      </w:r>
      <w:r w:rsidRPr="00225A41">
        <w:rPr>
          <w:sz w:val="22"/>
          <w:szCs w:val="22"/>
        </w:rPr>
        <w:t xml:space="preserve"> with and support the Convention (</w:t>
      </w:r>
      <w:proofErr w:type="gramStart"/>
      <w:r w:rsidR="00282702">
        <w:rPr>
          <w:sz w:val="22"/>
          <w:szCs w:val="22"/>
        </w:rPr>
        <w:t xml:space="preserve">in </w:t>
      </w:r>
      <w:r w:rsidRPr="00225A41">
        <w:rPr>
          <w:sz w:val="22"/>
          <w:szCs w:val="22"/>
        </w:rPr>
        <w:t>particular Article</w:t>
      </w:r>
      <w:r w:rsidR="00282702">
        <w:rPr>
          <w:sz w:val="22"/>
          <w:szCs w:val="22"/>
        </w:rPr>
        <w:t>s</w:t>
      </w:r>
      <w:proofErr w:type="gramEnd"/>
      <w:r w:rsidRPr="00225A41">
        <w:rPr>
          <w:sz w:val="22"/>
          <w:szCs w:val="22"/>
        </w:rPr>
        <w:t xml:space="preserve"> 4.1(g</w:t>
      </w:r>
      <w:r w:rsidR="00343AB3" w:rsidRPr="00225A41">
        <w:rPr>
          <w:sz w:val="22"/>
          <w:szCs w:val="22"/>
        </w:rPr>
        <w:t>) and 4.1(</w:t>
      </w:r>
      <w:r w:rsidRPr="00225A41">
        <w:rPr>
          <w:sz w:val="22"/>
          <w:szCs w:val="22"/>
        </w:rPr>
        <w:t xml:space="preserve">h) and Article 5) and the Paris Agreement. </w:t>
      </w:r>
      <w:r w:rsidR="0065600E" w:rsidRPr="00225A41">
        <w:rPr>
          <w:sz w:val="22"/>
          <w:szCs w:val="22"/>
        </w:rPr>
        <w:t xml:space="preserve">The IOC recognised the important relationship between the IOC and the UNFCCC </w:t>
      </w:r>
      <w:r w:rsidR="00282702">
        <w:rPr>
          <w:sz w:val="22"/>
          <w:szCs w:val="22"/>
        </w:rPr>
        <w:t>in</w:t>
      </w:r>
      <w:r w:rsidR="0065600E" w:rsidRPr="00225A41">
        <w:rPr>
          <w:sz w:val="22"/>
          <w:szCs w:val="22"/>
        </w:rPr>
        <w:t xml:space="preserve"> </w:t>
      </w:r>
      <w:r w:rsidR="00282702">
        <w:rPr>
          <w:sz w:val="22"/>
          <w:szCs w:val="22"/>
        </w:rPr>
        <w:t>d</w:t>
      </w:r>
      <w:r w:rsidR="0065600E" w:rsidRPr="00225A41">
        <w:rPr>
          <w:sz w:val="22"/>
          <w:szCs w:val="22"/>
        </w:rPr>
        <w:t xml:space="preserve">ecision IOC-XXX/5.2 </w:t>
      </w:r>
      <w:r w:rsidR="00282702">
        <w:rPr>
          <w:sz w:val="22"/>
          <w:szCs w:val="22"/>
        </w:rPr>
        <w:t>‘</w:t>
      </w:r>
      <w:r w:rsidR="0065600E" w:rsidRPr="00225A41">
        <w:rPr>
          <w:sz w:val="22"/>
          <w:szCs w:val="22"/>
        </w:rPr>
        <w:t>IOC Contribution to the United Nations Framework Convention on Climate Change (UNFCCC)</w:t>
      </w:r>
      <w:r w:rsidR="00282702">
        <w:rPr>
          <w:sz w:val="22"/>
          <w:szCs w:val="22"/>
        </w:rPr>
        <w:t>’</w:t>
      </w:r>
      <w:r w:rsidRPr="00225A41">
        <w:rPr>
          <w:sz w:val="22"/>
          <w:szCs w:val="22"/>
        </w:rPr>
        <w:t xml:space="preserve">. </w:t>
      </w:r>
    </w:p>
    <w:p w14:paraId="26ADFACB" w14:textId="48C8CCF1" w:rsidR="00225A41" w:rsidRPr="00225A41" w:rsidRDefault="00A6070C" w:rsidP="00995221">
      <w:pPr>
        <w:pStyle w:val="Default"/>
        <w:numPr>
          <w:ilvl w:val="0"/>
          <w:numId w:val="50"/>
        </w:numPr>
        <w:tabs>
          <w:tab w:val="left" w:pos="709"/>
        </w:tabs>
        <w:spacing w:after="120"/>
        <w:ind w:left="0" w:firstLine="0"/>
        <w:jc w:val="both"/>
        <w:rPr>
          <w:sz w:val="22"/>
          <w:szCs w:val="22"/>
        </w:rPr>
      </w:pPr>
      <w:r w:rsidRPr="00225A41">
        <w:rPr>
          <w:sz w:val="22"/>
          <w:szCs w:val="22"/>
        </w:rPr>
        <w:t>Since</w:t>
      </w:r>
      <w:r w:rsidR="0065600E" w:rsidRPr="00225A41">
        <w:rPr>
          <w:sz w:val="22"/>
          <w:szCs w:val="22"/>
        </w:rPr>
        <w:t xml:space="preserve"> th</w:t>
      </w:r>
      <w:r w:rsidR="00282702">
        <w:rPr>
          <w:sz w:val="22"/>
          <w:szCs w:val="22"/>
        </w:rPr>
        <w:t xml:space="preserve">is </w:t>
      </w:r>
      <w:r w:rsidR="0065600E" w:rsidRPr="00225A41">
        <w:rPr>
          <w:sz w:val="22"/>
          <w:szCs w:val="22"/>
        </w:rPr>
        <w:t>decision</w:t>
      </w:r>
      <w:r w:rsidR="00282702" w:rsidRPr="00282702">
        <w:rPr>
          <w:sz w:val="22"/>
          <w:szCs w:val="22"/>
        </w:rPr>
        <w:t xml:space="preserve"> </w:t>
      </w:r>
      <w:r w:rsidR="00282702">
        <w:rPr>
          <w:sz w:val="22"/>
          <w:szCs w:val="22"/>
        </w:rPr>
        <w:t xml:space="preserve">by the </w:t>
      </w:r>
      <w:r w:rsidR="00282702">
        <w:rPr>
          <w:sz w:val="22"/>
          <w:szCs w:val="22"/>
        </w:rPr>
        <w:t>Assembly</w:t>
      </w:r>
      <w:r w:rsidR="0065600E" w:rsidRPr="00225A41">
        <w:rPr>
          <w:sz w:val="22"/>
          <w:szCs w:val="22"/>
        </w:rPr>
        <w:t xml:space="preserve">, </w:t>
      </w:r>
      <w:r w:rsidRPr="00225A41">
        <w:rPr>
          <w:sz w:val="22"/>
          <w:szCs w:val="22"/>
        </w:rPr>
        <w:t xml:space="preserve">a number of </w:t>
      </w:r>
      <w:hyperlink r:id="rId24" w:anchor="Mandates" w:history="1">
        <w:r w:rsidRPr="00225A41">
          <w:rPr>
            <w:rStyle w:val="Hyperlink"/>
            <w:sz w:val="22"/>
            <w:szCs w:val="22"/>
          </w:rPr>
          <w:t>mandates</w:t>
        </w:r>
      </w:hyperlink>
      <w:r w:rsidRPr="00225A41">
        <w:rPr>
          <w:sz w:val="22"/>
          <w:szCs w:val="22"/>
        </w:rPr>
        <w:t xml:space="preserve"> and activities have </w:t>
      </w:r>
      <w:r w:rsidR="00343AB3" w:rsidRPr="00225A41">
        <w:rPr>
          <w:sz w:val="22"/>
          <w:szCs w:val="22"/>
        </w:rPr>
        <w:t xml:space="preserve">been </w:t>
      </w:r>
      <w:r w:rsidR="00282702">
        <w:rPr>
          <w:sz w:val="22"/>
          <w:szCs w:val="22"/>
        </w:rPr>
        <w:t>established</w:t>
      </w:r>
      <w:r w:rsidR="00343AB3" w:rsidRPr="00225A41">
        <w:rPr>
          <w:sz w:val="22"/>
          <w:szCs w:val="22"/>
        </w:rPr>
        <w:t xml:space="preserve"> </w:t>
      </w:r>
      <w:r w:rsidR="001326B1" w:rsidRPr="00225A41">
        <w:rPr>
          <w:sz w:val="22"/>
          <w:szCs w:val="22"/>
        </w:rPr>
        <w:t xml:space="preserve">where the IOC </w:t>
      </w:r>
      <w:r w:rsidR="00282702" w:rsidRPr="00225A41">
        <w:rPr>
          <w:sz w:val="22"/>
          <w:szCs w:val="22"/>
        </w:rPr>
        <w:t xml:space="preserve">Secretariat </w:t>
      </w:r>
      <w:r w:rsidR="001326B1" w:rsidRPr="00225A41">
        <w:rPr>
          <w:sz w:val="22"/>
          <w:szCs w:val="22"/>
        </w:rPr>
        <w:t xml:space="preserve">has participated and </w:t>
      </w:r>
      <w:r w:rsidRPr="00225A41">
        <w:rPr>
          <w:sz w:val="22"/>
          <w:szCs w:val="22"/>
        </w:rPr>
        <w:t xml:space="preserve">which </w:t>
      </w:r>
      <w:r w:rsidR="00282702">
        <w:rPr>
          <w:sz w:val="22"/>
          <w:szCs w:val="22"/>
        </w:rPr>
        <w:t>deserve recognition</w:t>
      </w:r>
      <w:r w:rsidR="00175A8D" w:rsidRPr="00225A41">
        <w:rPr>
          <w:sz w:val="22"/>
          <w:szCs w:val="22"/>
        </w:rPr>
        <w:t>:</w:t>
      </w:r>
      <w:r w:rsidR="0056279D" w:rsidRPr="00225A41">
        <w:rPr>
          <w:sz w:val="22"/>
          <w:szCs w:val="22"/>
        </w:rPr>
        <w:t xml:space="preserve"> </w:t>
      </w:r>
    </w:p>
    <w:p w14:paraId="29AEFC85" w14:textId="75C7528D" w:rsidR="00225A41" w:rsidRPr="00225A41" w:rsidRDefault="00343AB3" w:rsidP="00995221">
      <w:pPr>
        <w:numPr>
          <w:ilvl w:val="0"/>
          <w:numId w:val="41"/>
        </w:numPr>
        <w:tabs>
          <w:tab w:val="clear" w:pos="720"/>
          <w:tab w:val="num" w:pos="426"/>
        </w:tabs>
        <w:spacing w:after="120"/>
        <w:ind w:left="1134" w:hanging="414"/>
        <w:textAlignment w:val="baseline"/>
        <w:rPr>
          <w:rFonts w:ascii="Arial" w:hAnsi="Arial" w:cs="Arial"/>
          <w:sz w:val="22"/>
          <w:szCs w:val="22"/>
        </w:rPr>
      </w:pPr>
      <w:r w:rsidRPr="00225A41">
        <w:rPr>
          <w:rFonts w:ascii="Arial" w:hAnsi="Arial" w:cs="Arial"/>
          <w:sz w:val="22"/>
          <w:szCs w:val="22"/>
          <w:lang w:val="en-US"/>
        </w:rPr>
        <w:t>The Glasgow Climate Pact 2021 (</w:t>
      </w:r>
      <w:hyperlink r:id="rId25" w:history="1">
        <w:r w:rsidRPr="00225A41">
          <w:rPr>
            <w:rStyle w:val="Hyperlink"/>
            <w:rFonts w:ascii="Arial" w:hAnsi="Arial" w:cs="Arial"/>
            <w:sz w:val="22"/>
            <w:szCs w:val="22"/>
            <w:lang w:val="en-US"/>
          </w:rPr>
          <w:t>Decision 1/CP.26</w:t>
        </w:r>
      </w:hyperlink>
      <w:r w:rsidRPr="00225A41">
        <w:rPr>
          <w:rFonts w:ascii="Arial" w:hAnsi="Arial" w:cs="Arial"/>
          <w:sz w:val="22"/>
          <w:szCs w:val="22"/>
          <w:lang w:val="en-US"/>
        </w:rPr>
        <w:t xml:space="preserve">) permanently anchored the inclusion of strengthened ocean-based action under the UNFCCC multilateral process </w:t>
      </w:r>
      <w:r w:rsidRPr="00995221">
        <w:rPr>
          <w:rFonts w:ascii="Arial" w:hAnsi="Arial" w:cs="Arial"/>
          <w:color w:val="000000"/>
          <w:spacing w:val="7"/>
          <w:sz w:val="22"/>
          <w:szCs w:val="22"/>
        </w:rPr>
        <w:t>including</w:t>
      </w:r>
      <w:r w:rsidRPr="00225A41">
        <w:rPr>
          <w:rFonts w:ascii="Arial" w:hAnsi="Arial" w:cs="Arial"/>
          <w:sz w:val="22"/>
          <w:szCs w:val="22"/>
          <w:lang w:val="en-US"/>
        </w:rPr>
        <w:t xml:space="preserve"> an annual</w:t>
      </w:r>
      <w:r w:rsidR="00995221">
        <w:rPr>
          <w:rFonts w:ascii="Arial" w:hAnsi="Arial" w:cs="Arial"/>
          <w:sz w:val="22"/>
          <w:szCs w:val="22"/>
          <w:lang w:val="en-US"/>
        </w:rPr>
        <w:t xml:space="preserve"> </w:t>
      </w:r>
      <w:r w:rsidRPr="00225A41">
        <w:rPr>
          <w:rFonts w:ascii="Arial" w:hAnsi="Arial" w:cs="Arial"/>
          <w:sz w:val="22"/>
          <w:szCs w:val="22"/>
          <w:lang w:val="en-US"/>
        </w:rPr>
        <w:t>ocean and climate change dialogue taking place in the first sessional period</w:t>
      </w:r>
      <w:r w:rsidR="004854E5" w:rsidRPr="00225A41">
        <w:rPr>
          <w:rFonts w:ascii="Arial" w:hAnsi="Arial" w:cs="Arial"/>
          <w:sz w:val="22"/>
          <w:szCs w:val="22"/>
          <w:lang w:val="en-US"/>
        </w:rPr>
        <w:t xml:space="preserve"> of every year</w:t>
      </w:r>
      <w:r w:rsidRPr="00225A41">
        <w:rPr>
          <w:rFonts w:ascii="Arial" w:hAnsi="Arial" w:cs="Arial"/>
          <w:sz w:val="22"/>
          <w:szCs w:val="22"/>
          <w:lang w:val="en-US"/>
        </w:rPr>
        <w:t xml:space="preserve"> and inclusion of ocean-based action into relevant work </w:t>
      </w:r>
      <w:proofErr w:type="spellStart"/>
      <w:r w:rsidRPr="00225A41">
        <w:rPr>
          <w:rFonts w:ascii="Arial" w:hAnsi="Arial" w:cs="Arial"/>
          <w:sz w:val="22"/>
          <w:szCs w:val="22"/>
          <w:lang w:val="en-US"/>
        </w:rPr>
        <w:t>programmes</w:t>
      </w:r>
      <w:proofErr w:type="spellEnd"/>
      <w:r w:rsidRPr="00225A41">
        <w:rPr>
          <w:rFonts w:ascii="Arial" w:hAnsi="Arial" w:cs="Arial"/>
          <w:sz w:val="22"/>
          <w:szCs w:val="22"/>
          <w:lang w:val="en-US"/>
        </w:rPr>
        <w:t xml:space="preserve"> and constituted bodies under the UNFCCC.</w:t>
      </w:r>
    </w:p>
    <w:p w14:paraId="3E0AE928" w14:textId="16ECEFF9" w:rsidR="00225A41" w:rsidRPr="00225A41" w:rsidRDefault="00343AB3" w:rsidP="00995221">
      <w:pPr>
        <w:numPr>
          <w:ilvl w:val="0"/>
          <w:numId w:val="41"/>
        </w:numPr>
        <w:tabs>
          <w:tab w:val="clear" w:pos="720"/>
          <w:tab w:val="num" w:pos="426"/>
        </w:tabs>
        <w:spacing w:after="120"/>
        <w:ind w:left="1134" w:hanging="414"/>
        <w:textAlignment w:val="baseline"/>
        <w:rPr>
          <w:rFonts w:ascii="Arial" w:hAnsi="Arial" w:cs="Arial"/>
          <w:sz w:val="22"/>
          <w:szCs w:val="22"/>
        </w:rPr>
      </w:pPr>
      <w:r w:rsidRPr="00225A41">
        <w:rPr>
          <w:rFonts w:ascii="Arial" w:hAnsi="Arial" w:cs="Arial"/>
          <w:sz w:val="22"/>
          <w:szCs w:val="22"/>
          <w:lang w:val="en-US"/>
        </w:rPr>
        <w:t xml:space="preserve">At COP 27/CMA 4, in 2022, the COP </w:t>
      </w:r>
      <w:r w:rsidRPr="00995221">
        <w:rPr>
          <w:rFonts w:ascii="Arial" w:hAnsi="Arial" w:cs="Arial"/>
          <w:color w:val="000000"/>
          <w:spacing w:val="7"/>
          <w:sz w:val="22"/>
          <w:szCs w:val="22"/>
        </w:rPr>
        <w:t>Sharm</w:t>
      </w:r>
      <w:r w:rsidRPr="00225A41">
        <w:rPr>
          <w:rFonts w:ascii="Arial" w:hAnsi="Arial" w:cs="Arial"/>
          <w:sz w:val="22"/>
          <w:szCs w:val="22"/>
          <w:lang w:val="en-US"/>
        </w:rPr>
        <w:t xml:space="preserve"> el-Sheikh Implementation Plan (</w:t>
      </w:r>
      <w:hyperlink r:id="rId26" w:history="1">
        <w:r w:rsidRPr="00225A41">
          <w:rPr>
            <w:rStyle w:val="Hyperlink"/>
            <w:rFonts w:ascii="Arial" w:hAnsi="Arial" w:cs="Arial"/>
            <w:sz w:val="22"/>
            <w:szCs w:val="22"/>
            <w:lang w:val="en-US"/>
          </w:rPr>
          <w:t>Decision 1/CP.27</w:t>
        </w:r>
      </w:hyperlink>
      <w:r w:rsidRPr="00225A41">
        <w:rPr>
          <w:rFonts w:ascii="Arial" w:hAnsi="Arial" w:cs="Arial"/>
          <w:sz w:val="22"/>
          <w:szCs w:val="22"/>
          <w:lang w:val="en-US"/>
        </w:rPr>
        <w:t>, paragraph 46) and CMA Sharm el-Sheikh Implementation Plan (</w:t>
      </w:r>
      <w:hyperlink r:id="rId27" w:history="1">
        <w:r w:rsidRPr="00225A41">
          <w:rPr>
            <w:rStyle w:val="Hyperlink"/>
            <w:rFonts w:ascii="Arial" w:hAnsi="Arial" w:cs="Arial"/>
            <w:sz w:val="22"/>
            <w:szCs w:val="22"/>
            <w:lang w:val="en-US"/>
          </w:rPr>
          <w:t>Decision 1/CMA.4</w:t>
        </w:r>
      </w:hyperlink>
      <w:r w:rsidRPr="00225A41">
        <w:rPr>
          <w:rFonts w:ascii="Arial" w:hAnsi="Arial" w:cs="Arial"/>
          <w:sz w:val="22"/>
          <w:szCs w:val="22"/>
          <w:lang w:val="en-US"/>
        </w:rPr>
        <w:t xml:space="preserve">, paragraph 79) encouraged Parties to consider, as appropriate, ocean-based action in their national climate goals and in the implementation of these goals, including but not limited to </w:t>
      </w:r>
      <w:r w:rsidR="00225A41" w:rsidRPr="00225A41">
        <w:rPr>
          <w:rFonts w:ascii="Arial" w:hAnsi="Arial" w:cs="Arial"/>
          <w:sz w:val="22"/>
          <w:szCs w:val="22"/>
          <w:lang w:val="en-US"/>
        </w:rPr>
        <w:t>N</w:t>
      </w:r>
      <w:r w:rsidRPr="00225A41">
        <w:rPr>
          <w:rFonts w:ascii="Arial" w:hAnsi="Arial" w:cs="Arial"/>
          <w:sz w:val="22"/>
          <w:szCs w:val="22"/>
          <w:lang w:val="en-US"/>
        </w:rPr>
        <w:t xml:space="preserve">ationally </w:t>
      </w:r>
      <w:r w:rsidR="00225A41" w:rsidRPr="00225A41">
        <w:rPr>
          <w:rFonts w:ascii="Arial" w:hAnsi="Arial" w:cs="Arial"/>
          <w:sz w:val="22"/>
          <w:szCs w:val="22"/>
          <w:lang w:val="en-US"/>
        </w:rPr>
        <w:t>D</w:t>
      </w:r>
      <w:r w:rsidRPr="00225A41">
        <w:rPr>
          <w:rFonts w:ascii="Arial" w:hAnsi="Arial" w:cs="Arial"/>
          <w:sz w:val="22"/>
          <w:szCs w:val="22"/>
          <w:lang w:val="en-US"/>
        </w:rPr>
        <w:t xml:space="preserve">etermined </w:t>
      </w:r>
      <w:r w:rsidR="00225A41" w:rsidRPr="00225A41">
        <w:rPr>
          <w:rFonts w:ascii="Arial" w:hAnsi="Arial" w:cs="Arial"/>
          <w:sz w:val="22"/>
          <w:szCs w:val="22"/>
          <w:lang w:val="en-US"/>
        </w:rPr>
        <w:t>C</w:t>
      </w:r>
      <w:r w:rsidRPr="00225A41">
        <w:rPr>
          <w:rFonts w:ascii="Arial" w:hAnsi="Arial" w:cs="Arial"/>
          <w:sz w:val="22"/>
          <w:szCs w:val="22"/>
          <w:lang w:val="en-US"/>
        </w:rPr>
        <w:t>ontributions, long-term strategies and adaptation communications.</w:t>
      </w:r>
      <w:r w:rsidR="006A3047" w:rsidRPr="00225A41">
        <w:rPr>
          <w:rFonts w:ascii="Arial" w:hAnsi="Arial" w:cs="Arial"/>
          <w:sz w:val="22"/>
          <w:szCs w:val="22"/>
          <w:lang w:val="en-US"/>
        </w:rPr>
        <w:t xml:space="preserve"> </w:t>
      </w:r>
    </w:p>
    <w:p w14:paraId="012AB2EF" w14:textId="77777777" w:rsidR="00225A41" w:rsidRPr="00225A41" w:rsidRDefault="00BD70C3" w:rsidP="00995221">
      <w:pPr>
        <w:numPr>
          <w:ilvl w:val="0"/>
          <w:numId w:val="41"/>
        </w:numPr>
        <w:tabs>
          <w:tab w:val="clear" w:pos="720"/>
          <w:tab w:val="num" w:pos="426"/>
        </w:tabs>
        <w:spacing w:after="120"/>
        <w:ind w:left="1134" w:hanging="414"/>
        <w:textAlignment w:val="baseline"/>
        <w:rPr>
          <w:rFonts w:ascii="Arial" w:hAnsi="Arial" w:cs="Arial"/>
          <w:sz w:val="22"/>
          <w:szCs w:val="22"/>
        </w:rPr>
      </w:pPr>
      <w:r w:rsidRPr="00225A41">
        <w:rPr>
          <w:rFonts w:ascii="Arial" w:hAnsi="Arial" w:cs="Arial"/>
          <w:sz w:val="22"/>
          <w:szCs w:val="22"/>
          <w:lang w:val="en-US"/>
        </w:rPr>
        <w:t xml:space="preserve">At COP 28, </w:t>
      </w:r>
      <w:r w:rsidRPr="00225A41">
        <w:rPr>
          <w:rFonts w:ascii="Arial" w:hAnsi="Arial" w:cs="Arial"/>
          <w:sz w:val="22"/>
          <w:szCs w:val="22"/>
          <w:lang w:val="en-GB"/>
        </w:rPr>
        <w:t xml:space="preserve">the </w:t>
      </w:r>
      <w:r w:rsidRPr="00995221">
        <w:rPr>
          <w:rFonts w:ascii="Arial" w:hAnsi="Arial" w:cs="Arial"/>
          <w:color w:val="000000"/>
          <w:spacing w:val="7"/>
          <w:sz w:val="22"/>
          <w:szCs w:val="22"/>
        </w:rPr>
        <w:t>outcome</w:t>
      </w:r>
      <w:r w:rsidRPr="00225A41">
        <w:rPr>
          <w:rFonts w:ascii="Arial" w:hAnsi="Arial" w:cs="Arial"/>
          <w:sz w:val="22"/>
          <w:szCs w:val="22"/>
          <w:lang w:val="en-GB"/>
        </w:rPr>
        <w:t xml:space="preserve"> of the first global stocktake (</w:t>
      </w:r>
      <w:hyperlink r:id="rId28" w:tgtFrame="_blank" w:tooltip="https://unfccc.int/documents/637073" w:history="1">
        <w:r w:rsidRPr="00225A41">
          <w:rPr>
            <w:rStyle w:val="Hyperlink"/>
            <w:rFonts w:ascii="Arial" w:hAnsi="Arial" w:cs="Arial"/>
            <w:sz w:val="22"/>
            <w:szCs w:val="22"/>
            <w:lang w:val="en-GB"/>
          </w:rPr>
          <w:t>Decision 1/CMA.5</w:t>
        </w:r>
      </w:hyperlink>
      <w:r w:rsidRPr="00225A41">
        <w:rPr>
          <w:rFonts w:ascii="Arial" w:hAnsi="Arial" w:cs="Arial"/>
          <w:sz w:val="22"/>
          <w:szCs w:val="22"/>
          <w:lang w:val="en-US"/>
        </w:rPr>
        <w:t>, paragraph 180</w:t>
      </w:r>
      <w:r w:rsidRPr="00225A41">
        <w:rPr>
          <w:rFonts w:ascii="Arial" w:hAnsi="Arial" w:cs="Arial"/>
          <w:sz w:val="22"/>
          <w:szCs w:val="22"/>
          <w:lang w:val="en-GB"/>
        </w:rPr>
        <w:t>), welcomed the outcomes of the 2023 </w:t>
      </w:r>
      <w:hyperlink r:id="rId29" w:tgtFrame="_blank" w:tooltip="Ocean and climate change dialogue" w:history="1">
        <w:r w:rsidRPr="00225A41">
          <w:rPr>
            <w:rStyle w:val="Hyperlink"/>
            <w:rFonts w:ascii="Arial" w:hAnsi="Arial" w:cs="Arial"/>
            <w:sz w:val="22"/>
            <w:szCs w:val="22"/>
            <w:lang w:val="en-GB"/>
          </w:rPr>
          <w:t>ocean dialogue</w:t>
        </w:r>
      </w:hyperlink>
      <w:r w:rsidRPr="00225A41">
        <w:rPr>
          <w:rFonts w:ascii="Arial" w:hAnsi="Arial" w:cs="Arial"/>
          <w:sz w:val="22"/>
          <w:szCs w:val="22"/>
          <w:lang w:val="en-GB"/>
        </w:rPr>
        <w:t> and encouraged further strengthening of ocean-based action, as appropriate.</w:t>
      </w:r>
      <w:r w:rsidR="006A3047" w:rsidRPr="00225A41">
        <w:rPr>
          <w:rFonts w:ascii="Arial" w:hAnsi="Arial" w:cs="Arial"/>
          <w:sz w:val="22"/>
          <w:szCs w:val="22"/>
          <w:lang w:val="en-GB"/>
        </w:rPr>
        <w:t xml:space="preserve"> </w:t>
      </w:r>
    </w:p>
    <w:p w14:paraId="7ED6BA18" w14:textId="07931DE9" w:rsidR="006A3047" w:rsidRPr="00225A41" w:rsidRDefault="00BD70C3" w:rsidP="00995221">
      <w:pPr>
        <w:numPr>
          <w:ilvl w:val="0"/>
          <w:numId w:val="41"/>
        </w:numPr>
        <w:tabs>
          <w:tab w:val="clear" w:pos="720"/>
          <w:tab w:val="num" w:pos="426"/>
        </w:tabs>
        <w:spacing w:after="120"/>
        <w:ind w:left="1134" w:hanging="414"/>
        <w:textAlignment w:val="baseline"/>
        <w:rPr>
          <w:rFonts w:ascii="Arial" w:hAnsi="Arial" w:cs="Arial"/>
          <w:sz w:val="22"/>
          <w:szCs w:val="22"/>
        </w:rPr>
      </w:pPr>
      <w:r w:rsidRPr="00225A41">
        <w:rPr>
          <w:rFonts w:ascii="Arial" w:hAnsi="Arial" w:cs="Arial"/>
          <w:sz w:val="22"/>
          <w:szCs w:val="22"/>
          <w:lang w:val="en-US"/>
        </w:rPr>
        <w:t xml:space="preserve">The Global Goal on Adaptation (GGA, Paris Agreement Article 7.1) aims to enhance adaptive capacity, strengthen resilience and reduce vulnerability to climate change. </w:t>
      </w:r>
      <w:r w:rsidRPr="00920273">
        <w:rPr>
          <w:rFonts w:ascii="Arial" w:hAnsi="Arial" w:cs="Arial"/>
          <w:color w:val="000000"/>
          <w:spacing w:val="7"/>
          <w:sz w:val="22"/>
          <w:szCs w:val="22"/>
        </w:rPr>
        <w:t>The</w:t>
      </w:r>
      <w:r w:rsidRPr="00225A41">
        <w:rPr>
          <w:rFonts w:ascii="Arial" w:hAnsi="Arial" w:cs="Arial"/>
          <w:sz w:val="22"/>
          <w:szCs w:val="22"/>
          <w:lang w:val="en-US"/>
        </w:rPr>
        <w:t xml:space="preserve"> G</w:t>
      </w:r>
      <w:proofErr w:type="spellStart"/>
      <w:r w:rsidRPr="00225A41">
        <w:rPr>
          <w:rFonts w:ascii="Arial" w:hAnsi="Arial" w:cs="Arial"/>
          <w:sz w:val="22"/>
          <w:szCs w:val="22"/>
          <w:lang w:val="en-GB"/>
        </w:rPr>
        <w:t>lasgow</w:t>
      </w:r>
      <w:proofErr w:type="spellEnd"/>
      <w:r w:rsidRPr="00225A41">
        <w:rPr>
          <w:rFonts w:ascii="Arial" w:hAnsi="Arial" w:cs="Arial"/>
          <w:sz w:val="22"/>
          <w:szCs w:val="22"/>
          <w:lang w:val="en-GB"/>
        </w:rPr>
        <w:t xml:space="preserve">–Sharm el-Sheikh work programme on the global goal on adaptation set in place a process to elucidate the framing for the GGA. </w:t>
      </w:r>
      <w:r w:rsidRPr="00225A41">
        <w:rPr>
          <w:rFonts w:ascii="Arial" w:hAnsi="Arial" w:cs="Arial"/>
          <w:sz w:val="22"/>
          <w:szCs w:val="22"/>
          <w:lang w:val="en-US"/>
        </w:rPr>
        <w:t>At COP2</w:t>
      </w:r>
      <w:r w:rsidR="006A3047" w:rsidRPr="00225A41">
        <w:rPr>
          <w:rFonts w:ascii="Arial" w:hAnsi="Arial" w:cs="Arial"/>
          <w:sz w:val="22"/>
          <w:szCs w:val="22"/>
          <w:lang w:val="en-US"/>
        </w:rPr>
        <w:t>8,</w:t>
      </w:r>
      <w:r w:rsidR="00920273">
        <w:rPr>
          <w:rFonts w:ascii="Arial" w:hAnsi="Arial" w:cs="Arial"/>
          <w:sz w:val="22"/>
          <w:szCs w:val="22"/>
          <w:lang w:val="en-US"/>
        </w:rPr>
        <w:t xml:space="preserve"> through</w:t>
      </w:r>
      <w:r w:rsidR="006A3047" w:rsidRPr="00225A41">
        <w:rPr>
          <w:rFonts w:ascii="Arial" w:hAnsi="Arial" w:cs="Arial"/>
          <w:sz w:val="22"/>
          <w:szCs w:val="22"/>
          <w:lang w:val="en-US"/>
        </w:rPr>
        <w:t xml:space="preserve"> Decision</w:t>
      </w:r>
      <w:r w:rsidRPr="00225A41">
        <w:rPr>
          <w:rFonts w:ascii="Arial" w:hAnsi="Arial" w:cs="Arial"/>
          <w:sz w:val="22"/>
          <w:szCs w:val="22"/>
          <w:lang w:val="en-US"/>
        </w:rPr>
        <w:t> </w:t>
      </w:r>
      <w:hyperlink r:id="rId30" w:tgtFrame="_self" w:history="1">
        <w:r w:rsidR="00EF7D6C" w:rsidRPr="00225A41">
          <w:rPr>
            <w:rStyle w:val="Hyperlink"/>
            <w:rFonts w:ascii="Arial" w:hAnsi="Arial" w:cs="Arial"/>
            <w:sz w:val="22"/>
            <w:szCs w:val="22"/>
            <w:lang w:val="en-US"/>
          </w:rPr>
          <w:t>2/C</w:t>
        </w:r>
        <w:r w:rsidRPr="00225A41">
          <w:rPr>
            <w:rStyle w:val="Hyperlink"/>
            <w:rFonts w:ascii="Arial" w:hAnsi="Arial" w:cs="Arial"/>
            <w:sz w:val="22"/>
            <w:szCs w:val="22"/>
            <w:lang w:val="en-US"/>
          </w:rPr>
          <w:t>MA 5</w:t>
        </w:r>
      </w:hyperlink>
      <w:r w:rsidRPr="00225A41">
        <w:rPr>
          <w:rFonts w:ascii="Arial" w:hAnsi="Arial" w:cs="Arial"/>
          <w:sz w:val="22"/>
          <w:szCs w:val="22"/>
          <w:lang w:val="en-US"/>
        </w:rPr>
        <w:t>, Parties adopted the UAE Framework for Global Climate Resilience, as part of the UAE Consensus</w:t>
      </w:r>
      <w:r w:rsidR="006A3047" w:rsidRPr="00225A41">
        <w:rPr>
          <w:rFonts w:ascii="Arial" w:hAnsi="Arial" w:cs="Arial"/>
          <w:sz w:val="22"/>
          <w:szCs w:val="22"/>
          <w:lang w:val="en-US"/>
        </w:rPr>
        <w:t xml:space="preserve"> and also </w:t>
      </w:r>
      <w:r w:rsidRPr="00225A41">
        <w:rPr>
          <w:rFonts w:ascii="Arial" w:hAnsi="Arial" w:cs="Arial"/>
          <w:sz w:val="22"/>
          <w:szCs w:val="22"/>
          <w:lang w:val="en-US"/>
        </w:rPr>
        <w:t xml:space="preserve">established a two-year UAE–Belém work </w:t>
      </w:r>
      <w:proofErr w:type="spellStart"/>
      <w:r w:rsidRPr="00225A41">
        <w:rPr>
          <w:rFonts w:ascii="Arial" w:hAnsi="Arial" w:cs="Arial"/>
          <w:sz w:val="22"/>
          <w:szCs w:val="22"/>
          <w:lang w:val="en-US"/>
        </w:rPr>
        <w:t>programme</w:t>
      </w:r>
      <w:proofErr w:type="spellEnd"/>
      <w:r w:rsidRPr="00225A41">
        <w:rPr>
          <w:rFonts w:ascii="Arial" w:hAnsi="Arial" w:cs="Arial"/>
          <w:sz w:val="22"/>
          <w:szCs w:val="22"/>
          <w:lang w:val="en-US"/>
        </w:rPr>
        <w:t>, on the development of indicators for measuring progress achieved towards the targets outlined in the framework</w:t>
      </w:r>
      <w:r w:rsidR="006A3047" w:rsidRPr="00225A41">
        <w:rPr>
          <w:rFonts w:ascii="Arial" w:hAnsi="Arial" w:cs="Arial"/>
          <w:sz w:val="22"/>
          <w:szCs w:val="22"/>
          <w:lang w:val="en-US"/>
        </w:rPr>
        <w:t>. The IOC is supporting this work through technical work</w:t>
      </w:r>
      <w:r w:rsidR="00920273">
        <w:rPr>
          <w:rFonts w:ascii="Arial" w:hAnsi="Arial" w:cs="Arial"/>
          <w:sz w:val="22"/>
          <w:szCs w:val="22"/>
          <w:lang w:val="en-US"/>
        </w:rPr>
        <w:t xml:space="preserve"> of </w:t>
      </w:r>
      <w:r w:rsidR="006A3047" w:rsidRPr="00225A41">
        <w:rPr>
          <w:rFonts w:ascii="Arial" w:hAnsi="Arial" w:cs="Arial"/>
          <w:sz w:val="22"/>
          <w:szCs w:val="22"/>
          <w:lang w:val="en-US"/>
        </w:rPr>
        <w:t>expert group</w:t>
      </w:r>
      <w:r w:rsidR="00920273">
        <w:rPr>
          <w:rFonts w:ascii="Arial" w:hAnsi="Arial" w:cs="Arial"/>
          <w:sz w:val="22"/>
          <w:szCs w:val="22"/>
          <w:lang w:val="en-US"/>
        </w:rPr>
        <w:t>s</w:t>
      </w:r>
      <w:r w:rsidR="006A3047" w:rsidRPr="00225A41">
        <w:rPr>
          <w:rFonts w:ascii="Arial" w:hAnsi="Arial" w:cs="Arial"/>
          <w:sz w:val="22"/>
          <w:szCs w:val="22"/>
          <w:lang w:val="en-US"/>
        </w:rPr>
        <w:t xml:space="preserve">. </w:t>
      </w:r>
    </w:p>
    <w:p w14:paraId="38CB8C99" w14:textId="31EF28C5" w:rsidR="00225A41" w:rsidRPr="00225A41" w:rsidRDefault="00225A41" w:rsidP="00920273">
      <w:pPr>
        <w:numPr>
          <w:ilvl w:val="0"/>
          <w:numId w:val="41"/>
        </w:numPr>
        <w:tabs>
          <w:tab w:val="clear" w:pos="720"/>
          <w:tab w:val="num" w:pos="426"/>
        </w:tabs>
        <w:spacing w:after="240"/>
        <w:ind w:left="1134" w:hanging="414"/>
        <w:textAlignment w:val="baseline"/>
        <w:rPr>
          <w:rFonts w:ascii="Arial" w:hAnsi="Arial" w:cs="Arial"/>
          <w:sz w:val="22"/>
          <w:szCs w:val="22"/>
        </w:rPr>
      </w:pPr>
      <w:r w:rsidRPr="00225A41">
        <w:rPr>
          <w:rFonts w:ascii="Arial" w:hAnsi="Arial" w:cs="Arial"/>
          <w:sz w:val="22"/>
          <w:szCs w:val="22"/>
          <w:lang w:val="en-US"/>
        </w:rPr>
        <w:t xml:space="preserve">The IOC also contributes to the UNFCCC Ocean and Climate Dialogue established </w:t>
      </w:r>
      <w:proofErr w:type="gramStart"/>
      <w:r w:rsidRPr="00225A41">
        <w:rPr>
          <w:rFonts w:ascii="Arial" w:hAnsi="Arial" w:cs="Arial"/>
          <w:sz w:val="22"/>
          <w:szCs w:val="22"/>
          <w:lang w:val="en-US"/>
        </w:rPr>
        <w:t>since</w:t>
      </w:r>
      <w:proofErr w:type="gramEnd"/>
      <w:r w:rsidRPr="00225A41">
        <w:rPr>
          <w:rFonts w:ascii="Arial" w:hAnsi="Arial" w:cs="Arial"/>
          <w:sz w:val="22"/>
          <w:szCs w:val="22"/>
          <w:lang w:val="en-US"/>
        </w:rPr>
        <w:t xml:space="preserve"> 2020.</w:t>
      </w:r>
    </w:p>
    <w:p w14:paraId="3F2372C7" w14:textId="35E45FE8" w:rsidR="00225A41" w:rsidRPr="00225A41" w:rsidRDefault="00225A41" w:rsidP="003A160A">
      <w:pPr>
        <w:pStyle w:val="Default"/>
        <w:numPr>
          <w:ilvl w:val="0"/>
          <w:numId w:val="50"/>
        </w:numPr>
        <w:tabs>
          <w:tab w:val="left" w:pos="709"/>
        </w:tabs>
        <w:spacing w:after="240"/>
        <w:ind w:left="0" w:firstLine="0"/>
        <w:jc w:val="both"/>
        <w:rPr>
          <w:sz w:val="22"/>
          <w:szCs w:val="22"/>
          <w:lang w:val="en-US"/>
        </w:rPr>
      </w:pPr>
      <w:r w:rsidRPr="00225A41">
        <w:rPr>
          <w:sz w:val="22"/>
          <w:szCs w:val="22"/>
          <w:lang w:val="en-US"/>
        </w:rPr>
        <w:t>In the l</w:t>
      </w:r>
      <w:r w:rsidR="006A3047" w:rsidRPr="00225A41">
        <w:rPr>
          <w:sz w:val="22"/>
          <w:szCs w:val="22"/>
          <w:lang w:val="en-US"/>
        </w:rPr>
        <w:t xml:space="preserve">onger term, the IOC can </w:t>
      </w:r>
      <w:r w:rsidR="00920273">
        <w:rPr>
          <w:sz w:val="22"/>
          <w:szCs w:val="22"/>
          <w:lang w:val="en-US"/>
        </w:rPr>
        <w:t>help</w:t>
      </w:r>
      <w:r w:rsidR="006A3047" w:rsidRPr="00225A41">
        <w:rPr>
          <w:sz w:val="22"/>
          <w:szCs w:val="22"/>
          <w:lang w:val="en-US"/>
        </w:rPr>
        <w:t xml:space="preserve"> </w:t>
      </w:r>
      <w:r w:rsidRPr="00225A41">
        <w:rPr>
          <w:sz w:val="22"/>
          <w:szCs w:val="22"/>
          <w:lang w:val="en-US"/>
        </w:rPr>
        <w:t>M</w:t>
      </w:r>
      <w:r w:rsidR="006A3047" w:rsidRPr="00225A41">
        <w:rPr>
          <w:sz w:val="22"/>
          <w:szCs w:val="22"/>
          <w:lang w:val="en-US"/>
        </w:rPr>
        <w:t xml:space="preserve">ember </w:t>
      </w:r>
      <w:r w:rsidRPr="00225A41">
        <w:rPr>
          <w:sz w:val="22"/>
          <w:szCs w:val="22"/>
          <w:lang w:val="en-US"/>
        </w:rPr>
        <w:t>S</w:t>
      </w:r>
      <w:r w:rsidR="006A3047" w:rsidRPr="00225A41">
        <w:rPr>
          <w:sz w:val="22"/>
          <w:szCs w:val="22"/>
          <w:lang w:val="en-US"/>
        </w:rPr>
        <w:t xml:space="preserve">tates </w:t>
      </w:r>
      <w:r w:rsidR="00920273">
        <w:rPr>
          <w:sz w:val="22"/>
          <w:szCs w:val="22"/>
          <w:lang w:val="en-US"/>
        </w:rPr>
        <w:t>coordinate</w:t>
      </w:r>
      <w:r w:rsidR="006A3047" w:rsidRPr="00225A41">
        <w:rPr>
          <w:sz w:val="22"/>
          <w:szCs w:val="22"/>
          <w:lang w:val="en-US"/>
        </w:rPr>
        <w:t xml:space="preserve"> the data and information needed </w:t>
      </w:r>
      <w:r w:rsidR="00920273">
        <w:rPr>
          <w:sz w:val="22"/>
          <w:szCs w:val="22"/>
          <w:lang w:val="en-US"/>
        </w:rPr>
        <w:t>to implement</w:t>
      </w:r>
      <w:r w:rsidR="006A3047" w:rsidRPr="00225A41">
        <w:rPr>
          <w:sz w:val="22"/>
          <w:szCs w:val="22"/>
          <w:lang w:val="en-US"/>
        </w:rPr>
        <w:t xml:space="preserve"> the above</w:t>
      </w:r>
      <w:r w:rsidR="004854E5" w:rsidRPr="00225A41">
        <w:rPr>
          <w:sz w:val="22"/>
          <w:szCs w:val="22"/>
          <w:lang w:val="en-US"/>
        </w:rPr>
        <w:t xml:space="preserve"> mandates and processes</w:t>
      </w:r>
      <w:r w:rsidR="006A3047" w:rsidRPr="00225A41">
        <w:rPr>
          <w:sz w:val="22"/>
          <w:szCs w:val="22"/>
          <w:lang w:val="en-US"/>
        </w:rPr>
        <w:t xml:space="preserve"> at </w:t>
      </w:r>
      <w:r w:rsidR="00920273">
        <w:rPr>
          <w:sz w:val="22"/>
          <w:szCs w:val="22"/>
          <w:lang w:val="en-US"/>
        </w:rPr>
        <w:t xml:space="preserve">the </w:t>
      </w:r>
      <w:r w:rsidR="006A3047" w:rsidRPr="00225A41">
        <w:rPr>
          <w:sz w:val="22"/>
          <w:szCs w:val="22"/>
          <w:lang w:val="en-US"/>
        </w:rPr>
        <w:t>international, regional and national level</w:t>
      </w:r>
      <w:r w:rsidR="00920273">
        <w:rPr>
          <w:sz w:val="22"/>
          <w:szCs w:val="22"/>
          <w:lang w:val="en-US"/>
        </w:rPr>
        <w:t>s</w:t>
      </w:r>
      <w:r w:rsidR="00EF7D6C" w:rsidRPr="00225A41">
        <w:rPr>
          <w:sz w:val="22"/>
          <w:szCs w:val="22"/>
          <w:lang w:val="en-US"/>
        </w:rPr>
        <w:t>. For example:</w:t>
      </w:r>
    </w:p>
    <w:p w14:paraId="0FDF1551" w14:textId="0F485C2B" w:rsidR="00EF7D6C" w:rsidRPr="00225A41" w:rsidRDefault="00B503B5" w:rsidP="00920273">
      <w:pPr>
        <w:numPr>
          <w:ilvl w:val="0"/>
          <w:numId w:val="41"/>
        </w:numPr>
        <w:tabs>
          <w:tab w:val="clear" w:pos="720"/>
          <w:tab w:val="num" w:pos="426"/>
        </w:tabs>
        <w:spacing w:after="120"/>
        <w:ind w:left="1134" w:hanging="414"/>
        <w:textAlignment w:val="baseline"/>
        <w:rPr>
          <w:rFonts w:ascii="Arial" w:hAnsi="Arial" w:cs="Arial"/>
          <w:sz w:val="22"/>
          <w:szCs w:val="22"/>
          <w:lang w:val="en-US"/>
        </w:rPr>
      </w:pPr>
      <w:r>
        <w:rPr>
          <w:rFonts w:ascii="Arial" w:hAnsi="Arial" w:cs="Arial"/>
          <w:sz w:val="22"/>
          <w:szCs w:val="22"/>
          <w:lang w:val="en-US"/>
        </w:rPr>
        <w:lastRenderedPageBreak/>
        <w:t>p</w:t>
      </w:r>
      <w:r w:rsidR="00EF7D6C" w:rsidRPr="00225A41">
        <w:rPr>
          <w:rFonts w:ascii="Arial" w:hAnsi="Arial" w:cs="Arial"/>
          <w:sz w:val="22"/>
          <w:szCs w:val="22"/>
          <w:lang w:val="en-US"/>
        </w:rPr>
        <w:t>rovid</w:t>
      </w:r>
      <w:r w:rsidR="00920273">
        <w:rPr>
          <w:rFonts w:ascii="Arial" w:hAnsi="Arial" w:cs="Arial"/>
          <w:sz w:val="22"/>
          <w:szCs w:val="22"/>
          <w:lang w:val="en-US"/>
        </w:rPr>
        <w:t>e</w:t>
      </w:r>
      <w:r w:rsidR="00EF7D6C" w:rsidRPr="00225A41">
        <w:rPr>
          <w:rFonts w:ascii="Arial" w:hAnsi="Arial" w:cs="Arial"/>
          <w:sz w:val="22"/>
          <w:szCs w:val="22"/>
          <w:lang w:val="en-US"/>
        </w:rPr>
        <w:t xml:space="preserve"> advice </w:t>
      </w:r>
      <w:r w:rsidR="00920273">
        <w:rPr>
          <w:rFonts w:ascii="Arial" w:hAnsi="Arial" w:cs="Arial"/>
          <w:sz w:val="22"/>
          <w:szCs w:val="22"/>
          <w:lang w:val="en-US"/>
        </w:rPr>
        <w:t>on</w:t>
      </w:r>
      <w:r w:rsidR="00EF7D6C" w:rsidRPr="00225A41">
        <w:rPr>
          <w:rFonts w:ascii="Arial" w:hAnsi="Arial" w:cs="Arial"/>
          <w:sz w:val="22"/>
          <w:szCs w:val="22"/>
          <w:lang w:val="en-US"/>
        </w:rPr>
        <w:t xml:space="preserve"> </w:t>
      </w:r>
      <w:r w:rsidR="00920273">
        <w:rPr>
          <w:rFonts w:ascii="Arial" w:hAnsi="Arial" w:cs="Arial"/>
          <w:sz w:val="22"/>
          <w:szCs w:val="22"/>
          <w:lang w:val="en-US"/>
        </w:rPr>
        <w:t>integrating</w:t>
      </w:r>
      <w:r w:rsidR="00EF7D6C" w:rsidRPr="00225A41">
        <w:rPr>
          <w:rFonts w:ascii="Arial" w:hAnsi="Arial" w:cs="Arial"/>
          <w:sz w:val="22"/>
          <w:szCs w:val="22"/>
          <w:lang w:val="en-US"/>
        </w:rPr>
        <w:t xml:space="preserve"> ocean</w:t>
      </w:r>
      <w:r w:rsidR="00920273">
        <w:rPr>
          <w:rFonts w:ascii="Arial" w:hAnsi="Arial" w:cs="Arial"/>
          <w:sz w:val="22"/>
          <w:szCs w:val="22"/>
          <w:lang w:val="en-US"/>
        </w:rPr>
        <w:t>s</w:t>
      </w:r>
      <w:r w:rsidR="00EF7D6C" w:rsidRPr="00225A41">
        <w:rPr>
          <w:rFonts w:ascii="Arial" w:hAnsi="Arial" w:cs="Arial"/>
          <w:sz w:val="22"/>
          <w:szCs w:val="22"/>
          <w:lang w:val="en-US"/>
        </w:rPr>
        <w:t xml:space="preserve"> in</w:t>
      </w:r>
      <w:r w:rsidR="00920273">
        <w:rPr>
          <w:rFonts w:ascii="Arial" w:hAnsi="Arial" w:cs="Arial"/>
          <w:sz w:val="22"/>
          <w:szCs w:val="22"/>
          <w:lang w:val="en-US"/>
        </w:rPr>
        <w:t>to</w:t>
      </w:r>
      <w:r w:rsidR="00EF7D6C" w:rsidRPr="00225A41">
        <w:rPr>
          <w:rFonts w:ascii="Arial" w:hAnsi="Arial" w:cs="Arial"/>
          <w:sz w:val="22"/>
          <w:szCs w:val="22"/>
          <w:lang w:val="en-US"/>
        </w:rPr>
        <w:t xml:space="preserve"> N</w:t>
      </w:r>
      <w:r w:rsidR="00225A41" w:rsidRPr="00225A41">
        <w:rPr>
          <w:rFonts w:ascii="Arial" w:hAnsi="Arial" w:cs="Arial"/>
          <w:sz w:val="22"/>
          <w:szCs w:val="22"/>
          <w:lang w:val="en-US"/>
        </w:rPr>
        <w:t xml:space="preserve">ationally </w:t>
      </w:r>
      <w:r w:rsidR="00EF7D6C" w:rsidRPr="00225A41">
        <w:rPr>
          <w:rFonts w:ascii="Arial" w:hAnsi="Arial" w:cs="Arial"/>
          <w:sz w:val="22"/>
          <w:szCs w:val="22"/>
          <w:lang w:val="en-US"/>
        </w:rPr>
        <w:t>D</w:t>
      </w:r>
      <w:r w:rsidR="00225A41" w:rsidRPr="00225A41">
        <w:rPr>
          <w:rFonts w:ascii="Arial" w:hAnsi="Arial" w:cs="Arial"/>
          <w:sz w:val="22"/>
          <w:szCs w:val="22"/>
          <w:lang w:val="en-US"/>
        </w:rPr>
        <w:t xml:space="preserve">etermined </w:t>
      </w:r>
      <w:r w:rsidR="00EF7D6C" w:rsidRPr="00225A41">
        <w:rPr>
          <w:rFonts w:ascii="Arial" w:hAnsi="Arial" w:cs="Arial"/>
          <w:sz w:val="22"/>
          <w:szCs w:val="22"/>
          <w:lang w:val="en-US"/>
        </w:rPr>
        <w:t>C</w:t>
      </w:r>
      <w:r w:rsidR="00225A41" w:rsidRPr="00225A41">
        <w:rPr>
          <w:rFonts w:ascii="Arial" w:hAnsi="Arial" w:cs="Arial"/>
          <w:sz w:val="22"/>
          <w:szCs w:val="22"/>
          <w:lang w:val="en-US"/>
        </w:rPr>
        <w:t>ontribution</w:t>
      </w:r>
      <w:r w:rsidR="00EF7D6C" w:rsidRPr="00225A41">
        <w:rPr>
          <w:rFonts w:ascii="Arial" w:hAnsi="Arial" w:cs="Arial"/>
          <w:sz w:val="22"/>
          <w:szCs w:val="22"/>
          <w:lang w:val="en-US"/>
        </w:rPr>
        <w:t xml:space="preserve">s, </w:t>
      </w:r>
      <w:r w:rsidR="000A0D99" w:rsidRPr="00225A41">
        <w:rPr>
          <w:rFonts w:ascii="Arial" w:hAnsi="Arial" w:cs="Arial"/>
          <w:sz w:val="22"/>
          <w:szCs w:val="22"/>
          <w:lang w:val="en-US"/>
        </w:rPr>
        <w:t xml:space="preserve">including </w:t>
      </w:r>
      <w:r w:rsidR="00920273">
        <w:rPr>
          <w:rFonts w:ascii="Arial" w:hAnsi="Arial" w:cs="Arial"/>
          <w:sz w:val="22"/>
          <w:szCs w:val="22"/>
          <w:lang w:val="en-US"/>
        </w:rPr>
        <w:t>within</w:t>
      </w:r>
      <w:r w:rsidR="00225A41" w:rsidRPr="00225A41">
        <w:rPr>
          <w:rFonts w:ascii="Arial" w:hAnsi="Arial" w:cs="Arial"/>
          <w:sz w:val="22"/>
          <w:szCs w:val="22"/>
          <w:lang w:val="en-US"/>
        </w:rPr>
        <w:t xml:space="preserve"> relevant UNFCCC work </w:t>
      </w:r>
      <w:proofErr w:type="spellStart"/>
      <w:proofErr w:type="gramStart"/>
      <w:r w:rsidR="00225A41" w:rsidRPr="00225A41">
        <w:rPr>
          <w:rFonts w:ascii="Arial" w:hAnsi="Arial" w:cs="Arial"/>
          <w:sz w:val="22"/>
          <w:szCs w:val="22"/>
          <w:lang w:val="en-US"/>
        </w:rPr>
        <w:t>programmes</w:t>
      </w:r>
      <w:proofErr w:type="spellEnd"/>
      <w:r w:rsidR="00225A41" w:rsidRPr="00225A41">
        <w:rPr>
          <w:rFonts w:ascii="Arial" w:hAnsi="Arial" w:cs="Arial"/>
          <w:sz w:val="22"/>
          <w:szCs w:val="22"/>
          <w:lang w:val="en-US"/>
        </w:rPr>
        <w:t>;</w:t>
      </w:r>
      <w:proofErr w:type="gramEnd"/>
      <w:r w:rsidR="00225A41" w:rsidRPr="00225A41">
        <w:rPr>
          <w:rFonts w:ascii="Arial" w:hAnsi="Arial" w:cs="Arial"/>
          <w:sz w:val="22"/>
          <w:szCs w:val="22"/>
          <w:lang w:val="en-US"/>
        </w:rPr>
        <w:t xml:space="preserve"> </w:t>
      </w:r>
    </w:p>
    <w:p w14:paraId="6C818515" w14:textId="5B5E59CD" w:rsidR="004854E5" w:rsidRPr="00225A41" w:rsidRDefault="00B503B5" w:rsidP="00920273">
      <w:pPr>
        <w:numPr>
          <w:ilvl w:val="0"/>
          <w:numId w:val="41"/>
        </w:numPr>
        <w:tabs>
          <w:tab w:val="clear" w:pos="720"/>
          <w:tab w:val="num" w:pos="426"/>
        </w:tabs>
        <w:spacing w:after="120"/>
        <w:ind w:left="1134" w:hanging="414"/>
        <w:textAlignment w:val="baseline"/>
        <w:rPr>
          <w:rFonts w:ascii="Arial" w:hAnsi="Arial" w:cs="Arial"/>
          <w:sz w:val="22"/>
          <w:szCs w:val="22"/>
          <w:lang w:val="en-US"/>
        </w:rPr>
      </w:pPr>
      <w:proofErr w:type="gramStart"/>
      <w:r>
        <w:rPr>
          <w:rFonts w:ascii="Arial" w:hAnsi="Arial" w:cs="Arial"/>
          <w:sz w:val="22"/>
          <w:szCs w:val="22"/>
          <w:lang w:val="en-US"/>
        </w:rPr>
        <w:t>with regard to</w:t>
      </w:r>
      <w:proofErr w:type="gramEnd"/>
      <w:r w:rsidR="006A3047" w:rsidRPr="00225A41">
        <w:rPr>
          <w:rFonts w:ascii="Arial" w:hAnsi="Arial" w:cs="Arial"/>
          <w:sz w:val="22"/>
          <w:szCs w:val="22"/>
          <w:lang w:val="en-US"/>
        </w:rPr>
        <w:t xml:space="preserve"> indicators</w:t>
      </w:r>
      <w:r w:rsidR="00EF7D6C" w:rsidRPr="00225A41">
        <w:rPr>
          <w:rFonts w:ascii="Arial" w:hAnsi="Arial" w:cs="Arial"/>
          <w:sz w:val="22"/>
          <w:szCs w:val="22"/>
          <w:lang w:val="en-US"/>
        </w:rPr>
        <w:t>, provid</w:t>
      </w:r>
      <w:r w:rsidR="004854E5" w:rsidRPr="00225A41">
        <w:rPr>
          <w:rFonts w:ascii="Arial" w:hAnsi="Arial" w:cs="Arial"/>
          <w:sz w:val="22"/>
          <w:szCs w:val="22"/>
          <w:lang w:val="en-US"/>
        </w:rPr>
        <w:t>e relevant</w:t>
      </w:r>
      <w:r w:rsidR="00EF7D6C" w:rsidRPr="00225A41">
        <w:rPr>
          <w:rFonts w:ascii="Arial" w:hAnsi="Arial" w:cs="Arial"/>
          <w:sz w:val="22"/>
          <w:szCs w:val="22"/>
          <w:lang w:val="en-US"/>
        </w:rPr>
        <w:t xml:space="preserve"> data</w:t>
      </w:r>
      <w:r>
        <w:rPr>
          <w:rFonts w:ascii="Arial" w:hAnsi="Arial" w:cs="Arial"/>
          <w:sz w:val="22"/>
          <w:szCs w:val="22"/>
          <w:lang w:val="en-US"/>
        </w:rPr>
        <w:t>, for example</w:t>
      </w:r>
      <w:r w:rsidR="00EF7D6C" w:rsidRPr="00225A41">
        <w:rPr>
          <w:rFonts w:ascii="Arial" w:hAnsi="Arial" w:cs="Arial"/>
          <w:sz w:val="22"/>
          <w:szCs w:val="22"/>
          <w:lang w:val="en-US"/>
        </w:rPr>
        <w:t xml:space="preserve"> through GOOS and </w:t>
      </w:r>
      <w:proofErr w:type="gramStart"/>
      <w:r w:rsidR="00EF7D6C" w:rsidRPr="00225A41">
        <w:rPr>
          <w:rFonts w:ascii="Arial" w:hAnsi="Arial" w:cs="Arial"/>
          <w:sz w:val="22"/>
          <w:szCs w:val="22"/>
          <w:lang w:val="en-US"/>
        </w:rPr>
        <w:t>OBIS</w:t>
      </w:r>
      <w:r w:rsidR="00225A41" w:rsidRPr="00225A41">
        <w:rPr>
          <w:rFonts w:ascii="Arial" w:hAnsi="Arial" w:cs="Arial"/>
          <w:sz w:val="22"/>
          <w:szCs w:val="22"/>
          <w:lang w:val="en-US"/>
        </w:rPr>
        <w:t>;</w:t>
      </w:r>
      <w:proofErr w:type="gramEnd"/>
    </w:p>
    <w:p w14:paraId="0B2C4677" w14:textId="3E19B175" w:rsidR="00BD70C3" w:rsidRPr="00225A41" w:rsidRDefault="00B503B5" w:rsidP="00920273">
      <w:pPr>
        <w:numPr>
          <w:ilvl w:val="0"/>
          <w:numId w:val="41"/>
        </w:numPr>
        <w:tabs>
          <w:tab w:val="clear" w:pos="720"/>
          <w:tab w:val="num" w:pos="426"/>
        </w:tabs>
        <w:spacing w:after="120"/>
        <w:ind w:left="1134" w:hanging="414"/>
        <w:textAlignment w:val="baseline"/>
        <w:rPr>
          <w:rFonts w:ascii="Arial" w:hAnsi="Arial" w:cs="Arial"/>
          <w:sz w:val="22"/>
          <w:szCs w:val="22"/>
          <w:lang w:val="en-US"/>
        </w:rPr>
      </w:pPr>
      <w:r>
        <w:rPr>
          <w:rFonts w:ascii="Arial" w:hAnsi="Arial" w:cs="Arial"/>
          <w:sz w:val="22"/>
          <w:szCs w:val="22"/>
          <w:lang w:val="en-US"/>
        </w:rPr>
        <w:t>assist</w:t>
      </w:r>
      <w:r w:rsidR="004854E5" w:rsidRPr="00225A41">
        <w:rPr>
          <w:rFonts w:ascii="Arial" w:hAnsi="Arial" w:cs="Arial"/>
          <w:sz w:val="22"/>
          <w:szCs w:val="22"/>
          <w:lang w:val="en-US"/>
        </w:rPr>
        <w:t xml:space="preserve"> countries in co-designing ocean-rel</w:t>
      </w:r>
      <w:r>
        <w:rPr>
          <w:rFonts w:ascii="Arial" w:hAnsi="Arial" w:cs="Arial"/>
          <w:sz w:val="22"/>
          <w:szCs w:val="22"/>
          <w:lang w:val="en-US"/>
        </w:rPr>
        <w:t>ated</w:t>
      </w:r>
      <w:r w:rsidR="004854E5" w:rsidRPr="00225A41">
        <w:rPr>
          <w:rFonts w:ascii="Arial" w:hAnsi="Arial" w:cs="Arial"/>
          <w:sz w:val="22"/>
          <w:szCs w:val="22"/>
          <w:lang w:val="en-US"/>
        </w:rPr>
        <w:t xml:space="preserve"> actions</w:t>
      </w:r>
      <w:r>
        <w:rPr>
          <w:rFonts w:ascii="Arial" w:hAnsi="Arial" w:cs="Arial"/>
          <w:sz w:val="22"/>
          <w:szCs w:val="22"/>
          <w:lang w:val="en-US"/>
        </w:rPr>
        <w:t>,</w:t>
      </w:r>
      <w:r w:rsidR="004854E5" w:rsidRPr="00225A41">
        <w:rPr>
          <w:rFonts w:ascii="Arial" w:hAnsi="Arial" w:cs="Arial"/>
          <w:sz w:val="22"/>
          <w:szCs w:val="22"/>
          <w:lang w:val="en-US"/>
        </w:rPr>
        <w:t xml:space="preserve"> </w:t>
      </w:r>
      <w:r w:rsidR="00175A8D" w:rsidRPr="00225A41">
        <w:rPr>
          <w:rFonts w:ascii="Arial" w:hAnsi="Arial" w:cs="Arial"/>
          <w:sz w:val="22"/>
          <w:szCs w:val="22"/>
          <w:lang w:val="en-US"/>
        </w:rPr>
        <w:t xml:space="preserve">such as </w:t>
      </w:r>
      <w:r>
        <w:rPr>
          <w:rFonts w:ascii="Arial" w:hAnsi="Arial" w:cs="Arial"/>
          <w:sz w:val="22"/>
          <w:szCs w:val="22"/>
          <w:lang w:val="en-US"/>
        </w:rPr>
        <w:t>those aimed at improving</w:t>
      </w:r>
      <w:r w:rsidR="00175A8D" w:rsidRPr="00225A41">
        <w:rPr>
          <w:rFonts w:ascii="Arial" w:hAnsi="Arial" w:cs="Arial"/>
          <w:sz w:val="22"/>
          <w:szCs w:val="22"/>
          <w:lang w:val="en-US"/>
        </w:rPr>
        <w:t xml:space="preserve"> scientific </w:t>
      </w:r>
      <w:r>
        <w:rPr>
          <w:rFonts w:ascii="Arial" w:hAnsi="Arial" w:cs="Arial"/>
          <w:sz w:val="22"/>
          <w:szCs w:val="22"/>
          <w:lang w:val="en-US"/>
        </w:rPr>
        <w:t>knowledge</w:t>
      </w:r>
      <w:r w:rsidR="00175A8D" w:rsidRPr="00225A41">
        <w:rPr>
          <w:rFonts w:ascii="Arial" w:hAnsi="Arial" w:cs="Arial"/>
          <w:sz w:val="22"/>
          <w:szCs w:val="22"/>
          <w:lang w:val="en-US"/>
        </w:rPr>
        <w:t>, mitigat</w:t>
      </w:r>
      <w:r>
        <w:rPr>
          <w:rFonts w:ascii="Arial" w:hAnsi="Arial" w:cs="Arial"/>
          <w:sz w:val="22"/>
          <w:szCs w:val="22"/>
          <w:lang w:val="en-US"/>
        </w:rPr>
        <w:t xml:space="preserve">ing the effects of natural disasters, adapting to it and reducing </w:t>
      </w:r>
      <w:r w:rsidR="00175A8D" w:rsidRPr="00225A41">
        <w:rPr>
          <w:rFonts w:ascii="Arial" w:hAnsi="Arial" w:cs="Arial"/>
          <w:sz w:val="22"/>
          <w:szCs w:val="22"/>
          <w:lang w:val="en-US"/>
        </w:rPr>
        <w:t>disaster risk</w:t>
      </w:r>
      <w:r w:rsidR="00225A41" w:rsidRPr="00225A41">
        <w:rPr>
          <w:rFonts w:ascii="Arial" w:hAnsi="Arial" w:cs="Arial"/>
          <w:sz w:val="22"/>
          <w:szCs w:val="22"/>
          <w:lang w:val="en-US"/>
        </w:rPr>
        <w:t>.</w:t>
      </w:r>
    </w:p>
    <w:p w14:paraId="14DCF385" w14:textId="3C97E819" w:rsidR="00BD70C3" w:rsidRPr="00225A41" w:rsidRDefault="00BD70C3" w:rsidP="006A3047">
      <w:pPr>
        <w:pStyle w:val="ListParagraph"/>
        <w:rPr>
          <w:rFonts w:ascii="Arial" w:hAnsi="Arial" w:cs="Arial"/>
          <w:sz w:val="22"/>
          <w:szCs w:val="22"/>
          <w:lang w:val="en-US"/>
        </w:rPr>
      </w:pPr>
    </w:p>
    <w:p w14:paraId="75F49C06" w14:textId="77777777" w:rsidR="00343AB3" w:rsidRPr="00225A41" w:rsidRDefault="00343AB3" w:rsidP="00343AB3">
      <w:pPr>
        <w:rPr>
          <w:rFonts w:ascii="Arial" w:hAnsi="Arial" w:cs="Arial"/>
          <w:sz w:val="22"/>
          <w:szCs w:val="22"/>
        </w:rPr>
      </w:pPr>
    </w:p>
    <w:p w14:paraId="64021230" w14:textId="77777777" w:rsidR="005C6640" w:rsidRPr="00225A41" w:rsidRDefault="005C6640" w:rsidP="007D08D2">
      <w:pPr>
        <w:rPr>
          <w:rFonts w:ascii="Arial" w:hAnsi="Arial" w:cs="Arial"/>
          <w:sz w:val="22"/>
          <w:szCs w:val="22"/>
        </w:rPr>
      </w:pPr>
    </w:p>
    <w:p w14:paraId="67C5E120" w14:textId="77777777" w:rsidR="005C6640" w:rsidRPr="00225A41" w:rsidRDefault="005C6640" w:rsidP="001E295D">
      <w:pPr>
        <w:jc w:val="both"/>
        <w:rPr>
          <w:rFonts w:ascii="Arial" w:hAnsi="Arial" w:cs="Arial"/>
          <w:sz w:val="22"/>
          <w:szCs w:val="22"/>
        </w:rPr>
      </w:pPr>
    </w:p>
    <w:p w14:paraId="2ED39C80" w14:textId="77777777" w:rsidR="00FA58C5" w:rsidRPr="00225A41" w:rsidRDefault="00FA58C5" w:rsidP="001E295D">
      <w:pPr>
        <w:jc w:val="both"/>
        <w:rPr>
          <w:rFonts w:ascii="Arial" w:hAnsi="Arial" w:cs="Arial"/>
          <w:sz w:val="22"/>
          <w:szCs w:val="22"/>
        </w:rPr>
      </w:pPr>
    </w:p>
    <w:sectPr w:rsidR="00FA58C5" w:rsidRPr="00225A41" w:rsidSect="000D65C4">
      <w:headerReference w:type="even" r:id="rId31"/>
      <w:headerReference w:type="default" r:id="rId32"/>
      <w:headerReference w:type="first" r:id="rId33"/>
      <w:type w:val="oddPage"/>
      <w:pgSz w:w="11906" w:h="16838" w:code="9"/>
      <w:pgMar w:top="1418" w:right="1295" w:bottom="1134" w:left="1302"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CD19" w14:textId="77777777" w:rsidR="008471C8" w:rsidRDefault="008471C8">
      <w:r>
        <w:separator/>
      </w:r>
    </w:p>
  </w:endnote>
  <w:endnote w:type="continuationSeparator" w:id="0">
    <w:p w14:paraId="5B5D0A63" w14:textId="77777777" w:rsidR="008471C8" w:rsidRDefault="00847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447A" w14:textId="77777777" w:rsidR="008471C8" w:rsidRDefault="008471C8">
      <w:r>
        <w:separator/>
      </w:r>
    </w:p>
  </w:footnote>
  <w:footnote w:type="continuationSeparator" w:id="0">
    <w:p w14:paraId="00C2CC5E" w14:textId="77777777" w:rsidR="008471C8" w:rsidRDefault="008471C8">
      <w:r>
        <w:continuationSeparator/>
      </w:r>
    </w:p>
  </w:footnote>
  <w:footnote w:id="1">
    <w:p w14:paraId="54539463" w14:textId="0E6AF6F4" w:rsidR="00880DBF" w:rsidRPr="000D65C4" w:rsidRDefault="00880DBF">
      <w:pPr>
        <w:pStyle w:val="FootnoteText"/>
        <w:rPr>
          <w:lang w:val="en-US"/>
        </w:rPr>
      </w:pPr>
      <w:r>
        <w:rPr>
          <w:rStyle w:val="FootnoteReference"/>
        </w:rPr>
        <w:footnoteRef/>
      </w:r>
      <w:r>
        <w:t xml:space="preserve"> </w:t>
      </w:r>
      <w:hyperlink r:id="rId1" w:tooltip="https://www.cbd.int/doc/c/85eb/18f4/797b0b3e3accf4f07746e773/cop-16-inf-04-en.pdf" w:history="1">
        <w:r>
          <w:rPr>
            <w:rStyle w:val="Hyperlink"/>
            <w:rFonts w:ascii="Aptos" w:hAnsi="Aptos"/>
            <w:color w:val="96607D"/>
            <w:sz w:val="22"/>
            <w:szCs w:val="22"/>
          </w:rPr>
          <w:t>https://www.</w:t>
        </w:r>
        <w:r>
          <w:rPr>
            <w:rStyle w:val="outlook-search-highlight"/>
            <w:rFonts w:ascii="Aptos" w:hAnsi="Aptos"/>
            <w:color w:val="96607D"/>
            <w:sz w:val="22"/>
            <w:szCs w:val="22"/>
            <w:u w:val="single"/>
          </w:rPr>
          <w:t>cbd</w:t>
        </w:r>
        <w:r>
          <w:rPr>
            <w:rStyle w:val="Hyperlink"/>
            <w:rFonts w:ascii="Aptos" w:hAnsi="Aptos"/>
            <w:color w:val="96607D"/>
            <w:sz w:val="22"/>
            <w:szCs w:val="22"/>
          </w:rPr>
          <w:t>.int/doc/c/85eb/18f4/797b0b3e3accf4f07746e773/cop-16-inf-04-en.pdf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7710"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3F126825"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FA00"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3E5FB6C7"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78F3D5E5"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4C7A" w14:textId="228BFD61" w:rsidR="00B8392A" w:rsidRPr="000D65C4" w:rsidRDefault="00B8392A" w:rsidP="000D65C4">
    <w:pPr>
      <w:pStyle w:val="Marge"/>
      <w:tabs>
        <w:tab w:val="left" w:pos="6946"/>
        <w:tab w:val="left" w:pos="7560"/>
      </w:tabs>
      <w:spacing w:after="0"/>
      <w:rPr>
        <w:rFonts w:ascii="Arial" w:hAnsi="Arial" w:cs="Arial"/>
        <w:b/>
        <w:bCs/>
        <w:sz w:val="28"/>
        <w:szCs w:val="28"/>
      </w:rPr>
    </w:pPr>
    <w:r w:rsidRPr="000D65C4">
      <w:rPr>
        <w:rFonts w:ascii="Arial" w:hAnsi="Arial" w:cs="Arial"/>
        <w:szCs w:val="22"/>
      </w:rPr>
      <w:t>Restricted Distribution</w:t>
    </w:r>
    <w:r w:rsidRPr="000D65C4">
      <w:rPr>
        <w:rFonts w:ascii="Arial" w:hAnsi="Arial" w:cs="Arial"/>
        <w:szCs w:val="22"/>
      </w:rPr>
      <w:tab/>
    </w:r>
    <w:r w:rsidR="00F70BF4" w:rsidRPr="000D65C4">
      <w:rPr>
        <w:rFonts w:ascii="Arial" w:hAnsi="Arial" w:cs="Arial"/>
        <w:b/>
        <w:bCs/>
        <w:sz w:val="28"/>
        <w:szCs w:val="28"/>
      </w:rPr>
      <w:t>I</w:t>
    </w:r>
    <w:r w:rsidR="00F70BF4" w:rsidRPr="000D65C4">
      <w:rPr>
        <w:rStyle w:val="normaltextrun"/>
        <w:rFonts w:ascii="Arial" w:hAnsi="Arial" w:cs="Arial"/>
        <w:b/>
        <w:bCs/>
        <w:color w:val="000000"/>
        <w:sz w:val="28"/>
        <w:szCs w:val="28"/>
      </w:rPr>
      <w:t>OC/A-33/4.</w:t>
    </w:r>
    <w:r w:rsidR="00D35E28" w:rsidRPr="000D65C4">
      <w:rPr>
        <w:rStyle w:val="normaltextrun"/>
        <w:rFonts w:ascii="Arial" w:hAnsi="Arial" w:cs="Arial"/>
        <w:b/>
        <w:bCs/>
        <w:color w:val="000000"/>
        <w:sz w:val="28"/>
        <w:szCs w:val="28"/>
      </w:rPr>
      <w:t>7</w:t>
    </w:r>
    <w:r w:rsidR="00F70BF4" w:rsidRPr="000D65C4">
      <w:rPr>
        <w:rStyle w:val="normaltextrun"/>
        <w:rFonts w:ascii="Arial" w:hAnsi="Arial" w:cs="Arial"/>
        <w:b/>
        <w:bCs/>
        <w:color w:val="000000"/>
        <w:sz w:val="28"/>
        <w:szCs w:val="28"/>
      </w:rPr>
      <w:t>.Doc(1)</w:t>
    </w:r>
  </w:p>
  <w:p w14:paraId="60B0CDF8" w14:textId="2B938E42" w:rsidR="00B8392A" w:rsidRPr="000D65C4" w:rsidRDefault="00B8392A" w:rsidP="000D65C4">
    <w:pPr>
      <w:tabs>
        <w:tab w:val="left" w:pos="6946"/>
        <w:tab w:val="left" w:pos="7560"/>
      </w:tabs>
      <w:jc w:val="both"/>
      <w:rPr>
        <w:rFonts w:ascii="Arial" w:hAnsi="Arial" w:cs="Arial"/>
        <w:szCs w:val="22"/>
      </w:rPr>
    </w:pPr>
    <w:r w:rsidRPr="000D65C4">
      <w:rPr>
        <w:rFonts w:ascii="Arial" w:hAnsi="Arial" w:cs="Arial"/>
        <w:noProof/>
      </w:rPr>
      <w:drawing>
        <wp:anchor distT="0" distB="0" distL="114300" distR="114300" simplePos="0" relativeHeight="251659264" behindDoc="0" locked="0" layoutInCell="1" allowOverlap="1" wp14:anchorId="1967284D" wp14:editId="2581CAFF">
          <wp:simplePos x="0" y="0"/>
          <wp:positionH relativeFrom="column">
            <wp:posOffset>-19685</wp:posOffset>
          </wp:positionH>
          <wp:positionV relativeFrom="paragraph">
            <wp:posOffset>101600</wp:posOffset>
          </wp:positionV>
          <wp:extent cx="1578610" cy="1047115"/>
          <wp:effectExtent l="0" t="0" r="2540" b="635"/>
          <wp:wrapSquare wrapText="bothSides"/>
          <wp:docPr id="216067614" name="Picture 2160676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65C4">
      <w:rPr>
        <w:rFonts w:ascii="Arial" w:hAnsi="Arial" w:cs="Arial"/>
        <w:b/>
        <w:szCs w:val="22"/>
      </w:rPr>
      <w:tab/>
    </w:r>
    <w:r w:rsidRPr="000D65C4">
      <w:rPr>
        <w:rFonts w:ascii="Arial" w:hAnsi="Arial" w:cs="Arial"/>
        <w:szCs w:val="22"/>
      </w:rPr>
      <w:t xml:space="preserve">Paris, </w:t>
    </w:r>
    <w:r w:rsidR="000D65C4">
      <w:rPr>
        <w:rFonts w:ascii="Arial" w:hAnsi="Arial" w:cs="Arial"/>
        <w:szCs w:val="22"/>
        <w:lang w:val="fr-FR"/>
      </w:rPr>
      <w:t>17 June</w:t>
    </w:r>
    <w:r w:rsidRPr="000D65C4">
      <w:rPr>
        <w:rFonts w:ascii="Arial" w:hAnsi="Arial" w:cs="Arial"/>
        <w:szCs w:val="22"/>
      </w:rPr>
      <w:t xml:space="preserve"> 202</w:t>
    </w:r>
    <w:r w:rsidR="004471BE" w:rsidRPr="000D65C4">
      <w:rPr>
        <w:rFonts w:ascii="Arial" w:hAnsi="Arial" w:cs="Arial"/>
        <w:szCs w:val="22"/>
      </w:rPr>
      <w:t>5</w:t>
    </w:r>
  </w:p>
  <w:p w14:paraId="79DA8147" w14:textId="77777777" w:rsidR="00B8392A" w:rsidRPr="000D65C4" w:rsidRDefault="00B8392A" w:rsidP="000D65C4">
    <w:pPr>
      <w:tabs>
        <w:tab w:val="left" w:pos="6946"/>
        <w:tab w:val="left" w:pos="7560"/>
      </w:tabs>
      <w:jc w:val="both"/>
      <w:rPr>
        <w:rFonts w:ascii="Arial" w:hAnsi="Arial" w:cs="Arial"/>
        <w:szCs w:val="22"/>
      </w:rPr>
    </w:pPr>
    <w:r w:rsidRPr="000D65C4">
      <w:rPr>
        <w:rFonts w:ascii="Arial" w:hAnsi="Arial" w:cs="Arial"/>
        <w:b/>
        <w:szCs w:val="22"/>
      </w:rPr>
      <w:tab/>
    </w:r>
    <w:r w:rsidRPr="000D65C4">
      <w:rPr>
        <w:rFonts w:ascii="Arial" w:hAnsi="Arial" w:cs="Arial"/>
        <w:szCs w:val="22"/>
      </w:rPr>
      <w:t>Original: English</w:t>
    </w:r>
  </w:p>
  <w:p w14:paraId="4E9E66FF" w14:textId="77777777" w:rsidR="00B8392A" w:rsidRPr="000D65C4"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ascii="Arial" w:hAnsi="Arial" w:cs="Arial"/>
        <w:b/>
        <w:szCs w:val="22"/>
      </w:rPr>
    </w:pPr>
  </w:p>
  <w:p w14:paraId="2DE21530" w14:textId="77777777" w:rsidR="00B8392A" w:rsidRPr="000D65C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Cs w:val="22"/>
      </w:rPr>
    </w:pPr>
  </w:p>
  <w:p w14:paraId="55539007" w14:textId="77777777" w:rsidR="00B8392A" w:rsidRPr="000D65C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Cs w:val="22"/>
      </w:rPr>
    </w:pPr>
  </w:p>
  <w:p w14:paraId="01C9423A" w14:textId="77777777" w:rsidR="00B8392A" w:rsidRPr="000D65C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Cs w:val="22"/>
      </w:rPr>
    </w:pPr>
  </w:p>
  <w:p w14:paraId="20FE4AD8" w14:textId="77777777" w:rsidR="00B8392A" w:rsidRPr="000D65C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Cs w:val="22"/>
      </w:rPr>
    </w:pPr>
  </w:p>
  <w:p w14:paraId="5689F48C" w14:textId="77777777" w:rsidR="00B8392A" w:rsidRPr="000D65C4"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
        <w:szCs w:val="22"/>
      </w:rPr>
    </w:pPr>
  </w:p>
  <w:p w14:paraId="0577728F" w14:textId="77777777" w:rsidR="00B8392A" w:rsidRPr="000D65C4"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
        <w:szCs w:val="22"/>
      </w:rPr>
    </w:pPr>
    <w:r w:rsidRPr="000D65C4">
      <w:rPr>
        <w:rFonts w:ascii="Arial" w:hAnsi="Arial" w:cs="Arial"/>
        <w:b/>
        <w:szCs w:val="22"/>
      </w:rPr>
      <w:t>INTERGOVERNMENTAL OCEANOGRAPHIC COMMISSION</w:t>
    </w:r>
  </w:p>
  <w:p w14:paraId="5272874E" w14:textId="77777777" w:rsidR="00B8392A" w:rsidRPr="000D65C4"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Cs w:val="22"/>
      </w:rPr>
    </w:pPr>
    <w:r w:rsidRPr="000D65C4">
      <w:rPr>
        <w:rFonts w:ascii="Arial" w:hAnsi="Arial" w:cs="Arial"/>
        <w:bCs/>
        <w:szCs w:val="22"/>
      </w:rPr>
      <w:t>(of UNESCO)</w:t>
    </w:r>
  </w:p>
  <w:p w14:paraId="0EBD8D63" w14:textId="77777777" w:rsidR="00B8392A" w:rsidRPr="000D65C4"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18E5BE79" w14:textId="77777777" w:rsidR="00B8392A" w:rsidRPr="000D65C4"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0D65C4">
      <w:rPr>
        <w:rFonts w:ascii="Arial" w:hAnsi="Arial" w:cs="Arial"/>
        <w:b/>
      </w:rPr>
      <w:t>Thirty-</w:t>
    </w:r>
    <w:r w:rsidR="004471BE" w:rsidRPr="000D65C4">
      <w:rPr>
        <w:rFonts w:ascii="Arial" w:hAnsi="Arial" w:cs="Arial"/>
        <w:b/>
      </w:rPr>
      <w:t>third</w:t>
    </w:r>
    <w:r w:rsidRPr="000D65C4">
      <w:rPr>
        <w:rFonts w:ascii="Arial" w:hAnsi="Arial" w:cs="Arial"/>
        <w:b/>
      </w:rPr>
      <w:t xml:space="preserve"> Session of the Assembly</w:t>
    </w:r>
  </w:p>
  <w:p w14:paraId="40C8E194" w14:textId="77777777" w:rsidR="00B8392A" w:rsidRPr="000D65C4"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szCs w:val="22"/>
      </w:rPr>
    </w:pPr>
    <w:r w:rsidRPr="000D65C4">
      <w:rPr>
        <w:rFonts w:ascii="Arial" w:hAnsi="Arial" w:cs="Arial"/>
      </w:rPr>
      <w:t>UNESCO, 2</w:t>
    </w:r>
    <w:r w:rsidR="004471BE" w:rsidRPr="000D65C4">
      <w:rPr>
        <w:rFonts w:ascii="Arial" w:hAnsi="Arial" w:cs="Arial"/>
      </w:rPr>
      <w:t>5 June</w:t>
    </w:r>
    <w:r w:rsidRPr="000D65C4">
      <w:rPr>
        <w:rFonts w:ascii="Arial" w:hAnsi="Arial" w:cs="Arial"/>
      </w:rPr>
      <w:t>–3 Ju</w:t>
    </w:r>
    <w:r w:rsidR="004471BE" w:rsidRPr="000D65C4">
      <w:rPr>
        <w:rFonts w:ascii="Arial" w:hAnsi="Arial" w:cs="Arial"/>
      </w:rPr>
      <w:t>ly</w:t>
    </w:r>
    <w:r w:rsidRPr="000D65C4">
      <w:rPr>
        <w:rFonts w:ascii="Arial" w:hAnsi="Arial" w:cs="Arial"/>
      </w:rPr>
      <w:t xml:space="preserve"> 202</w:t>
    </w:r>
    <w:r w:rsidR="004471BE" w:rsidRPr="000D65C4">
      <w:rPr>
        <w:rFonts w:ascii="Arial" w:hAnsi="Arial" w:cs="Arial"/>
      </w:rPr>
      <w:t>5</w:t>
    </w:r>
  </w:p>
  <w:p w14:paraId="7582B863" w14:textId="77777777" w:rsidR="00B8392A" w:rsidRPr="000D65C4"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Cs w:val="22"/>
      </w:rPr>
    </w:pPr>
  </w:p>
  <w:p w14:paraId="32E8B510" w14:textId="77777777" w:rsidR="00B8392A" w:rsidRPr="000D65C4" w:rsidRDefault="00B8392A" w:rsidP="00B8392A">
    <w:pPr>
      <w:jc w:val="center"/>
      <w:rPr>
        <w:rFonts w:ascii="Arial" w:hAnsi="Arial" w:cs="Arial"/>
        <w:szCs w:val="22"/>
      </w:rPr>
    </w:pPr>
  </w:p>
  <w:p w14:paraId="2476ED79" w14:textId="77777777" w:rsidR="00B8392A" w:rsidRPr="000D65C4" w:rsidRDefault="00B8392A" w:rsidP="00B8392A">
    <w:pPr>
      <w:jc w:val="center"/>
      <w:rPr>
        <w:rFonts w:ascii="Arial" w:hAnsi="Arial" w:cs="Arial"/>
        <w:szCs w:val="22"/>
      </w:rPr>
    </w:pPr>
  </w:p>
  <w:p w14:paraId="0180F974" w14:textId="77777777" w:rsidR="00B8392A" w:rsidRPr="000D65C4" w:rsidRDefault="00B8392A" w:rsidP="00B8392A">
    <w:pPr>
      <w:jc w:val="center"/>
      <w:rPr>
        <w:rFonts w:ascii="Arial" w:hAnsi="Arial" w:cs="Arial"/>
        <w:szCs w:val="22"/>
      </w:rPr>
    </w:pPr>
  </w:p>
  <w:p w14:paraId="4BEE76FC" w14:textId="77777777" w:rsidR="00B8392A" w:rsidRPr="000D65C4" w:rsidRDefault="00B8392A" w:rsidP="00B8392A">
    <w:pPr>
      <w:jc w:val="center"/>
      <w:rPr>
        <w:rFonts w:ascii="Arial" w:hAnsi="Arial" w:cs="Arial"/>
        <w:szCs w:val="22"/>
      </w:rPr>
    </w:pPr>
  </w:p>
  <w:p w14:paraId="165782F5" w14:textId="77777777" w:rsidR="00B8392A" w:rsidRPr="000D65C4" w:rsidRDefault="00B8392A" w:rsidP="00B8392A">
    <w:pPr>
      <w:jc w:val="center"/>
      <w:rPr>
        <w:rFonts w:ascii="Arial" w:hAnsi="Arial" w:cs="Arial"/>
        <w:szCs w:val="22"/>
      </w:rPr>
    </w:pPr>
  </w:p>
  <w:p w14:paraId="3647B50A" w14:textId="6E2F8996" w:rsidR="00B8392A" w:rsidRPr="000D65C4" w:rsidRDefault="00B8392A" w:rsidP="00B8392A">
    <w:pPr>
      <w:pStyle w:val="Heading7"/>
      <w:tabs>
        <w:tab w:val="right" w:pos="9540"/>
      </w:tabs>
      <w:rPr>
        <w:rFonts w:ascii="Arial" w:hAnsi="Arial" w:cs="Arial"/>
        <w:szCs w:val="22"/>
      </w:rPr>
    </w:pPr>
    <w:r w:rsidRPr="000D65C4">
      <w:rPr>
        <w:rFonts w:ascii="Arial" w:hAnsi="Arial" w:cs="Arial"/>
      </w:rPr>
      <w:t xml:space="preserve">Item </w:t>
    </w:r>
    <w:r w:rsidR="00F70BF4" w:rsidRPr="000D65C4">
      <w:rPr>
        <w:rFonts w:ascii="Arial" w:hAnsi="Arial" w:cs="Arial"/>
        <w:b/>
        <w:bCs/>
      </w:rPr>
      <w:t>4.</w:t>
    </w:r>
    <w:r w:rsidR="000D65C4" w:rsidRPr="000D65C4">
      <w:rPr>
        <w:rFonts w:ascii="Arial" w:hAnsi="Arial" w:cs="Arial"/>
        <w:b/>
        <w:bCs/>
        <w:lang w:val="fr-FR"/>
      </w:rPr>
      <w:t>7</w:t>
    </w:r>
    <w:r w:rsidRPr="000D65C4">
      <w:rPr>
        <w:rFonts w:ascii="Arial" w:hAnsi="Arial" w:cs="Arial"/>
      </w:rPr>
      <w:t xml:space="preserve"> of the Provisional Agenda</w:t>
    </w:r>
  </w:p>
  <w:p w14:paraId="77F917C5" w14:textId="77777777" w:rsidR="00B8392A" w:rsidRPr="000D65C4" w:rsidRDefault="00B8392A" w:rsidP="00B8392A">
    <w:pPr>
      <w:rPr>
        <w:rFonts w:ascii="Arial" w:hAnsi="Arial" w:cs="Arial"/>
        <w:szCs w:val="22"/>
      </w:rPr>
    </w:pPr>
  </w:p>
  <w:p w14:paraId="2A11EA49" w14:textId="083B5548" w:rsidR="00B8392A" w:rsidRPr="000D65C4" w:rsidRDefault="00D35E28" w:rsidP="00B8392A">
    <w:pPr>
      <w:rPr>
        <w:rFonts w:ascii="Arial" w:hAnsi="Arial" w:cs="Arial"/>
        <w:szCs w:val="22"/>
      </w:rPr>
    </w:pPr>
    <w:r w:rsidRPr="000D65C4">
      <w:rPr>
        <w:rFonts w:ascii="Arial" w:hAnsi="Arial" w:cs="Arial"/>
        <w:szCs w:val="22"/>
      </w:rPr>
      <w:br/>
    </w:r>
  </w:p>
  <w:p w14:paraId="269AE881" w14:textId="12A4922A" w:rsidR="00020AA1" w:rsidRPr="000D65C4" w:rsidRDefault="00D35E28" w:rsidP="00D35E28">
    <w:pPr>
      <w:jc w:val="center"/>
      <w:rPr>
        <w:rFonts w:ascii="Arial" w:hAnsi="Arial" w:cs="Arial"/>
        <w:b/>
        <w:bCs/>
      </w:rPr>
    </w:pPr>
    <w:r w:rsidRPr="000D65C4">
      <w:rPr>
        <w:rFonts w:ascii="Arial" w:hAnsi="Arial" w:cs="Arial"/>
        <w:b/>
        <w:bCs/>
      </w:rPr>
      <w:t>IOC CONTRIBUTIONS TO UN GOVERNANCE PROCESSES</w:t>
    </w:r>
  </w:p>
  <w:p w14:paraId="77C43D18" w14:textId="77777777" w:rsidR="00D35E28" w:rsidRPr="00B8392A" w:rsidRDefault="00D35E28" w:rsidP="00D35E28">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58A5" w14:textId="60EDFD1B" w:rsidR="00020AA1" w:rsidRPr="000D65C4" w:rsidRDefault="00B7073F" w:rsidP="00B526D0">
    <w:pPr>
      <w:pStyle w:val="Header"/>
      <w:rPr>
        <w:rFonts w:ascii="Arial" w:hAnsi="Arial" w:cs="Arial"/>
        <w:sz w:val="20"/>
        <w:szCs w:val="20"/>
        <w:lang w:val="pt-PT"/>
      </w:rPr>
    </w:pPr>
    <w:r w:rsidRPr="000D65C4">
      <w:rPr>
        <w:rFonts w:ascii="Arial" w:hAnsi="Arial" w:cs="Arial"/>
        <w:sz w:val="20"/>
        <w:szCs w:val="20"/>
      </w:rPr>
      <w:t>I</w:t>
    </w:r>
    <w:r w:rsidRPr="000D65C4">
      <w:rPr>
        <w:rStyle w:val="normaltextrun"/>
        <w:rFonts w:ascii="Arial" w:hAnsi="Arial" w:cs="Arial"/>
        <w:color w:val="000000"/>
        <w:sz w:val="20"/>
        <w:szCs w:val="20"/>
      </w:rPr>
      <w:t>OC/A-33/4.1.Doc(1)</w:t>
    </w:r>
    <w:r w:rsidR="00B526D0" w:rsidRPr="000D65C4">
      <w:rPr>
        <w:rStyle w:val="normaltextrun"/>
        <w:rFonts w:ascii="Arial" w:hAnsi="Arial" w:cs="Arial"/>
        <w:color w:val="000000"/>
        <w:sz w:val="20"/>
        <w:szCs w:val="20"/>
      </w:rPr>
      <w:t xml:space="preserve"> – </w:t>
    </w:r>
    <w:r w:rsidR="00003B31" w:rsidRPr="000D65C4">
      <w:rPr>
        <w:rFonts w:ascii="Arial" w:hAnsi="Arial" w:cs="Arial"/>
        <w:sz w:val="20"/>
        <w:szCs w:val="20"/>
        <w:lang w:val="pt-PT"/>
      </w:rPr>
      <w:t>p</w:t>
    </w:r>
    <w:r w:rsidR="00020AA1" w:rsidRPr="000D65C4">
      <w:rPr>
        <w:rFonts w:ascii="Arial" w:hAnsi="Arial" w:cs="Arial"/>
        <w:sz w:val="20"/>
        <w:szCs w:val="20"/>
        <w:lang w:val="pt-PT"/>
      </w:rPr>
      <w:t>age </w:t>
    </w:r>
    <w:r w:rsidR="00020AA1" w:rsidRPr="000D65C4">
      <w:rPr>
        <w:rStyle w:val="PageNumber"/>
        <w:rFonts w:ascii="Arial" w:hAnsi="Arial" w:cs="Arial"/>
        <w:sz w:val="20"/>
        <w:szCs w:val="20"/>
      </w:rPr>
      <w:fldChar w:fldCharType="begin"/>
    </w:r>
    <w:r w:rsidR="00020AA1" w:rsidRPr="000D65C4">
      <w:rPr>
        <w:rStyle w:val="PageNumber"/>
        <w:rFonts w:ascii="Arial" w:hAnsi="Arial" w:cs="Arial"/>
        <w:sz w:val="20"/>
        <w:szCs w:val="20"/>
        <w:lang w:val="pt-PT"/>
      </w:rPr>
      <w:instrText xml:space="preserve"> PAGE </w:instrText>
    </w:r>
    <w:r w:rsidR="00020AA1" w:rsidRPr="000D65C4">
      <w:rPr>
        <w:rStyle w:val="PageNumber"/>
        <w:rFonts w:ascii="Arial" w:hAnsi="Arial" w:cs="Arial"/>
        <w:sz w:val="20"/>
        <w:szCs w:val="20"/>
      </w:rPr>
      <w:fldChar w:fldCharType="separate"/>
    </w:r>
    <w:r w:rsidR="00056F67" w:rsidRPr="000D65C4">
      <w:rPr>
        <w:rStyle w:val="PageNumber"/>
        <w:rFonts w:ascii="Arial" w:hAnsi="Arial" w:cs="Arial"/>
        <w:noProof/>
        <w:sz w:val="20"/>
        <w:szCs w:val="20"/>
        <w:lang w:val="pt-PT"/>
      </w:rPr>
      <w:t>2</w:t>
    </w:r>
    <w:r w:rsidR="00020AA1" w:rsidRPr="000D65C4">
      <w:rPr>
        <w:rStyle w:val="PageNumber"/>
        <w:rFonts w:ascii="Arial" w:hAnsi="Arial"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B61E" w14:textId="2AF30932" w:rsidR="00020AA1" w:rsidRPr="000D65C4" w:rsidRDefault="00B7073F" w:rsidP="00B526D0">
    <w:pPr>
      <w:pStyle w:val="Header"/>
      <w:tabs>
        <w:tab w:val="clear" w:pos="8306"/>
      </w:tabs>
      <w:jc w:val="right"/>
      <w:rPr>
        <w:rFonts w:ascii="Arial" w:hAnsi="Arial" w:cs="Arial"/>
        <w:szCs w:val="22"/>
      </w:rPr>
    </w:pPr>
    <w:r w:rsidRPr="000D65C4">
      <w:rPr>
        <w:rFonts w:ascii="Arial" w:hAnsi="Arial" w:cs="Arial"/>
        <w:sz w:val="20"/>
        <w:szCs w:val="20"/>
      </w:rPr>
      <w:t>I</w:t>
    </w:r>
    <w:r w:rsidRPr="000D65C4">
      <w:rPr>
        <w:rStyle w:val="normaltextrun"/>
        <w:rFonts w:ascii="Arial" w:hAnsi="Arial" w:cs="Arial"/>
        <w:color w:val="000000"/>
        <w:sz w:val="20"/>
        <w:szCs w:val="20"/>
      </w:rPr>
      <w:t>OC/A-33/4.</w:t>
    </w:r>
    <w:r w:rsidR="000D65C4">
      <w:rPr>
        <w:rStyle w:val="normaltextrun"/>
        <w:rFonts w:ascii="Arial" w:hAnsi="Arial" w:cs="Arial"/>
        <w:color w:val="000000"/>
        <w:sz w:val="20"/>
        <w:szCs w:val="20"/>
        <w:lang w:val="fr-FR"/>
      </w:rPr>
      <w:t>7</w:t>
    </w:r>
    <w:r w:rsidRPr="000D65C4">
      <w:rPr>
        <w:rStyle w:val="normaltextrun"/>
        <w:rFonts w:ascii="Arial" w:hAnsi="Arial" w:cs="Arial"/>
        <w:color w:val="000000"/>
        <w:sz w:val="20"/>
        <w:szCs w:val="20"/>
      </w:rPr>
      <w:t>.Doc(1)</w:t>
    </w:r>
    <w:r w:rsidR="00B526D0" w:rsidRPr="000D65C4">
      <w:rPr>
        <w:rStyle w:val="normaltextrun"/>
        <w:rFonts w:ascii="Arial" w:hAnsi="Arial" w:cs="Arial"/>
        <w:color w:val="000000"/>
        <w:sz w:val="20"/>
        <w:szCs w:val="20"/>
      </w:rPr>
      <w:t xml:space="preserve"> – </w:t>
    </w:r>
    <w:r w:rsidR="00003B31" w:rsidRPr="000D65C4">
      <w:rPr>
        <w:rFonts w:ascii="Arial" w:hAnsi="Arial" w:cs="Arial"/>
        <w:szCs w:val="22"/>
      </w:rPr>
      <w:t>p</w:t>
    </w:r>
    <w:r w:rsidR="00020AA1" w:rsidRPr="000D65C4">
      <w:rPr>
        <w:rFonts w:ascii="Arial" w:hAnsi="Arial" w:cs="Arial"/>
        <w:szCs w:val="22"/>
      </w:rPr>
      <w:t>age </w:t>
    </w:r>
    <w:r w:rsidR="00020AA1" w:rsidRPr="000D65C4">
      <w:rPr>
        <w:rStyle w:val="PageNumber"/>
        <w:rFonts w:ascii="Arial" w:hAnsi="Arial" w:cs="Arial"/>
        <w:szCs w:val="22"/>
      </w:rPr>
      <w:fldChar w:fldCharType="begin"/>
    </w:r>
    <w:r w:rsidR="00020AA1" w:rsidRPr="000D65C4">
      <w:rPr>
        <w:rStyle w:val="PageNumber"/>
        <w:rFonts w:ascii="Arial" w:hAnsi="Arial" w:cs="Arial"/>
        <w:szCs w:val="22"/>
      </w:rPr>
      <w:instrText xml:space="preserve"> PAGE </w:instrText>
    </w:r>
    <w:r w:rsidR="00020AA1" w:rsidRPr="000D65C4">
      <w:rPr>
        <w:rStyle w:val="PageNumber"/>
        <w:rFonts w:ascii="Arial" w:hAnsi="Arial" w:cs="Arial"/>
        <w:szCs w:val="22"/>
      </w:rPr>
      <w:fldChar w:fldCharType="separate"/>
    </w:r>
    <w:r w:rsidR="00056F67" w:rsidRPr="000D65C4">
      <w:rPr>
        <w:rStyle w:val="PageNumber"/>
        <w:rFonts w:ascii="Arial" w:hAnsi="Arial" w:cs="Arial"/>
        <w:noProof/>
        <w:szCs w:val="22"/>
      </w:rPr>
      <w:t>3</w:t>
    </w:r>
    <w:r w:rsidR="00020AA1" w:rsidRPr="000D65C4">
      <w:rPr>
        <w:rStyle w:val="PageNumber"/>
        <w:rFonts w:ascii="Arial" w:hAnsi="Arial" w:cs="Arial"/>
        <w:szCs w:val="22"/>
      </w:rPr>
      <w:fldChar w:fldCharType="end"/>
    </w:r>
  </w:p>
  <w:p w14:paraId="31326F2C" w14:textId="77777777" w:rsidR="00020AA1" w:rsidRPr="000D65C4" w:rsidRDefault="00020AA1" w:rsidP="00B8392A">
    <w:pPr>
      <w:pStyle w:val="Header"/>
      <w:ind w:left="6804"/>
      <w:rPr>
        <w:rFonts w:ascii="Arial" w:hAnsi="Arial"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894F" w14:textId="7A233BF1" w:rsidR="00020AA1" w:rsidRPr="000D65C4" w:rsidRDefault="00B7073F" w:rsidP="00294AD5">
    <w:pPr>
      <w:pStyle w:val="Header"/>
      <w:jc w:val="right"/>
      <w:rPr>
        <w:rFonts w:ascii="Arial" w:hAnsi="Arial" w:cs="Arial"/>
        <w:sz w:val="20"/>
        <w:szCs w:val="20"/>
        <w:lang w:val="pt-PT"/>
      </w:rPr>
    </w:pPr>
    <w:r w:rsidRPr="000D65C4">
      <w:rPr>
        <w:rFonts w:ascii="Arial" w:hAnsi="Arial" w:cs="Arial"/>
        <w:sz w:val="20"/>
        <w:szCs w:val="20"/>
      </w:rPr>
      <w:t>I</w:t>
    </w:r>
    <w:r w:rsidRPr="000D65C4">
      <w:rPr>
        <w:rStyle w:val="normaltextrun"/>
        <w:rFonts w:ascii="Arial" w:hAnsi="Arial" w:cs="Arial"/>
        <w:color w:val="000000"/>
        <w:sz w:val="20"/>
        <w:szCs w:val="20"/>
      </w:rPr>
      <w:t>OC/A-33/4.</w:t>
    </w:r>
    <w:r w:rsidR="000D65C4">
      <w:rPr>
        <w:rStyle w:val="normaltextrun"/>
        <w:rFonts w:ascii="Arial" w:hAnsi="Arial" w:cs="Arial"/>
        <w:color w:val="000000"/>
        <w:sz w:val="20"/>
        <w:szCs w:val="20"/>
        <w:lang w:val="fr-FR"/>
      </w:rPr>
      <w:t>7</w:t>
    </w:r>
    <w:r w:rsidRPr="000D65C4">
      <w:rPr>
        <w:rStyle w:val="normaltextrun"/>
        <w:rFonts w:ascii="Arial" w:hAnsi="Arial" w:cs="Arial"/>
        <w:color w:val="000000"/>
        <w:sz w:val="20"/>
        <w:szCs w:val="20"/>
      </w:rPr>
      <w:t>.Doc(1)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C30F00"/>
    <w:multiLevelType w:val="hybridMultilevel"/>
    <w:tmpl w:val="751E8AFA"/>
    <w:lvl w:ilvl="0" w:tplc="655E3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95537"/>
    <w:multiLevelType w:val="hybridMultilevel"/>
    <w:tmpl w:val="EA348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26587"/>
    <w:multiLevelType w:val="multilevel"/>
    <w:tmpl w:val="631EDF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05F32"/>
    <w:multiLevelType w:val="multilevel"/>
    <w:tmpl w:val="A7864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B2E38"/>
    <w:multiLevelType w:val="multilevel"/>
    <w:tmpl w:val="CECC1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5701564"/>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274D2"/>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06865"/>
    <w:multiLevelType w:val="hybridMultilevel"/>
    <w:tmpl w:val="DD06EB84"/>
    <w:lvl w:ilvl="0" w:tplc="AB80D3EA">
      <w:start w:val="1"/>
      <w:numFmt w:val="decimal"/>
      <w:lvlText w:val="%1."/>
      <w:lvlJc w:val="left"/>
      <w:pPr>
        <w:ind w:left="360" w:hanging="360"/>
      </w:pPr>
      <w:rPr>
        <w:rFonts w:hint="default"/>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9548A9"/>
    <w:multiLevelType w:val="hybridMultilevel"/>
    <w:tmpl w:val="7CA41BAC"/>
    <w:lvl w:ilvl="0" w:tplc="F514A878">
      <w:start w:val="1"/>
      <w:numFmt w:val="lowerRoman"/>
      <w:lvlText w:val="(%1)"/>
      <w:lvlJc w:val="righ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297914"/>
    <w:multiLevelType w:val="hybridMultilevel"/>
    <w:tmpl w:val="46660A7E"/>
    <w:lvl w:ilvl="0" w:tplc="D212B118">
      <w:start w:val="1"/>
      <w:numFmt w:val="lowerRoman"/>
      <w:lvlText w:val="(%1)"/>
      <w:lvlJc w:val="right"/>
      <w:pPr>
        <w:ind w:left="360" w:hanging="360"/>
      </w:pPr>
      <w:rPr>
        <w:rFonts w:hint="default"/>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8D4F44"/>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66761"/>
    <w:multiLevelType w:val="multilevel"/>
    <w:tmpl w:val="90F6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82056"/>
    <w:multiLevelType w:val="multilevel"/>
    <w:tmpl w:val="69D6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4C5D69"/>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470DE"/>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9" w15:restartNumberingAfterBreak="0">
    <w:nsid w:val="35181C2B"/>
    <w:multiLevelType w:val="multilevel"/>
    <w:tmpl w:val="A760C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4B4B52"/>
    <w:multiLevelType w:val="multilevel"/>
    <w:tmpl w:val="91E21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937D6B"/>
    <w:multiLevelType w:val="hybridMultilevel"/>
    <w:tmpl w:val="F9BE6F94"/>
    <w:lvl w:ilvl="0" w:tplc="E2243016">
      <w:start w:val="1"/>
      <w:numFmt w:val="decimal"/>
      <w:lvlText w:val="%1."/>
      <w:lvlJc w:val="left"/>
      <w:pPr>
        <w:ind w:left="-131" w:hanging="360"/>
      </w:pPr>
      <w:rPr>
        <w:rFonts w:ascii="Arial" w:hAnsi="Arial" w:cs="Arial" w:hint="default"/>
        <w:b w:val="0"/>
        <w:i w:val="0"/>
        <w:iCs/>
        <w:sz w:val="20"/>
        <w:szCs w:val="20"/>
      </w:rPr>
    </w:lvl>
    <w:lvl w:ilvl="1" w:tplc="15F4ACEE">
      <w:start w:val="1"/>
      <w:numFmt w:val="decimal"/>
      <w:lvlText w:val="%2."/>
      <w:lvlJc w:val="left"/>
      <w:pPr>
        <w:ind w:left="1099" w:hanging="870"/>
      </w:pPr>
      <w:rPr>
        <w:rFonts w:hint="default"/>
      </w:rPr>
    </w:lvl>
    <w:lvl w:ilvl="2" w:tplc="040C001B">
      <w:start w:val="1"/>
      <w:numFmt w:val="lowerRoman"/>
      <w:lvlText w:val="%3."/>
      <w:lvlJc w:val="right"/>
      <w:pPr>
        <w:ind w:left="1309" w:hanging="180"/>
      </w:pPr>
    </w:lvl>
    <w:lvl w:ilvl="3" w:tplc="040C000F" w:tentative="1">
      <w:start w:val="1"/>
      <w:numFmt w:val="decimal"/>
      <w:lvlText w:val="%4."/>
      <w:lvlJc w:val="left"/>
      <w:pPr>
        <w:ind w:left="2029" w:hanging="360"/>
      </w:pPr>
    </w:lvl>
    <w:lvl w:ilvl="4" w:tplc="040C0019" w:tentative="1">
      <w:start w:val="1"/>
      <w:numFmt w:val="lowerLetter"/>
      <w:lvlText w:val="%5."/>
      <w:lvlJc w:val="left"/>
      <w:pPr>
        <w:ind w:left="2749" w:hanging="360"/>
      </w:pPr>
    </w:lvl>
    <w:lvl w:ilvl="5" w:tplc="040C001B" w:tentative="1">
      <w:start w:val="1"/>
      <w:numFmt w:val="lowerRoman"/>
      <w:lvlText w:val="%6."/>
      <w:lvlJc w:val="right"/>
      <w:pPr>
        <w:ind w:left="3469" w:hanging="180"/>
      </w:pPr>
    </w:lvl>
    <w:lvl w:ilvl="6" w:tplc="040C000F" w:tentative="1">
      <w:start w:val="1"/>
      <w:numFmt w:val="decimal"/>
      <w:lvlText w:val="%7."/>
      <w:lvlJc w:val="left"/>
      <w:pPr>
        <w:ind w:left="4189" w:hanging="360"/>
      </w:pPr>
    </w:lvl>
    <w:lvl w:ilvl="7" w:tplc="040C0019" w:tentative="1">
      <w:start w:val="1"/>
      <w:numFmt w:val="lowerLetter"/>
      <w:lvlText w:val="%8."/>
      <w:lvlJc w:val="left"/>
      <w:pPr>
        <w:ind w:left="4909" w:hanging="360"/>
      </w:pPr>
    </w:lvl>
    <w:lvl w:ilvl="8" w:tplc="040C001B" w:tentative="1">
      <w:start w:val="1"/>
      <w:numFmt w:val="lowerRoman"/>
      <w:lvlText w:val="%9."/>
      <w:lvlJc w:val="right"/>
      <w:pPr>
        <w:ind w:left="5629" w:hanging="180"/>
      </w:pPr>
    </w:lvl>
  </w:abstractNum>
  <w:abstractNum w:abstractNumId="22" w15:restartNumberingAfterBreak="0">
    <w:nsid w:val="38137E9F"/>
    <w:multiLevelType w:val="hybridMultilevel"/>
    <w:tmpl w:val="E4702ECE"/>
    <w:lvl w:ilvl="0" w:tplc="F438B458">
      <w:start w:val="1"/>
      <w:numFmt w:val="lowerRoman"/>
      <w:lvlText w:val="(%1)"/>
      <w:lvlJc w:val="right"/>
      <w:pPr>
        <w:ind w:left="720" w:hanging="360"/>
      </w:pPr>
      <w:rPr>
        <w:rFonts w:hint="default"/>
        <w:b w:val="0"/>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6877DE"/>
    <w:multiLevelType w:val="hybridMultilevel"/>
    <w:tmpl w:val="B31A6DF2"/>
    <w:lvl w:ilvl="0" w:tplc="9FF862B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3CD5BBB"/>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7524E"/>
    <w:multiLevelType w:val="multilevel"/>
    <w:tmpl w:val="991A17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5423A9"/>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B0CEE"/>
    <w:multiLevelType w:val="hybridMultilevel"/>
    <w:tmpl w:val="69AA24E8"/>
    <w:lvl w:ilvl="0" w:tplc="28DE26BC">
      <w:start w:val="1"/>
      <w:numFmt w:val="lowerRoman"/>
      <w:lvlText w:val="(%1)"/>
      <w:lvlJc w:val="left"/>
      <w:pPr>
        <w:ind w:left="720" w:hanging="360"/>
      </w:pPr>
      <w:rPr>
        <w:rFonts w:ascii="Arial" w:eastAsia="Times New Roman" w:hAnsi="Arial" w:cs="Arial"/>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860759"/>
    <w:multiLevelType w:val="hybridMultilevel"/>
    <w:tmpl w:val="8EBE777A"/>
    <w:lvl w:ilvl="0" w:tplc="00646094">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657A26"/>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D913E1"/>
    <w:multiLevelType w:val="multilevel"/>
    <w:tmpl w:val="975C15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1C3390"/>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451954"/>
    <w:multiLevelType w:val="multilevel"/>
    <w:tmpl w:val="FE84A6D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A5485D"/>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940FD"/>
    <w:multiLevelType w:val="multilevel"/>
    <w:tmpl w:val="E61A36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DB4E9F"/>
    <w:multiLevelType w:val="multilevel"/>
    <w:tmpl w:val="FA90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03D409E"/>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71229"/>
    <w:multiLevelType w:val="multilevel"/>
    <w:tmpl w:val="A6381EA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Arial" w:eastAsia="Times New Roman" w:hAnsi="Arial" w:cs="Arial"/>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54449A"/>
    <w:multiLevelType w:val="multilevel"/>
    <w:tmpl w:val="06D6A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6009AA"/>
    <w:multiLevelType w:val="hybridMultilevel"/>
    <w:tmpl w:val="308E3260"/>
    <w:lvl w:ilvl="0" w:tplc="87A09D12">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7E7511"/>
    <w:multiLevelType w:val="multilevel"/>
    <w:tmpl w:val="D6E00F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F75F8C"/>
    <w:multiLevelType w:val="hybridMultilevel"/>
    <w:tmpl w:val="85A0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9945AE"/>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4" w15:restartNumberingAfterBreak="0">
    <w:nsid w:val="6F7E7CC9"/>
    <w:multiLevelType w:val="multilevel"/>
    <w:tmpl w:val="D2C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0000DA"/>
    <w:multiLevelType w:val="hybridMultilevel"/>
    <w:tmpl w:val="B2C24F94"/>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583000"/>
    <w:multiLevelType w:val="multilevel"/>
    <w:tmpl w:val="691A6C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E46D4E"/>
    <w:multiLevelType w:val="multilevel"/>
    <w:tmpl w:val="0CEC36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415106"/>
    <w:multiLevelType w:val="hybridMultilevel"/>
    <w:tmpl w:val="A140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9F462D"/>
    <w:multiLevelType w:val="multilevel"/>
    <w:tmpl w:val="D8D28C7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3353">
    <w:abstractNumId w:val="18"/>
  </w:num>
  <w:num w:numId="2" w16cid:durableId="1126850961">
    <w:abstractNumId w:val="28"/>
  </w:num>
  <w:num w:numId="3" w16cid:durableId="676813241">
    <w:abstractNumId w:val="0"/>
  </w:num>
  <w:num w:numId="4" w16cid:durableId="652441993">
    <w:abstractNumId w:val="5"/>
  </w:num>
  <w:num w:numId="5" w16cid:durableId="1859392821">
    <w:abstractNumId w:val="7"/>
  </w:num>
  <w:num w:numId="6" w16cid:durableId="210460474">
    <w:abstractNumId w:val="28"/>
  </w:num>
  <w:num w:numId="7" w16cid:durableId="1551647552">
    <w:abstractNumId w:val="28"/>
  </w:num>
  <w:num w:numId="8" w16cid:durableId="1160467851">
    <w:abstractNumId w:val="29"/>
  </w:num>
  <w:num w:numId="9" w16cid:durableId="1974671459">
    <w:abstractNumId w:val="45"/>
  </w:num>
  <w:num w:numId="10" w16cid:durableId="1568802022">
    <w:abstractNumId w:val="10"/>
  </w:num>
  <w:num w:numId="11" w16cid:durableId="171185580">
    <w:abstractNumId w:val="2"/>
  </w:num>
  <w:num w:numId="12" w16cid:durableId="2054697762">
    <w:abstractNumId w:val="15"/>
  </w:num>
  <w:num w:numId="13" w16cid:durableId="667562564">
    <w:abstractNumId w:val="47"/>
  </w:num>
  <w:num w:numId="14" w16cid:durableId="87579129">
    <w:abstractNumId w:val="39"/>
  </w:num>
  <w:num w:numId="15" w16cid:durableId="301161518">
    <w:abstractNumId w:val="6"/>
  </w:num>
  <w:num w:numId="16" w16cid:durableId="737678392">
    <w:abstractNumId w:val="4"/>
  </w:num>
  <w:num w:numId="17" w16cid:durableId="971399597">
    <w:abstractNumId w:val="20"/>
  </w:num>
  <w:num w:numId="18" w16cid:durableId="224873416">
    <w:abstractNumId w:val="14"/>
  </w:num>
  <w:num w:numId="19" w16cid:durableId="526872534">
    <w:abstractNumId w:val="36"/>
  </w:num>
  <w:num w:numId="20" w16cid:durableId="1980571087">
    <w:abstractNumId w:val="41"/>
  </w:num>
  <w:num w:numId="21" w16cid:durableId="1893076948">
    <w:abstractNumId w:val="19"/>
  </w:num>
  <w:num w:numId="22" w16cid:durableId="130681615">
    <w:abstractNumId w:val="3"/>
  </w:num>
  <w:num w:numId="23" w16cid:durableId="1596939821">
    <w:abstractNumId w:val="25"/>
  </w:num>
  <w:num w:numId="24" w16cid:durableId="1346128012">
    <w:abstractNumId w:val="46"/>
  </w:num>
  <w:num w:numId="25" w16cid:durableId="1509633816">
    <w:abstractNumId w:val="31"/>
  </w:num>
  <w:num w:numId="26" w16cid:durableId="503864085">
    <w:abstractNumId w:val="35"/>
  </w:num>
  <w:num w:numId="27" w16cid:durableId="494997579">
    <w:abstractNumId w:val="22"/>
  </w:num>
  <w:num w:numId="28" w16cid:durableId="1043402882">
    <w:abstractNumId w:val="11"/>
  </w:num>
  <w:num w:numId="29" w16cid:durableId="1296987541">
    <w:abstractNumId w:val="12"/>
  </w:num>
  <w:num w:numId="30" w16cid:durableId="26950122">
    <w:abstractNumId w:val="21"/>
  </w:num>
  <w:num w:numId="31" w16cid:durableId="2011371762">
    <w:abstractNumId w:val="43"/>
  </w:num>
  <w:num w:numId="32" w16cid:durableId="1485314645">
    <w:abstractNumId w:val="16"/>
  </w:num>
  <w:num w:numId="33" w16cid:durableId="21715806">
    <w:abstractNumId w:val="44"/>
  </w:num>
  <w:num w:numId="34" w16cid:durableId="1052970238">
    <w:abstractNumId w:val="37"/>
  </w:num>
  <w:num w:numId="35" w16cid:durableId="387070207">
    <w:abstractNumId w:val="13"/>
  </w:num>
  <w:num w:numId="36" w16cid:durableId="1547991153">
    <w:abstractNumId w:val="32"/>
  </w:num>
  <w:num w:numId="37" w16cid:durableId="1238252172">
    <w:abstractNumId w:val="34"/>
  </w:num>
  <w:num w:numId="38" w16cid:durableId="1150632495">
    <w:abstractNumId w:val="30"/>
  </w:num>
  <w:num w:numId="39" w16cid:durableId="1454203651">
    <w:abstractNumId w:val="24"/>
  </w:num>
  <w:num w:numId="40" w16cid:durableId="1255745129">
    <w:abstractNumId w:val="17"/>
  </w:num>
  <w:num w:numId="41" w16cid:durableId="1284767817">
    <w:abstractNumId w:val="26"/>
  </w:num>
  <w:num w:numId="42" w16cid:durableId="2018069327">
    <w:abstractNumId w:val="49"/>
  </w:num>
  <w:num w:numId="43" w16cid:durableId="1467821905">
    <w:abstractNumId w:val="38"/>
  </w:num>
  <w:num w:numId="44" w16cid:durableId="1575309894">
    <w:abstractNumId w:val="8"/>
  </w:num>
  <w:num w:numId="45" w16cid:durableId="1252005171">
    <w:abstractNumId w:val="48"/>
  </w:num>
  <w:num w:numId="46" w16cid:durableId="749353842">
    <w:abstractNumId w:val="1"/>
  </w:num>
  <w:num w:numId="47" w16cid:durableId="720791861">
    <w:abstractNumId w:val="42"/>
  </w:num>
  <w:num w:numId="48" w16cid:durableId="1849367260">
    <w:abstractNumId w:val="27"/>
  </w:num>
  <w:num w:numId="49" w16cid:durableId="1813209127">
    <w:abstractNumId w:val="9"/>
  </w:num>
  <w:num w:numId="50" w16cid:durableId="1230841386">
    <w:abstractNumId w:val="23"/>
  </w:num>
  <w:num w:numId="51" w16cid:durableId="2009284609">
    <w:abstractNumId w:val="40"/>
  </w:num>
  <w:num w:numId="52" w16cid:durableId="156325471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F4"/>
    <w:rsid w:val="00002283"/>
    <w:rsid w:val="00003B31"/>
    <w:rsid w:val="00010BBB"/>
    <w:rsid w:val="00014F30"/>
    <w:rsid w:val="00020AA1"/>
    <w:rsid w:val="0002470A"/>
    <w:rsid w:val="0002504D"/>
    <w:rsid w:val="00042C45"/>
    <w:rsid w:val="00054B70"/>
    <w:rsid w:val="00056F67"/>
    <w:rsid w:val="00085D6A"/>
    <w:rsid w:val="000A0D99"/>
    <w:rsid w:val="000C12DA"/>
    <w:rsid w:val="000D65C4"/>
    <w:rsid w:val="000D6CCD"/>
    <w:rsid w:val="000E31C1"/>
    <w:rsid w:val="000F0254"/>
    <w:rsid w:val="000F2179"/>
    <w:rsid w:val="000F373F"/>
    <w:rsid w:val="000F6147"/>
    <w:rsid w:val="001129FE"/>
    <w:rsid w:val="00113C2E"/>
    <w:rsid w:val="00116D1A"/>
    <w:rsid w:val="00123719"/>
    <w:rsid w:val="001241D7"/>
    <w:rsid w:val="001262C3"/>
    <w:rsid w:val="001326B1"/>
    <w:rsid w:val="00137E97"/>
    <w:rsid w:val="00140F06"/>
    <w:rsid w:val="001448C4"/>
    <w:rsid w:val="00155393"/>
    <w:rsid w:val="001572C7"/>
    <w:rsid w:val="001657FF"/>
    <w:rsid w:val="00167158"/>
    <w:rsid w:val="00173D4F"/>
    <w:rsid w:val="00175A8D"/>
    <w:rsid w:val="00190662"/>
    <w:rsid w:val="00196052"/>
    <w:rsid w:val="001A2C72"/>
    <w:rsid w:val="001B0699"/>
    <w:rsid w:val="001B3B24"/>
    <w:rsid w:val="001B7F03"/>
    <w:rsid w:val="001C6455"/>
    <w:rsid w:val="001D0986"/>
    <w:rsid w:val="001E295D"/>
    <w:rsid w:val="001E7450"/>
    <w:rsid w:val="00204E9E"/>
    <w:rsid w:val="00207FC0"/>
    <w:rsid w:val="0021210D"/>
    <w:rsid w:val="00216519"/>
    <w:rsid w:val="00225A41"/>
    <w:rsid w:val="00253713"/>
    <w:rsid w:val="00262D22"/>
    <w:rsid w:val="00275B54"/>
    <w:rsid w:val="002801C4"/>
    <w:rsid w:val="00281474"/>
    <w:rsid w:val="00282702"/>
    <w:rsid w:val="00287BE6"/>
    <w:rsid w:val="0029407D"/>
    <w:rsid w:val="00294AD5"/>
    <w:rsid w:val="002C7DE3"/>
    <w:rsid w:val="002E0859"/>
    <w:rsid w:val="002E4031"/>
    <w:rsid w:val="002F71CB"/>
    <w:rsid w:val="00300FCF"/>
    <w:rsid w:val="00301FFC"/>
    <w:rsid w:val="003105C5"/>
    <w:rsid w:val="00320752"/>
    <w:rsid w:val="0033102E"/>
    <w:rsid w:val="00333A65"/>
    <w:rsid w:val="0034156B"/>
    <w:rsid w:val="00343AB3"/>
    <w:rsid w:val="003561BE"/>
    <w:rsid w:val="003805F5"/>
    <w:rsid w:val="003A160A"/>
    <w:rsid w:val="003A1EF6"/>
    <w:rsid w:val="003A6744"/>
    <w:rsid w:val="003A7860"/>
    <w:rsid w:val="003D3711"/>
    <w:rsid w:val="003F55CF"/>
    <w:rsid w:val="003F7186"/>
    <w:rsid w:val="00401919"/>
    <w:rsid w:val="004031FB"/>
    <w:rsid w:val="004119C7"/>
    <w:rsid w:val="00413F17"/>
    <w:rsid w:val="00424DE6"/>
    <w:rsid w:val="004273A8"/>
    <w:rsid w:val="0044325A"/>
    <w:rsid w:val="004471BE"/>
    <w:rsid w:val="00450D22"/>
    <w:rsid w:val="004529B8"/>
    <w:rsid w:val="00467E3F"/>
    <w:rsid w:val="004854E5"/>
    <w:rsid w:val="00486CB6"/>
    <w:rsid w:val="004A135F"/>
    <w:rsid w:val="004C1625"/>
    <w:rsid w:val="004D41F2"/>
    <w:rsid w:val="004D5F76"/>
    <w:rsid w:val="004E36E3"/>
    <w:rsid w:val="004F2522"/>
    <w:rsid w:val="004F7D6C"/>
    <w:rsid w:val="005023C1"/>
    <w:rsid w:val="00533BEA"/>
    <w:rsid w:val="00543177"/>
    <w:rsid w:val="00545B24"/>
    <w:rsid w:val="0056279D"/>
    <w:rsid w:val="0057443C"/>
    <w:rsid w:val="00576270"/>
    <w:rsid w:val="00584EAB"/>
    <w:rsid w:val="00593526"/>
    <w:rsid w:val="005A02AC"/>
    <w:rsid w:val="005B6765"/>
    <w:rsid w:val="005B6B5A"/>
    <w:rsid w:val="005C6640"/>
    <w:rsid w:val="005C7A36"/>
    <w:rsid w:val="005C7D76"/>
    <w:rsid w:val="005E1173"/>
    <w:rsid w:val="005E544C"/>
    <w:rsid w:val="005E6483"/>
    <w:rsid w:val="005F53F7"/>
    <w:rsid w:val="00610D3B"/>
    <w:rsid w:val="006110DA"/>
    <w:rsid w:val="00633EA5"/>
    <w:rsid w:val="00635E2E"/>
    <w:rsid w:val="0065600E"/>
    <w:rsid w:val="00677A2E"/>
    <w:rsid w:val="006842FA"/>
    <w:rsid w:val="0068682C"/>
    <w:rsid w:val="006874D2"/>
    <w:rsid w:val="00687EA3"/>
    <w:rsid w:val="00690A0C"/>
    <w:rsid w:val="00690FD2"/>
    <w:rsid w:val="00693199"/>
    <w:rsid w:val="006A3047"/>
    <w:rsid w:val="006A68D7"/>
    <w:rsid w:val="006B4B95"/>
    <w:rsid w:val="006C18D9"/>
    <w:rsid w:val="006C1911"/>
    <w:rsid w:val="006C56FC"/>
    <w:rsid w:val="006C6449"/>
    <w:rsid w:val="006F0205"/>
    <w:rsid w:val="00702B44"/>
    <w:rsid w:val="00737A18"/>
    <w:rsid w:val="00746B89"/>
    <w:rsid w:val="007476AA"/>
    <w:rsid w:val="0079180A"/>
    <w:rsid w:val="0079212B"/>
    <w:rsid w:val="007A0A99"/>
    <w:rsid w:val="007A25D7"/>
    <w:rsid w:val="007C7D32"/>
    <w:rsid w:val="007D08D2"/>
    <w:rsid w:val="007D191A"/>
    <w:rsid w:val="007F503B"/>
    <w:rsid w:val="008035D7"/>
    <w:rsid w:val="008048D2"/>
    <w:rsid w:val="0081004E"/>
    <w:rsid w:val="008167F6"/>
    <w:rsid w:val="00821819"/>
    <w:rsid w:val="00840C53"/>
    <w:rsid w:val="008471C8"/>
    <w:rsid w:val="00850108"/>
    <w:rsid w:val="00853565"/>
    <w:rsid w:val="0087159C"/>
    <w:rsid w:val="00880DBF"/>
    <w:rsid w:val="008A6E5C"/>
    <w:rsid w:val="008B1AE4"/>
    <w:rsid w:val="008B384B"/>
    <w:rsid w:val="008B74E2"/>
    <w:rsid w:val="008C5128"/>
    <w:rsid w:val="008D0739"/>
    <w:rsid w:val="008D2398"/>
    <w:rsid w:val="008D53F5"/>
    <w:rsid w:val="008E363A"/>
    <w:rsid w:val="008F6942"/>
    <w:rsid w:val="00902165"/>
    <w:rsid w:val="009026D3"/>
    <w:rsid w:val="00903A8F"/>
    <w:rsid w:val="00920273"/>
    <w:rsid w:val="00961557"/>
    <w:rsid w:val="00972A92"/>
    <w:rsid w:val="009820B4"/>
    <w:rsid w:val="00993CA4"/>
    <w:rsid w:val="00995221"/>
    <w:rsid w:val="009A3186"/>
    <w:rsid w:val="009A529D"/>
    <w:rsid w:val="009A70E5"/>
    <w:rsid w:val="009B3618"/>
    <w:rsid w:val="009B63AB"/>
    <w:rsid w:val="009C0A89"/>
    <w:rsid w:val="009C15B1"/>
    <w:rsid w:val="009D3D27"/>
    <w:rsid w:val="009D6A23"/>
    <w:rsid w:val="009E1609"/>
    <w:rsid w:val="009E4E20"/>
    <w:rsid w:val="009E6A03"/>
    <w:rsid w:val="009F3A67"/>
    <w:rsid w:val="009F7769"/>
    <w:rsid w:val="00A1068A"/>
    <w:rsid w:val="00A11697"/>
    <w:rsid w:val="00A11B9B"/>
    <w:rsid w:val="00A23D66"/>
    <w:rsid w:val="00A25BC8"/>
    <w:rsid w:val="00A54408"/>
    <w:rsid w:val="00A6070C"/>
    <w:rsid w:val="00A84BF8"/>
    <w:rsid w:val="00A85C88"/>
    <w:rsid w:val="00AA531A"/>
    <w:rsid w:val="00AB6A2B"/>
    <w:rsid w:val="00AD3D55"/>
    <w:rsid w:val="00AD507C"/>
    <w:rsid w:val="00B11431"/>
    <w:rsid w:val="00B246B5"/>
    <w:rsid w:val="00B44C1E"/>
    <w:rsid w:val="00B503B5"/>
    <w:rsid w:val="00B526D0"/>
    <w:rsid w:val="00B55EB4"/>
    <w:rsid w:val="00B7073F"/>
    <w:rsid w:val="00B722DE"/>
    <w:rsid w:val="00B81B50"/>
    <w:rsid w:val="00B82E02"/>
    <w:rsid w:val="00B83068"/>
    <w:rsid w:val="00B8392A"/>
    <w:rsid w:val="00BA6706"/>
    <w:rsid w:val="00BC2BC2"/>
    <w:rsid w:val="00BC3F42"/>
    <w:rsid w:val="00BD6603"/>
    <w:rsid w:val="00BD70C3"/>
    <w:rsid w:val="00BF069C"/>
    <w:rsid w:val="00BF3835"/>
    <w:rsid w:val="00C1002D"/>
    <w:rsid w:val="00C210FE"/>
    <w:rsid w:val="00C21429"/>
    <w:rsid w:val="00C23109"/>
    <w:rsid w:val="00C2635E"/>
    <w:rsid w:val="00C3684D"/>
    <w:rsid w:val="00C4032B"/>
    <w:rsid w:val="00C521DF"/>
    <w:rsid w:val="00C56E90"/>
    <w:rsid w:val="00C60B6D"/>
    <w:rsid w:val="00C6486C"/>
    <w:rsid w:val="00C648D3"/>
    <w:rsid w:val="00C710BD"/>
    <w:rsid w:val="00C75B02"/>
    <w:rsid w:val="00C82E39"/>
    <w:rsid w:val="00C94A07"/>
    <w:rsid w:val="00C962F0"/>
    <w:rsid w:val="00CB3B8F"/>
    <w:rsid w:val="00CB4063"/>
    <w:rsid w:val="00CC3035"/>
    <w:rsid w:val="00CD7B63"/>
    <w:rsid w:val="00CF51CB"/>
    <w:rsid w:val="00D013ED"/>
    <w:rsid w:val="00D35E28"/>
    <w:rsid w:val="00D36BDC"/>
    <w:rsid w:val="00D5049E"/>
    <w:rsid w:val="00D54068"/>
    <w:rsid w:val="00D55FEC"/>
    <w:rsid w:val="00D61E3F"/>
    <w:rsid w:val="00D71D9C"/>
    <w:rsid w:val="00D85BC1"/>
    <w:rsid w:val="00DB1DF3"/>
    <w:rsid w:val="00DD5B1C"/>
    <w:rsid w:val="00DF2FB9"/>
    <w:rsid w:val="00E16272"/>
    <w:rsid w:val="00E37EB9"/>
    <w:rsid w:val="00E567F0"/>
    <w:rsid w:val="00E63DEF"/>
    <w:rsid w:val="00E64936"/>
    <w:rsid w:val="00EE0542"/>
    <w:rsid w:val="00EF7D6C"/>
    <w:rsid w:val="00F04D94"/>
    <w:rsid w:val="00F24200"/>
    <w:rsid w:val="00F31A98"/>
    <w:rsid w:val="00F351D0"/>
    <w:rsid w:val="00F463F2"/>
    <w:rsid w:val="00F64E56"/>
    <w:rsid w:val="00F7017C"/>
    <w:rsid w:val="00F70BF4"/>
    <w:rsid w:val="00F720AF"/>
    <w:rsid w:val="00F8186D"/>
    <w:rsid w:val="00F91E78"/>
    <w:rsid w:val="00FA58C5"/>
    <w:rsid w:val="00FB03BC"/>
    <w:rsid w:val="00FB53C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6E12B"/>
  <w15:docId w15:val="{7A38C243-9933-4643-9AA7-7ECFAAD0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A41"/>
    <w:rPr>
      <w:sz w:val="24"/>
      <w:szCs w:val="24"/>
      <w:lang w:eastAsia="en-GB"/>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left" w:pos="1134"/>
      </w:tabs>
      <w:spacing w:after="240"/>
      <w:ind w:left="1134" w:hanging="567"/>
      <w:outlineLvl w:val="4"/>
    </w:pPr>
    <w:rPr>
      <w:b/>
      <w:bCs/>
    </w:rPr>
  </w:style>
  <w:style w:type="paragraph" w:styleId="Heading6">
    <w:name w:val="heading 6"/>
    <w:basedOn w:val="Normal"/>
    <w:next w:val="Marge"/>
    <w:qFormat/>
    <w:pPr>
      <w:keepNext/>
      <w:keepLines/>
      <w:tabs>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644"/>
        <w:tab w:val="num" w:pos="851"/>
      </w:tabs>
      <w:adjustRightInd w:val="0"/>
      <w:spacing w:after="240"/>
      <w:ind w:left="851" w:hanging="284"/>
      <w:jc w:val="both"/>
    </w:pPr>
  </w:style>
  <w:style w:type="paragraph" w:customStyle="1" w:styleId="Serre">
    <w:name w:val="Serre"/>
    <w:basedOn w:val="Normal"/>
    <w:pPr>
      <w:suppressAutoHyphens/>
      <w:jc w:val="both"/>
      <w:outlineLvl w:val="2"/>
    </w:pPr>
    <w:rPr>
      <w:snapToGrid w:val="0"/>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ind w:left="360" w:right="540"/>
      <w:jc w:val="both"/>
    </w:pPr>
    <w:rPr>
      <w:i/>
      <w:iCs/>
      <w:snapToGrid w:val="0"/>
      <w:lang w:val="en-US"/>
    </w:rPr>
  </w:style>
  <w:style w:type="paragraph" w:styleId="BodyText2">
    <w:name w:val="Body Text 2"/>
    <w:basedOn w:val="Normal"/>
    <w:pPr>
      <w:spacing w:before="100" w:beforeAutospacing="1" w:after="100" w:afterAutospacing="1" w:line="360" w:lineRule="auto"/>
    </w:pPr>
    <w:rPr>
      <w:rFonts w:eastAsia="MS Mincho" w:cs="Arial"/>
      <w:snapToGrid w:val="0"/>
      <w:color w:val="FF0000"/>
      <w:lang w:val="en-US" w:eastAsia="ja-JP"/>
    </w:rPr>
  </w:style>
  <w:style w:type="paragraph" w:styleId="BodyTextIndent">
    <w:name w:val="Body Text Indent"/>
    <w:aliases w:val="Quotation"/>
    <w:basedOn w:val="Normal"/>
    <w:rsid w:val="008D2398"/>
    <w:pPr>
      <w:spacing w:before="120" w:after="100" w:afterAutospacing="1"/>
      <w:ind w:left="1134" w:right="1134"/>
      <w:jc w:val="both"/>
    </w:pPr>
    <w:rPr>
      <w:i/>
      <w:snapToGrid w:val="0"/>
    </w:rPr>
  </w:style>
  <w:style w:type="paragraph" w:customStyle="1" w:styleId="Docheading">
    <w:name w:val="Doc. heading"/>
    <w:basedOn w:val="Header"/>
    <w:rsid w:val="009C15B1"/>
    <w:pPr>
      <w:spacing w:after="480"/>
      <w:jc w:val="center"/>
    </w:pPr>
    <w:rPr>
      <w:rFonts w:cs="Arial"/>
      <w:b/>
      <w:bCs/>
      <w:caps/>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unhideWhenUsed/>
    <w:rsid w:val="00056F67"/>
    <w:rPr>
      <w:sz w:val="20"/>
      <w:szCs w:val="20"/>
    </w:rPr>
  </w:style>
  <w:style w:type="character" w:customStyle="1" w:styleId="CommentTextChar">
    <w:name w:val="Comment Text Char"/>
    <w:basedOn w:val="DefaultParagraphFont"/>
    <w:link w:val="CommentText"/>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1E295D"/>
    <w:pPr>
      <w:ind w:left="720"/>
      <w:contextualSpacing/>
    </w:pPr>
    <w:rPr>
      <w:snapToGrid w:val="0"/>
      <w:lang w:val="fr-FR"/>
    </w:rPr>
  </w:style>
  <w:style w:type="character" w:customStyle="1" w:styleId="FootnoteTextChar">
    <w:name w:val="Footnote Text Char"/>
    <w:basedOn w:val="DefaultParagraphFont"/>
    <w:link w:val="FootnoteText"/>
    <w:uiPriority w:val="99"/>
    <w:semiHidden/>
    <w:rsid w:val="001E295D"/>
    <w:rPr>
      <w:rFonts w:ascii="Arial" w:hAnsi="Arial"/>
      <w:snapToGrid w:val="0"/>
      <w:lang w:val="en-GB" w:eastAsia="en-US"/>
    </w:rPr>
  </w:style>
  <w:style w:type="table" w:styleId="TableGrid">
    <w:name w:val="Table Grid"/>
    <w:basedOn w:val="TableNormal"/>
    <w:uiPriority w:val="39"/>
    <w:rsid w:val="00AD507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0BF4"/>
    <w:pPr>
      <w:spacing w:before="100" w:beforeAutospacing="1" w:after="100" w:afterAutospacing="1"/>
    </w:pPr>
    <w:rPr>
      <w:snapToGrid w:val="0"/>
    </w:rPr>
  </w:style>
  <w:style w:type="character" w:customStyle="1" w:styleId="normaltextrun">
    <w:name w:val="normaltextrun"/>
    <w:basedOn w:val="DefaultParagraphFont"/>
    <w:rsid w:val="00F70BF4"/>
  </w:style>
  <w:style w:type="character" w:customStyle="1" w:styleId="eop">
    <w:name w:val="eop"/>
    <w:basedOn w:val="DefaultParagraphFont"/>
    <w:rsid w:val="00F70BF4"/>
  </w:style>
  <w:style w:type="character" w:customStyle="1" w:styleId="scxw255806065">
    <w:name w:val="scxw255806065"/>
    <w:basedOn w:val="DefaultParagraphFont"/>
    <w:rsid w:val="00F70BF4"/>
  </w:style>
  <w:style w:type="paragraph" w:styleId="Revision">
    <w:name w:val="Revision"/>
    <w:hidden/>
    <w:uiPriority w:val="99"/>
    <w:semiHidden/>
    <w:rsid w:val="00F70BF4"/>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DB1DF3"/>
    <w:rPr>
      <w:color w:val="605E5C"/>
      <w:shd w:val="clear" w:color="auto" w:fill="E1DFDD"/>
    </w:rPr>
  </w:style>
  <w:style w:type="paragraph" w:customStyle="1" w:styleId="ListParagraph1">
    <w:name w:val="List Paragraph1"/>
    <w:basedOn w:val="Normal"/>
    <w:qFormat/>
    <w:rsid w:val="00D35E28"/>
    <w:pPr>
      <w:widowControl w:val="0"/>
      <w:autoSpaceDE w:val="0"/>
      <w:autoSpaceDN w:val="0"/>
      <w:adjustRightInd w:val="0"/>
      <w:ind w:left="720"/>
      <w:contextualSpacing/>
      <w:jc w:val="both"/>
    </w:pPr>
    <w:rPr>
      <w:snapToGrid w:val="0"/>
    </w:rPr>
  </w:style>
  <w:style w:type="character" w:customStyle="1" w:styleId="ng-star-inserted">
    <w:name w:val="ng-star-inserted"/>
    <w:basedOn w:val="DefaultParagraphFont"/>
    <w:rsid w:val="0044325A"/>
  </w:style>
  <w:style w:type="character" w:customStyle="1" w:styleId="bold">
    <w:name w:val="bold"/>
    <w:basedOn w:val="DefaultParagraphFont"/>
    <w:rsid w:val="0044325A"/>
  </w:style>
  <w:style w:type="character" w:customStyle="1" w:styleId="apple-converted-space">
    <w:name w:val="apple-converted-space"/>
    <w:basedOn w:val="DefaultParagraphFont"/>
    <w:rsid w:val="0044325A"/>
  </w:style>
  <w:style w:type="paragraph" w:styleId="z-TopofForm">
    <w:name w:val="HTML Top of Form"/>
    <w:basedOn w:val="Normal"/>
    <w:next w:val="Normal"/>
    <w:link w:val="z-TopofFormChar"/>
    <w:hidden/>
    <w:uiPriority w:val="99"/>
    <w:semiHidden/>
    <w:unhideWhenUsed/>
    <w:rsid w:val="0044325A"/>
    <w:pPr>
      <w:pBdr>
        <w:bottom w:val="single" w:sz="6" w:space="1" w:color="auto"/>
      </w:pBdr>
      <w:jc w:val="center"/>
    </w:pPr>
    <w:rPr>
      <w:rFonts w:cs="Arial"/>
      <w:snapToGrid w:val="0"/>
      <w:vanish/>
      <w:sz w:val="16"/>
      <w:szCs w:val="16"/>
    </w:rPr>
  </w:style>
  <w:style w:type="character" w:customStyle="1" w:styleId="z-TopofFormChar">
    <w:name w:val="z-Top of Form Char"/>
    <w:basedOn w:val="DefaultParagraphFont"/>
    <w:link w:val="z-TopofForm"/>
    <w:uiPriority w:val="99"/>
    <w:semiHidden/>
    <w:rsid w:val="0044325A"/>
    <w:rPr>
      <w:rFonts w:ascii="Arial" w:hAnsi="Arial" w:cs="Arial"/>
      <w:vanish/>
      <w:sz w:val="16"/>
      <w:szCs w:val="16"/>
      <w:lang w:eastAsia="en-GB"/>
    </w:rPr>
  </w:style>
  <w:style w:type="paragraph" w:styleId="NormalWeb">
    <w:name w:val="Normal (Web)"/>
    <w:basedOn w:val="Normal"/>
    <w:uiPriority w:val="99"/>
    <w:semiHidden/>
    <w:unhideWhenUsed/>
    <w:rsid w:val="0044325A"/>
    <w:pPr>
      <w:spacing w:before="100" w:beforeAutospacing="1" w:after="100" w:afterAutospacing="1"/>
    </w:pPr>
    <w:rPr>
      <w:snapToGrid w:val="0"/>
    </w:rPr>
  </w:style>
  <w:style w:type="character" w:styleId="Strong">
    <w:name w:val="Strong"/>
    <w:basedOn w:val="DefaultParagraphFont"/>
    <w:uiPriority w:val="22"/>
    <w:qFormat/>
    <w:rsid w:val="0044325A"/>
    <w:rPr>
      <w:b/>
      <w:bCs/>
    </w:rPr>
  </w:style>
  <w:style w:type="paragraph" w:customStyle="1" w:styleId="ql-indent-1">
    <w:name w:val="ql-indent-1"/>
    <w:basedOn w:val="Normal"/>
    <w:rsid w:val="0044325A"/>
    <w:pPr>
      <w:spacing w:before="100" w:beforeAutospacing="1" w:after="100" w:afterAutospacing="1"/>
    </w:pPr>
    <w:rPr>
      <w:snapToGrid w:val="0"/>
    </w:rPr>
  </w:style>
  <w:style w:type="paragraph" w:styleId="z-BottomofForm">
    <w:name w:val="HTML Bottom of Form"/>
    <w:basedOn w:val="Normal"/>
    <w:next w:val="Normal"/>
    <w:link w:val="z-BottomofFormChar"/>
    <w:hidden/>
    <w:uiPriority w:val="99"/>
    <w:semiHidden/>
    <w:unhideWhenUsed/>
    <w:rsid w:val="0044325A"/>
    <w:pPr>
      <w:pBdr>
        <w:top w:val="single" w:sz="6" w:space="1" w:color="auto"/>
      </w:pBdr>
      <w:jc w:val="center"/>
    </w:pPr>
    <w:rPr>
      <w:rFonts w:cs="Arial"/>
      <w:snapToGrid w:val="0"/>
      <w:vanish/>
      <w:sz w:val="16"/>
      <w:szCs w:val="16"/>
    </w:rPr>
  </w:style>
  <w:style w:type="character" w:customStyle="1" w:styleId="z-BottomofFormChar">
    <w:name w:val="z-Bottom of Form Char"/>
    <w:basedOn w:val="DefaultParagraphFont"/>
    <w:link w:val="z-BottomofForm"/>
    <w:uiPriority w:val="99"/>
    <w:semiHidden/>
    <w:rsid w:val="0044325A"/>
    <w:rPr>
      <w:rFonts w:ascii="Arial" w:hAnsi="Arial" w:cs="Arial"/>
      <w:vanish/>
      <w:sz w:val="16"/>
      <w:szCs w:val="16"/>
      <w:lang w:eastAsia="en-GB"/>
    </w:rPr>
  </w:style>
  <w:style w:type="paragraph" w:customStyle="1" w:styleId="Default">
    <w:name w:val="Default"/>
    <w:rsid w:val="00A84BF8"/>
    <w:pPr>
      <w:autoSpaceDE w:val="0"/>
      <w:autoSpaceDN w:val="0"/>
      <w:adjustRightInd w:val="0"/>
    </w:pPr>
    <w:rPr>
      <w:rFonts w:ascii="Arial" w:hAnsi="Arial" w:cs="Arial"/>
      <w:color w:val="000000"/>
      <w:sz w:val="24"/>
      <w:szCs w:val="24"/>
      <w:lang w:val="en-GB"/>
    </w:rPr>
  </w:style>
  <w:style w:type="character" w:styleId="Emphasis">
    <w:name w:val="Emphasis"/>
    <w:basedOn w:val="DefaultParagraphFont"/>
    <w:uiPriority w:val="20"/>
    <w:qFormat/>
    <w:rsid w:val="00B55EB4"/>
    <w:rPr>
      <w:i/>
      <w:iCs/>
    </w:rPr>
  </w:style>
  <w:style w:type="character" w:customStyle="1" w:styleId="outlook-search-highlight">
    <w:name w:val="outlook-search-highlight"/>
    <w:basedOn w:val="DefaultParagraphFont"/>
    <w:rsid w:val="00880DBF"/>
  </w:style>
  <w:style w:type="character" w:customStyle="1" w:styleId="HeaderChar">
    <w:name w:val="Header Char"/>
    <w:link w:val="Header"/>
    <w:uiPriority w:val="99"/>
    <w:rsid w:val="00225A41"/>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075">
      <w:bodyDiv w:val="1"/>
      <w:marLeft w:val="0"/>
      <w:marRight w:val="0"/>
      <w:marTop w:val="0"/>
      <w:marBottom w:val="0"/>
      <w:divBdr>
        <w:top w:val="none" w:sz="0" w:space="0" w:color="auto"/>
        <w:left w:val="none" w:sz="0" w:space="0" w:color="auto"/>
        <w:bottom w:val="none" w:sz="0" w:space="0" w:color="auto"/>
        <w:right w:val="none" w:sz="0" w:space="0" w:color="auto"/>
      </w:divBdr>
    </w:div>
    <w:div w:id="58748424">
      <w:bodyDiv w:val="1"/>
      <w:marLeft w:val="0"/>
      <w:marRight w:val="0"/>
      <w:marTop w:val="0"/>
      <w:marBottom w:val="0"/>
      <w:divBdr>
        <w:top w:val="none" w:sz="0" w:space="0" w:color="auto"/>
        <w:left w:val="none" w:sz="0" w:space="0" w:color="auto"/>
        <w:bottom w:val="none" w:sz="0" w:space="0" w:color="auto"/>
        <w:right w:val="none" w:sz="0" w:space="0" w:color="auto"/>
      </w:divBdr>
    </w:div>
    <w:div w:id="262302758">
      <w:bodyDiv w:val="1"/>
      <w:marLeft w:val="0"/>
      <w:marRight w:val="0"/>
      <w:marTop w:val="0"/>
      <w:marBottom w:val="0"/>
      <w:divBdr>
        <w:top w:val="none" w:sz="0" w:space="0" w:color="auto"/>
        <w:left w:val="none" w:sz="0" w:space="0" w:color="auto"/>
        <w:bottom w:val="none" w:sz="0" w:space="0" w:color="auto"/>
        <w:right w:val="none" w:sz="0" w:space="0" w:color="auto"/>
      </w:divBdr>
    </w:div>
    <w:div w:id="291594457">
      <w:bodyDiv w:val="1"/>
      <w:marLeft w:val="0"/>
      <w:marRight w:val="0"/>
      <w:marTop w:val="0"/>
      <w:marBottom w:val="0"/>
      <w:divBdr>
        <w:top w:val="none" w:sz="0" w:space="0" w:color="auto"/>
        <w:left w:val="none" w:sz="0" w:space="0" w:color="auto"/>
        <w:bottom w:val="none" w:sz="0" w:space="0" w:color="auto"/>
        <w:right w:val="none" w:sz="0" w:space="0" w:color="auto"/>
      </w:divBdr>
    </w:div>
    <w:div w:id="404570809">
      <w:bodyDiv w:val="1"/>
      <w:marLeft w:val="0"/>
      <w:marRight w:val="0"/>
      <w:marTop w:val="0"/>
      <w:marBottom w:val="0"/>
      <w:divBdr>
        <w:top w:val="none" w:sz="0" w:space="0" w:color="auto"/>
        <w:left w:val="none" w:sz="0" w:space="0" w:color="auto"/>
        <w:bottom w:val="none" w:sz="0" w:space="0" w:color="auto"/>
        <w:right w:val="none" w:sz="0" w:space="0" w:color="auto"/>
      </w:divBdr>
      <w:divsChild>
        <w:div w:id="1959405781">
          <w:marLeft w:val="0"/>
          <w:marRight w:val="0"/>
          <w:marTop w:val="0"/>
          <w:marBottom w:val="0"/>
          <w:divBdr>
            <w:top w:val="none" w:sz="0" w:space="0" w:color="auto"/>
            <w:left w:val="none" w:sz="0" w:space="0" w:color="auto"/>
            <w:bottom w:val="none" w:sz="0" w:space="0" w:color="auto"/>
            <w:right w:val="none" w:sz="0" w:space="0" w:color="auto"/>
          </w:divBdr>
          <w:divsChild>
            <w:div w:id="1050572818">
              <w:marLeft w:val="0"/>
              <w:marRight w:val="0"/>
              <w:marTop w:val="0"/>
              <w:marBottom w:val="0"/>
              <w:divBdr>
                <w:top w:val="none" w:sz="0" w:space="0" w:color="auto"/>
                <w:left w:val="none" w:sz="0" w:space="0" w:color="auto"/>
                <w:bottom w:val="none" w:sz="0" w:space="0" w:color="auto"/>
                <w:right w:val="none" w:sz="0" w:space="0" w:color="auto"/>
              </w:divBdr>
              <w:divsChild>
                <w:div w:id="1749158124">
                  <w:marLeft w:val="0"/>
                  <w:marRight w:val="0"/>
                  <w:marTop w:val="0"/>
                  <w:marBottom w:val="0"/>
                  <w:divBdr>
                    <w:top w:val="none" w:sz="0" w:space="0" w:color="auto"/>
                    <w:left w:val="none" w:sz="0" w:space="0" w:color="auto"/>
                    <w:bottom w:val="none" w:sz="0" w:space="0" w:color="auto"/>
                    <w:right w:val="none" w:sz="0" w:space="0" w:color="auto"/>
                  </w:divBdr>
                  <w:divsChild>
                    <w:div w:id="1195924062">
                      <w:marLeft w:val="0"/>
                      <w:marRight w:val="0"/>
                      <w:marTop w:val="0"/>
                      <w:marBottom w:val="0"/>
                      <w:divBdr>
                        <w:top w:val="none" w:sz="0" w:space="0" w:color="auto"/>
                        <w:left w:val="single" w:sz="6" w:space="0" w:color="CCCCCC"/>
                        <w:bottom w:val="single" w:sz="6" w:space="0" w:color="CCCCCC"/>
                        <w:right w:val="single" w:sz="6" w:space="0" w:color="CCCCCC"/>
                      </w:divBdr>
                      <w:divsChild>
                        <w:div w:id="8321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333976">
      <w:bodyDiv w:val="1"/>
      <w:marLeft w:val="0"/>
      <w:marRight w:val="0"/>
      <w:marTop w:val="0"/>
      <w:marBottom w:val="0"/>
      <w:divBdr>
        <w:top w:val="none" w:sz="0" w:space="0" w:color="auto"/>
        <w:left w:val="none" w:sz="0" w:space="0" w:color="auto"/>
        <w:bottom w:val="none" w:sz="0" w:space="0" w:color="auto"/>
        <w:right w:val="none" w:sz="0" w:space="0" w:color="auto"/>
      </w:divBdr>
    </w:div>
    <w:div w:id="1181773739">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373606">
      <w:bodyDiv w:val="1"/>
      <w:marLeft w:val="0"/>
      <w:marRight w:val="0"/>
      <w:marTop w:val="0"/>
      <w:marBottom w:val="0"/>
      <w:divBdr>
        <w:top w:val="none" w:sz="0" w:space="0" w:color="auto"/>
        <w:left w:val="none" w:sz="0" w:space="0" w:color="auto"/>
        <w:bottom w:val="none" w:sz="0" w:space="0" w:color="auto"/>
        <w:right w:val="none" w:sz="0" w:space="0" w:color="auto"/>
      </w:divBdr>
    </w:div>
    <w:div w:id="1402947092">
      <w:bodyDiv w:val="1"/>
      <w:marLeft w:val="0"/>
      <w:marRight w:val="0"/>
      <w:marTop w:val="0"/>
      <w:marBottom w:val="0"/>
      <w:divBdr>
        <w:top w:val="none" w:sz="0" w:space="0" w:color="auto"/>
        <w:left w:val="none" w:sz="0" w:space="0" w:color="auto"/>
        <w:bottom w:val="none" w:sz="0" w:space="0" w:color="auto"/>
        <w:right w:val="none" w:sz="0" w:space="0" w:color="auto"/>
      </w:divBdr>
      <w:divsChild>
        <w:div w:id="250700065">
          <w:marLeft w:val="0"/>
          <w:marRight w:val="0"/>
          <w:marTop w:val="0"/>
          <w:marBottom w:val="0"/>
          <w:divBdr>
            <w:top w:val="none" w:sz="0" w:space="0" w:color="auto"/>
            <w:left w:val="none" w:sz="0" w:space="0" w:color="auto"/>
            <w:bottom w:val="none" w:sz="0" w:space="0" w:color="auto"/>
            <w:right w:val="none" w:sz="0" w:space="0" w:color="auto"/>
          </w:divBdr>
        </w:div>
        <w:div w:id="1592736069">
          <w:marLeft w:val="0"/>
          <w:marRight w:val="0"/>
          <w:marTop w:val="0"/>
          <w:marBottom w:val="0"/>
          <w:divBdr>
            <w:top w:val="none" w:sz="0" w:space="0" w:color="auto"/>
            <w:left w:val="none" w:sz="0" w:space="0" w:color="auto"/>
            <w:bottom w:val="none" w:sz="0" w:space="0" w:color="auto"/>
            <w:right w:val="none" w:sz="0" w:space="0" w:color="auto"/>
          </w:divBdr>
        </w:div>
        <w:div w:id="570386634">
          <w:marLeft w:val="0"/>
          <w:marRight w:val="0"/>
          <w:marTop w:val="0"/>
          <w:marBottom w:val="0"/>
          <w:divBdr>
            <w:top w:val="none" w:sz="0" w:space="0" w:color="auto"/>
            <w:left w:val="none" w:sz="0" w:space="0" w:color="auto"/>
            <w:bottom w:val="none" w:sz="0" w:space="0" w:color="auto"/>
            <w:right w:val="none" w:sz="0" w:space="0" w:color="auto"/>
          </w:divBdr>
        </w:div>
        <w:div w:id="899292381">
          <w:marLeft w:val="0"/>
          <w:marRight w:val="0"/>
          <w:marTop w:val="0"/>
          <w:marBottom w:val="0"/>
          <w:divBdr>
            <w:top w:val="none" w:sz="0" w:space="0" w:color="auto"/>
            <w:left w:val="none" w:sz="0" w:space="0" w:color="auto"/>
            <w:bottom w:val="none" w:sz="0" w:space="0" w:color="auto"/>
            <w:right w:val="none" w:sz="0" w:space="0" w:color="auto"/>
          </w:divBdr>
        </w:div>
        <w:div w:id="1789547477">
          <w:marLeft w:val="0"/>
          <w:marRight w:val="0"/>
          <w:marTop w:val="0"/>
          <w:marBottom w:val="0"/>
          <w:divBdr>
            <w:top w:val="none" w:sz="0" w:space="0" w:color="auto"/>
            <w:left w:val="none" w:sz="0" w:space="0" w:color="auto"/>
            <w:bottom w:val="none" w:sz="0" w:space="0" w:color="auto"/>
            <w:right w:val="none" w:sz="0" w:space="0" w:color="auto"/>
          </w:divBdr>
        </w:div>
        <w:div w:id="913272058">
          <w:marLeft w:val="0"/>
          <w:marRight w:val="0"/>
          <w:marTop w:val="0"/>
          <w:marBottom w:val="0"/>
          <w:divBdr>
            <w:top w:val="none" w:sz="0" w:space="0" w:color="auto"/>
            <w:left w:val="none" w:sz="0" w:space="0" w:color="auto"/>
            <w:bottom w:val="none" w:sz="0" w:space="0" w:color="auto"/>
            <w:right w:val="none" w:sz="0" w:space="0" w:color="auto"/>
          </w:divBdr>
        </w:div>
        <w:div w:id="1806238872">
          <w:marLeft w:val="0"/>
          <w:marRight w:val="0"/>
          <w:marTop w:val="0"/>
          <w:marBottom w:val="0"/>
          <w:divBdr>
            <w:top w:val="none" w:sz="0" w:space="0" w:color="auto"/>
            <w:left w:val="none" w:sz="0" w:space="0" w:color="auto"/>
            <w:bottom w:val="none" w:sz="0" w:space="0" w:color="auto"/>
            <w:right w:val="none" w:sz="0" w:space="0" w:color="auto"/>
          </w:divBdr>
        </w:div>
        <w:div w:id="1329141069">
          <w:marLeft w:val="0"/>
          <w:marRight w:val="0"/>
          <w:marTop w:val="0"/>
          <w:marBottom w:val="0"/>
          <w:divBdr>
            <w:top w:val="none" w:sz="0" w:space="0" w:color="auto"/>
            <w:left w:val="none" w:sz="0" w:space="0" w:color="auto"/>
            <w:bottom w:val="none" w:sz="0" w:space="0" w:color="auto"/>
            <w:right w:val="none" w:sz="0" w:space="0" w:color="auto"/>
          </w:divBdr>
        </w:div>
        <w:div w:id="746537741">
          <w:marLeft w:val="0"/>
          <w:marRight w:val="0"/>
          <w:marTop w:val="0"/>
          <w:marBottom w:val="0"/>
          <w:divBdr>
            <w:top w:val="none" w:sz="0" w:space="0" w:color="auto"/>
            <w:left w:val="none" w:sz="0" w:space="0" w:color="auto"/>
            <w:bottom w:val="none" w:sz="0" w:space="0" w:color="auto"/>
            <w:right w:val="none" w:sz="0" w:space="0" w:color="auto"/>
          </w:divBdr>
        </w:div>
        <w:div w:id="1612592825">
          <w:marLeft w:val="0"/>
          <w:marRight w:val="0"/>
          <w:marTop w:val="0"/>
          <w:marBottom w:val="0"/>
          <w:divBdr>
            <w:top w:val="none" w:sz="0" w:space="0" w:color="auto"/>
            <w:left w:val="none" w:sz="0" w:space="0" w:color="auto"/>
            <w:bottom w:val="none" w:sz="0" w:space="0" w:color="auto"/>
            <w:right w:val="none" w:sz="0" w:space="0" w:color="auto"/>
          </w:divBdr>
        </w:div>
        <w:div w:id="1604802097">
          <w:marLeft w:val="0"/>
          <w:marRight w:val="0"/>
          <w:marTop w:val="0"/>
          <w:marBottom w:val="0"/>
          <w:divBdr>
            <w:top w:val="none" w:sz="0" w:space="0" w:color="auto"/>
            <w:left w:val="none" w:sz="0" w:space="0" w:color="auto"/>
            <w:bottom w:val="none" w:sz="0" w:space="0" w:color="auto"/>
            <w:right w:val="none" w:sz="0" w:space="0" w:color="auto"/>
          </w:divBdr>
        </w:div>
        <w:div w:id="1014381490">
          <w:marLeft w:val="0"/>
          <w:marRight w:val="0"/>
          <w:marTop w:val="0"/>
          <w:marBottom w:val="0"/>
          <w:divBdr>
            <w:top w:val="none" w:sz="0" w:space="0" w:color="auto"/>
            <w:left w:val="none" w:sz="0" w:space="0" w:color="auto"/>
            <w:bottom w:val="none" w:sz="0" w:space="0" w:color="auto"/>
            <w:right w:val="none" w:sz="0" w:space="0" w:color="auto"/>
          </w:divBdr>
        </w:div>
        <w:div w:id="921257315">
          <w:marLeft w:val="0"/>
          <w:marRight w:val="0"/>
          <w:marTop w:val="0"/>
          <w:marBottom w:val="0"/>
          <w:divBdr>
            <w:top w:val="none" w:sz="0" w:space="0" w:color="auto"/>
            <w:left w:val="none" w:sz="0" w:space="0" w:color="auto"/>
            <w:bottom w:val="none" w:sz="0" w:space="0" w:color="auto"/>
            <w:right w:val="none" w:sz="0" w:space="0" w:color="auto"/>
          </w:divBdr>
        </w:div>
        <w:div w:id="225145007">
          <w:marLeft w:val="0"/>
          <w:marRight w:val="0"/>
          <w:marTop w:val="0"/>
          <w:marBottom w:val="0"/>
          <w:divBdr>
            <w:top w:val="none" w:sz="0" w:space="0" w:color="auto"/>
            <w:left w:val="none" w:sz="0" w:space="0" w:color="auto"/>
            <w:bottom w:val="none" w:sz="0" w:space="0" w:color="auto"/>
            <w:right w:val="none" w:sz="0" w:space="0" w:color="auto"/>
          </w:divBdr>
        </w:div>
        <w:div w:id="588193108">
          <w:marLeft w:val="0"/>
          <w:marRight w:val="0"/>
          <w:marTop w:val="0"/>
          <w:marBottom w:val="0"/>
          <w:divBdr>
            <w:top w:val="none" w:sz="0" w:space="0" w:color="auto"/>
            <w:left w:val="none" w:sz="0" w:space="0" w:color="auto"/>
            <w:bottom w:val="none" w:sz="0" w:space="0" w:color="auto"/>
            <w:right w:val="none" w:sz="0" w:space="0" w:color="auto"/>
          </w:divBdr>
        </w:div>
        <w:div w:id="886991919">
          <w:marLeft w:val="0"/>
          <w:marRight w:val="0"/>
          <w:marTop w:val="0"/>
          <w:marBottom w:val="0"/>
          <w:divBdr>
            <w:top w:val="none" w:sz="0" w:space="0" w:color="auto"/>
            <w:left w:val="none" w:sz="0" w:space="0" w:color="auto"/>
            <w:bottom w:val="none" w:sz="0" w:space="0" w:color="auto"/>
            <w:right w:val="none" w:sz="0" w:space="0" w:color="auto"/>
          </w:divBdr>
        </w:div>
        <w:div w:id="1738628155">
          <w:marLeft w:val="0"/>
          <w:marRight w:val="0"/>
          <w:marTop w:val="0"/>
          <w:marBottom w:val="0"/>
          <w:divBdr>
            <w:top w:val="none" w:sz="0" w:space="0" w:color="auto"/>
            <w:left w:val="none" w:sz="0" w:space="0" w:color="auto"/>
            <w:bottom w:val="none" w:sz="0" w:space="0" w:color="auto"/>
            <w:right w:val="none" w:sz="0" w:space="0" w:color="auto"/>
          </w:divBdr>
        </w:div>
        <w:div w:id="1678312464">
          <w:marLeft w:val="0"/>
          <w:marRight w:val="0"/>
          <w:marTop w:val="0"/>
          <w:marBottom w:val="0"/>
          <w:divBdr>
            <w:top w:val="none" w:sz="0" w:space="0" w:color="auto"/>
            <w:left w:val="none" w:sz="0" w:space="0" w:color="auto"/>
            <w:bottom w:val="none" w:sz="0" w:space="0" w:color="auto"/>
            <w:right w:val="none" w:sz="0" w:space="0" w:color="auto"/>
          </w:divBdr>
        </w:div>
        <w:div w:id="1903130185">
          <w:marLeft w:val="0"/>
          <w:marRight w:val="0"/>
          <w:marTop w:val="0"/>
          <w:marBottom w:val="0"/>
          <w:divBdr>
            <w:top w:val="none" w:sz="0" w:space="0" w:color="auto"/>
            <w:left w:val="none" w:sz="0" w:space="0" w:color="auto"/>
            <w:bottom w:val="none" w:sz="0" w:space="0" w:color="auto"/>
            <w:right w:val="none" w:sz="0" w:space="0" w:color="auto"/>
          </w:divBdr>
        </w:div>
        <w:div w:id="2051803181">
          <w:marLeft w:val="0"/>
          <w:marRight w:val="0"/>
          <w:marTop w:val="0"/>
          <w:marBottom w:val="0"/>
          <w:divBdr>
            <w:top w:val="none" w:sz="0" w:space="0" w:color="auto"/>
            <w:left w:val="none" w:sz="0" w:space="0" w:color="auto"/>
            <w:bottom w:val="none" w:sz="0" w:space="0" w:color="auto"/>
            <w:right w:val="none" w:sz="0" w:space="0" w:color="auto"/>
          </w:divBdr>
        </w:div>
        <w:div w:id="713316035">
          <w:marLeft w:val="0"/>
          <w:marRight w:val="0"/>
          <w:marTop w:val="0"/>
          <w:marBottom w:val="0"/>
          <w:divBdr>
            <w:top w:val="none" w:sz="0" w:space="0" w:color="auto"/>
            <w:left w:val="none" w:sz="0" w:space="0" w:color="auto"/>
            <w:bottom w:val="none" w:sz="0" w:space="0" w:color="auto"/>
            <w:right w:val="none" w:sz="0" w:space="0" w:color="auto"/>
          </w:divBdr>
        </w:div>
        <w:div w:id="464086653">
          <w:marLeft w:val="0"/>
          <w:marRight w:val="0"/>
          <w:marTop w:val="0"/>
          <w:marBottom w:val="0"/>
          <w:divBdr>
            <w:top w:val="none" w:sz="0" w:space="0" w:color="auto"/>
            <w:left w:val="none" w:sz="0" w:space="0" w:color="auto"/>
            <w:bottom w:val="none" w:sz="0" w:space="0" w:color="auto"/>
            <w:right w:val="none" w:sz="0" w:space="0" w:color="auto"/>
          </w:divBdr>
        </w:div>
        <w:div w:id="1558009621">
          <w:marLeft w:val="0"/>
          <w:marRight w:val="0"/>
          <w:marTop w:val="0"/>
          <w:marBottom w:val="0"/>
          <w:divBdr>
            <w:top w:val="none" w:sz="0" w:space="0" w:color="auto"/>
            <w:left w:val="none" w:sz="0" w:space="0" w:color="auto"/>
            <w:bottom w:val="none" w:sz="0" w:space="0" w:color="auto"/>
            <w:right w:val="none" w:sz="0" w:space="0" w:color="auto"/>
          </w:divBdr>
        </w:div>
        <w:div w:id="1496650528">
          <w:marLeft w:val="0"/>
          <w:marRight w:val="0"/>
          <w:marTop w:val="0"/>
          <w:marBottom w:val="0"/>
          <w:divBdr>
            <w:top w:val="none" w:sz="0" w:space="0" w:color="auto"/>
            <w:left w:val="none" w:sz="0" w:space="0" w:color="auto"/>
            <w:bottom w:val="none" w:sz="0" w:space="0" w:color="auto"/>
            <w:right w:val="none" w:sz="0" w:space="0" w:color="auto"/>
          </w:divBdr>
        </w:div>
        <w:div w:id="773206710">
          <w:marLeft w:val="0"/>
          <w:marRight w:val="0"/>
          <w:marTop w:val="0"/>
          <w:marBottom w:val="0"/>
          <w:divBdr>
            <w:top w:val="none" w:sz="0" w:space="0" w:color="auto"/>
            <w:left w:val="none" w:sz="0" w:space="0" w:color="auto"/>
            <w:bottom w:val="none" w:sz="0" w:space="0" w:color="auto"/>
            <w:right w:val="none" w:sz="0" w:space="0" w:color="auto"/>
          </w:divBdr>
        </w:div>
        <w:div w:id="34279485">
          <w:marLeft w:val="0"/>
          <w:marRight w:val="0"/>
          <w:marTop w:val="0"/>
          <w:marBottom w:val="0"/>
          <w:divBdr>
            <w:top w:val="none" w:sz="0" w:space="0" w:color="auto"/>
            <w:left w:val="none" w:sz="0" w:space="0" w:color="auto"/>
            <w:bottom w:val="none" w:sz="0" w:space="0" w:color="auto"/>
            <w:right w:val="none" w:sz="0" w:space="0" w:color="auto"/>
          </w:divBdr>
        </w:div>
        <w:div w:id="1974365463">
          <w:marLeft w:val="0"/>
          <w:marRight w:val="0"/>
          <w:marTop w:val="0"/>
          <w:marBottom w:val="0"/>
          <w:divBdr>
            <w:top w:val="none" w:sz="0" w:space="0" w:color="auto"/>
            <w:left w:val="none" w:sz="0" w:space="0" w:color="auto"/>
            <w:bottom w:val="none" w:sz="0" w:space="0" w:color="auto"/>
            <w:right w:val="none" w:sz="0" w:space="0" w:color="auto"/>
          </w:divBdr>
        </w:div>
        <w:div w:id="983050755">
          <w:marLeft w:val="0"/>
          <w:marRight w:val="0"/>
          <w:marTop w:val="0"/>
          <w:marBottom w:val="0"/>
          <w:divBdr>
            <w:top w:val="none" w:sz="0" w:space="0" w:color="auto"/>
            <w:left w:val="none" w:sz="0" w:space="0" w:color="auto"/>
            <w:bottom w:val="none" w:sz="0" w:space="0" w:color="auto"/>
            <w:right w:val="none" w:sz="0" w:space="0" w:color="auto"/>
          </w:divBdr>
        </w:div>
        <w:div w:id="1023673110">
          <w:marLeft w:val="0"/>
          <w:marRight w:val="0"/>
          <w:marTop w:val="0"/>
          <w:marBottom w:val="0"/>
          <w:divBdr>
            <w:top w:val="none" w:sz="0" w:space="0" w:color="auto"/>
            <w:left w:val="none" w:sz="0" w:space="0" w:color="auto"/>
            <w:bottom w:val="none" w:sz="0" w:space="0" w:color="auto"/>
            <w:right w:val="none" w:sz="0" w:space="0" w:color="auto"/>
          </w:divBdr>
        </w:div>
        <w:div w:id="1966621170">
          <w:marLeft w:val="0"/>
          <w:marRight w:val="0"/>
          <w:marTop w:val="0"/>
          <w:marBottom w:val="0"/>
          <w:divBdr>
            <w:top w:val="none" w:sz="0" w:space="0" w:color="auto"/>
            <w:left w:val="none" w:sz="0" w:space="0" w:color="auto"/>
            <w:bottom w:val="none" w:sz="0" w:space="0" w:color="auto"/>
            <w:right w:val="none" w:sz="0" w:space="0" w:color="auto"/>
          </w:divBdr>
        </w:div>
        <w:div w:id="1958829808">
          <w:marLeft w:val="0"/>
          <w:marRight w:val="0"/>
          <w:marTop w:val="0"/>
          <w:marBottom w:val="0"/>
          <w:divBdr>
            <w:top w:val="none" w:sz="0" w:space="0" w:color="auto"/>
            <w:left w:val="none" w:sz="0" w:space="0" w:color="auto"/>
            <w:bottom w:val="none" w:sz="0" w:space="0" w:color="auto"/>
            <w:right w:val="none" w:sz="0" w:space="0" w:color="auto"/>
          </w:divBdr>
        </w:div>
        <w:div w:id="924798062">
          <w:marLeft w:val="0"/>
          <w:marRight w:val="0"/>
          <w:marTop w:val="0"/>
          <w:marBottom w:val="0"/>
          <w:divBdr>
            <w:top w:val="none" w:sz="0" w:space="0" w:color="auto"/>
            <w:left w:val="none" w:sz="0" w:space="0" w:color="auto"/>
            <w:bottom w:val="none" w:sz="0" w:space="0" w:color="auto"/>
            <w:right w:val="none" w:sz="0" w:space="0" w:color="auto"/>
          </w:divBdr>
        </w:div>
        <w:div w:id="680395635">
          <w:marLeft w:val="0"/>
          <w:marRight w:val="0"/>
          <w:marTop w:val="0"/>
          <w:marBottom w:val="0"/>
          <w:divBdr>
            <w:top w:val="none" w:sz="0" w:space="0" w:color="auto"/>
            <w:left w:val="none" w:sz="0" w:space="0" w:color="auto"/>
            <w:bottom w:val="none" w:sz="0" w:space="0" w:color="auto"/>
            <w:right w:val="none" w:sz="0" w:space="0" w:color="auto"/>
          </w:divBdr>
        </w:div>
        <w:div w:id="1833527120">
          <w:marLeft w:val="0"/>
          <w:marRight w:val="0"/>
          <w:marTop w:val="0"/>
          <w:marBottom w:val="0"/>
          <w:divBdr>
            <w:top w:val="none" w:sz="0" w:space="0" w:color="auto"/>
            <w:left w:val="none" w:sz="0" w:space="0" w:color="auto"/>
            <w:bottom w:val="none" w:sz="0" w:space="0" w:color="auto"/>
            <w:right w:val="none" w:sz="0" w:space="0" w:color="auto"/>
          </w:divBdr>
        </w:div>
        <w:div w:id="228224546">
          <w:marLeft w:val="0"/>
          <w:marRight w:val="0"/>
          <w:marTop w:val="0"/>
          <w:marBottom w:val="0"/>
          <w:divBdr>
            <w:top w:val="none" w:sz="0" w:space="0" w:color="auto"/>
            <w:left w:val="none" w:sz="0" w:space="0" w:color="auto"/>
            <w:bottom w:val="none" w:sz="0" w:space="0" w:color="auto"/>
            <w:right w:val="none" w:sz="0" w:space="0" w:color="auto"/>
          </w:divBdr>
        </w:div>
        <w:div w:id="1041636789">
          <w:marLeft w:val="0"/>
          <w:marRight w:val="0"/>
          <w:marTop w:val="0"/>
          <w:marBottom w:val="0"/>
          <w:divBdr>
            <w:top w:val="none" w:sz="0" w:space="0" w:color="auto"/>
            <w:left w:val="none" w:sz="0" w:space="0" w:color="auto"/>
            <w:bottom w:val="none" w:sz="0" w:space="0" w:color="auto"/>
            <w:right w:val="none" w:sz="0" w:space="0" w:color="auto"/>
          </w:divBdr>
        </w:div>
        <w:div w:id="834148039">
          <w:marLeft w:val="0"/>
          <w:marRight w:val="0"/>
          <w:marTop w:val="0"/>
          <w:marBottom w:val="0"/>
          <w:divBdr>
            <w:top w:val="none" w:sz="0" w:space="0" w:color="auto"/>
            <w:left w:val="none" w:sz="0" w:space="0" w:color="auto"/>
            <w:bottom w:val="none" w:sz="0" w:space="0" w:color="auto"/>
            <w:right w:val="none" w:sz="0" w:space="0" w:color="auto"/>
          </w:divBdr>
        </w:div>
        <w:div w:id="1859856298">
          <w:marLeft w:val="0"/>
          <w:marRight w:val="0"/>
          <w:marTop w:val="0"/>
          <w:marBottom w:val="0"/>
          <w:divBdr>
            <w:top w:val="none" w:sz="0" w:space="0" w:color="auto"/>
            <w:left w:val="none" w:sz="0" w:space="0" w:color="auto"/>
            <w:bottom w:val="none" w:sz="0" w:space="0" w:color="auto"/>
            <w:right w:val="none" w:sz="0" w:space="0" w:color="auto"/>
          </w:divBdr>
        </w:div>
        <w:div w:id="1045563635">
          <w:marLeft w:val="0"/>
          <w:marRight w:val="0"/>
          <w:marTop w:val="0"/>
          <w:marBottom w:val="0"/>
          <w:divBdr>
            <w:top w:val="none" w:sz="0" w:space="0" w:color="auto"/>
            <w:left w:val="none" w:sz="0" w:space="0" w:color="auto"/>
            <w:bottom w:val="none" w:sz="0" w:space="0" w:color="auto"/>
            <w:right w:val="none" w:sz="0" w:space="0" w:color="auto"/>
          </w:divBdr>
        </w:div>
        <w:div w:id="1584728624">
          <w:marLeft w:val="0"/>
          <w:marRight w:val="0"/>
          <w:marTop w:val="0"/>
          <w:marBottom w:val="0"/>
          <w:divBdr>
            <w:top w:val="none" w:sz="0" w:space="0" w:color="auto"/>
            <w:left w:val="none" w:sz="0" w:space="0" w:color="auto"/>
            <w:bottom w:val="none" w:sz="0" w:space="0" w:color="auto"/>
            <w:right w:val="none" w:sz="0" w:space="0" w:color="auto"/>
          </w:divBdr>
        </w:div>
        <w:div w:id="1898125476">
          <w:marLeft w:val="0"/>
          <w:marRight w:val="0"/>
          <w:marTop w:val="0"/>
          <w:marBottom w:val="0"/>
          <w:divBdr>
            <w:top w:val="none" w:sz="0" w:space="0" w:color="auto"/>
            <w:left w:val="none" w:sz="0" w:space="0" w:color="auto"/>
            <w:bottom w:val="none" w:sz="0" w:space="0" w:color="auto"/>
            <w:right w:val="none" w:sz="0" w:space="0" w:color="auto"/>
          </w:divBdr>
        </w:div>
        <w:div w:id="1331907416">
          <w:marLeft w:val="0"/>
          <w:marRight w:val="0"/>
          <w:marTop w:val="0"/>
          <w:marBottom w:val="0"/>
          <w:divBdr>
            <w:top w:val="none" w:sz="0" w:space="0" w:color="auto"/>
            <w:left w:val="none" w:sz="0" w:space="0" w:color="auto"/>
            <w:bottom w:val="none" w:sz="0" w:space="0" w:color="auto"/>
            <w:right w:val="none" w:sz="0" w:space="0" w:color="auto"/>
          </w:divBdr>
        </w:div>
        <w:div w:id="499857205">
          <w:marLeft w:val="0"/>
          <w:marRight w:val="0"/>
          <w:marTop w:val="0"/>
          <w:marBottom w:val="0"/>
          <w:divBdr>
            <w:top w:val="none" w:sz="0" w:space="0" w:color="auto"/>
            <w:left w:val="none" w:sz="0" w:space="0" w:color="auto"/>
            <w:bottom w:val="none" w:sz="0" w:space="0" w:color="auto"/>
            <w:right w:val="none" w:sz="0" w:space="0" w:color="auto"/>
          </w:divBdr>
        </w:div>
        <w:div w:id="2013558538">
          <w:marLeft w:val="0"/>
          <w:marRight w:val="0"/>
          <w:marTop w:val="0"/>
          <w:marBottom w:val="0"/>
          <w:divBdr>
            <w:top w:val="none" w:sz="0" w:space="0" w:color="auto"/>
            <w:left w:val="none" w:sz="0" w:space="0" w:color="auto"/>
            <w:bottom w:val="none" w:sz="0" w:space="0" w:color="auto"/>
            <w:right w:val="none" w:sz="0" w:space="0" w:color="auto"/>
          </w:divBdr>
        </w:div>
        <w:div w:id="1916814873">
          <w:marLeft w:val="0"/>
          <w:marRight w:val="0"/>
          <w:marTop w:val="0"/>
          <w:marBottom w:val="0"/>
          <w:divBdr>
            <w:top w:val="none" w:sz="0" w:space="0" w:color="auto"/>
            <w:left w:val="none" w:sz="0" w:space="0" w:color="auto"/>
            <w:bottom w:val="none" w:sz="0" w:space="0" w:color="auto"/>
            <w:right w:val="none" w:sz="0" w:space="0" w:color="auto"/>
          </w:divBdr>
        </w:div>
        <w:div w:id="1067916169">
          <w:marLeft w:val="0"/>
          <w:marRight w:val="0"/>
          <w:marTop w:val="0"/>
          <w:marBottom w:val="0"/>
          <w:divBdr>
            <w:top w:val="none" w:sz="0" w:space="0" w:color="auto"/>
            <w:left w:val="none" w:sz="0" w:space="0" w:color="auto"/>
            <w:bottom w:val="none" w:sz="0" w:space="0" w:color="auto"/>
            <w:right w:val="none" w:sz="0" w:space="0" w:color="auto"/>
          </w:divBdr>
        </w:div>
        <w:div w:id="1891645199">
          <w:marLeft w:val="0"/>
          <w:marRight w:val="0"/>
          <w:marTop w:val="0"/>
          <w:marBottom w:val="0"/>
          <w:divBdr>
            <w:top w:val="none" w:sz="0" w:space="0" w:color="auto"/>
            <w:left w:val="none" w:sz="0" w:space="0" w:color="auto"/>
            <w:bottom w:val="none" w:sz="0" w:space="0" w:color="auto"/>
            <w:right w:val="none" w:sz="0" w:space="0" w:color="auto"/>
          </w:divBdr>
        </w:div>
        <w:div w:id="1314914415">
          <w:marLeft w:val="0"/>
          <w:marRight w:val="0"/>
          <w:marTop w:val="0"/>
          <w:marBottom w:val="0"/>
          <w:divBdr>
            <w:top w:val="none" w:sz="0" w:space="0" w:color="auto"/>
            <w:left w:val="none" w:sz="0" w:space="0" w:color="auto"/>
            <w:bottom w:val="none" w:sz="0" w:space="0" w:color="auto"/>
            <w:right w:val="none" w:sz="0" w:space="0" w:color="auto"/>
          </w:divBdr>
        </w:div>
        <w:div w:id="756751317">
          <w:marLeft w:val="0"/>
          <w:marRight w:val="0"/>
          <w:marTop w:val="0"/>
          <w:marBottom w:val="0"/>
          <w:divBdr>
            <w:top w:val="none" w:sz="0" w:space="0" w:color="auto"/>
            <w:left w:val="none" w:sz="0" w:space="0" w:color="auto"/>
            <w:bottom w:val="none" w:sz="0" w:space="0" w:color="auto"/>
            <w:right w:val="none" w:sz="0" w:space="0" w:color="auto"/>
          </w:divBdr>
        </w:div>
        <w:div w:id="1191869400">
          <w:marLeft w:val="0"/>
          <w:marRight w:val="0"/>
          <w:marTop w:val="0"/>
          <w:marBottom w:val="0"/>
          <w:divBdr>
            <w:top w:val="none" w:sz="0" w:space="0" w:color="auto"/>
            <w:left w:val="none" w:sz="0" w:space="0" w:color="auto"/>
            <w:bottom w:val="none" w:sz="0" w:space="0" w:color="auto"/>
            <w:right w:val="none" w:sz="0" w:space="0" w:color="auto"/>
          </w:divBdr>
        </w:div>
        <w:div w:id="1159267771">
          <w:marLeft w:val="0"/>
          <w:marRight w:val="0"/>
          <w:marTop w:val="0"/>
          <w:marBottom w:val="0"/>
          <w:divBdr>
            <w:top w:val="none" w:sz="0" w:space="0" w:color="auto"/>
            <w:left w:val="none" w:sz="0" w:space="0" w:color="auto"/>
            <w:bottom w:val="none" w:sz="0" w:space="0" w:color="auto"/>
            <w:right w:val="none" w:sz="0" w:space="0" w:color="auto"/>
          </w:divBdr>
        </w:div>
        <w:div w:id="1452017048">
          <w:marLeft w:val="0"/>
          <w:marRight w:val="0"/>
          <w:marTop w:val="0"/>
          <w:marBottom w:val="0"/>
          <w:divBdr>
            <w:top w:val="none" w:sz="0" w:space="0" w:color="auto"/>
            <w:left w:val="none" w:sz="0" w:space="0" w:color="auto"/>
            <w:bottom w:val="none" w:sz="0" w:space="0" w:color="auto"/>
            <w:right w:val="none" w:sz="0" w:space="0" w:color="auto"/>
          </w:divBdr>
        </w:div>
        <w:div w:id="309095797">
          <w:marLeft w:val="0"/>
          <w:marRight w:val="0"/>
          <w:marTop w:val="0"/>
          <w:marBottom w:val="0"/>
          <w:divBdr>
            <w:top w:val="none" w:sz="0" w:space="0" w:color="auto"/>
            <w:left w:val="none" w:sz="0" w:space="0" w:color="auto"/>
            <w:bottom w:val="none" w:sz="0" w:space="0" w:color="auto"/>
            <w:right w:val="none" w:sz="0" w:space="0" w:color="auto"/>
          </w:divBdr>
        </w:div>
        <w:div w:id="1337683535">
          <w:marLeft w:val="0"/>
          <w:marRight w:val="0"/>
          <w:marTop w:val="0"/>
          <w:marBottom w:val="0"/>
          <w:divBdr>
            <w:top w:val="none" w:sz="0" w:space="0" w:color="auto"/>
            <w:left w:val="none" w:sz="0" w:space="0" w:color="auto"/>
            <w:bottom w:val="none" w:sz="0" w:space="0" w:color="auto"/>
            <w:right w:val="none" w:sz="0" w:space="0" w:color="auto"/>
          </w:divBdr>
        </w:div>
        <w:div w:id="1993173316">
          <w:marLeft w:val="0"/>
          <w:marRight w:val="0"/>
          <w:marTop w:val="0"/>
          <w:marBottom w:val="0"/>
          <w:divBdr>
            <w:top w:val="none" w:sz="0" w:space="0" w:color="auto"/>
            <w:left w:val="none" w:sz="0" w:space="0" w:color="auto"/>
            <w:bottom w:val="none" w:sz="0" w:space="0" w:color="auto"/>
            <w:right w:val="none" w:sz="0" w:space="0" w:color="auto"/>
          </w:divBdr>
        </w:div>
        <w:div w:id="46687406">
          <w:marLeft w:val="0"/>
          <w:marRight w:val="0"/>
          <w:marTop w:val="0"/>
          <w:marBottom w:val="0"/>
          <w:divBdr>
            <w:top w:val="none" w:sz="0" w:space="0" w:color="auto"/>
            <w:left w:val="none" w:sz="0" w:space="0" w:color="auto"/>
            <w:bottom w:val="none" w:sz="0" w:space="0" w:color="auto"/>
            <w:right w:val="none" w:sz="0" w:space="0" w:color="auto"/>
          </w:divBdr>
        </w:div>
        <w:div w:id="270205403">
          <w:marLeft w:val="0"/>
          <w:marRight w:val="0"/>
          <w:marTop w:val="0"/>
          <w:marBottom w:val="0"/>
          <w:divBdr>
            <w:top w:val="none" w:sz="0" w:space="0" w:color="auto"/>
            <w:left w:val="none" w:sz="0" w:space="0" w:color="auto"/>
            <w:bottom w:val="none" w:sz="0" w:space="0" w:color="auto"/>
            <w:right w:val="none" w:sz="0" w:space="0" w:color="auto"/>
          </w:divBdr>
        </w:div>
        <w:div w:id="772045543">
          <w:marLeft w:val="0"/>
          <w:marRight w:val="0"/>
          <w:marTop w:val="0"/>
          <w:marBottom w:val="0"/>
          <w:divBdr>
            <w:top w:val="none" w:sz="0" w:space="0" w:color="auto"/>
            <w:left w:val="none" w:sz="0" w:space="0" w:color="auto"/>
            <w:bottom w:val="none" w:sz="0" w:space="0" w:color="auto"/>
            <w:right w:val="none" w:sz="0" w:space="0" w:color="auto"/>
          </w:divBdr>
        </w:div>
        <w:div w:id="300502040">
          <w:marLeft w:val="0"/>
          <w:marRight w:val="0"/>
          <w:marTop w:val="0"/>
          <w:marBottom w:val="0"/>
          <w:divBdr>
            <w:top w:val="none" w:sz="0" w:space="0" w:color="auto"/>
            <w:left w:val="none" w:sz="0" w:space="0" w:color="auto"/>
            <w:bottom w:val="none" w:sz="0" w:space="0" w:color="auto"/>
            <w:right w:val="none" w:sz="0" w:space="0" w:color="auto"/>
          </w:divBdr>
        </w:div>
        <w:div w:id="1098133670">
          <w:marLeft w:val="0"/>
          <w:marRight w:val="0"/>
          <w:marTop w:val="0"/>
          <w:marBottom w:val="0"/>
          <w:divBdr>
            <w:top w:val="none" w:sz="0" w:space="0" w:color="auto"/>
            <w:left w:val="none" w:sz="0" w:space="0" w:color="auto"/>
            <w:bottom w:val="none" w:sz="0" w:space="0" w:color="auto"/>
            <w:right w:val="none" w:sz="0" w:space="0" w:color="auto"/>
          </w:divBdr>
        </w:div>
        <w:div w:id="1640450279">
          <w:marLeft w:val="0"/>
          <w:marRight w:val="0"/>
          <w:marTop w:val="0"/>
          <w:marBottom w:val="0"/>
          <w:divBdr>
            <w:top w:val="none" w:sz="0" w:space="0" w:color="auto"/>
            <w:left w:val="none" w:sz="0" w:space="0" w:color="auto"/>
            <w:bottom w:val="none" w:sz="0" w:space="0" w:color="auto"/>
            <w:right w:val="none" w:sz="0" w:space="0" w:color="auto"/>
          </w:divBdr>
        </w:div>
        <w:div w:id="1950817700">
          <w:marLeft w:val="0"/>
          <w:marRight w:val="0"/>
          <w:marTop w:val="0"/>
          <w:marBottom w:val="0"/>
          <w:divBdr>
            <w:top w:val="none" w:sz="0" w:space="0" w:color="auto"/>
            <w:left w:val="none" w:sz="0" w:space="0" w:color="auto"/>
            <w:bottom w:val="none" w:sz="0" w:space="0" w:color="auto"/>
            <w:right w:val="none" w:sz="0" w:space="0" w:color="auto"/>
          </w:divBdr>
        </w:div>
        <w:div w:id="449200589">
          <w:marLeft w:val="0"/>
          <w:marRight w:val="0"/>
          <w:marTop w:val="0"/>
          <w:marBottom w:val="0"/>
          <w:divBdr>
            <w:top w:val="none" w:sz="0" w:space="0" w:color="auto"/>
            <w:left w:val="none" w:sz="0" w:space="0" w:color="auto"/>
            <w:bottom w:val="none" w:sz="0" w:space="0" w:color="auto"/>
            <w:right w:val="none" w:sz="0" w:space="0" w:color="auto"/>
          </w:divBdr>
        </w:div>
        <w:div w:id="1658338310">
          <w:marLeft w:val="0"/>
          <w:marRight w:val="0"/>
          <w:marTop w:val="0"/>
          <w:marBottom w:val="0"/>
          <w:divBdr>
            <w:top w:val="none" w:sz="0" w:space="0" w:color="auto"/>
            <w:left w:val="none" w:sz="0" w:space="0" w:color="auto"/>
            <w:bottom w:val="none" w:sz="0" w:space="0" w:color="auto"/>
            <w:right w:val="none" w:sz="0" w:space="0" w:color="auto"/>
          </w:divBdr>
        </w:div>
        <w:div w:id="958604218">
          <w:marLeft w:val="0"/>
          <w:marRight w:val="0"/>
          <w:marTop w:val="0"/>
          <w:marBottom w:val="0"/>
          <w:divBdr>
            <w:top w:val="none" w:sz="0" w:space="0" w:color="auto"/>
            <w:left w:val="none" w:sz="0" w:space="0" w:color="auto"/>
            <w:bottom w:val="none" w:sz="0" w:space="0" w:color="auto"/>
            <w:right w:val="none" w:sz="0" w:space="0" w:color="auto"/>
          </w:divBdr>
        </w:div>
        <w:div w:id="954561287">
          <w:marLeft w:val="0"/>
          <w:marRight w:val="0"/>
          <w:marTop w:val="0"/>
          <w:marBottom w:val="0"/>
          <w:divBdr>
            <w:top w:val="none" w:sz="0" w:space="0" w:color="auto"/>
            <w:left w:val="none" w:sz="0" w:space="0" w:color="auto"/>
            <w:bottom w:val="none" w:sz="0" w:space="0" w:color="auto"/>
            <w:right w:val="none" w:sz="0" w:space="0" w:color="auto"/>
          </w:divBdr>
        </w:div>
        <w:div w:id="553646">
          <w:marLeft w:val="0"/>
          <w:marRight w:val="0"/>
          <w:marTop w:val="0"/>
          <w:marBottom w:val="0"/>
          <w:divBdr>
            <w:top w:val="none" w:sz="0" w:space="0" w:color="auto"/>
            <w:left w:val="none" w:sz="0" w:space="0" w:color="auto"/>
            <w:bottom w:val="none" w:sz="0" w:space="0" w:color="auto"/>
            <w:right w:val="none" w:sz="0" w:space="0" w:color="auto"/>
          </w:divBdr>
        </w:div>
        <w:div w:id="804658494">
          <w:marLeft w:val="0"/>
          <w:marRight w:val="0"/>
          <w:marTop w:val="0"/>
          <w:marBottom w:val="0"/>
          <w:divBdr>
            <w:top w:val="none" w:sz="0" w:space="0" w:color="auto"/>
            <w:left w:val="none" w:sz="0" w:space="0" w:color="auto"/>
            <w:bottom w:val="none" w:sz="0" w:space="0" w:color="auto"/>
            <w:right w:val="none" w:sz="0" w:space="0" w:color="auto"/>
          </w:divBdr>
        </w:div>
        <w:div w:id="1775051556">
          <w:marLeft w:val="0"/>
          <w:marRight w:val="0"/>
          <w:marTop w:val="0"/>
          <w:marBottom w:val="0"/>
          <w:divBdr>
            <w:top w:val="none" w:sz="0" w:space="0" w:color="auto"/>
            <w:left w:val="none" w:sz="0" w:space="0" w:color="auto"/>
            <w:bottom w:val="none" w:sz="0" w:space="0" w:color="auto"/>
            <w:right w:val="none" w:sz="0" w:space="0" w:color="auto"/>
          </w:divBdr>
        </w:div>
        <w:div w:id="594631076">
          <w:marLeft w:val="0"/>
          <w:marRight w:val="0"/>
          <w:marTop w:val="0"/>
          <w:marBottom w:val="0"/>
          <w:divBdr>
            <w:top w:val="none" w:sz="0" w:space="0" w:color="auto"/>
            <w:left w:val="none" w:sz="0" w:space="0" w:color="auto"/>
            <w:bottom w:val="none" w:sz="0" w:space="0" w:color="auto"/>
            <w:right w:val="none" w:sz="0" w:space="0" w:color="auto"/>
          </w:divBdr>
        </w:div>
        <w:div w:id="2144079071">
          <w:marLeft w:val="0"/>
          <w:marRight w:val="0"/>
          <w:marTop w:val="0"/>
          <w:marBottom w:val="0"/>
          <w:divBdr>
            <w:top w:val="none" w:sz="0" w:space="0" w:color="auto"/>
            <w:left w:val="none" w:sz="0" w:space="0" w:color="auto"/>
            <w:bottom w:val="none" w:sz="0" w:space="0" w:color="auto"/>
            <w:right w:val="none" w:sz="0" w:space="0" w:color="auto"/>
          </w:divBdr>
        </w:div>
        <w:div w:id="1135443458">
          <w:marLeft w:val="0"/>
          <w:marRight w:val="0"/>
          <w:marTop w:val="0"/>
          <w:marBottom w:val="0"/>
          <w:divBdr>
            <w:top w:val="none" w:sz="0" w:space="0" w:color="auto"/>
            <w:left w:val="none" w:sz="0" w:space="0" w:color="auto"/>
            <w:bottom w:val="none" w:sz="0" w:space="0" w:color="auto"/>
            <w:right w:val="none" w:sz="0" w:space="0" w:color="auto"/>
          </w:divBdr>
        </w:div>
        <w:div w:id="1077365788">
          <w:marLeft w:val="0"/>
          <w:marRight w:val="0"/>
          <w:marTop w:val="0"/>
          <w:marBottom w:val="0"/>
          <w:divBdr>
            <w:top w:val="none" w:sz="0" w:space="0" w:color="auto"/>
            <w:left w:val="none" w:sz="0" w:space="0" w:color="auto"/>
            <w:bottom w:val="none" w:sz="0" w:space="0" w:color="auto"/>
            <w:right w:val="none" w:sz="0" w:space="0" w:color="auto"/>
          </w:divBdr>
        </w:div>
        <w:div w:id="1840730686">
          <w:marLeft w:val="0"/>
          <w:marRight w:val="0"/>
          <w:marTop w:val="0"/>
          <w:marBottom w:val="0"/>
          <w:divBdr>
            <w:top w:val="none" w:sz="0" w:space="0" w:color="auto"/>
            <w:left w:val="none" w:sz="0" w:space="0" w:color="auto"/>
            <w:bottom w:val="none" w:sz="0" w:space="0" w:color="auto"/>
            <w:right w:val="none" w:sz="0" w:space="0" w:color="auto"/>
          </w:divBdr>
        </w:div>
        <w:div w:id="866797673">
          <w:marLeft w:val="0"/>
          <w:marRight w:val="0"/>
          <w:marTop w:val="0"/>
          <w:marBottom w:val="0"/>
          <w:divBdr>
            <w:top w:val="none" w:sz="0" w:space="0" w:color="auto"/>
            <w:left w:val="none" w:sz="0" w:space="0" w:color="auto"/>
            <w:bottom w:val="none" w:sz="0" w:space="0" w:color="auto"/>
            <w:right w:val="none" w:sz="0" w:space="0" w:color="auto"/>
          </w:divBdr>
        </w:div>
        <w:div w:id="1966039442">
          <w:marLeft w:val="0"/>
          <w:marRight w:val="0"/>
          <w:marTop w:val="0"/>
          <w:marBottom w:val="0"/>
          <w:divBdr>
            <w:top w:val="none" w:sz="0" w:space="0" w:color="auto"/>
            <w:left w:val="none" w:sz="0" w:space="0" w:color="auto"/>
            <w:bottom w:val="none" w:sz="0" w:space="0" w:color="auto"/>
            <w:right w:val="none" w:sz="0" w:space="0" w:color="auto"/>
          </w:divBdr>
        </w:div>
        <w:div w:id="1414274159">
          <w:marLeft w:val="0"/>
          <w:marRight w:val="0"/>
          <w:marTop w:val="0"/>
          <w:marBottom w:val="0"/>
          <w:divBdr>
            <w:top w:val="none" w:sz="0" w:space="0" w:color="auto"/>
            <w:left w:val="none" w:sz="0" w:space="0" w:color="auto"/>
            <w:bottom w:val="none" w:sz="0" w:space="0" w:color="auto"/>
            <w:right w:val="none" w:sz="0" w:space="0" w:color="auto"/>
          </w:divBdr>
        </w:div>
        <w:div w:id="1539975240">
          <w:marLeft w:val="0"/>
          <w:marRight w:val="0"/>
          <w:marTop w:val="0"/>
          <w:marBottom w:val="0"/>
          <w:divBdr>
            <w:top w:val="none" w:sz="0" w:space="0" w:color="auto"/>
            <w:left w:val="none" w:sz="0" w:space="0" w:color="auto"/>
            <w:bottom w:val="none" w:sz="0" w:space="0" w:color="auto"/>
            <w:right w:val="none" w:sz="0" w:space="0" w:color="auto"/>
          </w:divBdr>
        </w:div>
        <w:div w:id="1553495941">
          <w:marLeft w:val="0"/>
          <w:marRight w:val="0"/>
          <w:marTop w:val="0"/>
          <w:marBottom w:val="0"/>
          <w:divBdr>
            <w:top w:val="none" w:sz="0" w:space="0" w:color="auto"/>
            <w:left w:val="none" w:sz="0" w:space="0" w:color="auto"/>
            <w:bottom w:val="none" w:sz="0" w:space="0" w:color="auto"/>
            <w:right w:val="none" w:sz="0" w:space="0" w:color="auto"/>
          </w:divBdr>
        </w:div>
        <w:div w:id="1574966593">
          <w:marLeft w:val="0"/>
          <w:marRight w:val="0"/>
          <w:marTop w:val="0"/>
          <w:marBottom w:val="0"/>
          <w:divBdr>
            <w:top w:val="none" w:sz="0" w:space="0" w:color="auto"/>
            <w:left w:val="none" w:sz="0" w:space="0" w:color="auto"/>
            <w:bottom w:val="none" w:sz="0" w:space="0" w:color="auto"/>
            <w:right w:val="none" w:sz="0" w:space="0" w:color="auto"/>
          </w:divBdr>
        </w:div>
        <w:div w:id="1675456748">
          <w:marLeft w:val="0"/>
          <w:marRight w:val="0"/>
          <w:marTop w:val="0"/>
          <w:marBottom w:val="0"/>
          <w:divBdr>
            <w:top w:val="none" w:sz="0" w:space="0" w:color="auto"/>
            <w:left w:val="none" w:sz="0" w:space="0" w:color="auto"/>
            <w:bottom w:val="none" w:sz="0" w:space="0" w:color="auto"/>
            <w:right w:val="none" w:sz="0" w:space="0" w:color="auto"/>
          </w:divBdr>
        </w:div>
        <w:div w:id="1078019766">
          <w:marLeft w:val="0"/>
          <w:marRight w:val="0"/>
          <w:marTop w:val="0"/>
          <w:marBottom w:val="0"/>
          <w:divBdr>
            <w:top w:val="none" w:sz="0" w:space="0" w:color="auto"/>
            <w:left w:val="none" w:sz="0" w:space="0" w:color="auto"/>
            <w:bottom w:val="none" w:sz="0" w:space="0" w:color="auto"/>
            <w:right w:val="none" w:sz="0" w:space="0" w:color="auto"/>
          </w:divBdr>
        </w:div>
        <w:div w:id="1094132829">
          <w:marLeft w:val="0"/>
          <w:marRight w:val="0"/>
          <w:marTop w:val="0"/>
          <w:marBottom w:val="0"/>
          <w:divBdr>
            <w:top w:val="none" w:sz="0" w:space="0" w:color="auto"/>
            <w:left w:val="none" w:sz="0" w:space="0" w:color="auto"/>
            <w:bottom w:val="none" w:sz="0" w:space="0" w:color="auto"/>
            <w:right w:val="none" w:sz="0" w:space="0" w:color="auto"/>
          </w:divBdr>
        </w:div>
        <w:div w:id="136800450">
          <w:marLeft w:val="0"/>
          <w:marRight w:val="0"/>
          <w:marTop w:val="0"/>
          <w:marBottom w:val="0"/>
          <w:divBdr>
            <w:top w:val="none" w:sz="0" w:space="0" w:color="auto"/>
            <w:left w:val="none" w:sz="0" w:space="0" w:color="auto"/>
            <w:bottom w:val="none" w:sz="0" w:space="0" w:color="auto"/>
            <w:right w:val="none" w:sz="0" w:space="0" w:color="auto"/>
          </w:divBdr>
        </w:div>
        <w:div w:id="2121991637">
          <w:marLeft w:val="0"/>
          <w:marRight w:val="0"/>
          <w:marTop w:val="0"/>
          <w:marBottom w:val="0"/>
          <w:divBdr>
            <w:top w:val="none" w:sz="0" w:space="0" w:color="auto"/>
            <w:left w:val="none" w:sz="0" w:space="0" w:color="auto"/>
            <w:bottom w:val="none" w:sz="0" w:space="0" w:color="auto"/>
            <w:right w:val="none" w:sz="0" w:space="0" w:color="auto"/>
          </w:divBdr>
        </w:div>
        <w:div w:id="1030953871">
          <w:marLeft w:val="0"/>
          <w:marRight w:val="0"/>
          <w:marTop w:val="0"/>
          <w:marBottom w:val="0"/>
          <w:divBdr>
            <w:top w:val="none" w:sz="0" w:space="0" w:color="auto"/>
            <w:left w:val="none" w:sz="0" w:space="0" w:color="auto"/>
            <w:bottom w:val="none" w:sz="0" w:space="0" w:color="auto"/>
            <w:right w:val="none" w:sz="0" w:space="0" w:color="auto"/>
          </w:divBdr>
        </w:div>
        <w:div w:id="1289815968">
          <w:marLeft w:val="0"/>
          <w:marRight w:val="0"/>
          <w:marTop w:val="0"/>
          <w:marBottom w:val="0"/>
          <w:divBdr>
            <w:top w:val="none" w:sz="0" w:space="0" w:color="auto"/>
            <w:left w:val="none" w:sz="0" w:space="0" w:color="auto"/>
            <w:bottom w:val="none" w:sz="0" w:space="0" w:color="auto"/>
            <w:right w:val="none" w:sz="0" w:space="0" w:color="auto"/>
          </w:divBdr>
        </w:div>
        <w:div w:id="478115459">
          <w:marLeft w:val="0"/>
          <w:marRight w:val="0"/>
          <w:marTop w:val="0"/>
          <w:marBottom w:val="0"/>
          <w:divBdr>
            <w:top w:val="none" w:sz="0" w:space="0" w:color="auto"/>
            <w:left w:val="none" w:sz="0" w:space="0" w:color="auto"/>
            <w:bottom w:val="none" w:sz="0" w:space="0" w:color="auto"/>
            <w:right w:val="none" w:sz="0" w:space="0" w:color="auto"/>
          </w:divBdr>
        </w:div>
        <w:div w:id="434834157">
          <w:marLeft w:val="0"/>
          <w:marRight w:val="0"/>
          <w:marTop w:val="0"/>
          <w:marBottom w:val="0"/>
          <w:divBdr>
            <w:top w:val="none" w:sz="0" w:space="0" w:color="auto"/>
            <w:left w:val="none" w:sz="0" w:space="0" w:color="auto"/>
            <w:bottom w:val="none" w:sz="0" w:space="0" w:color="auto"/>
            <w:right w:val="none" w:sz="0" w:space="0" w:color="auto"/>
          </w:divBdr>
        </w:div>
        <w:div w:id="658579139">
          <w:marLeft w:val="0"/>
          <w:marRight w:val="0"/>
          <w:marTop w:val="0"/>
          <w:marBottom w:val="0"/>
          <w:divBdr>
            <w:top w:val="none" w:sz="0" w:space="0" w:color="auto"/>
            <w:left w:val="none" w:sz="0" w:space="0" w:color="auto"/>
            <w:bottom w:val="none" w:sz="0" w:space="0" w:color="auto"/>
            <w:right w:val="none" w:sz="0" w:space="0" w:color="auto"/>
          </w:divBdr>
        </w:div>
        <w:div w:id="1062370590">
          <w:marLeft w:val="0"/>
          <w:marRight w:val="0"/>
          <w:marTop w:val="0"/>
          <w:marBottom w:val="0"/>
          <w:divBdr>
            <w:top w:val="none" w:sz="0" w:space="0" w:color="auto"/>
            <w:left w:val="none" w:sz="0" w:space="0" w:color="auto"/>
            <w:bottom w:val="none" w:sz="0" w:space="0" w:color="auto"/>
            <w:right w:val="none" w:sz="0" w:space="0" w:color="auto"/>
          </w:divBdr>
        </w:div>
        <w:div w:id="665522375">
          <w:marLeft w:val="0"/>
          <w:marRight w:val="0"/>
          <w:marTop w:val="0"/>
          <w:marBottom w:val="0"/>
          <w:divBdr>
            <w:top w:val="none" w:sz="0" w:space="0" w:color="auto"/>
            <w:left w:val="none" w:sz="0" w:space="0" w:color="auto"/>
            <w:bottom w:val="none" w:sz="0" w:space="0" w:color="auto"/>
            <w:right w:val="none" w:sz="0" w:space="0" w:color="auto"/>
          </w:divBdr>
        </w:div>
        <w:div w:id="1006636318">
          <w:marLeft w:val="0"/>
          <w:marRight w:val="0"/>
          <w:marTop w:val="0"/>
          <w:marBottom w:val="0"/>
          <w:divBdr>
            <w:top w:val="none" w:sz="0" w:space="0" w:color="auto"/>
            <w:left w:val="none" w:sz="0" w:space="0" w:color="auto"/>
            <w:bottom w:val="none" w:sz="0" w:space="0" w:color="auto"/>
            <w:right w:val="none" w:sz="0" w:space="0" w:color="auto"/>
          </w:divBdr>
        </w:div>
      </w:divsChild>
    </w:div>
    <w:div w:id="1817454590">
      <w:bodyDiv w:val="1"/>
      <w:marLeft w:val="0"/>
      <w:marRight w:val="0"/>
      <w:marTop w:val="0"/>
      <w:marBottom w:val="0"/>
      <w:divBdr>
        <w:top w:val="none" w:sz="0" w:space="0" w:color="auto"/>
        <w:left w:val="none" w:sz="0" w:space="0" w:color="auto"/>
        <w:bottom w:val="none" w:sz="0" w:space="0" w:color="auto"/>
        <w:right w:val="none" w:sz="0" w:space="0" w:color="auto"/>
      </w:divBdr>
      <w:divsChild>
        <w:div w:id="1580561323">
          <w:marLeft w:val="0"/>
          <w:marRight w:val="0"/>
          <w:marTop w:val="0"/>
          <w:marBottom w:val="0"/>
          <w:divBdr>
            <w:top w:val="none" w:sz="0" w:space="0" w:color="auto"/>
            <w:left w:val="none" w:sz="0" w:space="0" w:color="auto"/>
            <w:bottom w:val="none" w:sz="0" w:space="0" w:color="auto"/>
            <w:right w:val="none" w:sz="0" w:space="0" w:color="auto"/>
          </w:divBdr>
        </w:div>
        <w:div w:id="512457770">
          <w:marLeft w:val="0"/>
          <w:marRight w:val="0"/>
          <w:marTop w:val="0"/>
          <w:marBottom w:val="0"/>
          <w:divBdr>
            <w:top w:val="none" w:sz="0" w:space="0" w:color="auto"/>
            <w:left w:val="none" w:sz="0" w:space="0" w:color="auto"/>
            <w:bottom w:val="none" w:sz="0" w:space="0" w:color="auto"/>
            <w:right w:val="none" w:sz="0" w:space="0" w:color="auto"/>
          </w:divBdr>
        </w:div>
        <w:div w:id="2140682268">
          <w:marLeft w:val="0"/>
          <w:marRight w:val="0"/>
          <w:marTop w:val="0"/>
          <w:marBottom w:val="0"/>
          <w:divBdr>
            <w:top w:val="none" w:sz="0" w:space="0" w:color="auto"/>
            <w:left w:val="none" w:sz="0" w:space="0" w:color="auto"/>
            <w:bottom w:val="none" w:sz="0" w:space="0" w:color="auto"/>
            <w:right w:val="none" w:sz="0" w:space="0" w:color="auto"/>
          </w:divBdr>
        </w:div>
        <w:div w:id="1541087521">
          <w:marLeft w:val="0"/>
          <w:marRight w:val="0"/>
          <w:marTop w:val="0"/>
          <w:marBottom w:val="0"/>
          <w:divBdr>
            <w:top w:val="none" w:sz="0" w:space="0" w:color="auto"/>
            <w:left w:val="none" w:sz="0" w:space="0" w:color="auto"/>
            <w:bottom w:val="none" w:sz="0" w:space="0" w:color="auto"/>
            <w:right w:val="none" w:sz="0" w:space="0" w:color="auto"/>
          </w:divBdr>
        </w:div>
        <w:div w:id="261426089">
          <w:marLeft w:val="0"/>
          <w:marRight w:val="0"/>
          <w:marTop w:val="0"/>
          <w:marBottom w:val="0"/>
          <w:divBdr>
            <w:top w:val="none" w:sz="0" w:space="0" w:color="auto"/>
            <w:left w:val="none" w:sz="0" w:space="0" w:color="auto"/>
            <w:bottom w:val="none" w:sz="0" w:space="0" w:color="auto"/>
            <w:right w:val="none" w:sz="0" w:space="0" w:color="auto"/>
          </w:divBdr>
        </w:div>
        <w:div w:id="1705446968">
          <w:marLeft w:val="0"/>
          <w:marRight w:val="0"/>
          <w:marTop w:val="0"/>
          <w:marBottom w:val="0"/>
          <w:divBdr>
            <w:top w:val="none" w:sz="0" w:space="0" w:color="auto"/>
            <w:left w:val="none" w:sz="0" w:space="0" w:color="auto"/>
            <w:bottom w:val="none" w:sz="0" w:space="0" w:color="auto"/>
            <w:right w:val="none" w:sz="0" w:space="0" w:color="auto"/>
          </w:divBdr>
        </w:div>
        <w:div w:id="408775377">
          <w:marLeft w:val="0"/>
          <w:marRight w:val="0"/>
          <w:marTop w:val="0"/>
          <w:marBottom w:val="0"/>
          <w:divBdr>
            <w:top w:val="none" w:sz="0" w:space="0" w:color="auto"/>
            <w:left w:val="none" w:sz="0" w:space="0" w:color="auto"/>
            <w:bottom w:val="none" w:sz="0" w:space="0" w:color="auto"/>
            <w:right w:val="none" w:sz="0" w:space="0" w:color="auto"/>
          </w:divBdr>
        </w:div>
        <w:div w:id="1334141557">
          <w:marLeft w:val="0"/>
          <w:marRight w:val="0"/>
          <w:marTop w:val="0"/>
          <w:marBottom w:val="0"/>
          <w:divBdr>
            <w:top w:val="none" w:sz="0" w:space="0" w:color="auto"/>
            <w:left w:val="none" w:sz="0" w:space="0" w:color="auto"/>
            <w:bottom w:val="none" w:sz="0" w:space="0" w:color="auto"/>
            <w:right w:val="none" w:sz="0" w:space="0" w:color="auto"/>
          </w:divBdr>
        </w:div>
        <w:div w:id="11762852">
          <w:marLeft w:val="0"/>
          <w:marRight w:val="0"/>
          <w:marTop w:val="0"/>
          <w:marBottom w:val="0"/>
          <w:divBdr>
            <w:top w:val="none" w:sz="0" w:space="0" w:color="auto"/>
            <w:left w:val="none" w:sz="0" w:space="0" w:color="auto"/>
            <w:bottom w:val="none" w:sz="0" w:space="0" w:color="auto"/>
            <w:right w:val="none" w:sz="0" w:space="0" w:color="auto"/>
          </w:divBdr>
        </w:div>
        <w:div w:id="1028943107">
          <w:marLeft w:val="0"/>
          <w:marRight w:val="0"/>
          <w:marTop w:val="0"/>
          <w:marBottom w:val="0"/>
          <w:divBdr>
            <w:top w:val="none" w:sz="0" w:space="0" w:color="auto"/>
            <w:left w:val="none" w:sz="0" w:space="0" w:color="auto"/>
            <w:bottom w:val="none" w:sz="0" w:space="0" w:color="auto"/>
            <w:right w:val="none" w:sz="0" w:space="0" w:color="auto"/>
          </w:divBdr>
        </w:div>
        <w:div w:id="1918591603">
          <w:marLeft w:val="0"/>
          <w:marRight w:val="0"/>
          <w:marTop w:val="0"/>
          <w:marBottom w:val="0"/>
          <w:divBdr>
            <w:top w:val="none" w:sz="0" w:space="0" w:color="auto"/>
            <w:left w:val="none" w:sz="0" w:space="0" w:color="auto"/>
            <w:bottom w:val="none" w:sz="0" w:space="0" w:color="auto"/>
            <w:right w:val="none" w:sz="0" w:space="0" w:color="auto"/>
          </w:divBdr>
        </w:div>
        <w:div w:id="1795784398">
          <w:marLeft w:val="0"/>
          <w:marRight w:val="0"/>
          <w:marTop w:val="0"/>
          <w:marBottom w:val="0"/>
          <w:divBdr>
            <w:top w:val="none" w:sz="0" w:space="0" w:color="auto"/>
            <w:left w:val="none" w:sz="0" w:space="0" w:color="auto"/>
            <w:bottom w:val="none" w:sz="0" w:space="0" w:color="auto"/>
            <w:right w:val="none" w:sz="0" w:space="0" w:color="auto"/>
          </w:divBdr>
        </w:div>
        <w:div w:id="913508962">
          <w:marLeft w:val="0"/>
          <w:marRight w:val="0"/>
          <w:marTop w:val="0"/>
          <w:marBottom w:val="0"/>
          <w:divBdr>
            <w:top w:val="none" w:sz="0" w:space="0" w:color="auto"/>
            <w:left w:val="none" w:sz="0" w:space="0" w:color="auto"/>
            <w:bottom w:val="none" w:sz="0" w:space="0" w:color="auto"/>
            <w:right w:val="none" w:sz="0" w:space="0" w:color="auto"/>
          </w:divBdr>
        </w:div>
        <w:div w:id="1175729427">
          <w:marLeft w:val="0"/>
          <w:marRight w:val="0"/>
          <w:marTop w:val="0"/>
          <w:marBottom w:val="0"/>
          <w:divBdr>
            <w:top w:val="none" w:sz="0" w:space="0" w:color="auto"/>
            <w:left w:val="none" w:sz="0" w:space="0" w:color="auto"/>
            <w:bottom w:val="none" w:sz="0" w:space="0" w:color="auto"/>
            <w:right w:val="none" w:sz="0" w:space="0" w:color="auto"/>
          </w:divBdr>
        </w:div>
        <w:div w:id="1759405607">
          <w:marLeft w:val="0"/>
          <w:marRight w:val="0"/>
          <w:marTop w:val="0"/>
          <w:marBottom w:val="0"/>
          <w:divBdr>
            <w:top w:val="none" w:sz="0" w:space="0" w:color="auto"/>
            <w:left w:val="none" w:sz="0" w:space="0" w:color="auto"/>
            <w:bottom w:val="none" w:sz="0" w:space="0" w:color="auto"/>
            <w:right w:val="none" w:sz="0" w:space="0" w:color="auto"/>
          </w:divBdr>
        </w:div>
        <w:div w:id="1669944187">
          <w:marLeft w:val="0"/>
          <w:marRight w:val="0"/>
          <w:marTop w:val="0"/>
          <w:marBottom w:val="0"/>
          <w:divBdr>
            <w:top w:val="none" w:sz="0" w:space="0" w:color="auto"/>
            <w:left w:val="none" w:sz="0" w:space="0" w:color="auto"/>
            <w:bottom w:val="none" w:sz="0" w:space="0" w:color="auto"/>
            <w:right w:val="none" w:sz="0" w:space="0" w:color="auto"/>
          </w:divBdr>
        </w:div>
        <w:div w:id="806970418">
          <w:marLeft w:val="0"/>
          <w:marRight w:val="0"/>
          <w:marTop w:val="0"/>
          <w:marBottom w:val="0"/>
          <w:divBdr>
            <w:top w:val="none" w:sz="0" w:space="0" w:color="auto"/>
            <w:left w:val="none" w:sz="0" w:space="0" w:color="auto"/>
            <w:bottom w:val="none" w:sz="0" w:space="0" w:color="auto"/>
            <w:right w:val="none" w:sz="0" w:space="0" w:color="auto"/>
          </w:divBdr>
        </w:div>
        <w:div w:id="1641418001">
          <w:marLeft w:val="0"/>
          <w:marRight w:val="0"/>
          <w:marTop w:val="0"/>
          <w:marBottom w:val="0"/>
          <w:divBdr>
            <w:top w:val="none" w:sz="0" w:space="0" w:color="auto"/>
            <w:left w:val="none" w:sz="0" w:space="0" w:color="auto"/>
            <w:bottom w:val="none" w:sz="0" w:space="0" w:color="auto"/>
            <w:right w:val="none" w:sz="0" w:space="0" w:color="auto"/>
          </w:divBdr>
        </w:div>
        <w:div w:id="1863127207">
          <w:marLeft w:val="0"/>
          <w:marRight w:val="0"/>
          <w:marTop w:val="0"/>
          <w:marBottom w:val="0"/>
          <w:divBdr>
            <w:top w:val="none" w:sz="0" w:space="0" w:color="auto"/>
            <w:left w:val="none" w:sz="0" w:space="0" w:color="auto"/>
            <w:bottom w:val="none" w:sz="0" w:space="0" w:color="auto"/>
            <w:right w:val="none" w:sz="0" w:space="0" w:color="auto"/>
          </w:divBdr>
        </w:div>
        <w:div w:id="2030449157">
          <w:marLeft w:val="0"/>
          <w:marRight w:val="0"/>
          <w:marTop w:val="0"/>
          <w:marBottom w:val="0"/>
          <w:divBdr>
            <w:top w:val="none" w:sz="0" w:space="0" w:color="auto"/>
            <w:left w:val="none" w:sz="0" w:space="0" w:color="auto"/>
            <w:bottom w:val="none" w:sz="0" w:space="0" w:color="auto"/>
            <w:right w:val="none" w:sz="0" w:space="0" w:color="auto"/>
          </w:divBdr>
        </w:div>
        <w:div w:id="1899900291">
          <w:marLeft w:val="0"/>
          <w:marRight w:val="0"/>
          <w:marTop w:val="0"/>
          <w:marBottom w:val="0"/>
          <w:divBdr>
            <w:top w:val="none" w:sz="0" w:space="0" w:color="auto"/>
            <w:left w:val="none" w:sz="0" w:space="0" w:color="auto"/>
            <w:bottom w:val="none" w:sz="0" w:space="0" w:color="auto"/>
            <w:right w:val="none" w:sz="0" w:space="0" w:color="auto"/>
          </w:divBdr>
        </w:div>
        <w:div w:id="113210753">
          <w:marLeft w:val="0"/>
          <w:marRight w:val="0"/>
          <w:marTop w:val="0"/>
          <w:marBottom w:val="0"/>
          <w:divBdr>
            <w:top w:val="none" w:sz="0" w:space="0" w:color="auto"/>
            <w:left w:val="none" w:sz="0" w:space="0" w:color="auto"/>
            <w:bottom w:val="none" w:sz="0" w:space="0" w:color="auto"/>
            <w:right w:val="none" w:sz="0" w:space="0" w:color="auto"/>
          </w:divBdr>
        </w:div>
        <w:div w:id="2052070991">
          <w:marLeft w:val="0"/>
          <w:marRight w:val="0"/>
          <w:marTop w:val="0"/>
          <w:marBottom w:val="0"/>
          <w:divBdr>
            <w:top w:val="none" w:sz="0" w:space="0" w:color="auto"/>
            <w:left w:val="none" w:sz="0" w:space="0" w:color="auto"/>
            <w:bottom w:val="none" w:sz="0" w:space="0" w:color="auto"/>
            <w:right w:val="none" w:sz="0" w:space="0" w:color="auto"/>
          </w:divBdr>
        </w:div>
        <w:div w:id="1002439804">
          <w:marLeft w:val="0"/>
          <w:marRight w:val="0"/>
          <w:marTop w:val="0"/>
          <w:marBottom w:val="0"/>
          <w:divBdr>
            <w:top w:val="none" w:sz="0" w:space="0" w:color="auto"/>
            <w:left w:val="none" w:sz="0" w:space="0" w:color="auto"/>
            <w:bottom w:val="none" w:sz="0" w:space="0" w:color="auto"/>
            <w:right w:val="none" w:sz="0" w:space="0" w:color="auto"/>
          </w:divBdr>
        </w:div>
        <w:div w:id="558633793">
          <w:marLeft w:val="0"/>
          <w:marRight w:val="0"/>
          <w:marTop w:val="0"/>
          <w:marBottom w:val="0"/>
          <w:divBdr>
            <w:top w:val="none" w:sz="0" w:space="0" w:color="auto"/>
            <w:left w:val="none" w:sz="0" w:space="0" w:color="auto"/>
            <w:bottom w:val="none" w:sz="0" w:space="0" w:color="auto"/>
            <w:right w:val="none" w:sz="0" w:space="0" w:color="auto"/>
          </w:divBdr>
        </w:div>
        <w:div w:id="804271584">
          <w:marLeft w:val="0"/>
          <w:marRight w:val="0"/>
          <w:marTop w:val="0"/>
          <w:marBottom w:val="0"/>
          <w:divBdr>
            <w:top w:val="none" w:sz="0" w:space="0" w:color="auto"/>
            <w:left w:val="none" w:sz="0" w:space="0" w:color="auto"/>
            <w:bottom w:val="none" w:sz="0" w:space="0" w:color="auto"/>
            <w:right w:val="none" w:sz="0" w:space="0" w:color="auto"/>
          </w:divBdr>
        </w:div>
      </w:divsChild>
    </w:div>
    <w:div w:id="1830748689">
      <w:bodyDiv w:val="1"/>
      <w:marLeft w:val="0"/>
      <w:marRight w:val="0"/>
      <w:marTop w:val="0"/>
      <w:marBottom w:val="0"/>
      <w:divBdr>
        <w:top w:val="none" w:sz="0" w:space="0" w:color="auto"/>
        <w:left w:val="none" w:sz="0" w:space="0" w:color="auto"/>
        <w:bottom w:val="none" w:sz="0" w:space="0" w:color="auto"/>
        <w:right w:val="none" w:sz="0" w:space="0" w:color="auto"/>
      </w:divBdr>
      <w:divsChild>
        <w:div w:id="1076976859">
          <w:marLeft w:val="0"/>
          <w:marRight w:val="0"/>
          <w:marTop w:val="0"/>
          <w:marBottom w:val="0"/>
          <w:divBdr>
            <w:top w:val="none" w:sz="0" w:space="0" w:color="auto"/>
            <w:left w:val="none" w:sz="0" w:space="0" w:color="auto"/>
            <w:bottom w:val="none" w:sz="0" w:space="0" w:color="auto"/>
            <w:right w:val="none" w:sz="0" w:space="0" w:color="auto"/>
          </w:divBdr>
          <w:divsChild>
            <w:div w:id="1632326316">
              <w:marLeft w:val="0"/>
              <w:marRight w:val="0"/>
              <w:marTop w:val="0"/>
              <w:marBottom w:val="0"/>
              <w:divBdr>
                <w:top w:val="none" w:sz="0" w:space="0" w:color="auto"/>
                <w:left w:val="none" w:sz="0" w:space="0" w:color="auto"/>
                <w:bottom w:val="none" w:sz="0" w:space="0" w:color="auto"/>
                <w:right w:val="none" w:sz="0" w:space="0" w:color="auto"/>
              </w:divBdr>
              <w:divsChild>
                <w:div w:id="10869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bf-indicators.org/metadata/headline/1-1" TargetMode="External"/><Relationship Id="rId18" Type="http://schemas.openxmlformats.org/officeDocument/2006/relationships/hyperlink" Target="https://www.cbd.int/gbf/targets/8" TargetMode="External"/><Relationship Id="rId26" Type="http://schemas.openxmlformats.org/officeDocument/2006/relationships/hyperlink" Target="https://unfccc.int/documents/626561" TargetMode="External"/><Relationship Id="rId3" Type="http://schemas.openxmlformats.org/officeDocument/2006/relationships/styles" Target="styles.xml"/><Relationship Id="rId21" Type="http://schemas.openxmlformats.org/officeDocument/2006/relationships/hyperlink" Target="https://treaties.un.org/pages/ViewDetails.aspx?src=TREATY&amp;mtdsg_no=XXI-10&amp;chapter=21&amp;clang=_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gbf/targets" TargetMode="External"/><Relationship Id="rId17" Type="http://schemas.openxmlformats.org/officeDocument/2006/relationships/hyperlink" Target="https://www.cbd.int/gbf/targets/7" TargetMode="External"/><Relationship Id="rId25" Type="http://schemas.openxmlformats.org/officeDocument/2006/relationships/hyperlink" Target="https://unfccc.int/sites/default/files/resource/Overarching_decision_1-CP-26_1.pdf"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cbd.int/invasive/T6indicator" TargetMode="External"/><Relationship Id="rId20" Type="http://schemas.openxmlformats.org/officeDocument/2006/relationships/hyperlink" Target="https://www.cbd.int/gbf/targets/21" TargetMode="External"/><Relationship Id="rId29" Type="http://schemas.openxmlformats.org/officeDocument/2006/relationships/hyperlink" Target="https://unfccc.int/topics/ocean/ocean-and-climate-change-dialog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gbf/goals" TargetMode="External"/><Relationship Id="rId24" Type="http://schemas.openxmlformats.org/officeDocument/2006/relationships/hyperlink" Target="https://unfccc.int/topics/ocean"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cbd.int/gbf/targets/6" TargetMode="External"/><Relationship Id="rId23" Type="http://schemas.openxmlformats.org/officeDocument/2006/relationships/hyperlink" Target="https://unesdoc.unesco.org/ark:/48223/pf0000139193.locale=en" TargetMode="External"/><Relationship Id="rId28" Type="http://schemas.openxmlformats.org/officeDocument/2006/relationships/hyperlink" Target="https://unfccc.int/documents/637073" TargetMode="External"/><Relationship Id="rId10" Type="http://schemas.openxmlformats.org/officeDocument/2006/relationships/header" Target="header3.xml"/><Relationship Id="rId19" Type="http://schemas.openxmlformats.org/officeDocument/2006/relationships/hyperlink" Target="https://www.cbd.int/gbf/targets/20"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bf-indicators.org/metadata/headline/1-1" TargetMode="External"/><Relationship Id="rId22" Type="http://schemas.openxmlformats.org/officeDocument/2006/relationships/hyperlink" Target="https://www.mspglobal2030.org/" TargetMode="External"/><Relationship Id="rId27" Type="http://schemas.openxmlformats.org/officeDocument/2006/relationships/hyperlink" Target="https://unfccc.int/documents/626569" TargetMode="External"/><Relationship Id="rId30" Type="http://schemas.openxmlformats.org/officeDocument/2006/relationships/hyperlink" Target="https://unfccc.int/documents/636595" TargetMode="Externa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85eb/18f4/797b0b3e3accf4f07746e773/cop-16-inf-04-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392</TotalTime>
  <Pages>10</Pages>
  <Words>4128</Words>
  <Characters>25528</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4</cp:revision>
  <cp:lastPrinted>2025-05-07T14:13:00Z</cp:lastPrinted>
  <dcterms:created xsi:type="dcterms:W3CDTF">2025-06-18T08:56:00Z</dcterms:created>
  <dcterms:modified xsi:type="dcterms:W3CDTF">2025-06-18T16:44:00Z</dcterms:modified>
</cp:coreProperties>
</file>