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117A19" w:rsidRPr="00DC7BC3" w14:paraId="07A05B4A" w14:textId="77777777" w:rsidTr="00987929">
        <w:trPr>
          <w:jc w:val="center"/>
        </w:trPr>
        <w:tc>
          <w:tcPr>
            <w:tcW w:w="7654" w:type="dxa"/>
            <w:tcMar>
              <w:top w:w="170" w:type="dxa"/>
              <w:left w:w="170" w:type="dxa"/>
              <w:bottom w:w="170" w:type="dxa"/>
              <w:right w:w="170" w:type="dxa"/>
            </w:tcMar>
          </w:tcPr>
          <w:p w14:paraId="563219D5" w14:textId="77777777" w:rsidR="00117A19" w:rsidRPr="00DC7BC3" w:rsidRDefault="00117A19" w:rsidP="00987929">
            <w:pPr>
              <w:pStyle w:val="Marge"/>
              <w:spacing w:after="120"/>
              <w:jc w:val="center"/>
              <w:rPr>
                <w:rFonts w:cs="Arial"/>
                <w:szCs w:val="22"/>
                <w:u w:val="single"/>
              </w:rPr>
            </w:pPr>
            <w:r w:rsidRPr="00DC7BC3">
              <w:rPr>
                <w:rFonts w:cs="Arial"/>
                <w:szCs w:val="22"/>
                <w:u w:val="single"/>
              </w:rPr>
              <w:t>Summary</w:t>
            </w:r>
          </w:p>
          <w:p w14:paraId="53D55CD2" w14:textId="77777777" w:rsidR="00117A19" w:rsidRPr="00495078" w:rsidRDefault="00117A19" w:rsidP="00117A19">
            <w:pPr>
              <w:spacing w:after="240" w:line="240" w:lineRule="auto"/>
              <w:jc w:val="both"/>
              <w:rPr>
                <w:lang w:val="en-GB"/>
              </w:rPr>
            </w:pPr>
            <w:r w:rsidRPr="00495078">
              <w:rPr>
                <w:lang w:val="en-GB"/>
              </w:rPr>
              <w:t xml:space="preserve">The </w:t>
            </w:r>
            <w:r w:rsidRPr="00495078">
              <w:rPr>
                <w:i/>
                <w:iCs/>
                <w:lang w:val="en-GB"/>
              </w:rPr>
              <w:t>Evaluation of the Strategic Positioning of IOC</w:t>
            </w:r>
            <w:r w:rsidRPr="00495078">
              <w:rPr>
                <w:lang w:val="en-GB"/>
              </w:rPr>
              <w:t xml:space="preserve"> published by the UNESCO Internal Oversight Service Evaluation Office (August 2021; </w:t>
            </w:r>
            <w:hyperlink r:id="rId8">
              <w:r w:rsidRPr="00495078">
                <w:rPr>
                  <w:rStyle w:val="Hyperlink"/>
                  <w:lang w:val="en-GB"/>
                </w:rPr>
                <w:t>IOS/EVS/PI 197</w:t>
              </w:r>
            </w:hyperlink>
            <w:r w:rsidRPr="00495078">
              <w:rPr>
                <w:lang w:val="en-GB"/>
              </w:rPr>
              <w:t>) included recommendations on how to advance gender equality across the programmes of the Commission. It also highlighted that the UNESCO global priority Gender Equality is not sufficiently resourced and lacks visibility in the ocean space within and outside IOC.</w:t>
            </w:r>
          </w:p>
          <w:p w14:paraId="49922B9F" w14:textId="0CAB886D" w:rsidR="00117A19" w:rsidRPr="00DC7BC3" w:rsidRDefault="00117A19" w:rsidP="00987929">
            <w:pPr>
              <w:pStyle w:val="Marge"/>
              <w:spacing w:after="120"/>
              <w:rPr>
                <w:rFonts w:cs="Arial"/>
                <w:szCs w:val="22"/>
              </w:rPr>
            </w:pPr>
            <w:r w:rsidRPr="00495078">
              <w:t>This document presents a comparative review and analysis of work on gender equality and the empowerment of women in selected intergovernmental organizations (IGOs).</w:t>
            </w:r>
          </w:p>
        </w:tc>
      </w:tr>
    </w:tbl>
    <w:p w14:paraId="636D191C" w14:textId="77777777" w:rsidR="00926A94" w:rsidRPr="00117A19" w:rsidRDefault="00926A94" w:rsidP="00495078">
      <w:pPr>
        <w:spacing w:after="240" w:line="240" w:lineRule="auto"/>
        <w:jc w:val="both"/>
      </w:pPr>
    </w:p>
    <w:p w14:paraId="3F7F8F95" w14:textId="77777777" w:rsidR="00926A94" w:rsidRPr="00495078" w:rsidRDefault="00926A94" w:rsidP="00926A94">
      <w:pPr>
        <w:rPr>
          <w:lang w:val="en-GB"/>
        </w:rPr>
      </w:pPr>
    </w:p>
    <w:p w14:paraId="6A2D8712" w14:textId="77777777" w:rsidR="00926A94" w:rsidRPr="00495078" w:rsidRDefault="00926A94" w:rsidP="00926A94">
      <w:pPr>
        <w:rPr>
          <w:lang w:val="en-GB"/>
        </w:rPr>
      </w:pPr>
    </w:p>
    <w:p w14:paraId="55D77CD8" w14:textId="77777777" w:rsidR="00926A94" w:rsidRPr="00495078" w:rsidRDefault="00926A94" w:rsidP="00926A94">
      <w:pPr>
        <w:rPr>
          <w:lang w:val="en-GB"/>
        </w:rPr>
        <w:sectPr w:rsidR="00926A94" w:rsidRPr="00495078" w:rsidSect="00495078">
          <w:footerReference w:type="default" r:id="rId9"/>
          <w:headerReference w:type="first" r:id="rId10"/>
          <w:pgSz w:w="12240" w:h="15840"/>
          <w:pgMar w:top="1232" w:right="1293" w:bottom="1440" w:left="1302" w:header="1000" w:footer="720" w:gutter="0"/>
          <w:pgNumType w:start="1"/>
          <w:cols w:space="708"/>
          <w:titlePg/>
          <w:docGrid w:linePitch="299"/>
        </w:sectPr>
      </w:pPr>
    </w:p>
    <w:p w14:paraId="6C64F34C" w14:textId="088276D0" w:rsidR="00F61B43" w:rsidRPr="009A4FD6" w:rsidRDefault="29D7F7B3" w:rsidP="009A4FD6">
      <w:pPr>
        <w:pStyle w:val="Heading2"/>
        <w:numPr>
          <w:ilvl w:val="0"/>
          <w:numId w:val="40"/>
        </w:numPr>
        <w:spacing w:before="0" w:line="240" w:lineRule="auto"/>
        <w:ind w:left="567" w:hanging="549"/>
        <w:rPr>
          <w:b/>
          <w:bCs/>
          <w:sz w:val="22"/>
          <w:szCs w:val="22"/>
          <w:lang w:val="en-GB"/>
        </w:rPr>
      </w:pPr>
      <w:bookmarkStart w:id="0" w:name="_Toc195003520"/>
      <w:r w:rsidRPr="009A4FD6">
        <w:rPr>
          <w:b/>
          <w:bCs/>
          <w:sz w:val="22"/>
          <w:szCs w:val="22"/>
          <w:lang w:val="en-GB"/>
        </w:rPr>
        <w:lastRenderedPageBreak/>
        <w:t>Introduction</w:t>
      </w:r>
      <w:bookmarkEnd w:id="0"/>
      <w:r w:rsidRPr="009A4FD6">
        <w:rPr>
          <w:b/>
          <w:bCs/>
          <w:sz w:val="22"/>
          <w:szCs w:val="22"/>
          <w:lang w:val="en-GB"/>
        </w:rPr>
        <w:t xml:space="preserve"> </w:t>
      </w:r>
    </w:p>
    <w:p w14:paraId="257BD8EF" w14:textId="77777777" w:rsidR="00495078" w:rsidRPr="00495078" w:rsidRDefault="57478A46" w:rsidP="00495078">
      <w:pPr>
        <w:spacing w:after="120" w:line="240" w:lineRule="auto"/>
        <w:jc w:val="both"/>
        <w:rPr>
          <w:lang w:val="en-GB"/>
        </w:rPr>
      </w:pPr>
      <w:r w:rsidRPr="00495078">
        <w:rPr>
          <w:lang w:val="en-GB"/>
        </w:rPr>
        <w:t>The</w:t>
      </w:r>
      <w:r w:rsidR="3ACDF3FA" w:rsidRPr="00495078">
        <w:rPr>
          <w:lang w:val="en-GB"/>
        </w:rPr>
        <w:t xml:space="preserve"> </w:t>
      </w:r>
      <w:hyperlink r:id="rId11" w:history="1">
        <w:r w:rsidR="3ACDF3FA" w:rsidRPr="00495078">
          <w:rPr>
            <w:rStyle w:val="Hyperlink"/>
            <w:i/>
            <w:iCs/>
            <w:lang w:val="en-GB"/>
          </w:rPr>
          <w:t>IOC Medium-</w:t>
        </w:r>
        <w:r w:rsidR="719B4066" w:rsidRPr="00495078">
          <w:rPr>
            <w:rStyle w:val="Hyperlink"/>
            <w:i/>
            <w:iCs/>
            <w:lang w:val="en-GB"/>
          </w:rPr>
          <w:t>T</w:t>
        </w:r>
        <w:r w:rsidR="3ACDF3FA" w:rsidRPr="00495078">
          <w:rPr>
            <w:rStyle w:val="Hyperlink"/>
            <w:i/>
            <w:iCs/>
            <w:lang w:val="en-GB"/>
          </w:rPr>
          <w:t xml:space="preserve">erm </w:t>
        </w:r>
        <w:r w:rsidR="37D93E2C" w:rsidRPr="00495078">
          <w:rPr>
            <w:rStyle w:val="Hyperlink"/>
            <w:i/>
            <w:iCs/>
            <w:lang w:val="en-GB"/>
          </w:rPr>
          <w:t>S</w:t>
        </w:r>
        <w:r w:rsidR="3ACDF3FA" w:rsidRPr="00495078">
          <w:rPr>
            <w:rStyle w:val="Hyperlink"/>
            <w:i/>
            <w:iCs/>
            <w:lang w:val="en-GB"/>
          </w:rPr>
          <w:t xml:space="preserve">trategy </w:t>
        </w:r>
        <w:r w:rsidR="5ED578EA" w:rsidRPr="00495078">
          <w:rPr>
            <w:rStyle w:val="Hyperlink"/>
            <w:i/>
            <w:iCs/>
            <w:lang w:val="en-GB"/>
          </w:rPr>
          <w:t xml:space="preserve">(MTS) </w:t>
        </w:r>
        <w:r w:rsidR="3ACDF3FA" w:rsidRPr="00495078">
          <w:rPr>
            <w:rStyle w:val="Hyperlink"/>
            <w:i/>
            <w:iCs/>
            <w:lang w:val="en-GB"/>
          </w:rPr>
          <w:t>2022</w:t>
        </w:r>
        <w:r w:rsidR="00495078" w:rsidRPr="00495078">
          <w:rPr>
            <w:rStyle w:val="Hyperlink"/>
            <w:i/>
            <w:iCs/>
            <w:lang w:val="en-GB"/>
          </w:rPr>
          <w:t>–</w:t>
        </w:r>
        <w:r w:rsidR="3ACDF3FA" w:rsidRPr="00495078">
          <w:rPr>
            <w:rStyle w:val="Hyperlink"/>
            <w:i/>
            <w:iCs/>
            <w:lang w:val="en-GB"/>
          </w:rPr>
          <w:t>2029</w:t>
        </w:r>
      </w:hyperlink>
      <w:r w:rsidR="1D5D62E1" w:rsidRPr="00495078">
        <w:rPr>
          <w:lang w:val="en-GB"/>
        </w:rPr>
        <w:t xml:space="preserve"> </w:t>
      </w:r>
      <w:r w:rsidR="3FDC757A" w:rsidRPr="00495078">
        <w:rPr>
          <w:lang w:val="en-GB"/>
        </w:rPr>
        <w:t>states that</w:t>
      </w:r>
      <w:r w:rsidR="00495078" w:rsidRPr="00495078">
        <w:rPr>
          <w:lang w:val="en-GB"/>
        </w:rPr>
        <w:t>:</w:t>
      </w:r>
    </w:p>
    <w:p w14:paraId="375D811B" w14:textId="481E8159" w:rsidR="00495078" w:rsidRPr="00495078" w:rsidRDefault="5A708882" w:rsidP="00495078">
      <w:pPr>
        <w:spacing w:after="120" w:line="240" w:lineRule="auto"/>
        <w:ind w:left="1134" w:right="1138"/>
        <w:jc w:val="both"/>
        <w:rPr>
          <w:lang w:val="en-GB"/>
        </w:rPr>
      </w:pPr>
      <w:r w:rsidRPr="00495078">
        <w:rPr>
          <w:lang w:val="en-GB"/>
        </w:rPr>
        <w:t>‘</w:t>
      </w:r>
      <w:proofErr w:type="gramStart"/>
      <w:r w:rsidRPr="00495078">
        <w:rPr>
          <w:i/>
          <w:iCs/>
          <w:lang w:val="en-GB"/>
        </w:rPr>
        <w:t>the</w:t>
      </w:r>
      <w:proofErr w:type="gramEnd"/>
      <w:r w:rsidRPr="00495078">
        <w:rPr>
          <w:i/>
          <w:iCs/>
          <w:lang w:val="en-GB"/>
        </w:rPr>
        <w:t xml:space="preserve"> IOC contribution to Global Priority of Gender Equality will focus on ensuring that international science cooperation for peace and sustainability promotes equal representation and voice for women and men and that conditions for both women and men to be agents of mitigation, adaptation, resilience and sustainability are equally enabled. The IOC Global Ocean Science Report will continue to monitor progress and assist Member States in achieving parity of men and women in the marine sciences community</w:t>
      </w:r>
      <w:r w:rsidRPr="00495078">
        <w:rPr>
          <w:lang w:val="en-GB"/>
        </w:rPr>
        <w:t>.'</w:t>
      </w:r>
      <w:r w:rsidR="1F75B0D6" w:rsidRPr="00495078">
        <w:rPr>
          <w:lang w:val="en-GB"/>
        </w:rPr>
        <w:t xml:space="preserve"> </w:t>
      </w:r>
    </w:p>
    <w:p w14:paraId="6E4C86BF" w14:textId="1B3E12A2" w:rsidR="49199234" w:rsidRPr="00495078" w:rsidRDefault="7839B9A0" w:rsidP="00495078">
      <w:pPr>
        <w:spacing w:after="240" w:line="240" w:lineRule="auto"/>
        <w:jc w:val="both"/>
        <w:rPr>
          <w:lang w:val="en-GB"/>
        </w:rPr>
      </w:pPr>
      <w:r w:rsidRPr="00495078">
        <w:rPr>
          <w:lang w:val="en-GB"/>
        </w:rPr>
        <w:t xml:space="preserve">The </w:t>
      </w:r>
      <w:r w:rsidRPr="00495078">
        <w:rPr>
          <w:i/>
          <w:iCs/>
          <w:lang w:val="en-GB"/>
        </w:rPr>
        <w:t>Evaluation of the Strategic Positioning of IOC</w:t>
      </w:r>
      <w:r w:rsidRPr="00495078">
        <w:rPr>
          <w:lang w:val="en-GB"/>
        </w:rPr>
        <w:t xml:space="preserve"> published by the UNESCO Internal Oversight Service Evaluation Office (August 2021; </w:t>
      </w:r>
      <w:hyperlink r:id="rId12">
        <w:r w:rsidRPr="00495078">
          <w:rPr>
            <w:rStyle w:val="Hyperlink"/>
            <w:lang w:val="en-GB"/>
          </w:rPr>
          <w:t>IOS/EVS/PI 197</w:t>
        </w:r>
      </w:hyperlink>
      <w:r w:rsidRPr="00495078">
        <w:rPr>
          <w:lang w:val="en-GB"/>
        </w:rPr>
        <w:t xml:space="preserve">) </w:t>
      </w:r>
      <w:r w:rsidR="491DFEC9" w:rsidRPr="00495078">
        <w:rPr>
          <w:lang w:val="en-GB"/>
        </w:rPr>
        <w:t>included recommendat</w:t>
      </w:r>
      <w:r w:rsidR="2877FA34" w:rsidRPr="00495078">
        <w:rPr>
          <w:lang w:val="en-GB"/>
        </w:rPr>
        <w:t>ion</w:t>
      </w:r>
      <w:r w:rsidR="09E29BAE" w:rsidRPr="00495078">
        <w:rPr>
          <w:lang w:val="en-GB"/>
        </w:rPr>
        <w:t>s</w:t>
      </w:r>
      <w:r w:rsidR="4FD6CC19" w:rsidRPr="00495078">
        <w:rPr>
          <w:lang w:val="en-GB"/>
        </w:rPr>
        <w:t xml:space="preserve"> on how to advance gender equality across the </w:t>
      </w:r>
      <w:r w:rsidR="6CDEE18D" w:rsidRPr="00495078">
        <w:rPr>
          <w:lang w:val="en-GB"/>
        </w:rPr>
        <w:t xml:space="preserve">programmes of the </w:t>
      </w:r>
      <w:r w:rsidR="4FD6CC19" w:rsidRPr="00495078">
        <w:rPr>
          <w:lang w:val="en-GB"/>
        </w:rPr>
        <w:t>Commission.</w:t>
      </w:r>
      <w:r w:rsidR="64C949A1" w:rsidRPr="00495078">
        <w:rPr>
          <w:lang w:val="en-GB"/>
        </w:rPr>
        <w:t xml:space="preserve"> It also </w:t>
      </w:r>
      <w:r w:rsidR="5C05F817" w:rsidRPr="00495078">
        <w:rPr>
          <w:lang w:val="en-GB"/>
        </w:rPr>
        <w:t xml:space="preserve">highlighted </w:t>
      </w:r>
      <w:r w:rsidR="30B8EF0B" w:rsidRPr="00495078">
        <w:rPr>
          <w:lang w:val="en-GB"/>
        </w:rPr>
        <w:t>t</w:t>
      </w:r>
      <w:r w:rsidR="64C949A1" w:rsidRPr="00495078">
        <w:rPr>
          <w:lang w:val="en-GB"/>
        </w:rPr>
        <w:t>hat</w:t>
      </w:r>
      <w:r w:rsidR="22F47509" w:rsidRPr="00495078">
        <w:rPr>
          <w:lang w:val="en-GB"/>
        </w:rPr>
        <w:t xml:space="preserve"> </w:t>
      </w:r>
      <w:r w:rsidR="0395DA7B" w:rsidRPr="00495078">
        <w:rPr>
          <w:lang w:val="en-GB"/>
        </w:rPr>
        <w:t>t</w:t>
      </w:r>
      <w:r w:rsidR="1F64CDD6" w:rsidRPr="00495078">
        <w:rPr>
          <w:lang w:val="en-GB"/>
        </w:rPr>
        <w:t>he UNESCO global priority Gender Equality is not sufficiently resourced and lacks visibility in the ocean space within and outside IOC.</w:t>
      </w:r>
    </w:p>
    <w:p w14:paraId="324387A5" w14:textId="7FC67278" w:rsidR="009A4FD6" w:rsidRDefault="1C6EC96C" w:rsidP="009A4FD6">
      <w:pPr>
        <w:spacing w:after="120" w:line="240" w:lineRule="auto"/>
        <w:jc w:val="both"/>
        <w:rPr>
          <w:lang w:val="en-GB"/>
        </w:rPr>
      </w:pPr>
      <w:r w:rsidRPr="00495078">
        <w:rPr>
          <w:lang w:val="en-GB"/>
        </w:rPr>
        <w:t xml:space="preserve">Gender equality and gender mainstreaming are components of </w:t>
      </w:r>
      <w:r w:rsidR="190C551B" w:rsidRPr="00495078">
        <w:rPr>
          <w:lang w:val="en-GB"/>
        </w:rPr>
        <w:t xml:space="preserve">many </w:t>
      </w:r>
      <w:r w:rsidRPr="00495078">
        <w:rPr>
          <w:lang w:val="en-GB"/>
        </w:rPr>
        <w:t xml:space="preserve">organizational policies within UN agencies and intergovernmental </w:t>
      </w:r>
      <w:r w:rsidR="00495078" w:rsidRPr="00495078">
        <w:rPr>
          <w:lang w:val="en-GB"/>
        </w:rPr>
        <w:t>organizations</w:t>
      </w:r>
      <w:r w:rsidRPr="00495078">
        <w:rPr>
          <w:lang w:val="en-GB"/>
        </w:rPr>
        <w:t>.</w:t>
      </w:r>
      <w:r w:rsidR="2E33B894" w:rsidRPr="00495078">
        <w:rPr>
          <w:lang w:val="en-GB"/>
        </w:rPr>
        <w:t xml:space="preserve"> </w:t>
      </w:r>
      <w:r w:rsidR="742F643D" w:rsidRPr="00495078">
        <w:rPr>
          <w:lang w:val="en-GB"/>
        </w:rPr>
        <w:t xml:space="preserve">This document presents </w:t>
      </w:r>
      <w:r w:rsidR="21E811B3" w:rsidRPr="00495078">
        <w:rPr>
          <w:lang w:val="en-GB"/>
        </w:rPr>
        <w:t xml:space="preserve">a comparative </w:t>
      </w:r>
      <w:r w:rsidR="2E33B894" w:rsidRPr="00495078">
        <w:rPr>
          <w:lang w:val="en-GB"/>
        </w:rPr>
        <w:t xml:space="preserve">review and </w:t>
      </w:r>
      <w:r w:rsidR="21E811B3" w:rsidRPr="00495078">
        <w:rPr>
          <w:lang w:val="en-GB"/>
        </w:rPr>
        <w:t>analysis of w</w:t>
      </w:r>
      <w:r w:rsidR="034644B1" w:rsidRPr="00495078">
        <w:rPr>
          <w:lang w:val="en-GB"/>
        </w:rPr>
        <w:t>ork on gender</w:t>
      </w:r>
      <w:r w:rsidR="21E811B3" w:rsidRPr="00495078">
        <w:rPr>
          <w:lang w:val="en-GB"/>
        </w:rPr>
        <w:t xml:space="preserve"> equality and the empowerment of women in </w:t>
      </w:r>
      <w:r w:rsidR="3768CF73" w:rsidRPr="00495078">
        <w:rPr>
          <w:lang w:val="en-GB"/>
        </w:rPr>
        <w:t>selected</w:t>
      </w:r>
      <w:r w:rsidR="6F823C13" w:rsidRPr="00495078">
        <w:rPr>
          <w:lang w:val="en-GB"/>
        </w:rPr>
        <w:t xml:space="preserve"> intergovernmental </w:t>
      </w:r>
      <w:r w:rsidR="00495078" w:rsidRPr="00495078">
        <w:rPr>
          <w:lang w:val="en-GB"/>
        </w:rPr>
        <w:t>organizations</w:t>
      </w:r>
      <w:r w:rsidR="4BE1737F" w:rsidRPr="00495078">
        <w:rPr>
          <w:lang w:val="en-GB"/>
        </w:rPr>
        <w:t xml:space="preserve"> </w:t>
      </w:r>
      <w:r w:rsidR="6F823C13" w:rsidRPr="00495078">
        <w:rPr>
          <w:lang w:val="en-GB"/>
        </w:rPr>
        <w:t>(</w:t>
      </w:r>
      <w:r w:rsidR="4BE1737F" w:rsidRPr="00495078">
        <w:rPr>
          <w:lang w:val="en-GB"/>
        </w:rPr>
        <w:t>IGOs</w:t>
      </w:r>
      <w:r w:rsidR="6F823C13" w:rsidRPr="00495078">
        <w:rPr>
          <w:lang w:val="en-GB"/>
        </w:rPr>
        <w:t>)</w:t>
      </w:r>
      <w:r w:rsidR="05A2DCE1" w:rsidRPr="00495078">
        <w:rPr>
          <w:lang w:val="en-GB"/>
        </w:rPr>
        <w:t xml:space="preserve">. </w:t>
      </w:r>
      <w:r w:rsidR="51C154B4" w:rsidRPr="00495078">
        <w:rPr>
          <w:lang w:val="en-GB"/>
        </w:rPr>
        <w:t>Websites and p</w:t>
      </w:r>
      <w:r w:rsidR="3E441A7D" w:rsidRPr="00495078">
        <w:rPr>
          <w:lang w:val="en-GB"/>
        </w:rPr>
        <w:t>ublicly available documents</w:t>
      </w:r>
      <w:r w:rsidR="59A3C2BD" w:rsidRPr="00495078">
        <w:rPr>
          <w:lang w:val="en-GB"/>
        </w:rPr>
        <w:t xml:space="preserve"> were reviewed </w:t>
      </w:r>
      <w:r w:rsidR="42F27DD3" w:rsidRPr="00495078">
        <w:rPr>
          <w:lang w:val="en-GB"/>
        </w:rPr>
        <w:t xml:space="preserve">and </w:t>
      </w:r>
      <w:r w:rsidR="1878A061" w:rsidRPr="00495078">
        <w:rPr>
          <w:lang w:val="en-GB"/>
        </w:rPr>
        <w:t>specific components extracted for comparison in a</w:t>
      </w:r>
      <w:r w:rsidR="42F27DD3" w:rsidRPr="00495078">
        <w:rPr>
          <w:lang w:val="en-GB"/>
        </w:rPr>
        <w:t xml:space="preserve"> review table</w:t>
      </w:r>
      <w:r w:rsidR="13462B3E" w:rsidRPr="00495078">
        <w:rPr>
          <w:lang w:val="en-GB"/>
        </w:rPr>
        <w:t xml:space="preserve"> (see </w:t>
      </w:r>
      <w:r w:rsidR="009A4FD6">
        <w:rPr>
          <w:lang w:val="en-GB"/>
        </w:rPr>
        <w:t>s</w:t>
      </w:r>
      <w:r w:rsidR="13462B3E" w:rsidRPr="009A4FD6">
        <w:rPr>
          <w:lang w:val="en-GB"/>
        </w:rPr>
        <w:t>ection</w:t>
      </w:r>
      <w:r w:rsidR="13462B3E" w:rsidRPr="00495078">
        <w:rPr>
          <w:lang w:val="en-GB"/>
        </w:rPr>
        <w:t xml:space="preserve"> 2)</w:t>
      </w:r>
      <w:r w:rsidR="48EDDA3E" w:rsidRPr="00495078">
        <w:rPr>
          <w:lang w:val="en-GB"/>
        </w:rPr>
        <w:t>.</w:t>
      </w:r>
      <w:r w:rsidR="3E441A7D" w:rsidRPr="00495078">
        <w:rPr>
          <w:lang w:val="en-GB"/>
        </w:rPr>
        <w:t xml:space="preserve"> </w:t>
      </w:r>
      <w:r w:rsidR="00495078" w:rsidRPr="00495078">
        <w:rPr>
          <w:lang w:val="en-GB"/>
        </w:rPr>
        <w:t>Organizations</w:t>
      </w:r>
      <w:r w:rsidR="0067375C" w:rsidRPr="00495078">
        <w:rPr>
          <w:lang w:val="en-GB"/>
        </w:rPr>
        <w:t xml:space="preserve"> included in this review: </w:t>
      </w:r>
    </w:p>
    <w:p w14:paraId="122020B3" w14:textId="15A04783" w:rsidR="009A4FD6" w:rsidRPr="009A4FD6" w:rsidRDefault="006F7E85" w:rsidP="009A4FD6">
      <w:pPr>
        <w:pStyle w:val="ListParagraph"/>
        <w:numPr>
          <w:ilvl w:val="0"/>
          <w:numId w:val="39"/>
        </w:numPr>
        <w:spacing w:after="240" w:line="240" w:lineRule="auto"/>
        <w:jc w:val="both"/>
        <w:rPr>
          <w:lang w:val="en-GB"/>
        </w:rPr>
      </w:pPr>
      <w:r w:rsidRPr="009A4FD6">
        <w:rPr>
          <w:lang w:val="en-GB"/>
        </w:rPr>
        <w:t>Economic and Social Commission for Asia and the Pacific (ESCAP)</w:t>
      </w:r>
    </w:p>
    <w:p w14:paraId="2A2A69AC" w14:textId="0A16A4B5" w:rsidR="009A4FD6" w:rsidRPr="009A4FD6" w:rsidRDefault="006F7E85" w:rsidP="009A4FD6">
      <w:pPr>
        <w:pStyle w:val="ListParagraph"/>
        <w:numPr>
          <w:ilvl w:val="0"/>
          <w:numId w:val="39"/>
        </w:numPr>
        <w:spacing w:after="240" w:line="240" w:lineRule="auto"/>
        <w:jc w:val="both"/>
        <w:rPr>
          <w:lang w:val="en-GB"/>
        </w:rPr>
      </w:pPr>
      <w:r w:rsidRPr="009A4FD6">
        <w:rPr>
          <w:lang w:val="en-GB"/>
        </w:rPr>
        <w:t>Food and Agriculture Organization (FAO)</w:t>
      </w:r>
    </w:p>
    <w:p w14:paraId="7584D4E4" w14:textId="5EE5892F" w:rsidR="009A4FD6" w:rsidRPr="009A4FD6" w:rsidRDefault="006F7E85" w:rsidP="009A4FD6">
      <w:pPr>
        <w:pStyle w:val="ListParagraph"/>
        <w:numPr>
          <w:ilvl w:val="0"/>
          <w:numId w:val="39"/>
        </w:numPr>
        <w:spacing w:after="240" w:line="240" w:lineRule="auto"/>
        <w:jc w:val="both"/>
        <w:rPr>
          <w:lang w:val="en-GB"/>
        </w:rPr>
      </w:pPr>
      <w:r w:rsidRPr="009A4FD6">
        <w:rPr>
          <w:lang w:val="en-GB"/>
        </w:rPr>
        <w:t>International Atomic Energy Agency (IAEA)</w:t>
      </w:r>
    </w:p>
    <w:p w14:paraId="7BB1EB0C" w14:textId="177C46B4" w:rsidR="009A4FD6" w:rsidRPr="009A4FD6" w:rsidRDefault="006F7E85" w:rsidP="009A4FD6">
      <w:pPr>
        <w:pStyle w:val="ListParagraph"/>
        <w:numPr>
          <w:ilvl w:val="0"/>
          <w:numId w:val="39"/>
        </w:numPr>
        <w:spacing w:after="240" w:line="240" w:lineRule="auto"/>
        <w:jc w:val="both"/>
        <w:rPr>
          <w:lang w:val="en-GB"/>
        </w:rPr>
      </w:pPr>
      <w:r w:rsidRPr="009A4FD6">
        <w:rPr>
          <w:lang w:val="en-GB"/>
        </w:rPr>
        <w:t>International Hydrographic Organization (IHO)</w:t>
      </w:r>
    </w:p>
    <w:p w14:paraId="719BD23B" w14:textId="49CD40E0" w:rsidR="009A4FD6" w:rsidRPr="009A4FD6" w:rsidRDefault="006F7E85" w:rsidP="009A4FD6">
      <w:pPr>
        <w:pStyle w:val="ListParagraph"/>
        <w:numPr>
          <w:ilvl w:val="0"/>
          <w:numId w:val="39"/>
        </w:numPr>
        <w:spacing w:after="240" w:line="240" w:lineRule="auto"/>
        <w:jc w:val="both"/>
        <w:rPr>
          <w:lang w:val="en-GB"/>
        </w:rPr>
      </w:pPr>
      <w:r w:rsidRPr="009A4FD6">
        <w:rPr>
          <w:lang w:val="en-GB"/>
        </w:rPr>
        <w:t>International Maritime Organization (IMO)</w:t>
      </w:r>
    </w:p>
    <w:p w14:paraId="1801E2C3" w14:textId="1A85BFC8" w:rsidR="009A4FD6" w:rsidRPr="009A4FD6" w:rsidRDefault="006F7E85" w:rsidP="009A4FD6">
      <w:pPr>
        <w:pStyle w:val="ListParagraph"/>
        <w:numPr>
          <w:ilvl w:val="0"/>
          <w:numId w:val="39"/>
        </w:numPr>
        <w:spacing w:after="240" w:line="240" w:lineRule="auto"/>
        <w:jc w:val="both"/>
        <w:rPr>
          <w:lang w:val="en-GB"/>
        </w:rPr>
      </w:pPr>
      <w:r w:rsidRPr="009A4FD6">
        <w:rPr>
          <w:lang w:val="en-GB"/>
        </w:rPr>
        <w:t>International Seabed Authority (ISA)</w:t>
      </w:r>
    </w:p>
    <w:p w14:paraId="0FF7BFDA" w14:textId="64C692FE" w:rsidR="009A4FD6" w:rsidRPr="009A4FD6" w:rsidRDefault="006F7E85" w:rsidP="009A4FD6">
      <w:pPr>
        <w:pStyle w:val="ListParagraph"/>
        <w:numPr>
          <w:ilvl w:val="0"/>
          <w:numId w:val="39"/>
        </w:numPr>
        <w:spacing w:after="240" w:line="240" w:lineRule="auto"/>
        <w:jc w:val="both"/>
        <w:rPr>
          <w:lang w:val="en-GB"/>
        </w:rPr>
      </w:pPr>
      <w:r w:rsidRPr="009A4FD6">
        <w:rPr>
          <w:lang w:val="en-GB"/>
        </w:rPr>
        <w:t>International Telecommunication Union (ITU)</w:t>
      </w:r>
    </w:p>
    <w:p w14:paraId="28CD38C7" w14:textId="336EE92A" w:rsidR="009A4FD6" w:rsidRPr="009A4FD6" w:rsidRDefault="006F7E85" w:rsidP="009A4FD6">
      <w:pPr>
        <w:pStyle w:val="ListParagraph"/>
        <w:numPr>
          <w:ilvl w:val="0"/>
          <w:numId w:val="39"/>
        </w:numPr>
        <w:spacing w:after="240" w:line="240" w:lineRule="auto"/>
        <w:jc w:val="both"/>
        <w:rPr>
          <w:lang w:val="en-GB"/>
        </w:rPr>
      </w:pPr>
      <w:r w:rsidRPr="009A4FD6">
        <w:rPr>
          <w:lang w:val="en-GB"/>
        </w:rPr>
        <w:t>United Nations Development Programme (UNDP)</w:t>
      </w:r>
    </w:p>
    <w:p w14:paraId="7BBA7133" w14:textId="77777777" w:rsidR="009A4FD6" w:rsidRDefault="006F7E85" w:rsidP="009A4FD6">
      <w:pPr>
        <w:pStyle w:val="ListParagraph"/>
        <w:numPr>
          <w:ilvl w:val="0"/>
          <w:numId w:val="39"/>
        </w:numPr>
        <w:spacing w:after="240" w:line="240" w:lineRule="auto"/>
        <w:jc w:val="both"/>
        <w:rPr>
          <w:lang w:val="en-GB"/>
        </w:rPr>
      </w:pPr>
      <w:r w:rsidRPr="009A4FD6">
        <w:rPr>
          <w:lang w:val="en-GB"/>
        </w:rPr>
        <w:t>United Nations Environment Programme (UNEP)</w:t>
      </w:r>
    </w:p>
    <w:p w14:paraId="228D9E49" w14:textId="1C517ECA" w:rsidR="009A4FD6" w:rsidRPr="009A4FD6" w:rsidRDefault="006F7E85" w:rsidP="009A4FD6">
      <w:pPr>
        <w:pStyle w:val="ListParagraph"/>
        <w:numPr>
          <w:ilvl w:val="0"/>
          <w:numId w:val="39"/>
        </w:numPr>
        <w:spacing w:after="240" w:line="240" w:lineRule="auto"/>
        <w:jc w:val="both"/>
        <w:rPr>
          <w:lang w:val="en-GB"/>
        </w:rPr>
      </w:pPr>
      <w:r w:rsidRPr="009A4FD6">
        <w:rPr>
          <w:lang w:val="en-GB"/>
        </w:rPr>
        <w:t xml:space="preserve">United Nations Environment Programme – </w:t>
      </w:r>
      <w:r w:rsidR="3DF298DB" w:rsidRPr="009A4FD6">
        <w:rPr>
          <w:lang w:val="en-GB"/>
        </w:rPr>
        <w:t xml:space="preserve">Secretariat of the </w:t>
      </w:r>
      <w:r w:rsidR="2930B14A" w:rsidRPr="009A4FD6">
        <w:rPr>
          <w:lang w:val="en-GB"/>
        </w:rPr>
        <w:t>Convention</w:t>
      </w:r>
      <w:r w:rsidRPr="009A4FD6">
        <w:rPr>
          <w:lang w:val="en-GB"/>
        </w:rPr>
        <w:t xml:space="preserve"> on Biological Diversity (UNEP-CBD)</w:t>
      </w:r>
    </w:p>
    <w:p w14:paraId="53151906" w14:textId="77777777" w:rsidR="009A4FD6" w:rsidRDefault="006F7E85" w:rsidP="009A4FD6">
      <w:pPr>
        <w:pStyle w:val="ListParagraph"/>
        <w:numPr>
          <w:ilvl w:val="0"/>
          <w:numId w:val="39"/>
        </w:numPr>
        <w:spacing w:after="120" w:line="240" w:lineRule="auto"/>
        <w:ind w:left="714" w:hanging="357"/>
        <w:jc w:val="both"/>
        <w:rPr>
          <w:lang w:val="en-GB"/>
        </w:rPr>
      </w:pPr>
      <w:r w:rsidRPr="009A4FD6">
        <w:rPr>
          <w:lang w:val="en-GB"/>
        </w:rPr>
        <w:t>World Health Organization (WHO)</w:t>
      </w:r>
    </w:p>
    <w:p w14:paraId="06FD3FDD" w14:textId="521D8F73" w:rsidR="009A4FD6" w:rsidRPr="009A4FD6" w:rsidRDefault="006F7E85" w:rsidP="009A4FD6">
      <w:pPr>
        <w:pStyle w:val="ListParagraph"/>
        <w:numPr>
          <w:ilvl w:val="0"/>
          <w:numId w:val="39"/>
        </w:numPr>
        <w:spacing w:after="120" w:line="240" w:lineRule="auto"/>
        <w:ind w:left="714" w:hanging="357"/>
        <w:jc w:val="both"/>
        <w:rPr>
          <w:lang w:val="en-GB"/>
        </w:rPr>
      </w:pPr>
      <w:r w:rsidRPr="009A4FD6">
        <w:rPr>
          <w:lang w:val="en-GB"/>
        </w:rPr>
        <w:t>World Meteorological Organization (WMO).</w:t>
      </w:r>
      <w:r w:rsidR="0744087F" w:rsidRPr="009A4FD6">
        <w:rPr>
          <w:lang w:val="en-GB"/>
        </w:rPr>
        <w:t xml:space="preserve"> </w:t>
      </w:r>
    </w:p>
    <w:p w14:paraId="7CEE4A60" w14:textId="2DFE11CA" w:rsidR="00841CC4" w:rsidRPr="00495078" w:rsidRDefault="0096464D" w:rsidP="00495078">
      <w:pPr>
        <w:spacing w:after="240" w:line="240" w:lineRule="auto"/>
        <w:jc w:val="both"/>
        <w:rPr>
          <w:lang w:val="en-GB"/>
        </w:rPr>
      </w:pPr>
      <w:r w:rsidRPr="00495078">
        <w:rPr>
          <w:lang w:val="en-GB"/>
        </w:rPr>
        <w:t xml:space="preserve">Key documents and information on the UN System Wide Action Plan </w:t>
      </w:r>
      <w:r w:rsidR="00B54369" w:rsidRPr="00495078">
        <w:rPr>
          <w:lang w:val="en-GB"/>
        </w:rPr>
        <w:t xml:space="preserve">on Gender Equality and Empowerment of Women (UN SWAP 2.0) are also included at the end of the table presented in </w:t>
      </w:r>
      <w:r w:rsidR="00B54369" w:rsidRPr="009A4FD6">
        <w:rPr>
          <w:lang w:val="en-GB"/>
        </w:rPr>
        <w:t>section</w:t>
      </w:r>
      <w:r w:rsidR="00B54369" w:rsidRPr="00495078">
        <w:rPr>
          <w:lang w:val="en-GB"/>
        </w:rPr>
        <w:t xml:space="preserve"> 2. </w:t>
      </w:r>
      <w:r w:rsidR="00817C01" w:rsidRPr="00495078">
        <w:rPr>
          <w:lang w:val="en-GB"/>
        </w:rPr>
        <w:t>This review of institutional practice provides important contextual information</w:t>
      </w:r>
      <w:r w:rsidR="00F3787A" w:rsidRPr="00495078">
        <w:rPr>
          <w:lang w:val="en-GB"/>
        </w:rPr>
        <w:t xml:space="preserve"> for</w:t>
      </w:r>
      <w:r w:rsidR="00817C01" w:rsidRPr="00495078">
        <w:rPr>
          <w:lang w:val="en-GB"/>
        </w:rPr>
        <w:t xml:space="preserve"> the IOC gender equality action plan and guidelines (IOS Recommendation 6/6.1; </w:t>
      </w:r>
      <w:hyperlink r:id="rId13" w:history="1">
        <w:r w:rsidR="00817C01" w:rsidRPr="00495078">
          <w:rPr>
            <w:rStyle w:val="Hyperlink"/>
            <w:lang w:val="en-GB"/>
          </w:rPr>
          <w:t>IOC/EC-55/3.2.Doc(1)</w:t>
        </w:r>
      </w:hyperlink>
      <w:r w:rsidR="00817C01" w:rsidRPr="00495078">
        <w:rPr>
          <w:lang w:val="en-GB"/>
        </w:rPr>
        <w:t>).</w:t>
      </w:r>
    </w:p>
    <w:p w14:paraId="0B5850F7" w14:textId="09813B40" w:rsidR="00F071F3" w:rsidRPr="00495078" w:rsidRDefault="5CB39C7B" w:rsidP="00495078">
      <w:pPr>
        <w:spacing w:after="240" w:line="240" w:lineRule="auto"/>
        <w:jc w:val="both"/>
        <w:rPr>
          <w:lang w:val="en-GB"/>
        </w:rPr>
      </w:pPr>
      <w:r w:rsidRPr="00495078">
        <w:rPr>
          <w:lang w:val="en-GB"/>
        </w:rPr>
        <w:t xml:space="preserve">In comparing </w:t>
      </w:r>
      <w:r w:rsidR="078D77AC" w:rsidRPr="00495078">
        <w:rPr>
          <w:lang w:val="en-GB"/>
        </w:rPr>
        <w:t xml:space="preserve">these organizations </w:t>
      </w:r>
      <w:r w:rsidRPr="00495078">
        <w:rPr>
          <w:lang w:val="en-GB"/>
        </w:rPr>
        <w:t xml:space="preserve">through available documentation, </w:t>
      </w:r>
      <w:r w:rsidR="53E6A575" w:rsidRPr="00495078">
        <w:rPr>
          <w:lang w:val="en-GB"/>
        </w:rPr>
        <w:t xml:space="preserve">the </w:t>
      </w:r>
      <w:r w:rsidR="078D77AC" w:rsidRPr="00495078">
        <w:rPr>
          <w:lang w:val="en-GB"/>
        </w:rPr>
        <w:t xml:space="preserve">various </w:t>
      </w:r>
      <w:r w:rsidR="53E6A575" w:rsidRPr="00495078">
        <w:rPr>
          <w:lang w:val="en-GB"/>
        </w:rPr>
        <w:t xml:space="preserve">approaches </w:t>
      </w:r>
      <w:r w:rsidR="078D77AC" w:rsidRPr="00495078">
        <w:rPr>
          <w:lang w:val="en-GB"/>
        </w:rPr>
        <w:t>to promote gender equality and mainstreaming</w:t>
      </w:r>
      <w:r w:rsidR="52D25197" w:rsidRPr="00495078">
        <w:rPr>
          <w:lang w:val="en-GB"/>
        </w:rPr>
        <w:t xml:space="preserve"> that</w:t>
      </w:r>
      <w:r w:rsidR="078D77AC" w:rsidRPr="00495078">
        <w:rPr>
          <w:lang w:val="en-GB"/>
        </w:rPr>
        <w:t xml:space="preserve"> </w:t>
      </w:r>
      <w:r w:rsidR="115BFF75" w:rsidRPr="00495078">
        <w:rPr>
          <w:lang w:val="en-GB"/>
        </w:rPr>
        <w:t xml:space="preserve">have been adopted </w:t>
      </w:r>
      <w:r w:rsidR="52D25197" w:rsidRPr="00495078">
        <w:rPr>
          <w:lang w:val="en-GB"/>
        </w:rPr>
        <w:t>are made visible</w:t>
      </w:r>
      <w:r w:rsidR="078D77AC" w:rsidRPr="00495078">
        <w:rPr>
          <w:lang w:val="en-GB"/>
        </w:rPr>
        <w:t>. While some have longstanding program</w:t>
      </w:r>
      <w:r w:rsidR="00495078" w:rsidRPr="00495078">
        <w:rPr>
          <w:lang w:val="en-GB"/>
        </w:rPr>
        <w:t>me</w:t>
      </w:r>
      <w:r w:rsidR="078D77AC" w:rsidRPr="00495078">
        <w:rPr>
          <w:lang w:val="en-GB"/>
        </w:rPr>
        <w:t>s with comprehensive strategies, others have recently intensified their efforts to align with global standards on gender equality. Access to specific documents and detailed information varies among these organizations, reflecting different stages and scopes of their gender-related initiatives.</w:t>
      </w:r>
    </w:p>
    <w:p w14:paraId="26B5ABC8" w14:textId="6B391BC7" w:rsidR="4CF1E93D" w:rsidRPr="00495078" w:rsidRDefault="4CF1E93D" w:rsidP="00495078">
      <w:pPr>
        <w:spacing w:after="240" w:line="240" w:lineRule="auto"/>
        <w:jc w:val="both"/>
        <w:rPr>
          <w:lang w:val="en-GB"/>
        </w:rPr>
      </w:pPr>
      <w:r w:rsidRPr="00495078">
        <w:rPr>
          <w:bdr w:val="single" w:sz="4" w:space="0" w:color="auto"/>
          <w:lang w:val="en-GB"/>
        </w:rPr>
        <w:lastRenderedPageBreak/>
        <w:t>Table 1</w:t>
      </w:r>
      <w:r w:rsidRPr="00495078">
        <w:rPr>
          <w:lang w:val="en-GB"/>
        </w:rPr>
        <w:t xml:space="preserve"> provides an overview of the policies, plans and activities relating to gender in place for each of the organi</w:t>
      </w:r>
      <w:r w:rsidR="00495078">
        <w:rPr>
          <w:lang w:val="en-GB"/>
        </w:rPr>
        <w:t>z</w:t>
      </w:r>
      <w:r w:rsidRPr="00495078">
        <w:rPr>
          <w:lang w:val="en-GB"/>
        </w:rPr>
        <w:t xml:space="preserve">ations reviewed. Detailed information and links to related documents are provided in </w:t>
      </w:r>
      <w:r w:rsidR="702164FB" w:rsidRPr="009A4FD6">
        <w:rPr>
          <w:bdr w:val="single" w:sz="4" w:space="0" w:color="auto"/>
          <w:lang w:val="en-GB"/>
        </w:rPr>
        <w:t>Table</w:t>
      </w:r>
      <w:r w:rsidRPr="009A4FD6">
        <w:rPr>
          <w:bdr w:val="single" w:sz="4" w:space="0" w:color="auto"/>
          <w:lang w:val="en-GB"/>
        </w:rPr>
        <w:t xml:space="preserve"> 2</w:t>
      </w:r>
      <w:r w:rsidRPr="00495078">
        <w:rPr>
          <w:lang w:val="en-GB"/>
        </w:rPr>
        <w:t xml:space="preserve">. For the purposes of this review, a gender equality policy is regarded as an overarching strategic document, a gender equality plan is an operational </w:t>
      </w:r>
      <w:r w:rsidR="009A4FD6" w:rsidRPr="00495078">
        <w:rPr>
          <w:lang w:val="en-GB"/>
        </w:rPr>
        <w:t>document,</w:t>
      </w:r>
      <w:r w:rsidRPr="00495078">
        <w:rPr>
          <w:lang w:val="en-GB"/>
        </w:rPr>
        <w:t xml:space="preserve"> and activities are other gender equality focused initiatives such as projects, or events. While some organi</w:t>
      </w:r>
      <w:r w:rsidR="009A4FD6">
        <w:rPr>
          <w:lang w:val="en-GB"/>
        </w:rPr>
        <w:t>z</w:t>
      </w:r>
      <w:r w:rsidRPr="00495078">
        <w:rPr>
          <w:lang w:val="en-GB"/>
        </w:rPr>
        <w:t xml:space="preserve">ations have developed a specific gender equality policy or plan that is publicly available online, others are conducting relevant work on gender equality and the empowerment of women, </w:t>
      </w:r>
      <w:r w:rsidR="4982CA4D" w:rsidRPr="00495078">
        <w:rPr>
          <w:lang w:val="en-GB"/>
        </w:rPr>
        <w:t xml:space="preserve">without publicly posting a specific and overarching plan.  </w:t>
      </w:r>
    </w:p>
    <w:p w14:paraId="1CAD4BDE" w14:textId="4E4F888B" w:rsidR="005A7942" w:rsidRPr="00495078" w:rsidRDefault="7DF6AB47" w:rsidP="009A4FD6">
      <w:pPr>
        <w:pStyle w:val="ListParagraph"/>
        <w:spacing w:after="120" w:line="240" w:lineRule="auto"/>
        <w:ind w:left="357"/>
        <w:contextualSpacing w:val="0"/>
        <w:rPr>
          <w:b/>
          <w:bCs/>
          <w:lang w:val="en-GB"/>
        </w:rPr>
      </w:pPr>
      <w:r w:rsidRPr="009A4FD6">
        <w:rPr>
          <w:b/>
          <w:bCs/>
          <w:bdr w:val="single" w:sz="4" w:space="0" w:color="auto"/>
          <w:lang w:val="en-GB"/>
        </w:rPr>
        <w:t>Table 1</w:t>
      </w:r>
      <w:r w:rsidRPr="00495078">
        <w:rPr>
          <w:b/>
          <w:bCs/>
          <w:lang w:val="en-GB"/>
        </w:rPr>
        <w:t xml:space="preserve">. </w:t>
      </w:r>
      <w:r w:rsidR="7AD55344" w:rsidRPr="00495078">
        <w:rPr>
          <w:b/>
          <w:bCs/>
          <w:lang w:val="en-GB"/>
        </w:rPr>
        <w:t>Summary</w:t>
      </w:r>
      <w:r w:rsidR="679912EF" w:rsidRPr="00495078">
        <w:rPr>
          <w:b/>
          <w:bCs/>
          <w:lang w:val="en-GB"/>
        </w:rPr>
        <w:t xml:space="preserve"> of the policies, plans and activities relating to gender in place for each of the organi</w:t>
      </w:r>
      <w:r w:rsidR="009A4FD6">
        <w:rPr>
          <w:b/>
          <w:bCs/>
          <w:lang w:val="en-GB"/>
        </w:rPr>
        <w:t>z</w:t>
      </w:r>
      <w:r w:rsidR="679912EF" w:rsidRPr="00495078">
        <w:rPr>
          <w:b/>
          <w:bCs/>
          <w:lang w:val="en-GB"/>
        </w:rPr>
        <w:t>ations reviewed.</w:t>
      </w:r>
    </w:p>
    <w:tbl>
      <w:tblPr>
        <w:tblW w:w="8936" w:type="dxa"/>
        <w:jc w:val="center"/>
        <w:tblLayout w:type="fixed"/>
        <w:tblCellMar>
          <w:left w:w="0" w:type="dxa"/>
          <w:right w:w="0" w:type="dxa"/>
        </w:tblCellMar>
        <w:tblLook w:val="04A0" w:firstRow="1" w:lastRow="0" w:firstColumn="1" w:lastColumn="0" w:noHBand="0" w:noVBand="1"/>
      </w:tblPr>
      <w:tblGrid>
        <w:gridCol w:w="2354"/>
        <w:gridCol w:w="2384"/>
        <w:gridCol w:w="2096"/>
        <w:gridCol w:w="2102"/>
      </w:tblGrid>
      <w:tr w:rsidR="00195B5E" w:rsidRPr="00495078" w14:paraId="6641F652" w14:textId="77777777" w:rsidTr="009A4FD6">
        <w:trPr>
          <w:trHeight w:val="327"/>
          <w:jc w:val="center"/>
        </w:trPr>
        <w:tc>
          <w:tcPr>
            <w:tcW w:w="2354"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56082"/>
            <w:tcMar>
              <w:top w:w="15" w:type="dxa"/>
              <w:left w:w="108" w:type="dxa"/>
              <w:bottom w:w="0" w:type="dxa"/>
              <w:right w:w="108" w:type="dxa"/>
            </w:tcMar>
            <w:hideMark/>
          </w:tcPr>
          <w:p w14:paraId="1487FD05" w14:textId="77777777" w:rsidR="00195B5E" w:rsidRPr="00495078" w:rsidRDefault="00195B5E" w:rsidP="009A4FD6">
            <w:pPr>
              <w:pStyle w:val="ListParagraph"/>
              <w:ind w:left="0"/>
              <w:jc w:val="center"/>
              <w:rPr>
                <w:b/>
                <w:bCs/>
                <w:color w:val="FFFFFF" w:themeColor="background1"/>
                <w:lang w:val="en-GB"/>
              </w:rPr>
            </w:pPr>
            <w:r w:rsidRPr="00495078">
              <w:rPr>
                <w:b/>
                <w:bCs/>
                <w:color w:val="FFFFFF" w:themeColor="background1"/>
                <w:lang w:val="en-GB"/>
              </w:rPr>
              <w:t>Organisation</w:t>
            </w:r>
          </w:p>
        </w:tc>
        <w:tc>
          <w:tcPr>
            <w:tcW w:w="2384"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56082"/>
            <w:tcMar>
              <w:top w:w="15" w:type="dxa"/>
              <w:left w:w="108" w:type="dxa"/>
              <w:bottom w:w="0" w:type="dxa"/>
              <w:right w:w="108" w:type="dxa"/>
            </w:tcMar>
            <w:hideMark/>
          </w:tcPr>
          <w:p w14:paraId="40026D3A" w14:textId="77777777" w:rsidR="00195B5E" w:rsidRPr="00495078" w:rsidRDefault="00195B5E" w:rsidP="00195B5E">
            <w:pPr>
              <w:pStyle w:val="ListParagraph"/>
              <w:ind w:left="360"/>
              <w:jc w:val="center"/>
              <w:rPr>
                <w:b/>
                <w:bCs/>
                <w:color w:val="FFFFFF" w:themeColor="background1"/>
                <w:lang w:val="en-GB"/>
              </w:rPr>
            </w:pPr>
            <w:r w:rsidRPr="00495078">
              <w:rPr>
                <w:b/>
                <w:bCs/>
                <w:color w:val="FFFFFF" w:themeColor="background1"/>
                <w:lang w:val="en-GB"/>
              </w:rPr>
              <w:t>Gender Equality Policy</w:t>
            </w:r>
          </w:p>
        </w:tc>
        <w:tc>
          <w:tcPr>
            <w:tcW w:w="209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56082"/>
            <w:tcMar>
              <w:top w:w="15" w:type="dxa"/>
              <w:left w:w="108" w:type="dxa"/>
              <w:bottom w:w="0" w:type="dxa"/>
              <w:right w:w="108" w:type="dxa"/>
            </w:tcMar>
            <w:hideMark/>
          </w:tcPr>
          <w:p w14:paraId="38251DB1" w14:textId="77777777" w:rsidR="00195B5E" w:rsidRPr="00495078" w:rsidRDefault="00195B5E" w:rsidP="00195B5E">
            <w:pPr>
              <w:pStyle w:val="ListParagraph"/>
              <w:ind w:left="360"/>
              <w:jc w:val="center"/>
              <w:rPr>
                <w:b/>
                <w:bCs/>
                <w:color w:val="FFFFFF" w:themeColor="background1"/>
                <w:lang w:val="en-GB"/>
              </w:rPr>
            </w:pPr>
            <w:r w:rsidRPr="00495078">
              <w:rPr>
                <w:b/>
                <w:bCs/>
                <w:color w:val="FFFFFF" w:themeColor="background1"/>
                <w:lang w:val="en-GB"/>
              </w:rPr>
              <w:t>Gender Equality Plan</w:t>
            </w:r>
          </w:p>
        </w:tc>
        <w:tc>
          <w:tcPr>
            <w:tcW w:w="210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156082"/>
            <w:tcMar>
              <w:top w:w="15" w:type="dxa"/>
              <w:left w:w="108" w:type="dxa"/>
              <w:bottom w:w="0" w:type="dxa"/>
              <w:right w:w="108" w:type="dxa"/>
            </w:tcMar>
            <w:hideMark/>
          </w:tcPr>
          <w:p w14:paraId="02F0DE0E" w14:textId="77777777" w:rsidR="00195B5E" w:rsidRPr="00495078" w:rsidRDefault="00195B5E" w:rsidP="00195B5E">
            <w:pPr>
              <w:pStyle w:val="ListParagraph"/>
              <w:ind w:left="360"/>
              <w:jc w:val="center"/>
              <w:rPr>
                <w:b/>
                <w:bCs/>
                <w:color w:val="FFFFFF" w:themeColor="background1"/>
                <w:lang w:val="en-GB"/>
              </w:rPr>
            </w:pPr>
            <w:r w:rsidRPr="00495078">
              <w:rPr>
                <w:b/>
                <w:bCs/>
                <w:color w:val="FFFFFF" w:themeColor="background1"/>
                <w:lang w:val="en-GB"/>
              </w:rPr>
              <w:t>Activities</w:t>
            </w:r>
          </w:p>
        </w:tc>
      </w:tr>
      <w:tr w:rsidR="00195B5E" w:rsidRPr="00495078" w14:paraId="32B52644" w14:textId="77777777" w:rsidTr="009A4FD6">
        <w:trPr>
          <w:trHeight w:val="327"/>
          <w:jc w:val="center"/>
        </w:trPr>
        <w:tc>
          <w:tcPr>
            <w:tcW w:w="235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hideMark/>
          </w:tcPr>
          <w:p w14:paraId="0B93A24D" w14:textId="79B42D94" w:rsidR="00195B5E" w:rsidRPr="00495078" w:rsidRDefault="1FC9BBB8" w:rsidP="005508E1">
            <w:pPr>
              <w:pStyle w:val="ListParagraph"/>
              <w:ind w:left="38"/>
              <w:jc w:val="center"/>
              <w:rPr>
                <w:b/>
                <w:bCs/>
                <w:color w:val="FFFFFF" w:themeColor="background1"/>
                <w:lang w:val="en-GB"/>
              </w:rPr>
            </w:pPr>
            <w:r w:rsidRPr="00495078">
              <w:rPr>
                <w:b/>
                <w:bCs/>
                <w:color w:val="FFFFFF" w:themeColor="background1"/>
                <w:lang w:val="en-GB"/>
              </w:rPr>
              <w:t>IOC</w:t>
            </w:r>
          </w:p>
        </w:tc>
        <w:tc>
          <w:tcPr>
            <w:tcW w:w="238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hideMark/>
          </w:tcPr>
          <w:p w14:paraId="39C616C6" w14:textId="00141009" w:rsidR="00195B5E" w:rsidRPr="00495078" w:rsidRDefault="00195B5E" w:rsidP="00BD28BE">
            <w:pPr>
              <w:pStyle w:val="ListParagraph"/>
              <w:ind w:left="360"/>
              <w:jc w:val="center"/>
              <w:rPr>
                <w:b/>
                <w:bCs/>
                <w:lang w:val="en-GB"/>
              </w:rPr>
            </w:pPr>
          </w:p>
        </w:tc>
        <w:tc>
          <w:tcPr>
            <w:tcW w:w="209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hideMark/>
          </w:tcPr>
          <w:p w14:paraId="7F64899C" w14:textId="1CB7DB8D" w:rsidR="00195B5E" w:rsidRPr="00495078" w:rsidRDefault="00195B5E" w:rsidP="00BD28BE">
            <w:pPr>
              <w:pStyle w:val="ListParagraph"/>
              <w:ind w:left="360"/>
              <w:jc w:val="center"/>
              <w:rPr>
                <w:b/>
                <w:bCs/>
                <w:lang w:val="en-GB"/>
              </w:rPr>
            </w:pPr>
          </w:p>
        </w:tc>
        <w:tc>
          <w:tcPr>
            <w:tcW w:w="210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hideMark/>
          </w:tcPr>
          <w:p w14:paraId="4F002426" w14:textId="77777777" w:rsidR="00195B5E" w:rsidRPr="00495078" w:rsidRDefault="00195B5E"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DE76BD" w:rsidRPr="00495078" w14:paraId="3A695762" w14:textId="77777777" w:rsidTr="009A4FD6">
        <w:trPr>
          <w:trHeight w:val="327"/>
          <w:jc w:val="center"/>
        </w:trPr>
        <w:tc>
          <w:tcPr>
            <w:tcW w:w="235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tcPr>
          <w:p w14:paraId="538C43EA" w14:textId="47058ABB" w:rsidR="00DE76BD" w:rsidRPr="00495078" w:rsidRDefault="006D6B31" w:rsidP="005508E1">
            <w:pPr>
              <w:pStyle w:val="ListParagraph"/>
              <w:ind w:left="38"/>
              <w:jc w:val="center"/>
              <w:rPr>
                <w:b/>
                <w:bCs/>
                <w:color w:val="FFFFFF" w:themeColor="background1"/>
                <w:lang w:val="en-GB"/>
              </w:rPr>
            </w:pPr>
            <w:r w:rsidRPr="00495078">
              <w:rPr>
                <w:b/>
                <w:bCs/>
                <w:color w:val="FFFFFF" w:themeColor="background1"/>
                <w:lang w:val="en-GB"/>
              </w:rPr>
              <w:t>UNESCO</w:t>
            </w:r>
          </w:p>
        </w:tc>
        <w:tc>
          <w:tcPr>
            <w:tcW w:w="238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471645BE" w14:textId="76BC0C6D" w:rsidR="00DE76BD" w:rsidRPr="00495078" w:rsidRDefault="00265AF3" w:rsidP="00BD28BE">
            <w:pPr>
              <w:pStyle w:val="ListParagraph"/>
              <w:ind w:left="360"/>
              <w:jc w:val="center"/>
              <w:rPr>
                <w:b/>
                <w:bCs/>
                <w:lang w:val="en-GB"/>
              </w:rPr>
            </w:pPr>
            <w:r w:rsidRPr="00495078">
              <w:rPr>
                <w:b/>
                <w:bCs/>
                <w:lang w:val="en-GB"/>
              </w:rPr>
              <w:t>x</w:t>
            </w:r>
          </w:p>
        </w:tc>
        <w:tc>
          <w:tcPr>
            <w:tcW w:w="209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3C7E6CC8" w14:textId="74803C18" w:rsidR="00DE76BD" w:rsidRPr="00495078" w:rsidRDefault="00DB6E23" w:rsidP="00BD28BE">
            <w:pPr>
              <w:pStyle w:val="ListParagraph"/>
              <w:ind w:left="360"/>
              <w:jc w:val="center"/>
              <w:rPr>
                <w:b/>
                <w:bCs/>
                <w:lang w:val="en-GB"/>
              </w:rPr>
            </w:pPr>
            <w:r w:rsidRPr="00495078">
              <w:rPr>
                <w:b/>
                <w:bCs/>
                <w:lang w:val="en-GB"/>
              </w:rPr>
              <w:t>x</w:t>
            </w:r>
          </w:p>
        </w:tc>
        <w:tc>
          <w:tcPr>
            <w:tcW w:w="210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591FF791" w14:textId="3AA80DFD" w:rsidR="00DE76BD" w:rsidRPr="00495078" w:rsidRDefault="006D6B31"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195B5E" w:rsidRPr="00495078" w14:paraId="579EF0F3" w14:textId="77777777" w:rsidTr="009A4FD6">
        <w:trPr>
          <w:trHeight w:val="327"/>
          <w:jc w:val="center"/>
        </w:trPr>
        <w:tc>
          <w:tcPr>
            <w:tcW w:w="23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hideMark/>
          </w:tcPr>
          <w:p w14:paraId="6A89C44F" w14:textId="27DAE9A4" w:rsidR="00195B5E" w:rsidRPr="00495078" w:rsidRDefault="005748DB" w:rsidP="005508E1">
            <w:pPr>
              <w:pStyle w:val="ListParagraph"/>
              <w:ind w:left="38"/>
              <w:jc w:val="center"/>
              <w:rPr>
                <w:b/>
                <w:bCs/>
                <w:color w:val="FFFFFF" w:themeColor="background1"/>
                <w:lang w:val="en-GB"/>
              </w:rPr>
            </w:pPr>
            <w:r w:rsidRPr="00495078">
              <w:rPr>
                <w:b/>
                <w:bCs/>
                <w:color w:val="FFFFFF" w:themeColor="background1"/>
                <w:lang w:val="en-GB"/>
              </w:rPr>
              <w:t>ESCAP</w:t>
            </w:r>
          </w:p>
        </w:tc>
        <w:tc>
          <w:tcPr>
            <w:tcW w:w="23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15" w:type="dxa"/>
              <w:left w:w="108" w:type="dxa"/>
              <w:bottom w:w="0" w:type="dxa"/>
              <w:right w:w="108" w:type="dxa"/>
            </w:tcMar>
            <w:hideMark/>
          </w:tcPr>
          <w:p w14:paraId="423D0116" w14:textId="77777777" w:rsidR="00195B5E" w:rsidRPr="00495078" w:rsidRDefault="00195B5E"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15" w:type="dxa"/>
              <w:left w:w="108" w:type="dxa"/>
              <w:bottom w:w="0" w:type="dxa"/>
              <w:right w:w="108" w:type="dxa"/>
            </w:tcMar>
            <w:hideMark/>
          </w:tcPr>
          <w:p w14:paraId="395F8288" w14:textId="77777777" w:rsidR="00195B5E" w:rsidRPr="00495078" w:rsidRDefault="00195B5E"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15" w:type="dxa"/>
              <w:left w:w="108" w:type="dxa"/>
              <w:bottom w:w="0" w:type="dxa"/>
              <w:right w:w="108" w:type="dxa"/>
            </w:tcMar>
            <w:hideMark/>
          </w:tcPr>
          <w:p w14:paraId="201F7792" w14:textId="77777777" w:rsidR="00195B5E" w:rsidRPr="00495078" w:rsidRDefault="00195B5E"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0741B8" w:rsidRPr="00495078" w14:paraId="15E3845C" w14:textId="77777777" w:rsidTr="009A4FD6">
        <w:trPr>
          <w:trHeight w:val="327"/>
          <w:jc w:val="center"/>
        </w:trPr>
        <w:tc>
          <w:tcPr>
            <w:tcW w:w="23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tcPr>
          <w:p w14:paraId="59463D75" w14:textId="39235B61" w:rsidR="000741B8" w:rsidRPr="00495078" w:rsidRDefault="005748DB" w:rsidP="005508E1">
            <w:pPr>
              <w:pStyle w:val="ListParagraph"/>
              <w:ind w:left="38"/>
              <w:jc w:val="center"/>
              <w:rPr>
                <w:b/>
                <w:bCs/>
                <w:color w:val="FFFFFF" w:themeColor="background1"/>
                <w:lang w:val="en-GB"/>
              </w:rPr>
            </w:pPr>
            <w:r w:rsidRPr="00495078">
              <w:rPr>
                <w:b/>
                <w:bCs/>
                <w:color w:val="FFFFFF" w:themeColor="background1"/>
                <w:lang w:val="en-GB"/>
              </w:rPr>
              <w:t>FAO</w:t>
            </w:r>
          </w:p>
        </w:tc>
        <w:tc>
          <w:tcPr>
            <w:tcW w:w="23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76B09156" w14:textId="7C12AD18" w:rsidR="000741B8" w:rsidRPr="00495078" w:rsidRDefault="005748DB"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6EC4764B" w14:textId="73876242" w:rsidR="000741B8" w:rsidRPr="00495078" w:rsidRDefault="005748DB"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01FB0460" w14:textId="2BD17796" w:rsidR="000741B8" w:rsidRPr="00495078" w:rsidRDefault="005748DB"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195B5E" w:rsidRPr="00495078" w14:paraId="5AADF5C2" w14:textId="77777777" w:rsidTr="009A4FD6">
        <w:trPr>
          <w:trHeight w:val="327"/>
          <w:jc w:val="center"/>
        </w:trPr>
        <w:tc>
          <w:tcPr>
            <w:tcW w:w="23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hideMark/>
          </w:tcPr>
          <w:p w14:paraId="65F70F73" w14:textId="28EC5803" w:rsidR="00195B5E" w:rsidRPr="00495078" w:rsidRDefault="006F7C6E" w:rsidP="005508E1">
            <w:pPr>
              <w:pStyle w:val="ListParagraph"/>
              <w:ind w:left="38"/>
              <w:jc w:val="center"/>
              <w:rPr>
                <w:b/>
                <w:bCs/>
                <w:color w:val="FFFFFF" w:themeColor="background1"/>
                <w:lang w:val="en-GB"/>
              </w:rPr>
            </w:pPr>
            <w:r w:rsidRPr="00495078">
              <w:rPr>
                <w:b/>
                <w:bCs/>
                <w:color w:val="FFFFFF" w:themeColor="background1"/>
                <w:lang w:val="en-GB"/>
              </w:rPr>
              <w:t>IAEA</w:t>
            </w:r>
          </w:p>
        </w:tc>
        <w:tc>
          <w:tcPr>
            <w:tcW w:w="23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15" w:type="dxa"/>
              <w:left w:w="108" w:type="dxa"/>
              <w:bottom w:w="0" w:type="dxa"/>
              <w:right w:w="108" w:type="dxa"/>
            </w:tcMar>
            <w:hideMark/>
          </w:tcPr>
          <w:p w14:paraId="5218AD2E" w14:textId="400635D1" w:rsidR="00195B5E" w:rsidRPr="00495078" w:rsidRDefault="00FD3A22"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15" w:type="dxa"/>
              <w:left w:w="108" w:type="dxa"/>
              <w:bottom w:w="0" w:type="dxa"/>
              <w:right w:w="108" w:type="dxa"/>
            </w:tcMar>
            <w:hideMark/>
          </w:tcPr>
          <w:p w14:paraId="17B8A7F6" w14:textId="494B6F3D" w:rsidR="00195B5E" w:rsidRPr="00495078" w:rsidRDefault="00FD3A22"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15" w:type="dxa"/>
              <w:left w:w="108" w:type="dxa"/>
              <w:bottom w:w="0" w:type="dxa"/>
              <w:right w:w="108" w:type="dxa"/>
            </w:tcMar>
            <w:hideMark/>
          </w:tcPr>
          <w:p w14:paraId="22105193" w14:textId="6DF7489B" w:rsidR="00195B5E" w:rsidRPr="00495078" w:rsidRDefault="00FD3A22" w:rsidP="00FD3A22">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195B5E" w:rsidRPr="00495078" w14:paraId="1C12F8A4" w14:textId="77777777" w:rsidTr="009A4FD6">
        <w:trPr>
          <w:trHeight w:val="327"/>
          <w:jc w:val="center"/>
        </w:trPr>
        <w:tc>
          <w:tcPr>
            <w:tcW w:w="23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tcPr>
          <w:p w14:paraId="5EBA019F" w14:textId="2C3B5A60" w:rsidR="00195B5E" w:rsidRPr="00495078" w:rsidRDefault="006F7C6E" w:rsidP="005508E1">
            <w:pPr>
              <w:pStyle w:val="ListParagraph"/>
              <w:ind w:left="38"/>
              <w:jc w:val="center"/>
              <w:rPr>
                <w:b/>
                <w:bCs/>
                <w:color w:val="FFFFFF" w:themeColor="background1"/>
                <w:lang w:val="en-GB"/>
              </w:rPr>
            </w:pPr>
            <w:r w:rsidRPr="00495078">
              <w:rPr>
                <w:b/>
                <w:bCs/>
                <w:color w:val="FFFFFF" w:themeColor="background1"/>
                <w:lang w:val="en-GB"/>
              </w:rPr>
              <w:t>IHO</w:t>
            </w:r>
          </w:p>
        </w:tc>
        <w:tc>
          <w:tcPr>
            <w:tcW w:w="23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20DD0B0D" w14:textId="723C5BCD" w:rsidR="00195B5E" w:rsidRPr="00495078" w:rsidRDefault="00195B5E" w:rsidP="00BD28BE">
            <w:pPr>
              <w:pStyle w:val="ListParagraph"/>
              <w:ind w:left="360"/>
              <w:jc w:val="center"/>
              <w:rPr>
                <w:b/>
                <w:bCs/>
                <w:color w:val="0F243E" w:themeColor="text2" w:themeShade="80"/>
                <w:lang w:val="en-GB"/>
              </w:rPr>
            </w:pP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5AFDC6D7" w14:textId="4DF60576" w:rsidR="00195B5E" w:rsidRPr="00495078" w:rsidRDefault="00195B5E" w:rsidP="00BD28BE">
            <w:pPr>
              <w:pStyle w:val="ListParagraph"/>
              <w:ind w:left="360"/>
              <w:jc w:val="center"/>
              <w:rPr>
                <w:b/>
                <w:bCs/>
                <w:color w:val="0F243E" w:themeColor="text2" w:themeShade="80"/>
                <w:lang w:val="en-GB"/>
              </w:rPr>
            </w:pPr>
          </w:p>
        </w:tc>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54C20D22" w14:textId="7C06EF29" w:rsidR="00195B5E" w:rsidRPr="00495078" w:rsidRDefault="006F7C6E"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6F7D0F" w:rsidRPr="00495078" w14:paraId="0E0866C2" w14:textId="77777777" w:rsidTr="009A4FD6">
        <w:trPr>
          <w:trHeight w:val="327"/>
          <w:jc w:val="center"/>
        </w:trPr>
        <w:tc>
          <w:tcPr>
            <w:tcW w:w="23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tcPr>
          <w:p w14:paraId="4EA3A003" w14:textId="4DC61EE0" w:rsidR="006F7D0F" w:rsidRPr="00495078" w:rsidRDefault="006F7D0F" w:rsidP="006F7D0F">
            <w:pPr>
              <w:pStyle w:val="ListParagraph"/>
              <w:ind w:left="38"/>
              <w:jc w:val="center"/>
              <w:rPr>
                <w:b/>
                <w:bCs/>
                <w:color w:val="FFFFFF" w:themeColor="background1"/>
                <w:lang w:val="en-GB"/>
              </w:rPr>
            </w:pPr>
            <w:r w:rsidRPr="00495078">
              <w:rPr>
                <w:b/>
                <w:bCs/>
                <w:color w:val="FFFFFF" w:themeColor="background1"/>
                <w:lang w:val="en-GB"/>
              </w:rPr>
              <w:t>IMO</w:t>
            </w:r>
          </w:p>
        </w:tc>
        <w:tc>
          <w:tcPr>
            <w:tcW w:w="23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15" w:type="dxa"/>
              <w:left w:w="108" w:type="dxa"/>
              <w:bottom w:w="0" w:type="dxa"/>
              <w:right w:w="108" w:type="dxa"/>
            </w:tcMar>
          </w:tcPr>
          <w:p w14:paraId="763E76D1" w14:textId="62CCEF1A" w:rsidR="006F7D0F" w:rsidRPr="00495078" w:rsidRDefault="000724C9" w:rsidP="006F7D0F">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15" w:type="dxa"/>
              <w:left w:w="108" w:type="dxa"/>
              <w:bottom w:w="0" w:type="dxa"/>
              <w:right w:w="108" w:type="dxa"/>
            </w:tcMar>
          </w:tcPr>
          <w:p w14:paraId="55612710" w14:textId="77777777" w:rsidR="006F7D0F" w:rsidRPr="00495078" w:rsidRDefault="006F7D0F" w:rsidP="006F7D0F">
            <w:pPr>
              <w:pStyle w:val="ListParagraph"/>
              <w:ind w:left="360"/>
              <w:jc w:val="center"/>
              <w:rPr>
                <w:b/>
                <w:bCs/>
                <w:color w:val="0F243E" w:themeColor="text2" w:themeShade="80"/>
                <w:lang w:val="en-GB"/>
              </w:rPr>
            </w:pPr>
          </w:p>
        </w:tc>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15" w:type="dxa"/>
              <w:left w:w="108" w:type="dxa"/>
              <w:bottom w:w="0" w:type="dxa"/>
              <w:right w:w="108" w:type="dxa"/>
            </w:tcMar>
          </w:tcPr>
          <w:p w14:paraId="0B246376" w14:textId="449B5749" w:rsidR="006F7D0F" w:rsidRPr="00495078" w:rsidRDefault="006F7D0F" w:rsidP="006F7D0F">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6F7C6E" w:rsidRPr="00495078" w14:paraId="7503C7E8" w14:textId="77777777" w:rsidTr="009A4FD6">
        <w:trPr>
          <w:trHeight w:val="327"/>
          <w:jc w:val="center"/>
        </w:trPr>
        <w:tc>
          <w:tcPr>
            <w:tcW w:w="23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tcPr>
          <w:p w14:paraId="1ED96F04" w14:textId="66FBEFC8" w:rsidR="006F7C6E" w:rsidRPr="00495078" w:rsidRDefault="006F7C6E" w:rsidP="006F7C6E">
            <w:pPr>
              <w:pStyle w:val="ListParagraph"/>
              <w:ind w:left="38"/>
              <w:jc w:val="center"/>
              <w:rPr>
                <w:b/>
                <w:bCs/>
                <w:color w:val="FFFFFF" w:themeColor="background1"/>
                <w:lang w:val="en-GB"/>
              </w:rPr>
            </w:pPr>
            <w:r w:rsidRPr="00495078">
              <w:rPr>
                <w:b/>
                <w:bCs/>
                <w:color w:val="FFFFFF" w:themeColor="background1"/>
                <w:lang w:val="en-GB"/>
              </w:rPr>
              <w:t>ISA</w:t>
            </w:r>
          </w:p>
        </w:tc>
        <w:tc>
          <w:tcPr>
            <w:tcW w:w="23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15" w:type="dxa"/>
              <w:left w:w="108" w:type="dxa"/>
              <w:bottom w:w="0" w:type="dxa"/>
              <w:right w:w="108" w:type="dxa"/>
            </w:tcMar>
          </w:tcPr>
          <w:p w14:paraId="1684B237" w14:textId="6A2AB155" w:rsidR="006F7C6E" w:rsidRPr="00495078" w:rsidRDefault="006F7C6E" w:rsidP="006F7C6E">
            <w:pPr>
              <w:pStyle w:val="ListParagraph"/>
              <w:ind w:left="360"/>
              <w:jc w:val="center"/>
              <w:rPr>
                <w:b/>
                <w:bCs/>
                <w:color w:val="0F243E" w:themeColor="text2" w:themeShade="80"/>
                <w:lang w:val="en-GB"/>
              </w:rPr>
            </w:pPr>
            <w:r w:rsidRPr="00495078">
              <w:rPr>
                <w:b/>
                <w:bCs/>
                <w:color w:val="0F243E" w:themeColor="text2" w:themeShade="80"/>
                <w:lang w:val="en-GB"/>
              </w:rPr>
              <w:t>x</w:t>
            </w:r>
            <w:r w:rsidRPr="00495078">
              <w:rPr>
                <w:b/>
                <w:bCs/>
                <w:color w:val="0F243E" w:themeColor="text2" w:themeShade="80"/>
                <w:lang w:val="en-GB"/>
              </w:rPr>
              <w:br/>
            </w:r>
            <w:r w:rsidRPr="00495078">
              <w:rPr>
                <w:color w:val="0F243E" w:themeColor="text2" w:themeShade="80"/>
                <w:sz w:val="18"/>
                <w:szCs w:val="18"/>
                <w:lang w:val="en-GB"/>
              </w:rPr>
              <w:t>(strategy in development)</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15" w:type="dxa"/>
              <w:left w:w="108" w:type="dxa"/>
              <w:bottom w:w="0" w:type="dxa"/>
              <w:right w:w="108" w:type="dxa"/>
            </w:tcMar>
          </w:tcPr>
          <w:p w14:paraId="7BB59F93" w14:textId="545E6C3A" w:rsidR="006F7C6E" w:rsidRPr="00495078" w:rsidRDefault="006F7C6E" w:rsidP="006F7C6E">
            <w:pPr>
              <w:pStyle w:val="ListParagraph"/>
              <w:ind w:left="360"/>
              <w:jc w:val="center"/>
              <w:rPr>
                <w:b/>
                <w:bCs/>
                <w:color w:val="0F243E" w:themeColor="text2" w:themeShade="80"/>
                <w:lang w:val="en-GB"/>
              </w:rPr>
            </w:pPr>
          </w:p>
        </w:tc>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AED"/>
            <w:tcMar>
              <w:top w:w="15" w:type="dxa"/>
              <w:left w:w="108" w:type="dxa"/>
              <w:bottom w:w="0" w:type="dxa"/>
              <w:right w:w="108" w:type="dxa"/>
            </w:tcMar>
          </w:tcPr>
          <w:p w14:paraId="01B7C211" w14:textId="02E1F661" w:rsidR="006F7C6E" w:rsidRPr="00495078" w:rsidRDefault="006F7C6E" w:rsidP="006F7C6E">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195B5E" w:rsidRPr="00495078" w14:paraId="3988FF60" w14:textId="77777777" w:rsidTr="009A4FD6">
        <w:trPr>
          <w:trHeight w:val="327"/>
          <w:jc w:val="center"/>
        </w:trPr>
        <w:tc>
          <w:tcPr>
            <w:tcW w:w="23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tcPr>
          <w:p w14:paraId="2D191267" w14:textId="006DD141" w:rsidR="00195B5E" w:rsidRPr="00495078" w:rsidRDefault="00657791" w:rsidP="005508E1">
            <w:pPr>
              <w:pStyle w:val="ListParagraph"/>
              <w:ind w:left="38"/>
              <w:jc w:val="center"/>
              <w:rPr>
                <w:b/>
                <w:bCs/>
                <w:color w:val="FFFFFF" w:themeColor="background1"/>
                <w:lang w:val="en-GB"/>
              </w:rPr>
            </w:pPr>
            <w:r w:rsidRPr="00495078">
              <w:rPr>
                <w:b/>
                <w:bCs/>
                <w:color w:val="FFFFFF" w:themeColor="background1"/>
                <w:lang w:val="en-GB"/>
              </w:rPr>
              <w:t>ITU</w:t>
            </w:r>
          </w:p>
        </w:tc>
        <w:tc>
          <w:tcPr>
            <w:tcW w:w="23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35E3BB48" w14:textId="100150FB" w:rsidR="00195B5E" w:rsidRPr="00495078" w:rsidRDefault="00657791"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7C948608" w14:textId="27C06386" w:rsidR="00195B5E" w:rsidRPr="00495078" w:rsidRDefault="00195B5E" w:rsidP="00BD28BE">
            <w:pPr>
              <w:pStyle w:val="ListParagraph"/>
              <w:ind w:left="360"/>
              <w:jc w:val="center"/>
              <w:rPr>
                <w:b/>
                <w:bCs/>
                <w:color w:val="0F243E" w:themeColor="text2" w:themeShade="80"/>
                <w:lang w:val="en-GB"/>
              </w:rPr>
            </w:pPr>
          </w:p>
        </w:tc>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68E6C8AE" w14:textId="1D8C60AA" w:rsidR="00195B5E" w:rsidRPr="00495078" w:rsidRDefault="00657791"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6F7D0F" w:rsidRPr="00495078" w14:paraId="108D1675" w14:textId="77777777" w:rsidTr="009A4FD6">
        <w:trPr>
          <w:trHeight w:val="327"/>
          <w:jc w:val="center"/>
        </w:trPr>
        <w:tc>
          <w:tcPr>
            <w:tcW w:w="23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tcPr>
          <w:p w14:paraId="1F4C19BC" w14:textId="54887F4D" w:rsidR="006F7D0F" w:rsidRPr="00495078" w:rsidRDefault="00103931" w:rsidP="005508E1">
            <w:pPr>
              <w:pStyle w:val="ListParagraph"/>
              <w:ind w:left="38"/>
              <w:jc w:val="center"/>
              <w:rPr>
                <w:b/>
                <w:bCs/>
                <w:color w:val="FFFFFF" w:themeColor="background1"/>
                <w:lang w:val="en-GB"/>
              </w:rPr>
            </w:pPr>
            <w:r w:rsidRPr="00495078">
              <w:rPr>
                <w:b/>
                <w:bCs/>
                <w:color w:val="FFFFFF" w:themeColor="background1"/>
                <w:lang w:val="en-GB"/>
              </w:rPr>
              <w:t>UNDP</w:t>
            </w:r>
          </w:p>
        </w:tc>
        <w:tc>
          <w:tcPr>
            <w:tcW w:w="23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45840D80" w14:textId="5AB0D3CD" w:rsidR="006F7D0F" w:rsidRPr="00495078" w:rsidRDefault="00657791"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7606B6EC" w14:textId="09990E7D" w:rsidR="006F7D0F" w:rsidRPr="00495078" w:rsidRDefault="006F7D0F" w:rsidP="00BD28BE">
            <w:pPr>
              <w:pStyle w:val="ListParagraph"/>
              <w:ind w:left="360"/>
              <w:jc w:val="center"/>
              <w:rPr>
                <w:b/>
                <w:bCs/>
                <w:color w:val="0F243E" w:themeColor="text2" w:themeShade="80"/>
                <w:lang w:val="en-GB"/>
              </w:rPr>
            </w:pPr>
          </w:p>
        </w:tc>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7AA46A40" w14:textId="4CBA50B0" w:rsidR="006F7D0F" w:rsidRPr="00495078" w:rsidRDefault="00657791"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6F7D0F" w:rsidRPr="00495078" w14:paraId="6FDE65DB" w14:textId="77777777" w:rsidTr="009A4FD6">
        <w:trPr>
          <w:trHeight w:val="327"/>
          <w:jc w:val="center"/>
        </w:trPr>
        <w:tc>
          <w:tcPr>
            <w:tcW w:w="23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tcPr>
          <w:p w14:paraId="2261BBA6" w14:textId="7F490D16" w:rsidR="006F7D0F" w:rsidRPr="00495078" w:rsidRDefault="00232265" w:rsidP="005508E1">
            <w:pPr>
              <w:pStyle w:val="ListParagraph"/>
              <w:ind w:left="38"/>
              <w:jc w:val="center"/>
              <w:rPr>
                <w:b/>
                <w:bCs/>
                <w:color w:val="FFFFFF" w:themeColor="background1"/>
                <w:lang w:val="en-GB"/>
              </w:rPr>
            </w:pPr>
            <w:r w:rsidRPr="00495078">
              <w:rPr>
                <w:b/>
                <w:bCs/>
                <w:color w:val="FFFFFF" w:themeColor="background1"/>
                <w:lang w:val="en-GB"/>
              </w:rPr>
              <w:t>UNEP</w:t>
            </w:r>
          </w:p>
        </w:tc>
        <w:tc>
          <w:tcPr>
            <w:tcW w:w="23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1A68816F" w14:textId="23C64E23" w:rsidR="006F7D0F" w:rsidRPr="00495078" w:rsidRDefault="00494545"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363A46A8" w14:textId="09B063EB" w:rsidR="006F7D0F" w:rsidRPr="00495078" w:rsidRDefault="00494545"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74B571DF" w14:textId="4EF5E19F" w:rsidR="006F7D0F" w:rsidRPr="00495078" w:rsidRDefault="00494545"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232265" w:rsidRPr="00495078" w14:paraId="6FC70FA7" w14:textId="77777777" w:rsidTr="009A4FD6">
        <w:trPr>
          <w:trHeight w:val="327"/>
          <w:jc w:val="center"/>
        </w:trPr>
        <w:tc>
          <w:tcPr>
            <w:tcW w:w="23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tcPr>
          <w:p w14:paraId="7EB813A4" w14:textId="5EA9EC9D" w:rsidR="00232265" w:rsidRPr="00495078" w:rsidRDefault="00232265" w:rsidP="005508E1">
            <w:pPr>
              <w:pStyle w:val="ListParagraph"/>
              <w:ind w:left="38"/>
              <w:jc w:val="center"/>
              <w:rPr>
                <w:b/>
                <w:bCs/>
                <w:color w:val="FFFFFF" w:themeColor="background1"/>
                <w:lang w:val="en-GB"/>
              </w:rPr>
            </w:pPr>
            <w:r w:rsidRPr="00495078">
              <w:rPr>
                <w:b/>
                <w:bCs/>
                <w:color w:val="FFFFFF" w:themeColor="background1"/>
                <w:lang w:val="en-GB"/>
              </w:rPr>
              <w:t>UNEP-CBD</w:t>
            </w:r>
          </w:p>
        </w:tc>
        <w:tc>
          <w:tcPr>
            <w:tcW w:w="23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76D664C0" w14:textId="77777777" w:rsidR="00232265" w:rsidRPr="00495078" w:rsidRDefault="00232265" w:rsidP="00BD28BE">
            <w:pPr>
              <w:pStyle w:val="ListParagraph"/>
              <w:ind w:left="360"/>
              <w:jc w:val="center"/>
              <w:rPr>
                <w:b/>
                <w:bCs/>
                <w:color w:val="0F243E" w:themeColor="text2" w:themeShade="80"/>
                <w:lang w:val="en-GB"/>
              </w:rPr>
            </w:pP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19E4026D" w14:textId="49DD73E4" w:rsidR="00232265" w:rsidRPr="00495078" w:rsidRDefault="00494545"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5B3DDFFF" w14:textId="4FB3D795" w:rsidR="00232265" w:rsidRPr="00495078" w:rsidRDefault="00494545"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232265" w:rsidRPr="00495078" w14:paraId="1BA6BA22" w14:textId="77777777" w:rsidTr="009A4FD6">
        <w:trPr>
          <w:trHeight w:val="327"/>
          <w:jc w:val="center"/>
        </w:trPr>
        <w:tc>
          <w:tcPr>
            <w:tcW w:w="23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tcPr>
          <w:p w14:paraId="2570B5C8" w14:textId="103EF418" w:rsidR="00232265" w:rsidRPr="00495078" w:rsidRDefault="00232265" w:rsidP="005508E1">
            <w:pPr>
              <w:pStyle w:val="ListParagraph"/>
              <w:ind w:left="38"/>
              <w:jc w:val="center"/>
              <w:rPr>
                <w:b/>
                <w:bCs/>
                <w:color w:val="FFFFFF" w:themeColor="background1"/>
                <w:lang w:val="en-GB"/>
              </w:rPr>
            </w:pPr>
            <w:r w:rsidRPr="00495078">
              <w:rPr>
                <w:b/>
                <w:bCs/>
                <w:color w:val="FFFFFF" w:themeColor="background1"/>
                <w:lang w:val="en-GB"/>
              </w:rPr>
              <w:t>WHO</w:t>
            </w:r>
          </w:p>
        </w:tc>
        <w:tc>
          <w:tcPr>
            <w:tcW w:w="23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6FFA899A" w14:textId="41623C3B" w:rsidR="00232265" w:rsidRPr="00495078" w:rsidRDefault="00494545"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797DD1E0" w14:textId="70AD79C0" w:rsidR="00232265" w:rsidRPr="00495078" w:rsidRDefault="00494545"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6AE9852B" w14:textId="4A249E2E" w:rsidR="00232265" w:rsidRPr="00495078" w:rsidRDefault="00494545"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r>
      <w:tr w:rsidR="00F02FD8" w:rsidRPr="00495078" w14:paraId="0BB8D4D2" w14:textId="77777777" w:rsidTr="009A4FD6">
        <w:trPr>
          <w:trHeight w:val="327"/>
          <w:jc w:val="center"/>
        </w:trPr>
        <w:tc>
          <w:tcPr>
            <w:tcW w:w="23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56082"/>
            <w:tcMar>
              <w:top w:w="15" w:type="dxa"/>
              <w:left w:w="108" w:type="dxa"/>
              <w:bottom w:w="0" w:type="dxa"/>
              <w:right w:w="108" w:type="dxa"/>
            </w:tcMar>
          </w:tcPr>
          <w:p w14:paraId="56461B06" w14:textId="541A2CC5" w:rsidR="00F02FD8" w:rsidRPr="00495078" w:rsidRDefault="00F02FD8" w:rsidP="005508E1">
            <w:pPr>
              <w:pStyle w:val="ListParagraph"/>
              <w:ind w:left="38"/>
              <w:jc w:val="center"/>
              <w:rPr>
                <w:b/>
                <w:bCs/>
                <w:color w:val="FFFFFF" w:themeColor="background1"/>
                <w:lang w:val="en-GB"/>
              </w:rPr>
            </w:pPr>
            <w:r w:rsidRPr="00495078">
              <w:rPr>
                <w:b/>
                <w:bCs/>
                <w:color w:val="FFFFFF" w:themeColor="background1"/>
                <w:lang w:val="en-GB"/>
              </w:rPr>
              <w:t>WMO</w:t>
            </w:r>
          </w:p>
        </w:tc>
        <w:tc>
          <w:tcPr>
            <w:tcW w:w="23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5A879D1B" w14:textId="0B34715D" w:rsidR="00F02FD8" w:rsidRPr="00495078" w:rsidRDefault="00F02FD8"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0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1FA2EC2D" w14:textId="75EDB08F" w:rsidR="00F02FD8" w:rsidRPr="00495078" w:rsidRDefault="00F02FD8"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2D8"/>
            <w:tcMar>
              <w:top w:w="15" w:type="dxa"/>
              <w:left w:w="108" w:type="dxa"/>
              <w:bottom w:w="0" w:type="dxa"/>
              <w:right w:w="108" w:type="dxa"/>
            </w:tcMar>
          </w:tcPr>
          <w:p w14:paraId="484B4C3E" w14:textId="3A9B4B7F" w:rsidR="00F02FD8" w:rsidRPr="00495078" w:rsidRDefault="00F02FD8" w:rsidP="00BD28BE">
            <w:pPr>
              <w:pStyle w:val="ListParagraph"/>
              <w:ind w:left="360"/>
              <w:jc w:val="center"/>
              <w:rPr>
                <w:b/>
                <w:bCs/>
                <w:color w:val="0F243E" w:themeColor="text2" w:themeShade="80"/>
                <w:lang w:val="en-GB"/>
              </w:rPr>
            </w:pPr>
            <w:r w:rsidRPr="00495078">
              <w:rPr>
                <w:b/>
                <w:bCs/>
                <w:color w:val="0F243E" w:themeColor="text2" w:themeShade="80"/>
                <w:lang w:val="en-GB"/>
              </w:rPr>
              <w:t>x</w:t>
            </w:r>
          </w:p>
        </w:tc>
      </w:tr>
    </w:tbl>
    <w:p w14:paraId="48C94342" w14:textId="77777777" w:rsidR="00F74A58" w:rsidRDefault="00F74A58" w:rsidP="001358E4">
      <w:pPr>
        <w:pStyle w:val="ListParagraph"/>
        <w:ind w:left="360"/>
        <w:rPr>
          <w:b/>
          <w:bCs/>
          <w:lang w:val="en-GB"/>
        </w:rPr>
      </w:pPr>
    </w:p>
    <w:p w14:paraId="0D251F3B" w14:textId="77777777" w:rsidR="009A4FD6" w:rsidRPr="00495078" w:rsidRDefault="009A4FD6" w:rsidP="001358E4">
      <w:pPr>
        <w:pStyle w:val="ListParagraph"/>
        <w:ind w:left="360"/>
        <w:rPr>
          <w:b/>
          <w:bCs/>
          <w:lang w:val="en-GB"/>
        </w:rPr>
      </w:pPr>
    </w:p>
    <w:p w14:paraId="32CF5351" w14:textId="5AEAB8D7" w:rsidR="76AB9941" w:rsidRPr="009A4FD6" w:rsidRDefault="76AB9941" w:rsidP="009A4FD6">
      <w:pPr>
        <w:pStyle w:val="Heading2"/>
        <w:numPr>
          <w:ilvl w:val="0"/>
          <w:numId w:val="40"/>
        </w:numPr>
        <w:spacing w:before="0" w:line="240" w:lineRule="auto"/>
        <w:ind w:left="567" w:hanging="549"/>
        <w:rPr>
          <w:b/>
          <w:bCs/>
          <w:sz w:val="22"/>
          <w:szCs w:val="22"/>
          <w:lang w:val="en-GB"/>
        </w:rPr>
      </w:pPr>
      <w:r w:rsidRPr="009A4FD6">
        <w:rPr>
          <w:b/>
          <w:bCs/>
          <w:sz w:val="22"/>
          <w:szCs w:val="22"/>
          <w:lang w:val="en-GB"/>
        </w:rPr>
        <w:t>Gender Equality Policies/Strategies in Intergovernmental Organi</w:t>
      </w:r>
      <w:r w:rsidR="009A4FD6">
        <w:rPr>
          <w:b/>
          <w:bCs/>
          <w:sz w:val="22"/>
          <w:szCs w:val="22"/>
          <w:lang w:val="en-GB"/>
        </w:rPr>
        <w:t>z</w:t>
      </w:r>
      <w:r w:rsidRPr="009A4FD6">
        <w:rPr>
          <w:b/>
          <w:bCs/>
          <w:sz w:val="22"/>
          <w:szCs w:val="22"/>
          <w:lang w:val="en-GB"/>
        </w:rPr>
        <w:t>ations</w:t>
      </w:r>
    </w:p>
    <w:p w14:paraId="7F07E2BA" w14:textId="77777777" w:rsidR="009A4FD6" w:rsidRDefault="76AB9941" w:rsidP="009A4FD6">
      <w:pPr>
        <w:spacing w:after="120" w:line="240" w:lineRule="auto"/>
        <w:jc w:val="both"/>
        <w:rPr>
          <w:color w:val="000000" w:themeColor="text1"/>
          <w:lang w:val="en-GB"/>
        </w:rPr>
      </w:pPr>
      <w:r w:rsidRPr="009A4FD6">
        <w:rPr>
          <w:color w:val="000000" w:themeColor="text1"/>
          <w:bdr w:val="single" w:sz="4" w:space="0" w:color="auto"/>
          <w:lang w:val="en-GB"/>
        </w:rPr>
        <w:t xml:space="preserve">Table </w:t>
      </w:r>
      <w:r w:rsidR="44D7162D" w:rsidRPr="009A4FD6">
        <w:rPr>
          <w:color w:val="000000" w:themeColor="text1"/>
          <w:bdr w:val="single" w:sz="4" w:space="0" w:color="auto"/>
          <w:lang w:val="en-GB"/>
        </w:rPr>
        <w:t>2</w:t>
      </w:r>
      <w:r w:rsidRPr="00495078">
        <w:rPr>
          <w:color w:val="000000" w:themeColor="text1"/>
          <w:lang w:val="en-GB"/>
        </w:rPr>
        <w:t xml:space="preserve"> compares publicly available gender equality information in selected Intergovernmental organi</w:t>
      </w:r>
      <w:r w:rsidR="009A4FD6">
        <w:rPr>
          <w:color w:val="000000" w:themeColor="text1"/>
          <w:lang w:val="en-GB"/>
        </w:rPr>
        <w:t>z</w:t>
      </w:r>
      <w:r w:rsidRPr="00495078">
        <w:rPr>
          <w:color w:val="000000" w:themeColor="text1"/>
          <w:lang w:val="en-GB"/>
        </w:rPr>
        <w:t xml:space="preserve">ations (IGOs). The </w:t>
      </w:r>
      <w:r w:rsidRPr="00495078">
        <w:rPr>
          <w:lang w:val="en-GB"/>
        </w:rPr>
        <w:t>table</w:t>
      </w:r>
      <w:r w:rsidRPr="00495078">
        <w:rPr>
          <w:color w:val="000000" w:themeColor="text1"/>
          <w:lang w:val="en-GB"/>
        </w:rPr>
        <w:t>, originally developed in the framework of WMU Empowering Women for the UN Decade of Ocean Science for Sustainable Development Programme by Dr</w:t>
      </w:r>
      <w:r w:rsidR="009A4FD6">
        <w:rPr>
          <w:color w:val="000000" w:themeColor="text1"/>
          <w:lang w:val="en-GB"/>
        </w:rPr>
        <w:t> </w:t>
      </w:r>
      <w:proofErr w:type="spellStart"/>
      <w:r w:rsidRPr="00495078">
        <w:rPr>
          <w:color w:val="000000" w:themeColor="text1"/>
          <w:lang w:val="en-GB"/>
        </w:rPr>
        <w:t>Mariamalia</w:t>
      </w:r>
      <w:proofErr w:type="spellEnd"/>
      <w:r w:rsidRPr="00495078">
        <w:rPr>
          <w:color w:val="000000" w:themeColor="text1"/>
          <w:lang w:val="en-GB"/>
        </w:rPr>
        <w:t xml:space="preserve"> Rodriguez-Chaves, has been updated and expanded</w:t>
      </w:r>
      <w:r w:rsidR="036B903B" w:rsidRPr="00495078">
        <w:rPr>
          <w:color w:val="000000" w:themeColor="text1"/>
          <w:lang w:val="en-GB"/>
        </w:rPr>
        <w:t xml:space="preserve"> to include</w:t>
      </w:r>
      <w:r w:rsidRPr="00495078">
        <w:rPr>
          <w:color w:val="000000" w:themeColor="text1"/>
          <w:lang w:val="en-GB"/>
        </w:rPr>
        <w:t xml:space="preserve">: </w:t>
      </w:r>
    </w:p>
    <w:p w14:paraId="353988EC"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t xml:space="preserve">Intergovernmental Oceanographic Commission (UNESCO-IOC), </w:t>
      </w:r>
    </w:p>
    <w:p w14:paraId="5D5F335A"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t xml:space="preserve">United Nations Educational, Scientific and Cultural Organization (UNESCO), </w:t>
      </w:r>
    </w:p>
    <w:p w14:paraId="03BF8CB8"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t xml:space="preserve">Economic and Social Commission for Asia and the Pacific (ESCAP), </w:t>
      </w:r>
    </w:p>
    <w:p w14:paraId="42893957"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t xml:space="preserve">Food and Agriculture Organization (FAO), </w:t>
      </w:r>
    </w:p>
    <w:p w14:paraId="6040911E"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t xml:space="preserve">International Atomic Energy Agency (IAEA), </w:t>
      </w:r>
    </w:p>
    <w:p w14:paraId="727E1BB9"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t xml:space="preserve">International Hydrographic Organization (IHO), </w:t>
      </w:r>
    </w:p>
    <w:p w14:paraId="26B20884"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lastRenderedPageBreak/>
        <w:t xml:space="preserve">International Maritime Organization (IMO), </w:t>
      </w:r>
    </w:p>
    <w:p w14:paraId="158B1A38"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t xml:space="preserve">International Seabed Authority (ISA), </w:t>
      </w:r>
    </w:p>
    <w:p w14:paraId="143EDF42"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t xml:space="preserve">International Telecommunication Union (ITU), </w:t>
      </w:r>
    </w:p>
    <w:p w14:paraId="00BF8328"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t xml:space="preserve">United Nations Development Programme (UNDP), </w:t>
      </w:r>
    </w:p>
    <w:p w14:paraId="6F7DD635"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t xml:space="preserve">United Nations Environment Programme (UNEP), </w:t>
      </w:r>
    </w:p>
    <w:p w14:paraId="353E9B56"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t xml:space="preserve">United Nations Environment Programme – </w:t>
      </w:r>
      <w:r w:rsidR="009A4FD6" w:rsidRPr="009A4FD6">
        <w:rPr>
          <w:lang w:val="en-GB"/>
        </w:rPr>
        <w:t>Secretariat</w:t>
      </w:r>
      <w:r w:rsidR="38937DD7" w:rsidRPr="009A4FD6">
        <w:rPr>
          <w:lang w:val="en-GB"/>
        </w:rPr>
        <w:t xml:space="preserve"> for the </w:t>
      </w:r>
      <w:r w:rsidRPr="009A4FD6">
        <w:rPr>
          <w:lang w:val="en-GB"/>
        </w:rPr>
        <w:t xml:space="preserve">Convention on Biological Diversity (UNEP-CBD), </w:t>
      </w:r>
    </w:p>
    <w:p w14:paraId="1F5DFC88" w14:textId="77777777" w:rsidR="009A4FD6" w:rsidRPr="009A4FD6" w:rsidRDefault="76AB9941" w:rsidP="009A4FD6">
      <w:pPr>
        <w:pStyle w:val="ListParagraph"/>
        <w:numPr>
          <w:ilvl w:val="0"/>
          <w:numId w:val="39"/>
        </w:numPr>
        <w:spacing w:after="240" w:line="240" w:lineRule="auto"/>
        <w:jc w:val="both"/>
        <w:rPr>
          <w:lang w:val="en-GB"/>
        </w:rPr>
      </w:pPr>
      <w:r w:rsidRPr="009A4FD6">
        <w:rPr>
          <w:lang w:val="en-GB"/>
        </w:rPr>
        <w:t xml:space="preserve">World Health Organization (WHO), </w:t>
      </w:r>
    </w:p>
    <w:p w14:paraId="559C9E84" w14:textId="1465C5B2" w:rsidR="76AB9941" w:rsidRPr="009A4FD6" w:rsidRDefault="76AB9941" w:rsidP="009A4FD6">
      <w:pPr>
        <w:pStyle w:val="ListParagraph"/>
        <w:numPr>
          <w:ilvl w:val="0"/>
          <w:numId w:val="39"/>
        </w:numPr>
        <w:spacing w:after="240" w:line="240" w:lineRule="auto"/>
        <w:jc w:val="both"/>
        <w:rPr>
          <w:lang w:val="en-GB"/>
        </w:rPr>
      </w:pPr>
      <w:r w:rsidRPr="009A4FD6">
        <w:rPr>
          <w:lang w:val="en-GB"/>
        </w:rPr>
        <w:t>World Meteorological Organization (WMO).</w:t>
      </w:r>
    </w:p>
    <w:p w14:paraId="402B8067" w14:textId="78169677" w:rsidR="00CF1E31" w:rsidRPr="00495078" w:rsidRDefault="00CF1E31" w:rsidP="003B5CEA">
      <w:pPr>
        <w:pStyle w:val="ListParagraph"/>
        <w:ind w:left="0"/>
        <w:rPr>
          <w:lang w:val="en-GB"/>
        </w:rPr>
        <w:sectPr w:rsidR="00CF1E31" w:rsidRPr="00495078" w:rsidSect="00117A19">
          <w:headerReference w:type="even" r:id="rId14"/>
          <w:headerReference w:type="default" r:id="rId15"/>
          <w:pgSz w:w="12240" w:h="15840"/>
          <w:pgMar w:top="1440" w:right="1440" w:bottom="1440" w:left="1440" w:header="720" w:footer="720" w:gutter="0"/>
          <w:pgNumType w:start="2"/>
          <w:cols w:space="708"/>
          <w:docGrid w:linePitch="299"/>
        </w:sectPr>
      </w:pPr>
    </w:p>
    <w:p w14:paraId="7A37F4AA" w14:textId="69C7074B" w:rsidR="00CF1E31" w:rsidRPr="00495078" w:rsidRDefault="5A127B12" w:rsidP="007843D7">
      <w:pPr>
        <w:rPr>
          <w:color w:val="000000" w:themeColor="text1"/>
          <w:lang w:val="en-GB"/>
        </w:rPr>
      </w:pPr>
      <w:r w:rsidRPr="00C66A44">
        <w:rPr>
          <w:b/>
          <w:bCs/>
          <w:bdr w:val="single" w:sz="4" w:space="0" w:color="auto"/>
          <w:lang w:val="en-GB"/>
        </w:rPr>
        <w:lastRenderedPageBreak/>
        <w:t>Table 2</w:t>
      </w:r>
      <w:r w:rsidRPr="00495078">
        <w:rPr>
          <w:b/>
          <w:bCs/>
          <w:lang w:val="en-GB"/>
        </w:rPr>
        <w:t>. C</w:t>
      </w:r>
      <w:r w:rsidRPr="00495078">
        <w:rPr>
          <w:b/>
          <w:bCs/>
          <w:color w:val="000000" w:themeColor="text1"/>
          <w:lang w:val="en-GB"/>
        </w:rPr>
        <w:t>omparison of publicly available gender equality information in selected intergovernmental organi</w:t>
      </w:r>
      <w:r w:rsidR="00C66A44">
        <w:rPr>
          <w:b/>
          <w:bCs/>
          <w:color w:val="000000" w:themeColor="text1"/>
          <w:lang w:val="en-GB"/>
        </w:rPr>
        <w:t>z</w:t>
      </w:r>
      <w:r w:rsidRPr="00495078">
        <w:rPr>
          <w:b/>
          <w:bCs/>
          <w:color w:val="000000" w:themeColor="text1"/>
          <w:lang w:val="en-GB"/>
        </w:rPr>
        <w:t>ation</w:t>
      </w:r>
      <w:r w:rsidRPr="00495078">
        <w:rPr>
          <w:color w:val="000000" w:themeColor="text1"/>
          <w:lang w:val="en-GB"/>
        </w:rPr>
        <w:t>s</w:t>
      </w:r>
    </w:p>
    <w:p w14:paraId="0284C9A6" w14:textId="77777777" w:rsidR="00D9760B" w:rsidRPr="00495078" w:rsidRDefault="00D9760B" w:rsidP="001358E4">
      <w:pPr>
        <w:pStyle w:val="ListParagraph"/>
        <w:ind w:left="360"/>
        <w:rPr>
          <w:b/>
          <w:bCs/>
          <w:lang w:val="en-GB"/>
        </w:rPr>
      </w:pPr>
    </w:p>
    <w:tbl>
      <w:tblPr>
        <w:tblStyle w:val="GridTable1Light-Accent1"/>
        <w:tblW w:w="21116" w:type="dxa"/>
        <w:tblLayout w:type="fixed"/>
        <w:tblLook w:val="04A0" w:firstRow="1" w:lastRow="0" w:firstColumn="1" w:lastColumn="0" w:noHBand="0" w:noVBand="1"/>
      </w:tblPr>
      <w:tblGrid>
        <w:gridCol w:w="1920"/>
        <w:gridCol w:w="2145"/>
        <w:gridCol w:w="2850"/>
        <w:gridCol w:w="1695"/>
        <w:gridCol w:w="1440"/>
        <w:gridCol w:w="1545"/>
        <w:gridCol w:w="3000"/>
        <w:gridCol w:w="2910"/>
        <w:gridCol w:w="3611"/>
      </w:tblGrid>
      <w:tr w:rsidR="001B1610" w:rsidRPr="00495078" w14:paraId="679738BE" w14:textId="77777777" w:rsidTr="00117A1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20" w:type="dxa"/>
            <w:shd w:val="clear" w:color="auto" w:fill="808080" w:themeFill="background1" w:themeFillShade="80"/>
          </w:tcPr>
          <w:p w14:paraId="1A97661B" w14:textId="7E35B76D" w:rsidR="00D9760B" w:rsidRPr="00495078" w:rsidRDefault="3E2A7706" w:rsidP="4F2FC5A6">
            <w:pPr>
              <w:jc w:val="center"/>
              <w:rPr>
                <w:rFonts w:ascii="Tw Cen MT" w:hAnsi="Tw Cen MT"/>
                <w:sz w:val="22"/>
                <w:szCs w:val="22"/>
                <w:lang w:val="en-GB"/>
              </w:rPr>
            </w:pPr>
            <w:r w:rsidRPr="00495078">
              <w:rPr>
                <w:rFonts w:ascii="Tw Cen MT" w:hAnsi="Tw Cen MT"/>
                <w:sz w:val="22"/>
                <w:szCs w:val="22"/>
                <w:lang w:val="en-GB"/>
              </w:rPr>
              <w:t>Intergovernmental Organi</w:t>
            </w:r>
            <w:r w:rsidR="00C66A44">
              <w:rPr>
                <w:rFonts w:ascii="Tw Cen MT" w:hAnsi="Tw Cen MT"/>
                <w:sz w:val="22"/>
                <w:szCs w:val="22"/>
                <w:lang w:val="en-GB"/>
              </w:rPr>
              <w:t>z</w:t>
            </w:r>
            <w:r w:rsidRPr="00495078">
              <w:rPr>
                <w:rFonts w:ascii="Tw Cen MT" w:hAnsi="Tw Cen MT"/>
                <w:sz w:val="22"/>
                <w:szCs w:val="22"/>
                <w:lang w:val="en-GB"/>
              </w:rPr>
              <w:t>ation</w:t>
            </w:r>
          </w:p>
        </w:tc>
        <w:tc>
          <w:tcPr>
            <w:tcW w:w="2145" w:type="dxa"/>
            <w:shd w:val="clear" w:color="auto" w:fill="808080" w:themeFill="background1" w:themeFillShade="80"/>
          </w:tcPr>
          <w:p w14:paraId="3D34D2AE" w14:textId="77777777" w:rsidR="00D9760B" w:rsidRPr="00495078" w:rsidRDefault="00D9760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Policy/Strategy name</w:t>
            </w:r>
          </w:p>
        </w:tc>
        <w:tc>
          <w:tcPr>
            <w:tcW w:w="2850" w:type="dxa"/>
            <w:shd w:val="clear" w:color="auto" w:fill="808080" w:themeFill="background1" w:themeFillShade="80"/>
          </w:tcPr>
          <w:p w14:paraId="2E8331E2" w14:textId="77777777" w:rsidR="00D9760B" w:rsidRPr="00495078" w:rsidRDefault="00D9760B">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sz w:val="22"/>
                <w:szCs w:val="22"/>
                <w:lang w:val="en-GB"/>
              </w:rPr>
            </w:pPr>
            <w:r w:rsidRPr="00495078">
              <w:rPr>
                <w:rFonts w:ascii="Tw Cen MT" w:hAnsi="Tw Cen MT"/>
                <w:sz w:val="22"/>
                <w:szCs w:val="22"/>
                <w:lang w:val="en-GB"/>
              </w:rPr>
              <w:t>Strategic themes</w:t>
            </w:r>
          </w:p>
          <w:p w14:paraId="7A1D6851" w14:textId="77777777" w:rsidR="00D9760B" w:rsidRPr="00495078" w:rsidRDefault="00D9760B">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sz w:val="22"/>
                <w:szCs w:val="22"/>
                <w:lang w:val="en-GB"/>
              </w:rPr>
            </w:pPr>
            <w:r w:rsidRPr="00495078">
              <w:rPr>
                <w:rFonts w:ascii="Tw Cen MT" w:hAnsi="Tw Cen MT"/>
                <w:sz w:val="22"/>
                <w:szCs w:val="22"/>
                <w:lang w:val="en-GB"/>
              </w:rPr>
              <w:t>/Objectives</w:t>
            </w:r>
          </w:p>
          <w:p w14:paraId="5537D4A0" w14:textId="77777777" w:rsidR="00D9760B" w:rsidRPr="00495078" w:rsidRDefault="00D9760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1695" w:type="dxa"/>
            <w:shd w:val="clear" w:color="auto" w:fill="808080" w:themeFill="background1" w:themeFillShade="80"/>
          </w:tcPr>
          <w:p w14:paraId="59E4D8DD" w14:textId="77777777" w:rsidR="00D9760B" w:rsidRPr="00495078" w:rsidRDefault="00D9760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Action lines</w:t>
            </w:r>
          </w:p>
        </w:tc>
        <w:tc>
          <w:tcPr>
            <w:tcW w:w="1440" w:type="dxa"/>
            <w:shd w:val="clear" w:color="auto" w:fill="808080" w:themeFill="background1" w:themeFillShade="80"/>
          </w:tcPr>
          <w:p w14:paraId="3B606EDA" w14:textId="77777777" w:rsidR="00D9760B" w:rsidRPr="00495078" w:rsidRDefault="00D9760B">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sz w:val="22"/>
                <w:szCs w:val="22"/>
                <w:lang w:val="en-GB"/>
              </w:rPr>
            </w:pPr>
            <w:r w:rsidRPr="00495078">
              <w:rPr>
                <w:rFonts w:ascii="Tw Cen MT" w:hAnsi="Tw Cen MT"/>
                <w:sz w:val="22"/>
                <w:szCs w:val="22"/>
                <w:lang w:val="en-GB"/>
              </w:rPr>
              <w:t>Targets/</w:t>
            </w:r>
          </w:p>
          <w:p w14:paraId="7D896F7E" w14:textId="77777777" w:rsidR="00D9760B" w:rsidRPr="00495078" w:rsidRDefault="00D9760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Indicators</w:t>
            </w:r>
          </w:p>
        </w:tc>
        <w:tc>
          <w:tcPr>
            <w:tcW w:w="1545" w:type="dxa"/>
            <w:shd w:val="clear" w:color="auto" w:fill="808080" w:themeFill="background1" w:themeFillShade="80"/>
          </w:tcPr>
          <w:p w14:paraId="1C872DDC" w14:textId="77777777" w:rsidR="00D9760B" w:rsidRPr="00495078" w:rsidRDefault="3E2A7706" w:rsidP="49CC3CF1">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Timeframe</w:t>
            </w:r>
          </w:p>
        </w:tc>
        <w:tc>
          <w:tcPr>
            <w:tcW w:w="3000" w:type="dxa"/>
            <w:shd w:val="clear" w:color="auto" w:fill="808080" w:themeFill="background1" w:themeFillShade="80"/>
          </w:tcPr>
          <w:p w14:paraId="08F718C8" w14:textId="77777777" w:rsidR="00D9760B" w:rsidRPr="00495078" w:rsidRDefault="00D9760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Outputs</w:t>
            </w:r>
          </w:p>
        </w:tc>
        <w:tc>
          <w:tcPr>
            <w:tcW w:w="2910" w:type="dxa"/>
            <w:shd w:val="clear" w:color="auto" w:fill="808080" w:themeFill="background1" w:themeFillShade="80"/>
          </w:tcPr>
          <w:p w14:paraId="0A7E6B8E" w14:textId="77777777" w:rsidR="00D9760B" w:rsidRPr="00495078" w:rsidRDefault="3E2A7706" w:rsidP="49CC3CF1">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Additional references</w:t>
            </w:r>
          </w:p>
        </w:tc>
        <w:tc>
          <w:tcPr>
            <w:tcW w:w="3611" w:type="dxa"/>
            <w:shd w:val="clear" w:color="auto" w:fill="808080" w:themeFill="background1" w:themeFillShade="80"/>
          </w:tcPr>
          <w:p w14:paraId="2EF0D139" w14:textId="77777777" w:rsidR="00D9760B" w:rsidRPr="00495078" w:rsidRDefault="00D9760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Other commitments</w:t>
            </w:r>
          </w:p>
        </w:tc>
      </w:tr>
      <w:tr w:rsidR="00BC6B0A" w:rsidRPr="00495078" w14:paraId="75774F53"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DAEEF3" w:themeFill="accent5" w:themeFillTint="33"/>
          </w:tcPr>
          <w:p w14:paraId="585CF1E2" w14:textId="0B91AB23" w:rsidR="00230076" w:rsidRPr="00495078" w:rsidRDefault="75F6E000" w:rsidP="00230076">
            <w:pPr>
              <w:jc w:val="center"/>
              <w:rPr>
                <w:rFonts w:ascii="Tw Cen MT" w:hAnsi="Tw Cen MT"/>
                <w:sz w:val="22"/>
                <w:szCs w:val="22"/>
                <w:lang w:val="en-GB"/>
              </w:rPr>
            </w:pPr>
            <w:r w:rsidRPr="00495078">
              <w:rPr>
                <w:rFonts w:ascii="Tw Cen MT" w:hAnsi="Tw Cen MT"/>
                <w:sz w:val="22"/>
                <w:szCs w:val="22"/>
                <w:lang w:val="en-GB"/>
              </w:rPr>
              <w:t xml:space="preserve">Intergovernmental Oceanographic Commission </w:t>
            </w:r>
            <w:r w:rsidR="3BAEA474" w:rsidRPr="00495078">
              <w:rPr>
                <w:rFonts w:ascii="Tw Cen MT" w:hAnsi="Tw Cen MT"/>
                <w:sz w:val="22"/>
                <w:szCs w:val="22"/>
                <w:lang w:val="en-GB"/>
              </w:rPr>
              <w:t>(I</w:t>
            </w:r>
            <w:r w:rsidRPr="00495078">
              <w:rPr>
                <w:rFonts w:ascii="Tw Cen MT" w:hAnsi="Tw Cen MT"/>
                <w:sz w:val="22"/>
                <w:szCs w:val="22"/>
                <w:lang w:val="en-GB"/>
              </w:rPr>
              <w:t>OC)</w:t>
            </w:r>
          </w:p>
          <w:p w14:paraId="00B85F78" w14:textId="77777777" w:rsidR="00230076" w:rsidRPr="00495078" w:rsidRDefault="00230076" w:rsidP="00230076">
            <w:pPr>
              <w:jc w:val="center"/>
              <w:rPr>
                <w:rFonts w:ascii="Tw Cen MT" w:hAnsi="Tw Cen MT"/>
                <w:sz w:val="22"/>
                <w:szCs w:val="22"/>
                <w:lang w:val="en-GB"/>
              </w:rPr>
            </w:pPr>
          </w:p>
          <w:p w14:paraId="0E727AF4" w14:textId="77777777" w:rsidR="00230076" w:rsidRPr="00495078" w:rsidRDefault="00230076" w:rsidP="00230076">
            <w:pPr>
              <w:jc w:val="center"/>
              <w:rPr>
                <w:rFonts w:ascii="Tw Cen MT" w:hAnsi="Tw Cen MT"/>
                <w:lang w:val="en-GB"/>
              </w:rPr>
            </w:pPr>
          </w:p>
        </w:tc>
        <w:tc>
          <w:tcPr>
            <w:tcW w:w="2145" w:type="dxa"/>
            <w:shd w:val="clear" w:color="auto" w:fill="DAEEF3" w:themeFill="accent5" w:themeFillTint="33"/>
          </w:tcPr>
          <w:p w14:paraId="3C333571"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cs="Times New Roman"/>
                <w:sz w:val="22"/>
                <w:szCs w:val="22"/>
                <w:lang w:val="en-GB"/>
              </w:rPr>
            </w:pPr>
            <w:hyperlink r:id="rId16">
              <w:r w:rsidRPr="00495078">
                <w:rPr>
                  <w:rStyle w:val="Hyperlink"/>
                  <w:rFonts w:ascii="Tw Cen MT" w:eastAsiaTheme="minorEastAsia" w:hAnsi="Tw Cen MT" w:cs="Times New Roman"/>
                  <w:sz w:val="22"/>
                  <w:szCs w:val="22"/>
                  <w:lang w:val="en-GB"/>
                </w:rPr>
                <w:t>UNESCO-IOC Medium-Term Strategy</w:t>
              </w:r>
            </w:hyperlink>
          </w:p>
          <w:p w14:paraId="13960865"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cs="Times New Roman"/>
                <w:sz w:val="22"/>
                <w:szCs w:val="22"/>
                <w:lang w:val="en-GB"/>
              </w:rPr>
            </w:pPr>
          </w:p>
          <w:p w14:paraId="58E39E35" w14:textId="7DCCCF8C" w:rsidR="00230076" w:rsidRPr="00495078" w:rsidRDefault="00230076" w:rsidP="00230076">
            <w:pPr>
              <w:pStyle w:val="Pa0"/>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cs="Times New Roman"/>
                <w:sz w:val="22"/>
                <w:szCs w:val="22"/>
                <w:lang w:val="en-GB"/>
              </w:rPr>
              <w:t xml:space="preserve">*IOC Medium-Term Strategy responds to UNESCO global priority on gender UNESCO </w:t>
            </w:r>
            <w:hyperlink r:id="rId17">
              <w:r w:rsidRPr="00495078">
                <w:rPr>
                  <w:rStyle w:val="Hyperlink"/>
                  <w:rFonts w:ascii="Tw Cen MT" w:eastAsia="Tw Cen MT" w:hAnsi="Tw Cen MT" w:cs="Tw Cen MT"/>
                  <w:sz w:val="22"/>
                  <w:szCs w:val="22"/>
                  <w:lang w:val="en-GB"/>
                </w:rPr>
                <w:t>Medium-Term Strategy</w:t>
              </w:r>
            </w:hyperlink>
            <w:r w:rsidRPr="00495078">
              <w:rPr>
                <w:rFonts w:ascii="Tw Cen MT" w:eastAsia="Tw Cen MT" w:hAnsi="Tw Cen MT" w:cs="Tw Cen MT"/>
                <w:sz w:val="22"/>
                <w:szCs w:val="22"/>
                <w:lang w:val="en-GB"/>
              </w:rPr>
              <w:t xml:space="preserve"> (2022-2029)</w:t>
            </w:r>
          </w:p>
        </w:tc>
        <w:tc>
          <w:tcPr>
            <w:tcW w:w="2850" w:type="dxa"/>
            <w:shd w:val="clear" w:color="auto" w:fill="DAEEF3" w:themeFill="accent5" w:themeFillTint="33"/>
          </w:tcPr>
          <w:p w14:paraId="6CE0926B" w14:textId="6DCAC39C" w:rsidR="00230076" w:rsidRPr="00C66A44" w:rsidRDefault="615C466C" w:rsidP="00230076">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sz w:val="20"/>
                <w:szCs w:val="20"/>
                <w:lang w:val="en-GB"/>
              </w:rPr>
            </w:pPr>
            <w:r w:rsidRPr="00495078">
              <w:rPr>
                <w:rFonts w:ascii="Tw Cen MT" w:eastAsia="Tw Cen MT" w:hAnsi="Tw Cen MT" w:cs="Tw Cen MT"/>
                <w:sz w:val="22"/>
                <w:szCs w:val="22"/>
                <w:lang w:val="en-GB"/>
              </w:rPr>
              <w:t>The IOC contribution to Global Priority of Gender Equality will focus on ensuring that international science cooperation for peace and sustainability promotes equal representation and voice for women and men and that conditions for both women and men to be agents of mitigation, adaptation, resilience and sustainability are equally enabled. The IOC Global Ocean Science Report will continue to monitor progress and assist Member States in achieving parity of men and women in the marine sciences community.</w:t>
            </w:r>
          </w:p>
          <w:p w14:paraId="2F39409B"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i/>
                <w:iCs/>
                <w:lang w:val="en-GB"/>
              </w:rPr>
            </w:pPr>
          </w:p>
        </w:tc>
        <w:tc>
          <w:tcPr>
            <w:tcW w:w="1695" w:type="dxa"/>
            <w:shd w:val="clear" w:color="auto" w:fill="DAEEF3" w:themeFill="accent5" w:themeFillTint="33"/>
          </w:tcPr>
          <w:p w14:paraId="42703C9F"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1440" w:type="dxa"/>
            <w:shd w:val="clear" w:color="auto" w:fill="DAEEF3" w:themeFill="accent5" w:themeFillTint="33"/>
          </w:tcPr>
          <w:p w14:paraId="66D27015"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1545" w:type="dxa"/>
            <w:shd w:val="clear" w:color="auto" w:fill="DAEEF3" w:themeFill="accent5" w:themeFillTint="33"/>
          </w:tcPr>
          <w:p w14:paraId="7E5DF938" w14:textId="16BF30FC" w:rsidR="00230076" w:rsidRPr="00495078" w:rsidRDefault="00230076" w:rsidP="00230076">
            <w:pPr>
              <w:spacing w:line="276" w:lineRule="auto"/>
              <w:jc w:val="both"/>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color w:val="000000" w:themeColor="text1"/>
                <w:sz w:val="22"/>
                <w:szCs w:val="22"/>
                <w:lang w:val="en-GB"/>
              </w:rPr>
            </w:pPr>
            <w:r w:rsidRPr="00495078">
              <w:rPr>
                <w:rFonts w:ascii="Tw Cen MT" w:eastAsia="Times New Roman" w:hAnsi="Tw Cen MT" w:cs="Times New Roman"/>
                <w:color w:val="000000" w:themeColor="text1"/>
                <w:sz w:val="22"/>
                <w:szCs w:val="22"/>
                <w:lang w:val="en-GB"/>
              </w:rPr>
              <w:t>2022–2029</w:t>
            </w:r>
          </w:p>
          <w:p w14:paraId="3222CB0B"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3000" w:type="dxa"/>
            <w:shd w:val="clear" w:color="auto" w:fill="DAEEF3" w:themeFill="accent5" w:themeFillTint="33"/>
          </w:tcPr>
          <w:p w14:paraId="7BD430AC" w14:textId="762EDE57" w:rsidR="00230076" w:rsidRPr="00495078" w:rsidRDefault="615C466C" w:rsidP="49CC3CF1">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r w:rsidRPr="00495078">
              <w:rPr>
                <w:rFonts w:ascii="Tw Cen MT" w:hAnsi="Tw Cen MT" w:cs="Times New Roman"/>
                <w:sz w:val="22"/>
                <w:szCs w:val="22"/>
                <w:lang w:val="en-GB"/>
              </w:rPr>
              <w:t>Ensure that international science cooperation for peace and sustainability allows for representation and voice for women and men, and that conditions for both women and men to be agents of mitigation, adaptation, resilience and sustainability are provided.</w:t>
            </w:r>
          </w:p>
        </w:tc>
        <w:tc>
          <w:tcPr>
            <w:tcW w:w="2910" w:type="dxa"/>
            <w:shd w:val="clear" w:color="auto" w:fill="DAEEF3" w:themeFill="accent5" w:themeFillTint="33"/>
          </w:tcPr>
          <w:p w14:paraId="7F149953" w14:textId="77777777" w:rsidR="00230076" w:rsidRPr="00495078" w:rsidRDefault="615C466C"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cs="M≠Sˇ"/>
                <w:sz w:val="22"/>
                <w:szCs w:val="22"/>
                <w:lang w:val="en-GB"/>
              </w:rPr>
              <w:t>IOC’s Global Ocean Science Report will continue to provide the latest disaggregated information on women in marine science to monitor progress and assist Member States in their efforts to achieve gender equality for women in ocean science, based on international assessment.</w:t>
            </w:r>
          </w:p>
          <w:p w14:paraId="544B10BE"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165C21DC" w14:textId="4B930443" w:rsidR="00230076" w:rsidRPr="00495078" w:rsidRDefault="00230076" w:rsidP="49199234">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tc>
        <w:tc>
          <w:tcPr>
            <w:tcW w:w="3611" w:type="dxa"/>
            <w:shd w:val="clear" w:color="auto" w:fill="DAEEF3" w:themeFill="accent5" w:themeFillTint="33"/>
          </w:tcPr>
          <w:p w14:paraId="678BB3A3"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r>
      <w:tr w:rsidR="00BC6B0A" w:rsidRPr="00495078" w14:paraId="756255B5"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DAEEF3" w:themeFill="accent5" w:themeFillTint="33"/>
          </w:tcPr>
          <w:p w14:paraId="7B5CAC15" w14:textId="77777777" w:rsidR="00230076" w:rsidRPr="00495078" w:rsidRDefault="00230076" w:rsidP="00230076">
            <w:pPr>
              <w:jc w:val="center"/>
              <w:rPr>
                <w:rFonts w:ascii="Tw Cen MT" w:hAnsi="Tw Cen MT"/>
                <w:lang w:val="en-GB"/>
              </w:rPr>
            </w:pPr>
          </w:p>
        </w:tc>
        <w:tc>
          <w:tcPr>
            <w:tcW w:w="2145" w:type="dxa"/>
            <w:shd w:val="clear" w:color="auto" w:fill="DAEEF3" w:themeFill="accent5" w:themeFillTint="33"/>
          </w:tcPr>
          <w:p w14:paraId="397AA8EF"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Style w:val="Hyperlink"/>
                <w:rFonts w:ascii="Tw Cen MT" w:hAnsi="Tw Cen MT" w:cs="Times New Roman"/>
                <w:sz w:val="22"/>
                <w:szCs w:val="22"/>
                <w:lang w:val="en-GB"/>
              </w:rPr>
              <w:t>UNESCO-</w:t>
            </w:r>
            <w:hyperlink r:id="rId18">
              <w:r w:rsidRPr="00495078">
                <w:rPr>
                  <w:rStyle w:val="Hyperlink"/>
                  <w:rFonts w:ascii="Tw Cen MT" w:hAnsi="Tw Cen MT" w:cs="Times New Roman"/>
                  <w:sz w:val="22"/>
                  <w:szCs w:val="22"/>
                  <w:lang w:val="en-GB"/>
                </w:rPr>
                <w:t>IOC Ca</w:t>
              </w:r>
              <w:r w:rsidRPr="00495078">
                <w:rPr>
                  <w:rStyle w:val="Hyperlink"/>
                  <w:rFonts w:ascii="Tw Cen MT" w:hAnsi="Tw Cen MT" w:cs="Times New Roman"/>
                  <w:sz w:val="22"/>
                  <w:szCs w:val="22"/>
                  <w:lang w:val="en-GB"/>
                </w:rPr>
                <w:t>p</w:t>
              </w:r>
              <w:r w:rsidRPr="00495078">
                <w:rPr>
                  <w:rStyle w:val="Hyperlink"/>
                  <w:rFonts w:ascii="Tw Cen MT" w:hAnsi="Tw Cen MT" w:cs="Times New Roman"/>
                  <w:sz w:val="22"/>
                  <w:szCs w:val="22"/>
                  <w:lang w:val="en-GB"/>
                </w:rPr>
                <w:t>acity development strategy</w:t>
              </w:r>
            </w:hyperlink>
            <w:r w:rsidRPr="00495078">
              <w:rPr>
                <w:rFonts w:ascii="Tw Cen MT" w:hAnsi="Tw Cen MT" w:cs="Times New Roman"/>
                <w:sz w:val="22"/>
                <w:szCs w:val="22"/>
                <w:lang w:val="en-GB"/>
              </w:rPr>
              <w:t xml:space="preserve"> </w:t>
            </w:r>
            <w:r w:rsidRPr="00495078">
              <w:rPr>
                <w:lang w:val="en-GB"/>
              </w:rPr>
              <w:br/>
            </w:r>
          </w:p>
          <w:p w14:paraId="31AFA062"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p w14:paraId="2D428FB3" w14:textId="39A894FC" w:rsidR="00230076" w:rsidRPr="00495078" w:rsidRDefault="00230076" w:rsidP="00230076">
            <w:pPr>
              <w:pStyle w:val="Pa0"/>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cs="Times New Roman"/>
                <w:sz w:val="22"/>
                <w:szCs w:val="22"/>
                <w:lang w:val="en-GB"/>
              </w:rPr>
              <w:t xml:space="preserve"> </w:t>
            </w:r>
          </w:p>
        </w:tc>
        <w:tc>
          <w:tcPr>
            <w:tcW w:w="2850" w:type="dxa"/>
            <w:shd w:val="clear" w:color="auto" w:fill="DAEEF3" w:themeFill="accent5" w:themeFillTint="33"/>
          </w:tcPr>
          <w:p w14:paraId="6D8F996C" w14:textId="13686908" w:rsidR="00230076" w:rsidRPr="00495078" w:rsidRDefault="615C466C" w:rsidP="49CC3CF1">
            <w:pPr>
              <w:cnfStyle w:val="000000000000" w:firstRow="0" w:lastRow="0" w:firstColumn="0" w:lastColumn="0" w:oddVBand="0" w:evenVBand="0" w:oddHBand="0" w:evenHBand="0" w:firstRowFirstColumn="0" w:firstRowLastColumn="0" w:lastRowFirstColumn="0" w:lastRowLastColumn="0"/>
              <w:rPr>
                <w:rFonts w:ascii="Tw Cen MT" w:hAnsi="Tw Cen MT"/>
                <w:i/>
                <w:iCs/>
                <w:sz w:val="22"/>
                <w:szCs w:val="22"/>
                <w:lang w:val="en-GB"/>
              </w:rPr>
            </w:pPr>
            <w:r w:rsidRPr="00495078">
              <w:rPr>
                <w:rFonts w:ascii="Tw Cen MT" w:eastAsia="Tw Cen MT" w:hAnsi="Tw Cen MT" w:cs="Tw Cen MT"/>
                <w:sz w:val="22"/>
                <w:szCs w:val="22"/>
                <w:lang w:val="en-GB"/>
              </w:rPr>
              <w:t>The IOC Capacity Development Strategy is inspired by the High-Level Objectives in the IOC Medium-Term Strategy 2022–2029 and a need to support removing barriers to full gender and geographic representation and to enable equitable access to ocean knowledge, ocean-related education, training, and transfer of marine technology. Recognising that only by committing to long-term sustained efforts will capacity development efforts truly be recognised.</w:t>
            </w:r>
          </w:p>
        </w:tc>
        <w:tc>
          <w:tcPr>
            <w:tcW w:w="1695" w:type="dxa"/>
            <w:shd w:val="clear" w:color="auto" w:fill="DAEEF3" w:themeFill="accent5" w:themeFillTint="33"/>
          </w:tcPr>
          <w:p w14:paraId="27921772"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Activity 1.5 Improving gender, generational and geographic diversity</w:t>
            </w:r>
          </w:p>
          <w:p w14:paraId="2A9A4B74"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p w14:paraId="7C4D6F36"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Action 1.5.1 Promote participation of women in ocean research</w:t>
            </w:r>
          </w:p>
          <w:p w14:paraId="41B07529"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p w14:paraId="38FDA471" w14:textId="298B7A31" w:rsidR="00230076" w:rsidRPr="00495078" w:rsidRDefault="615C466C" w:rsidP="49CC3CF1">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r w:rsidRPr="00495078">
              <w:rPr>
                <w:rFonts w:ascii="Tw Cen MT" w:hAnsi="Tw Cen MT" w:cs="Times New Roman"/>
                <w:sz w:val="22"/>
                <w:szCs w:val="22"/>
                <w:lang w:val="en-GB"/>
              </w:rPr>
              <w:t xml:space="preserve">Action </w:t>
            </w:r>
            <w:proofErr w:type="gramStart"/>
            <w:r w:rsidRPr="00495078">
              <w:rPr>
                <w:rFonts w:ascii="Tw Cen MT" w:hAnsi="Tw Cen MT" w:cs="Times New Roman"/>
                <w:sz w:val="22"/>
                <w:szCs w:val="22"/>
                <w:lang w:val="en-GB"/>
              </w:rPr>
              <w:t>1.5.2  Promote</w:t>
            </w:r>
            <w:proofErr w:type="gramEnd"/>
            <w:r w:rsidRPr="00495078">
              <w:rPr>
                <w:rFonts w:ascii="Tw Cen MT" w:hAnsi="Tw Cen MT" w:cs="Times New Roman"/>
                <w:sz w:val="22"/>
                <w:szCs w:val="22"/>
                <w:lang w:val="en-GB"/>
              </w:rPr>
              <w:t xml:space="preserve"> and support “young scientist” and “women in science” awards</w:t>
            </w:r>
          </w:p>
        </w:tc>
        <w:tc>
          <w:tcPr>
            <w:tcW w:w="1440" w:type="dxa"/>
            <w:shd w:val="clear" w:color="auto" w:fill="DAEEF3" w:themeFill="accent5" w:themeFillTint="33"/>
          </w:tcPr>
          <w:p w14:paraId="759A6594"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1545" w:type="dxa"/>
            <w:shd w:val="clear" w:color="auto" w:fill="DAEEF3" w:themeFill="accent5" w:themeFillTint="33"/>
          </w:tcPr>
          <w:p w14:paraId="3F37D980" w14:textId="3EA3E0E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r w:rsidRPr="00495078">
              <w:rPr>
                <w:rFonts w:ascii="Tw Cen MT" w:hAnsi="Tw Cen MT" w:cs="Times New Roman"/>
                <w:sz w:val="22"/>
                <w:szCs w:val="22"/>
                <w:lang w:val="en-GB"/>
              </w:rPr>
              <w:t>2023</w:t>
            </w:r>
            <w:r w:rsidR="00C66A44">
              <w:rPr>
                <w:rFonts w:ascii="Tw Cen MT" w:hAnsi="Tw Cen MT" w:cs="Times New Roman"/>
                <w:sz w:val="22"/>
                <w:szCs w:val="22"/>
                <w:lang w:val="en-GB"/>
              </w:rPr>
              <w:t>–</w:t>
            </w:r>
            <w:r w:rsidRPr="00495078">
              <w:rPr>
                <w:rFonts w:ascii="Tw Cen MT" w:hAnsi="Tw Cen MT" w:cs="Times New Roman"/>
                <w:sz w:val="22"/>
                <w:szCs w:val="22"/>
                <w:lang w:val="en-GB"/>
              </w:rPr>
              <w:t>2030</w:t>
            </w:r>
          </w:p>
        </w:tc>
        <w:tc>
          <w:tcPr>
            <w:tcW w:w="3000" w:type="dxa"/>
            <w:shd w:val="clear" w:color="auto" w:fill="DAEEF3" w:themeFill="accent5" w:themeFillTint="33"/>
          </w:tcPr>
          <w:p w14:paraId="5C9FCB5B"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2910" w:type="dxa"/>
            <w:shd w:val="clear" w:color="auto" w:fill="DAEEF3" w:themeFill="accent5" w:themeFillTint="33"/>
          </w:tcPr>
          <w:p w14:paraId="79494350"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3611" w:type="dxa"/>
            <w:shd w:val="clear" w:color="auto" w:fill="DAEEF3" w:themeFill="accent5" w:themeFillTint="33"/>
          </w:tcPr>
          <w:p w14:paraId="0AA84B6D" w14:textId="77777777" w:rsidR="00230076" w:rsidRPr="00495078" w:rsidRDefault="00230076" w:rsidP="0023007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r>
      <w:tr w:rsidR="00BC6B0A" w:rsidRPr="00495078" w14:paraId="7FBDD1B6"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EEECE1" w:themeFill="background2"/>
          </w:tcPr>
          <w:p w14:paraId="541E0C70" w14:textId="48C8E9C5" w:rsidR="00FE0AD6" w:rsidRPr="00495078" w:rsidRDefault="00FE0AD6" w:rsidP="00FE0AD6">
            <w:pPr>
              <w:jc w:val="center"/>
              <w:rPr>
                <w:rFonts w:ascii="Tw Cen MT" w:hAnsi="Tw Cen MT"/>
                <w:lang w:val="en-GB"/>
              </w:rPr>
            </w:pPr>
            <w:r w:rsidRPr="00495078">
              <w:rPr>
                <w:rFonts w:ascii="Tw Cen MT" w:hAnsi="Tw Cen MT"/>
                <w:lang w:val="en-GB"/>
              </w:rPr>
              <w:t>UNESCO</w:t>
            </w:r>
          </w:p>
        </w:tc>
        <w:tc>
          <w:tcPr>
            <w:tcW w:w="2145" w:type="dxa"/>
            <w:shd w:val="clear" w:color="auto" w:fill="EEECE1" w:themeFill="background2"/>
          </w:tcPr>
          <w:p w14:paraId="1FD005CC" w14:textId="5EBD15CA"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Style w:val="Hyperlink"/>
                <w:rFonts w:ascii="Tw Cen MT" w:hAnsi="Tw Cen MT" w:cs="Times New Roman"/>
                <w:lang w:val="en-GB"/>
              </w:rPr>
            </w:pPr>
            <w:r w:rsidRPr="00495078">
              <w:rPr>
                <w:rFonts w:ascii="Tw Cen MT" w:hAnsi="Tw Cen MT" w:cs="Times New Roman"/>
                <w:sz w:val="22"/>
                <w:szCs w:val="22"/>
                <w:lang w:val="en-GB"/>
              </w:rPr>
              <w:t xml:space="preserve">UNESCO </w:t>
            </w:r>
            <w:hyperlink r:id="rId19">
              <w:r w:rsidRPr="00495078">
                <w:rPr>
                  <w:rStyle w:val="Hyperlink"/>
                  <w:rFonts w:ascii="Tw Cen MT" w:eastAsia="Tw Cen MT" w:hAnsi="Tw Cen MT" w:cs="Tw Cen MT"/>
                  <w:sz w:val="22"/>
                  <w:szCs w:val="22"/>
                  <w:lang w:val="en-GB"/>
                </w:rPr>
                <w:t>Medium-Term Strategy</w:t>
              </w:r>
            </w:hyperlink>
            <w:r w:rsidRPr="00495078">
              <w:rPr>
                <w:rFonts w:ascii="Tw Cen MT" w:eastAsia="Tw Cen MT" w:hAnsi="Tw Cen MT" w:cs="Tw Cen MT"/>
                <w:sz w:val="22"/>
                <w:szCs w:val="22"/>
                <w:lang w:val="en-GB"/>
              </w:rPr>
              <w:t xml:space="preserve"> </w:t>
            </w:r>
          </w:p>
        </w:tc>
        <w:tc>
          <w:tcPr>
            <w:tcW w:w="2850" w:type="dxa"/>
            <w:shd w:val="clear" w:color="auto" w:fill="EEECE1" w:themeFill="background2"/>
          </w:tcPr>
          <w:p w14:paraId="16F9BD74" w14:textId="77777777" w:rsidR="00FE0AD6" w:rsidRPr="00495078" w:rsidRDefault="4B37E2A9" w:rsidP="49CC3CF1">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r w:rsidRPr="00495078">
              <w:rPr>
                <w:rFonts w:ascii="Tw Cen MT" w:eastAsia="Tw Cen MT" w:hAnsi="Tw Cen MT" w:cs="Tw Cen MT"/>
                <w:lang w:val="en-GB"/>
              </w:rPr>
              <w:t xml:space="preserve">Global Priorities: Africa and gender equality will be mainstreamed into </w:t>
            </w:r>
            <w:proofErr w:type="gramStart"/>
            <w:r w:rsidRPr="00495078">
              <w:rPr>
                <w:rFonts w:ascii="Tw Cen MT" w:eastAsia="Tw Cen MT" w:hAnsi="Tw Cen MT" w:cs="Tw Cen MT"/>
                <w:lang w:val="en-GB"/>
              </w:rPr>
              <w:t>all of</w:t>
            </w:r>
            <w:proofErr w:type="gramEnd"/>
            <w:r w:rsidRPr="00495078">
              <w:rPr>
                <w:rFonts w:ascii="Tw Cen MT" w:eastAsia="Tw Cen MT" w:hAnsi="Tw Cen MT" w:cs="Tw Cen MT"/>
                <w:lang w:val="en-GB"/>
              </w:rPr>
              <w:t xml:space="preserve"> the Strategic Objectives.</w:t>
            </w:r>
          </w:p>
          <w:p w14:paraId="05E5C12B"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p>
          <w:p w14:paraId="5A3040AC" w14:textId="77777777" w:rsidR="00FE0AD6" w:rsidRPr="00495078" w:rsidRDefault="4B37E2A9" w:rsidP="49CC3CF1">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r w:rsidRPr="00495078">
              <w:rPr>
                <w:rFonts w:ascii="Tw Cen MT" w:eastAsia="Tw Cen MT" w:hAnsi="Tw Cen MT" w:cs="Tw Cen MT"/>
                <w:lang w:val="en-GB"/>
              </w:rPr>
              <w:t>Strategic objective 1: Ensure quality equitable and inclusive education and promote</w:t>
            </w:r>
          </w:p>
          <w:p w14:paraId="082DED37" w14:textId="77777777" w:rsidR="00FE0AD6" w:rsidRPr="00495078" w:rsidRDefault="4B37E2A9" w:rsidP="49CC3CF1">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r w:rsidRPr="00495078">
              <w:rPr>
                <w:rFonts w:ascii="Tw Cen MT" w:eastAsia="Tw Cen MT" w:hAnsi="Tw Cen MT" w:cs="Tw Cen MT"/>
                <w:lang w:val="en-GB"/>
              </w:rPr>
              <w:t xml:space="preserve">lifelong learning opportunities for all, in </w:t>
            </w:r>
            <w:r w:rsidRPr="00495078">
              <w:rPr>
                <w:rFonts w:ascii="Tw Cen MT" w:eastAsia="Tw Cen MT" w:hAnsi="Tw Cen MT" w:cs="Tw Cen MT"/>
                <w:lang w:val="en-GB"/>
              </w:rPr>
              <w:lastRenderedPageBreak/>
              <w:t>order, inter alia, to reduce inequalities and</w:t>
            </w:r>
          </w:p>
          <w:p w14:paraId="64F20B94"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eastAsia="Tw Cen MT" w:hAnsi="Tw Cen MT" w:cs="Tw Cen MT"/>
                <w:lang w:val="en-GB"/>
              </w:rPr>
              <w:t>promote learning and creative societies, particularly in the digital era</w:t>
            </w:r>
          </w:p>
          <w:p w14:paraId="34B31A3D"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p>
          <w:p w14:paraId="56025819"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r w:rsidRPr="00495078">
              <w:rPr>
                <w:rFonts w:ascii="Tw Cen MT" w:eastAsia="Tw Cen MT" w:hAnsi="Tw Cen MT" w:cs="Tw Cen MT"/>
                <w:lang w:val="en-GB"/>
              </w:rPr>
              <w:t>2: Work towards sustainable societies and protecting the environment</w:t>
            </w:r>
          </w:p>
          <w:p w14:paraId="32FA8AEE" w14:textId="77777777" w:rsidR="00FE0AD6" w:rsidRPr="00495078" w:rsidRDefault="4B37E2A9" w:rsidP="49CC3CF1">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r w:rsidRPr="00495078">
              <w:rPr>
                <w:rFonts w:ascii="Tw Cen MT" w:eastAsia="Tw Cen MT" w:hAnsi="Tw Cen MT" w:cs="Tw Cen MT"/>
                <w:lang w:val="en-GB"/>
              </w:rPr>
              <w:t>through the promotion of science, technology, innovation and the natural heritage</w:t>
            </w:r>
          </w:p>
          <w:p w14:paraId="50B089C0"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p>
          <w:p w14:paraId="1FA17AEC" w14:textId="77777777" w:rsidR="00FE0AD6" w:rsidRPr="00495078" w:rsidRDefault="4B37E2A9" w:rsidP="49CC3CF1">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r w:rsidRPr="00495078">
              <w:rPr>
                <w:rFonts w:ascii="Tw Cen MT" w:eastAsia="Tw Cen MT" w:hAnsi="Tw Cen MT" w:cs="Tw Cen MT"/>
                <w:lang w:val="en-GB"/>
              </w:rPr>
              <w:t>3: Build inclusive, just and peaceful societies by promoting freedom of expression, cultural diversity, education for global citizenship, and protecting the heritage</w:t>
            </w:r>
          </w:p>
          <w:p w14:paraId="10F55FFE"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p>
          <w:p w14:paraId="307045DA"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r w:rsidRPr="00495078">
              <w:rPr>
                <w:rFonts w:ascii="Tw Cen MT" w:eastAsia="Tw Cen MT" w:hAnsi="Tw Cen MT" w:cs="Tw Cen MT"/>
                <w:lang w:val="en-GB"/>
              </w:rPr>
              <w:t>4: Foster a technological environment in the service of humankind</w:t>
            </w:r>
          </w:p>
          <w:p w14:paraId="5E3486F9"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eastAsia="Tw Cen MT" w:hAnsi="Tw Cen MT" w:cs="Tw Cen MT"/>
                <w:lang w:val="en-GB"/>
              </w:rPr>
              <w:t>through the development and dissemination of knowledge and skills and the</w:t>
            </w:r>
          </w:p>
          <w:p w14:paraId="202AE2F0"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eastAsia="Tw Cen MT" w:hAnsi="Tw Cen MT" w:cs="Tw Cen MT"/>
                <w:lang w:val="en-GB"/>
              </w:rPr>
              <w:t>development of ethical standards</w:t>
            </w:r>
          </w:p>
          <w:p w14:paraId="2850DAEB"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p>
          <w:p w14:paraId="0A7B262C"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eastAsia="Tw Cen MT" w:hAnsi="Tw Cen MT" w:cs="Tw Cen MT"/>
                <w:lang w:val="en-GB"/>
              </w:rPr>
            </w:pPr>
          </w:p>
        </w:tc>
        <w:tc>
          <w:tcPr>
            <w:tcW w:w="1695" w:type="dxa"/>
            <w:shd w:val="clear" w:color="auto" w:fill="EEECE1" w:themeFill="background2"/>
          </w:tcPr>
          <w:p w14:paraId="40EB3905"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lang w:val="en-GB"/>
              </w:rPr>
              <w:lastRenderedPageBreak/>
              <w:t>A</w:t>
            </w:r>
            <w:r w:rsidRPr="00495078">
              <w:rPr>
                <w:rFonts w:ascii="Tw Cen MT" w:eastAsia="Arial" w:hAnsi="Tw Cen MT" w:cs="Times New Roman"/>
                <w:sz w:val="22"/>
                <w:szCs w:val="22"/>
                <w:lang w:val="en-GB" w:eastAsia="nb-NO"/>
              </w:rPr>
              <w:t xml:space="preserve"> gender-transformative approach for the</w:t>
            </w:r>
          </w:p>
          <w:p w14:paraId="1AF751E1"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complete realization of human rights,</w:t>
            </w:r>
          </w:p>
          <w:p w14:paraId="1D0CEF25"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as required under the United Nations Systemwide</w:t>
            </w:r>
          </w:p>
          <w:p w14:paraId="143F2015"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lastRenderedPageBreak/>
              <w:t>Action Plan on Gender Equality and the</w:t>
            </w:r>
          </w:p>
          <w:p w14:paraId="54BE7D99"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Empowerment of Women, stands at the heart</w:t>
            </w:r>
          </w:p>
          <w:p w14:paraId="2AE54AB9" w14:textId="77777777" w:rsidR="00FE0AD6" w:rsidRPr="00495078" w:rsidRDefault="4B37E2A9"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 xml:space="preserve">of the programmes implemented. </w:t>
            </w:r>
            <w:proofErr w:type="gramStart"/>
            <w:r w:rsidRPr="00495078">
              <w:rPr>
                <w:rFonts w:ascii="Tw Cen MT" w:eastAsia="Arial" w:hAnsi="Tw Cen MT" w:cs="Times New Roman"/>
                <w:sz w:val="22"/>
                <w:szCs w:val="22"/>
                <w:lang w:val="en-GB" w:eastAsia="nb-NO"/>
              </w:rPr>
              <w:t>A thematic</w:t>
            </w:r>
            <w:proofErr w:type="gramEnd"/>
          </w:p>
          <w:p w14:paraId="39706383"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framework of priorities for action, aligned with</w:t>
            </w:r>
          </w:p>
          <w:p w14:paraId="27A67D4C"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sz w:val="22"/>
                <w:szCs w:val="22"/>
                <w:lang w:val="en-GB" w:eastAsia="nb-NO"/>
              </w:rPr>
              <w:t>the SDGs of the 2030</w:t>
            </w:r>
          </w:p>
          <w:p w14:paraId="392184E2" w14:textId="77777777" w:rsidR="00FE0AD6" w:rsidRPr="00495078" w:rsidRDefault="4B37E2A9"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 xml:space="preserve">Agenda, has been designed to </w:t>
            </w:r>
            <w:proofErr w:type="gramStart"/>
            <w:r w:rsidRPr="00495078">
              <w:rPr>
                <w:rFonts w:ascii="Tw Cen MT" w:eastAsia="Arial" w:hAnsi="Tw Cen MT" w:cs="Times New Roman"/>
                <w:sz w:val="22"/>
                <w:szCs w:val="22"/>
                <w:lang w:val="en-GB" w:eastAsia="nb-NO"/>
              </w:rPr>
              <w:t>address:</w:t>
            </w:r>
            <w:proofErr w:type="gramEnd"/>
            <w:r w:rsidRPr="00495078">
              <w:rPr>
                <w:rFonts w:ascii="Tw Cen MT" w:eastAsia="Arial" w:hAnsi="Tw Cen MT" w:cs="Times New Roman"/>
                <w:sz w:val="22"/>
                <w:szCs w:val="22"/>
                <w:lang w:val="en-GB" w:eastAsia="nb-NO"/>
              </w:rPr>
              <w:t xml:space="preserve"> gender equality in and through</w:t>
            </w:r>
          </w:p>
          <w:p w14:paraId="55F39563"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education; universal access to sexual health</w:t>
            </w:r>
          </w:p>
          <w:p w14:paraId="7CB6D525"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 xml:space="preserve">and related rights; action for climate </w:t>
            </w:r>
            <w:proofErr w:type="gramStart"/>
            <w:r w:rsidRPr="00495078">
              <w:rPr>
                <w:rFonts w:ascii="Tw Cen MT" w:eastAsia="Arial" w:hAnsi="Tw Cen MT" w:cs="Times New Roman"/>
                <w:sz w:val="22"/>
                <w:szCs w:val="22"/>
                <w:lang w:val="en-GB" w:eastAsia="nb-NO"/>
              </w:rPr>
              <w:t>justice;</w:t>
            </w:r>
            <w:proofErr w:type="gramEnd"/>
          </w:p>
          <w:p w14:paraId="0D1BF903"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the elimination of gender-based violence,</w:t>
            </w:r>
          </w:p>
          <w:p w14:paraId="052C9247"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discrimination and censorship; women’s</w:t>
            </w:r>
          </w:p>
          <w:p w14:paraId="19F46B63"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economic empowerment through income</w:t>
            </w:r>
          </w:p>
          <w:p w14:paraId="50C87447" w14:textId="77777777" w:rsidR="00FE0AD6" w:rsidRPr="00495078" w:rsidRDefault="4B37E2A9"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security and decent work; leadership, equitable</w:t>
            </w:r>
          </w:p>
          <w:p w14:paraId="3521B44A"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representation and gender-responsive systems</w:t>
            </w:r>
          </w:p>
          <w:p w14:paraId="690E5552"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of governance; and participation in scientific and</w:t>
            </w:r>
          </w:p>
          <w:p w14:paraId="65EC0DD8"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eastAsia="Arial" w:hAnsi="Tw Cen MT" w:cs="Times New Roman"/>
                <w:sz w:val="22"/>
                <w:szCs w:val="22"/>
                <w:lang w:val="en-GB" w:eastAsia="nb-NO"/>
              </w:rPr>
              <w:t>technological developments, including frontier</w:t>
            </w:r>
          </w:p>
          <w:p w14:paraId="31742F44" w14:textId="2BDBF641"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eastAsia="Arial" w:hAnsi="Tw Cen MT" w:cs="Times New Roman"/>
                <w:sz w:val="22"/>
                <w:szCs w:val="22"/>
                <w:lang w:val="en-GB" w:eastAsia="nb-NO"/>
              </w:rPr>
              <w:t>technologies.</w:t>
            </w:r>
          </w:p>
        </w:tc>
        <w:tc>
          <w:tcPr>
            <w:tcW w:w="1440" w:type="dxa"/>
            <w:shd w:val="clear" w:color="auto" w:fill="EEECE1" w:themeFill="background2"/>
          </w:tcPr>
          <w:p w14:paraId="51460FE8"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1545" w:type="dxa"/>
            <w:shd w:val="clear" w:color="auto" w:fill="EEECE1" w:themeFill="background2"/>
          </w:tcPr>
          <w:p w14:paraId="07DD06B6" w14:textId="5295B9B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eastAsia="Tw Cen MT" w:hAnsi="Tw Cen MT" w:cs="Tw Cen MT"/>
                <w:sz w:val="22"/>
                <w:szCs w:val="22"/>
                <w:lang w:val="en-GB"/>
              </w:rPr>
              <w:t>(2022</w:t>
            </w:r>
            <w:r w:rsidR="00C66A44">
              <w:rPr>
                <w:rFonts w:ascii="Tw Cen MT" w:eastAsia="Tw Cen MT" w:hAnsi="Tw Cen MT" w:cs="Tw Cen MT"/>
                <w:sz w:val="22"/>
                <w:szCs w:val="22"/>
                <w:lang w:val="en-GB"/>
              </w:rPr>
              <w:t>–</w:t>
            </w:r>
            <w:r w:rsidRPr="00495078">
              <w:rPr>
                <w:rFonts w:ascii="Tw Cen MT" w:eastAsia="Tw Cen MT" w:hAnsi="Tw Cen MT" w:cs="Tw Cen MT"/>
                <w:sz w:val="22"/>
                <w:szCs w:val="22"/>
                <w:lang w:val="en-GB"/>
              </w:rPr>
              <w:t>2029)</w:t>
            </w:r>
          </w:p>
        </w:tc>
        <w:tc>
          <w:tcPr>
            <w:tcW w:w="3000" w:type="dxa"/>
            <w:shd w:val="clear" w:color="auto" w:fill="EEECE1" w:themeFill="background2"/>
          </w:tcPr>
          <w:p w14:paraId="455715E9"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2910" w:type="dxa"/>
            <w:shd w:val="clear" w:color="auto" w:fill="EEECE1" w:themeFill="background2"/>
          </w:tcPr>
          <w:p w14:paraId="38F0626A" w14:textId="77777777"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3611" w:type="dxa"/>
            <w:shd w:val="clear" w:color="auto" w:fill="EEECE1" w:themeFill="background2"/>
          </w:tcPr>
          <w:p w14:paraId="4C877361" w14:textId="77777777" w:rsidR="00FE0AD6" w:rsidRPr="00495078" w:rsidRDefault="334AA53C" w:rsidP="6449D82B">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UNESCO’s Promise:</w:t>
            </w:r>
          </w:p>
          <w:p w14:paraId="7B8046DC" w14:textId="77777777" w:rsidR="00FE0AD6" w:rsidRPr="00495078" w:rsidRDefault="0BA3BB7A"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Gender Equality – a Global Priority: Promotion of gender equality through a dual approach: (i) gender mainstreaming in all programmes</w:t>
            </w:r>
          </w:p>
          <w:p w14:paraId="49370CCD" w14:textId="77777777" w:rsidR="00FE0AD6" w:rsidRPr="00495078" w:rsidRDefault="0BA3BB7A" w:rsidP="6449D82B">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and </w:t>
            </w:r>
            <w:proofErr w:type="gramStart"/>
            <w:r w:rsidRPr="00495078">
              <w:rPr>
                <w:rFonts w:ascii="Tw Cen MT" w:hAnsi="Tw Cen MT" w:cs="Times New Roman"/>
                <w:sz w:val="22"/>
                <w:szCs w:val="22"/>
                <w:lang w:val="en-GB"/>
              </w:rPr>
              <w:t>activities;</w:t>
            </w:r>
            <w:proofErr w:type="gramEnd"/>
            <w:r w:rsidRPr="00495078">
              <w:rPr>
                <w:rFonts w:ascii="Tw Cen MT" w:hAnsi="Tw Cen MT" w:cs="Times New Roman"/>
                <w:sz w:val="22"/>
                <w:szCs w:val="22"/>
                <w:lang w:val="en-GB"/>
              </w:rPr>
              <w:t xml:space="preserve"> </w:t>
            </w:r>
          </w:p>
          <w:p w14:paraId="71FB8C64" w14:textId="77777777" w:rsidR="00FE0AD6" w:rsidRPr="00495078" w:rsidRDefault="0BA3BB7A" w:rsidP="6449D82B">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(ii) gender-specific programming.</w:t>
            </w:r>
          </w:p>
          <w:p w14:paraId="78FC3D05" w14:textId="01366A0D" w:rsidR="00FE0AD6" w:rsidRPr="00495078" w:rsidRDefault="00FE0AD6" w:rsidP="00FE0AD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r>
      <w:tr w:rsidR="00BC6B0A" w:rsidRPr="00495078" w14:paraId="011CCEDC"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EEECE1" w:themeFill="background2"/>
          </w:tcPr>
          <w:p w14:paraId="3ADE9181" w14:textId="77777777" w:rsidR="00D16883" w:rsidRPr="00495078" w:rsidRDefault="00D16883" w:rsidP="00FE0AD6">
            <w:pPr>
              <w:jc w:val="center"/>
              <w:rPr>
                <w:rFonts w:ascii="Tw Cen MT" w:hAnsi="Tw Cen MT"/>
                <w:lang w:val="en-GB"/>
              </w:rPr>
            </w:pPr>
          </w:p>
        </w:tc>
        <w:tc>
          <w:tcPr>
            <w:tcW w:w="2145" w:type="dxa"/>
            <w:shd w:val="clear" w:color="auto" w:fill="EEECE1" w:themeFill="background2"/>
          </w:tcPr>
          <w:p w14:paraId="0780D783" w14:textId="6456C633" w:rsidR="00D16883" w:rsidRPr="00495078" w:rsidRDefault="0060438A"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hyperlink r:id="rId20" w:history="1">
              <w:r w:rsidRPr="00495078">
                <w:rPr>
                  <w:rStyle w:val="Hyperlink"/>
                  <w:rFonts w:ascii="Tw Cen MT" w:eastAsia="Arial" w:hAnsi="Tw Cen MT" w:cs="Times New Roman"/>
                  <w:sz w:val="22"/>
                  <w:szCs w:val="22"/>
                  <w:lang w:val="en-GB" w:eastAsia="nb-NO"/>
                </w:rPr>
                <w:t xml:space="preserve">UNESCO’S </w:t>
              </w:r>
              <w:r w:rsidRPr="00495078">
                <w:rPr>
                  <w:rStyle w:val="Hyperlink"/>
                  <w:rFonts w:ascii="Tw Cen MT" w:hAnsi="Tw Cen MT" w:cs="Times New Roman"/>
                  <w:lang w:val="en-GB"/>
                </w:rPr>
                <w:t xml:space="preserve">Global Priority </w:t>
              </w:r>
              <w:r w:rsidR="004140AE" w:rsidRPr="00495078">
                <w:rPr>
                  <w:rStyle w:val="Hyperlink"/>
                  <w:rFonts w:ascii="Tw Cen MT" w:hAnsi="Tw Cen MT" w:cs="Times New Roman"/>
                  <w:lang w:val="en-GB"/>
                </w:rPr>
                <w:t>Gender Equality Framework</w:t>
              </w:r>
            </w:hyperlink>
          </w:p>
        </w:tc>
        <w:tc>
          <w:tcPr>
            <w:tcW w:w="2850" w:type="dxa"/>
            <w:shd w:val="clear" w:color="auto" w:fill="EEECE1" w:themeFill="background2"/>
          </w:tcPr>
          <w:p w14:paraId="35383689" w14:textId="77777777" w:rsidR="00D16883" w:rsidRPr="00495078" w:rsidRDefault="006A09AD"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sz w:val="22"/>
                <w:szCs w:val="22"/>
                <w:lang w:val="en-GB" w:eastAsia="nb-NO"/>
              </w:rPr>
              <w:t>Reduce inequalities and promote learning and creative societies</w:t>
            </w:r>
            <w:r w:rsidR="00D20065" w:rsidRPr="00495078">
              <w:rPr>
                <w:rFonts w:ascii="Tw Cen MT" w:eastAsia="Arial" w:hAnsi="Tw Cen MT" w:cs="Times New Roman"/>
                <w:sz w:val="22"/>
                <w:szCs w:val="22"/>
                <w:lang w:val="en-GB" w:eastAsia="nb-NO"/>
              </w:rPr>
              <w:t xml:space="preserve"> in the digital age through quality education for all</w:t>
            </w:r>
          </w:p>
          <w:p w14:paraId="47E28220" w14:textId="77777777" w:rsidR="00E06DA1" w:rsidRPr="00495078" w:rsidRDefault="00E06DA1"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388CC1C1" w14:textId="25EE5F40" w:rsidR="00E06DA1" w:rsidRPr="00495078" w:rsidRDefault="00856393" w:rsidP="49CC3CF1">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sz w:val="22"/>
                <w:szCs w:val="22"/>
                <w:lang w:val="en-GB" w:eastAsia="nb-NO"/>
              </w:rPr>
              <w:t>Work towards</w:t>
            </w:r>
            <w:r w:rsidR="00235D55" w:rsidRPr="00495078">
              <w:rPr>
                <w:rFonts w:ascii="Tw Cen MT" w:eastAsia="Arial" w:hAnsi="Tw Cen MT" w:cs="Times New Roman"/>
                <w:sz w:val="22"/>
                <w:szCs w:val="22"/>
                <w:lang w:val="en-GB" w:eastAsia="nb-NO"/>
              </w:rPr>
              <w:t xml:space="preserve"> sustainable societies</w:t>
            </w:r>
            <w:r w:rsidR="00671FEA" w:rsidRPr="00495078">
              <w:rPr>
                <w:rFonts w:ascii="Tw Cen MT" w:eastAsia="Arial" w:hAnsi="Tw Cen MT" w:cs="Times New Roman"/>
                <w:sz w:val="22"/>
                <w:szCs w:val="22"/>
                <w:lang w:val="en-GB" w:eastAsia="nb-NO"/>
              </w:rPr>
              <w:t xml:space="preserve"> by preserving the </w:t>
            </w:r>
            <w:r w:rsidR="00482B36" w:rsidRPr="00495078">
              <w:rPr>
                <w:rFonts w:ascii="Tw Cen MT" w:eastAsia="Arial" w:hAnsi="Tw Cen MT" w:cs="Times New Roman"/>
                <w:sz w:val="22"/>
                <w:szCs w:val="22"/>
                <w:lang w:val="en-GB" w:eastAsia="nb-NO"/>
              </w:rPr>
              <w:t>environment through the promotion of science, technology and the natural heritage</w:t>
            </w:r>
          </w:p>
          <w:p w14:paraId="4CA96F9B" w14:textId="77777777" w:rsidR="00BF5759" w:rsidRPr="00495078" w:rsidRDefault="00BF5759"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6BB0A802" w14:textId="137D55E8" w:rsidR="00BF5759" w:rsidRPr="00495078" w:rsidRDefault="00BF5759" w:rsidP="49CC3CF1">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sz w:val="22"/>
                <w:szCs w:val="22"/>
                <w:lang w:val="en-GB" w:eastAsia="nb-NO"/>
              </w:rPr>
              <w:t>Build inclu</w:t>
            </w:r>
            <w:r w:rsidR="00414437" w:rsidRPr="00495078">
              <w:rPr>
                <w:rFonts w:ascii="Tw Cen MT" w:eastAsia="Arial" w:hAnsi="Tw Cen MT" w:cs="Times New Roman"/>
                <w:sz w:val="22"/>
                <w:szCs w:val="22"/>
                <w:lang w:val="en-GB" w:eastAsia="nb-NO"/>
              </w:rPr>
              <w:t>sive, just and peaceful societies by promoting</w:t>
            </w:r>
            <w:r w:rsidR="008A2945" w:rsidRPr="00495078">
              <w:rPr>
                <w:rFonts w:ascii="Tw Cen MT" w:eastAsia="Arial" w:hAnsi="Tw Cen MT" w:cs="Times New Roman"/>
                <w:sz w:val="22"/>
                <w:szCs w:val="22"/>
                <w:lang w:val="en-GB" w:eastAsia="nb-NO"/>
              </w:rPr>
              <w:t xml:space="preserve"> freedom of expression, cultural diversity, education for global citizenship, and protecting the heritage</w:t>
            </w:r>
          </w:p>
          <w:p w14:paraId="1822B0D3" w14:textId="77777777" w:rsidR="006C7D96" w:rsidRPr="00495078" w:rsidRDefault="006C7D96"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74D8614D" w14:textId="358BFB5B" w:rsidR="00AC7090" w:rsidRPr="00C66A44" w:rsidRDefault="005F792C"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sz w:val="22"/>
                <w:szCs w:val="22"/>
                <w:lang w:val="en-GB" w:eastAsia="nb-NO"/>
              </w:rPr>
              <w:t xml:space="preserve">Foster a technological environment </w:t>
            </w:r>
            <w:r w:rsidR="005B4D8E" w:rsidRPr="00495078">
              <w:rPr>
                <w:rFonts w:ascii="Tw Cen MT" w:eastAsia="Arial" w:hAnsi="Tw Cen MT" w:cs="Times New Roman"/>
                <w:sz w:val="22"/>
                <w:szCs w:val="22"/>
                <w:lang w:val="en-GB" w:eastAsia="nb-NO"/>
              </w:rPr>
              <w:t>in the service of humankind through the development and dissemination of knowledge and skills and the development of ethical standards</w:t>
            </w:r>
            <w:r w:rsidRPr="00495078">
              <w:rPr>
                <w:rFonts w:ascii="Tw Cen MT" w:eastAsia="Arial" w:hAnsi="Tw Cen MT" w:cs="Times New Roman"/>
                <w:sz w:val="22"/>
                <w:szCs w:val="22"/>
                <w:lang w:val="en-GB" w:eastAsia="nb-NO"/>
              </w:rPr>
              <w:t xml:space="preserve"> </w:t>
            </w:r>
          </w:p>
        </w:tc>
        <w:tc>
          <w:tcPr>
            <w:tcW w:w="1695" w:type="dxa"/>
            <w:shd w:val="clear" w:color="auto" w:fill="EEECE1" w:themeFill="background2"/>
          </w:tcPr>
          <w:p w14:paraId="053C263A" w14:textId="77777777" w:rsidR="00D16883" w:rsidRPr="00495078" w:rsidRDefault="00EE17E1"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sz w:val="22"/>
                <w:szCs w:val="22"/>
                <w:lang w:val="en-GB" w:eastAsia="nb-NO"/>
              </w:rPr>
              <w:t>Achieve gender equality in and through education</w:t>
            </w:r>
          </w:p>
          <w:p w14:paraId="7B5AA9CC" w14:textId="77777777" w:rsidR="00717760" w:rsidRPr="00495078" w:rsidRDefault="00717760"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5186CA11" w14:textId="77777777" w:rsidR="00717760" w:rsidRPr="00495078" w:rsidRDefault="00717760"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76F659A5" w14:textId="77777777" w:rsidR="00717760" w:rsidRPr="00495078" w:rsidRDefault="00717760"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3E83FBC6" w14:textId="77777777" w:rsidR="00717760" w:rsidRPr="00495078" w:rsidRDefault="00717760"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03359254" w14:textId="07968CAD" w:rsidR="00717760" w:rsidRPr="00495078" w:rsidRDefault="00717760"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sz w:val="22"/>
                <w:szCs w:val="22"/>
                <w:lang w:val="en-GB" w:eastAsia="nb-NO"/>
              </w:rPr>
              <w:t>Empower women in science and technology for environmental action</w:t>
            </w:r>
          </w:p>
          <w:p w14:paraId="73DF55C5" w14:textId="05B49114" w:rsidR="00650439" w:rsidRPr="00495078" w:rsidRDefault="00BC4EEC"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sz w:val="22"/>
                <w:szCs w:val="22"/>
                <w:lang w:val="en-GB" w:eastAsia="nb-NO"/>
              </w:rPr>
              <w:t>(scientific leadership</w:t>
            </w:r>
            <w:r w:rsidR="00657D5E" w:rsidRPr="00495078">
              <w:rPr>
                <w:rFonts w:ascii="Tw Cen MT" w:eastAsia="Arial" w:hAnsi="Tw Cen MT" w:cs="Times New Roman"/>
                <w:sz w:val="22"/>
                <w:szCs w:val="22"/>
                <w:lang w:val="en-GB" w:eastAsia="nb-NO"/>
              </w:rPr>
              <w:t xml:space="preserve">; </w:t>
            </w:r>
            <w:r w:rsidR="002710EF" w:rsidRPr="00495078">
              <w:rPr>
                <w:rFonts w:ascii="Tw Cen MT" w:eastAsia="Arial" w:hAnsi="Tw Cen MT" w:cs="Times New Roman"/>
                <w:sz w:val="22"/>
                <w:szCs w:val="22"/>
                <w:lang w:val="en-GB" w:eastAsia="nb-NO"/>
              </w:rPr>
              <w:t xml:space="preserve">ecosystems &amp; </w:t>
            </w:r>
            <w:r w:rsidR="000556A2" w:rsidRPr="00495078">
              <w:rPr>
                <w:rFonts w:ascii="Tw Cen MT" w:eastAsia="Arial" w:hAnsi="Tw Cen MT" w:cs="Times New Roman"/>
                <w:sz w:val="22"/>
                <w:szCs w:val="22"/>
                <w:lang w:val="en-GB" w:eastAsia="nb-NO"/>
              </w:rPr>
              <w:t>biodiversity; water &amp; oceans)</w:t>
            </w:r>
          </w:p>
          <w:p w14:paraId="106CC5A1" w14:textId="77777777" w:rsidR="00650439" w:rsidRPr="00495078" w:rsidRDefault="00650439"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1E8534D8" w14:textId="77777777" w:rsidR="00650439" w:rsidRPr="00495078" w:rsidRDefault="00650439"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6EE54DC0" w14:textId="77777777" w:rsidR="00650439" w:rsidRPr="00495078" w:rsidRDefault="00650439"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sz w:val="22"/>
                <w:szCs w:val="22"/>
                <w:lang w:val="en-GB" w:eastAsia="nb-NO"/>
              </w:rPr>
              <w:t>Promote inclusion and combat gender-based violence</w:t>
            </w:r>
          </w:p>
          <w:p w14:paraId="7A33D72F" w14:textId="77777777" w:rsidR="006C7D96" w:rsidRPr="00495078" w:rsidRDefault="006C7D96"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08AA6EFF" w14:textId="77777777" w:rsidR="006C7D96" w:rsidRPr="00495078" w:rsidRDefault="006C7D96"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3FD698C0" w14:textId="77777777" w:rsidR="006C7D96" w:rsidRPr="00495078" w:rsidRDefault="006C7D96"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199D8F8B" w14:textId="77777777" w:rsidR="006C7D96" w:rsidRPr="00495078" w:rsidRDefault="006C7D96"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1214043A" w14:textId="77777777" w:rsidR="006C7D96" w:rsidRPr="00495078" w:rsidRDefault="006C7D96"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2C19C754" w14:textId="112A4C49" w:rsidR="006C7D96" w:rsidRPr="00495078" w:rsidRDefault="00EF3F83"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sz w:val="22"/>
                <w:szCs w:val="22"/>
                <w:lang w:val="en-GB" w:eastAsia="nb-NO"/>
              </w:rPr>
              <w:t>Bridge the digital gender divide</w:t>
            </w:r>
          </w:p>
        </w:tc>
        <w:tc>
          <w:tcPr>
            <w:tcW w:w="1440" w:type="dxa"/>
            <w:shd w:val="clear" w:color="auto" w:fill="EEECE1" w:themeFill="background2"/>
          </w:tcPr>
          <w:p w14:paraId="74009AD5" w14:textId="77777777" w:rsidR="00D16883" w:rsidRPr="00495078" w:rsidRDefault="00D16883"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tc>
        <w:tc>
          <w:tcPr>
            <w:tcW w:w="1545" w:type="dxa"/>
            <w:shd w:val="clear" w:color="auto" w:fill="EEECE1" w:themeFill="background2"/>
          </w:tcPr>
          <w:p w14:paraId="5640DBDB" w14:textId="5DFF2AE7" w:rsidR="00D16883" w:rsidRPr="00495078" w:rsidRDefault="006C562E"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sz w:val="22"/>
                <w:szCs w:val="22"/>
                <w:lang w:val="en-GB" w:eastAsia="nb-NO"/>
              </w:rPr>
              <w:t>2022</w:t>
            </w:r>
            <w:r w:rsidR="00C66A44">
              <w:rPr>
                <w:rFonts w:ascii="Tw Cen MT" w:eastAsia="Arial" w:hAnsi="Tw Cen MT" w:cs="Times New Roman"/>
                <w:sz w:val="22"/>
                <w:szCs w:val="22"/>
                <w:lang w:val="en-GB" w:eastAsia="nb-NO"/>
              </w:rPr>
              <w:t>–</w:t>
            </w:r>
            <w:r w:rsidRPr="00495078">
              <w:rPr>
                <w:rFonts w:ascii="Tw Cen MT" w:eastAsia="Arial" w:hAnsi="Tw Cen MT" w:cs="Times New Roman"/>
                <w:sz w:val="22"/>
                <w:szCs w:val="22"/>
                <w:lang w:val="en-GB" w:eastAsia="nb-NO"/>
              </w:rPr>
              <w:t>2029</w:t>
            </w:r>
          </w:p>
        </w:tc>
        <w:tc>
          <w:tcPr>
            <w:tcW w:w="3000" w:type="dxa"/>
            <w:shd w:val="clear" w:color="auto" w:fill="EEECE1" w:themeFill="background2"/>
          </w:tcPr>
          <w:p w14:paraId="59B0A249" w14:textId="4D0C9DAE" w:rsidR="0001102F" w:rsidRPr="00C66A44" w:rsidRDefault="0001102F" w:rsidP="0001102F">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hyperlink r:id="rId21" w:history="1">
              <w:r w:rsidRPr="00C66A44">
                <w:rPr>
                  <w:rStyle w:val="Hyperlink"/>
                  <w:rFonts w:ascii="Tw Cen MT" w:eastAsia="Arial" w:hAnsi="Tw Cen MT" w:cs="Times New Roman"/>
                  <w:sz w:val="22"/>
                  <w:szCs w:val="22"/>
                  <w:lang w:val="en-GB" w:eastAsia="nb-NO"/>
                </w:rPr>
                <w:t>UNESCO in Action for Gender Equality 2022</w:t>
              </w:r>
              <w:r w:rsidR="00C66A44">
                <w:rPr>
                  <w:rStyle w:val="Hyperlink"/>
                  <w:rFonts w:ascii="Tw Cen MT" w:eastAsia="Arial" w:hAnsi="Tw Cen MT" w:cs="Times New Roman"/>
                  <w:sz w:val="22"/>
                  <w:szCs w:val="22"/>
                  <w:lang w:val="en-GB" w:eastAsia="nb-NO"/>
                </w:rPr>
                <w:t>–</w:t>
              </w:r>
              <w:r w:rsidRPr="00C66A44">
                <w:rPr>
                  <w:rStyle w:val="Hyperlink"/>
                  <w:rFonts w:ascii="Tw Cen MT" w:eastAsia="Arial" w:hAnsi="Tw Cen MT" w:cs="Times New Roman"/>
                  <w:sz w:val="22"/>
                  <w:szCs w:val="22"/>
                  <w:lang w:val="en-GB" w:eastAsia="nb-NO"/>
                </w:rPr>
                <w:t>2023</w:t>
              </w:r>
            </w:hyperlink>
          </w:p>
          <w:p w14:paraId="1CEEB32C" w14:textId="77777777" w:rsidR="00D16883" w:rsidRPr="00495078" w:rsidRDefault="00D16883"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p w14:paraId="113F51C7" w14:textId="2F6AF6D4" w:rsidR="00A93929" w:rsidRPr="00495078" w:rsidRDefault="00A93929" w:rsidP="49CC3CF1">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sz w:val="22"/>
                <w:szCs w:val="22"/>
                <w:lang w:val="en-GB" w:eastAsia="nb-NO"/>
              </w:rPr>
              <w:t xml:space="preserve">The report is the 3rd edition of a series designed to monitor the implementation of Global Priority Gender Equality. </w:t>
            </w:r>
            <w:r w:rsidR="00EE3098" w:rsidRPr="00495078">
              <w:rPr>
                <w:rFonts w:ascii="Tw Cen MT" w:eastAsia="Arial" w:hAnsi="Tw Cen MT" w:cs="Times New Roman"/>
                <w:sz w:val="22"/>
                <w:szCs w:val="22"/>
                <w:lang w:val="en-GB" w:eastAsia="nb-NO"/>
              </w:rPr>
              <w:t>P</w:t>
            </w:r>
            <w:r w:rsidRPr="00495078">
              <w:rPr>
                <w:rFonts w:ascii="Tw Cen MT" w:eastAsia="Arial" w:hAnsi="Tw Cen MT" w:cs="Times New Roman"/>
                <w:sz w:val="22"/>
                <w:szCs w:val="22"/>
                <w:lang w:val="en-GB" w:eastAsia="nb-NO"/>
              </w:rPr>
              <w:t>resent</w:t>
            </w:r>
            <w:r w:rsidR="00EE3098" w:rsidRPr="00495078">
              <w:rPr>
                <w:rFonts w:ascii="Tw Cen MT" w:eastAsia="Arial" w:hAnsi="Tw Cen MT" w:cs="Times New Roman"/>
                <w:sz w:val="22"/>
                <w:szCs w:val="22"/>
                <w:lang w:val="en-GB" w:eastAsia="nb-NO"/>
              </w:rPr>
              <w:t>ing</w:t>
            </w:r>
            <w:r w:rsidRPr="00495078">
              <w:rPr>
                <w:rFonts w:ascii="Tw Cen MT" w:eastAsia="Arial" w:hAnsi="Tw Cen MT" w:cs="Times New Roman"/>
                <w:sz w:val="22"/>
                <w:szCs w:val="22"/>
                <w:lang w:val="en-GB" w:eastAsia="nb-NO"/>
              </w:rPr>
              <w:t xml:space="preserve"> key data, best practices and lessons learned to show how UNESCO and its partners have provided concrete and effective solutions during the 2022</w:t>
            </w:r>
            <w:r w:rsidR="00C66A44">
              <w:rPr>
                <w:rFonts w:ascii="Tw Cen MT" w:eastAsia="Arial" w:hAnsi="Tw Cen MT" w:cs="Times New Roman"/>
                <w:sz w:val="22"/>
                <w:szCs w:val="22"/>
                <w:lang w:val="en-GB" w:eastAsia="nb-NO"/>
              </w:rPr>
              <w:t>–</w:t>
            </w:r>
            <w:r w:rsidRPr="00495078">
              <w:rPr>
                <w:rFonts w:ascii="Tw Cen MT" w:eastAsia="Arial" w:hAnsi="Tw Cen MT" w:cs="Times New Roman"/>
                <w:sz w:val="22"/>
                <w:szCs w:val="22"/>
                <w:lang w:val="en-GB" w:eastAsia="nb-NO"/>
              </w:rPr>
              <w:t>2023 biennium to advance gender equality by reducing inequalities in and through education; empowering women in science and technology for environmental action; promoting inclusion and combatting gender-based violence; bridging the digital gender divide and supporting women’s empowerment in crisis, emergency and early recovery contexts.</w:t>
            </w:r>
          </w:p>
        </w:tc>
        <w:tc>
          <w:tcPr>
            <w:tcW w:w="2910" w:type="dxa"/>
            <w:shd w:val="clear" w:color="auto" w:fill="EEECE1" w:themeFill="background2"/>
          </w:tcPr>
          <w:p w14:paraId="45310460" w14:textId="77777777" w:rsidR="00D16883" w:rsidRPr="00495078" w:rsidRDefault="00D16883" w:rsidP="00FE0AD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p>
        </w:tc>
        <w:tc>
          <w:tcPr>
            <w:tcW w:w="3611" w:type="dxa"/>
            <w:shd w:val="clear" w:color="auto" w:fill="EEECE1" w:themeFill="background2"/>
          </w:tcPr>
          <w:p w14:paraId="0481C2DA" w14:textId="50E416BC" w:rsidR="00D16883" w:rsidRPr="00495078" w:rsidRDefault="00000F09" w:rsidP="4F2FC5A6">
            <w:pPr>
              <w:cnfStyle w:val="000000000000" w:firstRow="0" w:lastRow="0" w:firstColumn="0" w:lastColumn="0" w:oddVBand="0" w:evenVBand="0" w:oddHBand="0" w:evenHBand="0" w:firstRowFirstColumn="0" w:firstRowLastColumn="0" w:lastRowFirstColumn="0" w:lastRowLastColumn="0"/>
              <w:rPr>
                <w:rFonts w:ascii="Tw Cen MT" w:eastAsia="Arial" w:hAnsi="Tw Cen MT" w:cs="Times New Roman"/>
                <w:sz w:val="22"/>
                <w:szCs w:val="22"/>
                <w:lang w:val="en-GB" w:eastAsia="nb-NO"/>
              </w:rPr>
            </w:pPr>
            <w:r w:rsidRPr="00495078">
              <w:rPr>
                <w:rFonts w:ascii="Tw Cen MT" w:eastAsia="Arial" w:hAnsi="Tw Cen MT" w:cs="Times New Roman"/>
                <w:b/>
                <w:bCs/>
                <w:sz w:val="22"/>
                <w:szCs w:val="22"/>
                <w:lang w:val="en-GB" w:eastAsia="nb-NO"/>
              </w:rPr>
              <w:t>L’Oréal-UNESCO For Women in Science programme</w:t>
            </w:r>
            <w:r w:rsidRPr="00495078">
              <w:rPr>
                <w:rFonts w:ascii="Tw Cen MT" w:eastAsia="Arial" w:hAnsi="Tw Cen MT" w:cs="Times New Roman"/>
                <w:sz w:val="22"/>
                <w:szCs w:val="22"/>
                <w:lang w:val="en-GB" w:eastAsia="nb-NO"/>
              </w:rPr>
              <w:t>. This initiative has rewarded scientific excellence for 25 years by presenting international awards of 100,000 euros each year to five outstanding women to further support their research and raise awareness of their fields of study.</w:t>
            </w:r>
          </w:p>
        </w:tc>
      </w:tr>
      <w:tr w:rsidR="00BC6B0A" w:rsidRPr="00495078" w14:paraId="3C0AF3D7"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EEECE1" w:themeFill="background2"/>
          </w:tcPr>
          <w:p w14:paraId="058B525F" w14:textId="77777777" w:rsidR="00AC1069" w:rsidRPr="00495078" w:rsidRDefault="00AC1069" w:rsidP="00FE0AD6">
            <w:pPr>
              <w:jc w:val="center"/>
              <w:rPr>
                <w:rFonts w:ascii="Tw Cen MT" w:hAnsi="Tw Cen MT"/>
                <w:lang w:val="en-GB"/>
              </w:rPr>
            </w:pPr>
          </w:p>
        </w:tc>
        <w:tc>
          <w:tcPr>
            <w:tcW w:w="2145" w:type="dxa"/>
            <w:shd w:val="clear" w:color="auto" w:fill="EEECE1" w:themeFill="background2"/>
          </w:tcPr>
          <w:p w14:paraId="224C316B" w14:textId="77777777" w:rsidR="00AC1069" w:rsidRPr="00495078" w:rsidRDefault="00D24AF4" w:rsidP="00FE0AD6">
            <w:pPr>
              <w:cnfStyle w:val="000000000000" w:firstRow="0" w:lastRow="0" w:firstColumn="0" w:lastColumn="0" w:oddVBand="0" w:evenVBand="0" w:oddHBand="0" w:evenHBand="0" w:firstRowFirstColumn="0" w:firstRowLastColumn="0" w:lastRowFirstColumn="0" w:lastRowLastColumn="0"/>
              <w:rPr>
                <w:lang w:val="en-GB"/>
              </w:rPr>
            </w:pPr>
            <w:hyperlink r:id="rId22" w:history="1">
              <w:r w:rsidRPr="00495078">
                <w:rPr>
                  <w:rStyle w:val="Hyperlink"/>
                  <w:rFonts w:ascii="Tw Cen MT" w:eastAsia="Arial" w:hAnsi="Tw Cen MT" w:cs="Arial"/>
                  <w:sz w:val="22"/>
                  <w:szCs w:val="22"/>
                  <w:lang w:val="en-GB" w:eastAsia="nb-NO"/>
                </w:rPr>
                <w:t>UNESCO</w:t>
              </w:r>
              <w:r w:rsidRPr="00495078">
                <w:rPr>
                  <w:rStyle w:val="Hyperlink"/>
                  <w:rFonts w:ascii="Tw Cen MT" w:hAnsi="Tw Cen MT"/>
                  <w:sz w:val="22"/>
                  <w:szCs w:val="22"/>
                  <w:lang w:val="en-GB"/>
                </w:rPr>
                <w:t xml:space="preserve"> Priority Gender Equality Action Plan</w:t>
              </w:r>
            </w:hyperlink>
            <w:r w:rsidRPr="00495078">
              <w:rPr>
                <w:lang w:val="en-GB"/>
              </w:rPr>
              <w:t xml:space="preserve"> </w:t>
            </w:r>
          </w:p>
          <w:p w14:paraId="4CE3B21F" w14:textId="337646AD" w:rsidR="00DC14F0" w:rsidRPr="00495078" w:rsidRDefault="00DC14F0" w:rsidP="00FE0AD6">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cs="Times New Roman"/>
                <w:sz w:val="22"/>
                <w:szCs w:val="22"/>
                <w:lang w:val="en-GB"/>
              </w:rPr>
              <w:t>(GEAP II)</w:t>
            </w:r>
          </w:p>
        </w:tc>
        <w:tc>
          <w:tcPr>
            <w:tcW w:w="2850" w:type="dxa"/>
            <w:shd w:val="clear" w:color="auto" w:fill="EEECE1" w:themeFill="background2"/>
          </w:tcPr>
          <w:p w14:paraId="56351E29" w14:textId="5ABB144C" w:rsidR="00AC1069" w:rsidRPr="00495078" w:rsidRDefault="2C7B1843"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sz w:val="22"/>
                <w:szCs w:val="22"/>
                <w:lang w:val="en-GB"/>
              </w:rPr>
              <w:t>GEAP II, provides an operational framework for the implementation of Priority Gender Equality.</w:t>
            </w:r>
          </w:p>
        </w:tc>
        <w:tc>
          <w:tcPr>
            <w:tcW w:w="1695" w:type="dxa"/>
            <w:shd w:val="clear" w:color="auto" w:fill="EEECE1" w:themeFill="background2"/>
          </w:tcPr>
          <w:p w14:paraId="4ED2EF00" w14:textId="77777777" w:rsidR="00AC1069" w:rsidRPr="00495078" w:rsidRDefault="00AC1069"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1440" w:type="dxa"/>
            <w:shd w:val="clear" w:color="auto" w:fill="EEECE1" w:themeFill="background2"/>
          </w:tcPr>
          <w:p w14:paraId="0D27A041" w14:textId="711D77A4" w:rsidR="00AC1069" w:rsidRPr="00495078" w:rsidRDefault="004C37E8"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UN-SWAP indicators</w:t>
            </w:r>
          </w:p>
        </w:tc>
        <w:tc>
          <w:tcPr>
            <w:tcW w:w="1545" w:type="dxa"/>
            <w:shd w:val="clear" w:color="auto" w:fill="EEECE1" w:themeFill="background2"/>
          </w:tcPr>
          <w:p w14:paraId="443B9B81" w14:textId="10E425AE" w:rsidR="00AC1069" w:rsidRPr="00495078" w:rsidRDefault="00314162"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2014</w:t>
            </w:r>
            <w:r w:rsidR="00C66A44">
              <w:rPr>
                <w:rFonts w:ascii="Tw Cen MT" w:hAnsi="Tw Cen MT" w:cs="Times New Roman"/>
                <w:lang w:val="en-GB"/>
              </w:rPr>
              <w:t>–</w:t>
            </w:r>
            <w:r w:rsidRPr="00495078">
              <w:rPr>
                <w:rFonts w:ascii="Tw Cen MT" w:hAnsi="Tw Cen MT" w:cs="Times New Roman"/>
                <w:lang w:val="en-GB"/>
              </w:rPr>
              <w:t>2021</w:t>
            </w:r>
          </w:p>
        </w:tc>
        <w:tc>
          <w:tcPr>
            <w:tcW w:w="3000" w:type="dxa"/>
            <w:shd w:val="clear" w:color="auto" w:fill="EEECE1" w:themeFill="background2"/>
          </w:tcPr>
          <w:p w14:paraId="3DC97F0D" w14:textId="77777777" w:rsidR="00AC1069" w:rsidRPr="00495078" w:rsidRDefault="00AC1069" w:rsidP="0001102F">
            <w:pPr>
              <w:cnfStyle w:val="000000000000" w:firstRow="0" w:lastRow="0" w:firstColumn="0" w:lastColumn="0" w:oddVBand="0" w:evenVBand="0" w:oddHBand="0" w:evenHBand="0" w:firstRowFirstColumn="0" w:firstRowLastColumn="0" w:lastRowFirstColumn="0" w:lastRowLastColumn="0"/>
              <w:rPr>
                <w:lang w:val="en-GB"/>
              </w:rPr>
            </w:pPr>
          </w:p>
        </w:tc>
        <w:tc>
          <w:tcPr>
            <w:tcW w:w="2910" w:type="dxa"/>
            <w:shd w:val="clear" w:color="auto" w:fill="EEECE1" w:themeFill="background2"/>
          </w:tcPr>
          <w:p w14:paraId="761BF1BB" w14:textId="77777777" w:rsidR="00AC1069" w:rsidRPr="00495078" w:rsidRDefault="00AC1069"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3611" w:type="dxa"/>
            <w:shd w:val="clear" w:color="auto" w:fill="EEECE1" w:themeFill="background2"/>
          </w:tcPr>
          <w:p w14:paraId="2915953C" w14:textId="77777777" w:rsidR="00AC1069" w:rsidRPr="00495078" w:rsidRDefault="00AC1069" w:rsidP="00FE0AD6">
            <w:pPr>
              <w:cnfStyle w:val="000000000000" w:firstRow="0" w:lastRow="0" w:firstColumn="0" w:lastColumn="0" w:oddVBand="0" w:evenVBand="0" w:oddHBand="0" w:evenHBand="0" w:firstRowFirstColumn="0" w:firstRowLastColumn="0" w:lastRowFirstColumn="0" w:lastRowLastColumn="0"/>
              <w:rPr>
                <w:rFonts w:ascii="Tw Cen MT" w:hAnsi="Tw Cen MT" w:cs="Times New Roman"/>
                <w:b/>
                <w:lang w:val="en-GB"/>
              </w:rPr>
            </w:pPr>
          </w:p>
        </w:tc>
      </w:tr>
      <w:tr w:rsidR="00BC6B0A" w:rsidRPr="00495078" w14:paraId="42F6C275"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EAF1DD" w:themeFill="accent3" w:themeFillTint="33"/>
          </w:tcPr>
          <w:p w14:paraId="71D7C6CF" w14:textId="4077D1F8" w:rsidR="009350FA" w:rsidRPr="00495078" w:rsidRDefault="009350FA" w:rsidP="009350FA">
            <w:pPr>
              <w:jc w:val="center"/>
              <w:rPr>
                <w:rFonts w:ascii="Tw Cen MT" w:hAnsi="Tw Cen MT"/>
                <w:lang w:val="en-GB"/>
              </w:rPr>
            </w:pPr>
            <w:r w:rsidRPr="00495078">
              <w:rPr>
                <w:rFonts w:ascii="Tw Cen MT" w:hAnsi="Tw Cen MT"/>
                <w:lang w:val="en-GB"/>
              </w:rPr>
              <w:t>Economic and Social Commission for Asia and the Pacific (ESCAP)</w:t>
            </w:r>
          </w:p>
        </w:tc>
        <w:tc>
          <w:tcPr>
            <w:tcW w:w="2145" w:type="dxa"/>
            <w:shd w:val="clear" w:color="auto" w:fill="EAF1DD" w:themeFill="accent3" w:themeFillTint="33"/>
          </w:tcPr>
          <w:p w14:paraId="7DF2F51F" w14:textId="4FBEFE1F"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cs="Times New Roman"/>
                <w:lang w:val="en-GB"/>
              </w:rPr>
              <w:t xml:space="preserve">ESCAP Gender Equality Strategy </w:t>
            </w:r>
          </w:p>
        </w:tc>
        <w:tc>
          <w:tcPr>
            <w:tcW w:w="2850" w:type="dxa"/>
            <w:shd w:val="clear" w:color="auto" w:fill="EAF1DD" w:themeFill="accent3" w:themeFillTint="33"/>
          </w:tcPr>
          <w:p w14:paraId="6CB2A543" w14:textId="6D27BBBB"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 xml:space="preserve">1.Gender-related SDG Results; II. Member States Capacity; III. Organizational Culture and Operations; and IV. Staff Capacity. </w:t>
            </w:r>
          </w:p>
        </w:tc>
        <w:tc>
          <w:tcPr>
            <w:tcW w:w="1695" w:type="dxa"/>
            <w:shd w:val="clear" w:color="auto" w:fill="EAF1DD" w:themeFill="accent3" w:themeFillTint="33"/>
          </w:tcPr>
          <w:p w14:paraId="1C7AF70D" w14:textId="2859F849" w:rsidR="009350FA" w:rsidRPr="00495078" w:rsidRDefault="009350FA"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roofErr w:type="gramStart"/>
            <w:r w:rsidRPr="00495078">
              <w:rPr>
                <w:rFonts w:ascii="Tw Cen MT" w:hAnsi="Tw Cen MT" w:cs="Times New Roman"/>
                <w:lang w:val="en-GB"/>
              </w:rPr>
              <w:t>In order to</w:t>
            </w:r>
            <w:proofErr w:type="gramEnd"/>
            <w:r w:rsidRPr="00495078">
              <w:rPr>
                <w:rFonts w:ascii="Tw Cen MT" w:hAnsi="Tw Cen MT" w:cs="Times New Roman"/>
                <w:lang w:val="en-GB"/>
              </w:rPr>
              <w:t xml:space="preserve"> achieve these objectives, ESCAP takes a twin track approach: (a) the institutionalisation of gender equality in ESCAP, and (b) the strengthening of the capacity of, and cooperation between, </w:t>
            </w:r>
            <w:r w:rsidRPr="00495078">
              <w:rPr>
                <w:rFonts w:ascii="Tw Cen MT" w:hAnsi="Tw Cen MT" w:cs="Times New Roman"/>
                <w:lang w:val="en-GB"/>
              </w:rPr>
              <w:lastRenderedPageBreak/>
              <w:t xml:space="preserve">member States for the realization of gender equality and women’s empowerment, which is deemed to be integral to the achievement of the 2030 Agenda in Asia and the Pacific. </w:t>
            </w:r>
            <w:r w:rsidRPr="00495078">
              <w:rPr>
                <w:rFonts w:ascii="MS Gothic" w:eastAsia="MS Gothic" w:hAnsi="MS Gothic" w:cs="MS Gothic"/>
                <w:lang w:val="en-GB"/>
              </w:rPr>
              <w:t> </w:t>
            </w:r>
          </w:p>
        </w:tc>
        <w:tc>
          <w:tcPr>
            <w:tcW w:w="1440" w:type="dxa"/>
            <w:shd w:val="clear" w:color="auto" w:fill="EAF1DD" w:themeFill="accent3" w:themeFillTint="33"/>
          </w:tcPr>
          <w:p w14:paraId="34645D01" w14:textId="77777777"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1545" w:type="dxa"/>
            <w:shd w:val="clear" w:color="auto" w:fill="EAF1DD" w:themeFill="accent3" w:themeFillTint="33"/>
          </w:tcPr>
          <w:p w14:paraId="0950BA72" w14:textId="086C1D18"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2019</w:t>
            </w:r>
            <w:r w:rsidR="00C66A44">
              <w:rPr>
                <w:rFonts w:ascii="Tw Cen MT" w:hAnsi="Tw Cen MT" w:cs="Times New Roman"/>
                <w:lang w:val="en-GB"/>
              </w:rPr>
              <w:t>–</w:t>
            </w:r>
            <w:r w:rsidRPr="00495078">
              <w:rPr>
                <w:rFonts w:ascii="Tw Cen MT" w:hAnsi="Tw Cen MT" w:cs="Times New Roman"/>
                <w:lang w:val="en-GB"/>
              </w:rPr>
              <w:t>2023</w:t>
            </w:r>
          </w:p>
        </w:tc>
        <w:tc>
          <w:tcPr>
            <w:tcW w:w="3000" w:type="dxa"/>
            <w:shd w:val="clear" w:color="auto" w:fill="EAF1DD" w:themeFill="accent3" w:themeFillTint="33"/>
          </w:tcPr>
          <w:p w14:paraId="790D5B09" w14:textId="1A1E1BA3" w:rsidR="009350FA" w:rsidRPr="00495078" w:rsidRDefault="009350FA"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 xml:space="preserve">Outputs include: (a) gender mainstreaming throughout the work of the Divisions, Sub-Regional Offices and Regional Institutions, (b) gender-targeted interventions for which the primary focus is the goal of gender equality, and (c) the institutional operations and culture of the ESCAP secretariat.  </w:t>
            </w:r>
          </w:p>
        </w:tc>
        <w:tc>
          <w:tcPr>
            <w:tcW w:w="2910" w:type="dxa"/>
            <w:shd w:val="clear" w:color="auto" w:fill="EAF1DD" w:themeFill="accent3" w:themeFillTint="33"/>
          </w:tcPr>
          <w:p w14:paraId="1016EFB2" w14:textId="277B674E"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hyperlink r:id="rId23" w:history="1">
              <w:r w:rsidR="00C66A44" w:rsidRPr="00495078">
                <w:rPr>
                  <w:rStyle w:val="Hyperlink"/>
                  <w:rFonts w:ascii="Tw Cen MT" w:eastAsia="Arial" w:hAnsi="Tw Cen MT" w:cs="Times New Roman"/>
                  <w:sz w:val="22"/>
                  <w:szCs w:val="22"/>
                  <w:lang w:val="en-GB" w:eastAsia="nb-NO"/>
                </w:rPr>
                <w:t xml:space="preserve">Evaluation </w:t>
              </w:r>
              <w:r w:rsidR="00C66A44">
                <w:rPr>
                  <w:rStyle w:val="Hyperlink"/>
                  <w:rFonts w:ascii="Tw Cen MT" w:eastAsia="Arial" w:hAnsi="Tw Cen MT" w:cs="Times New Roman"/>
                  <w:sz w:val="22"/>
                  <w:szCs w:val="22"/>
                  <w:lang w:val="en-GB" w:eastAsia="nb-NO"/>
                </w:rPr>
                <w:t>o</w:t>
              </w:r>
              <w:r w:rsidR="00C66A44" w:rsidRPr="00495078">
                <w:rPr>
                  <w:rStyle w:val="Hyperlink"/>
                  <w:rFonts w:ascii="Tw Cen MT" w:eastAsia="Arial" w:hAnsi="Tw Cen MT" w:cs="Times New Roman"/>
                  <w:sz w:val="22"/>
                  <w:szCs w:val="22"/>
                  <w:lang w:val="en-GB" w:eastAsia="nb-NO"/>
                </w:rPr>
                <w:t>f ESCAP’</w:t>
              </w:r>
              <w:r w:rsidR="00C66A44">
                <w:rPr>
                  <w:rStyle w:val="Hyperlink"/>
                  <w:rFonts w:ascii="Tw Cen MT" w:eastAsia="Arial" w:hAnsi="Tw Cen MT" w:cs="Times New Roman"/>
                  <w:sz w:val="22"/>
                  <w:szCs w:val="22"/>
                  <w:lang w:val="en-GB" w:eastAsia="nb-NO"/>
                </w:rPr>
                <w:t xml:space="preserve">s </w:t>
              </w:r>
              <w:r w:rsidR="00C66A44" w:rsidRPr="00495078">
                <w:rPr>
                  <w:rStyle w:val="Hyperlink"/>
                  <w:rFonts w:ascii="Tw Cen MT" w:eastAsia="Arial" w:hAnsi="Tw Cen MT" w:cs="Times New Roman"/>
                  <w:sz w:val="22"/>
                  <w:szCs w:val="22"/>
                  <w:lang w:val="en-GB" w:eastAsia="nb-NO"/>
                </w:rPr>
                <w:t xml:space="preserve">Performance </w:t>
              </w:r>
              <w:proofErr w:type="gramStart"/>
              <w:r w:rsidR="00C66A44" w:rsidRPr="00495078">
                <w:rPr>
                  <w:rStyle w:val="Hyperlink"/>
                  <w:rFonts w:ascii="Tw Cen MT" w:eastAsia="Arial" w:hAnsi="Tw Cen MT" w:cs="Times New Roman"/>
                  <w:sz w:val="22"/>
                  <w:szCs w:val="22"/>
                  <w:lang w:val="en-GB" w:eastAsia="nb-NO"/>
                </w:rPr>
                <w:t>On</w:t>
              </w:r>
              <w:proofErr w:type="gramEnd"/>
              <w:r w:rsidR="00C66A44" w:rsidRPr="00495078">
                <w:rPr>
                  <w:rStyle w:val="Hyperlink"/>
                  <w:rFonts w:ascii="Tw Cen MT" w:eastAsia="Arial" w:hAnsi="Tw Cen MT" w:cs="Times New Roman"/>
                  <w:sz w:val="22"/>
                  <w:szCs w:val="22"/>
                  <w:lang w:val="en-GB" w:eastAsia="nb-NO"/>
                </w:rPr>
                <w:t xml:space="preserve"> Gender Mainstreaming</w:t>
              </w:r>
            </w:hyperlink>
            <w:r w:rsidRPr="00495078">
              <w:rPr>
                <w:rFonts w:ascii="Tw Cen MT" w:hAnsi="Tw Cen MT" w:cs="Times New Roman"/>
                <w:lang w:val="en-GB"/>
              </w:rPr>
              <w:t xml:space="preserve"> (May 2024)</w:t>
            </w:r>
          </w:p>
          <w:p w14:paraId="5AF62AF9" w14:textId="77777777"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30DB6BD9" w14:textId="77777777"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hyperlink r:id="rId24" w:anchor=":~:text=The%20ESCAP%20Gender%20Equality%20Policy,of%20women%20in%20its%20staff." w:history="1">
              <w:r w:rsidRPr="00495078">
                <w:rPr>
                  <w:rStyle w:val="Hyperlink"/>
                  <w:rFonts w:ascii="Tw Cen MT" w:eastAsia="Arial" w:hAnsi="Tw Cen MT" w:cs="Times New Roman"/>
                  <w:sz w:val="22"/>
                  <w:szCs w:val="22"/>
                  <w:lang w:val="en-GB" w:eastAsia="nb-NO"/>
                </w:rPr>
                <w:t xml:space="preserve">Gender </w:t>
              </w:r>
              <w:r w:rsidRPr="00495078">
                <w:rPr>
                  <w:rStyle w:val="Hyperlink"/>
                  <w:rFonts w:ascii="Tw Cen MT" w:hAnsi="Tw Cen MT" w:cs="Times New Roman"/>
                  <w:lang w:val="en-GB"/>
                </w:rPr>
                <w:t>Mainstreaming webpage</w:t>
              </w:r>
            </w:hyperlink>
          </w:p>
          <w:p w14:paraId="6CC5320E" w14:textId="77777777"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106A6E3F" w14:textId="641E3533"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hyperlink r:id="rId25" w:history="1">
              <w:r w:rsidRPr="00495078">
                <w:rPr>
                  <w:rStyle w:val="Hyperlink"/>
                  <w:rFonts w:ascii="Tw Cen MT" w:eastAsia="Arial" w:hAnsi="Tw Cen MT" w:cs="Times New Roman"/>
                  <w:sz w:val="22"/>
                  <w:szCs w:val="22"/>
                  <w:lang w:val="en-GB" w:eastAsia="nb-NO"/>
                </w:rPr>
                <w:t>Annual progress reports</w:t>
              </w:r>
            </w:hyperlink>
          </w:p>
        </w:tc>
        <w:tc>
          <w:tcPr>
            <w:tcW w:w="3611" w:type="dxa"/>
            <w:shd w:val="clear" w:color="auto" w:fill="EAF1DD" w:themeFill="accent3" w:themeFillTint="33"/>
          </w:tcPr>
          <w:p w14:paraId="5E1411AB" w14:textId="77777777"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b/>
                <w:lang w:val="en-GB"/>
              </w:rPr>
            </w:pPr>
          </w:p>
        </w:tc>
      </w:tr>
      <w:tr w:rsidR="00BC6B0A" w:rsidRPr="00495078" w14:paraId="10AB28C3"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EAF1DD" w:themeFill="accent3" w:themeFillTint="33"/>
          </w:tcPr>
          <w:p w14:paraId="0F2D5310" w14:textId="77777777" w:rsidR="009350FA" w:rsidRPr="00495078" w:rsidRDefault="009350FA" w:rsidP="009350FA">
            <w:pPr>
              <w:jc w:val="center"/>
              <w:rPr>
                <w:rFonts w:ascii="Tw Cen MT" w:hAnsi="Tw Cen MT"/>
                <w:lang w:val="en-GB"/>
              </w:rPr>
            </w:pPr>
          </w:p>
        </w:tc>
        <w:tc>
          <w:tcPr>
            <w:tcW w:w="2145" w:type="dxa"/>
            <w:shd w:val="clear" w:color="auto" w:fill="EAF1DD" w:themeFill="accent3" w:themeFillTint="33"/>
          </w:tcPr>
          <w:p w14:paraId="58D84B14" w14:textId="75EBD7F1"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lang w:val="en-GB"/>
              </w:rPr>
            </w:pPr>
            <w:hyperlink r:id="rId26" w:history="1">
              <w:r w:rsidRPr="00495078">
                <w:rPr>
                  <w:rStyle w:val="Hyperlink"/>
                  <w:rFonts w:ascii="Tw Cen MT" w:eastAsia="Arial" w:hAnsi="Tw Cen MT" w:cs="Times New Roman"/>
                  <w:sz w:val="22"/>
                  <w:szCs w:val="22"/>
                  <w:lang w:val="en-GB" w:eastAsia="nb-NO"/>
                </w:rPr>
                <w:t>ESCAP Gender Equality Implementation Plan</w:t>
              </w:r>
            </w:hyperlink>
          </w:p>
        </w:tc>
        <w:tc>
          <w:tcPr>
            <w:tcW w:w="2850" w:type="dxa"/>
            <w:shd w:val="clear" w:color="auto" w:fill="EAF1DD" w:themeFill="accent3" w:themeFillTint="33"/>
          </w:tcPr>
          <w:p w14:paraId="73C82066" w14:textId="77777777"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Goal A: Strengthened delivery of Gender-related SDG Results</w:t>
            </w:r>
          </w:p>
          <w:p w14:paraId="5F8FDFF7" w14:textId="77777777"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2D8FEAC3" w14:textId="77777777"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Goal B: Tracking Financial Resources for Gender Equality</w:t>
            </w:r>
          </w:p>
          <w:p w14:paraId="052E0120" w14:textId="77777777"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7CC515EE" w14:textId="50EDEAA3"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Goal C: Strengthened institutional framework</w:t>
            </w:r>
          </w:p>
        </w:tc>
        <w:tc>
          <w:tcPr>
            <w:tcW w:w="1695" w:type="dxa"/>
            <w:shd w:val="clear" w:color="auto" w:fill="EAF1DD" w:themeFill="accent3" w:themeFillTint="33"/>
          </w:tcPr>
          <w:p w14:paraId="0B8E0658" w14:textId="77777777" w:rsidR="00C66A44" w:rsidRDefault="009350FA"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 xml:space="preserve">Operationalizes commitments and mandates to deliver gender-related SDG results which aim towards the achievement of gender equality and the empowerment of women, as expressed in the ESCAP Gender Equality Policy. Builds on the gender architecture and accountability framework established in the first ESCAP Gender Equality Policy (2014-2017) and Implementation Plan (2015-2017). </w:t>
            </w:r>
          </w:p>
          <w:p w14:paraId="2FE7393B" w14:textId="62961F14" w:rsidR="009350FA" w:rsidRPr="00495078" w:rsidRDefault="009350FA"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1440" w:type="dxa"/>
            <w:shd w:val="clear" w:color="auto" w:fill="EAF1DD" w:themeFill="accent3" w:themeFillTint="33"/>
          </w:tcPr>
          <w:p w14:paraId="548B6A51" w14:textId="46D7CE14"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The Plan is aligned with the UN-SWAP 2.0 framework and performance indicators.</w:t>
            </w:r>
          </w:p>
        </w:tc>
        <w:tc>
          <w:tcPr>
            <w:tcW w:w="1545" w:type="dxa"/>
            <w:shd w:val="clear" w:color="auto" w:fill="EAF1DD" w:themeFill="accent3" w:themeFillTint="33"/>
          </w:tcPr>
          <w:p w14:paraId="037A961F" w14:textId="5216F0A8"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2019</w:t>
            </w:r>
            <w:r w:rsidR="00C66A44">
              <w:rPr>
                <w:rFonts w:ascii="Tw Cen MT" w:hAnsi="Tw Cen MT" w:cs="Times New Roman"/>
                <w:lang w:val="en-GB"/>
              </w:rPr>
              <w:t>–</w:t>
            </w:r>
            <w:r w:rsidRPr="00495078">
              <w:rPr>
                <w:rFonts w:ascii="Tw Cen MT" w:hAnsi="Tw Cen MT" w:cs="Times New Roman"/>
                <w:lang w:val="en-GB"/>
              </w:rPr>
              <w:t>2023</w:t>
            </w:r>
          </w:p>
        </w:tc>
        <w:tc>
          <w:tcPr>
            <w:tcW w:w="3000" w:type="dxa"/>
            <w:shd w:val="clear" w:color="auto" w:fill="EAF1DD" w:themeFill="accent3" w:themeFillTint="33"/>
          </w:tcPr>
          <w:p w14:paraId="10DDDDEF" w14:textId="77777777"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lang w:val="en-GB"/>
              </w:rPr>
            </w:pPr>
          </w:p>
        </w:tc>
        <w:tc>
          <w:tcPr>
            <w:tcW w:w="2910" w:type="dxa"/>
            <w:shd w:val="clear" w:color="auto" w:fill="EAF1DD" w:themeFill="accent3" w:themeFillTint="33"/>
          </w:tcPr>
          <w:p w14:paraId="2A97D5EB" w14:textId="77777777"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3611" w:type="dxa"/>
            <w:shd w:val="clear" w:color="auto" w:fill="EAF1DD" w:themeFill="accent3" w:themeFillTint="33"/>
          </w:tcPr>
          <w:p w14:paraId="1DF665C6" w14:textId="77777777" w:rsidR="009350FA" w:rsidRPr="00495078" w:rsidRDefault="009350FA" w:rsidP="009350FA">
            <w:pPr>
              <w:cnfStyle w:val="000000000000" w:firstRow="0" w:lastRow="0" w:firstColumn="0" w:lastColumn="0" w:oddVBand="0" w:evenVBand="0" w:oddHBand="0" w:evenHBand="0" w:firstRowFirstColumn="0" w:firstRowLastColumn="0" w:lastRowFirstColumn="0" w:lastRowLastColumn="0"/>
              <w:rPr>
                <w:rFonts w:ascii="Tw Cen MT" w:hAnsi="Tw Cen MT" w:cs="Times New Roman"/>
                <w:b/>
                <w:lang w:val="en-GB"/>
              </w:rPr>
            </w:pPr>
          </w:p>
        </w:tc>
      </w:tr>
      <w:tr w:rsidR="00BC6B0A" w:rsidRPr="00495078" w14:paraId="7272AB07" w14:textId="77777777" w:rsidTr="00117A19">
        <w:trPr>
          <w:trHeight w:val="20"/>
        </w:trPr>
        <w:tc>
          <w:tcPr>
            <w:cnfStyle w:val="001000000000" w:firstRow="0" w:lastRow="0" w:firstColumn="1" w:lastColumn="0" w:oddVBand="0" w:evenVBand="0" w:oddHBand="0" w:evenHBand="0" w:firstRowFirstColumn="0" w:firstRowLastColumn="0" w:lastRowFirstColumn="0" w:lastRowLastColumn="0"/>
            <w:tcW w:w="1920" w:type="dxa"/>
            <w:shd w:val="clear" w:color="auto" w:fill="FDE9D9" w:themeFill="accent6" w:themeFillTint="33"/>
          </w:tcPr>
          <w:p w14:paraId="2F68C457" w14:textId="2CA6B17C" w:rsidR="00D9760B" w:rsidRPr="00495078" w:rsidRDefault="3E2A7706" w:rsidP="4F2FC5A6">
            <w:pPr>
              <w:jc w:val="center"/>
              <w:rPr>
                <w:rFonts w:ascii="Tw Cen MT" w:hAnsi="Tw Cen MT"/>
                <w:sz w:val="22"/>
                <w:szCs w:val="22"/>
                <w:lang w:val="en-GB"/>
              </w:rPr>
            </w:pPr>
            <w:r w:rsidRPr="00495078">
              <w:rPr>
                <w:rFonts w:ascii="Tw Cen MT" w:hAnsi="Tw Cen MT"/>
                <w:sz w:val="22"/>
                <w:szCs w:val="22"/>
                <w:lang w:val="en-GB"/>
              </w:rPr>
              <w:lastRenderedPageBreak/>
              <w:t>Food and Agriculture Organi</w:t>
            </w:r>
            <w:r w:rsidR="00C66A44">
              <w:rPr>
                <w:rFonts w:ascii="Tw Cen MT" w:hAnsi="Tw Cen MT"/>
                <w:sz w:val="22"/>
                <w:szCs w:val="22"/>
                <w:lang w:val="en-GB"/>
              </w:rPr>
              <w:t>z</w:t>
            </w:r>
            <w:r w:rsidRPr="00495078">
              <w:rPr>
                <w:rFonts w:ascii="Tw Cen MT" w:hAnsi="Tw Cen MT"/>
                <w:sz w:val="22"/>
                <w:szCs w:val="22"/>
                <w:lang w:val="en-GB"/>
              </w:rPr>
              <w:t>ation (FAO)</w:t>
            </w:r>
          </w:p>
          <w:p w14:paraId="4A69C176" w14:textId="77777777" w:rsidR="00D9760B" w:rsidRDefault="00D9760B">
            <w:pPr>
              <w:jc w:val="center"/>
              <w:rPr>
                <w:rFonts w:ascii="Tw Cen MT" w:hAnsi="Tw Cen MT"/>
                <w:b w:val="0"/>
                <w:bCs w:val="0"/>
                <w:sz w:val="22"/>
                <w:szCs w:val="22"/>
                <w:lang w:val="en-GB"/>
              </w:rPr>
            </w:pPr>
          </w:p>
          <w:p w14:paraId="614105FC" w14:textId="77777777" w:rsidR="00BA37CC" w:rsidRPr="00495078" w:rsidRDefault="00BA37CC">
            <w:pPr>
              <w:jc w:val="center"/>
              <w:rPr>
                <w:rFonts w:ascii="Tw Cen MT" w:hAnsi="Tw Cen MT"/>
                <w:sz w:val="22"/>
                <w:szCs w:val="22"/>
                <w:lang w:val="en-GB"/>
              </w:rPr>
            </w:pPr>
          </w:p>
        </w:tc>
        <w:tc>
          <w:tcPr>
            <w:tcW w:w="2145" w:type="dxa"/>
            <w:shd w:val="clear" w:color="auto" w:fill="FDE9D9" w:themeFill="accent6" w:themeFillTint="33"/>
          </w:tcPr>
          <w:p w14:paraId="168F8039" w14:textId="77777777" w:rsidR="00D9760B" w:rsidRPr="00495078" w:rsidRDefault="00D9760B">
            <w:pPr>
              <w:pStyle w:val="Pa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hyperlink r:id="rId27" w:history="1">
              <w:r w:rsidRPr="00495078">
                <w:rPr>
                  <w:rStyle w:val="Hyperlink"/>
                  <w:rFonts w:ascii="Tw Cen MT" w:hAnsi="Tw Cen MT"/>
                  <w:sz w:val="22"/>
                  <w:szCs w:val="22"/>
                  <w:lang w:val="en-GB"/>
                </w:rPr>
                <w:t>Policy on Gender Equality</w:t>
              </w:r>
            </w:hyperlink>
            <w:r w:rsidRPr="00495078">
              <w:rPr>
                <w:rFonts w:ascii="Tw Cen MT" w:hAnsi="Tw Cen MT"/>
                <w:sz w:val="22"/>
                <w:szCs w:val="22"/>
                <w:lang w:val="en-GB"/>
              </w:rPr>
              <w:t xml:space="preserve"> </w:t>
            </w:r>
          </w:p>
          <w:p w14:paraId="1A36BEDC" w14:textId="77777777" w:rsidR="00D9760B" w:rsidRPr="00495078" w:rsidRDefault="00D9760B">
            <w:pPr>
              <w:pStyle w:val="Default"/>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4144C195" w14:textId="77777777" w:rsidR="00D9760B" w:rsidRPr="00495078" w:rsidRDefault="00D9760B">
            <w:pPr>
              <w:pStyle w:val="Default"/>
              <w:cnfStyle w:val="000000000000" w:firstRow="0" w:lastRow="0" w:firstColumn="0" w:lastColumn="0" w:oddVBand="0" w:evenVBand="0" w:oddHBand="0" w:evenHBand="0" w:firstRowFirstColumn="0" w:firstRowLastColumn="0" w:lastRowFirstColumn="0" w:lastRowLastColumn="0"/>
              <w:rPr>
                <w:rFonts w:ascii="Tw Cen MT" w:hAnsi="Tw Cen MT" w:cstheme="minorBidi"/>
                <w:color w:val="auto"/>
                <w:sz w:val="22"/>
                <w:szCs w:val="22"/>
                <w:lang w:val="en-GB"/>
              </w:rPr>
            </w:pPr>
            <w:r w:rsidRPr="00495078">
              <w:rPr>
                <w:rFonts w:ascii="Tw Cen MT" w:hAnsi="Tw Cen MT" w:cstheme="minorBidi"/>
                <w:color w:val="auto"/>
                <w:sz w:val="22"/>
                <w:szCs w:val="22"/>
                <w:lang w:val="en-GB"/>
              </w:rPr>
              <w:t>Policy will be complemented by a Gender Action Plan that will identify priorities in the medium-term and set time-bound outputs, deliverables and targets.</w:t>
            </w:r>
          </w:p>
          <w:p w14:paraId="05C34BCC" w14:textId="77777777" w:rsidR="00D9760B" w:rsidRPr="00495078" w:rsidRDefault="00D9760B">
            <w:pPr>
              <w:pStyle w:val="Default"/>
              <w:cnfStyle w:val="000000000000" w:firstRow="0" w:lastRow="0" w:firstColumn="0" w:lastColumn="0" w:oddVBand="0" w:evenVBand="0" w:oddHBand="0" w:evenHBand="0" w:firstRowFirstColumn="0" w:firstRowLastColumn="0" w:lastRowFirstColumn="0" w:lastRowLastColumn="0"/>
              <w:rPr>
                <w:rFonts w:ascii="Tw Cen MT" w:hAnsi="Tw Cen MT" w:cstheme="minorBidi"/>
                <w:color w:val="auto"/>
                <w:sz w:val="22"/>
                <w:szCs w:val="22"/>
                <w:lang w:val="en-GB"/>
              </w:rPr>
            </w:pPr>
          </w:p>
          <w:p w14:paraId="303F7C58" w14:textId="77777777" w:rsidR="00D9760B" w:rsidRPr="00495078" w:rsidRDefault="00D9760B">
            <w:pPr>
              <w:pStyle w:val="Default"/>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2850" w:type="dxa"/>
            <w:shd w:val="clear" w:color="auto" w:fill="FDE9D9" w:themeFill="accent6" w:themeFillTint="33"/>
          </w:tcPr>
          <w:p w14:paraId="0E920E65" w14:textId="77777777" w:rsidR="00D9760B" w:rsidRPr="00495078" w:rsidRDefault="3E2A7706"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i/>
                <w:iCs/>
                <w:sz w:val="22"/>
                <w:szCs w:val="22"/>
                <w:lang w:val="en-GB"/>
              </w:rPr>
              <w:t>Objective 1:</w:t>
            </w:r>
            <w:r w:rsidRPr="00495078">
              <w:rPr>
                <w:rFonts w:ascii="Tw Cen MT" w:hAnsi="Tw Cen MT"/>
                <w:sz w:val="22"/>
                <w:szCs w:val="22"/>
                <w:lang w:val="en-GB"/>
              </w:rPr>
              <w:t xml:space="preserve"> Women and men have equal voice and decision-making power in rural institutions and organizations to shape relevant legal frameworks, policies and programmes.</w:t>
            </w:r>
          </w:p>
          <w:p w14:paraId="4768FF9B" w14:textId="77777777" w:rsidR="005A4516" w:rsidRPr="00495078" w:rsidRDefault="005A4516" w:rsidP="50DB7F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28F5BD2F" w14:textId="57913744" w:rsidR="005A4516" w:rsidRPr="00495078" w:rsidRDefault="00A25BE6" w:rsidP="50DB7F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i/>
                <w:iCs/>
                <w:sz w:val="22"/>
                <w:szCs w:val="22"/>
                <w:lang w:val="en-GB"/>
              </w:rPr>
              <w:t>Objective 2:</w:t>
            </w:r>
            <w:r w:rsidRPr="00495078">
              <w:rPr>
                <w:rFonts w:ascii="Tw Cen MT" w:hAnsi="Tw Cen MT"/>
                <w:sz w:val="22"/>
                <w:szCs w:val="22"/>
                <w:lang w:val="en-GB"/>
              </w:rPr>
              <w:t xml:space="preserve"> Women and men have equal rights, access to and control over natural and productive resources, to contribute to and benefit from sustainable agriculture and rural development.</w:t>
            </w:r>
          </w:p>
          <w:p w14:paraId="5CEEFEED" w14:textId="77777777" w:rsidR="00A25BE6" w:rsidRPr="00495078" w:rsidRDefault="00A25BE6" w:rsidP="50DB7F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173FE2E5" w14:textId="26964C63" w:rsidR="00A25BE6" w:rsidRPr="00495078" w:rsidRDefault="00A25BE6" w:rsidP="50DB7F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i/>
                <w:iCs/>
                <w:sz w:val="22"/>
                <w:szCs w:val="22"/>
                <w:lang w:val="en-GB"/>
              </w:rPr>
              <w:t>Objective 3</w:t>
            </w:r>
            <w:r w:rsidRPr="00495078">
              <w:rPr>
                <w:rFonts w:ascii="Tw Cen MT" w:hAnsi="Tw Cen MT"/>
                <w:sz w:val="22"/>
                <w:szCs w:val="22"/>
                <w:lang w:val="en-GB"/>
              </w:rPr>
              <w:t xml:space="preserve">: </w:t>
            </w:r>
            <w:r w:rsidR="00467B87" w:rsidRPr="00495078">
              <w:rPr>
                <w:rFonts w:ascii="Tw Cen MT" w:hAnsi="Tw Cen MT"/>
                <w:sz w:val="22"/>
                <w:szCs w:val="22"/>
                <w:lang w:val="en-GB"/>
              </w:rPr>
              <w:t>Women and men have equal rights and access to services, markets and decent work and equal control over the resulting income and benefits</w:t>
            </w:r>
          </w:p>
          <w:p w14:paraId="2F716379" w14:textId="77777777" w:rsidR="00467B87" w:rsidRPr="00495078" w:rsidRDefault="00467B87" w:rsidP="50DB7F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5DAA7D5F" w14:textId="6BBD7439" w:rsidR="00467B87" w:rsidRPr="00495078" w:rsidRDefault="0D5578B6"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i/>
                <w:iCs/>
                <w:sz w:val="22"/>
                <w:szCs w:val="22"/>
                <w:lang w:val="en-GB"/>
              </w:rPr>
              <w:t>Objective 4</w:t>
            </w:r>
            <w:r w:rsidRPr="00495078">
              <w:rPr>
                <w:rFonts w:ascii="Tw Cen MT" w:hAnsi="Tw Cen MT"/>
                <w:sz w:val="22"/>
                <w:szCs w:val="22"/>
                <w:lang w:val="en-GB"/>
              </w:rPr>
              <w:t xml:space="preserve">: </w:t>
            </w:r>
            <w:r w:rsidRPr="00495078">
              <w:rPr>
                <w:rFonts w:ascii="Tw Cen MT" w:hAnsi="Tw Cen MT" w:cs="Source Sans Pro"/>
                <w:color w:val="000000" w:themeColor="text1"/>
                <w:sz w:val="22"/>
                <w:szCs w:val="22"/>
                <w:lang w:val="en-GB"/>
              </w:rPr>
              <w:t>Women’s work burden is reduced by enhancing their access to technologies, practices and infrastructure and by promoting an equitable distribution of responsibilities, including at household level.</w:t>
            </w:r>
          </w:p>
          <w:p w14:paraId="143EE4AD"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4BD78C3A"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1695" w:type="dxa"/>
            <w:shd w:val="clear" w:color="auto" w:fill="FDE9D9" w:themeFill="accent6" w:themeFillTint="33"/>
          </w:tcPr>
          <w:p w14:paraId="272B5C92" w14:textId="77777777" w:rsidR="00D9760B" w:rsidRPr="00495078" w:rsidRDefault="3E2A7706"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As a specialized agency of the United Nations with the mandate on agriculture, food security and nutrition, FAO has a key role to play in coordinating efforts, generating knowledge and promoting innovative solutions to address the gender-based discriminations that still hold back rural women and girls</w:t>
            </w:r>
          </w:p>
        </w:tc>
        <w:tc>
          <w:tcPr>
            <w:tcW w:w="1440" w:type="dxa"/>
            <w:shd w:val="clear" w:color="auto" w:fill="FDE9D9" w:themeFill="accent6" w:themeFillTint="33"/>
          </w:tcPr>
          <w:p w14:paraId="458B1C2A"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Alignment to gender-related SDGs targets:</w:t>
            </w:r>
          </w:p>
          <w:p w14:paraId="04C449E8"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79540A2A" w14:textId="77777777" w:rsidR="00D9760B" w:rsidRPr="00495078" w:rsidRDefault="00D9760B">
            <w:pPr>
              <w:pStyle w:val="Pa3"/>
              <w:spacing w:after="180"/>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SemiBold"/>
                <w:color w:val="000000"/>
                <w:sz w:val="22"/>
                <w:szCs w:val="22"/>
                <w:lang w:val="en-GB"/>
              </w:rPr>
              <w:t xml:space="preserve">5.1: End all forms of discrimination against </w:t>
            </w:r>
            <w:r w:rsidRPr="00495078">
              <w:rPr>
                <w:rFonts w:ascii="Tw Cen MT" w:hAnsi="Tw Cen MT" w:cs="Source Sans Pro"/>
                <w:color w:val="000000"/>
                <w:sz w:val="22"/>
                <w:szCs w:val="22"/>
                <w:lang w:val="en-GB"/>
              </w:rPr>
              <w:t>women and girls.</w:t>
            </w:r>
          </w:p>
          <w:p w14:paraId="2816F900" w14:textId="77777777" w:rsidR="00D9760B" w:rsidRPr="00495078" w:rsidRDefault="00D9760B">
            <w:pPr>
              <w:pStyle w:val="Pa3"/>
              <w:spacing w:after="180"/>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SemiBold"/>
                <w:color w:val="000000"/>
                <w:sz w:val="22"/>
                <w:szCs w:val="22"/>
                <w:lang w:val="en-GB"/>
              </w:rPr>
              <w:t xml:space="preserve">5.5: Ensure women’s full and effective participation </w:t>
            </w:r>
            <w:r w:rsidRPr="00495078">
              <w:rPr>
                <w:rFonts w:ascii="Tw Cen MT" w:hAnsi="Tw Cen MT" w:cs="Source Sans Pro"/>
                <w:color w:val="000000"/>
                <w:sz w:val="22"/>
                <w:szCs w:val="22"/>
                <w:lang w:val="en-GB"/>
              </w:rPr>
              <w:t>and equal opportunities for leadership at all levels of decision-making.</w:t>
            </w:r>
          </w:p>
          <w:p w14:paraId="145B45B3" w14:textId="77777777" w:rsidR="00D9760B" w:rsidRPr="00495078" w:rsidRDefault="00D9760B">
            <w:pPr>
              <w:pStyle w:val="Pa3"/>
              <w:spacing w:after="180"/>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SemiBold"/>
                <w:color w:val="000000"/>
                <w:sz w:val="22"/>
                <w:szCs w:val="22"/>
                <w:lang w:val="en-GB"/>
              </w:rPr>
              <w:t xml:space="preserve">5.C: Adopt and strengthen sound policies </w:t>
            </w:r>
            <w:r w:rsidRPr="00495078">
              <w:rPr>
                <w:rFonts w:ascii="Tw Cen MT" w:hAnsi="Tw Cen MT" w:cs="Source Sans Pro"/>
                <w:color w:val="000000"/>
                <w:sz w:val="22"/>
                <w:szCs w:val="22"/>
                <w:lang w:val="en-GB"/>
              </w:rPr>
              <w:t xml:space="preserve">for the promotion of gender equality. </w:t>
            </w:r>
          </w:p>
          <w:p w14:paraId="0C8DAF8F"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cs="Source Sans Pro SemiBold"/>
                <w:color w:val="000000"/>
                <w:sz w:val="22"/>
                <w:szCs w:val="22"/>
                <w:lang w:val="en-GB"/>
              </w:rPr>
              <w:t xml:space="preserve">10.2: By 2030, empower and promote </w:t>
            </w:r>
            <w:r w:rsidRPr="00495078">
              <w:rPr>
                <w:rFonts w:ascii="Tw Cen MT" w:hAnsi="Tw Cen MT" w:cs="Source Sans Pro"/>
                <w:color w:val="000000"/>
                <w:sz w:val="22"/>
                <w:szCs w:val="22"/>
                <w:lang w:val="en-GB"/>
              </w:rPr>
              <w:t>inclusion of all.</w:t>
            </w:r>
          </w:p>
        </w:tc>
        <w:tc>
          <w:tcPr>
            <w:tcW w:w="1545" w:type="dxa"/>
            <w:shd w:val="clear" w:color="auto" w:fill="FDE9D9" w:themeFill="accent6" w:themeFillTint="33"/>
          </w:tcPr>
          <w:p w14:paraId="3294B806" w14:textId="10E9911E"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2020</w:t>
            </w:r>
            <w:r w:rsidR="00C66A44">
              <w:rPr>
                <w:rFonts w:ascii="Tw Cen MT" w:hAnsi="Tw Cen MT"/>
                <w:sz w:val="22"/>
                <w:szCs w:val="22"/>
                <w:lang w:val="en-GB"/>
              </w:rPr>
              <w:t>–</w:t>
            </w:r>
            <w:r w:rsidRPr="00495078">
              <w:rPr>
                <w:rFonts w:ascii="Tw Cen MT" w:hAnsi="Tw Cen MT"/>
                <w:sz w:val="22"/>
                <w:szCs w:val="22"/>
                <w:lang w:val="en-GB"/>
              </w:rPr>
              <w:t>2030</w:t>
            </w:r>
          </w:p>
        </w:tc>
        <w:tc>
          <w:tcPr>
            <w:tcW w:w="3000" w:type="dxa"/>
            <w:shd w:val="clear" w:color="auto" w:fill="FDE9D9" w:themeFill="accent6" w:themeFillTint="33"/>
          </w:tcPr>
          <w:p w14:paraId="0E648511"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Organization will adopt a twin-tracked strategy for the promotion of gender equality and women’s empowerment: </w:t>
            </w:r>
          </w:p>
          <w:p w14:paraId="41518A35"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702FF376"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b/>
                <w:bCs/>
                <w:sz w:val="22"/>
                <w:szCs w:val="22"/>
                <w:lang w:val="en-GB"/>
              </w:rPr>
              <w:t>1. Gender mainstreaming:</w:t>
            </w:r>
            <w:r w:rsidRPr="00495078">
              <w:rPr>
                <w:rFonts w:ascii="Tw Cen MT" w:hAnsi="Tw Cen MT"/>
                <w:sz w:val="22"/>
                <w:szCs w:val="22"/>
                <w:lang w:val="en-GB"/>
              </w:rPr>
              <w:t xml:space="preserve"> normative and technical work systematically integrates a gender perspective and responds to needs, interests and capacities of women and men. </w:t>
            </w:r>
          </w:p>
          <w:p w14:paraId="7A9BD865"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47C99580" w14:textId="77777777" w:rsidR="00D9760B" w:rsidRPr="00495078" w:rsidRDefault="3E2A7706" w:rsidP="4F2FC5A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b/>
                <w:bCs/>
                <w:sz w:val="22"/>
                <w:szCs w:val="22"/>
                <w:lang w:val="en-GB"/>
              </w:rPr>
              <w:t>2. Targeted interventions:</w:t>
            </w:r>
            <w:r w:rsidRPr="00495078">
              <w:rPr>
                <w:rFonts w:ascii="Tw Cen MT" w:hAnsi="Tw Cen MT"/>
                <w:sz w:val="22"/>
                <w:szCs w:val="22"/>
                <w:lang w:val="en-GB"/>
              </w:rPr>
              <w:t xml:space="preserve"> When the gender gap is particularly wide, FAO will implement programmes and projects that specifically target women and/or focus on the promotion of gender equality.</w:t>
            </w:r>
          </w:p>
          <w:p w14:paraId="14ED1520"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66502B57" w14:textId="77777777" w:rsidR="001F3E75" w:rsidRPr="00495078" w:rsidRDefault="7AE38824" w:rsidP="49CC3CF1">
            <w:pPr>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w:color w:val="000000" w:themeColor="text1"/>
                <w:sz w:val="22"/>
                <w:szCs w:val="22"/>
                <w:lang w:val="en-GB"/>
              </w:rPr>
              <w:t>Minimum standards for gender mainstreaming:</w:t>
            </w:r>
          </w:p>
          <w:p w14:paraId="2C9B83B8" w14:textId="77777777" w:rsidR="001F3E75" w:rsidRPr="00495078" w:rsidRDefault="001F3E75" w:rsidP="001F3E75">
            <w:pPr>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p>
          <w:p w14:paraId="6518FEE3" w14:textId="77777777" w:rsidR="001F3E75" w:rsidRPr="00495078" w:rsidRDefault="001F3E75" w:rsidP="001F3E75">
            <w:pPr>
              <w:pStyle w:val="ListParagraph"/>
              <w:numPr>
                <w:ilvl w:val="0"/>
                <w:numId w:val="35"/>
              </w:numPr>
              <w:ind w:left="360"/>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w:color w:val="000000"/>
                <w:sz w:val="22"/>
                <w:szCs w:val="22"/>
                <w:lang w:val="en-GB"/>
              </w:rPr>
              <w:t>Evidence generation (sex-disaggregated data).</w:t>
            </w:r>
          </w:p>
          <w:p w14:paraId="47272B46" w14:textId="77777777" w:rsidR="001F3E75" w:rsidRPr="00495078" w:rsidRDefault="001F3E75" w:rsidP="001F3E75">
            <w:pPr>
              <w:pStyle w:val="ListParagraph"/>
              <w:numPr>
                <w:ilvl w:val="0"/>
                <w:numId w:val="35"/>
              </w:numPr>
              <w:ind w:left="360"/>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w:color w:val="000000"/>
                <w:sz w:val="22"/>
                <w:szCs w:val="22"/>
                <w:lang w:val="en-GB"/>
              </w:rPr>
              <w:t>Strategic Planning.</w:t>
            </w:r>
          </w:p>
          <w:p w14:paraId="4765E1F4" w14:textId="77777777" w:rsidR="001F3E75" w:rsidRPr="00495078" w:rsidRDefault="7AE38824" w:rsidP="4F2FC5A6">
            <w:pPr>
              <w:pStyle w:val="ListParagraph"/>
              <w:numPr>
                <w:ilvl w:val="0"/>
                <w:numId w:val="35"/>
              </w:numPr>
              <w:ind w:left="360"/>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w:color w:val="000000" w:themeColor="text1"/>
                <w:sz w:val="22"/>
                <w:szCs w:val="22"/>
                <w:lang w:val="en-GB"/>
              </w:rPr>
              <w:t>Programmes &amp; Projects design and implementation.</w:t>
            </w:r>
          </w:p>
          <w:p w14:paraId="76FD8A72" w14:textId="77777777" w:rsidR="001F3E75" w:rsidRPr="00495078" w:rsidRDefault="001F3E75" w:rsidP="001F3E75">
            <w:pPr>
              <w:pStyle w:val="ListParagraph"/>
              <w:numPr>
                <w:ilvl w:val="0"/>
                <w:numId w:val="35"/>
              </w:numPr>
              <w:ind w:left="360"/>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w:color w:val="000000"/>
                <w:sz w:val="22"/>
                <w:szCs w:val="22"/>
                <w:lang w:val="en-GB"/>
              </w:rPr>
              <w:t>Reporting.</w:t>
            </w:r>
          </w:p>
          <w:p w14:paraId="77B540AE" w14:textId="77777777" w:rsidR="001F3E75" w:rsidRPr="00495078" w:rsidRDefault="001F3E75" w:rsidP="001F3E75">
            <w:pPr>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p>
          <w:p w14:paraId="7F7F4A6B" w14:textId="77777777" w:rsidR="001F3E75" w:rsidRPr="00495078" w:rsidRDefault="7AE38824" w:rsidP="49CC3CF1">
            <w:pPr>
              <w:pStyle w:val="ListParagraph"/>
              <w:numPr>
                <w:ilvl w:val="0"/>
                <w:numId w:val="35"/>
              </w:numPr>
              <w:ind w:left="360"/>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w:color w:val="000000" w:themeColor="text1"/>
                <w:sz w:val="22"/>
                <w:szCs w:val="22"/>
                <w:lang w:val="en-GB"/>
              </w:rPr>
              <w:t xml:space="preserve">Human </w:t>
            </w:r>
            <w:proofErr w:type="gramStart"/>
            <w:r w:rsidRPr="00495078">
              <w:rPr>
                <w:rFonts w:ascii="Tw Cen MT" w:hAnsi="Tw Cen MT" w:cs="Source Sans Pro"/>
                <w:color w:val="000000" w:themeColor="text1"/>
                <w:sz w:val="22"/>
                <w:szCs w:val="22"/>
                <w:lang w:val="en-GB"/>
              </w:rPr>
              <w:t>Resource  Management</w:t>
            </w:r>
            <w:proofErr w:type="gramEnd"/>
            <w:r w:rsidRPr="00495078">
              <w:rPr>
                <w:rFonts w:ascii="Tw Cen MT" w:hAnsi="Tw Cen MT" w:cs="Source Sans Pro"/>
                <w:color w:val="000000" w:themeColor="text1"/>
                <w:sz w:val="22"/>
                <w:szCs w:val="22"/>
                <w:lang w:val="en-GB"/>
              </w:rPr>
              <w:t>.</w:t>
            </w:r>
          </w:p>
          <w:p w14:paraId="0E798A2B" w14:textId="77777777" w:rsidR="001F3E75" w:rsidRPr="00495078" w:rsidRDefault="001F3E75" w:rsidP="001F3E75">
            <w:pPr>
              <w:pStyle w:val="ListParagraph"/>
              <w:numPr>
                <w:ilvl w:val="0"/>
                <w:numId w:val="35"/>
              </w:numPr>
              <w:ind w:left="360"/>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w:color w:val="000000"/>
                <w:sz w:val="22"/>
                <w:szCs w:val="22"/>
                <w:lang w:val="en-GB"/>
              </w:rPr>
              <w:t>Staff Learning.</w:t>
            </w:r>
          </w:p>
          <w:p w14:paraId="5A44D40D" w14:textId="77777777" w:rsidR="001F3E75" w:rsidRPr="00495078" w:rsidRDefault="001F3E75" w:rsidP="001F3E75">
            <w:pPr>
              <w:pStyle w:val="ListParagraph"/>
              <w:numPr>
                <w:ilvl w:val="0"/>
                <w:numId w:val="35"/>
              </w:numPr>
              <w:ind w:left="360"/>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w:color w:val="000000"/>
                <w:sz w:val="22"/>
                <w:szCs w:val="22"/>
                <w:lang w:val="en-GB"/>
              </w:rPr>
              <w:t>Evaluation &amp; Audits.</w:t>
            </w:r>
          </w:p>
          <w:p w14:paraId="7E675556" w14:textId="77777777" w:rsidR="001F3E75" w:rsidRPr="00495078" w:rsidRDefault="001F3E75" w:rsidP="001F3E75">
            <w:pPr>
              <w:pStyle w:val="ListParagraph"/>
              <w:numPr>
                <w:ilvl w:val="0"/>
                <w:numId w:val="35"/>
              </w:numPr>
              <w:ind w:left="360"/>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w:color w:val="000000"/>
                <w:sz w:val="22"/>
                <w:szCs w:val="22"/>
                <w:lang w:val="en-GB"/>
              </w:rPr>
              <w:t>Resource mobilization &amp; partnerships.</w:t>
            </w:r>
          </w:p>
          <w:p w14:paraId="3BF25F94" w14:textId="77777777" w:rsidR="001F3E75" w:rsidRPr="00495078" w:rsidRDefault="001F3E75" w:rsidP="001F3E75">
            <w:pPr>
              <w:pStyle w:val="ListParagraph"/>
              <w:numPr>
                <w:ilvl w:val="0"/>
                <w:numId w:val="35"/>
              </w:numPr>
              <w:ind w:left="360"/>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w:color w:val="000000"/>
                <w:sz w:val="22"/>
                <w:szCs w:val="22"/>
                <w:lang w:val="en-GB"/>
              </w:rPr>
              <w:t>Communication.</w:t>
            </w:r>
          </w:p>
          <w:p w14:paraId="1B791E41" w14:textId="77777777" w:rsidR="001F3E75" w:rsidRPr="00495078" w:rsidRDefault="001F3E7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2910" w:type="dxa"/>
            <w:shd w:val="clear" w:color="auto" w:fill="FDE9D9" w:themeFill="accent6" w:themeFillTint="33"/>
          </w:tcPr>
          <w:p w14:paraId="108A536C" w14:textId="77777777" w:rsidR="00D9760B" w:rsidRPr="00495078" w:rsidRDefault="3E2A7706"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Opportunity to update the formulation of the gender-equality objectives and the minimum standards to reflect institutional changes, incorporate key organizational functions under-represented in the previous version of the Policy and ultimately set more stringent requirements for gender mainstreaming.</w:t>
            </w:r>
          </w:p>
          <w:p w14:paraId="25AF055E"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466DA44A"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p>
        </w:tc>
        <w:tc>
          <w:tcPr>
            <w:tcW w:w="3611" w:type="dxa"/>
            <w:shd w:val="clear" w:color="auto" w:fill="FDE9D9" w:themeFill="accent6" w:themeFillTint="33"/>
          </w:tcPr>
          <w:p w14:paraId="77448D1C" w14:textId="77777777" w:rsidR="00D9760B" w:rsidRPr="00495078" w:rsidRDefault="3E2A7706" w:rsidP="4F2FC5A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FAO’s commitment to promote gender equality stems from the intergovernmental mandate of the United Nations to promote and protect women’s rights as fundamental human rights, as recognized by the 1948 Universal Declaration of Human Rights; the 1979 Convention on the Elimination of All Forms of Discrimination against Women (CEDAW); the Beijing Declaration and Platform for Action (</w:t>
            </w:r>
            <w:proofErr w:type="spellStart"/>
            <w:r w:rsidRPr="00495078">
              <w:rPr>
                <w:rFonts w:ascii="Tw Cen MT" w:hAnsi="Tw Cen MT"/>
                <w:sz w:val="22"/>
                <w:szCs w:val="22"/>
                <w:lang w:val="en-GB"/>
              </w:rPr>
              <w:t>BPfA</w:t>
            </w:r>
            <w:proofErr w:type="spellEnd"/>
            <w:r w:rsidRPr="00495078">
              <w:rPr>
                <w:rFonts w:ascii="Tw Cen MT" w:hAnsi="Tw Cen MT"/>
                <w:sz w:val="22"/>
                <w:szCs w:val="22"/>
                <w:lang w:val="en-GB"/>
              </w:rPr>
              <w:t>); the UN System-wide Action Plan for Mainstreaming Gender Equality and the Empowerment of Women (UN-SWAP 2.0)</w:t>
            </w:r>
          </w:p>
          <w:p w14:paraId="7F4B0B49" w14:textId="77777777" w:rsidR="001F3E75" w:rsidRPr="00495078" w:rsidRDefault="001F3E75" w:rsidP="50DB7F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6894C2AD" w14:textId="77777777" w:rsidR="001F3E75" w:rsidRPr="00495078" w:rsidRDefault="001F3E75" w:rsidP="001F3E7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2020 was the first year of FAO’s first ever Women Committee being fully active. </w:t>
            </w:r>
          </w:p>
          <w:p w14:paraId="2DFD50CC" w14:textId="77777777" w:rsidR="001F3E75" w:rsidRPr="00495078" w:rsidRDefault="7AE38824"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roofErr w:type="gramStart"/>
            <w:r w:rsidRPr="00495078">
              <w:rPr>
                <w:rFonts w:ascii="Tw Cen MT" w:hAnsi="Tw Cen MT"/>
                <w:sz w:val="22"/>
                <w:szCs w:val="22"/>
                <w:lang w:val="en-GB"/>
              </w:rPr>
              <w:t>FAO Women Committee,</w:t>
            </w:r>
            <w:proofErr w:type="gramEnd"/>
            <w:r w:rsidRPr="00495078">
              <w:rPr>
                <w:rFonts w:ascii="Tw Cen MT" w:hAnsi="Tw Cen MT"/>
                <w:sz w:val="22"/>
                <w:szCs w:val="22"/>
                <w:lang w:val="en-GB"/>
              </w:rPr>
              <w:t xml:space="preserve"> provides an inclusive, safe space that reflects the diverse and energetic nature of FAO’s female workforce.</w:t>
            </w:r>
          </w:p>
          <w:p w14:paraId="2A9146EA" w14:textId="77777777" w:rsidR="00DE2238" w:rsidRPr="00495078" w:rsidRDefault="00DE2238" w:rsidP="001F3E7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7E6E55BE" w14:textId="7249EA10" w:rsidR="00DE2238" w:rsidRPr="00495078" w:rsidRDefault="29961FA6"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FAO is committed to promote the gender equality objectives in all its mandated areas of work, including agriculture, fishery, aquaculture, forestry and livestock; nutrition; natural resource management; climate-change adaption and mitigation; emergency response and resilience building; markets, trade and value-chain development; decent employment and the elimination of child labour; social protection; and the empowerment of rural institutions.</w:t>
            </w:r>
          </w:p>
          <w:p w14:paraId="0E3D8144" w14:textId="77777777" w:rsidR="001F3E75" w:rsidRPr="00495078" w:rsidRDefault="001F3E75" w:rsidP="50DB7F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1BE67066" w14:textId="045BE45F" w:rsidR="00D9760B" w:rsidRPr="00495078" w:rsidRDefault="29961FA6"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The ultimate responsibility for the achievement of the objectives lies with Member countries and their institutions, this Policy holds FAO accountable for systematically pursuing them, by integrating gender equality as a priority in its strategic framework and related implementation mechanisms</w:t>
            </w:r>
          </w:p>
        </w:tc>
      </w:tr>
      <w:tr w:rsidR="00BC6B0A" w:rsidRPr="00495078" w14:paraId="7CFD5290" w14:textId="77777777" w:rsidTr="00117A19">
        <w:tc>
          <w:tcPr>
            <w:cnfStyle w:val="001000000000" w:firstRow="0" w:lastRow="0" w:firstColumn="1" w:lastColumn="0" w:oddVBand="0" w:evenVBand="0" w:oddHBand="0" w:evenHBand="0" w:firstRowFirstColumn="0" w:firstRowLastColumn="0" w:lastRowFirstColumn="0" w:lastRowLastColumn="0"/>
            <w:tcW w:w="1920" w:type="dxa"/>
            <w:shd w:val="clear" w:color="auto" w:fill="E5DFEC" w:themeFill="accent4" w:themeFillTint="33"/>
          </w:tcPr>
          <w:p w14:paraId="6F91E87D" w14:textId="17212428" w:rsidR="00406CAC" w:rsidRPr="00495078" w:rsidRDefault="00406CAC" w:rsidP="00406CAC">
            <w:pPr>
              <w:jc w:val="center"/>
              <w:rPr>
                <w:rFonts w:ascii="Tw Cen MT" w:hAnsi="Tw Cen MT"/>
                <w:lang w:val="en-GB"/>
              </w:rPr>
            </w:pPr>
            <w:r w:rsidRPr="00495078">
              <w:rPr>
                <w:rFonts w:ascii="Tw Cen MT" w:hAnsi="Tw Cen MT"/>
                <w:sz w:val="22"/>
                <w:szCs w:val="22"/>
                <w:lang w:val="en-GB"/>
              </w:rPr>
              <w:t>International Atomic Energy Agency (IAEA)</w:t>
            </w:r>
          </w:p>
        </w:tc>
        <w:tc>
          <w:tcPr>
            <w:tcW w:w="2145" w:type="dxa"/>
            <w:shd w:val="clear" w:color="auto" w:fill="E5DFEC" w:themeFill="accent4" w:themeFillTint="33"/>
          </w:tcPr>
          <w:p w14:paraId="4B90EC16" w14:textId="6D74D763"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lang w:val="en-GB"/>
              </w:rPr>
            </w:pPr>
            <w:hyperlink r:id="rId28">
              <w:r w:rsidRPr="00495078">
                <w:rPr>
                  <w:rStyle w:val="Hyperlink"/>
                  <w:rFonts w:ascii="Tw Cen MT" w:hAnsi="Tw Cen MT"/>
                  <w:sz w:val="22"/>
                  <w:szCs w:val="22"/>
                  <w:lang w:val="en-GB"/>
                </w:rPr>
                <w:t>Gender at the IAEA</w:t>
              </w:r>
              <w:r w:rsidRPr="00495078">
                <w:rPr>
                  <w:lang w:val="en-GB"/>
                </w:rPr>
                <w:br/>
              </w:r>
            </w:hyperlink>
            <w:r w:rsidRPr="00495078">
              <w:rPr>
                <w:rFonts w:ascii="Tw Cen MT" w:hAnsi="Tw Cen MT"/>
                <w:sz w:val="22"/>
                <w:szCs w:val="22"/>
                <w:lang w:val="en-GB"/>
              </w:rPr>
              <w:t>webpage</w:t>
            </w:r>
          </w:p>
        </w:tc>
        <w:tc>
          <w:tcPr>
            <w:tcW w:w="2850" w:type="dxa"/>
            <w:shd w:val="clear" w:color="auto" w:fill="E5DFEC" w:themeFill="accent4" w:themeFillTint="33"/>
          </w:tcPr>
          <w:p w14:paraId="11BDD865" w14:textId="3677EE65" w:rsidR="00406CAC" w:rsidRPr="00495078" w:rsidRDefault="00406CAC" w:rsidP="4F2FC5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i/>
                <w:iCs/>
                <w:lang w:val="en-GB"/>
              </w:rPr>
            </w:pPr>
            <w:r w:rsidRPr="00495078">
              <w:rPr>
                <w:rFonts w:ascii="Tw Cen MT" w:hAnsi="Tw Cen MT" w:cs="Times New Roman"/>
                <w:sz w:val="22"/>
                <w:szCs w:val="22"/>
                <w:lang w:val="en-GB"/>
              </w:rPr>
              <w:t xml:space="preserve">The International Atomic Energy Agency is committed to gender equality and to supporting the ability of all individuals, regardless of gender, to equally contribute to and benefit from its programmes and </w:t>
            </w:r>
            <w:r w:rsidRPr="00495078">
              <w:rPr>
                <w:rFonts w:ascii="Tw Cen MT" w:hAnsi="Tw Cen MT" w:cs="Times New Roman"/>
                <w:sz w:val="22"/>
                <w:szCs w:val="22"/>
                <w:lang w:val="en-GB"/>
              </w:rPr>
              <w:lastRenderedPageBreak/>
              <w:t>activities.  To this end, the IAEA strives to achieve gender balance in the Secretariat and to implement gender mainstreaming in its programmes and activities.</w:t>
            </w:r>
          </w:p>
        </w:tc>
        <w:tc>
          <w:tcPr>
            <w:tcW w:w="1695" w:type="dxa"/>
            <w:shd w:val="clear" w:color="auto" w:fill="E5DFEC" w:themeFill="accent4" w:themeFillTint="33"/>
          </w:tcPr>
          <w:p w14:paraId="3B234A59" w14:textId="3201753B"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r w:rsidRPr="00495078">
              <w:rPr>
                <w:rFonts w:ascii="Tw Cen MT" w:hAnsi="Tw Cen MT"/>
                <w:sz w:val="22"/>
                <w:szCs w:val="22"/>
                <w:lang w:val="en-GB"/>
              </w:rPr>
              <w:lastRenderedPageBreak/>
              <w:t xml:space="preserve">Gender specific fellowships: </w:t>
            </w:r>
            <w:hyperlink r:id="rId29" w:history="1">
              <w:r w:rsidRPr="00495078">
                <w:rPr>
                  <w:rStyle w:val="Hyperlink"/>
                  <w:rFonts w:ascii="Tw Cen MT" w:hAnsi="Tw Cen MT"/>
                  <w:sz w:val="22"/>
                  <w:szCs w:val="22"/>
                  <w:lang w:val="en-GB"/>
                </w:rPr>
                <w:t>Marie Sklodowska-Curie Fellowship Programme</w:t>
              </w:r>
            </w:hyperlink>
            <w:r w:rsidRPr="00495078">
              <w:rPr>
                <w:rFonts w:ascii="Tw Cen MT" w:hAnsi="Tw Cen MT"/>
                <w:sz w:val="22"/>
                <w:szCs w:val="22"/>
                <w:lang w:val="en-GB"/>
              </w:rPr>
              <w:t xml:space="preserve"> (MSCFP) and the </w:t>
            </w:r>
            <w:hyperlink r:id="rId30" w:history="1">
              <w:r w:rsidRPr="00495078">
                <w:rPr>
                  <w:rStyle w:val="Hyperlink"/>
                  <w:rFonts w:ascii="Tw Cen MT" w:hAnsi="Tw Cen MT"/>
                  <w:sz w:val="22"/>
                  <w:szCs w:val="22"/>
                  <w:lang w:val="en-GB"/>
                </w:rPr>
                <w:t xml:space="preserve">Lise Meitner </w:t>
              </w:r>
              <w:r w:rsidRPr="00495078">
                <w:rPr>
                  <w:rStyle w:val="Hyperlink"/>
                  <w:rFonts w:ascii="Tw Cen MT" w:hAnsi="Tw Cen MT"/>
                  <w:sz w:val="22"/>
                  <w:szCs w:val="22"/>
                  <w:lang w:val="en-GB"/>
                </w:rPr>
                <w:lastRenderedPageBreak/>
                <w:t>Programme</w:t>
              </w:r>
            </w:hyperlink>
            <w:r w:rsidRPr="00495078">
              <w:rPr>
                <w:rFonts w:ascii="Tw Cen MT" w:hAnsi="Tw Cen MT"/>
                <w:sz w:val="22"/>
                <w:szCs w:val="22"/>
                <w:lang w:val="en-GB"/>
              </w:rPr>
              <w:t xml:space="preserve"> (LMP). </w:t>
            </w:r>
          </w:p>
        </w:tc>
        <w:tc>
          <w:tcPr>
            <w:tcW w:w="1440" w:type="dxa"/>
            <w:shd w:val="clear" w:color="auto" w:fill="E5DFEC" w:themeFill="accent4" w:themeFillTint="33"/>
          </w:tcPr>
          <w:p w14:paraId="53E7FFE3" w14:textId="77777777" w:rsidR="00406CAC" w:rsidRPr="00495078" w:rsidRDefault="00406CAC" w:rsidP="00406CAC">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1545" w:type="dxa"/>
            <w:shd w:val="clear" w:color="auto" w:fill="E5DFEC" w:themeFill="accent4" w:themeFillTint="33"/>
          </w:tcPr>
          <w:p w14:paraId="06509337" w14:textId="77777777" w:rsidR="00406CAC" w:rsidRPr="00495078" w:rsidRDefault="00406CAC" w:rsidP="00406CAC">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3000" w:type="dxa"/>
            <w:shd w:val="clear" w:color="auto" w:fill="E5DFEC" w:themeFill="accent4" w:themeFillTint="33"/>
          </w:tcPr>
          <w:p w14:paraId="5C2C6019" w14:textId="77777777" w:rsidR="00406CAC" w:rsidRPr="00495078" w:rsidRDefault="00406CAC" w:rsidP="00406CAC">
            <w:pPr>
              <w:pStyle w:val="NormalWeb"/>
              <w:cnfStyle w:val="000000000000" w:firstRow="0" w:lastRow="0" w:firstColumn="0" w:lastColumn="0" w:oddVBand="0" w:evenVBand="0" w:oddHBand="0" w:evenHBand="0" w:firstRowFirstColumn="0" w:firstRowLastColumn="0" w:lastRowFirstColumn="0" w:lastRowLastColumn="0"/>
              <w:rPr>
                <w:lang w:val="en-GB"/>
              </w:rPr>
            </w:pPr>
          </w:p>
        </w:tc>
        <w:tc>
          <w:tcPr>
            <w:tcW w:w="2910" w:type="dxa"/>
            <w:shd w:val="clear" w:color="auto" w:fill="E5DFEC" w:themeFill="accent4" w:themeFillTint="33"/>
          </w:tcPr>
          <w:p w14:paraId="2D6F84FC" w14:textId="77777777" w:rsidR="00406CAC" w:rsidRPr="00495078" w:rsidRDefault="00406CAC" w:rsidP="00406CA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GB"/>
              </w:rPr>
            </w:pPr>
          </w:p>
        </w:tc>
        <w:tc>
          <w:tcPr>
            <w:tcW w:w="3611" w:type="dxa"/>
            <w:shd w:val="clear" w:color="auto" w:fill="E5DFEC" w:themeFill="accent4" w:themeFillTint="33"/>
          </w:tcPr>
          <w:p w14:paraId="2A4D9296" w14:textId="77777777" w:rsidR="00406CAC" w:rsidRPr="00495078" w:rsidRDefault="00406CAC" w:rsidP="00406CA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bCs/>
                <w:sz w:val="22"/>
                <w:szCs w:val="22"/>
                <w:lang w:val="en-GB"/>
              </w:rPr>
            </w:pPr>
          </w:p>
        </w:tc>
      </w:tr>
      <w:tr w:rsidR="00BC6B0A" w:rsidRPr="00495078" w14:paraId="4CD624A7"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E5DFEC" w:themeFill="accent4" w:themeFillTint="33"/>
          </w:tcPr>
          <w:p w14:paraId="5724B40A" w14:textId="77777777" w:rsidR="00406CAC" w:rsidRPr="00495078" w:rsidRDefault="00406CAC" w:rsidP="00406CAC">
            <w:pPr>
              <w:jc w:val="center"/>
              <w:rPr>
                <w:rFonts w:ascii="Tw Cen MT" w:hAnsi="Tw Cen MT"/>
                <w:lang w:val="en-GB"/>
              </w:rPr>
            </w:pPr>
          </w:p>
        </w:tc>
        <w:tc>
          <w:tcPr>
            <w:tcW w:w="2145" w:type="dxa"/>
            <w:shd w:val="clear" w:color="auto" w:fill="E5DFEC" w:themeFill="accent4" w:themeFillTint="33"/>
          </w:tcPr>
          <w:p w14:paraId="7CFB186B" w14:textId="77777777"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hyperlink r:id="rId31" w:history="1">
              <w:r w:rsidRPr="00495078">
                <w:rPr>
                  <w:rStyle w:val="Hyperlink"/>
                  <w:rFonts w:ascii="Tw Cen MT" w:hAnsi="Tw Cen MT"/>
                  <w:sz w:val="22"/>
                  <w:szCs w:val="22"/>
                  <w:lang w:val="en-GB"/>
                </w:rPr>
                <w:t>Personnel – Women in the Secretariat</w:t>
              </w:r>
            </w:hyperlink>
          </w:p>
          <w:p w14:paraId="47E4C5B8" w14:textId="77777777"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Report by the Director General</w:t>
            </w:r>
          </w:p>
          <w:p w14:paraId="2E81FFA2" w14:textId="77777777"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For the Board of Governors General Conference (2021)</w:t>
            </w:r>
          </w:p>
          <w:p w14:paraId="4C38B0E2" w14:textId="77777777" w:rsidR="00406CAC" w:rsidRPr="00495078" w:rsidRDefault="00406CAC"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b/>
                <w:bCs/>
                <w:sz w:val="22"/>
                <w:szCs w:val="22"/>
                <w:lang w:val="en-GB"/>
              </w:rPr>
              <w:t>GOV</w:t>
            </w:r>
            <w:r w:rsidRPr="00495078">
              <w:rPr>
                <w:rFonts w:ascii="Tw Cen MT" w:hAnsi="Tw Cen MT"/>
                <w:sz w:val="22"/>
                <w:szCs w:val="22"/>
                <w:lang w:val="en-GB"/>
              </w:rPr>
              <w:t>/2021/38-</w:t>
            </w:r>
            <w:proofErr w:type="gramStart"/>
            <w:r w:rsidRPr="00495078">
              <w:rPr>
                <w:rFonts w:ascii="Tw Cen MT" w:hAnsi="Tw Cen MT"/>
                <w:b/>
                <w:bCs/>
                <w:sz w:val="22"/>
                <w:szCs w:val="22"/>
                <w:lang w:val="en-GB"/>
              </w:rPr>
              <w:t>GC</w:t>
            </w:r>
            <w:r w:rsidRPr="00495078">
              <w:rPr>
                <w:rFonts w:ascii="Tw Cen MT" w:hAnsi="Tw Cen MT"/>
                <w:sz w:val="22"/>
                <w:szCs w:val="22"/>
                <w:lang w:val="en-GB"/>
              </w:rPr>
              <w:t>(</w:t>
            </w:r>
            <w:proofErr w:type="gramEnd"/>
            <w:r w:rsidRPr="00495078">
              <w:rPr>
                <w:rFonts w:ascii="Tw Cen MT" w:hAnsi="Tw Cen MT"/>
                <w:sz w:val="22"/>
                <w:szCs w:val="22"/>
                <w:lang w:val="en-GB"/>
              </w:rPr>
              <w:t>65)/19</w:t>
            </w:r>
          </w:p>
          <w:p w14:paraId="361BD3F4" w14:textId="77777777"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lang w:val="en-GB"/>
              </w:rPr>
            </w:pPr>
          </w:p>
        </w:tc>
        <w:tc>
          <w:tcPr>
            <w:tcW w:w="2850" w:type="dxa"/>
            <w:shd w:val="clear" w:color="auto" w:fill="E5DFEC" w:themeFill="accent4" w:themeFillTint="33"/>
          </w:tcPr>
          <w:p w14:paraId="649EF5D4" w14:textId="35E6AF6F" w:rsidR="00406CAC" w:rsidRPr="00495078" w:rsidRDefault="00406CAC" w:rsidP="49CC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i/>
                <w:iCs/>
                <w:lang w:val="en-GB"/>
              </w:rPr>
            </w:pPr>
            <w:r w:rsidRPr="00495078">
              <w:rPr>
                <w:rFonts w:ascii="Tw Cen MT" w:hAnsi="Tw Cen MT" w:cs="Times New Roman"/>
                <w:sz w:val="22"/>
                <w:szCs w:val="22"/>
                <w:lang w:val="en-GB"/>
              </w:rPr>
              <w:t xml:space="preserve">The Gender Action Plan is an internal road map to support the implementation of the Agency’s Gender Equality Policy. It elaborates tasks and milestones set along four objectives, covering efforts towards gender balance in the Secretariat as well as steps to more systematically mainstream gender concerns in programmatic activities. The four objectives of the Gender Action Plan are: • Strengthened efforts for gender balance in the Secretariat; • Strengthened gender mainstreaming in the Agency’s programmes and activities; • Enhanced internal and external communication about the Agency’s work on gender equality; </w:t>
            </w:r>
            <w:proofErr w:type="gramStart"/>
            <w:r w:rsidRPr="00495078">
              <w:rPr>
                <w:rFonts w:ascii="Tw Cen MT" w:hAnsi="Tw Cen MT" w:cs="Times New Roman"/>
                <w:sz w:val="22"/>
                <w:szCs w:val="22"/>
                <w:lang w:val="en-GB"/>
              </w:rPr>
              <w:t>and  •</w:t>
            </w:r>
            <w:proofErr w:type="gramEnd"/>
            <w:r w:rsidRPr="00495078">
              <w:rPr>
                <w:rFonts w:ascii="Tw Cen MT" w:hAnsi="Tw Cen MT" w:cs="Times New Roman"/>
                <w:sz w:val="22"/>
                <w:szCs w:val="22"/>
                <w:lang w:val="en-GB"/>
              </w:rPr>
              <w:t xml:space="preserve"> Promotion of an enabling environment supportive of gender equality.</w:t>
            </w:r>
          </w:p>
        </w:tc>
        <w:tc>
          <w:tcPr>
            <w:tcW w:w="1695" w:type="dxa"/>
            <w:shd w:val="clear" w:color="auto" w:fill="E5DFEC" w:themeFill="accent4" w:themeFillTint="33"/>
          </w:tcPr>
          <w:p w14:paraId="6DE50D4A" w14:textId="77777777" w:rsidR="00406CAC" w:rsidRPr="00495078" w:rsidRDefault="00406CAC"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Gender mainstreaming in recruitment processes, recruitments widely advertised and targeted outreach to relevant and qualified professional profiles. Webinars and info to support candidates of genders in recruitments. </w:t>
            </w:r>
          </w:p>
          <w:p w14:paraId="073BB32B" w14:textId="77777777"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Gender mainstreaming in programming.</w:t>
            </w:r>
          </w:p>
          <w:p w14:paraId="18551FA9" w14:textId="77777777" w:rsidR="00406CAC" w:rsidRPr="00495078" w:rsidRDefault="00406CAC"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Better gender representation in conferences and events.</w:t>
            </w:r>
          </w:p>
          <w:p w14:paraId="14AC623A" w14:textId="77777777"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Access to up-to-date gender disaggregated data in representation in groups.</w:t>
            </w:r>
          </w:p>
          <w:p w14:paraId="3440F7A7" w14:textId="77777777"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Training.</w:t>
            </w:r>
          </w:p>
          <w:p w14:paraId="3B699E6E" w14:textId="77777777"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Support for women’s networks.</w:t>
            </w:r>
          </w:p>
          <w:p w14:paraId="5DEFB6DA" w14:textId="77777777"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Internal communications. </w:t>
            </w:r>
          </w:p>
          <w:p w14:paraId="5046C1AE" w14:textId="77777777"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Actions Taken to Promote an Enabling Environment Supportive of Gender Equality</w:t>
            </w:r>
          </w:p>
          <w:p w14:paraId="4149BD14" w14:textId="77777777" w:rsidR="00406CAC" w:rsidRPr="00495078" w:rsidRDefault="00406CAC" w:rsidP="00406CAC">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1440" w:type="dxa"/>
            <w:shd w:val="clear" w:color="auto" w:fill="E5DFEC" w:themeFill="accent4" w:themeFillTint="33"/>
          </w:tcPr>
          <w:p w14:paraId="44E773CB" w14:textId="45810D0C" w:rsidR="00406CAC" w:rsidRPr="00495078" w:rsidRDefault="00406CAC" w:rsidP="00406CAC">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Statistical information using gender disaggregated data reported by job category, job type, age, contract type, as well as figures on recruitment and applications.</w:t>
            </w:r>
          </w:p>
        </w:tc>
        <w:tc>
          <w:tcPr>
            <w:tcW w:w="1545" w:type="dxa"/>
            <w:shd w:val="clear" w:color="auto" w:fill="E5DFEC" w:themeFill="accent4" w:themeFillTint="33"/>
          </w:tcPr>
          <w:p w14:paraId="7E52102E" w14:textId="02DE613A" w:rsidR="00406CAC" w:rsidRPr="00495078" w:rsidRDefault="00406CAC" w:rsidP="00406CAC">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Since 2007, the Secretariat has implemented a comprehensive Gender Equality Policy, which covers gender balance in staffing as well as mainstreaming gender considerations in the Agency’s programmes and operations. In 2021, the Secretariat updated its internal Gender Action Plan to include new tasks for the 2021–2022 biennium.</w:t>
            </w:r>
          </w:p>
        </w:tc>
        <w:tc>
          <w:tcPr>
            <w:tcW w:w="3000" w:type="dxa"/>
            <w:shd w:val="clear" w:color="auto" w:fill="E5DFEC" w:themeFill="accent4" w:themeFillTint="33"/>
          </w:tcPr>
          <w:p w14:paraId="2D43A1F5" w14:textId="77777777" w:rsidR="00406CAC" w:rsidRPr="00495078" w:rsidRDefault="00406CAC" w:rsidP="00406CAC">
            <w:pPr>
              <w:pStyle w:val="NormalWeb"/>
              <w:cnfStyle w:val="000000000000" w:firstRow="0" w:lastRow="0" w:firstColumn="0" w:lastColumn="0" w:oddVBand="0" w:evenVBand="0" w:oddHBand="0" w:evenHBand="0" w:firstRowFirstColumn="0" w:firstRowLastColumn="0" w:lastRowFirstColumn="0" w:lastRowLastColumn="0"/>
              <w:rPr>
                <w:lang w:val="en-GB"/>
              </w:rPr>
            </w:pPr>
          </w:p>
        </w:tc>
        <w:tc>
          <w:tcPr>
            <w:tcW w:w="2910" w:type="dxa"/>
            <w:shd w:val="clear" w:color="auto" w:fill="E5DFEC" w:themeFill="accent4" w:themeFillTint="33"/>
          </w:tcPr>
          <w:p w14:paraId="16A9078D" w14:textId="77777777" w:rsidR="00406CAC" w:rsidRPr="00495078" w:rsidRDefault="00406CAC" w:rsidP="00406CA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GB"/>
              </w:rPr>
            </w:pPr>
          </w:p>
        </w:tc>
        <w:tc>
          <w:tcPr>
            <w:tcW w:w="3611" w:type="dxa"/>
            <w:shd w:val="clear" w:color="auto" w:fill="E5DFEC" w:themeFill="accent4" w:themeFillTint="33"/>
          </w:tcPr>
          <w:p w14:paraId="6D937400" w14:textId="77777777" w:rsidR="00406CAC" w:rsidRPr="00495078" w:rsidRDefault="00406CAC" w:rsidP="00406CAC">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bCs/>
                <w:sz w:val="22"/>
                <w:szCs w:val="22"/>
                <w:lang w:val="en-GB"/>
              </w:rPr>
            </w:pPr>
          </w:p>
        </w:tc>
      </w:tr>
      <w:tr w:rsidR="00BC6B0A" w:rsidRPr="00495078" w14:paraId="305F5D17"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DAEEF3" w:themeFill="accent5" w:themeFillTint="33"/>
          </w:tcPr>
          <w:p w14:paraId="4F9C2EF1" w14:textId="115E8D7C" w:rsidR="000D60A4" w:rsidRPr="00495078" w:rsidRDefault="7614C526" w:rsidP="2DB2DA12">
            <w:pPr>
              <w:jc w:val="center"/>
              <w:rPr>
                <w:rFonts w:ascii="Tw Cen MT" w:hAnsi="Tw Cen MT"/>
                <w:lang w:val="en-GB"/>
              </w:rPr>
            </w:pPr>
            <w:r w:rsidRPr="00495078">
              <w:rPr>
                <w:rFonts w:ascii="Tw Cen MT" w:hAnsi="Tw Cen MT"/>
                <w:sz w:val="22"/>
                <w:szCs w:val="22"/>
                <w:lang w:val="en-GB"/>
              </w:rPr>
              <w:t>International Hydrographic Organization (IHO) </w:t>
            </w:r>
          </w:p>
          <w:p w14:paraId="525D8BB8" w14:textId="63FC63B6" w:rsidR="000D60A4" w:rsidRPr="00495078" w:rsidRDefault="000D60A4" w:rsidP="000D60A4">
            <w:pPr>
              <w:jc w:val="center"/>
              <w:rPr>
                <w:rFonts w:ascii="Tw Cen MT" w:hAnsi="Tw Cen MT"/>
                <w:lang w:val="en-GB"/>
              </w:rPr>
            </w:pPr>
          </w:p>
        </w:tc>
        <w:tc>
          <w:tcPr>
            <w:tcW w:w="2145" w:type="dxa"/>
            <w:shd w:val="clear" w:color="auto" w:fill="DAEEF3" w:themeFill="accent5" w:themeFillTint="33"/>
          </w:tcPr>
          <w:p w14:paraId="446AB7AA"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r w:rsidRPr="00495078">
              <w:rPr>
                <w:rFonts w:ascii="Tw Cen MT" w:hAnsi="Tw Cen MT"/>
                <w:lang w:val="en-GB"/>
              </w:rPr>
              <w:lastRenderedPageBreak/>
              <w:t xml:space="preserve">Empowering Women in Hydrography project. Established </w:t>
            </w:r>
            <w:r w:rsidRPr="00495078">
              <w:rPr>
                <w:rFonts w:ascii="Tw Cen MT" w:hAnsi="Tw Cen MT"/>
                <w:lang w:val="en-GB"/>
              </w:rPr>
              <w:lastRenderedPageBreak/>
              <w:t>with funding from Canada. </w:t>
            </w:r>
          </w:p>
          <w:p w14:paraId="4D14C934"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hyperlink r:id="rId32" w:tgtFrame="_blank" w:history="1">
              <w:r w:rsidRPr="00495078">
                <w:rPr>
                  <w:rStyle w:val="Hyperlink"/>
                  <w:rFonts w:ascii="Tw Cen MT" w:hAnsi="Tw Cen MT"/>
                  <w:lang w:val="en-GB"/>
                </w:rPr>
                <w:t>Empowering women in hydrography</w:t>
              </w:r>
            </w:hyperlink>
            <w:r w:rsidRPr="00495078">
              <w:rPr>
                <w:rFonts w:ascii="Tw Cen MT" w:hAnsi="Tw Cen MT"/>
                <w:lang w:val="en-GB"/>
              </w:rPr>
              <w:t> </w:t>
            </w:r>
          </w:p>
          <w:p w14:paraId="31779E91"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p w14:paraId="550AEFE0"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lang w:val="en-GB"/>
              </w:rPr>
            </w:pPr>
            <w:hyperlink r:id="rId33" w:history="1">
              <w:r w:rsidRPr="00495078">
                <w:rPr>
                  <w:rStyle w:val="Hyperlink"/>
                  <w:rFonts w:ascii="Tw Cen MT" w:hAnsi="Tw Cen MT"/>
                  <w:lang w:val="en-GB"/>
                </w:rPr>
                <w:t>https://iho.int/en/empowering-women-in-hydrography-a-transformative-three-year-journey-towards-gender-equality</w:t>
              </w:r>
            </w:hyperlink>
            <w:r w:rsidRPr="00495078">
              <w:rPr>
                <w:lang w:val="en-GB"/>
              </w:rPr>
              <w:t> </w:t>
            </w:r>
          </w:p>
          <w:p w14:paraId="69C5F413"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lang w:val="en-GB"/>
              </w:rPr>
            </w:pPr>
          </w:p>
        </w:tc>
        <w:tc>
          <w:tcPr>
            <w:tcW w:w="2850" w:type="dxa"/>
            <w:shd w:val="clear" w:color="auto" w:fill="DAEEF3" w:themeFill="accent5" w:themeFillTint="33"/>
          </w:tcPr>
          <w:p w14:paraId="6A315BC2" w14:textId="1FA13DFE" w:rsidR="000D60A4" w:rsidRPr="00495078" w:rsidRDefault="000D60A4" w:rsidP="000D60A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i/>
                <w:iCs/>
                <w:lang w:val="en-GB"/>
              </w:rPr>
            </w:pPr>
            <w:r w:rsidRPr="00495078">
              <w:rPr>
                <w:rFonts w:ascii="Tw Cen MT" w:hAnsi="Tw Cen MT" w:cs="Times New Roman"/>
                <w:sz w:val="22"/>
                <w:szCs w:val="22"/>
                <w:lang w:val="en-GB"/>
              </w:rPr>
              <w:lastRenderedPageBreak/>
              <w:t xml:space="preserve">Raise awareness about career opportunities in hydrography, and to increase </w:t>
            </w:r>
            <w:r w:rsidRPr="00495078">
              <w:rPr>
                <w:rFonts w:ascii="Tw Cen MT" w:hAnsi="Tw Cen MT" w:cs="Times New Roman"/>
                <w:sz w:val="22"/>
                <w:szCs w:val="22"/>
                <w:lang w:val="en-GB"/>
              </w:rPr>
              <w:lastRenderedPageBreak/>
              <w:t>the number of women in leadership positions.</w:t>
            </w:r>
          </w:p>
        </w:tc>
        <w:tc>
          <w:tcPr>
            <w:tcW w:w="1695" w:type="dxa"/>
            <w:shd w:val="clear" w:color="auto" w:fill="DAEEF3" w:themeFill="accent5" w:themeFillTint="33"/>
          </w:tcPr>
          <w:p w14:paraId="07D3F60B"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b/>
                <w:bCs/>
                <w:sz w:val="22"/>
                <w:szCs w:val="22"/>
                <w:lang w:val="en-GB"/>
              </w:rPr>
              <w:lastRenderedPageBreak/>
              <w:t xml:space="preserve">Data collection </w:t>
            </w:r>
            <w:r w:rsidRPr="00495078">
              <w:rPr>
                <w:rFonts w:ascii="Tw Cen MT" w:hAnsi="Tw Cen MT"/>
                <w:sz w:val="22"/>
                <w:szCs w:val="22"/>
                <w:lang w:val="en-GB"/>
              </w:rPr>
              <w:t xml:space="preserve">– survey: number of </w:t>
            </w:r>
            <w:r w:rsidRPr="00495078">
              <w:rPr>
                <w:rFonts w:ascii="Tw Cen MT" w:hAnsi="Tw Cen MT"/>
                <w:sz w:val="22"/>
                <w:szCs w:val="22"/>
                <w:lang w:val="en-GB"/>
              </w:rPr>
              <w:lastRenderedPageBreak/>
              <w:t>women in hydrography</w:t>
            </w:r>
          </w:p>
          <w:p w14:paraId="6992C362"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b/>
                <w:bCs/>
                <w:sz w:val="22"/>
                <w:szCs w:val="22"/>
                <w:lang w:val="en-GB"/>
              </w:rPr>
            </w:pPr>
          </w:p>
          <w:p w14:paraId="3E5E7A11"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b/>
                <w:bCs/>
                <w:sz w:val="22"/>
                <w:szCs w:val="22"/>
                <w:lang w:val="en-GB"/>
              </w:rPr>
              <w:t>Education &amp; Training</w:t>
            </w:r>
          </w:p>
          <w:p w14:paraId="497DB47E"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76822933"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b/>
                <w:bCs/>
                <w:sz w:val="22"/>
                <w:szCs w:val="22"/>
                <w:lang w:val="en-GB"/>
              </w:rPr>
            </w:pPr>
            <w:r w:rsidRPr="00495078">
              <w:rPr>
                <w:rFonts w:ascii="Tw Cen MT" w:hAnsi="Tw Cen MT"/>
                <w:b/>
                <w:bCs/>
                <w:sz w:val="22"/>
                <w:szCs w:val="22"/>
                <w:lang w:val="en-GB"/>
              </w:rPr>
              <w:t>Internships</w:t>
            </w:r>
          </w:p>
          <w:p w14:paraId="7A738B26"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3DAE3A4C"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b/>
                <w:bCs/>
                <w:sz w:val="22"/>
                <w:szCs w:val="22"/>
                <w:lang w:val="en-GB"/>
              </w:rPr>
            </w:pPr>
            <w:r w:rsidRPr="00495078">
              <w:rPr>
                <w:rFonts w:ascii="Tw Cen MT" w:hAnsi="Tw Cen MT"/>
                <w:b/>
                <w:bCs/>
                <w:sz w:val="22"/>
                <w:szCs w:val="22"/>
                <w:lang w:val="en-GB"/>
              </w:rPr>
              <w:t xml:space="preserve">Mentoring program </w:t>
            </w:r>
          </w:p>
          <w:p w14:paraId="5FFF5B6F"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6263ABC1"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b/>
                <w:bCs/>
                <w:sz w:val="22"/>
                <w:szCs w:val="22"/>
                <w:lang w:val="en-GB"/>
              </w:rPr>
            </w:pPr>
            <w:r w:rsidRPr="00495078">
              <w:rPr>
                <w:rFonts w:ascii="Tw Cen MT" w:hAnsi="Tw Cen MT"/>
                <w:b/>
                <w:bCs/>
                <w:sz w:val="22"/>
                <w:szCs w:val="22"/>
                <w:lang w:val="en-GB"/>
              </w:rPr>
              <w:t>Supporting Participation of Women in IHO Meetings</w:t>
            </w:r>
          </w:p>
          <w:p w14:paraId="24C103AD"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1BB6C14B"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b/>
                <w:bCs/>
                <w:sz w:val="22"/>
                <w:szCs w:val="22"/>
                <w:lang w:val="en-GB"/>
              </w:rPr>
            </w:pPr>
            <w:r w:rsidRPr="00495078">
              <w:rPr>
                <w:rFonts w:ascii="Tw Cen MT" w:hAnsi="Tw Cen MT"/>
                <w:b/>
                <w:bCs/>
                <w:sz w:val="22"/>
                <w:szCs w:val="22"/>
                <w:lang w:val="en-GB"/>
              </w:rPr>
              <w:t>Awareness</w:t>
            </w:r>
          </w:p>
          <w:p w14:paraId="4D220BA0"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Conferences &amp; webinars, interviews, articles, </w:t>
            </w:r>
            <w:hyperlink r:id="rId34" w:history="1">
              <w:r w:rsidRPr="00495078">
                <w:rPr>
                  <w:rStyle w:val="Hyperlink"/>
                  <w:rFonts w:ascii="Tw Cen MT" w:hAnsi="Tw Cen MT"/>
                  <w:sz w:val="22"/>
                  <w:szCs w:val="22"/>
                  <w:lang w:val="en-GB"/>
                </w:rPr>
                <w:t>portraits from around the world</w:t>
              </w:r>
            </w:hyperlink>
          </w:p>
          <w:p w14:paraId="2E24C780"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54065330"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b/>
                <w:bCs/>
                <w:sz w:val="22"/>
                <w:szCs w:val="22"/>
                <w:lang w:val="en-GB"/>
              </w:rPr>
            </w:pPr>
            <w:r w:rsidRPr="00495078">
              <w:rPr>
                <w:rFonts w:ascii="Tw Cen MT" w:hAnsi="Tw Cen MT"/>
                <w:b/>
                <w:bCs/>
                <w:sz w:val="22"/>
                <w:szCs w:val="22"/>
                <w:lang w:val="en-GB"/>
              </w:rPr>
              <w:t>Financial commitments</w:t>
            </w:r>
          </w:p>
          <w:p w14:paraId="11B2428A" w14:textId="77777777" w:rsidR="000D60A4" w:rsidRPr="00495078" w:rsidRDefault="000D60A4" w:rsidP="000D60A4">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Canada committed $300,000 for the project. </w:t>
            </w:r>
          </w:p>
          <w:p w14:paraId="029A2009" w14:textId="7EAF6366" w:rsidR="000D60A4" w:rsidRPr="00495078" w:rsidRDefault="000D60A4" w:rsidP="49CC3CF1">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r w:rsidRPr="00495078">
              <w:rPr>
                <w:rFonts w:ascii="Tw Cen MT" w:hAnsi="Tw Cen MT"/>
                <w:sz w:val="22"/>
                <w:szCs w:val="22"/>
                <w:lang w:val="en-GB"/>
              </w:rPr>
              <w:t xml:space="preserve">The United Kingdom Hydrographic Office (UKHO) established an Improving Gender Balance in Hydrography fund as part of the Empowering Women in Hydrography project. </w:t>
            </w:r>
          </w:p>
        </w:tc>
        <w:tc>
          <w:tcPr>
            <w:tcW w:w="1440" w:type="dxa"/>
            <w:shd w:val="clear" w:color="auto" w:fill="DAEEF3" w:themeFill="accent5" w:themeFillTint="33"/>
          </w:tcPr>
          <w:p w14:paraId="6DCBA4BA" w14:textId="298533E5" w:rsidR="000D60A4" w:rsidRPr="00495078" w:rsidRDefault="000D60A4" w:rsidP="000D60A4">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lastRenderedPageBreak/>
              <w:t xml:space="preserve">Data collected from 44 of IHO Member </w:t>
            </w:r>
            <w:r w:rsidRPr="00495078">
              <w:rPr>
                <w:rFonts w:ascii="Tw Cen MT" w:hAnsi="Tw Cen MT"/>
                <w:sz w:val="22"/>
                <w:szCs w:val="22"/>
                <w:lang w:val="en-GB"/>
              </w:rPr>
              <w:lastRenderedPageBreak/>
              <w:t>States revealed that men hold 80% of the leadership roles in the combined hydrographic offices and make up approximately 75% of total staff. Out of 10786 employees, 2737 are women, and only 306 of these occupy leadership roles.’ </w:t>
            </w:r>
          </w:p>
        </w:tc>
        <w:tc>
          <w:tcPr>
            <w:tcW w:w="1545" w:type="dxa"/>
            <w:shd w:val="clear" w:color="auto" w:fill="DAEEF3" w:themeFill="accent5" w:themeFillTint="33"/>
          </w:tcPr>
          <w:p w14:paraId="387B5AE6" w14:textId="646FB4F5" w:rsidR="000D60A4" w:rsidRPr="00495078" w:rsidRDefault="000D60A4" w:rsidP="000D60A4">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lastRenderedPageBreak/>
              <w:t>2021</w:t>
            </w:r>
            <w:r w:rsidR="00C66A44">
              <w:rPr>
                <w:rFonts w:ascii="Tw Cen MT" w:hAnsi="Tw Cen MT"/>
                <w:sz w:val="22"/>
                <w:szCs w:val="22"/>
                <w:lang w:val="en-GB"/>
              </w:rPr>
              <w:t>–</w:t>
            </w:r>
            <w:r w:rsidRPr="00495078">
              <w:rPr>
                <w:rFonts w:ascii="Tw Cen MT" w:hAnsi="Tw Cen MT"/>
                <w:sz w:val="22"/>
                <w:szCs w:val="22"/>
                <w:lang w:val="en-GB"/>
              </w:rPr>
              <w:t>2024</w:t>
            </w:r>
          </w:p>
        </w:tc>
        <w:tc>
          <w:tcPr>
            <w:tcW w:w="3000" w:type="dxa"/>
            <w:shd w:val="clear" w:color="auto" w:fill="DAEEF3" w:themeFill="accent5" w:themeFillTint="33"/>
          </w:tcPr>
          <w:p w14:paraId="77C63A79" w14:textId="77777777" w:rsidR="000D60A4" w:rsidRPr="00495078" w:rsidRDefault="000D60A4" w:rsidP="49CC3CF1">
            <w:pPr>
              <w:numPr>
                <w:ilvl w:val="0"/>
                <w:numId w:val="37"/>
              </w:num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More exposure to and interest in participating in IHO bodies.</w:t>
            </w:r>
          </w:p>
          <w:p w14:paraId="0ABE2F5E" w14:textId="77777777" w:rsidR="000D60A4" w:rsidRPr="00495078" w:rsidRDefault="000D60A4" w:rsidP="000D60A4">
            <w:pPr>
              <w:numPr>
                <w:ilvl w:val="0"/>
                <w:numId w:val="37"/>
              </w:num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lastRenderedPageBreak/>
              <w:t>Increased participation of women in IHO bodies, fostering a more diverse community.</w:t>
            </w:r>
          </w:p>
          <w:p w14:paraId="3D2BE2EB" w14:textId="77777777" w:rsidR="000D60A4" w:rsidRPr="00495078" w:rsidRDefault="000D60A4" w:rsidP="000D60A4">
            <w:pPr>
              <w:numPr>
                <w:ilvl w:val="0"/>
                <w:numId w:val="37"/>
              </w:num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Greater understanding of the IHO's global context, contributing to enhanced international collaboration.</w:t>
            </w:r>
          </w:p>
          <w:p w14:paraId="57AD2CEF" w14:textId="77777777" w:rsidR="000D60A4" w:rsidRPr="00495078" w:rsidRDefault="000D60A4" w:rsidP="000D60A4">
            <w:pPr>
              <w:numPr>
                <w:ilvl w:val="0"/>
                <w:numId w:val="37"/>
              </w:num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Development of leadership skills and competencies.</w:t>
            </w:r>
          </w:p>
          <w:p w14:paraId="29A1A551" w14:textId="77777777" w:rsidR="000D60A4" w:rsidRPr="00495078" w:rsidRDefault="000D60A4" w:rsidP="000D60A4">
            <w:pPr>
              <w:numPr>
                <w:ilvl w:val="0"/>
                <w:numId w:val="37"/>
              </w:num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Increased visibility of career possibilities in both leadership and technical roles.</w:t>
            </w:r>
          </w:p>
          <w:p w14:paraId="394FDBC2" w14:textId="77777777" w:rsidR="000D60A4" w:rsidRPr="00495078" w:rsidRDefault="000D60A4" w:rsidP="000D60A4">
            <w:pPr>
              <w:numPr>
                <w:ilvl w:val="0"/>
                <w:numId w:val="37"/>
              </w:num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Expanded professional networking opportunities within the international hydrographic community.</w:t>
            </w:r>
          </w:p>
          <w:p w14:paraId="6F5B068A" w14:textId="77777777" w:rsidR="000D60A4" w:rsidRPr="00495078" w:rsidRDefault="000D60A4" w:rsidP="000D60A4">
            <w:pPr>
              <w:pStyle w:val="NormalWeb"/>
              <w:cnfStyle w:val="000000000000" w:firstRow="0" w:lastRow="0" w:firstColumn="0" w:lastColumn="0" w:oddVBand="0" w:evenVBand="0" w:oddHBand="0" w:evenHBand="0" w:firstRowFirstColumn="0" w:firstRowLastColumn="0" w:lastRowFirstColumn="0" w:lastRowLastColumn="0"/>
              <w:rPr>
                <w:lang w:val="en-GB"/>
              </w:rPr>
            </w:pPr>
          </w:p>
        </w:tc>
        <w:tc>
          <w:tcPr>
            <w:tcW w:w="2910" w:type="dxa"/>
            <w:shd w:val="clear" w:color="auto" w:fill="DAEEF3" w:themeFill="accent5" w:themeFillTint="33"/>
          </w:tcPr>
          <w:p w14:paraId="1216C5EF" w14:textId="77777777" w:rsidR="000D60A4" w:rsidRPr="00495078" w:rsidRDefault="000D60A4" w:rsidP="000D60A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GB"/>
              </w:rPr>
            </w:pPr>
          </w:p>
        </w:tc>
        <w:tc>
          <w:tcPr>
            <w:tcW w:w="3611" w:type="dxa"/>
            <w:shd w:val="clear" w:color="auto" w:fill="DAEEF3" w:themeFill="accent5" w:themeFillTint="33"/>
          </w:tcPr>
          <w:p w14:paraId="0EB42796" w14:textId="47AE7851" w:rsidR="000D60A4" w:rsidRPr="00495078" w:rsidRDefault="000D60A4" w:rsidP="000D60A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bCs/>
                <w:sz w:val="22"/>
                <w:szCs w:val="22"/>
                <w:lang w:val="en-GB"/>
              </w:rPr>
            </w:pPr>
            <w:r w:rsidRPr="00495078">
              <w:rPr>
                <w:rFonts w:ascii="Tw Cen MT" w:hAnsi="Tw Cen MT"/>
                <w:sz w:val="22"/>
                <w:szCs w:val="22"/>
                <w:lang w:val="en-GB"/>
              </w:rPr>
              <w:t>Future activities will depend on any contributions from Member States.</w:t>
            </w:r>
          </w:p>
        </w:tc>
      </w:tr>
      <w:tr w:rsidR="00BC6B0A" w:rsidRPr="00495078" w14:paraId="51E953B7"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F2DBDB" w:themeFill="accent2" w:themeFillTint="33"/>
          </w:tcPr>
          <w:p w14:paraId="0FEE8C70" w14:textId="77777777" w:rsidR="00167E0A" w:rsidRPr="00495078" w:rsidRDefault="00167E0A" w:rsidP="4F2FC5A6">
            <w:pPr>
              <w:rPr>
                <w:rFonts w:ascii="Tw Cen MT" w:hAnsi="Tw Cen MT"/>
                <w:sz w:val="22"/>
                <w:szCs w:val="22"/>
                <w:lang w:val="en-GB"/>
              </w:rPr>
            </w:pPr>
            <w:r w:rsidRPr="00495078">
              <w:rPr>
                <w:rFonts w:ascii="Tw Cen MT" w:hAnsi="Tw Cen MT"/>
                <w:sz w:val="22"/>
                <w:szCs w:val="22"/>
                <w:lang w:val="en-GB"/>
              </w:rPr>
              <w:t>International Maritime Organisation (IMO)</w:t>
            </w:r>
          </w:p>
          <w:p w14:paraId="23E00DFB" w14:textId="77777777" w:rsidR="00167E0A" w:rsidRPr="00495078" w:rsidRDefault="00167E0A" w:rsidP="00167E0A">
            <w:pPr>
              <w:jc w:val="center"/>
              <w:rPr>
                <w:rFonts w:ascii="Tw Cen MT" w:hAnsi="Tw Cen MT"/>
                <w:lang w:val="en-GB"/>
              </w:rPr>
            </w:pPr>
          </w:p>
        </w:tc>
        <w:tc>
          <w:tcPr>
            <w:tcW w:w="2145" w:type="dxa"/>
            <w:shd w:val="clear" w:color="auto" w:fill="F2DBDB" w:themeFill="accent2" w:themeFillTint="33"/>
          </w:tcPr>
          <w:p w14:paraId="4D8E6341"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hyperlink r:id="rId35" w:history="1">
              <w:r w:rsidRPr="00495078">
                <w:rPr>
                  <w:rStyle w:val="Hyperlink"/>
                  <w:rFonts w:ascii="Tw Cen MT" w:hAnsi="Tw Cen MT"/>
                  <w:sz w:val="22"/>
                  <w:szCs w:val="22"/>
                  <w:lang w:val="en-GB"/>
                </w:rPr>
                <w:t>Women in Maritime</w:t>
              </w:r>
            </w:hyperlink>
          </w:p>
          <w:p w14:paraId="6A8281CA"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65851053" w14:textId="2BB9FFAC"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lang w:val="en-GB"/>
              </w:rPr>
            </w:pPr>
            <w:hyperlink r:id="rId36" w:history="1">
              <w:r w:rsidRPr="00495078">
                <w:rPr>
                  <w:rStyle w:val="Hyperlink"/>
                  <w:rFonts w:ascii="Tw Cen MT" w:hAnsi="Tw Cen MT"/>
                  <w:sz w:val="22"/>
                  <w:szCs w:val="22"/>
                  <w:lang w:val="en-GB"/>
                </w:rPr>
                <w:t>Diversity, Equity, and Inclusion</w:t>
              </w:r>
            </w:hyperlink>
          </w:p>
        </w:tc>
        <w:tc>
          <w:tcPr>
            <w:tcW w:w="2850" w:type="dxa"/>
            <w:shd w:val="clear" w:color="auto" w:fill="F2DBDB" w:themeFill="accent2" w:themeFillTint="33"/>
          </w:tcPr>
          <w:p w14:paraId="3CD03E8F" w14:textId="1992226F" w:rsidR="00167E0A" w:rsidRPr="00495078" w:rsidRDefault="00167E0A" w:rsidP="4F2FC5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i/>
                <w:iCs/>
                <w:lang w:val="en-GB"/>
              </w:rPr>
            </w:pPr>
            <w:r w:rsidRPr="00495078">
              <w:rPr>
                <w:rFonts w:ascii="Tw Cen MT" w:hAnsi="Tw Cen MT" w:cs="Times New Roman"/>
                <w:sz w:val="22"/>
                <w:szCs w:val="22"/>
                <w:lang w:val="en-GB"/>
              </w:rPr>
              <w:t xml:space="preserve">Within the framework of maritime development, and through its Women in Maritime programme, under the slogan: "Training-Visibility-Recognition", IMO has taken a strategic approach towards enhancing the contribution of women as key maritime stakeholders. IMO continues to support the participation of women in </w:t>
            </w:r>
            <w:r w:rsidRPr="00495078">
              <w:rPr>
                <w:rFonts w:ascii="Tw Cen MT" w:hAnsi="Tw Cen MT" w:cs="Times New Roman"/>
                <w:sz w:val="22"/>
                <w:szCs w:val="22"/>
                <w:lang w:val="en-GB"/>
              </w:rPr>
              <w:lastRenderedPageBreak/>
              <w:t>both shore-based and sea-going posts.</w:t>
            </w:r>
          </w:p>
        </w:tc>
        <w:tc>
          <w:tcPr>
            <w:tcW w:w="1695" w:type="dxa"/>
            <w:shd w:val="clear" w:color="auto" w:fill="F2DBDB" w:themeFill="accent2" w:themeFillTint="33"/>
          </w:tcPr>
          <w:p w14:paraId="163FB19A"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hyperlink r:id="rId37" w:history="1">
              <w:r w:rsidRPr="00495078">
                <w:rPr>
                  <w:rStyle w:val="Hyperlink"/>
                  <w:rFonts w:ascii="Tw Cen MT" w:hAnsi="Tw Cen MT"/>
                  <w:sz w:val="22"/>
                  <w:szCs w:val="22"/>
                  <w:lang w:val="en-GB"/>
                </w:rPr>
                <w:t>Training</w:t>
              </w:r>
            </w:hyperlink>
            <w:r w:rsidRPr="00495078">
              <w:rPr>
                <w:rFonts w:ascii="Tw Cen MT" w:hAnsi="Tw Cen MT"/>
                <w:sz w:val="22"/>
                <w:szCs w:val="22"/>
                <w:lang w:val="en-GB"/>
              </w:rPr>
              <w:t xml:space="preserve"> – gender specific fellowships</w:t>
            </w:r>
          </w:p>
          <w:p w14:paraId="248D1A0B"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542CDB35"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hyperlink r:id="rId38" w:history="1">
              <w:r w:rsidRPr="00495078">
                <w:rPr>
                  <w:rStyle w:val="Hyperlink"/>
                  <w:rFonts w:ascii="Tw Cen MT" w:hAnsi="Tw Cen MT"/>
                  <w:sz w:val="22"/>
                  <w:szCs w:val="22"/>
                  <w:lang w:val="en-GB"/>
                </w:rPr>
                <w:t>Visibility</w:t>
              </w:r>
            </w:hyperlink>
            <w:r w:rsidRPr="00495078">
              <w:rPr>
                <w:rFonts w:ascii="Tw Cen MT" w:hAnsi="Tw Cen MT"/>
                <w:sz w:val="22"/>
                <w:szCs w:val="22"/>
                <w:lang w:val="en-GB"/>
              </w:rPr>
              <w:t xml:space="preserve"> –</w:t>
            </w:r>
          </w:p>
          <w:p w14:paraId="57E25778"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International day for women in maritime 18 May and women in maritime survey</w:t>
            </w:r>
          </w:p>
          <w:p w14:paraId="214280EB"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0F58878C"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hyperlink r:id="rId39" w:history="1">
              <w:r w:rsidRPr="00495078">
                <w:rPr>
                  <w:rStyle w:val="Hyperlink"/>
                  <w:rFonts w:ascii="Tw Cen MT" w:hAnsi="Tw Cen MT"/>
                  <w:sz w:val="22"/>
                  <w:szCs w:val="22"/>
                  <w:lang w:val="en-GB"/>
                </w:rPr>
                <w:t>Recognition</w:t>
              </w:r>
            </w:hyperlink>
            <w:r w:rsidRPr="00495078">
              <w:rPr>
                <w:rFonts w:ascii="Tw Cen MT" w:hAnsi="Tw Cen MT"/>
                <w:sz w:val="22"/>
                <w:szCs w:val="22"/>
                <w:lang w:val="en-GB"/>
              </w:rPr>
              <w:t xml:space="preserve"> – </w:t>
            </w:r>
          </w:p>
          <w:p w14:paraId="5254C6F9" w14:textId="77777777" w:rsidR="00167E0A" w:rsidRPr="00495078" w:rsidRDefault="00167E0A"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Gender equality award 2026.</w:t>
            </w:r>
          </w:p>
          <w:p w14:paraId="19621261"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1BFCB7D6"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1440" w:type="dxa"/>
            <w:shd w:val="clear" w:color="auto" w:fill="F2DBDB" w:themeFill="accent2" w:themeFillTint="33"/>
          </w:tcPr>
          <w:p w14:paraId="492555F2" w14:textId="6267D77F" w:rsidR="00167E0A" w:rsidRPr="00495078" w:rsidRDefault="00167E0A" w:rsidP="00167E0A">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lastRenderedPageBreak/>
              <w:t>Today, women represent only 1.2% percent of the global seafarer workforce as per the </w:t>
            </w:r>
            <w:hyperlink r:id="rId40">
              <w:r w:rsidRPr="00495078">
                <w:rPr>
                  <w:rStyle w:val="Hyperlink"/>
                  <w:rFonts w:ascii="Tw Cen MT" w:hAnsi="Tw Cen MT"/>
                  <w:sz w:val="22"/>
                  <w:szCs w:val="22"/>
                  <w:lang w:val="en-GB"/>
                </w:rPr>
                <w:t xml:space="preserve">BIMCO/ICS 2021 Seafarer </w:t>
              </w:r>
              <w:r w:rsidRPr="00495078">
                <w:rPr>
                  <w:rStyle w:val="Hyperlink"/>
                  <w:rFonts w:ascii="Tw Cen MT" w:hAnsi="Tw Cen MT"/>
                  <w:sz w:val="22"/>
                  <w:szCs w:val="22"/>
                  <w:lang w:val="en-GB"/>
                </w:rPr>
                <w:lastRenderedPageBreak/>
                <w:t>Workforce Report</w:t>
              </w:r>
            </w:hyperlink>
            <w:r w:rsidRPr="00495078">
              <w:rPr>
                <w:rFonts w:ascii="Tw Cen MT" w:hAnsi="Tw Cen MT"/>
                <w:sz w:val="22"/>
                <w:szCs w:val="22"/>
                <w:lang w:val="en-GB"/>
              </w:rPr>
              <w:t>. This represents a positive trend in gender balance, with the report estimating 24,059 women serving as seafarers, which is a 45.8% increase compared with the 2015 report. </w:t>
            </w:r>
          </w:p>
        </w:tc>
        <w:tc>
          <w:tcPr>
            <w:tcW w:w="1545" w:type="dxa"/>
            <w:shd w:val="clear" w:color="auto" w:fill="F2DBDB" w:themeFill="accent2" w:themeFillTint="33"/>
          </w:tcPr>
          <w:p w14:paraId="385F1083" w14:textId="44C30F2F" w:rsidR="00167E0A" w:rsidRPr="00495078" w:rsidRDefault="00167E0A" w:rsidP="00167E0A">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lastRenderedPageBreak/>
              <w:t>(none mentioned specifically)</w:t>
            </w:r>
          </w:p>
        </w:tc>
        <w:tc>
          <w:tcPr>
            <w:tcW w:w="3000" w:type="dxa"/>
            <w:shd w:val="clear" w:color="auto" w:fill="F2DBDB" w:themeFill="accent2" w:themeFillTint="33"/>
          </w:tcPr>
          <w:p w14:paraId="0A2A5512"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IMO supports gender equality and the empowerment of women through gender specific fellowships; by facilitating access to high-level technical training for women in the maritime sector in developing countries; by creating the environment in which women are identified and selected for career development opportunities in maritime </w:t>
            </w:r>
            <w:r w:rsidRPr="00495078">
              <w:rPr>
                <w:rFonts w:ascii="Tw Cen MT" w:hAnsi="Tw Cen MT"/>
                <w:sz w:val="22"/>
                <w:szCs w:val="22"/>
                <w:lang w:val="en-GB"/>
              </w:rPr>
              <w:lastRenderedPageBreak/>
              <w:t>administrations, ports and maritime training institutes; and by facilitating the establishment of professional women in maritime associations, particularly in developing countries.</w:t>
            </w:r>
          </w:p>
          <w:p w14:paraId="150E4299"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5F1D9DC1"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32094523" w14:textId="77777777" w:rsidR="00167E0A" w:rsidRPr="00495078" w:rsidRDefault="00167E0A" w:rsidP="00167E0A">
            <w:pPr>
              <w:pStyle w:val="NormalWeb"/>
              <w:cnfStyle w:val="000000000000" w:firstRow="0" w:lastRow="0" w:firstColumn="0" w:lastColumn="0" w:oddVBand="0" w:evenVBand="0" w:oddHBand="0" w:evenHBand="0" w:firstRowFirstColumn="0" w:firstRowLastColumn="0" w:lastRowFirstColumn="0" w:lastRowLastColumn="0"/>
              <w:rPr>
                <w:lang w:val="en-GB"/>
              </w:rPr>
            </w:pPr>
          </w:p>
        </w:tc>
        <w:tc>
          <w:tcPr>
            <w:tcW w:w="2910" w:type="dxa"/>
            <w:shd w:val="clear" w:color="auto" w:fill="F2DBDB" w:themeFill="accent2" w:themeFillTint="33"/>
          </w:tcPr>
          <w:p w14:paraId="28AE177F" w14:textId="0E39DB78" w:rsidR="00167E0A" w:rsidRPr="00495078" w:rsidRDefault="00167E0A" w:rsidP="00167E0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sz w:val="22"/>
                <w:szCs w:val="22"/>
                <w:lang w:val="en-GB"/>
              </w:rPr>
              <w:lastRenderedPageBreak/>
              <w:t xml:space="preserve">A cross-divisional Gender and Diversity Group is working on revising the current strategy and action plan that will support the attainment of gender parity within the Secretariat and enhance mainstreaming gender in the Secretariat’s work, including the delivery of our projects and programmes. [Referenced in a </w:t>
            </w:r>
            <w:r w:rsidRPr="00495078">
              <w:rPr>
                <w:rFonts w:ascii="Tw Cen MT" w:hAnsi="Tw Cen MT"/>
                <w:sz w:val="22"/>
                <w:szCs w:val="22"/>
                <w:lang w:val="en-GB"/>
              </w:rPr>
              <w:lastRenderedPageBreak/>
              <w:t xml:space="preserve">speech – original documents were not located] </w:t>
            </w:r>
          </w:p>
        </w:tc>
        <w:tc>
          <w:tcPr>
            <w:tcW w:w="3611" w:type="dxa"/>
            <w:shd w:val="clear" w:color="auto" w:fill="F2DBDB" w:themeFill="accent2" w:themeFillTint="33"/>
          </w:tcPr>
          <w:p w14:paraId="5CA542B7" w14:textId="77777777" w:rsidR="00167E0A" w:rsidRPr="00495078" w:rsidRDefault="00167E0A"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lastRenderedPageBreak/>
              <w:t xml:space="preserve">Executive Secretary has installed a gender balanced senior management team, and committed (documented in </w:t>
            </w:r>
            <w:hyperlink r:id="rId41">
              <w:r w:rsidRPr="00495078">
                <w:rPr>
                  <w:rStyle w:val="Hyperlink"/>
                  <w:rFonts w:ascii="Tw Cen MT" w:hAnsi="Tw Cen MT"/>
                  <w:sz w:val="22"/>
                  <w:szCs w:val="22"/>
                  <w:lang w:val="en-GB"/>
                </w:rPr>
                <w:t>a speech</w:t>
              </w:r>
            </w:hyperlink>
            <w:r w:rsidRPr="00495078">
              <w:rPr>
                <w:rFonts w:ascii="Tw Cen MT" w:hAnsi="Tw Cen MT"/>
                <w:sz w:val="22"/>
                <w:szCs w:val="22"/>
                <w:lang w:val="en-GB"/>
              </w:rPr>
              <w:t xml:space="preserve"> on IWD 2024)</w:t>
            </w:r>
            <w:r w:rsidRPr="00495078">
              <w:rPr>
                <w:lang w:val="en-GB"/>
              </w:rPr>
              <w:t xml:space="preserve"> </w:t>
            </w:r>
            <w:r w:rsidRPr="00495078">
              <w:rPr>
                <w:rFonts w:ascii="Tw Cen MT" w:hAnsi="Tw Cen MT"/>
                <w:sz w:val="22"/>
                <w:szCs w:val="22"/>
                <w:lang w:val="en-GB"/>
              </w:rPr>
              <w:t>refraining from participating in panels or round tables unless gender representation is respected.</w:t>
            </w:r>
          </w:p>
          <w:p w14:paraId="4AFD4231"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70E1383A" w14:textId="77777777" w:rsidR="00167E0A" w:rsidRPr="00495078" w:rsidRDefault="00167E0A"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In collaboration with the Women's International Shipping and Trading Association (WISTA International), the IMO launched the inaugural "Women </w:t>
            </w:r>
            <w:r w:rsidRPr="00495078">
              <w:rPr>
                <w:rFonts w:ascii="Tw Cen MT" w:hAnsi="Tw Cen MT"/>
                <w:sz w:val="22"/>
                <w:szCs w:val="22"/>
                <w:lang w:val="en-GB"/>
              </w:rPr>
              <w:lastRenderedPageBreak/>
              <w:t>in Maritime Survey" in 2021. This global initiative aims to establish baseline data on the number of women employed across various maritime and ocean-related fields, as well as the positions they occupy. The survey is conducted triennially to monitor progress and inform policies aimed at enhancing diversity and inclusion within the industry.</w:t>
            </w:r>
          </w:p>
          <w:p w14:paraId="0B36EE87"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5569626B"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2019 – A year of action to empower women in maritime</w:t>
            </w:r>
          </w:p>
          <w:p w14:paraId="46F1979C" w14:textId="77777777" w:rsidR="00167E0A" w:rsidRPr="00495078" w:rsidRDefault="00167E0A" w:rsidP="00167E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39C83D6D" w14:textId="77777777" w:rsidR="00167E0A" w:rsidRPr="00495078" w:rsidRDefault="00167E0A" w:rsidP="00167E0A">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bCs/>
                <w:sz w:val="22"/>
                <w:szCs w:val="22"/>
                <w:lang w:val="en-GB"/>
              </w:rPr>
            </w:pPr>
          </w:p>
        </w:tc>
      </w:tr>
      <w:tr w:rsidR="00BC6B0A" w:rsidRPr="00495078" w14:paraId="650442B5"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171D5D4F" w14:textId="77777777" w:rsidR="00D9760B" w:rsidRPr="00495078" w:rsidRDefault="00D9760B">
            <w:pPr>
              <w:jc w:val="center"/>
              <w:rPr>
                <w:rFonts w:ascii="Tw Cen MT" w:hAnsi="Tw Cen MT"/>
                <w:sz w:val="22"/>
                <w:szCs w:val="22"/>
                <w:lang w:val="en-GB"/>
              </w:rPr>
            </w:pPr>
            <w:r w:rsidRPr="00495078">
              <w:rPr>
                <w:rFonts w:ascii="Tw Cen MT" w:hAnsi="Tw Cen MT"/>
                <w:sz w:val="22"/>
                <w:szCs w:val="22"/>
                <w:lang w:val="en-GB"/>
              </w:rPr>
              <w:lastRenderedPageBreak/>
              <w:t>International Seabed Authority (ISA)</w:t>
            </w:r>
          </w:p>
        </w:tc>
        <w:tc>
          <w:tcPr>
            <w:tcW w:w="2145" w:type="dxa"/>
            <w:shd w:val="clear" w:color="auto" w:fill="F2F2F2" w:themeFill="background1" w:themeFillShade="F2"/>
          </w:tcPr>
          <w:p w14:paraId="5C91689A"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hyperlink r:id="rId42" w:history="1">
              <w:r w:rsidRPr="00495078">
                <w:rPr>
                  <w:rStyle w:val="Hyperlink"/>
                  <w:rFonts w:ascii="Tw Cen MT" w:hAnsi="Tw Cen MT"/>
                  <w:sz w:val="22"/>
                  <w:szCs w:val="22"/>
                  <w:lang w:val="en-GB"/>
                </w:rPr>
                <w:t>Strategic Plan</w:t>
              </w:r>
            </w:hyperlink>
          </w:p>
          <w:p w14:paraId="5166D208"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709460EF" w14:textId="77777777" w:rsidR="00D9760B" w:rsidRPr="00495078" w:rsidRDefault="3E2A7706"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[Website lacking final version of the new strategic plan – instead info in this row relates to </w:t>
            </w:r>
            <w:hyperlink r:id="rId43">
              <w:r w:rsidRPr="00495078">
                <w:rPr>
                  <w:rStyle w:val="Hyperlink"/>
                  <w:rFonts w:ascii="Tw Cen MT" w:hAnsi="Tw Cen MT"/>
                  <w:sz w:val="22"/>
                  <w:szCs w:val="22"/>
                  <w:lang w:val="en-GB"/>
                </w:rPr>
                <w:t>ISBA/28/A/7 – Consideration for adoption of the Strategic Plan of the Authority for the Period 2024-2028</w:t>
              </w:r>
            </w:hyperlink>
            <w:r w:rsidRPr="00495078">
              <w:rPr>
                <w:rFonts w:ascii="Tw Cen MT" w:hAnsi="Tw Cen MT"/>
                <w:sz w:val="22"/>
                <w:szCs w:val="22"/>
                <w:lang w:val="en-GB"/>
              </w:rPr>
              <w:t xml:space="preserve"> ]</w:t>
            </w:r>
          </w:p>
        </w:tc>
        <w:tc>
          <w:tcPr>
            <w:tcW w:w="2850" w:type="dxa"/>
            <w:shd w:val="clear" w:color="auto" w:fill="F2F2F2" w:themeFill="background1" w:themeFillShade="F2"/>
          </w:tcPr>
          <w:p w14:paraId="07579D79" w14:textId="77777777" w:rsidR="00D9760B" w:rsidRPr="00495078" w:rsidRDefault="00D976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i/>
                <w:iCs/>
                <w:sz w:val="22"/>
                <w:szCs w:val="22"/>
                <w:lang w:val="en-GB"/>
              </w:rPr>
            </w:pPr>
          </w:p>
        </w:tc>
        <w:tc>
          <w:tcPr>
            <w:tcW w:w="1695" w:type="dxa"/>
            <w:shd w:val="clear" w:color="auto" w:fill="F2F2F2" w:themeFill="background1" w:themeFillShade="F2"/>
          </w:tcPr>
          <w:p w14:paraId="4740ED1E" w14:textId="77777777" w:rsidR="00D9760B" w:rsidRPr="00495078" w:rsidRDefault="3E2A7706"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Gender specific provisions within the document presenting the draft strategic plan include mention of the Women in deep sea research programme and capacity development activities – where 9 contractors have pledged to allocate 50% of training opportunities for qualified women applicants.</w:t>
            </w:r>
          </w:p>
        </w:tc>
        <w:tc>
          <w:tcPr>
            <w:tcW w:w="1440" w:type="dxa"/>
            <w:shd w:val="clear" w:color="auto" w:fill="F2F2F2" w:themeFill="background1" w:themeFillShade="F2"/>
          </w:tcPr>
          <w:p w14:paraId="20D580A7" w14:textId="77777777"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1545" w:type="dxa"/>
            <w:shd w:val="clear" w:color="auto" w:fill="F2F2F2" w:themeFill="background1" w:themeFillShade="F2"/>
          </w:tcPr>
          <w:p w14:paraId="39B53799" w14:textId="7C009C45"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2024</w:t>
            </w:r>
            <w:r w:rsidR="00C66A44">
              <w:rPr>
                <w:rFonts w:ascii="Tw Cen MT" w:hAnsi="Tw Cen MT"/>
                <w:sz w:val="22"/>
                <w:szCs w:val="22"/>
                <w:lang w:val="en-GB"/>
              </w:rPr>
              <w:t>–</w:t>
            </w:r>
            <w:r w:rsidRPr="00495078">
              <w:rPr>
                <w:rFonts w:ascii="Tw Cen MT" w:hAnsi="Tw Cen MT"/>
                <w:sz w:val="22"/>
                <w:szCs w:val="22"/>
                <w:lang w:val="en-GB"/>
              </w:rPr>
              <w:t>2028</w:t>
            </w:r>
          </w:p>
        </w:tc>
        <w:tc>
          <w:tcPr>
            <w:tcW w:w="3000" w:type="dxa"/>
            <w:shd w:val="clear" w:color="auto" w:fill="F2F2F2" w:themeFill="background1" w:themeFillShade="F2"/>
          </w:tcPr>
          <w:p w14:paraId="7822B382" w14:textId="77777777"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hyperlink r:id="rId44" w:history="1">
              <w:r w:rsidRPr="00495078">
                <w:rPr>
                  <w:rStyle w:val="Hyperlink"/>
                  <w:rFonts w:ascii="Tw Cen MT" w:hAnsi="Tw Cen MT"/>
                  <w:sz w:val="22"/>
                  <w:szCs w:val="22"/>
                  <w:lang w:val="en-GB"/>
                </w:rPr>
                <w:t>The capacity development dashboard</w:t>
              </w:r>
            </w:hyperlink>
            <w:r w:rsidRPr="00495078">
              <w:rPr>
                <w:rFonts w:ascii="Tw Cen MT" w:hAnsi="Tw Cen MT"/>
                <w:sz w:val="22"/>
                <w:szCs w:val="22"/>
                <w:lang w:val="en-GB"/>
              </w:rPr>
              <w:t xml:space="preserve"> presents participation information on training activities by geography and gender.</w:t>
            </w:r>
          </w:p>
          <w:p w14:paraId="664D74A4" w14:textId="77777777"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 </w:t>
            </w:r>
            <w:hyperlink r:id="rId45" w:history="1">
              <w:r w:rsidRPr="00495078">
                <w:rPr>
                  <w:rStyle w:val="Hyperlink"/>
                  <w:rFonts w:ascii="Tw Cen MT" w:hAnsi="Tw Cen MT"/>
                  <w:sz w:val="22"/>
                  <w:szCs w:val="22"/>
                  <w:lang w:val="en-GB"/>
                </w:rPr>
                <w:t>Empowering Women from LDCs, LLDCs and SIDS in Deep-Sea Research</w:t>
              </w:r>
            </w:hyperlink>
            <w:r w:rsidRPr="00495078">
              <w:rPr>
                <w:rFonts w:ascii="Tw Cen MT" w:hAnsi="Tw Cen MT"/>
                <w:sz w:val="22"/>
                <w:szCs w:val="22"/>
                <w:lang w:val="en-GB"/>
              </w:rPr>
              <w:t xml:space="preserve"> – report summarizes key findings of a gender mapping exercise in deep-sea research</w:t>
            </w:r>
          </w:p>
          <w:p w14:paraId="44809F81" w14:textId="77777777"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1573EF3C" w14:textId="77777777"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2910" w:type="dxa"/>
            <w:shd w:val="clear" w:color="auto" w:fill="F2F2F2" w:themeFill="background1" w:themeFillShade="F2"/>
          </w:tcPr>
          <w:p w14:paraId="1BAD7C55" w14:textId="77777777" w:rsidR="00D9760B" w:rsidRPr="00495078" w:rsidRDefault="00D9760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hyperlink r:id="rId46" w:history="1">
              <w:r w:rsidRPr="00495078">
                <w:rPr>
                  <w:rStyle w:val="Hyperlink"/>
                  <w:rFonts w:ascii="Tw Cen MT" w:hAnsi="Tw Cen MT"/>
                  <w:sz w:val="22"/>
                  <w:szCs w:val="22"/>
                  <w:lang w:val="en-GB"/>
                </w:rPr>
                <w:t>Action plan of the International Seabed Authority in support of the United Nations Decade of Ocean Science for Sustainable Development</w:t>
              </w:r>
            </w:hyperlink>
            <w:r w:rsidRPr="00495078">
              <w:rPr>
                <w:rFonts w:ascii="Tw Cen MT" w:hAnsi="Tw Cen MT"/>
                <w:sz w:val="22"/>
                <w:szCs w:val="22"/>
                <w:lang w:val="en-GB"/>
              </w:rPr>
              <w:t xml:space="preserve"> (ISBA/26/A/4) - mentions capacity development and commitment to gender balanced training opportunities</w:t>
            </w:r>
          </w:p>
        </w:tc>
        <w:tc>
          <w:tcPr>
            <w:tcW w:w="3611" w:type="dxa"/>
            <w:shd w:val="clear" w:color="auto" w:fill="F2F2F2" w:themeFill="background1" w:themeFillShade="F2"/>
          </w:tcPr>
          <w:p w14:paraId="698790CF" w14:textId="77777777" w:rsidR="00D9760B" w:rsidRPr="00495078" w:rsidRDefault="00D9760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bCs/>
                <w:sz w:val="22"/>
                <w:szCs w:val="22"/>
                <w:lang w:val="en-GB"/>
              </w:rPr>
            </w:pPr>
            <w:r w:rsidRPr="00495078">
              <w:rPr>
                <w:rFonts w:ascii="Tw Cen MT" w:hAnsi="Tw Cen MT"/>
                <w:bCs/>
                <w:sz w:val="22"/>
                <w:szCs w:val="22"/>
                <w:lang w:val="en-GB"/>
              </w:rPr>
              <w:t xml:space="preserve">The </w:t>
            </w:r>
            <w:hyperlink r:id="rId47" w:history="1">
              <w:r w:rsidRPr="00495078">
                <w:rPr>
                  <w:rStyle w:val="Hyperlink"/>
                  <w:rFonts w:ascii="Tw Cen MT" w:hAnsi="Tw Cen MT"/>
                  <w:bCs/>
                  <w:sz w:val="22"/>
                  <w:szCs w:val="22"/>
                  <w:lang w:val="en-GB"/>
                </w:rPr>
                <w:t>Women in Deep-Sea Research</w:t>
              </w:r>
            </w:hyperlink>
            <w:r w:rsidRPr="00495078">
              <w:rPr>
                <w:rFonts w:ascii="Tw Cen MT" w:hAnsi="Tw Cen MT"/>
                <w:bCs/>
                <w:sz w:val="22"/>
                <w:szCs w:val="22"/>
                <w:lang w:val="en-GB"/>
              </w:rPr>
              <w:t xml:space="preserve"> (WIDSR) project builds on Voluntary Commitment  </w:t>
            </w:r>
            <w:hyperlink r:id="rId48" w:history="1">
              <w:r w:rsidRPr="00495078">
                <w:rPr>
                  <w:rStyle w:val="Hyperlink"/>
                  <w:rFonts w:ascii="Tw Cen MT" w:hAnsi="Tw Cen MT"/>
                  <w:b/>
                  <w:bCs/>
                  <w:sz w:val="22"/>
                  <w:szCs w:val="22"/>
                  <w:lang w:val="en-GB"/>
                </w:rPr>
                <w:t>#OceanAction40786</w:t>
              </w:r>
            </w:hyperlink>
            <w:r w:rsidRPr="00495078">
              <w:rPr>
                <w:rFonts w:ascii="Tw Cen MT" w:hAnsi="Tw Cen MT"/>
                <w:bCs/>
                <w:sz w:val="22"/>
                <w:szCs w:val="22"/>
                <w:lang w:val="en-GB"/>
              </w:rPr>
              <w:t> towards “</w:t>
            </w:r>
            <w:r w:rsidRPr="00495078">
              <w:rPr>
                <w:rFonts w:ascii="Tw Cen MT" w:hAnsi="Tw Cen MT"/>
                <w:b/>
                <w:bCs/>
                <w:sz w:val="22"/>
                <w:szCs w:val="22"/>
                <w:lang w:val="en-GB"/>
              </w:rPr>
              <w:t>Enhancing the Role of Women in Marine Scientific Research</w:t>
            </w:r>
            <w:r w:rsidRPr="00495078">
              <w:rPr>
                <w:rFonts w:ascii="Tw Cen MT" w:hAnsi="Tw Cen MT"/>
                <w:bCs/>
                <w:sz w:val="22"/>
                <w:szCs w:val="22"/>
                <w:lang w:val="en-GB"/>
              </w:rPr>
              <w:t>,” one of the eight </w:t>
            </w:r>
            <w:hyperlink r:id="rId49" w:history="1">
              <w:r w:rsidRPr="00495078">
                <w:rPr>
                  <w:rStyle w:val="Hyperlink"/>
                  <w:rFonts w:ascii="Tw Cen MT" w:hAnsi="Tw Cen MT"/>
                  <w:b/>
                  <w:bCs/>
                  <w:sz w:val="22"/>
                  <w:szCs w:val="22"/>
                  <w:lang w:val="en-GB"/>
                </w:rPr>
                <w:t>Voluntary Commitments</w:t>
              </w:r>
            </w:hyperlink>
            <w:r w:rsidRPr="00495078">
              <w:rPr>
                <w:rFonts w:ascii="Tw Cen MT" w:hAnsi="Tw Cen MT"/>
                <w:bCs/>
                <w:sz w:val="22"/>
                <w:szCs w:val="22"/>
                <w:lang w:val="en-GB"/>
              </w:rPr>
              <w:t> registered by ISA at the 2017 and 2022 UN Ocean Conferences.</w:t>
            </w:r>
          </w:p>
          <w:p w14:paraId="10CB3D6D" w14:textId="77777777" w:rsidR="00D9760B" w:rsidRPr="00495078" w:rsidRDefault="00D9760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bCs/>
                <w:sz w:val="22"/>
                <w:szCs w:val="22"/>
                <w:lang w:val="en-GB"/>
              </w:rPr>
            </w:pPr>
          </w:p>
          <w:p w14:paraId="60004B79" w14:textId="77777777" w:rsidR="00D9760B" w:rsidRPr="00495078" w:rsidRDefault="00D9760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bCs/>
                <w:sz w:val="22"/>
                <w:szCs w:val="22"/>
                <w:lang w:val="en-GB"/>
              </w:rPr>
            </w:pPr>
            <w:hyperlink r:id="rId50" w:history="1">
              <w:r w:rsidRPr="00495078">
                <w:rPr>
                  <w:rStyle w:val="Hyperlink"/>
                  <w:rFonts w:ascii="Tw Cen MT" w:hAnsi="Tw Cen MT"/>
                  <w:bCs/>
                  <w:sz w:val="22"/>
                  <w:szCs w:val="22"/>
                  <w:lang w:val="en-GB"/>
                </w:rPr>
                <w:t>S.H.E Mentoring programme</w:t>
              </w:r>
            </w:hyperlink>
            <w:r w:rsidRPr="00495078">
              <w:rPr>
                <w:rFonts w:ascii="Tw Cen MT" w:hAnsi="Tw Cen MT"/>
                <w:bCs/>
                <w:sz w:val="22"/>
                <w:szCs w:val="22"/>
                <w:lang w:val="en-GB"/>
              </w:rPr>
              <w:t xml:space="preserve"> (2023-2025)</w:t>
            </w:r>
          </w:p>
          <w:p w14:paraId="065C48BD" w14:textId="77777777" w:rsidR="00D9760B" w:rsidRPr="00495078" w:rsidRDefault="00D9760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bCs/>
                <w:sz w:val="22"/>
                <w:szCs w:val="22"/>
                <w:lang w:val="en-GB"/>
              </w:rPr>
            </w:pPr>
          </w:p>
          <w:p w14:paraId="1D5F1DBB" w14:textId="77777777" w:rsidR="00D9760B" w:rsidRPr="00495078" w:rsidRDefault="00D9760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bCs/>
                <w:sz w:val="22"/>
                <w:szCs w:val="22"/>
                <w:lang w:val="en-GB"/>
              </w:rPr>
            </w:pPr>
            <w:hyperlink r:id="rId51" w:history="1">
              <w:r w:rsidRPr="00495078">
                <w:rPr>
                  <w:rStyle w:val="Hyperlink"/>
                  <w:rFonts w:ascii="Tw Cen MT" w:hAnsi="Tw Cen MT"/>
                  <w:bCs/>
                  <w:sz w:val="22"/>
                  <w:szCs w:val="22"/>
                  <w:lang w:val="en-GB"/>
                </w:rPr>
                <w:t>Women in Blue</w:t>
              </w:r>
            </w:hyperlink>
            <w:r w:rsidRPr="00495078">
              <w:rPr>
                <w:rFonts w:ascii="Tw Cen MT" w:hAnsi="Tw Cen MT"/>
                <w:bCs/>
                <w:sz w:val="22"/>
                <w:szCs w:val="22"/>
                <w:lang w:val="en-GB"/>
              </w:rPr>
              <w:t>: training opportunities in ocean science (2025)</w:t>
            </w:r>
          </w:p>
        </w:tc>
      </w:tr>
      <w:tr w:rsidR="00BC6B0A" w:rsidRPr="00495078" w14:paraId="17FFE73D"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6F80074C" w14:textId="77777777" w:rsidR="00D9760B" w:rsidRPr="00495078" w:rsidRDefault="00D9760B">
            <w:pPr>
              <w:jc w:val="center"/>
              <w:rPr>
                <w:rFonts w:ascii="Tw Cen MT" w:hAnsi="Tw Cen MT"/>
                <w:sz w:val="22"/>
                <w:szCs w:val="22"/>
                <w:lang w:val="en-GB"/>
              </w:rPr>
            </w:pPr>
          </w:p>
        </w:tc>
        <w:tc>
          <w:tcPr>
            <w:tcW w:w="2145" w:type="dxa"/>
            <w:shd w:val="clear" w:color="auto" w:fill="F2F2F2" w:themeFill="background1" w:themeFillShade="F2"/>
          </w:tcPr>
          <w:p w14:paraId="1DA4DDE1"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Gender Equality Strategy (</w:t>
            </w:r>
            <w:hyperlink r:id="rId52" w:history="1">
              <w:r w:rsidRPr="00495078">
                <w:rPr>
                  <w:rStyle w:val="Hyperlink"/>
                  <w:rFonts w:ascii="Tw Cen MT" w:hAnsi="Tw Cen MT"/>
                  <w:sz w:val="22"/>
                  <w:szCs w:val="22"/>
                  <w:lang w:val="en-GB"/>
                </w:rPr>
                <w:t>in development</w:t>
              </w:r>
            </w:hyperlink>
            <w:r w:rsidRPr="00495078">
              <w:rPr>
                <w:rFonts w:ascii="Tw Cen MT" w:hAnsi="Tw Cen MT"/>
                <w:sz w:val="22"/>
                <w:szCs w:val="22"/>
                <w:lang w:val="en-GB"/>
              </w:rPr>
              <w:t>)</w:t>
            </w:r>
          </w:p>
          <w:p w14:paraId="58E0D089" w14:textId="77777777" w:rsidR="00D9760B" w:rsidRPr="00495078" w:rsidRDefault="3E2A7706">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sz w:val="22"/>
                <w:szCs w:val="22"/>
                <w:lang w:val="en-GB"/>
              </w:rPr>
              <w:t>ISBA/</w:t>
            </w:r>
            <w:proofErr w:type="spellStart"/>
            <w:r w:rsidRPr="00495078">
              <w:rPr>
                <w:rFonts w:ascii="Tw Cen MT" w:hAnsi="Tw Cen MT"/>
                <w:sz w:val="22"/>
                <w:szCs w:val="22"/>
                <w:lang w:val="en-GB"/>
              </w:rPr>
              <w:t>st</w:t>
            </w:r>
            <w:proofErr w:type="spellEnd"/>
            <w:r w:rsidRPr="00495078">
              <w:rPr>
                <w:rFonts w:ascii="Tw Cen MT" w:hAnsi="Tw Cen MT"/>
                <w:sz w:val="22"/>
                <w:szCs w:val="22"/>
                <w:lang w:val="en-GB"/>
              </w:rPr>
              <w:t>/</w:t>
            </w:r>
            <w:proofErr w:type="spellStart"/>
            <w:r w:rsidRPr="00495078">
              <w:rPr>
                <w:rFonts w:ascii="Tw Cen MT" w:hAnsi="Tw Cen MT"/>
                <w:sz w:val="22"/>
                <w:szCs w:val="22"/>
                <w:lang w:val="en-GB"/>
              </w:rPr>
              <w:t>sgb</w:t>
            </w:r>
            <w:proofErr w:type="spellEnd"/>
            <w:r w:rsidRPr="00495078">
              <w:rPr>
                <w:rFonts w:ascii="Tw Cen MT" w:hAnsi="Tw Cen MT"/>
                <w:sz w:val="22"/>
                <w:szCs w:val="22"/>
                <w:lang w:val="en-GB"/>
              </w:rPr>
              <w:t>/2024/1</w:t>
            </w:r>
          </w:p>
        </w:tc>
        <w:tc>
          <w:tcPr>
            <w:tcW w:w="2850" w:type="dxa"/>
            <w:shd w:val="clear" w:color="auto" w:fill="F2F2F2" w:themeFill="background1" w:themeFillShade="F2"/>
          </w:tcPr>
          <w:p w14:paraId="43AD02C4" w14:textId="77777777" w:rsidR="00D9760B" w:rsidRPr="00495078" w:rsidRDefault="3E2A7706" w:rsidP="49CC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A Gender Equality Task Team has been established to: Develop and implement a gender equality strategy; Mainstream gender in programmes and operations; capacity building; Monitoring &amp; evaluation</w:t>
            </w:r>
          </w:p>
          <w:p w14:paraId="5F5001BA" w14:textId="77777777" w:rsidR="00D9760B" w:rsidRPr="00495078" w:rsidRDefault="00D976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1695" w:type="dxa"/>
            <w:shd w:val="clear" w:color="auto" w:fill="F2F2F2" w:themeFill="background1" w:themeFillShade="F2"/>
          </w:tcPr>
          <w:p w14:paraId="1B5F2553"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1440" w:type="dxa"/>
            <w:shd w:val="clear" w:color="auto" w:fill="F2F2F2" w:themeFill="background1" w:themeFillShade="F2"/>
          </w:tcPr>
          <w:p w14:paraId="2C279215" w14:textId="77777777"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Strategy aimed to be launched by November 2025</w:t>
            </w:r>
          </w:p>
        </w:tc>
        <w:tc>
          <w:tcPr>
            <w:tcW w:w="1545" w:type="dxa"/>
            <w:shd w:val="clear" w:color="auto" w:fill="F2F2F2" w:themeFill="background1" w:themeFillShade="F2"/>
          </w:tcPr>
          <w:p w14:paraId="051BFA90" w14:textId="1ABB1B7E"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Task team established for initial period of 2 years (November 2024–November 2026)</w:t>
            </w:r>
          </w:p>
        </w:tc>
        <w:tc>
          <w:tcPr>
            <w:tcW w:w="3000" w:type="dxa"/>
            <w:shd w:val="clear" w:color="auto" w:fill="F2F2F2" w:themeFill="background1" w:themeFillShade="F2"/>
          </w:tcPr>
          <w:p w14:paraId="1D680C01" w14:textId="77777777"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eastAsiaTheme="minorHAnsi" w:hAnsi="Tw Cen MT" w:cstheme="minorBidi"/>
                <w:sz w:val="22"/>
                <w:szCs w:val="22"/>
                <w:lang w:val="en-GB"/>
              </w:rPr>
              <w:t>The Task Team will report to the Secretary-General on a regular basis, providing updates on progress, challenges, and recommendations. It will also produce an annual Gender Accountability Framework Report to monitor progress towards commitments and provide recommendations for improvement.</w:t>
            </w:r>
          </w:p>
        </w:tc>
        <w:tc>
          <w:tcPr>
            <w:tcW w:w="2910" w:type="dxa"/>
            <w:shd w:val="clear" w:color="auto" w:fill="F2F2F2" w:themeFill="background1" w:themeFillShade="F2"/>
          </w:tcPr>
          <w:p w14:paraId="3BA143DA" w14:textId="77777777" w:rsidR="00D9760B" w:rsidRPr="00495078" w:rsidRDefault="00D9760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3611" w:type="dxa"/>
            <w:shd w:val="clear" w:color="auto" w:fill="F2F2F2" w:themeFill="background1" w:themeFillShade="F2"/>
          </w:tcPr>
          <w:p w14:paraId="34B4D298" w14:textId="77777777" w:rsidR="00D9760B" w:rsidRPr="00495078" w:rsidRDefault="00D9760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bCs/>
                <w:sz w:val="22"/>
                <w:szCs w:val="22"/>
                <w:lang w:val="en-GB"/>
              </w:rPr>
            </w:pPr>
          </w:p>
        </w:tc>
      </w:tr>
      <w:tr w:rsidR="00BC6B0A" w:rsidRPr="00495078" w14:paraId="49984FAF"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4F56D6B7" w14:textId="77777777" w:rsidR="00D9760B" w:rsidRPr="00495078" w:rsidRDefault="00D9760B">
            <w:pPr>
              <w:jc w:val="center"/>
              <w:rPr>
                <w:rFonts w:ascii="Tw Cen MT" w:hAnsi="Tw Cen MT"/>
                <w:sz w:val="22"/>
                <w:szCs w:val="22"/>
                <w:lang w:val="en-GB"/>
              </w:rPr>
            </w:pPr>
          </w:p>
        </w:tc>
        <w:tc>
          <w:tcPr>
            <w:tcW w:w="2145" w:type="dxa"/>
            <w:shd w:val="clear" w:color="auto" w:fill="F2F2F2" w:themeFill="background1" w:themeFillShade="F2"/>
          </w:tcPr>
          <w:p w14:paraId="5178163A"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hyperlink r:id="rId53" w:history="1">
              <w:r w:rsidRPr="00495078">
                <w:rPr>
                  <w:rStyle w:val="Hyperlink"/>
                  <w:rFonts w:ascii="Tw Cen MT" w:hAnsi="Tw Cen MT"/>
                  <w:lang w:val="en-GB"/>
                </w:rPr>
                <w:t>Empowering women from LDCs, LLDCs and SIDS in deep-sea research</w:t>
              </w:r>
            </w:hyperlink>
          </w:p>
        </w:tc>
        <w:tc>
          <w:tcPr>
            <w:tcW w:w="2850" w:type="dxa"/>
            <w:shd w:val="clear" w:color="auto" w:fill="F2F2F2" w:themeFill="background1" w:themeFillShade="F2"/>
          </w:tcPr>
          <w:p w14:paraId="06F9908E" w14:textId="77777777" w:rsidR="00D9760B" w:rsidRPr="00495078" w:rsidRDefault="00D976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Gender mapping exercise resulting in identification of key barriers faced by women scientists from LDCs, LLDCs, </w:t>
            </w:r>
            <w:r w:rsidRPr="00495078">
              <w:rPr>
                <w:rFonts w:ascii="Tw Cen MT" w:hAnsi="Tw Cen MT"/>
                <w:sz w:val="22"/>
                <w:szCs w:val="22"/>
                <w:lang w:val="en-GB"/>
              </w:rPr>
              <w:lastRenderedPageBreak/>
              <w:t>and SIDS from deep-sea research &amp; leadership</w:t>
            </w:r>
          </w:p>
        </w:tc>
        <w:tc>
          <w:tcPr>
            <w:tcW w:w="1695" w:type="dxa"/>
            <w:shd w:val="clear" w:color="auto" w:fill="F2F2F2" w:themeFill="background1" w:themeFillShade="F2"/>
          </w:tcPr>
          <w:p w14:paraId="2F2B5720"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1440" w:type="dxa"/>
            <w:shd w:val="clear" w:color="auto" w:fill="F2F2F2" w:themeFill="background1" w:themeFillShade="F2"/>
          </w:tcPr>
          <w:p w14:paraId="2CBA41AA" w14:textId="77777777"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b/>
                <w:bCs/>
                <w:sz w:val="22"/>
                <w:szCs w:val="22"/>
                <w:lang w:val="en-GB"/>
              </w:rPr>
              <w:t>Gender mapping indicators</w:t>
            </w:r>
            <w:r w:rsidRPr="00495078">
              <w:rPr>
                <w:rFonts w:ascii="Tw Cen MT" w:hAnsi="Tw Cen MT"/>
                <w:sz w:val="22"/>
                <w:szCs w:val="22"/>
                <w:lang w:val="en-GB"/>
              </w:rPr>
              <w:t xml:space="preserve">: National contribution; </w:t>
            </w:r>
            <w:r w:rsidRPr="00495078">
              <w:rPr>
                <w:rFonts w:ascii="Tw Cen MT" w:hAnsi="Tw Cen MT"/>
                <w:sz w:val="22"/>
                <w:szCs w:val="22"/>
                <w:lang w:val="en-GB"/>
              </w:rPr>
              <w:lastRenderedPageBreak/>
              <w:t>employment demographics; policies; education and skills training; funding for education and research; transition to employment; career progression and leadership</w:t>
            </w:r>
          </w:p>
          <w:p w14:paraId="0075E4D6" w14:textId="77777777"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b/>
                <w:bCs/>
                <w:sz w:val="22"/>
                <w:szCs w:val="22"/>
                <w:lang w:val="en-GB"/>
              </w:rPr>
              <w:t>Critical barriers analysis</w:t>
            </w:r>
            <w:r w:rsidRPr="00495078">
              <w:rPr>
                <w:rFonts w:ascii="Tw Cen MT" w:hAnsi="Tw Cen MT"/>
                <w:sz w:val="22"/>
                <w:szCs w:val="22"/>
                <w:lang w:val="en-GB"/>
              </w:rPr>
              <w:t xml:space="preserve"> indicators: personal demographics; career choices and transition to employment; employment environment; career progression and leadership; research funding &amp; remuneration; work-life balance; social norms &amp; attitudes; discrimination and </w:t>
            </w:r>
            <w:proofErr w:type="spellStart"/>
            <w:r w:rsidRPr="00495078">
              <w:rPr>
                <w:rFonts w:ascii="Tw Cen MT" w:hAnsi="Tw Cen MT"/>
                <w:sz w:val="22"/>
                <w:szCs w:val="22"/>
                <w:lang w:val="en-GB"/>
              </w:rPr>
              <w:t>harrassment</w:t>
            </w:r>
            <w:proofErr w:type="spellEnd"/>
          </w:p>
        </w:tc>
        <w:tc>
          <w:tcPr>
            <w:tcW w:w="1545" w:type="dxa"/>
            <w:shd w:val="clear" w:color="auto" w:fill="F2F2F2" w:themeFill="background1" w:themeFillShade="F2"/>
          </w:tcPr>
          <w:p w14:paraId="45D8A38F" w14:textId="77777777"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lastRenderedPageBreak/>
              <w:t>Published 2022</w:t>
            </w:r>
          </w:p>
        </w:tc>
        <w:tc>
          <w:tcPr>
            <w:tcW w:w="3000" w:type="dxa"/>
            <w:shd w:val="clear" w:color="auto" w:fill="F2F2F2" w:themeFill="background1" w:themeFillShade="F2"/>
          </w:tcPr>
          <w:p w14:paraId="2307792C" w14:textId="77777777"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Specific recommendations to advance participation and empowerment of women in deep-sea research in LDCs, LLDCs, and SIDS are provided </w:t>
            </w:r>
            <w:r w:rsidRPr="00495078">
              <w:rPr>
                <w:rFonts w:ascii="Tw Cen MT" w:hAnsi="Tw Cen MT"/>
                <w:sz w:val="22"/>
                <w:szCs w:val="22"/>
                <w:lang w:val="en-GB"/>
              </w:rPr>
              <w:lastRenderedPageBreak/>
              <w:t xml:space="preserve">in </w:t>
            </w:r>
            <w:r w:rsidRPr="00495078">
              <w:rPr>
                <w:rFonts w:ascii="Tw Cen MT" w:hAnsi="Tw Cen MT"/>
                <w:b/>
                <w:bCs/>
                <w:sz w:val="22"/>
                <w:szCs w:val="22"/>
                <w:lang w:val="en-GB"/>
              </w:rPr>
              <w:t xml:space="preserve">data </w:t>
            </w:r>
            <w:r w:rsidRPr="00495078">
              <w:rPr>
                <w:rFonts w:ascii="Tw Cen MT" w:hAnsi="Tw Cen MT"/>
                <w:sz w:val="22"/>
                <w:szCs w:val="22"/>
                <w:lang w:val="en-GB"/>
              </w:rPr>
              <w:t xml:space="preserve">(standardization in methods &amp; practice); </w:t>
            </w:r>
            <w:r w:rsidRPr="00495078">
              <w:rPr>
                <w:rFonts w:ascii="Tw Cen MT" w:hAnsi="Tw Cen MT"/>
                <w:b/>
                <w:bCs/>
                <w:sz w:val="22"/>
                <w:szCs w:val="22"/>
                <w:lang w:val="en-GB"/>
              </w:rPr>
              <w:t>capacity</w:t>
            </w:r>
            <w:r w:rsidRPr="00495078">
              <w:rPr>
                <w:rFonts w:ascii="Tw Cen MT" w:hAnsi="Tw Cen MT"/>
                <w:sz w:val="22"/>
                <w:szCs w:val="22"/>
                <w:lang w:val="en-GB"/>
              </w:rPr>
              <w:t xml:space="preserve"> (budget allocation, training, representation</w:t>
            </w:r>
            <w:r w:rsidRPr="00495078">
              <w:rPr>
                <w:rFonts w:ascii="Tw Cen MT" w:hAnsi="Tw Cen MT"/>
                <w:b/>
                <w:bCs/>
                <w:sz w:val="22"/>
                <w:szCs w:val="22"/>
                <w:lang w:val="en-GB"/>
              </w:rPr>
              <w:t>), systemic barriers</w:t>
            </w:r>
            <w:r w:rsidRPr="00495078">
              <w:rPr>
                <w:rFonts w:ascii="Tw Cen MT" w:hAnsi="Tw Cen MT"/>
                <w:sz w:val="22"/>
                <w:szCs w:val="22"/>
                <w:lang w:val="en-GB"/>
              </w:rPr>
              <w:t xml:space="preserve"> (workplace issues, change across scales, make fieldwork free from sexual harassment/safer), </w:t>
            </w:r>
            <w:r w:rsidRPr="00495078">
              <w:rPr>
                <w:rFonts w:ascii="Tw Cen MT" w:hAnsi="Tw Cen MT"/>
                <w:b/>
                <w:bCs/>
                <w:sz w:val="22"/>
                <w:szCs w:val="22"/>
                <w:lang w:val="en-GB"/>
              </w:rPr>
              <w:t xml:space="preserve">leadership support </w:t>
            </w:r>
            <w:r w:rsidRPr="00495078">
              <w:rPr>
                <w:rFonts w:ascii="Tw Cen MT" w:hAnsi="Tw Cen MT"/>
                <w:sz w:val="22"/>
                <w:szCs w:val="22"/>
                <w:lang w:val="en-GB"/>
              </w:rPr>
              <w:t>(mentoring programmes).</w:t>
            </w:r>
          </w:p>
        </w:tc>
        <w:tc>
          <w:tcPr>
            <w:tcW w:w="2910" w:type="dxa"/>
            <w:shd w:val="clear" w:color="auto" w:fill="F2F2F2" w:themeFill="background1" w:themeFillShade="F2"/>
          </w:tcPr>
          <w:p w14:paraId="70C05237" w14:textId="77777777" w:rsidR="00D9760B" w:rsidRPr="00495078" w:rsidRDefault="00D9760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3611" w:type="dxa"/>
            <w:shd w:val="clear" w:color="auto" w:fill="F2F2F2" w:themeFill="background1" w:themeFillShade="F2"/>
          </w:tcPr>
          <w:p w14:paraId="1D1F01E4" w14:textId="77777777" w:rsidR="00D9760B" w:rsidRPr="00495078" w:rsidRDefault="00D9760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bCs/>
                <w:sz w:val="22"/>
                <w:szCs w:val="22"/>
                <w:lang w:val="en-GB"/>
              </w:rPr>
            </w:pPr>
          </w:p>
        </w:tc>
      </w:tr>
      <w:tr w:rsidR="00BC6B0A" w:rsidRPr="00495078" w14:paraId="04498CED"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F2F2F2" w:themeFill="background1" w:themeFillShade="F2"/>
          </w:tcPr>
          <w:p w14:paraId="7335CDD4" w14:textId="666461AD" w:rsidR="00D9760B" w:rsidRPr="00495078" w:rsidRDefault="00D9760B">
            <w:pPr>
              <w:jc w:val="center"/>
              <w:rPr>
                <w:rFonts w:ascii="Tw Cen MT" w:hAnsi="Tw Cen MT"/>
                <w:sz w:val="22"/>
                <w:szCs w:val="22"/>
                <w:lang w:val="en-GB"/>
              </w:rPr>
            </w:pPr>
          </w:p>
        </w:tc>
        <w:tc>
          <w:tcPr>
            <w:tcW w:w="2145" w:type="dxa"/>
            <w:shd w:val="clear" w:color="auto" w:fill="F2F2F2" w:themeFill="background1" w:themeFillShade="F2"/>
          </w:tcPr>
          <w:p w14:paraId="72263560" w14:textId="079D9928"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hyperlink r:id="rId54" w:history="1">
              <w:r w:rsidRPr="00495078">
                <w:rPr>
                  <w:rStyle w:val="Hyperlink"/>
                  <w:rFonts w:ascii="Tw Cen MT" w:eastAsia="Arial" w:hAnsi="Tw Cen MT" w:cs="Arial"/>
                  <w:sz w:val="22"/>
                  <w:szCs w:val="22"/>
                  <w:lang w:val="en-GB" w:eastAsia="nb-NO"/>
                </w:rPr>
                <w:t>Strategic Plan</w:t>
              </w:r>
            </w:hyperlink>
            <w:r w:rsidRPr="00495078">
              <w:rPr>
                <w:rFonts w:ascii="Tw Cen MT" w:hAnsi="Tw Cen MT"/>
                <w:sz w:val="22"/>
                <w:szCs w:val="22"/>
                <w:lang w:val="en-GB"/>
              </w:rPr>
              <w:t xml:space="preserve"> </w:t>
            </w:r>
          </w:p>
          <w:p w14:paraId="6120CFB0" w14:textId="77777777" w:rsidR="00D9760B" w:rsidRPr="00495078" w:rsidRDefault="00D9760B" w:rsidP="00621C8F">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2850" w:type="dxa"/>
            <w:shd w:val="clear" w:color="auto" w:fill="F2F2F2" w:themeFill="background1" w:themeFillShade="F2"/>
          </w:tcPr>
          <w:p w14:paraId="42CC8487" w14:textId="77777777" w:rsidR="00D9760B" w:rsidRPr="00495078" w:rsidRDefault="00D976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i/>
                <w:iCs/>
                <w:sz w:val="22"/>
                <w:szCs w:val="22"/>
                <w:lang w:val="en-GB"/>
              </w:rPr>
            </w:pPr>
            <w:r w:rsidRPr="00495078">
              <w:rPr>
                <w:rFonts w:ascii="Tw Cen MT" w:hAnsi="Tw Cen MT"/>
                <w:i/>
                <w:iCs/>
                <w:sz w:val="22"/>
                <w:szCs w:val="22"/>
                <w:lang w:val="en-GB"/>
              </w:rPr>
              <w:t xml:space="preserve">Realize the role of ISA in a global context - Strategic Direction 1.1. </w:t>
            </w:r>
          </w:p>
          <w:p w14:paraId="3B0516F8" w14:textId="77777777" w:rsidR="00D9760B" w:rsidRPr="00495078" w:rsidRDefault="00D976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4D4EFF76" w14:textId="48B26AB8" w:rsidR="00D9760B" w:rsidRPr="00495078" w:rsidRDefault="3E2A7706" w:rsidP="4F2FC5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Align its programmes and initiatives towards the realization of those SDGs relevant to its mandate.</w:t>
            </w:r>
          </w:p>
          <w:p w14:paraId="2C3E21FE" w14:textId="77777777" w:rsidR="00CE1742" w:rsidRPr="00495078" w:rsidRDefault="00CE1742" w:rsidP="50DB7F0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1A997D7F" w14:textId="77777777" w:rsidR="00D6678B" w:rsidRPr="00495078" w:rsidRDefault="5BAB2ADF" w:rsidP="49CC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Build capacity for developing States-</w:t>
            </w:r>
          </w:p>
          <w:p w14:paraId="0D701F25" w14:textId="77777777" w:rsidR="00D6678B" w:rsidRPr="00495078" w:rsidRDefault="00D6678B" w:rsidP="00D6678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Strategic Direction 5.1. </w:t>
            </w:r>
          </w:p>
          <w:p w14:paraId="21679626" w14:textId="77777777" w:rsidR="00D6678B" w:rsidRPr="00495078" w:rsidRDefault="00D6678B" w:rsidP="00D6678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1DF80321" w14:textId="77777777" w:rsidR="00D6678B" w:rsidRPr="00495078" w:rsidRDefault="5BAB2ADF" w:rsidP="4F2FC5A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Ensure that all capacity-building programmes and measures</w:t>
            </w:r>
          </w:p>
          <w:p w14:paraId="4E9CBBDD" w14:textId="77777777" w:rsidR="00D6678B" w:rsidRPr="00495078" w:rsidRDefault="5BAB2ADF" w:rsidP="49CC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and their delivery are meaningful, tangible, efficient, effective and targeted at</w:t>
            </w:r>
          </w:p>
          <w:p w14:paraId="4603AE9D" w14:textId="6DDFF3EF" w:rsidR="00CE1742" w:rsidRPr="00495078" w:rsidRDefault="5BAB2ADF" w:rsidP="49CC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the needs of developing States, as identified by developing States.</w:t>
            </w:r>
          </w:p>
          <w:p w14:paraId="09A56C18" w14:textId="77777777" w:rsidR="00D9760B" w:rsidRPr="00495078" w:rsidRDefault="00D9760B">
            <w:pPr>
              <w:jc w:val="both"/>
              <w:cnfStyle w:val="000000000000" w:firstRow="0" w:lastRow="0" w:firstColumn="0" w:lastColumn="0" w:oddVBand="0" w:evenVBand="0" w:oddHBand="0" w:evenHBand="0" w:firstRowFirstColumn="0" w:firstRowLastColumn="0" w:lastRowFirstColumn="0" w:lastRowLastColumn="0"/>
              <w:rPr>
                <w:rFonts w:ascii="Tw Cen MT" w:hAnsi="Tw Cen MT"/>
                <w:b/>
                <w:sz w:val="22"/>
                <w:szCs w:val="22"/>
                <w:lang w:val="en-GB"/>
              </w:rPr>
            </w:pPr>
          </w:p>
          <w:p w14:paraId="05634BAA" w14:textId="77777777" w:rsidR="00767F01" w:rsidRPr="00495078" w:rsidRDefault="00767F01" w:rsidP="00767F01">
            <w:pPr>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cs="Times New Roman"/>
                <w:sz w:val="22"/>
                <w:szCs w:val="22"/>
                <w:lang w:val="en-GB"/>
              </w:rPr>
            </w:pPr>
            <w:r w:rsidRPr="00495078">
              <w:rPr>
                <w:rFonts w:ascii="Tw Cen MT" w:eastAsiaTheme="minorEastAsia" w:hAnsi="Tw Cen MT" w:cs="Times New Roman"/>
                <w:i/>
                <w:iCs/>
                <w:sz w:val="22"/>
                <w:szCs w:val="22"/>
                <w:lang w:val="en-GB"/>
              </w:rPr>
              <w:t>Strategic Direction 6.</w:t>
            </w:r>
            <w:r w:rsidRPr="00495078">
              <w:rPr>
                <w:rFonts w:ascii="Tw Cen MT" w:eastAsiaTheme="minorEastAsia" w:hAnsi="Tw Cen MT" w:cs="Times New Roman"/>
                <w:sz w:val="22"/>
                <w:szCs w:val="22"/>
                <w:lang w:val="en-GB"/>
              </w:rPr>
              <w:t xml:space="preserve"> Ensure fully integrated participation by developing States.</w:t>
            </w:r>
          </w:p>
          <w:p w14:paraId="4D5A7081" w14:textId="77777777" w:rsidR="00767F01" w:rsidRPr="00495078" w:rsidRDefault="00767F01" w:rsidP="00767F01">
            <w:pPr>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cs="Times New Roman"/>
                <w:sz w:val="22"/>
                <w:szCs w:val="22"/>
                <w:lang w:val="en-GB"/>
              </w:rPr>
            </w:pPr>
          </w:p>
          <w:p w14:paraId="219AE419" w14:textId="77777777" w:rsidR="00767F01" w:rsidRPr="00495078" w:rsidRDefault="0D202E50" w:rsidP="49CC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cs="Times New Roman"/>
                <w:sz w:val="22"/>
                <w:szCs w:val="22"/>
                <w:lang w:val="en-GB"/>
              </w:rPr>
            </w:pPr>
            <w:r w:rsidRPr="00495078">
              <w:rPr>
                <w:rFonts w:ascii="Tw Cen MT" w:eastAsiaTheme="minorEastAsia" w:hAnsi="Tw Cen MT" w:cs="Times New Roman"/>
                <w:sz w:val="22"/>
                <w:szCs w:val="22"/>
                <w:lang w:val="en-GB"/>
              </w:rPr>
              <w:t>6.3 In cooperation with States parties, initiate and promote measures providing opportunities to</w:t>
            </w:r>
          </w:p>
          <w:p w14:paraId="4E2D67C0" w14:textId="77777777" w:rsidR="00767F01" w:rsidRPr="00495078" w:rsidRDefault="00767F01" w:rsidP="00767F0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cs="Times New Roman"/>
                <w:sz w:val="22"/>
                <w:szCs w:val="22"/>
                <w:lang w:val="en-GB"/>
              </w:rPr>
            </w:pPr>
            <w:r w:rsidRPr="00495078">
              <w:rPr>
                <w:rFonts w:ascii="Tw Cen MT" w:eastAsiaTheme="minorEastAsia" w:hAnsi="Tw Cen MT" w:cs="Times New Roman"/>
                <w:sz w:val="22"/>
                <w:szCs w:val="22"/>
                <w:lang w:val="en-GB"/>
              </w:rPr>
              <w:t>personnel from developing States for training in marine science and technology and for their full participation in activities in the Area.</w:t>
            </w:r>
          </w:p>
          <w:p w14:paraId="6AAB23C3" w14:textId="77777777" w:rsidR="00CE1742" w:rsidRPr="00495078" w:rsidRDefault="00CE1742">
            <w:pPr>
              <w:jc w:val="both"/>
              <w:cnfStyle w:val="000000000000" w:firstRow="0" w:lastRow="0" w:firstColumn="0" w:lastColumn="0" w:oddVBand="0" w:evenVBand="0" w:oddHBand="0" w:evenHBand="0" w:firstRowFirstColumn="0" w:firstRowLastColumn="0" w:lastRowFirstColumn="0" w:lastRowLastColumn="0"/>
              <w:rPr>
                <w:rFonts w:ascii="Tw Cen MT" w:hAnsi="Tw Cen MT"/>
                <w:b/>
                <w:sz w:val="22"/>
                <w:szCs w:val="22"/>
                <w:lang w:val="en-GB"/>
              </w:rPr>
            </w:pPr>
          </w:p>
        </w:tc>
        <w:tc>
          <w:tcPr>
            <w:tcW w:w="1695" w:type="dxa"/>
            <w:shd w:val="clear" w:color="auto" w:fill="F2F2F2" w:themeFill="background1" w:themeFillShade="F2"/>
          </w:tcPr>
          <w:p w14:paraId="40A3A64E" w14:textId="77777777" w:rsidR="00D9760B" w:rsidRPr="00495078" w:rsidRDefault="3E2A7706"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lastRenderedPageBreak/>
              <w:t xml:space="preserve">Encouragement of gender equality through dedicated efforts to increase opportunities for qualified women from developing States to participate in marine scientific </w:t>
            </w:r>
            <w:r w:rsidRPr="00495078">
              <w:rPr>
                <w:rFonts w:ascii="Tw Cen MT" w:hAnsi="Tw Cen MT"/>
                <w:sz w:val="22"/>
                <w:szCs w:val="22"/>
                <w:lang w:val="en-GB"/>
              </w:rPr>
              <w:lastRenderedPageBreak/>
              <w:t>research programmes.</w:t>
            </w:r>
          </w:p>
          <w:p w14:paraId="0373C8CD" w14:textId="77777777" w:rsidR="00767F01" w:rsidRPr="00495078" w:rsidRDefault="00767F01" w:rsidP="50DB7F0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0BEB05DE" w14:textId="77777777" w:rsidR="00767F01" w:rsidRPr="00495078" w:rsidRDefault="00767F01" w:rsidP="00767F0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cs="Times New Roman"/>
                <w:sz w:val="22"/>
                <w:szCs w:val="22"/>
                <w:lang w:val="en-GB"/>
              </w:rPr>
            </w:pPr>
            <w:r w:rsidRPr="00495078">
              <w:rPr>
                <w:rFonts w:ascii="Tw Cen MT" w:eastAsiaTheme="minorEastAsia" w:hAnsi="Tw Cen MT" w:cs="Times New Roman"/>
                <w:i/>
                <w:iCs/>
                <w:sz w:val="22"/>
                <w:szCs w:val="22"/>
                <w:lang w:val="en-GB"/>
              </w:rPr>
              <w:t>High-level Action 6.3.3</w:t>
            </w:r>
            <w:r w:rsidRPr="00495078">
              <w:rPr>
                <w:rFonts w:ascii="Tw Cen MT" w:eastAsiaTheme="minorEastAsia" w:hAnsi="Tw Cen MT" w:cs="Times New Roman"/>
                <w:sz w:val="22"/>
                <w:szCs w:val="22"/>
                <w:lang w:val="en-GB"/>
              </w:rPr>
              <w:t xml:space="preserve"> Identify and develop measures to strengthen</w:t>
            </w:r>
          </w:p>
          <w:p w14:paraId="524CBB43" w14:textId="77777777" w:rsidR="00767F01" w:rsidRPr="00495078" w:rsidRDefault="0D202E50" w:rsidP="49CC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cs="Times New Roman"/>
                <w:sz w:val="22"/>
                <w:szCs w:val="22"/>
                <w:lang w:val="en-GB"/>
              </w:rPr>
            </w:pPr>
            <w:r w:rsidRPr="00495078">
              <w:rPr>
                <w:rFonts w:ascii="Tw Cen MT" w:eastAsiaTheme="minorEastAsia" w:hAnsi="Tw Cen MT" w:cs="Times New Roman"/>
                <w:sz w:val="22"/>
                <w:szCs w:val="22"/>
                <w:lang w:val="en-GB"/>
              </w:rPr>
              <w:t xml:space="preserve">the role of women in </w:t>
            </w:r>
            <w:proofErr w:type="gramStart"/>
            <w:r w:rsidRPr="00495078">
              <w:rPr>
                <w:rFonts w:ascii="Tw Cen MT" w:eastAsiaTheme="minorEastAsia" w:hAnsi="Tw Cen MT" w:cs="Times New Roman"/>
                <w:sz w:val="22"/>
                <w:szCs w:val="22"/>
                <w:lang w:val="en-GB"/>
              </w:rPr>
              <w:t>deep-seabed</w:t>
            </w:r>
            <w:proofErr w:type="gramEnd"/>
            <w:r w:rsidRPr="00495078">
              <w:rPr>
                <w:rFonts w:ascii="Tw Cen MT" w:eastAsiaTheme="minorEastAsia" w:hAnsi="Tw Cen MT" w:cs="Times New Roman"/>
                <w:sz w:val="22"/>
                <w:szCs w:val="22"/>
                <w:lang w:val="en-GB"/>
              </w:rPr>
              <w:t xml:space="preserve"> related</w:t>
            </w:r>
          </w:p>
          <w:p w14:paraId="64B8DA38" w14:textId="77777777" w:rsidR="00767F01" w:rsidRPr="00495078" w:rsidRDefault="0D202E50" w:rsidP="49CC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cs="Times New Roman"/>
                <w:sz w:val="22"/>
                <w:szCs w:val="22"/>
                <w:lang w:val="en-GB"/>
              </w:rPr>
            </w:pPr>
            <w:r w:rsidRPr="00495078">
              <w:rPr>
                <w:rFonts w:ascii="Tw Cen MT" w:eastAsiaTheme="minorEastAsia" w:hAnsi="Tw Cen MT" w:cs="Times New Roman"/>
                <w:sz w:val="22"/>
                <w:szCs w:val="22"/>
                <w:lang w:val="en-GB"/>
              </w:rPr>
              <w:t xml:space="preserve">activities </w:t>
            </w:r>
            <w:proofErr w:type="gramStart"/>
            <w:r w:rsidRPr="00495078">
              <w:rPr>
                <w:rFonts w:ascii="Tw Cen MT" w:eastAsiaTheme="minorEastAsia" w:hAnsi="Tw Cen MT" w:cs="Times New Roman"/>
                <w:sz w:val="22"/>
                <w:szCs w:val="22"/>
                <w:lang w:val="en-GB"/>
              </w:rPr>
              <w:t>and in particular, in</w:t>
            </w:r>
            <w:proofErr w:type="gramEnd"/>
            <w:r w:rsidRPr="00495078">
              <w:rPr>
                <w:rFonts w:ascii="Tw Cen MT" w:eastAsiaTheme="minorEastAsia" w:hAnsi="Tw Cen MT" w:cs="Times New Roman"/>
                <w:sz w:val="22"/>
                <w:szCs w:val="22"/>
                <w:lang w:val="en-GB"/>
              </w:rPr>
              <w:t xml:space="preserve"> </w:t>
            </w:r>
            <w:proofErr w:type="gramStart"/>
            <w:r w:rsidRPr="00495078">
              <w:rPr>
                <w:rFonts w:ascii="Tw Cen MT" w:eastAsiaTheme="minorEastAsia" w:hAnsi="Tw Cen MT" w:cs="Times New Roman"/>
                <w:sz w:val="22"/>
                <w:szCs w:val="22"/>
                <w:lang w:val="en-GB"/>
              </w:rPr>
              <w:t>deep-seabed</w:t>
            </w:r>
            <w:proofErr w:type="gramEnd"/>
          </w:p>
          <w:p w14:paraId="4287DE22" w14:textId="2298913A" w:rsidR="00767F01" w:rsidRPr="00495078" w:rsidRDefault="00767F01"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eastAsiaTheme="minorEastAsia" w:hAnsi="Tw Cen MT" w:cs="Times New Roman"/>
                <w:sz w:val="22"/>
                <w:szCs w:val="22"/>
                <w:lang w:val="en-GB"/>
              </w:rPr>
              <w:t>research.</w:t>
            </w:r>
          </w:p>
        </w:tc>
        <w:tc>
          <w:tcPr>
            <w:tcW w:w="1440" w:type="dxa"/>
            <w:shd w:val="clear" w:color="auto" w:fill="F2F2F2" w:themeFill="background1" w:themeFillShade="F2"/>
          </w:tcPr>
          <w:p w14:paraId="6FB4FAD3" w14:textId="77777777" w:rsidR="00D6678B" w:rsidRPr="00495078" w:rsidRDefault="00D6678B" w:rsidP="00D6678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lastRenderedPageBreak/>
              <w:t xml:space="preserve">The number of women from developing States who have participated in the Authority’s capacity-building programmes </w:t>
            </w:r>
            <w:r w:rsidRPr="00495078">
              <w:rPr>
                <w:rFonts w:ascii="Tw Cen MT" w:hAnsi="Tw Cen MT"/>
                <w:sz w:val="22"/>
                <w:szCs w:val="22"/>
                <w:lang w:val="en-GB"/>
              </w:rPr>
              <w:lastRenderedPageBreak/>
              <w:t>will also be a critical indication of the commitment of the organization to addressing the existing gender gap (performance indicator 5.5).</w:t>
            </w:r>
          </w:p>
          <w:p w14:paraId="0D075463" w14:textId="77777777" w:rsidR="00D6678B" w:rsidRPr="00495078" w:rsidRDefault="00D6678B" w:rsidP="00D6678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cs="Times New Roman"/>
                <w:sz w:val="22"/>
                <w:szCs w:val="22"/>
                <w:lang w:val="en-GB"/>
              </w:rPr>
            </w:pPr>
            <w:r w:rsidRPr="00495078">
              <w:rPr>
                <w:rFonts w:ascii="Tw Cen MT" w:hAnsi="Tw Cen MT"/>
                <w:sz w:val="22"/>
                <w:szCs w:val="22"/>
                <w:lang w:val="en-GB"/>
              </w:rPr>
              <w:t>(*</w:t>
            </w:r>
            <w:r w:rsidRPr="00495078">
              <w:rPr>
                <w:rFonts w:ascii="Tw Cen MT" w:eastAsiaTheme="minorEastAsia" w:hAnsi="Tw Cen MT" w:cs="Times New Roman"/>
                <w:sz w:val="22"/>
                <w:szCs w:val="22"/>
                <w:lang w:val="en-GB"/>
              </w:rPr>
              <w:t>Implementation of the Strategic Plan for the International Seabed</w:t>
            </w:r>
          </w:p>
          <w:p w14:paraId="5A65F2A7" w14:textId="77777777" w:rsidR="00D9760B" w:rsidRPr="00495078" w:rsidRDefault="00D6678B" w:rsidP="00D6678B">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sz w:val="22"/>
                <w:szCs w:val="22"/>
                <w:lang w:val="en-GB"/>
              </w:rPr>
            </w:pPr>
            <w:r w:rsidRPr="00495078">
              <w:rPr>
                <w:rFonts w:ascii="Tw Cen MT" w:eastAsiaTheme="minorEastAsia" w:hAnsi="Tw Cen MT"/>
                <w:sz w:val="22"/>
                <w:szCs w:val="22"/>
                <w:lang w:val="en-GB"/>
              </w:rPr>
              <w:t>Authority: Draft Performance Indicators for the 2019-2023 period).</w:t>
            </w:r>
          </w:p>
          <w:p w14:paraId="6202F877" w14:textId="77777777" w:rsidR="00A86AF7" w:rsidRPr="00495078" w:rsidRDefault="00A86AF7" w:rsidP="00D6678B">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sz w:val="22"/>
                <w:szCs w:val="22"/>
                <w:lang w:val="en-GB"/>
              </w:rPr>
            </w:pPr>
          </w:p>
          <w:p w14:paraId="09C11514" w14:textId="77777777" w:rsidR="008850F8" w:rsidRPr="00495078" w:rsidRDefault="008850F8" w:rsidP="008850F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cs="Times New Roman"/>
                <w:i/>
                <w:iCs/>
                <w:sz w:val="22"/>
                <w:szCs w:val="22"/>
                <w:lang w:val="en-GB"/>
              </w:rPr>
            </w:pPr>
            <w:r w:rsidRPr="00495078">
              <w:rPr>
                <w:rFonts w:ascii="Tw Cen MT" w:eastAsiaTheme="minorEastAsia" w:hAnsi="Tw Cen MT" w:cs="Times New Roman"/>
                <w:i/>
                <w:iCs/>
                <w:sz w:val="22"/>
                <w:szCs w:val="22"/>
                <w:lang w:val="en-GB"/>
              </w:rPr>
              <w:t>Description Target</w:t>
            </w:r>
          </w:p>
          <w:p w14:paraId="4F524415" w14:textId="77777777" w:rsidR="008850F8" w:rsidRPr="00495078" w:rsidRDefault="008850F8" w:rsidP="008850F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eastAsiaTheme="minorEastAsia" w:hAnsi="Tw Cen MT" w:cs="Times New Roman"/>
                <w:sz w:val="22"/>
                <w:szCs w:val="22"/>
                <w:lang w:val="en-GB"/>
              </w:rPr>
            </w:pPr>
          </w:p>
          <w:p w14:paraId="7161A693" w14:textId="08F5B1CB" w:rsidR="00A86AF7" w:rsidRPr="00495078" w:rsidRDefault="008850F8" w:rsidP="49CC3CF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eastAsiaTheme="minorEastAsia" w:hAnsi="Tw Cen MT" w:cs="Times New Roman"/>
                <w:sz w:val="22"/>
                <w:szCs w:val="22"/>
                <w:lang w:val="en-GB"/>
              </w:rPr>
              <w:t>Report on the measures identified</w:t>
            </w:r>
            <w:r w:rsidR="00537705" w:rsidRPr="00495078">
              <w:rPr>
                <w:rFonts w:ascii="Tw Cen MT" w:eastAsiaTheme="minorEastAsia" w:hAnsi="Tw Cen MT" w:cs="Times New Roman"/>
                <w:sz w:val="22"/>
                <w:szCs w:val="22"/>
                <w:lang w:val="en-GB"/>
              </w:rPr>
              <w:t xml:space="preserve"> </w:t>
            </w:r>
            <w:r w:rsidRPr="00495078">
              <w:rPr>
                <w:rFonts w:ascii="Tw Cen MT" w:eastAsiaTheme="minorEastAsia" w:hAnsi="Tw Cen MT" w:cs="Times New Roman"/>
                <w:sz w:val="22"/>
                <w:szCs w:val="22"/>
                <w:lang w:val="en-GB"/>
              </w:rPr>
              <w:t>and/or developed that could be implemented by ISA to strengthen the role of women in deep-sea research.</w:t>
            </w:r>
          </w:p>
        </w:tc>
        <w:tc>
          <w:tcPr>
            <w:tcW w:w="1545" w:type="dxa"/>
            <w:shd w:val="clear" w:color="auto" w:fill="F2F2F2" w:themeFill="background1" w:themeFillShade="F2"/>
          </w:tcPr>
          <w:p w14:paraId="4A4048A4" w14:textId="6B6D9272"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lastRenderedPageBreak/>
              <w:t>2019</w:t>
            </w:r>
            <w:r w:rsidR="00C66A44">
              <w:rPr>
                <w:rFonts w:ascii="Tw Cen MT" w:hAnsi="Tw Cen MT"/>
                <w:sz w:val="22"/>
                <w:szCs w:val="22"/>
                <w:lang w:val="en-GB"/>
              </w:rPr>
              <w:t>–</w:t>
            </w:r>
            <w:r w:rsidRPr="00495078">
              <w:rPr>
                <w:rFonts w:ascii="Tw Cen MT" w:hAnsi="Tw Cen MT"/>
                <w:sz w:val="22"/>
                <w:szCs w:val="22"/>
                <w:lang w:val="en-GB"/>
              </w:rPr>
              <w:t>2023</w:t>
            </w:r>
          </w:p>
        </w:tc>
        <w:tc>
          <w:tcPr>
            <w:tcW w:w="3000" w:type="dxa"/>
            <w:shd w:val="clear" w:color="auto" w:fill="F2F2F2" w:themeFill="background1" w:themeFillShade="F2"/>
          </w:tcPr>
          <w:p w14:paraId="3EA9A344" w14:textId="77777777" w:rsidR="00D9760B" w:rsidRPr="00495078" w:rsidRDefault="00D9760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An effective contribution by ISA to the achievement of relevant SDGs by alignment of its programmes and initiatives.</w:t>
            </w:r>
          </w:p>
          <w:p w14:paraId="69061FE0" w14:textId="77777777" w:rsidR="00A8785B" w:rsidRPr="00495078" w:rsidRDefault="00A8785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7F538E4C" w14:textId="77777777" w:rsidR="00A8785B" w:rsidRPr="00495078" w:rsidRDefault="00A8785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2C3BB189" w14:textId="77777777" w:rsidR="00A8785B" w:rsidRPr="00495078" w:rsidRDefault="00A8785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437AE7C5" w14:textId="77777777" w:rsidR="00A8785B" w:rsidRPr="00495078" w:rsidRDefault="00A8785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552C6360" w14:textId="77777777" w:rsidR="00A8785B" w:rsidRPr="00495078" w:rsidRDefault="00A8785B">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1F2FA382" w14:textId="2CEDF1C1" w:rsidR="00A8785B" w:rsidRPr="00495078" w:rsidRDefault="00A8785B" w:rsidP="00ED7BA1">
            <w:pPr>
              <w:pStyle w:val="NormalWeb"/>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Identification and prioritization of technical assistance needs for developing States, including those to help facilitate participation in</w:t>
            </w:r>
            <w:r w:rsidR="00ED7BA1" w:rsidRPr="00495078">
              <w:rPr>
                <w:rFonts w:ascii="Tw Cen MT" w:hAnsi="Tw Cen MT"/>
                <w:sz w:val="22"/>
                <w:szCs w:val="22"/>
                <w:lang w:val="en-GB"/>
              </w:rPr>
              <w:t xml:space="preserve"> </w:t>
            </w:r>
            <w:r w:rsidRPr="00495078">
              <w:rPr>
                <w:rFonts w:ascii="Tw Cen MT" w:hAnsi="Tw Cen MT"/>
                <w:sz w:val="22"/>
                <w:szCs w:val="22"/>
                <w:lang w:val="en-GB"/>
              </w:rPr>
              <w:t>activities in the Area.</w:t>
            </w:r>
          </w:p>
        </w:tc>
        <w:tc>
          <w:tcPr>
            <w:tcW w:w="2910" w:type="dxa"/>
            <w:shd w:val="clear" w:color="auto" w:fill="F2F2F2" w:themeFill="background1" w:themeFillShade="F2"/>
          </w:tcPr>
          <w:p w14:paraId="01A0633C" w14:textId="77777777" w:rsidR="00D9760B" w:rsidRPr="00495078" w:rsidRDefault="00D9760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3611" w:type="dxa"/>
            <w:shd w:val="clear" w:color="auto" w:fill="F2F2F2" w:themeFill="background1" w:themeFillShade="F2"/>
          </w:tcPr>
          <w:p w14:paraId="010BA056" w14:textId="77777777" w:rsidR="00D9760B" w:rsidRPr="00495078" w:rsidRDefault="00D9760B">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w Cen MT" w:hAnsi="Tw Cen MT" w:cs="0^iTˇ"/>
                <w:sz w:val="22"/>
                <w:szCs w:val="22"/>
                <w:lang w:val="en-GB"/>
              </w:rPr>
            </w:pPr>
            <w:r w:rsidRPr="00495078">
              <w:rPr>
                <w:rFonts w:ascii="Tw Cen MT" w:hAnsi="Tw Cen MT"/>
                <w:bCs/>
                <w:sz w:val="22"/>
                <w:szCs w:val="22"/>
                <w:lang w:val="en-GB"/>
              </w:rPr>
              <w:t xml:space="preserve">ISA pledged a voluntary commitment on enhancing the role of women in marine scientific research through capacity building (UN Ocean Conference 2017). </w:t>
            </w:r>
          </w:p>
          <w:p w14:paraId="3612A4D0" w14:textId="77777777" w:rsidR="00D9760B" w:rsidRPr="00495078" w:rsidRDefault="00D9760B">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r>
      <w:tr w:rsidR="00BC6B0A" w:rsidRPr="00495078" w14:paraId="16ADE699"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FDE9D9" w:themeFill="accent6" w:themeFillTint="33"/>
          </w:tcPr>
          <w:p w14:paraId="0E19F53E" w14:textId="2B53584B" w:rsidR="009F1315" w:rsidRPr="00495078" w:rsidRDefault="009F1315" w:rsidP="009F1315">
            <w:pPr>
              <w:jc w:val="center"/>
              <w:rPr>
                <w:rFonts w:ascii="Tw Cen MT" w:hAnsi="Tw Cen MT"/>
                <w:sz w:val="22"/>
                <w:szCs w:val="22"/>
                <w:lang w:val="en-GB"/>
              </w:rPr>
            </w:pPr>
            <w:r w:rsidRPr="00495078">
              <w:rPr>
                <w:rFonts w:ascii="Tw Cen MT" w:hAnsi="Tw Cen MT"/>
                <w:sz w:val="22"/>
                <w:szCs w:val="22"/>
                <w:lang w:val="en-GB"/>
              </w:rPr>
              <w:t>International Telecommunication Union (ITU)</w:t>
            </w:r>
          </w:p>
        </w:tc>
        <w:tc>
          <w:tcPr>
            <w:tcW w:w="2145" w:type="dxa"/>
            <w:shd w:val="clear" w:color="auto" w:fill="FDE9D9" w:themeFill="accent6" w:themeFillTint="33"/>
          </w:tcPr>
          <w:p w14:paraId="376EFC81" w14:textId="7777777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hyperlink r:id="rId55" w:history="1">
              <w:r w:rsidRPr="00495078">
                <w:rPr>
                  <w:rStyle w:val="Hyperlink"/>
                  <w:rFonts w:ascii="Tw Cen MT" w:eastAsia="Arial" w:hAnsi="Tw Cen MT" w:cs="Times New Roman"/>
                  <w:sz w:val="22"/>
                  <w:szCs w:val="22"/>
                  <w:lang w:val="en-GB" w:eastAsia="nb-NO"/>
                </w:rPr>
                <w:t>Gender Equality and Mainstre</w:t>
              </w:r>
              <w:r w:rsidRPr="00495078">
                <w:rPr>
                  <w:rStyle w:val="Hyperlink"/>
                  <w:rFonts w:ascii="Tw Cen MT" w:hAnsi="Tw Cen MT" w:cs="Times New Roman"/>
                  <w:sz w:val="22"/>
                  <w:szCs w:val="22"/>
                  <w:lang w:val="en-GB"/>
                </w:rPr>
                <w:t>aming web page</w:t>
              </w:r>
            </w:hyperlink>
          </w:p>
          <w:p w14:paraId="37D9B0BD" w14:textId="7777777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p w14:paraId="7F5BF69D" w14:textId="7777777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tc>
        <w:tc>
          <w:tcPr>
            <w:tcW w:w="2850" w:type="dxa"/>
            <w:shd w:val="clear" w:color="auto" w:fill="FDE9D9" w:themeFill="accent6" w:themeFillTint="33"/>
          </w:tcPr>
          <w:p w14:paraId="355E0E44" w14:textId="77777777" w:rsidR="009F1315" w:rsidRPr="00495078" w:rsidRDefault="009F1315"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ITU’s vision is to become a model organization for gender equality, and to leverage the power of ICTs to empower both women and men.</w:t>
            </w:r>
          </w:p>
          <w:p w14:paraId="745604BE" w14:textId="7777777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p w14:paraId="0610F3DA" w14:textId="6EB0F21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tc>
        <w:tc>
          <w:tcPr>
            <w:tcW w:w="1695" w:type="dxa"/>
            <w:shd w:val="clear" w:color="auto" w:fill="FDE9D9" w:themeFill="accent6" w:themeFillTint="33"/>
          </w:tcPr>
          <w:p w14:paraId="2300D626" w14:textId="7777777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Networks of women</w:t>
            </w:r>
          </w:p>
          <w:p w14:paraId="722443A6" w14:textId="77777777" w:rsidR="009F1315" w:rsidRPr="00495078" w:rsidRDefault="009F1315"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 xml:space="preserve">The Equals Global </w:t>
            </w:r>
            <w:proofErr w:type="spellStart"/>
            <w:r w:rsidRPr="00495078">
              <w:rPr>
                <w:rFonts w:ascii="Tw Cen MT" w:hAnsi="Tw Cen MT" w:cs="Times New Roman"/>
                <w:lang w:val="en-GB"/>
              </w:rPr>
              <w:t>Partnerhship</w:t>
            </w:r>
            <w:proofErr w:type="spellEnd"/>
          </w:p>
          <w:p w14:paraId="74441AF5" w14:textId="77777777" w:rsidR="009F1315" w:rsidRPr="00495078" w:rsidRDefault="009F1315"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 xml:space="preserve">Girls in </w:t>
            </w:r>
            <w:proofErr w:type="gramStart"/>
            <w:r w:rsidRPr="00495078">
              <w:rPr>
                <w:rFonts w:ascii="Tw Cen MT" w:hAnsi="Tw Cen MT" w:cs="Times New Roman"/>
                <w:lang w:val="en-GB"/>
              </w:rPr>
              <w:t>ICT day</w:t>
            </w:r>
            <w:proofErr w:type="gramEnd"/>
          </w:p>
          <w:p w14:paraId="73CB1952" w14:textId="7777777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lastRenderedPageBreak/>
              <w:t>Women in cyber</w:t>
            </w:r>
          </w:p>
          <w:p w14:paraId="5367ADC3" w14:textId="4BBB6225"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1440" w:type="dxa"/>
            <w:shd w:val="clear" w:color="auto" w:fill="FDE9D9" w:themeFill="accent6" w:themeFillTint="33"/>
          </w:tcPr>
          <w:p w14:paraId="4B81FB30" w14:textId="7777777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1545" w:type="dxa"/>
            <w:shd w:val="clear" w:color="auto" w:fill="FDE9D9" w:themeFill="accent6" w:themeFillTint="33"/>
          </w:tcPr>
          <w:p w14:paraId="548E491D" w14:textId="2547BA1B"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3000" w:type="dxa"/>
            <w:shd w:val="clear" w:color="auto" w:fill="FDE9D9" w:themeFill="accent6" w:themeFillTint="33"/>
          </w:tcPr>
          <w:p w14:paraId="7197ADDB" w14:textId="5197436B"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hyperlink r:id="rId56" w:history="1">
              <w:r w:rsidRPr="00495078">
                <w:rPr>
                  <w:rStyle w:val="Hyperlink"/>
                  <w:rFonts w:ascii="Tw Cen MT" w:eastAsia="Arial" w:hAnsi="Tw Cen MT" w:cs="Times New Roman"/>
                  <w:sz w:val="22"/>
                  <w:szCs w:val="22"/>
                  <w:lang w:val="en-GB" w:eastAsia="nb-NO"/>
                </w:rPr>
                <w:t>Mainstreaming gender equality in ITU Telecommunication Standardization Sector activities</w:t>
              </w:r>
            </w:hyperlink>
          </w:p>
        </w:tc>
        <w:tc>
          <w:tcPr>
            <w:tcW w:w="2910" w:type="dxa"/>
            <w:shd w:val="clear" w:color="auto" w:fill="FDE9D9" w:themeFill="accent6" w:themeFillTint="33"/>
          </w:tcPr>
          <w:p w14:paraId="62F59FF8" w14:textId="7777777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3611" w:type="dxa"/>
            <w:shd w:val="clear" w:color="auto" w:fill="FDE9D9" w:themeFill="accent6" w:themeFillTint="33"/>
          </w:tcPr>
          <w:p w14:paraId="0406DF37" w14:textId="3302379D" w:rsidR="009F1315" w:rsidRPr="00495078" w:rsidRDefault="009F1315"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lang w:val="en-GB"/>
              </w:rPr>
              <w:t xml:space="preserve">Since 8 April 2011, the ITU has celebrated Girls in ICT Day annually on the fourth Thursday in April. This initiative promotes information and communication technologies (ICT) to young women and girls and </w:t>
            </w:r>
            <w:r w:rsidRPr="00495078">
              <w:rPr>
                <w:rFonts w:ascii="Tw Cen MT" w:hAnsi="Tw Cen MT"/>
                <w:lang w:val="en-GB"/>
              </w:rPr>
              <w:lastRenderedPageBreak/>
              <w:t>encourages them to pursue careers in the field.</w:t>
            </w:r>
          </w:p>
        </w:tc>
      </w:tr>
      <w:tr w:rsidR="00BC6B0A" w:rsidRPr="00495078" w14:paraId="42D41862"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FDE9D9" w:themeFill="accent6" w:themeFillTint="33"/>
          </w:tcPr>
          <w:p w14:paraId="2874361A" w14:textId="77777777" w:rsidR="009F1315" w:rsidRPr="00495078" w:rsidRDefault="009F1315" w:rsidP="009F1315">
            <w:pPr>
              <w:jc w:val="center"/>
              <w:rPr>
                <w:rFonts w:ascii="Tw Cen MT" w:hAnsi="Tw Cen MT"/>
                <w:sz w:val="22"/>
                <w:szCs w:val="22"/>
                <w:lang w:val="en-GB"/>
              </w:rPr>
            </w:pPr>
          </w:p>
        </w:tc>
        <w:tc>
          <w:tcPr>
            <w:tcW w:w="2145" w:type="dxa"/>
            <w:shd w:val="clear" w:color="auto" w:fill="FDE9D9" w:themeFill="accent6" w:themeFillTint="33"/>
          </w:tcPr>
          <w:p w14:paraId="04391B1A" w14:textId="771C5068"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lang w:val="en-GB"/>
              </w:rPr>
            </w:pPr>
            <w:hyperlink r:id="rId57" w:history="1">
              <w:r w:rsidRPr="00495078">
                <w:rPr>
                  <w:rStyle w:val="Hyperlink"/>
                  <w:rFonts w:ascii="Tw Cen MT" w:eastAsia="Arial" w:hAnsi="Tw Cen MT" w:cs="Times New Roman"/>
                  <w:sz w:val="22"/>
                  <w:szCs w:val="22"/>
                  <w:lang w:val="en-GB" w:eastAsia="nb-NO"/>
                </w:rPr>
                <w:t>Gender Equality</w:t>
              </w:r>
              <w:r w:rsidRPr="00495078">
                <w:rPr>
                  <w:rStyle w:val="Hyperlink"/>
                  <w:rFonts w:ascii="Tw Cen MT" w:hAnsi="Tw Cen MT" w:cs="Times New Roman"/>
                  <w:sz w:val="22"/>
                  <w:szCs w:val="22"/>
                  <w:lang w:val="en-GB"/>
                </w:rPr>
                <w:t xml:space="preserve"> &amp; Mainstreaming Policy (GEM)</w:t>
              </w:r>
            </w:hyperlink>
          </w:p>
        </w:tc>
        <w:tc>
          <w:tcPr>
            <w:tcW w:w="2850" w:type="dxa"/>
            <w:shd w:val="clear" w:color="auto" w:fill="FDE9D9" w:themeFill="accent6" w:themeFillTint="33"/>
          </w:tcPr>
          <w:p w14:paraId="1DD15F3B" w14:textId="1445A5D6" w:rsidR="009F1315" w:rsidRPr="00495078" w:rsidRDefault="009F1315"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-Achieve gender equality within ITU to allow both women and men to equally contribute to and participate in the work of the organization; Develop policies, programmes, projects and knowledge-building activities that allow for both women and men to equally benefit from ICTs, and hence help reduce inequalities; Strengthen institutional arrangements for gender mainstreaming and to review the Union’s delivery mechanisms to integrate gender issues more effectively. Provide an accountability framework for gender equality and an internal monitoring and reporting mechanism in accordance with the requirements of the UN-SWAP.</w:t>
            </w:r>
          </w:p>
        </w:tc>
        <w:tc>
          <w:tcPr>
            <w:tcW w:w="1695" w:type="dxa"/>
            <w:shd w:val="clear" w:color="auto" w:fill="FDE9D9" w:themeFill="accent6" w:themeFillTint="33"/>
          </w:tcPr>
          <w:p w14:paraId="4EF7C68D" w14:textId="7777777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Organizational Culture and Staffing</w:t>
            </w:r>
          </w:p>
          <w:p w14:paraId="1288F7D3" w14:textId="7777777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p w14:paraId="2B982302" w14:textId="77777777" w:rsidR="009F1315" w:rsidRPr="00495078" w:rsidRDefault="009F1315" w:rsidP="4F2FC5A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Programmes, Activities, Services Delivery, Implementation</w:t>
            </w:r>
          </w:p>
          <w:p w14:paraId="0683D6E7" w14:textId="7777777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p w14:paraId="39B144D9" w14:textId="0AD800DC"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cs="Times New Roman"/>
                <w:sz w:val="22"/>
                <w:szCs w:val="22"/>
                <w:lang w:val="en-GB"/>
              </w:rPr>
              <w:t>Governance</w:t>
            </w:r>
          </w:p>
        </w:tc>
        <w:tc>
          <w:tcPr>
            <w:tcW w:w="1440" w:type="dxa"/>
            <w:shd w:val="clear" w:color="auto" w:fill="FDE9D9" w:themeFill="accent6" w:themeFillTint="33"/>
          </w:tcPr>
          <w:p w14:paraId="60AB1AFD" w14:textId="523EBB89"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1545" w:type="dxa"/>
            <w:shd w:val="clear" w:color="auto" w:fill="FDE9D9" w:themeFill="accent6" w:themeFillTint="33"/>
          </w:tcPr>
          <w:p w14:paraId="1F3733CE" w14:textId="1BA5C074"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cs="Times New Roman"/>
                <w:sz w:val="22"/>
                <w:szCs w:val="22"/>
                <w:lang w:val="en-GB"/>
              </w:rPr>
              <w:t>Adopted by the Council in 2013 – updated</w:t>
            </w:r>
          </w:p>
        </w:tc>
        <w:tc>
          <w:tcPr>
            <w:tcW w:w="3000" w:type="dxa"/>
            <w:shd w:val="clear" w:color="auto" w:fill="FDE9D9" w:themeFill="accent6" w:themeFillTint="33"/>
          </w:tcPr>
          <w:p w14:paraId="73764627" w14:textId="40D4F563" w:rsidR="009F1315" w:rsidRPr="00495078" w:rsidRDefault="009F1315"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cs="Times New Roman"/>
                <w:sz w:val="22"/>
                <w:szCs w:val="22"/>
                <w:lang w:val="en-GB"/>
              </w:rPr>
              <w:t>This policy presents a shared vision for integrating a gender perspective throughout the Union. It provides a tool to ensure that gender equality remains a core consideration in ITU’s strategic plans, activities and programmes. This policy also outlines an accountability mechanism to ensure oversight and achievement of results and an action plan to be developed and reviewed periodically.</w:t>
            </w:r>
          </w:p>
        </w:tc>
        <w:tc>
          <w:tcPr>
            <w:tcW w:w="2910" w:type="dxa"/>
            <w:shd w:val="clear" w:color="auto" w:fill="FDE9D9" w:themeFill="accent6" w:themeFillTint="33"/>
          </w:tcPr>
          <w:p w14:paraId="1B6E3B6F" w14:textId="77777777"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3611" w:type="dxa"/>
            <w:shd w:val="clear" w:color="auto" w:fill="FDE9D9" w:themeFill="accent6" w:themeFillTint="33"/>
          </w:tcPr>
          <w:p w14:paraId="6EEADAAD" w14:textId="7782941E" w:rsidR="009F1315" w:rsidRPr="00495078" w:rsidRDefault="009F1315" w:rsidP="009F1315">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r>
      <w:tr w:rsidR="00BC6B0A" w:rsidRPr="00495078" w14:paraId="2E221D9C"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DAEEF3" w:themeFill="accent5" w:themeFillTint="33"/>
          </w:tcPr>
          <w:p w14:paraId="4BC88469" w14:textId="64A30B46" w:rsidR="0022134A" w:rsidRPr="00495078" w:rsidRDefault="3FA3BFDB" w:rsidP="4F2FC5A6">
            <w:pPr>
              <w:rPr>
                <w:rFonts w:ascii="Tw Cen MT" w:hAnsi="Tw Cen MT"/>
                <w:lang w:val="en-GB"/>
              </w:rPr>
            </w:pPr>
            <w:r w:rsidRPr="00495078">
              <w:rPr>
                <w:rFonts w:ascii="Tw Cen MT" w:hAnsi="Tw Cen MT"/>
                <w:lang w:val="en-GB"/>
              </w:rPr>
              <w:t>United Nations Development Programme (</w:t>
            </w:r>
            <w:r w:rsidR="0022134A" w:rsidRPr="00495078">
              <w:rPr>
                <w:rFonts w:ascii="Tw Cen MT" w:hAnsi="Tw Cen MT"/>
                <w:lang w:val="en-GB"/>
              </w:rPr>
              <w:t>UNDP</w:t>
            </w:r>
            <w:r w:rsidRPr="00495078">
              <w:rPr>
                <w:rFonts w:ascii="Tw Cen MT" w:hAnsi="Tw Cen MT"/>
                <w:lang w:val="en-GB"/>
              </w:rPr>
              <w:t>)</w:t>
            </w:r>
          </w:p>
        </w:tc>
        <w:tc>
          <w:tcPr>
            <w:tcW w:w="2145" w:type="dxa"/>
            <w:shd w:val="clear" w:color="auto" w:fill="DAEEF3" w:themeFill="accent5" w:themeFillTint="33"/>
          </w:tcPr>
          <w:p w14:paraId="668C9A3E" w14:textId="22BEDA8D"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hyperlink r:id="rId58">
              <w:r w:rsidRPr="00495078">
                <w:rPr>
                  <w:rStyle w:val="Hyperlink"/>
                  <w:rFonts w:ascii="Tw Cen MT" w:hAnsi="Tw Cen MT" w:cs="Times New Roman"/>
                  <w:lang w:val="en-GB"/>
                </w:rPr>
                <w:t>Gender Equality Strategy</w:t>
              </w:r>
            </w:hyperlink>
            <w:r w:rsidRPr="00495078">
              <w:rPr>
                <w:rFonts w:ascii="Tw Cen MT" w:hAnsi="Tw Cen MT" w:cs="Times New Roman"/>
                <w:lang w:val="en-GB"/>
              </w:rPr>
              <w:t xml:space="preserve"> </w:t>
            </w:r>
          </w:p>
        </w:tc>
        <w:tc>
          <w:tcPr>
            <w:tcW w:w="2850" w:type="dxa"/>
            <w:shd w:val="clear" w:color="auto" w:fill="DAEEF3" w:themeFill="accent5" w:themeFillTint="33"/>
          </w:tcPr>
          <w:p w14:paraId="3861CF91" w14:textId="7D08A7A0"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 xml:space="preserve">Directions of change: Structural </w:t>
            </w:r>
            <w:proofErr w:type="gramStart"/>
            <w:r w:rsidRPr="00495078">
              <w:rPr>
                <w:rFonts w:ascii="Tw Cen MT" w:hAnsi="Tw Cen MT" w:cs="Times New Roman"/>
                <w:lang w:val="en-GB"/>
              </w:rPr>
              <w:t>transformation;</w:t>
            </w:r>
            <w:proofErr w:type="gramEnd"/>
            <w:r w:rsidRPr="00495078">
              <w:rPr>
                <w:rFonts w:ascii="Tw Cen MT" w:hAnsi="Tw Cen MT" w:cs="Times New Roman"/>
                <w:lang w:val="en-GB"/>
              </w:rPr>
              <w:t xml:space="preserve"> </w:t>
            </w:r>
          </w:p>
          <w:p w14:paraId="774C2F13" w14:textId="51F72119"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 xml:space="preserve">Building </w:t>
            </w:r>
            <w:proofErr w:type="gramStart"/>
            <w:r w:rsidRPr="00495078">
              <w:rPr>
                <w:rFonts w:ascii="Tw Cen MT" w:hAnsi="Tw Cen MT" w:cs="Times New Roman"/>
                <w:lang w:val="en-GB"/>
              </w:rPr>
              <w:t>resilience;</w:t>
            </w:r>
            <w:proofErr w:type="gramEnd"/>
          </w:p>
          <w:p w14:paraId="3B061E28" w14:textId="56807445"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Leaving no one behind</w:t>
            </w:r>
          </w:p>
        </w:tc>
        <w:tc>
          <w:tcPr>
            <w:tcW w:w="1695" w:type="dxa"/>
            <w:shd w:val="clear" w:color="auto" w:fill="DAEEF3" w:themeFill="accent5" w:themeFillTint="33"/>
          </w:tcPr>
          <w:p w14:paraId="03FF624C" w14:textId="59645E1B"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Contribute to gender equal</w:t>
            </w:r>
          </w:p>
          <w:p w14:paraId="7A5B8495" w14:textId="1BCA72CD"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cs="Times New Roman"/>
                <w:lang w:val="en-GB"/>
              </w:rPr>
              <w:t>and sustainable economies</w:t>
            </w:r>
          </w:p>
          <w:p w14:paraId="50DCCC6D" w14:textId="37942993"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10E947F2" w14:textId="67F20D5A" w:rsidR="0022134A" w:rsidRPr="00495078" w:rsidRDefault="0022134A"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 xml:space="preserve">Help </w:t>
            </w:r>
            <w:proofErr w:type="gramStart"/>
            <w:r w:rsidRPr="00495078">
              <w:rPr>
                <w:rFonts w:ascii="Tw Cen MT" w:hAnsi="Tw Cen MT" w:cs="Times New Roman"/>
                <w:lang w:val="en-GB"/>
              </w:rPr>
              <w:t>reinvigorate</w:t>
            </w:r>
            <w:proofErr w:type="gramEnd"/>
            <w:r w:rsidRPr="00495078">
              <w:rPr>
                <w:rFonts w:ascii="Tw Cen MT" w:hAnsi="Tw Cen MT" w:cs="Times New Roman"/>
                <w:lang w:val="en-GB"/>
              </w:rPr>
              <w:t xml:space="preserve"> inclusive</w:t>
            </w:r>
          </w:p>
          <w:p w14:paraId="7790E760" w14:textId="1B36342A"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cs="Times New Roman"/>
                <w:lang w:val="en-GB"/>
              </w:rPr>
              <w:t>governance, participation and</w:t>
            </w:r>
          </w:p>
          <w:p w14:paraId="3BB01B9B" w14:textId="5848C120"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cs="Times New Roman"/>
                <w:lang w:val="en-GB"/>
              </w:rPr>
              <w:t>women’s leadership</w:t>
            </w:r>
          </w:p>
          <w:p w14:paraId="37EB2B38" w14:textId="52535CA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740CC47A" w14:textId="00168C39"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Support equal societies</w:t>
            </w:r>
          </w:p>
          <w:p w14:paraId="6596AB2B" w14:textId="68084A90"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cs="Times New Roman"/>
                <w:lang w:val="en-GB"/>
              </w:rPr>
              <w:t>to build resilience</w:t>
            </w:r>
          </w:p>
          <w:p w14:paraId="26A7C2CE" w14:textId="6CE6AC5F"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246D5242" w14:textId="7388B821"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 xml:space="preserve">Put gender equality at the </w:t>
            </w:r>
            <w:r w:rsidRPr="00495078">
              <w:rPr>
                <w:rFonts w:ascii="Tw Cen MT" w:hAnsi="Tw Cen MT" w:cs="Times New Roman"/>
                <w:lang w:val="en-GB"/>
              </w:rPr>
              <w:lastRenderedPageBreak/>
              <w:t>heart of caring for people</w:t>
            </w:r>
          </w:p>
          <w:p w14:paraId="2154C3B4" w14:textId="36C077A6"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cs="Times New Roman"/>
                <w:lang w:val="en-GB"/>
              </w:rPr>
              <w:t>and the planet</w:t>
            </w:r>
          </w:p>
          <w:p w14:paraId="6CB25134" w14:textId="7F2E93AE"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0BABDEE4" w14:textId="2864A695"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Close gender gaps in access</w:t>
            </w:r>
          </w:p>
          <w:p w14:paraId="41BADFA6" w14:textId="42D2C0FE"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cs="Times New Roman"/>
                <w:lang w:val="en-GB"/>
              </w:rPr>
              <w:t>to modern, sustainable energy</w:t>
            </w:r>
          </w:p>
          <w:p w14:paraId="5E14DA94" w14:textId="776628E5"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5303B6AA" w14:textId="76D226E6"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Accelerate the achievement of</w:t>
            </w:r>
          </w:p>
          <w:p w14:paraId="74BFB201" w14:textId="7FE621C9"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cs="Times New Roman"/>
                <w:lang w:val="en-GB"/>
              </w:rPr>
              <w:t>gender equality</w:t>
            </w:r>
          </w:p>
        </w:tc>
        <w:tc>
          <w:tcPr>
            <w:tcW w:w="1440" w:type="dxa"/>
            <w:shd w:val="clear" w:color="auto" w:fill="DAEEF3" w:themeFill="accent5" w:themeFillTint="33"/>
          </w:tcPr>
          <w:p w14:paraId="791CC985"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1545" w:type="dxa"/>
            <w:shd w:val="clear" w:color="auto" w:fill="DAEEF3" w:themeFill="accent5" w:themeFillTint="33"/>
          </w:tcPr>
          <w:p w14:paraId="606BE894" w14:textId="13E8916D"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2022</w:t>
            </w:r>
            <w:r w:rsidR="00C66A44">
              <w:rPr>
                <w:rFonts w:ascii="Tw Cen MT" w:hAnsi="Tw Cen MT" w:cs="Times New Roman"/>
                <w:lang w:val="en-GB"/>
              </w:rPr>
              <w:t>–</w:t>
            </w:r>
            <w:r w:rsidRPr="00495078">
              <w:rPr>
                <w:rFonts w:ascii="Tw Cen MT" w:hAnsi="Tw Cen MT" w:cs="Times New Roman"/>
                <w:lang w:val="en-GB"/>
              </w:rPr>
              <w:t>2025</w:t>
            </w:r>
          </w:p>
        </w:tc>
        <w:tc>
          <w:tcPr>
            <w:tcW w:w="3000" w:type="dxa"/>
            <w:shd w:val="clear" w:color="auto" w:fill="DAEEF3" w:themeFill="accent5" w:themeFillTint="33"/>
          </w:tcPr>
          <w:p w14:paraId="26C659F2"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2910" w:type="dxa"/>
            <w:shd w:val="clear" w:color="auto" w:fill="DAEEF3" w:themeFill="accent5" w:themeFillTint="33"/>
          </w:tcPr>
          <w:p w14:paraId="71E046C2" w14:textId="14827AA8" w:rsidR="0022134A" w:rsidRPr="00495078" w:rsidRDefault="0022134A"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 xml:space="preserve">Three Enablers: Finance; </w:t>
            </w:r>
            <w:proofErr w:type="spellStart"/>
            <w:r w:rsidRPr="00495078">
              <w:rPr>
                <w:rFonts w:ascii="Tw Cen MT" w:hAnsi="Tw Cen MT" w:cs="Times New Roman"/>
                <w:lang w:val="en-GB"/>
              </w:rPr>
              <w:t>Digitilization</w:t>
            </w:r>
            <w:proofErr w:type="spellEnd"/>
            <w:r w:rsidRPr="00495078">
              <w:rPr>
                <w:rFonts w:ascii="Tw Cen MT" w:hAnsi="Tw Cen MT" w:cs="Times New Roman"/>
                <w:lang w:val="en-GB"/>
              </w:rPr>
              <w:t>; Strategic innovation</w:t>
            </w:r>
          </w:p>
          <w:p w14:paraId="2B2FE09B" w14:textId="2B5D5DE0"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22756D23" w14:textId="06DE2B8F"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Institutional transformation</w:t>
            </w:r>
          </w:p>
        </w:tc>
        <w:tc>
          <w:tcPr>
            <w:tcW w:w="3611" w:type="dxa"/>
            <w:shd w:val="clear" w:color="auto" w:fill="DAEEF3" w:themeFill="accent5" w:themeFillTint="33"/>
          </w:tcPr>
          <w:p w14:paraId="0DE8917D"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r>
      <w:tr w:rsidR="00BC6B0A" w:rsidRPr="00495078" w14:paraId="3919AF47"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DDD9C3" w:themeFill="background2" w:themeFillShade="E6"/>
          </w:tcPr>
          <w:p w14:paraId="2880B931" w14:textId="3DE39821" w:rsidR="0022134A" w:rsidRPr="00495078" w:rsidRDefault="77CF95EA" w:rsidP="4F2FC5A6">
            <w:pPr>
              <w:rPr>
                <w:rFonts w:ascii="Tw Cen MT" w:hAnsi="Tw Cen MT"/>
                <w:lang w:val="en-GB"/>
              </w:rPr>
            </w:pPr>
            <w:r w:rsidRPr="00495078">
              <w:rPr>
                <w:rFonts w:ascii="Tw Cen MT" w:hAnsi="Tw Cen MT"/>
                <w:lang w:val="en-GB"/>
              </w:rPr>
              <w:t>UN Environment Programme (</w:t>
            </w:r>
            <w:r w:rsidR="0022134A" w:rsidRPr="00495078">
              <w:rPr>
                <w:rFonts w:ascii="Tw Cen MT" w:hAnsi="Tw Cen MT"/>
                <w:lang w:val="en-GB"/>
              </w:rPr>
              <w:t>UNEP</w:t>
            </w:r>
            <w:r w:rsidRPr="00495078">
              <w:rPr>
                <w:rFonts w:ascii="Tw Cen MT" w:hAnsi="Tw Cen MT"/>
                <w:lang w:val="en-GB"/>
              </w:rPr>
              <w:t>)</w:t>
            </w:r>
          </w:p>
        </w:tc>
        <w:tc>
          <w:tcPr>
            <w:tcW w:w="2145" w:type="dxa"/>
            <w:shd w:val="clear" w:color="auto" w:fill="DDD9C3" w:themeFill="background2" w:themeFillShade="E6"/>
          </w:tcPr>
          <w:p w14:paraId="6D4D5A33" w14:textId="1FC7D051" w:rsidR="0022134A" w:rsidRPr="00495078" w:rsidRDefault="00590696"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hyperlink r:id="rId59" w:history="1">
              <w:r w:rsidRPr="00495078">
                <w:rPr>
                  <w:rStyle w:val="Hyperlink"/>
                  <w:rFonts w:ascii="Tw Cen MT" w:eastAsia="Arial" w:hAnsi="Tw Cen MT" w:cs="Times New Roman"/>
                  <w:sz w:val="22"/>
                  <w:szCs w:val="22"/>
                  <w:lang w:val="en-GB" w:eastAsia="nb-NO"/>
                </w:rPr>
                <w:t xml:space="preserve">For </w:t>
              </w:r>
              <w:r w:rsidRPr="00495078">
                <w:rPr>
                  <w:rStyle w:val="Hyperlink"/>
                  <w:rFonts w:ascii="Tw Cen MT" w:hAnsi="Tw Cen MT" w:cs="Times New Roman"/>
                  <w:lang w:val="en-GB"/>
                </w:rPr>
                <w:t>People and Planet – Medium Term Strategy</w:t>
              </w:r>
            </w:hyperlink>
          </w:p>
        </w:tc>
        <w:tc>
          <w:tcPr>
            <w:tcW w:w="2850" w:type="dxa"/>
            <w:shd w:val="clear" w:color="auto" w:fill="DDD9C3" w:themeFill="background2" w:themeFillShade="E6"/>
          </w:tcPr>
          <w:p w14:paraId="7CD9C774" w14:textId="77777777" w:rsidR="00317BDA" w:rsidRPr="00495078" w:rsidRDefault="00317BD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b/>
                <w:bCs/>
                <w:sz w:val="22"/>
                <w:szCs w:val="22"/>
                <w:lang w:val="en-GB"/>
              </w:rPr>
            </w:pPr>
            <w:r w:rsidRPr="00495078">
              <w:rPr>
                <w:rFonts w:ascii="Tw Cen MT" w:hAnsi="Tw Cen MT" w:cs="Times New Roman"/>
                <w:b/>
                <w:bCs/>
                <w:sz w:val="22"/>
                <w:szCs w:val="22"/>
                <w:lang w:val="en-GB"/>
              </w:rPr>
              <w:t xml:space="preserve">Getting gender right: increased responsiveness to gender equality and human rights </w:t>
            </w:r>
          </w:p>
          <w:p w14:paraId="4B8A48B8" w14:textId="6D8646D6" w:rsidR="00317BDA" w:rsidRPr="00495078" w:rsidRDefault="61BE0341"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Despite appointing gender focal points and introducing “responsiveness to human rights” and “gender equity” as stand-alone project evaluation criteria in 2018, UNEP performance on the delivery of gender and human rights outcomes at the project level remains weak</w:t>
            </w:r>
          </w:p>
        </w:tc>
        <w:tc>
          <w:tcPr>
            <w:tcW w:w="1695" w:type="dxa"/>
            <w:shd w:val="clear" w:color="auto" w:fill="DDD9C3" w:themeFill="background2" w:themeFillShade="E6"/>
          </w:tcPr>
          <w:p w14:paraId="03682D27" w14:textId="07702C9E" w:rsidR="005A0E71" w:rsidRPr="00495078" w:rsidRDefault="005A0E71" w:rsidP="005A0E7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Specific references to gender include: </w:t>
            </w:r>
          </w:p>
          <w:p w14:paraId="4E98E744" w14:textId="77777777" w:rsidR="005A0E71" w:rsidRPr="00495078" w:rsidRDefault="14926902"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UNEP will invest in enhancing the abilities of staff, including within the Multilateral Environmental Agreements, to better understand, implement, monitor and </w:t>
            </w:r>
            <w:proofErr w:type="spellStart"/>
            <w:r w:rsidRPr="00495078">
              <w:rPr>
                <w:rFonts w:ascii="Tw Cen MT" w:hAnsi="Tw Cen MT" w:cs="Times New Roman"/>
                <w:sz w:val="22"/>
                <w:szCs w:val="22"/>
                <w:lang w:val="en-GB"/>
              </w:rPr>
              <w:t>analyze</w:t>
            </w:r>
            <w:proofErr w:type="spellEnd"/>
            <w:r w:rsidRPr="00495078">
              <w:rPr>
                <w:rFonts w:ascii="Tw Cen MT" w:hAnsi="Tw Cen MT" w:cs="Times New Roman"/>
                <w:sz w:val="22"/>
                <w:szCs w:val="22"/>
                <w:lang w:val="en-GB"/>
              </w:rPr>
              <w:t xml:space="preserve"> gender and human rights and intersectional gender and non-discrimination issues</w:t>
            </w:r>
          </w:p>
          <w:p w14:paraId="5AECFB16" w14:textId="77777777" w:rsidR="005A0E71" w:rsidRPr="00495078" w:rsidRDefault="005A0E71" w:rsidP="005A0E7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UNEP will support an integrated and balanced implementation of the 2030 Agenda.</w:t>
            </w:r>
          </w:p>
          <w:p w14:paraId="50695D99" w14:textId="77777777" w:rsidR="005A0E71" w:rsidRPr="00495078" w:rsidRDefault="14926902"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UNEP will strengthen institutional capacity for gender-responsive programme delivery</w:t>
            </w:r>
          </w:p>
          <w:p w14:paraId="6606579C" w14:textId="77777777" w:rsidR="0022134A"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13148DCB" w14:textId="20EB81ED" w:rsidR="00117A19" w:rsidRPr="00495078" w:rsidRDefault="00117A19"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1440" w:type="dxa"/>
            <w:shd w:val="clear" w:color="auto" w:fill="DDD9C3" w:themeFill="background2" w:themeFillShade="E6"/>
          </w:tcPr>
          <w:p w14:paraId="16905B26"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1545" w:type="dxa"/>
            <w:shd w:val="clear" w:color="auto" w:fill="DDD9C3" w:themeFill="background2" w:themeFillShade="E6"/>
          </w:tcPr>
          <w:p w14:paraId="3B056F56" w14:textId="4AD1C375" w:rsidR="0022134A" w:rsidRPr="00495078" w:rsidRDefault="00225F51"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2022</w:t>
            </w:r>
            <w:r w:rsidR="00C66A44">
              <w:rPr>
                <w:rFonts w:ascii="Tw Cen MT" w:hAnsi="Tw Cen MT" w:cs="Times New Roman"/>
                <w:lang w:val="en-GB"/>
              </w:rPr>
              <w:t>–</w:t>
            </w:r>
            <w:r w:rsidRPr="00495078">
              <w:rPr>
                <w:rFonts w:ascii="Tw Cen MT" w:hAnsi="Tw Cen MT" w:cs="Times New Roman"/>
                <w:lang w:val="en-GB"/>
              </w:rPr>
              <w:t>2025</w:t>
            </w:r>
          </w:p>
        </w:tc>
        <w:tc>
          <w:tcPr>
            <w:tcW w:w="3000" w:type="dxa"/>
            <w:shd w:val="clear" w:color="auto" w:fill="DDD9C3" w:themeFill="background2" w:themeFillShade="E6"/>
          </w:tcPr>
          <w:p w14:paraId="5A8D085D"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2910" w:type="dxa"/>
            <w:shd w:val="clear" w:color="auto" w:fill="DDD9C3" w:themeFill="background2" w:themeFillShade="E6"/>
          </w:tcPr>
          <w:p w14:paraId="6F86B49E" w14:textId="05E429C8" w:rsidR="0022134A" w:rsidRPr="00495078" w:rsidRDefault="00920C25"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Gender equality and a rights-based approach recognized as key to ending all forms of discrimination and ensuring progress towards environmental sustainability</w:t>
            </w:r>
          </w:p>
        </w:tc>
        <w:tc>
          <w:tcPr>
            <w:tcW w:w="3611" w:type="dxa"/>
            <w:shd w:val="clear" w:color="auto" w:fill="DDD9C3" w:themeFill="background2" w:themeFillShade="E6"/>
          </w:tcPr>
          <w:p w14:paraId="1DCC13A0"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r>
      <w:tr w:rsidR="00BC6B0A" w:rsidRPr="00495078" w14:paraId="13A1EA77"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DDD9C3" w:themeFill="background2" w:themeFillShade="E6"/>
          </w:tcPr>
          <w:p w14:paraId="1F528066" w14:textId="3040D2AA" w:rsidR="00DF62D1" w:rsidRPr="00495078" w:rsidRDefault="00DF62D1" w:rsidP="0022134A">
            <w:pPr>
              <w:rPr>
                <w:rFonts w:ascii="Tw Cen MT" w:hAnsi="Tw Cen MT"/>
                <w:lang w:val="en-GB"/>
              </w:rPr>
            </w:pPr>
          </w:p>
        </w:tc>
        <w:tc>
          <w:tcPr>
            <w:tcW w:w="2145" w:type="dxa"/>
            <w:shd w:val="clear" w:color="auto" w:fill="DDD9C3" w:themeFill="background2" w:themeFillShade="E6"/>
          </w:tcPr>
          <w:p w14:paraId="3B1486B9" w14:textId="5172080C" w:rsidR="00DF62D1" w:rsidRPr="00495078" w:rsidRDefault="00DF62D1"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hyperlink r:id="rId60" w:history="1">
              <w:r w:rsidRPr="00495078">
                <w:rPr>
                  <w:rStyle w:val="Hyperlink"/>
                  <w:rFonts w:ascii="Tw Cen MT" w:eastAsia="Arial" w:hAnsi="Tw Cen MT" w:cs="Times New Roman"/>
                  <w:sz w:val="22"/>
                  <w:szCs w:val="22"/>
                  <w:lang w:val="en-GB" w:eastAsia="nb-NO"/>
                </w:rPr>
                <w:t xml:space="preserve">GENDER </w:t>
              </w:r>
              <w:proofErr w:type="gramStart"/>
              <w:r w:rsidRPr="00495078">
                <w:rPr>
                  <w:rStyle w:val="Hyperlink"/>
                  <w:rFonts w:ascii="Tw Cen MT" w:eastAsia="Arial" w:hAnsi="Tw Cen MT" w:cs="Times New Roman"/>
                  <w:sz w:val="22"/>
                  <w:szCs w:val="22"/>
                  <w:lang w:val="en-GB" w:eastAsia="nb-NO"/>
                </w:rPr>
                <w:t>EQUALITY  AND</w:t>
              </w:r>
              <w:proofErr w:type="gramEnd"/>
              <w:r w:rsidRPr="00495078">
                <w:rPr>
                  <w:rStyle w:val="Hyperlink"/>
                  <w:rFonts w:ascii="Tw Cen MT" w:eastAsia="Arial" w:hAnsi="Tw Cen MT" w:cs="Times New Roman"/>
                  <w:sz w:val="22"/>
                  <w:szCs w:val="22"/>
                  <w:lang w:val="en-GB" w:eastAsia="nb-NO"/>
                </w:rPr>
                <w:t xml:space="preserve"> THE ENVIRONMENT Policy and Strategy</w:t>
              </w:r>
            </w:hyperlink>
          </w:p>
        </w:tc>
        <w:tc>
          <w:tcPr>
            <w:tcW w:w="2850" w:type="dxa"/>
            <w:shd w:val="clear" w:color="auto" w:fill="DDD9C3" w:themeFill="background2" w:themeFillShade="E6"/>
          </w:tcPr>
          <w:p w14:paraId="1D812D7E" w14:textId="15441653" w:rsidR="00DF62D1" w:rsidRPr="00495078" w:rsidRDefault="00C90566"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To catalyse a transition towards low carbon, resource efficient, fully equitable and </w:t>
            </w:r>
            <w:r w:rsidR="00C66A44" w:rsidRPr="00495078">
              <w:rPr>
                <w:rFonts w:ascii="Tw Cen MT" w:hAnsi="Tw Cen MT" w:cs="Times New Roman"/>
                <w:sz w:val="22"/>
                <w:szCs w:val="22"/>
                <w:lang w:val="en-GB"/>
              </w:rPr>
              <w:t>non-discriminatory</w:t>
            </w:r>
            <w:r w:rsidRPr="00495078">
              <w:rPr>
                <w:rFonts w:ascii="Tw Cen MT" w:hAnsi="Tw Cen MT" w:cs="Times New Roman"/>
                <w:sz w:val="22"/>
                <w:szCs w:val="22"/>
                <w:lang w:val="en-GB"/>
              </w:rPr>
              <w:t xml:space="preserve"> development, based on the protection and sustainable use of ecosystem services, coherent, inclusive and participatory environmental governance and the reduction of environmental risks for the well-being of current and future generations, male and female, and the attainment of global environmental goals in order to contribute to 10 sustainable development, and realisation of the vision.</w:t>
            </w:r>
          </w:p>
        </w:tc>
        <w:tc>
          <w:tcPr>
            <w:tcW w:w="1695" w:type="dxa"/>
            <w:shd w:val="clear" w:color="auto" w:fill="DDD9C3" w:themeFill="background2" w:themeFillShade="E6"/>
          </w:tcPr>
          <w:p w14:paraId="7FBAFCC8" w14:textId="15ADED7A" w:rsidR="00DF62D1" w:rsidRPr="00495078" w:rsidRDefault="00095C71"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Gender mainstreaming</w:t>
            </w:r>
            <w:r w:rsidR="00D328D7" w:rsidRPr="00495078">
              <w:rPr>
                <w:rFonts w:ascii="Tw Cen MT" w:hAnsi="Tw Cen MT" w:cs="Times New Roman"/>
                <w:sz w:val="22"/>
                <w:szCs w:val="22"/>
                <w:lang w:val="en-GB"/>
              </w:rPr>
              <w:t xml:space="preserve"> in institutional arrangements and thematic areas</w:t>
            </w:r>
          </w:p>
        </w:tc>
        <w:tc>
          <w:tcPr>
            <w:tcW w:w="1440" w:type="dxa"/>
            <w:shd w:val="clear" w:color="auto" w:fill="DDD9C3" w:themeFill="background2" w:themeFillShade="E6"/>
          </w:tcPr>
          <w:p w14:paraId="438085D5" w14:textId="77777777" w:rsidR="00DF62D1" w:rsidRPr="00495078" w:rsidRDefault="00DF62D1"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tc>
        <w:tc>
          <w:tcPr>
            <w:tcW w:w="1545" w:type="dxa"/>
            <w:shd w:val="clear" w:color="auto" w:fill="DDD9C3" w:themeFill="background2" w:themeFillShade="E6"/>
          </w:tcPr>
          <w:p w14:paraId="349B1BEA" w14:textId="11418C2B" w:rsidR="00DF62D1" w:rsidRPr="00495078" w:rsidRDefault="00DF62D1"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2014</w:t>
            </w:r>
            <w:r w:rsidR="00C66A44">
              <w:rPr>
                <w:rFonts w:ascii="Tw Cen MT" w:hAnsi="Tw Cen MT" w:cs="Times New Roman"/>
                <w:sz w:val="22"/>
                <w:szCs w:val="22"/>
                <w:lang w:val="en-GB"/>
              </w:rPr>
              <w:t>–</w:t>
            </w:r>
            <w:r w:rsidRPr="00495078">
              <w:rPr>
                <w:rFonts w:ascii="Tw Cen MT" w:hAnsi="Tw Cen MT" w:cs="Times New Roman"/>
                <w:sz w:val="22"/>
                <w:szCs w:val="22"/>
                <w:lang w:val="en-GB"/>
              </w:rPr>
              <w:t>2017</w:t>
            </w:r>
          </w:p>
        </w:tc>
        <w:tc>
          <w:tcPr>
            <w:tcW w:w="3000" w:type="dxa"/>
            <w:shd w:val="clear" w:color="auto" w:fill="DDD9C3" w:themeFill="background2" w:themeFillShade="E6"/>
          </w:tcPr>
          <w:p w14:paraId="3D8AAA30" w14:textId="41DE9DAC" w:rsidR="00DF62D1" w:rsidRPr="00495078" w:rsidRDefault="0069173C"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Programme: Technical assistance provided to national, regional and local partners and stakeholders, so that their policies, plans and programmes achieve clearly articulated, time-bound and measurable gender equality and women’s empowerment results in each of UNEP’s subprogramme areas, identified based on gender analysis, assessed against clearly defined baseline data disaggregated by sex and age.8 15. Progress towards internal gender parity at all levels, and particularly at the P5 levels and above for women, and G7 levels and below for men, clearly demonstrated, according to the defined United Nations</w:t>
            </w:r>
            <w:r w:rsidR="00B15F03" w:rsidRPr="00495078">
              <w:rPr>
                <w:rFonts w:ascii="Tw Cen MT" w:hAnsi="Tw Cen MT" w:cs="Times New Roman"/>
                <w:sz w:val="22"/>
                <w:szCs w:val="22"/>
                <w:lang w:val="en-GB"/>
              </w:rPr>
              <w:t xml:space="preserve"> </w:t>
            </w:r>
            <w:r w:rsidRPr="00495078">
              <w:rPr>
                <w:rFonts w:ascii="Tw Cen MT" w:hAnsi="Tw Cen MT" w:cs="Times New Roman"/>
                <w:sz w:val="22"/>
                <w:szCs w:val="22"/>
                <w:lang w:val="en-GB"/>
              </w:rPr>
              <w:t>formula, as an objective indicator of organizational commitment to gender equality and women’s rights, and of an organizational culture with the capacity to advance these ideals.</w:t>
            </w:r>
          </w:p>
        </w:tc>
        <w:tc>
          <w:tcPr>
            <w:tcW w:w="2910" w:type="dxa"/>
            <w:shd w:val="clear" w:color="auto" w:fill="DDD9C3" w:themeFill="background2" w:themeFillShade="E6"/>
          </w:tcPr>
          <w:p w14:paraId="0BAFC689" w14:textId="738643A8" w:rsidR="00DF62D1" w:rsidRPr="00495078" w:rsidRDefault="002D347F"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This policy was designed as an interim document towards the full inclusion of gender equality considerations into Medium Term Strategy for UNEP for the current and future programming cycles, in accordance with system-wide good practice.</w:t>
            </w:r>
          </w:p>
        </w:tc>
        <w:tc>
          <w:tcPr>
            <w:tcW w:w="3611" w:type="dxa"/>
            <w:shd w:val="clear" w:color="auto" w:fill="DDD9C3" w:themeFill="background2" w:themeFillShade="E6"/>
          </w:tcPr>
          <w:p w14:paraId="71603A1A" w14:textId="77777777" w:rsidR="00DF62D1" w:rsidRPr="00495078" w:rsidRDefault="00DF62D1" w:rsidP="0022134A">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r>
      <w:tr w:rsidR="00BC6B0A" w:rsidRPr="00495078" w14:paraId="013AAB9F"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DDD9C3" w:themeFill="background2" w:themeFillShade="E6"/>
          </w:tcPr>
          <w:p w14:paraId="5D8271F4" w14:textId="6ED8BEF2" w:rsidR="00195326" w:rsidRPr="00495078" w:rsidRDefault="00195326" w:rsidP="0022134A">
            <w:pPr>
              <w:rPr>
                <w:rFonts w:ascii="Tw Cen MT" w:hAnsi="Tw Cen MT"/>
                <w:lang w:val="en-GB"/>
              </w:rPr>
            </w:pPr>
            <w:r w:rsidRPr="00495078">
              <w:rPr>
                <w:rFonts w:ascii="Tw Cen MT" w:hAnsi="Tw Cen MT"/>
                <w:lang w:val="en-GB"/>
              </w:rPr>
              <w:t xml:space="preserve">UNEP </w:t>
            </w:r>
            <w:r w:rsidR="003F62CB" w:rsidRPr="00495078">
              <w:rPr>
                <w:rFonts w:ascii="Tw Cen MT" w:hAnsi="Tw Cen MT"/>
                <w:lang w:val="en-GB"/>
              </w:rPr>
              <w:t>–</w:t>
            </w:r>
            <w:r w:rsidR="00690580" w:rsidRPr="00495078">
              <w:rPr>
                <w:rFonts w:ascii="Tw Cen MT" w:hAnsi="Tw Cen MT"/>
                <w:lang w:val="en-GB"/>
              </w:rPr>
              <w:t xml:space="preserve"> </w:t>
            </w:r>
            <w:r w:rsidR="36142645" w:rsidRPr="00495078">
              <w:rPr>
                <w:rFonts w:ascii="Tw Cen MT" w:hAnsi="Tw Cen MT"/>
                <w:lang w:val="en-GB"/>
              </w:rPr>
              <w:t xml:space="preserve">Secretariat of the </w:t>
            </w:r>
            <w:r w:rsidRPr="00495078">
              <w:rPr>
                <w:rFonts w:ascii="Tw Cen MT" w:hAnsi="Tw Cen MT"/>
                <w:lang w:val="en-GB"/>
              </w:rPr>
              <w:t>C</w:t>
            </w:r>
            <w:r w:rsidR="003F62CB" w:rsidRPr="00495078">
              <w:rPr>
                <w:rFonts w:ascii="Tw Cen MT" w:hAnsi="Tw Cen MT"/>
                <w:lang w:val="en-GB"/>
              </w:rPr>
              <w:t xml:space="preserve">onvention on </w:t>
            </w:r>
            <w:r w:rsidRPr="00495078">
              <w:rPr>
                <w:rFonts w:ascii="Tw Cen MT" w:hAnsi="Tw Cen MT"/>
                <w:lang w:val="en-GB"/>
              </w:rPr>
              <w:t>B</w:t>
            </w:r>
            <w:r w:rsidR="003F62CB" w:rsidRPr="00495078">
              <w:rPr>
                <w:rFonts w:ascii="Tw Cen MT" w:hAnsi="Tw Cen MT"/>
                <w:lang w:val="en-GB"/>
              </w:rPr>
              <w:t>iolo</w:t>
            </w:r>
            <w:r w:rsidR="00592F53" w:rsidRPr="00495078">
              <w:rPr>
                <w:rFonts w:ascii="Tw Cen MT" w:hAnsi="Tw Cen MT"/>
                <w:lang w:val="en-GB"/>
              </w:rPr>
              <w:t xml:space="preserve">gical </w:t>
            </w:r>
            <w:r w:rsidRPr="00495078">
              <w:rPr>
                <w:rFonts w:ascii="Tw Cen MT" w:hAnsi="Tw Cen MT"/>
                <w:lang w:val="en-GB"/>
              </w:rPr>
              <w:t>D</w:t>
            </w:r>
            <w:r w:rsidR="00592F53" w:rsidRPr="00495078">
              <w:rPr>
                <w:rFonts w:ascii="Tw Cen MT" w:hAnsi="Tw Cen MT"/>
                <w:lang w:val="en-GB"/>
              </w:rPr>
              <w:t>iversity</w:t>
            </w:r>
          </w:p>
        </w:tc>
        <w:tc>
          <w:tcPr>
            <w:tcW w:w="2145" w:type="dxa"/>
            <w:shd w:val="clear" w:color="auto" w:fill="DDD9C3" w:themeFill="background2" w:themeFillShade="E6"/>
          </w:tcPr>
          <w:p w14:paraId="705A9334" w14:textId="301EA8DB" w:rsidR="00195326" w:rsidRPr="00495078" w:rsidRDefault="004017FC"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hyperlink r:id="rId61" w:history="1">
              <w:r w:rsidRPr="00495078">
                <w:rPr>
                  <w:rStyle w:val="Hyperlink"/>
                  <w:rFonts w:ascii="Tw Cen MT" w:eastAsia="Arial" w:hAnsi="Tw Cen MT" w:cs="Times New Roman"/>
                  <w:sz w:val="22"/>
                  <w:szCs w:val="22"/>
                  <w:lang w:val="en-GB" w:eastAsia="nb-NO"/>
                </w:rPr>
                <w:t>Gender Plan of Action</w:t>
              </w:r>
            </w:hyperlink>
          </w:p>
        </w:tc>
        <w:tc>
          <w:tcPr>
            <w:tcW w:w="2850" w:type="dxa"/>
            <w:shd w:val="clear" w:color="auto" w:fill="DDD9C3" w:themeFill="background2" w:themeFillShade="E6"/>
          </w:tcPr>
          <w:p w14:paraId="5DCE2282" w14:textId="282407B0" w:rsidR="00195326" w:rsidRPr="00495078" w:rsidRDefault="00F358E0"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The purpose of the gender plan of action is to support and promote the gender responsive implementation of the post-2020 global biodiversity framework. The plan will also support a gender responsive approach to applying the implementation mechanisms associated with the framework.</w:t>
            </w:r>
          </w:p>
        </w:tc>
        <w:tc>
          <w:tcPr>
            <w:tcW w:w="1695" w:type="dxa"/>
            <w:shd w:val="clear" w:color="auto" w:fill="DDD9C3" w:themeFill="background2" w:themeFillShade="E6"/>
          </w:tcPr>
          <w:p w14:paraId="5BDAE11F" w14:textId="77777777" w:rsidR="00195326" w:rsidRPr="00495078" w:rsidRDefault="00FA35F6"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Expected outcomes: </w:t>
            </w:r>
          </w:p>
          <w:p w14:paraId="0002E28B" w14:textId="77777777" w:rsidR="00FA35F6" w:rsidRPr="00495078" w:rsidRDefault="00FA35F6"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All people in particular all women and girls, have equal opportunity and capacity to contribute to the three objectives of the Convention</w:t>
            </w:r>
            <w:r w:rsidR="00453F48" w:rsidRPr="00495078">
              <w:rPr>
                <w:rFonts w:ascii="Tw Cen MT" w:hAnsi="Tw Cen MT" w:cs="Times New Roman"/>
                <w:sz w:val="22"/>
                <w:szCs w:val="22"/>
                <w:lang w:val="en-GB"/>
              </w:rPr>
              <w:t>.</w:t>
            </w:r>
          </w:p>
          <w:p w14:paraId="7D26E662" w14:textId="77777777" w:rsidR="00453F48" w:rsidRPr="00495078" w:rsidRDefault="00453F48"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p w14:paraId="27758399" w14:textId="4D14A6C5" w:rsidR="00453F48" w:rsidRPr="00495078" w:rsidRDefault="00453F48"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Biodiversity policy, planning and programming decisions address equally the perspectives, interests, needs and human rights of all people, </w:t>
            </w:r>
            <w:proofErr w:type="gramStart"/>
            <w:r w:rsidRPr="00495078">
              <w:rPr>
                <w:rFonts w:ascii="Tw Cen MT" w:hAnsi="Tw Cen MT" w:cs="Times New Roman"/>
                <w:sz w:val="22"/>
                <w:szCs w:val="22"/>
                <w:lang w:val="en-GB"/>
              </w:rPr>
              <w:t>in particular of</w:t>
            </w:r>
            <w:proofErr w:type="gramEnd"/>
            <w:r w:rsidRPr="00495078">
              <w:rPr>
                <w:rFonts w:ascii="Tw Cen MT" w:hAnsi="Tw Cen MT" w:cs="Times New Roman"/>
                <w:sz w:val="22"/>
                <w:szCs w:val="22"/>
                <w:lang w:val="en-GB"/>
              </w:rPr>
              <w:t xml:space="preserve"> all </w:t>
            </w:r>
            <w:r w:rsidRPr="00495078">
              <w:rPr>
                <w:rFonts w:ascii="Tw Cen MT" w:hAnsi="Tw Cen MT" w:cs="Times New Roman"/>
                <w:sz w:val="22"/>
                <w:szCs w:val="22"/>
                <w:lang w:val="en-GB"/>
              </w:rPr>
              <w:lastRenderedPageBreak/>
              <w:t>women and girls</w:t>
            </w:r>
            <w:r w:rsidR="523C6E1F" w:rsidRPr="00495078">
              <w:rPr>
                <w:rFonts w:ascii="Tw Cen MT" w:hAnsi="Tw Cen MT" w:cs="Times New Roman"/>
                <w:sz w:val="22"/>
                <w:szCs w:val="22"/>
                <w:lang w:val="en-GB"/>
              </w:rPr>
              <w:t>.</w:t>
            </w:r>
          </w:p>
          <w:p w14:paraId="64E0181A" w14:textId="77777777" w:rsidR="00083887" w:rsidRPr="00495078" w:rsidRDefault="00083887"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
          <w:p w14:paraId="7CE99DE4" w14:textId="64BB8776" w:rsidR="00083887" w:rsidRPr="00495078" w:rsidRDefault="00083887"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Enabling conditions are created to ensure gender responsive implementation of the post-2020 global biodiversity framework</w:t>
            </w:r>
          </w:p>
          <w:p w14:paraId="2F235AAE" w14:textId="77777777" w:rsidR="00453F48" w:rsidRPr="00495078" w:rsidRDefault="00453F48"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480EAF5D" w14:textId="7995288F" w:rsidR="00453F48" w:rsidRPr="00495078" w:rsidRDefault="00453F48"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1440" w:type="dxa"/>
            <w:shd w:val="clear" w:color="auto" w:fill="DDD9C3" w:themeFill="background2" w:themeFillShade="E6"/>
          </w:tcPr>
          <w:p w14:paraId="766A7054" w14:textId="42F3CAF0" w:rsidR="00195326" w:rsidRPr="00495078" w:rsidRDefault="008948E4"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lastRenderedPageBreak/>
              <w:t>Proposed expected outcomes, objectives, and actions</w:t>
            </w:r>
            <w:r w:rsidR="003F62CB" w:rsidRPr="00495078">
              <w:rPr>
                <w:rFonts w:ascii="Tw Cen MT" w:hAnsi="Tw Cen MT" w:cs="Times New Roman"/>
                <w:lang w:val="en-GB"/>
              </w:rPr>
              <w:t xml:space="preserve"> are outlined with indicative timeframes and responsible actors</w:t>
            </w:r>
          </w:p>
        </w:tc>
        <w:tc>
          <w:tcPr>
            <w:tcW w:w="1545" w:type="dxa"/>
            <w:shd w:val="clear" w:color="auto" w:fill="DDD9C3" w:themeFill="background2" w:themeFillShade="E6"/>
          </w:tcPr>
          <w:p w14:paraId="6C6435C8" w14:textId="11C0923D" w:rsidR="00195326" w:rsidRPr="00495078" w:rsidRDefault="00BB55F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sz w:val="22"/>
                <w:szCs w:val="22"/>
                <w:lang w:val="en-GB"/>
              </w:rPr>
              <w:t xml:space="preserve">2022 – relevant for the post-2020 </w:t>
            </w:r>
            <w:r w:rsidR="00814B3D" w:rsidRPr="00495078">
              <w:rPr>
                <w:rFonts w:ascii="Tw Cen MT" w:hAnsi="Tw Cen MT" w:cs="Times New Roman"/>
                <w:sz w:val="22"/>
                <w:szCs w:val="22"/>
                <w:lang w:val="en-GB"/>
              </w:rPr>
              <w:t xml:space="preserve">global biodiversity </w:t>
            </w:r>
            <w:r w:rsidRPr="00495078">
              <w:rPr>
                <w:rFonts w:ascii="Tw Cen MT" w:hAnsi="Tw Cen MT" w:cs="Times New Roman"/>
                <w:sz w:val="22"/>
                <w:szCs w:val="22"/>
                <w:lang w:val="en-GB"/>
              </w:rPr>
              <w:t>framework</w:t>
            </w:r>
          </w:p>
        </w:tc>
        <w:tc>
          <w:tcPr>
            <w:tcW w:w="3000" w:type="dxa"/>
            <w:shd w:val="clear" w:color="auto" w:fill="DDD9C3" w:themeFill="background2" w:themeFillShade="E6"/>
          </w:tcPr>
          <w:p w14:paraId="5B702FD1" w14:textId="77777777" w:rsidR="00195326" w:rsidRPr="00495078" w:rsidRDefault="00195326"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2910" w:type="dxa"/>
            <w:shd w:val="clear" w:color="auto" w:fill="DDD9C3" w:themeFill="background2" w:themeFillShade="E6"/>
          </w:tcPr>
          <w:p w14:paraId="6219D2F2" w14:textId="6818CCB0" w:rsidR="00195326" w:rsidRPr="00495078" w:rsidRDefault="00DD15C3"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hyperlink r:id="rId62" w:history="1">
              <w:r w:rsidRPr="00495078">
                <w:rPr>
                  <w:rStyle w:val="Hyperlink"/>
                  <w:rFonts w:ascii="Tw Cen MT" w:eastAsia="Arial" w:hAnsi="Tw Cen MT" w:cs="Times New Roman"/>
                  <w:sz w:val="22"/>
                  <w:szCs w:val="22"/>
                  <w:lang w:val="en-GB" w:eastAsia="nb-NO"/>
                </w:rPr>
                <w:t>Gender and Biodivers</w:t>
              </w:r>
              <w:r w:rsidRPr="00495078">
                <w:rPr>
                  <w:rStyle w:val="Hyperlink"/>
                  <w:rFonts w:ascii="Tw Cen MT" w:hAnsi="Tw Cen MT" w:cs="Times New Roman"/>
                  <w:lang w:val="en-GB"/>
                </w:rPr>
                <w:t>ity</w:t>
              </w:r>
            </w:hyperlink>
            <w:r w:rsidRPr="00495078">
              <w:rPr>
                <w:rFonts w:ascii="Tw Cen MT" w:hAnsi="Tw Cen MT" w:cs="Times New Roman"/>
                <w:lang w:val="en-GB"/>
              </w:rPr>
              <w:t xml:space="preserve"> webpage</w:t>
            </w:r>
          </w:p>
          <w:p w14:paraId="79E74FFF" w14:textId="5C518B06" w:rsidR="00DD15C3" w:rsidRPr="00495078" w:rsidRDefault="00DD15C3"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3611" w:type="dxa"/>
            <w:shd w:val="clear" w:color="auto" w:fill="DDD9C3" w:themeFill="background2" w:themeFillShade="E6"/>
          </w:tcPr>
          <w:p w14:paraId="39F4D921" w14:textId="77777777" w:rsidR="00195326" w:rsidRPr="00495078" w:rsidRDefault="00195326" w:rsidP="0022134A">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r>
      <w:tr w:rsidR="00BC6B0A" w:rsidRPr="00495078" w14:paraId="11EF9905"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EAF1DD" w:themeFill="accent3" w:themeFillTint="33"/>
          </w:tcPr>
          <w:p w14:paraId="2F392E65" w14:textId="7BAB7A9F" w:rsidR="0022134A" w:rsidRPr="00495078" w:rsidRDefault="002D7BD8" w:rsidP="4F2FC5A6">
            <w:pPr>
              <w:rPr>
                <w:rFonts w:ascii="Tw Cen MT" w:hAnsi="Tw Cen MT"/>
                <w:lang w:val="en-GB"/>
              </w:rPr>
            </w:pPr>
            <w:r w:rsidRPr="00495078">
              <w:rPr>
                <w:rFonts w:ascii="Tw Cen MT" w:hAnsi="Tw Cen MT"/>
                <w:lang w:val="en-GB"/>
              </w:rPr>
              <w:t>World Health Organisation (</w:t>
            </w:r>
            <w:r w:rsidR="0022134A" w:rsidRPr="00495078">
              <w:rPr>
                <w:rFonts w:ascii="Tw Cen MT" w:hAnsi="Tw Cen MT"/>
                <w:lang w:val="en-GB"/>
              </w:rPr>
              <w:t>WHO</w:t>
            </w:r>
            <w:r w:rsidRPr="00495078">
              <w:rPr>
                <w:rFonts w:ascii="Tw Cen MT" w:hAnsi="Tw Cen MT"/>
                <w:lang w:val="en-GB"/>
              </w:rPr>
              <w:t>)</w:t>
            </w:r>
          </w:p>
        </w:tc>
        <w:tc>
          <w:tcPr>
            <w:tcW w:w="2145" w:type="dxa"/>
            <w:shd w:val="clear" w:color="auto" w:fill="EAF1DD" w:themeFill="accent3" w:themeFillTint="33"/>
          </w:tcPr>
          <w:p w14:paraId="3FB5A292" w14:textId="72F36E24" w:rsidR="0022134A" w:rsidRPr="00495078" w:rsidRDefault="00B40164"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hyperlink r:id="rId63">
              <w:r w:rsidRPr="00495078">
                <w:rPr>
                  <w:rStyle w:val="Hyperlink"/>
                  <w:rFonts w:ascii="Tw Cen MT" w:eastAsia="Arial" w:hAnsi="Tw Cen MT" w:cs="Times New Roman"/>
                  <w:sz w:val="22"/>
                  <w:szCs w:val="22"/>
                  <w:lang w:val="en-GB" w:eastAsia="nb-NO"/>
                </w:rPr>
                <w:t>WHO Gender Parity Policy</w:t>
              </w:r>
            </w:hyperlink>
          </w:p>
        </w:tc>
        <w:tc>
          <w:tcPr>
            <w:tcW w:w="2850" w:type="dxa"/>
            <w:shd w:val="clear" w:color="auto" w:fill="EAF1DD" w:themeFill="accent3" w:themeFillTint="33"/>
          </w:tcPr>
          <w:p w14:paraId="362A98A0" w14:textId="6156C357" w:rsidR="0022134A" w:rsidRPr="00495078" w:rsidRDefault="00B55B75"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Leadership and accountability: Gender-sensitive recruitment, progression and development; Creating an enabling environment: A workplace culture that is free of discrimination, harassment and abuse; Monitoring and Evaluation</w:t>
            </w:r>
          </w:p>
        </w:tc>
        <w:tc>
          <w:tcPr>
            <w:tcW w:w="1695" w:type="dxa"/>
            <w:shd w:val="clear" w:color="auto" w:fill="EAF1DD" w:themeFill="accent3" w:themeFillTint="33"/>
          </w:tcPr>
          <w:p w14:paraId="1B2E06F2"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1440" w:type="dxa"/>
            <w:shd w:val="clear" w:color="auto" w:fill="EAF1DD" w:themeFill="accent3" w:themeFillTint="33"/>
          </w:tcPr>
          <w:p w14:paraId="52438BB1" w14:textId="77777777" w:rsidR="0022134A" w:rsidRPr="00495078" w:rsidRDefault="0049365F"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Gender parity at each professional level by 2026</w:t>
            </w:r>
          </w:p>
          <w:p w14:paraId="78CBCAD1" w14:textId="77777777" w:rsidR="0049365F" w:rsidRPr="00495078" w:rsidRDefault="0049365F"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4FCD3D11" w14:textId="2C8AD269" w:rsidR="0049365F" w:rsidRPr="00495078" w:rsidRDefault="0049365F"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1545" w:type="dxa"/>
            <w:shd w:val="clear" w:color="auto" w:fill="EAF1DD" w:themeFill="accent3" w:themeFillTint="33"/>
          </w:tcPr>
          <w:p w14:paraId="0FAC9623" w14:textId="0FFDC5B9" w:rsidR="0022134A" w:rsidRPr="00495078" w:rsidRDefault="00820910"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r w:rsidRPr="00495078">
              <w:rPr>
                <w:rFonts w:ascii="Tw Cen MT" w:hAnsi="Tw Cen MT" w:cs="Times New Roman"/>
                <w:lang w:val="en-GB"/>
              </w:rPr>
              <w:t>2023</w:t>
            </w:r>
            <w:r w:rsidR="00C66A44">
              <w:rPr>
                <w:rFonts w:ascii="Tw Cen MT" w:hAnsi="Tw Cen MT" w:cs="Times New Roman"/>
                <w:lang w:val="en-GB"/>
              </w:rPr>
              <w:t>–</w:t>
            </w:r>
            <w:r w:rsidRPr="00495078">
              <w:rPr>
                <w:rFonts w:ascii="Tw Cen MT" w:hAnsi="Tw Cen MT" w:cs="Times New Roman"/>
                <w:lang w:val="en-GB"/>
              </w:rPr>
              <w:t>2026</w:t>
            </w:r>
          </w:p>
        </w:tc>
        <w:tc>
          <w:tcPr>
            <w:tcW w:w="3000" w:type="dxa"/>
            <w:shd w:val="clear" w:color="auto" w:fill="EAF1DD" w:themeFill="accent3" w:themeFillTint="33"/>
          </w:tcPr>
          <w:p w14:paraId="6B0871D6"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2910" w:type="dxa"/>
            <w:shd w:val="clear" w:color="auto" w:fill="EAF1DD" w:themeFill="accent3" w:themeFillTint="33"/>
          </w:tcPr>
          <w:p w14:paraId="00C57A03" w14:textId="77777777" w:rsidR="0022134A" w:rsidRPr="00495078" w:rsidRDefault="0017358C"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hyperlink r:id="rId64">
              <w:r w:rsidRPr="00495078">
                <w:rPr>
                  <w:rStyle w:val="Hyperlink"/>
                  <w:rFonts w:ascii="Tw Cen MT" w:eastAsia="Arial" w:hAnsi="Tw Cen MT" w:cs="Times New Roman"/>
                  <w:sz w:val="22"/>
                  <w:szCs w:val="22"/>
                  <w:lang w:val="en-GB" w:eastAsia="nb-NO"/>
                </w:rPr>
                <w:t>Gender mainstreaming webpage</w:t>
              </w:r>
            </w:hyperlink>
          </w:p>
          <w:p w14:paraId="4FD716E6" w14:textId="77777777" w:rsidR="00B716A7" w:rsidRPr="00495078" w:rsidRDefault="00B716A7"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p w14:paraId="6B4330EC" w14:textId="77777777" w:rsidR="00B716A7" w:rsidRPr="00495078" w:rsidRDefault="26649AD9" w:rsidP="4F2FC5A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The impactful integration of gender – along with equity and human rights approaches– into the corporate work of the World Health Organization is underscored as one of the Organization’s strategic priorities in its Thirteenth General Programme of Work 2019 to 2023 (GPW13). To operationalize this impactful integration, WHO places mainstreaming gender, equity and human rights at the core of the “Leave no one behind” approach to universal health coverage and the achievement of the Sustainable Development Goals.</w:t>
            </w:r>
          </w:p>
          <w:p w14:paraId="0BB8CF37" w14:textId="77777777" w:rsidR="00B716A7" w:rsidRPr="00495078" w:rsidRDefault="00B716A7" w:rsidP="00B716A7">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Leadership for mainstreaming gender is reinforced in the WHA’s resolution 60.25 “Strategy for integrating gender analysis and actions into the work of WHO” (2007) and WHO’s Policy on gender equality in staffing (2017). The new output measurement system, requested by Member States, comprises a scorecard with six strategic dimensions, one of them being the “impactful integration of gender, equity and human rights” in the programmatic and corporate </w:t>
            </w:r>
            <w:r w:rsidRPr="00495078">
              <w:rPr>
                <w:rFonts w:ascii="Tw Cen MT" w:hAnsi="Tw Cen MT" w:cs="Times New Roman"/>
                <w:sz w:val="22"/>
                <w:szCs w:val="22"/>
                <w:lang w:val="en-GB"/>
              </w:rPr>
              <w:lastRenderedPageBreak/>
              <w:t>work of WHO. The scorecard is aligned with the technical requirements and recommendations of the United Systems-Wide Action Plan on Gender Equality and the Empowerment of Women (UNSWAP).</w:t>
            </w:r>
          </w:p>
          <w:p w14:paraId="3E0416A1" w14:textId="2B5C86D8" w:rsidR="00B716A7" w:rsidRPr="00495078" w:rsidRDefault="00B716A7" w:rsidP="0022134A">
            <w:pPr>
              <w:cnfStyle w:val="000000000000" w:firstRow="0" w:lastRow="0" w:firstColumn="0" w:lastColumn="0" w:oddVBand="0" w:evenVBand="0" w:oddHBand="0" w:evenHBand="0" w:firstRowFirstColumn="0" w:firstRowLastColumn="0" w:lastRowFirstColumn="0" w:lastRowLastColumn="0"/>
              <w:rPr>
                <w:rFonts w:ascii="Tw Cen MT" w:hAnsi="Tw Cen MT" w:cs="Times New Roman"/>
                <w:lang w:val="en-GB"/>
              </w:rPr>
            </w:pPr>
          </w:p>
        </w:tc>
        <w:tc>
          <w:tcPr>
            <w:tcW w:w="3611" w:type="dxa"/>
            <w:shd w:val="clear" w:color="auto" w:fill="EAF1DD" w:themeFill="accent3" w:themeFillTint="33"/>
          </w:tcPr>
          <w:p w14:paraId="3DE4E9F1" w14:textId="27D11D55" w:rsidR="0022134A" w:rsidRPr="00495078" w:rsidRDefault="00AE2FF4" w:rsidP="0022134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lastRenderedPageBreak/>
              <w:t>WHO’s Director General, Dr Tedros Adhanom Ghebreyesus, is an International Gender Champion and committed to supporting efforts to mainstreaming gender across all the work of the Organization.</w:t>
            </w:r>
          </w:p>
        </w:tc>
      </w:tr>
      <w:tr w:rsidR="00BC6B0A" w:rsidRPr="00495078" w14:paraId="2C6DA994"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DBE5F1" w:themeFill="accent1" w:themeFillTint="33"/>
          </w:tcPr>
          <w:p w14:paraId="6F227417" w14:textId="66A6CDC4" w:rsidR="000941E6" w:rsidRPr="00495078" w:rsidRDefault="000941E6" w:rsidP="000941E6">
            <w:pPr>
              <w:pStyle w:val="NormalWeb"/>
              <w:rPr>
                <w:rFonts w:ascii="Tw Cen MT" w:eastAsiaTheme="minorHAnsi" w:hAnsi="Tw Cen MT" w:cs="Source Sans Pro"/>
                <w:color w:val="000000"/>
                <w:sz w:val="22"/>
                <w:szCs w:val="22"/>
                <w:lang w:val="en-GB"/>
              </w:rPr>
            </w:pPr>
            <w:r w:rsidRPr="00495078">
              <w:rPr>
                <w:rFonts w:ascii="Tw Cen MT" w:hAnsi="Tw Cen MT"/>
                <w:sz w:val="22"/>
                <w:szCs w:val="22"/>
                <w:lang w:val="en-GB"/>
              </w:rPr>
              <w:t>World Meteorologica</w:t>
            </w:r>
            <w:r w:rsidRPr="00495078">
              <w:rPr>
                <w:rFonts w:ascii="Tw Cen MT" w:hAnsi="Tw Cen MT"/>
                <w:lang w:val="en-GB"/>
              </w:rPr>
              <w:t>l</w:t>
            </w:r>
            <w:r w:rsidRPr="00495078">
              <w:rPr>
                <w:rFonts w:ascii="Tw Cen MT" w:hAnsi="Tw Cen MT"/>
                <w:sz w:val="22"/>
                <w:szCs w:val="22"/>
                <w:lang w:val="en-GB"/>
              </w:rPr>
              <w:t xml:space="preserve"> </w:t>
            </w:r>
            <w:r w:rsidR="002D7BD8" w:rsidRPr="00495078">
              <w:rPr>
                <w:rFonts w:ascii="Tw Cen MT" w:hAnsi="Tw Cen MT"/>
                <w:sz w:val="22"/>
                <w:szCs w:val="22"/>
                <w:lang w:val="en-GB"/>
              </w:rPr>
              <w:t>(</w:t>
            </w:r>
            <w:r w:rsidRPr="00495078">
              <w:rPr>
                <w:rFonts w:ascii="Tw Cen MT" w:hAnsi="Tw Cen MT"/>
                <w:sz w:val="22"/>
                <w:szCs w:val="22"/>
                <w:lang w:val="en-GB"/>
              </w:rPr>
              <w:t>WMO</w:t>
            </w:r>
            <w:r w:rsidR="002D7BD8" w:rsidRPr="00495078">
              <w:rPr>
                <w:rFonts w:ascii="Tw Cen MT" w:hAnsi="Tw Cen MT"/>
                <w:sz w:val="22"/>
                <w:szCs w:val="22"/>
                <w:lang w:val="en-GB"/>
              </w:rPr>
              <w:t>)</w:t>
            </w:r>
          </w:p>
        </w:tc>
        <w:tc>
          <w:tcPr>
            <w:tcW w:w="2145" w:type="dxa"/>
            <w:shd w:val="clear" w:color="auto" w:fill="DBE5F1" w:themeFill="accent1" w:themeFillTint="33"/>
          </w:tcPr>
          <w:p w14:paraId="17CC93CA" w14:textId="3AC5A1F2" w:rsidR="000941E6" w:rsidRPr="00495078" w:rsidRDefault="000941E6" w:rsidP="000941E6">
            <w:pPr>
              <w:pStyle w:val="NormalWeb"/>
              <w:cnfStyle w:val="000000000000" w:firstRow="0" w:lastRow="0" w:firstColumn="0" w:lastColumn="0" w:oddVBand="0" w:evenVBand="0" w:oddHBand="0" w:evenHBand="0" w:firstRowFirstColumn="0" w:firstRowLastColumn="0" w:lastRowFirstColumn="0" w:lastRowLastColumn="0"/>
              <w:rPr>
                <w:lang w:val="en-GB"/>
              </w:rPr>
            </w:pPr>
            <w:hyperlink r:id="rId65" w:history="1">
              <w:r w:rsidRPr="00495078">
                <w:rPr>
                  <w:rStyle w:val="Hyperlink"/>
                  <w:rFonts w:ascii="Tw Cen MT" w:hAnsi="Tw Cen MT"/>
                  <w:sz w:val="22"/>
                  <w:szCs w:val="22"/>
                  <w:lang w:val="en-GB"/>
                </w:rPr>
                <w:t>WMO Gender Equality Policy</w:t>
              </w:r>
            </w:hyperlink>
          </w:p>
        </w:tc>
        <w:tc>
          <w:tcPr>
            <w:tcW w:w="2850" w:type="dxa"/>
            <w:shd w:val="clear" w:color="auto" w:fill="DBE5F1" w:themeFill="accent1" w:themeFillTint="33"/>
          </w:tcPr>
          <w:p w14:paraId="4AE2A159" w14:textId="77777777" w:rsidR="000941E6" w:rsidRPr="00495078" w:rsidRDefault="000941E6"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The purpose of the Gender Equality Policy is to promote, encourage and facilitate gender equality across the World Meteorological Organization (WMO) and to establish a mechanism by which progress can be measured.</w:t>
            </w:r>
          </w:p>
          <w:p w14:paraId="7354A467"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(a) To ensure equality of opportunity for women and men within the WMO </w:t>
            </w:r>
            <w:proofErr w:type="gramStart"/>
            <w:r w:rsidRPr="00495078">
              <w:rPr>
                <w:rFonts w:ascii="Tw Cen MT" w:hAnsi="Tw Cen MT" w:cs="Times New Roman"/>
                <w:sz w:val="22"/>
                <w:szCs w:val="22"/>
                <w:lang w:val="en-GB"/>
              </w:rPr>
              <w:t>Secretariat;</w:t>
            </w:r>
            <w:proofErr w:type="gramEnd"/>
            <w:r w:rsidRPr="00495078">
              <w:rPr>
                <w:rFonts w:ascii="Tw Cen MT" w:hAnsi="Tw Cen MT" w:cs="Times New Roman"/>
                <w:sz w:val="22"/>
                <w:szCs w:val="22"/>
                <w:lang w:val="en-GB"/>
              </w:rPr>
              <w:t xml:space="preserve"> </w:t>
            </w:r>
          </w:p>
          <w:p w14:paraId="1133F1CA" w14:textId="77777777" w:rsidR="000941E6" w:rsidRPr="00495078" w:rsidRDefault="000941E6"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(b) To ensure equality of opportunity for women and men to participate in all WMO </w:t>
            </w:r>
          </w:p>
          <w:p w14:paraId="10CF9B4B"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constituent bodies and capacity-building </w:t>
            </w:r>
            <w:proofErr w:type="gramStart"/>
            <w:r w:rsidRPr="00495078">
              <w:rPr>
                <w:rFonts w:ascii="Tw Cen MT" w:hAnsi="Tw Cen MT" w:cs="Times New Roman"/>
                <w:sz w:val="22"/>
                <w:szCs w:val="22"/>
                <w:lang w:val="en-GB"/>
              </w:rPr>
              <w:t>initiatives;</w:t>
            </w:r>
            <w:proofErr w:type="gramEnd"/>
            <w:r w:rsidRPr="00495078">
              <w:rPr>
                <w:rFonts w:ascii="Tw Cen MT" w:hAnsi="Tw Cen MT" w:cs="Times New Roman"/>
                <w:sz w:val="22"/>
                <w:szCs w:val="22"/>
                <w:lang w:val="en-GB"/>
              </w:rPr>
              <w:t xml:space="preserve"> </w:t>
            </w:r>
          </w:p>
          <w:p w14:paraId="0785359C"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(c) To ensure equality of opportunity for women and men in National Meteorological and </w:t>
            </w:r>
          </w:p>
          <w:p w14:paraId="1C665F57"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Hydrological </w:t>
            </w:r>
            <w:proofErr w:type="gramStart"/>
            <w:r w:rsidRPr="00495078">
              <w:rPr>
                <w:rFonts w:ascii="Tw Cen MT" w:hAnsi="Tw Cen MT" w:cs="Times New Roman"/>
                <w:sz w:val="22"/>
                <w:szCs w:val="22"/>
                <w:lang w:val="en-GB"/>
              </w:rPr>
              <w:t>Services;</w:t>
            </w:r>
            <w:proofErr w:type="gramEnd"/>
            <w:r w:rsidRPr="00495078">
              <w:rPr>
                <w:rFonts w:ascii="Tw Cen MT" w:hAnsi="Tw Cen MT" w:cs="Times New Roman"/>
                <w:sz w:val="22"/>
                <w:szCs w:val="22"/>
                <w:lang w:val="en-GB"/>
              </w:rPr>
              <w:t xml:space="preserve"> </w:t>
            </w:r>
          </w:p>
          <w:p w14:paraId="1E6452E4"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(d) To ensure gender sensitive development and delivery of all services provided through </w:t>
            </w:r>
          </w:p>
          <w:p w14:paraId="09CCB6D8" w14:textId="77777777" w:rsidR="000941E6" w:rsidRPr="00495078" w:rsidRDefault="000941E6" w:rsidP="49CC3CF1">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r w:rsidRPr="00495078">
              <w:rPr>
                <w:rFonts w:ascii="Tw Cen MT" w:hAnsi="Tw Cen MT" w:cs="Times New Roman"/>
                <w:sz w:val="22"/>
                <w:szCs w:val="22"/>
                <w:lang w:val="en-GB"/>
              </w:rPr>
              <w:t xml:space="preserve">coordination of WMO, including equal access and equal user capacity for women and </w:t>
            </w:r>
          </w:p>
          <w:p w14:paraId="0D8F30EC"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lang w:val="en-GB"/>
              </w:rPr>
            </w:pPr>
            <w:proofErr w:type="gramStart"/>
            <w:r w:rsidRPr="00495078">
              <w:rPr>
                <w:rFonts w:ascii="Tw Cen MT" w:hAnsi="Tw Cen MT" w:cs="Times New Roman"/>
                <w:sz w:val="22"/>
                <w:szCs w:val="22"/>
                <w:lang w:val="en-GB"/>
              </w:rPr>
              <w:t>men;</w:t>
            </w:r>
            <w:proofErr w:type="gramEnd"/>
          </w:p>
          <w:p w14:paraId="1E4E628F" w14:textId="495486E8" w:rsidR="000941E6" w:rsidRPr="00495078" w:rsidRDefault="000941E6" w:rsidP="000941E6">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r w:rsidRPr="00495078">
              <w:rPr>
                <w:rFonts w:ascii="Tw Cen MT" w:hAnsi="Tw Cen MT"/>
                <w:sz w:val="22"/>
                <w:szCs w:val="22"/>
                <w:lang w:val="en-GB"/>
              </w:rPr>
              <w:t>(e) To ensure that all WMO projects and programmes are gender sensitive.</w:t>
            </w:r>
          </w:p>
        </w:tc>
        <w:tc>
          <w:tcPr>
            <w:tcW w:w="1695" w:type="dxa"/>
            <w:shd w:val="clear" w:color="auto" w:fill="DBE5F1" w:themeFill="accent1" w:themeFillTint="33"/>
          </w:tcPr>
          <w:p w14:paraId="4AC83C76"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Gender mainstreaming is the primary tool that will be used to achieve the goal of </w:t>
            </w:r>
          </w:p>
          <w:p w14:paraId="7EC44DF6"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gender equality within WMO. It will be supported by targeted capacity-building and training as </w:t>
            </w:r>
          </w:p>
          <w:p w14:paraId="4BEFC111"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required.</w:t>
            </w:r>
          </w:p>
          <w:p w14:paraId="47CE75D4"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4027C7F0" w14:textId="568B18E3" w:rsidR="000941E6" w:rsidRPr="00495078" w:rsidRDefault="000941E6" w:rsidP="000941E6">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r w:rsidRPr="00495078">
              <w:rPr>
                <w:rFonts w:ascii="Tw Cen MT" w:hAnsi="Tw Cen MT"/>
                <w:sz w:val="22"/>
                <w:szCs w:val="22"/>
                <w:lang w:val="en-GB"/>
              </w:rPr>
              <w:t>An action plan will be developed and updated after each Congress to facilitate the objectives and expected outcomes elaborated in the WMO Gender Equality Policy.</w:t>
            </w:r>
          </w:p>
        </w:tc>
        <w:tc>
          <w:tcPr>
            <w:tcW w:w="1440" w:type="dxa"/>
            <w:shd w:val="clear" w:color="auto" w:fill="DBE5F1" w:themeFill="accent1" w:themeFillTint="33"/>
          </w:tcPr>
          <w:p w14:paraId="512E20AC"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1545" w:type="dxa"/>
            <w:shd w:val="clear" w:color="auto" w:fill="DBE5F1" w:themeFill="accent1" w:themeFillTint="33"/>
          </w:tcPr>
          <w:p w14:paraId="71A84232" w14:textId="31469242" w:rsidR="000941E6" w:rsidRPr="00495078" w:rsidRDefault="000941E6" w:rsidP="49CC3CF1">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r w:rsidRPr="00495078">
              <w:rPr>
                <w:rFonts w:ascii="Tw Cen MT" w:hAnsi="Tw Cen MT"/>
                <w:sz w:val="22"/>
                <w:szCs w:val="22"/>
                <w:lang w:val="en-GB"/>
              </w:rPr>
              <w:t>Originally established in 2007, amended in 2015.</w:t>
            </w:r>
          </w:p>
        </w:tc>
        <w:tc>
          <w:tcPr>
            <w:tcW w:w="3000" w:type="dxa"/>
            <w:shd w:val="clear" w:color="auto" w:fill="DBE5F1" w:themeFill="accent1" w:themeFillTint="33"/>
          </w:tcPr>
          <w:p w14:paraId="7B65C6FD"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Expected outcomes:</w:t>
            </w:r>
          </w:p>
          <w:p w14:paraId="0A8FD006"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Gender sensitive strategic planning; gender sensitive governance; gender sensitive human resources; gender sensitive weather, hydrological, and climate services</w:t>
            </w:r>
          </w:p>
          <w:p w14:paraId="4A2C3040"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p w14:paraId="5F005E97" w14:textId="1C43D853" w:rsidR="000941E6" w:rsidRPr="00495078" w:rsidRDefault="000941E6" w:rsidP="49CC3CF1">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r w:rsidRPr="00495078">
              <w:rPr>
                <w:rFonts w:ascii="Tw Cen MT" w:hAnsi="Tw Cen MT"/>
                <w:sz w:val="22"/>
                <w:szCs w:val="22"/>
                <w:lang w:val="en-GB"/>
              </w:rPr>
              <w:t xml:space="preserve">Within the </w:t>
            </w:r>
            <w:hyperlink r:id="rId66">
              <w:r w:rsidRPr="00495078">
                <w:rPr>
                  <w:rStyle w:val="Hyperlink"/>
                  <w:rFonts w:ascii="Tw Cen MT" w:hAnsi="Tw Cen MT"/>
                  <w:sz w:val="22"/>
                  <w:szCs w:val="22"/>
                  <w:lang w:val="en-GB"/>
                </w:rPr>
                <w:t>WMO Performance assessment report</w:t>
              </w:r>
            </w:hyperlink>
            <w:r w:rsidRPr="00495078">
              <w:rPr>
                <w:rFonts w:ascii="Tw Cen MT" w:hAnsi="Tw Cen MT"/>
                <w:sz w:val="22"/>
                <w:szCs w:val="22"/>
                <w:lang w:val="en-GB"/>
              </w:rPr>
              <w:t xml:space="preserve"> (2020-2023) on Long-term goal 1 “Better serve societal needs: delivering authoritative, accessible, user-oriented and fit-for-purpose information and services,  the term ‘gender’ occurs 5 times in the report.  </w:t>
            </w:r>
          </w:p>
        </w:tc>
        <w:tc>
          <w:tcPr>
            <w:tcW w:w="2910" w:type="dxa"/>
            <w:shd w:val="clear" w:color="auto" w:fill="DBE5F1" w:themeFill="accent1" w:themeFillTint="33"/>
          </w:tcPr>
          <w:p w14:paraId="2C39AC63"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3611" w:type="dxa"/>
            <w:shd w:val="clear" w:color="auto" w:fill="DBE5F1" w:themeFill="accent1" w:themeFillTint="33"/>
          </w:tcPr>
          <w:p w14:paraId="3B970A29" w14:textId="77777777" w:rsidR="000941E6" w:rsidRPr="00495078" w:rsidRDefault="000941E6" w:rsidP="000941E6">
            <w:pPr>
              <w:jc w:val="both"/>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r>
      <w:tr w:rsidR="00BC6B0A" w:rsidRPr="00495078" w14:paraId="02B86DFC"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DBE5F1" w:themeFill="accent1" w:themeFillTint="33"/>
          </w:tcPr>
          <w:p w14:paraId="0A77B2AD" w14:textId="77777777" w:rsidR="000941E6" w:rsidRPr="00495078" w:rsidRDefault="000941E6" w:rsidP="000941E6">
            <w:pPr>
              <w:pStyle w:val="NormalWeb"/>
              <w:rPr>
                <w:rFonts w:ascii="Tw Cen MT" w:eastAsiaTheme="minorHAnsi" w:hAnsi="Tw Cen MT" w:cs="Source Sans Pro"/>
                <w:color w:val="000000"/>
                <w:sz w:val="22"/>
                <w:szCs w:val="22"/>
                <w:lang w:val="en-GB"/>
              </w:rPr>
            </w:pPr>
          </w:p>
        </w:tc>
        <w:tc>
          <w:tcPr>
            <w:tcW w:w="2145" w:type="dxa"/>
            <w:shd w:val="clear" w:color="auto" w:fill="DBE5F1" w:themeFill="accent1" w:themeFillTint="33"/>
          </w:tcPr>
          <w:p w14:paraId="71CEB028"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WMO Gender Action Plan </w:t>
            </w:r>
          </w:p>
          <w:p w14:paraId="2148DDBA"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hyperlink r:id="rId67" w:history="1">
              <w:r w:rsidRPr="00495078">
                <w:rPr>
                  <w:rStyle w:val="Hyperlink"/>
                  <w:rFonts w:ascii="Tw Cen MT" w:hAnsi="Tw Cen MT"/>
                  <w:sz w:val="22"/>
                  <w:szCs w:val="22"/>
                  <w:lang w:val="en-GB"/>
                </w:rPr>
                <w:t>World Meteorological Congress</w:t>
              </w:r>
            </w:hyperlink>
            <w:r w:rsidRPr="00495078">
              <w:rPr>
                <w:rFonts w:ascii="Tw Cen MT" w:hAnsi="Tw Cen MT"/>
                <w:sz w:val="22"/>
                <w:szCs w:val="22"/>
                <w:lang w:val="en-GB"/>
              </w:rPr>
              <w:t xml:space="preserve"> </w:t>
            </w:r>
          </w:p>
          <w:p w14:paraId="2D0E3DF6" w14:textId="036EF154" w:rsidR="000941E6" w:rsidRPr="00495078" w:rsidRDefault="000941E6" w:rsidP="000941E6">
            <w:pPr>
              <w:pStyle w:val="NormalWeb"/>
              <w:cnfStyle w:val="000000000000" w:firstRow="0" w:lastRow="0" w:firstColumn="0" w:lastColumn="0" w:oddVBand="0" w:evenVBand="0" w:oddHBand="0" w:evenHBand="0" w:firstRowFirstColumn="0" w:firstRowLastColumn="0" w:lastRowFirstColumn="0" w:lastRowLastColumn="0"/>
              <w:rPr>
                <w:lang w:val="en-GB"/>
              </w:rPr>
            </w:pPr>
            <w:r w:rsidRPr="00495078">
              <w:rPr>
                <w:rFonts w:ascii="Tw Cen MT" w:hAnsi="Tw Cen MT"/>
                <w:sz w:val="22"/>
                <w:szCs w:val="22"/>
                <w:lang w:val="en-GB"/>
              </w:rPr>
              <w:t>(P.254)</w:t>
            </w:r>
          </w:p>
        </w:tc>
        <w:tc>
          <w:tcPr>
            <w:tcW w:w="2850" w:type="dxa"/>
            <w:shd w:val="clear" w:color="auto" w:fill="DBE5F1" w:themeFill="accent1" w:themeFillTint="33"/>
          </w:tcPr>
          <w:p w14:paraId="166BD92A" w14:textId="77777777" w:rsidR="000941E6" w:rsidRPr="00495078" w:rsidRDefault="000941E6" w:rsidP="000941E6">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p>
        </w:tc>
        <w:tc>
          <w:tcPr>
            <w:tcW w:w="1695" w:type="dxa"/>
            <w:shd w:val="clear" w:color="auto" w:fill="DBE5F1" w:themeFill="accent1" w:themeFillTint="33"/>
          </w:tcPr>
          <w:p w14:paraId="4276EF15" w14:textId="522CE54D" w:rsidR="000941E6" w:rsidRPr="00495078" w:rsidRDefault="000941E6" w:rsidP="000941E6">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r w:rsidRPr="00495078">
              <w:rPr>
                <w:rFonts w:ascii="Tw Cen MT" w:hAnsi="Tw Cen MT"/>
                <w:sz w:val="22"/>
                <w:szCs w:val="22"/>
                <w:lang w:val="en-GB"/>
              </w:rPr>
              <w:t>Assigns priority actions for WMO Secretariat; WMO Constituent bodies, and WMO Members</w:t>
            </w:r>
          </w:p>
        </w:tc>
        <w:tc>
          <w:tcPr>
            <w:tcW w:w="1440" w:type="dxa"/>
            <w:shd w:val="clear" w:color="auto" w:fill="DBE5F1" w:themeFill="accent1" w:themeFillTint="33"/>
          </w:tcPr>
          <w:p w14:paraId="67BED5C3"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1545" w:type="dxa"/>
            <w:shd w:val="clear" w:color="auto" w:fill="DBE5F1" w:themeFill="accent1" w:themeFillTint="33"/>
          </w:tcPr>
          <w:p w14:paraId="1F65A73F" w14:textId="5D696A6A"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2020</w:t>
            </w:r>
            <w:r w:rsidR="00C66A44">
              <w:rPr>
                <w:rFonts w:ascii="Tw Cen MT" w:hAnsi="Tw Cen MT"/>
                <w:sz w:val="22"/>
                <w:szCs w:val="22"/>
                <w:lang w:val="en-GB"/>
              </w:rPr>
              <w:t>–</w:t>
            </w:r>
            <w:r w:rsidRPr="00495078">
              <w:rPr>
                <w:rFonts w:ascii="Tw Cen MT" w:hAnsi="Tw Cen MT"/>
                <w:sz w:val="22"/>
                <w:szCs w:val="22"/>
                <w:lang w:val="en-GB"/>
              </w:rPr>
              <w:t>2023</w:t>
            </w:r>
          </w:p>
          <w:p w14:paraId="1F1B9194"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3000" w:type="dxa"/>
            <w:shd w:val="clear" w:color="auto" w:fill="DBE5F1" w:themeFill="accent1" w:themeFillTint="33"/>
          </w:tcPr>
          <w:p w14:paraId="7FAC9847"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2910" w:type="dxa"/>
            <w:shd w:val="clear" w:color="auto" w:fill="DBE5F1" w:themeFill="accent1" w:themeFillTint="33"/>
          </w:tcPr>
          <w:p w14:paraId="19CDE16C"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Outcomes of the 2021 Global Survey on Gender Equality in Aeronautical Meteorology</w:t>
            </w:r>
          </w:p>
          <w:p w14:paraId="1B5AE0DE" w14:textId="77777777" w:rsidR="000941E6" w:rsidRPr="00495078" w:rsidRDefault="000941E6" w:rsidP="000941E6">
            <w:pPr>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c>
          <w:tcPr>
            <w:tcW w:w="3611" w:type="dxa"/>
            <w:shd w:val="clear" w:color="auto" w:fill="DBE5F1" w:themeFill="accent1" w:themeFillTint="33"/>
          </w:tcPr>
          <w:p w14:paraId="08716EE8" w14:textId="77777777" w:rsidR="000941E6" w:rsidRPr="00495078" w:rsidRDefault="000941E6" w:rsidP="000941E6">
            <w:pPr>
              <w:jc w:val="both"/>
              <w:cnfStyle w:val="000000000000" w:firstRow="0" w:lastRow="0" w:firstColumn="0" w:lastColumn="0" w:oddVBand="0" w:evenVBand="0" w:oddHBand="0" w:evenHBand="0" w:firstRowFirstColumn="0" w:firstRowLastColumn="0" w:lastRowFirstColumn="0" w:lastRowLastColumn="0"/>
              <w:rPr>
                <w:rFonts w:ascii="Tw Cen MT" w:hAnsi="Tw Cen MT"/>
                <w:lang w:val="en-GB"/>
              </w:rPr>
            </w:pPr>
          </w:p>
        </w:tc>
      </w:tr>
      <w:tr w:rsidR="00BC6B0A" w:rsidRPr="00495078" w14:paraId="2CC385F0"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FBF2F1"/>
          </w:tcPr>
          <w:p w14:paraId="4BE8E2F0" w14:textId="5FC2D163" w:rsidR="00FC242F" w:rsidRPr="00495078" w:rsidRDefault="00FC242F" w:rsidP="00FC242F">
            <w:pPr>
              <w:pStyle w:val="NormalWeb"/>
              <w:rPr>
                <w:rFonts w:ascii="Tw Cen MT" w:eastAsiaTheme="minorHAnsi" w:hAnsi="Tw Cen MT" w:cs="Source Sans Pro"/>
                <w:color w:val="000000"/>
                <w:sz w:val="22"/>
                <w:szCs w:val="22"/>
                <w:lang w:val="en-GB"/>
              </w:rPr>
            </w:pPr>
            <w:r w:rsidRPr="00495078">
              <w:rPr>
                <w:rFonts w:ascii="Tw Cen MT" w:eastAsiaTheme="minorHAnsi" w:hAnsi="Tw Cen MT" w:cs="Source Sans Pro"/>
                <w:color w:val="000000"/>
                <w:sz w:val="22"/>
                <w:szCs w:val="22"/>
                <w:lang w:val="en-GB"/>
              </w:rPr>
              <w:lastRenderedPageBreak/>
              <w:t xml:space="preserve">United Nations </w:t>
            </w:r>
          </w:p>
          <w:p w14:paraId="0760BC36" w14:textId="77777777" w:rsidR="0022134A" w:rsidRPr="00495078" w:rsidRDefault="0022134A" w:rsidP="0022134A">
            <w:pPr>
              <w:jc w:val="center"/>
              <w:rPr>
                <w:rFonts w:ascii="Tw Cen MT" w:hAnsi="Tw Cen MT" w:cs="Source Sans Pro"/>
                <w:color w:val="000000"/>
                <w:sz w:val="22"/>
                <w:szCs w:val="22"/>
                <w:lang w:val="en-GB"/>
              </w:rPr>
            </w:pPr>
          </w:p>
        </w:tc>
        <w:tc>
          <w:tcPr>
            <w:tcW w:w="2145" w:type="dxa"/>
            <w:shd w:val="clear" w:color="auto" w:fill="FBF2F1"/>
          </w:tcPr>
          <w:p w14:paraId="25212B53" w14:textId="284999A8" w:rsidR="0022134A" w:rsidRPr="00495078" w:rsidRDefault="0022134A" w:rsidP="0022134A">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hyperlink r:id="rId68" w:history="1">
              <w:r w:rsidRPr="00495078">
                <w:rPr>
                  <w:rStyle w:val="Hyperlink"/>
                  <w:rFonts w:ascii="Tw Cen MT" w:eastAsiaTheme="minorHAnsi" w:hAnsi="Tw Cen MT" w:cs="Source Sans Pro"/>
                  <w:sz w:val="22"/>
                  <w:szCs w:val="22"/>
                  <w:lang w:val="en-GB" w:eastAsia="nb-NO"/>
                </w:rPr>
                <w:t>United Nations system-wide policy on gender equality and the empowerment of women</w:t>
              </w:r>
            </w:hyperlink>
            <w:r w:rsidR="00F61B68" w:rsidRPr="00495078">
              <w:rPr>
                <w:rFonts w:ascii="Tw Cen MT" w:eastAsiaTheme="minorHAnsi" w:hAnsi="Tw Cen MT" w:cs="Source Sans Pro"/>
                <w:color w:val="000000"/>
                <w:sz w:val="22"/>
                <w:szCs w:val="22"/>
                <w:lang w:val="en-GB"/>
              </w:rPr>
              <w:br/>
            </w:r>
          </w:p>
          <w:p w14:paraId="0487E27A" w14:textId="77777777" w:rsidR="0022134A" w:rsidRPr="00495078" w:rsidRDefault="0022134A" w:rsidP="0022134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p>
        </w:tc>
        <w:tc>
          <w:tcPr>
            <w:tcW w:w="2850" w:type="dxa"/>
            <w:shd w:val="clear" w:color="auto" w:fill="FBF2F1"/>
          </w:tcPr>
          <w:p w14:paraId="6C081532" w14:textId="77777777" w:rsidR="0022134A" w:rsidRPr="00495078" w:rsidRDefault="0022134A" w:rsidP="0022134A">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r w:rsidRPr="00495078">
              <w:rPr>
                <w:rFonts w:ascii="Tw Cen MT" w:eastAsiaTheme="minorHAnsi" w:hAnsi="Tw Cen MT" w:cs="Source Sans Pro"/>
                <w:color w:val="000000"/>
                <w:sz w:val="22"/>
                <w:szCs w:val="22"/>
                <w:lang w:val="en-GB"/>
              </w:rPr>
              <w:t xml:space="preserve">Pursue the goals of gender equality and the empowerment of women, both collectively within the United Nations system and individually within our specific organizations, through coherent and coordinated implementation of gender. mainstreaming strategy. </w:t>
            </w:r>
          </w:p>
          <w:p w14:paraId="0D2205D2" w14:textId="77777777" w:rsidR="0022134A" w:rsidRPr="00495078" w:rsidRDefault="0022134A" w:rsidP="0022134A">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r w:rsidRPr="00495078">
              <w:rPr>
                <w:rFonts w:ascii="Tw Cen MT" w:eastAsiaTheme="minorHAnsi" w:hAnsi="Tw Cen MT" w:cs="Source Sans Pro"/>
                <w:color w:val="000000"/>
                <w:sz w:val="22"/>
                <w:szCs w:val="22"/>
                <w:lang w:val="en-GB"/>
              </w:rPr>
              <w:t xml:space="preserve">Providing strong leadership within organizations to ensure that a gender perspective is reflected in all organizational practices, policies and programmes. </w:t>
            </w:r>
          </w:p>
          <w:p w14:paraId="6D45F711"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p>
        </w:tc>
        <w:tc>
          <w:tcPr>
            <w:tcW w:w="1695" w:type="dxa"/>
            <w:shd w:val="clear" w:color="auto" w:fill="FBF2F1"/>
          </w:tcPr>
          <w:p w14:paraId="302446B4" w14:textId="77777777" w:rsidR="0022134A" w:rsidRPr="00495078" w:rsidRDefault="0022134A" w:rsidP="0022134A">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r w:rsidRPr="00495078">
              <w:rPr>
                <w:rFonts w:ascii="Tw Cen MT" w:eastAsiaTheme="minorHAnsi" w:hAnsi="Tw Cen MT" w:cs="Source Sans Pro"/>
                <w:color w:val="000000"/>
                <w:sz w:val="22"/>
                <w:szCs w:val="22"/>
                <w:lang w:val="en-GB"/>
              </w:rPr>
              <w:t xml:space="preserve">Main elements of the strategy include: </w:t>
            </w:r>
          </w:p>
          <w:p w14:paraId="7AB94738" w14:textId="77777777" w:rsidR="0022134A" w:rsidRPr="00495078" w:rsidRDefault="0022134A" w:rsidP="0022134A">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r w:rsidRPr="00495078">
              <w:rPr>
                <w:rFonts w:ascii="Tw Cen MT" w:eastAsiaTheme="minorHAnsi" w:hAnsi="Tw Cen MT" w:cs="Source Sans Pro"/>
                <w:color w:val="000000"/>
                <w:sz w:val="22"/>
                <w:szCs w:val="22"/>
                <w:lang w:val="en-GB"/>
              </w:rPr>
              <w:t xml:space="preserve">Accountability. </w:t>
            </w:r>
          </w:p>
          <w:p w14:paraId="30EE3BC3" w14:textId="77777777" w:rsidR="0022134A" w:rsidRPr="00495078" w:rsidRDefault="0022134A" w:rsidP="0022134A">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r w:rsidRPr="00495078">
              <w:rPr>
                <w:rFonts w:ascii="Tw Cen MT" w:eastAsiaTheme="minorHAnsi" w:hAnsi="Tw Cen MT" w:cs="Source Sans Pro"/>
                <w:color w:val="000000"/>
                <w:sz w:val="22"/>
                <w:szCs w:val="22"/>
                <w:lang w:val="en-GB"/>
              </w:rPr>
              <w:t xml:space="preserve">Results-based management for gender equality </w:t>
            </w:r>
          </w:p>
          <w:p w14:paraId="3E776A9A" w14:textId="77777777" w:rsidR="0022134A" w:rsidRPr="00495078" w:rsidRDefault="0022134A" w:rsidP="0022134A">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r w:rsidRPr="00495078">
              <w:rPr>
                <w:rFonts w:ascii="Tw Cen MT" w:eastAsiaTheme="minorHAnsi" w:hAnsi="Tw Cen MT" w:cs="Source Sans Pro"/>
                <w:color w:val="000000"/>
                <w:sz w:val="22"/>
                <w:szCs w:val="22"/>
                <w:lang w:val="en-GB"/>
              </w:rPr>
              <w:t xml:space="preserve">Oversight through monitoring, evaluation, audit and reporting. </w:t>
            </w:r>
          </w:p>
          <w:p w14:paraId="064169B8" w14:textId="77777777" w:rsidR="0022134A" w:rsidRPr="00495078" w:rsidRDefault="0022134A" w:rsidP="0022134A">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r w:rsidRPr="00495078">
              <w:rPr>
                <w:rFonts w:ascii="Tw Cen MT" w:eastAsiaTheme="minorHAnsi" w:hAnsi="Tw Cen MT" w:cs="Source Sans Pro"/>
                <w:color w:val="000000"/>
                <w:sz w:val="22"/>
                <w:szCs w:val="22"/>
                <w:lang w:val="en-GB"/>
              </w:rPr>
              <w:t xml:space="preserve">Human and financial resources. </w:t>
            </w:r>
          </w:p>
          <w:p w14:paraId="16816E2B" w14:textId="77777777" w:rsidR="0022134A" w:rsidRPr="00495078" w:rsidRDefault="0022134A" w:rsidP="0022134A">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r w:rsidRPr="00495078">
              <w:rPr>
                <w:rFonts w:ascii="Tw Cen MT" w:eastAsiaTheme="minorHAnsi" w:hAnsi="Tw Cen MT" w:cs="Source Sans Pro"/>
                <w:color w:val="000000"/>
                <w:sz w:val="22"/>
                <w:szCs w:val="22"/>
                <w:lang w:val="en-GB"/>
              </w:rPr>
              <w:t xml:space="preserve">Capacity development. </w:t>
            </w:r>
          </w:p>
          <w:p w14:paraId="7E6C358B" w14:textId="77777777" w:rsidR="0022134A" w:rsidRPr="00495078" w:rsidRDefault="0022134A" w:rsidP="0022134A">
            <w:pPr>
              <w:pStyle w:val="NormalWeb"/>
              <w:cnfStyle w:val="000000000000" w:firstRow="0" w:lastRow="0" w:firstColumn="0" w:lastColumn="0" w:oddVBand="0" w:evenVBand="0" w:oddHBand="0" w:evenHBand="0" w:firstRowFirstColumn="0" w:firstRowLastColumn="0" w:lastRowFirstColumn="0" w:lastRowLastColumn="0"/>
              <w:rPr>
                <w:rFonts w:ascii="Tw Cen MT" w:eastAsiaTheme="minorHAnsi" w:hAnsi="Tw Cen MT" w:cs="Source Sans Pro"/>
                <w:color w:val="000000"/>
                <w:sz w:val="22"/>
                <w:szCs w:val="22"/>
                <w:lang w:val="en-GB"/>
              </w:rPr>
            </w:pPr>
            <w:r w:rsidRPr="00495078">
              <w:rPr>
                <w:rFonts w:ascii="Tw Cen MT" w:eastAsiaTheme="minorHAnsi" w:hAnsi="Tw Cen MT" w:cs="Source Sans Pro"/>
                <w:color w:val="000000"/>
                <w:sz w:val="22"/>
                <w:szCs w:val="22"/>
                <w:lang w:val="en-GB"/>
              </w:rPr>
              <w:t xml:space="preserve">Coherence, coordination and knowledge and information management. </w:t>
            </w:r>
          </w:p>
        </w:tc>
        <w:tc>
          <w:tcPr>
            <w:tcW w:w="1440" w:type="dxa"/>
            <w:shd w:val="clear" w:color="auto" w:fill="FBF2F1"/>
          </w:tcPr>
          <w:p w14:paraId="184F121B"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1545" w:type="dxa"/>
            <w:shd w:val="clear" w:color="auto" w:fill="FBF2F1"/>
          </w:tcPr>
          <w:p w14:paraId="2C764BFC"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3000" w:type="dxa"/>
            <w:shd w:val="clear" w:color="auto" w:fill="FBF2F1"/>
          </w:tcPr>
          <w:p w14:paraId="514DC289"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2910" w:type="dxa"/>
            <w:shd w:val="clear" w:color="auto" w:fill="FBF2F1"/>
          </w:tcPr>
          <w:p w14:paraId="2F2CE041"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3611" w:type="dxa"/>
            <w:shd w:val="clear" w:color="auto" w:fill="FBF2F1"/>
          </w:tcPr>
          <w:p w14:paraId="67A3F953" w14:textId="77777777" w:rsidR="0022134A" w:rsidRPr="00495078" w:rsidRDefault="0022134A" w:rsidP="0022134A">
            <w:pPr>
              <w:jc w:val="both"/>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Secretary-General of the United Nations, António Guterres:</w:t>
            </w:r>
          </w:p>
          <w:p w14:paraId="18A0CB95" w14:textId="77777777" w:rsidR="0022134A" w:rsidRPr="00495078" w:rsidRDefault="0022134A" w:rsidP="0022134A">
            <w:pPr>
              <w:jc w:val="both"/>
              <w:cnfStyle w:val="000000000000" w:firstRow="0" w:lastRow="0" w:firstColumn="0" w:lastColumn="0" w:oddVBand="0" w:evenVBand="0" w:oddHBand="0" w:evenHBand="0" w:firstRowFirstColumn="0" w:firstRowLastColumn="0" w:lastRowFirstColumn="0" w:lastRowLastColumn="0"/>
              <w:rPr>
                <w:rFonts w:ascii="Tw Cen MT" w:hAnsi="Tw Cen MT"/>
                <w:i/>
                <w:iCs/>
                <w:sz w:val="22"/>
                <w:szCs w:val="22"/>
                <w:lang w:val="en-GB"/>
              </w:rPr>
            </w:pPr>
          </w:p>
          <w:p w14:paraId="6BAED237" w14:textId="77777777" w:rsidR="0022134A" w:rsidRPr="00495078" w:rsidRDefault="0022134A" w:rsidP="49CC3CF1">
            <w:pPr>
              <w:jc w:val="both"/>
              <w:cnfStyle w:val="000000000000" w:firstRow="0" w:lastRow="0" w:firstColumn="0" w:lastColumn="0" w:oddVBand="0" w:evenVBand="0" w:oddHBand="0" w:evenHBand="0" w:firstRowFirstColumn="0" w:firstRowLastColumn="0" w:lastRowFirstColumn="0" w:lastRowLastColumn="0"/>
              <w:rPr>
                <w:rFonts w:ascii="Tw Cen MT" w:hAnsi="Tw Cen MT"/>
                <w:i/>
                <w:iCs/>
                <w:sz w:val="22"/>
                <w:szCs w:val="22"/>
                <w:lang w:val="en-GB"/>
              </w:rPr>
            </w:pPr>
            <w:r w:rsidRPr="00495078">
              <w:rPr>
                <w:rFonts w:ascii="Tw Cen MT" w:hAnsi="Tw Cen MT"/>
                <w:i/>
                <w:iCs/>
                <w:sz w:val="22"/>
                <w:szCs w:val="22"/>
                <w:lang w:val="en-GB"/>
              </w:rPr>
              <w:t xml:space="preserve"> “Gender parity at the United Nations is an urgent need – and a personal priority. It is a moral duty and an operational necessity. The meaningful inclusion of women in decision-making increases effectiveness and productivity, brings new perspectives and solutions to the table, unlocks greater resources and strengthens efforts across all the three pillars of our work.”</w:t>
            </w:r>
          </w:p>
        </w:tc>
      </w:tr>
      <w:tr w:rsidR="00BC6B0A" w:rsidRPr="00495078" w14:paraId="1F010EA9" w14:textId="77777777" w:rsidTr="00117A19">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FBF2F1"/>
          </w:tcPr>
          <w:p w14:paraId="63F608B3" w14:textId="77777777" w:rsidR="0022134A" w:rsidRPr="00495078" w:rsidRDefault="0022134A" w:rsidP="0022134A">
            <w:pPr>
              <w:jc w:val="center"/>
              <w:rPr>
                <w:rFonts w:ascii="Tw Cen MT" w:hAnsi="Tw Cen MT"/>
                <w:sz w:val="22"/>
                <w:szCs w:val="22"/>
                <w:lang w:val="en-GB"/>
              </w:rPr>
            </w:pPr>
          </w:p>
        </w:tc>
        <w:tc>
          <w:tcPr>
            <w:tcW w:w="2145" w:type="dxa"/>
            <w:shd w:val="clear" w:color="auto" w:fill="FBF2F1"/>
          </w:tcPr>
          <w:p w14:paraId="70B8A3ED" w14:textId="159E3FDB" w:rsidR="0022134A" w:rsidRPr="00495078" w:rsidRDefault="0022134A" w:rsidP="0022134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hyperlink r:id="rId69" w:history="1">
              <w:r w:rsidRPr="00495078">
                <w:rPr>
                  <w:rStyle w:val="Hyperlink"/>
                  <w:rFonts w:ascii="Tw Cen MT" w:eastAsia="Arial" w:hAnsi="Tw Cen MT" w:cs="Source Sans Pro"/>
                  <w:sz w:val="22"/>
                  <w:szCs w:val="22"/>
                  <w:lang w:val="en-GB" w:eastAsia="nb-NO"/>
                </w:rPr>
                <w:t>UN System-wide Action Plan</w:t>
              </w:r>
            </w:hyperlink>
            <w:r w:rsidRPr="00495078">
              <w:rPr>
                <w:rFonts w:ascii="Tw Cen MT" w:hAnsi="Tw Cen MT" w:cs="Source Sans Pro"/>
                <w:color w:val="000000"/>
                <w:sz w:val="22"/>
                <w:szCs w:val="22"/>
                <w:lang w:val="en-GB"/>
              </w:rPr>
              <w:t xml:space="preserve"> (UN-SWAP 2.0) on Gender Equality and the Empowerment of Women</w:t>
            </w:r>
          </w:p>
          <w:p w14:paraId="7675A053" w14:textId="77777777" w:rsidR="0022134A" w:rsidRPr="00495078" w:rsidRDefault="0022134A" w:rsidP="0022134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p>
        </w:tc>
        <w:tc>
          <w:tcPr>
            <w:tcW w:w="2850" w:type="dxa"/>
            <w:shd w:val="clear" w:color="auto" w:fill="FBF2F1"/>
          </w:tcPr>
          <w:p w14:paraId="19947948" w14:textId="67535529" w:rsidR="0022134A" w:rsidRPr="00495078" w:rsidRDefault="0022134A" w:rsidP="49CC3CF1">
            <w:pPr>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r w:rsidRPr="00495078">
              <w:rPr>
                <w:rFonts w:ascii="Tw Cen MT" w:hAnsi="Tw Cen MT" w:cs="Source Sans Pro"/>
                <w:color w:val="000000" w:themeColor="text1"/>
                <w:sz w:val="22"/>
                <w:szCs w:val="22"/>
                <w:lang w:val="en-GB"/>
              </w:rPr>
              <w:t>Establishes a common understanding and standard requirements for gender equality and women’s empowerment to which all agencies of the United Nations</w:t>
            </w:r>
            <w:r w:rsidR="003D3F50" w:rsidRPr="00495078">
              <w:rPr>
                <w:rFonts w:ascii="Tw Cen MT" w:hAnsi="Tw Cen MT" w:cs="Source Sans Pro"/>
                <w:color w:val="000000" w:themeColor="text1"/>
                <w:sz w:val="22"/>
                <w:szCs w:val="22"/>
                <w:lang w:val="en-GB"/>
              </w:rPr>
              <w:t xml:space="preserve"> are</w:t>
            </w:r>
            <w:r w:rsidRPr="00495078">
              <w:rPr>
                <w:rFonts w:ascii="Tw Cen MT" w:hAnsi="Tw Cen MT" w:cs="Source Sans Pro"/>
                <w:color w:val="000000" w:themeColor="text1"/>
                <w:sz w:val="22"/>
                <w:szCs w:val="22"/>
                <w:lang w:val="en-GB"/>
              </w:rPr>
              <w:t xml:space="preserve"> required to adhere.</w:t>
            </w:r>
          </w:p>
          <w:p w14:paraId="6FFD6CA3"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cs="Source Sans Pro"/>
                <w:color w:val="000000"/>
                <w:sz w:val="22"/>
                <w:szCs w:val="22"/>
                <w:lang w:val="en-GB"/>
              </w:rPr>
            </w:pPr>
          </w:p>
        </w:tc>
        <w:tc>
          <w:tcPr>
            <w:tcW w:w="1695" w:type="dxa"/>
            <w:shd w:val="clear" w:color="auto" w:fill="FBF2F1"/>
          </w:tcPr>
          <w:p w14:paraId="683D8CDE" w14:textId="0938E4E0" w:rsidR="0022134A" w:rsidRPr="00495078" w:rsidRDefault="00023538" w:rsidP="0022134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Monitoring activities and outcomes for gender-related Sustainable Development Goal results</w:t>
            </w:r>
          </w:p>
        </w:tc>
        <w:tc>
          <w:tcPr>
            <w:tcW w:w="1440" w:type="dxa"/>
            <w:shd w:val="clear" w:color="auto" w:fill="FBF2F1"/>
          </w:tcPr>
          <w:p w14:paraId="1C5210F8" w14:textId="0BCE3E90" w:rsidR="0022134A" w:rsidRPr="00495078" w:rsidRDefault="000D2686" w:rsidP="49CC3CF1">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sz w:val="22"/>
                <w:szCs w:val="22"/>
                <w:lang w:val="en-GB"/>
              </w:rPr>
              <w:t xml:space="preserve">Accountability framework outlines </w:t>
            </w:r>
            <w:r w:rsidR="00A1693E" w:rsidRPr="00495078">
              <w:rPr>
                <w:rFonts w:ascii="Tw Cen MT" w:hAnsi="Tw Cen MT"/>
                <w:sz w:val="22"/>
                <w:szCs w:val="22"/>
                <w:lang w:val="en-GB"/>
              </w:rPr>
              <w:t xml:space="preserve">17 </w:t>
            </w:r>
            <w:r w:rsidR="00655041" w:rsidRPr="00495078">
              <w:rPr>
                <w:rFonts w:ascii="Tw Cen MT" w:hAnsi="Tw Cen MT"/>
                <w:sz w:val="22"/>
                <w:szCs w:val="22"/>
                <w:lang w:val="en-GB"/>
              </w:rPr>
              <w:t>p</w:t>
            </w:r>
            <w:r w:rsidR="005B6EA1" w:rsidRPr="00495078">
              <w:rPr>
                <w:rFonts w:ascii="Tw Cen MT" w:hAnsi="Tw Cen MT"/>
                <w:sz w:val="22"/>
                <w:szCs w:val="22"/>
                <w:lang w:val="en-GB"/>
              </w:rPr>
              <w:t xml:space="preserve">erformance indicators </w:t>
            </w:r>
            <w:r w:rsidR="00480864" w:rsidRPr="00495078">
              <w:rPr>
                <w:rFonts w:ascii="Tw Cen MT" w:hAnsi="Tw Cen MT"/>
                <w:sz w:val="22"/>
                <w:szCs w:val="22"/>
                <w:lang w:val="en-GB"/>
              </w:rPr>
              <w:t>across 6 performance areas</w:t>
            </w:r>
            <w:r w:rsidR="002B018F" w:rsidRPr="00495078">
              <w:rPr>
                <w:rFonts w:ascii="Tw Cen MT" w:hAnsi="Tw Cen MT"/>
                <w:sz w:val="22"/>
                <w:szCs w:val="22"/>
                <w:lang w:val="en-GB"/>
              </w:rPr>
              <w:t xml:space="preserve">: </w:t>
            </w:r>
            <w:r w:rsidRPr="00495078">
              <w:rPr>
                <w:rFonts w:ascii="Tw Cen MT" w:hAnsi="Tw Cen MT"/>
                <w:sz w:val="22"/>
                <w:szCs w:val="22"/>
                <w:lang w:val="en-GB"/>
              </w:rPr>
              <w:t>Gender related SDG results</w:t>
            </w:r>
            <w:r w:rsidR="006B1C89" w:rsidRPr="00495078">
              <w:rPr>
                <w:rFonts w:ascii="Tw Cen MT" w:hAnsi="Tw Cen MT"/>
                <w:sz w:val="22"/>
                <w:szCs w:val="22"/>
                <w:lang w:val="en-GB"/>
              </w:rPr>
              <w:t xml:space="preserve">; Oversight; Accountability; Human and financial resources; </w:t>
            </w:r>
            <w:r w:rsidR="0002233C" w:rsidRPr="00495078">
              <w:rPr>
                <w:rFonts w:ascii="Tw Cen MT" w:hAnsi="Tw Cen MT"/>
                <w:sz w:val="22"/>
                <w:szCs w:val="22"/>
                <w:lang w:val="en-GB"/>
              </w:rPr>
              <w:t xml:space="preserve">Gender architecture; organizational culture; capacity; Knowledge, </w:t>
            </w:r>
            <w:r w:rsidR="00D01DAE" w:rsidRPr="00495078">
              <w:rPr>
                <w:rFonts w:ascii="Tw Cen MT" w:hAnsi="Tw Cen MT"/>
                <w:sz w:val="22"/>
                <w:szCs w:val="22"/>
                <w:lang w:val="en-GB"/>
              </w:rPr>
              <w:t>communication and coherence</w:t>
            </w:r>
          </w:p>
        </w:tc>
        <w:tc>
          <w:tcPr>
            <w:tcW w:w="1545" w:type="dxa"/>
            <w:shd w:val="clear" w:color="auto" w:fill="FBF2F1"/>
          </w:tcPr>
          <w:p w14:paraId="1361B84A"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3000" w:type="dxa"/>
            <w:shd w:val="clear" w:color="auto" w:fill="FBF2F1"/>
          </w:tcPr>
          <w:p w14:paraId="26E79938"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2910" w:type="dxa"/>
            <w:shd w:val="clear" w:color="auto" w:fill="FBF2F1"/>
          </w:tcPr>
          <w:p w14:paraId="1DEDC4E0" w14:textId="77777777" w:rsidR="0022134A" w:rsidRPr="00495078" w:rsidRDefault="0022134A" w:rsidP="0022134A">
            <w:pPr>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p>
        </w:tc>
        <w:tc>
          <w:tcPr>
            <w:tcW w:w="3611" w:type="dxa"/>
            <w:shd w:val="clear" w:color="auto" w:fill="FBF2F1"/>
          </w:tcPr>
          <w:p w14:paraId="45A67C73" w14:textId="77777777" w:rsidR="0022134A" w:rsidRPr="00495078" w:rsidRDefault="0022134A" w:rsidP="0022134A">
            <w:pPr>
              <w:jc w:val="both"/>
              <w:cnfStyle w:val="000000000000" w:firstRow="0" w:lastRow="0" w:firstColumn="0" w:lastColumn="0" w:oddVBand="0" w:evenVBand="0" w:oddHBand="0" w:evenHBand="0" w:firstRowFirstColumn="0" w:firstRowLastColumn="0" w:lastRowFirstColumn="0" w:lastRowLastColumn="0"/>
              <w:rPr>
                <w:rFonts w:ascii="Tw Cen MT" w:hAnsi="Tw Cen MT"/>
                <w:sz w:val="22"/>
                <w:szCs w:val="22"/>
                <w:lang w:val="en-GB"/>
              </w:rPr>
            </w:pPr>
            <w:r w:rsidRPr="00495078">
              <w:rPr>
                <w:rFonts w:ascii="Tw Cen MT" w:hAnsi="Tw Cen MT" w:cs="Source Sans Pro"/>
                <w:color w:val="000000"/>
                <w:sz w:val="22"/>
                <w:szCs w:val="22"/>
                <w:lang w:val="en-GB"/>
              </w:rPr>
              <w:t>Beijing Declaration and Platform for Action and follow-up UN General Assembly resolutions</w:t>
            </w:r>
          </w:p>
        </w:tc>
      </w:tr>
    </w:tbl>
    <w:p w14:paraId="34B14BA1" w14:textId="20F9C6B2" w:rsidR="50DB7F0A" w:rsidRPr="00495078" w:rsidRDefault="50DB7F0A">
      <w:pPr>
        <w:rPr>
          <w:lang w:val="en-GB"/>
        </w:rPr>
      </w:pPr>
    </w:p>
    <w:p w14:paraId="07386C17" w14:textId="77777777" w:rsidR="00D9760B" w:rsidRPr="00495078" w:rsidRDefault="00D9760B" w:rsidP="001358E4">
      <w:pPr>
        <w:pStyle w:val="ListParagraph"/>
        <w:ind w:left="360"/>
        <w:rPr>
          <w:b/>
          <w:bCs/>
          <w:lang w:val="en-GB"/>
        </w:rPr>
      </w:pPr>
    </w:p>
    <w:sectPr w:rsidR="00D9760B" w:rsidRPr="00495078" w:rsidSect="003271E4">
      <w:pgSz w:w="23811" w:h="16838" w:orient="landscape" w:code="8"/>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D5F19" w14:textId="77777777" w:rsidR="003436CA" w:rsidRDefault="003436CA" w:rsidP="00165F14">
      <w:pPr>
        <w:spacing w:line="240" w:lineRule="auto"/>
      </w:pPr>
      <w:r>
        <w:separator/>
      </w:r>
    </w:p>
  </w:endnote>
  <w:endnote w:type="continuationSeparator" w:id="0">
    <w:p w14:paraId="237AD7F5" w14:textId="77777777" w:rsidR="003436CA" w:rsidRDefault="003436CA" w:rsidP="00165F14">
      <w:pPr>
        <w:spacing w:line="240" w:lineRule="auto"/>
      </w:pPr>
      <w:r>
        <w:continuationSeparator/>
      </w:r>
    </w:p>
  </w:endnote>
  <w:endnote w:type="continuationNotice" w:id="1">
    <w:p w14:paraId="4B88BCFA" w14:textId="77777777" w:rsidR="003436CA" w:rsidRDefault="003436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ource Sans Pro SemiBold">
    <w:charset w:val="00"/>
    <w:family w:val="swiss"/>
    <w:pitch w:val="variable"/>
    <w:sig w:usb0="600002F7" w:usb1="02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ˇ">
    <w:altName w:val="Cambria"/>
    <w:panose1 w:val="00000000000000000000"/>
    <w:charset w:val="4D"/>
    <w:family w:val="auto"/>
    <w:notTrueType/>
    <w:pitch w:val="default"/>
    <w:sig w:usb0="00000003" w:usb1="00000000" w:usb2="00000000" w:usb3="00000000" w:csb0="00000001" w:csb1="00000000"/>
  </w:font>
  <w:font w:name="0^iTˇ">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1413"/>
      <w:docPartObj>
        <w:docPartGallery w:val="Page Numbers (Bottom of Page)"/>
        <w:docPartUnique/>
      </w:docPartObj>
    </w:sdtPr>
    <w:sdtEndPr>
      <w:rPr>
        <w:noProof/>
      </w:rPr>
    </w:sdtEndPr>
    <w:sdtContent>
      <w:p w14:paraId="4A8913CD" w14:textId="6AC40A3F" w:rsidR="00165F14" w:rsidRDefault="00165F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117876" w14:textId="77777777" w:rsidR="00165F14" w:rsidRDefault="00165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38A5" w14:textId="77777777" w:rsidR="003436CA" w:rsidRDefault="003436CA" w:rsidP="00165F14">
      <w:pPr>
        <w:spacing w:line="240" w:lineRule="auto"/>
      </w:pPr>
      <w:r>
        <w:separator/>
      </w:r>
    </w:p>
  </w:footnote>
  <w:footnote w:type="continuationSeparator" w:id="0">
    <w:p w14:paraId="77D48796" w14:textId="77777777" w:rsidR="003436CA" w:rsidRDefault="003436CA" w:rsidP="00165F14">
      <w:pPr>
        <w:spacing w:line="240" w:lineRule="auto"/>
      </w:pPr>
      <w:r>
        <w:continuationSeparator/>
      </w:r>
    </w:p>
  </w:footnote>
  <w:footnote w:type="continuationNotice" w:id="1">
    <w:p w14:paraId="7267C722" w14:textId="77777777" w:rsidR="003436CA" w:rsidRDefault="003436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7ACF" w14:textId="0FBAB090" w:rsidR="00A84A33" w:rsidRPr="00AC3397" w:rsidRDefault="00A84A33" w:rsidP="00A84A33">
    <w:pPr>
      <w:pStyle w:val="Marge"/>
      <w:tabs>
        <w:tab w:val="clear" w:pos="567"/>
        <w:tab w:val="left" w:pos="7513"/>
      </w:tabs>
      <w:spacing w:after="0"/>
      <w:rPr>
        <w:rFonts w:cs="Arial"/>
        <w:b/>
        <w:bCs/>
        <w:sz w:val="24"/>
      </w:rPr>
    </w:pPr>
    <w:r>
      <w:rPr>
        <w:rFonts w:cs="Arial"/>
        <w:noProof/>
        <w:snapToGrid/>
        <w:szCs w:val="22"/>
      </w:rPr>
      <w:drawing>
        <wp:anchor distT="0" distB="0" distL="114300" distR="114300" simplePos="0" relativeHeight="251660288" behindDoc="0" locked="0" layoutInCell="1" allowOverlap="1" wp14:anchorId="402D0C39" wp14:editId="1B3AAD97">
          <wp:simplePos x="0" y="0"/>
          <wp:positionH relativeFrom="column">
            <wp:posOffset>-17780</wp:posOffset>
          </wp:positionH>
          <wp:positionV relativeFrom="paragraph">
            <wp:posOffset>-80645</wp:posOffset>
          </wp:positionV>
          <wp:extent cx="1578610" cy="1047115"/>
          <wp:effectExtent l="0" t="0" r="0" b="0"/>
          <wp:wrapSquare wrapText="bothSides"/>
          <wp:docPr id="67897244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44C">
      <w:rPr>
        <w:rFonts w:cs="Arial"/>
        <w:szCs w:val="22"/>
      </w:rPr>
      <w:tab/>
    </w:r>
    <w:r w:rsidRPr="00AC3397">
      <w:rPr>
        <w:rFonts w:cs="Arial"/>
        <w:b/>
        <w:bCs/>
        <w:sz w:val="24"/>
      </w:rPr>
      <w:t>IOC/INF-</w:t>
    </w:r>
    <w:r>
      <w:rPr>
        <w:rFonts w:cs="Arial"/>
        <w:b/>
        <w:bCs/>
        <w:sz w:val="24"/>
      </w:rPr>
      <w:t>154</w:t>
    </w:r>
    <w:r>
      <w:rPr>
        <w:rFonts w:cs="Arial"/>
        <w:b/>
        <w:bCs/>
        <w:sz w:val="24"/>
      </w:rPr>
      <w:t>7</w:t>
    </w:r>
  </w:p>
  <w:p w14:paraId="74313EBF" w14:textId="4DC88F3B" w:rsidR="00A84A33" w:rsidRPr="005E544C" w:rsidRDefault="00A84A33" w:rsidP="00A84A33">
    <w:pPr>
      <w:tabs>
        <w:tab w:val="left" w:pos="7513"/>
      </w:tabs>
      <w:jc w:val="both"/>
    </w:pPr>
    <w:r w:rsidRPr="005E544C">
      <w:rPr>
        <w:b/>
      </w:rPr>
      <w:tab/>
    </w:r>
    <w:r w:rsidRPr="005E544C">
      <w:t xml:space="preserve">Paris, </w:t>
    </w:r>
    <w:r>
      <w:t>6 June</w:t>
    </w:r>
    <w:r>
      <w:t xml:space="preserve"> 2025</w:t>
    </w:r>
  </w:p>
  <w:p w14:paraId="204126A4" w14:textId="2EAF149D" w:rsidR="00A84A33" w:rsidRPr="005E544C" w:rsidRDefault="00A84A33" w:rsidP="00A84A33">
    <w:pPr>
      <w:tabs>
        <w:tab w:val="left" w:pos="7513"/>
      </w:tabs>
      <w:jc w:val="both"/>
    </w:pPr>
    <w:r w:rsidRPr="005E544C">
      <w:rPr>
        <w:b/>
      </w:rPr>
      <w:tab/>
    </w:r>
    <w:r w:rsidRPr="005E544C">
      <w:t>English</w:t>
    </w:r>
    <w:r>
      <w:t xml:space="preserve"> only</w:t>
    </w:r>
  </w:p>
  <w:p w14:paraId="7E7421CA" w14:textId="77777777" w:rsidR="00A84A33" w:rsidRPr="005E544C" w:rsidRDefault="00A84A33" w:rsidP="00A84A33">
    <w:pPr>
      <w:tabs>
        <w:tab w:val="left" w:pos="-1440"/>
      </w:tabs>
      <w:jc w:val="both"/>
      <w:rPr>
        <w:b/>
      </w:rPr>
    </w:pPr>
    <w:r>
      <w:rPr>
        <w:b/>
      </w:rPr>
      <w:tab/>
    </w:r>
  </w:p>
  <w:p w14:paraId="484135C6" w14:textId="77777777" w:rsidR="00A84A33" w:rsidRPr="005E544C" w:rsidRDefault="00A84A33" w:rsidP="00A84A33">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b/>
      </w:rPr>
    </w:pPr>
  </w:p>
  <w:p w14:paraId="08B8BC48" w14:textId="77777777" w:rsidR="00A84A33" w:rsidRDefault="00A84A33" w:rsidP="00A84A33">
    <w:pPr>
      <w:tabs>
        <w:tab w:val="left" w:pos="-1440"/>
        <w:tab w:val="left" w:pos="-720"/>
        <w:tab w:val="left" w:pos="720"/>
        <w:tab w:val="left" w:pos="2160"/>
        <w:tab w:val="left" w:pos="3600"/>
        <w:tab w:val="left" w:pos="4320"/>
        <w:tab w:val="left" w:pos="5040"/>
        <w:tab w:val="left" w:pos="5523"/>
        <w:tab w:val="left" w:pos="6480"/>
      </w:tabs>
      <w:ind w:left="2772"/>
      <w:rPr>
        <w:b/>
        <w:sz w:val="24"/>
      </w:rPr>
    </w:pPr>
  </w:p>
  <w:p w14:paraId="321BD758" w14:textId="77777777" w:rsidR="00A84A33" w:rsidRDefault="00A84A33" w:rsidP="00A84A33">
    <w:pPr>
      <w:tabs>
        <w:tab w:val="left" w:pos="-1440"/>
        <w:tab w:val="left" w:pos="-720"/>
        <w:tab w:val="left" w:pos="720"/>
        <w:tab w:val="left" w:pos="2160"/>
        <w:tab w:val="left" w:pos="3600"/>
        <w:tab w:val="left" w:pos="4320"/>
        <w:tab w:val="left" w:pos="5040"/>
        <w:tab w:val="left" w:pos="5523"/>
        <w:tab w:val="left" w:pos="6480"/>
      </w:tabs>
      <w:ind w:left="2772"/>
      <w:rPr>
        <w:b/>
        <w:sz w:val="24"/>
      </w:rPr>
    </w:pPr>
  </w:p>
  <w:p w14:paraId="712125DB" w14:textId="77777777" w:rsidR="00A84A33" w:rsidRDefault="00A84A33" w:rsidP="00A84A33">
    <w:pPr>
      <w:tabs>
        <w:tab w:val="left" w:pos="-1440"/>
        <w:tab w:val="left" w:pos="-720"/>
        <w:tab w:val="left" w:pos="720"/>
        <w:tab w:val="left" w:pos="2160"/>
        <w:tab w:val="left" w:pos="3600"/>
        <w:tab w:val="left" w:pos="4320"/>
        <w:tab w:val="left" w:pos="5040"/>
        <w:tab w:val="left" w:pos="5523"/>
        <w:tab w:val="left" w:pos="6480"/>
      </w:tabs>
      <w:ind w:left="2772"/>
      <w:rPr>
        <w:b/>
        <w:sz w:val="24"/>
      </w:rPr>
    </w:pPr>
  </w:p>
  <w:p w14:paraId="1FB62910" w14:textId="77777777" w:rsidR="00A84A33" w:rsidRPr="00010BBB" w:rsidRDefault="00A84A33" w:rsidP="00A84A33">
    <w:pPr>
      <w:tabs>
        <w:tab w:val="left" w:pos="-1440"/>
        <w:tab w:val="left" w:pos="-720"/>
        <w:tab w:val="left" w:pos="720"/>
        <w:tab w:val="left" w:pos="2160"/>
        <w:tab w:val="left" w:pos="3600"/>
        <w:tab w:val="left" w:pos="4320"/>
        <w:tab w:val="left" w:pos="5040"/>
        <w:tab w:val="left" w:pos="5523"/>
        <w:tab w:val="left" w:pos="6480"/>
      </w:tabs>
      <w:jc w:val="center"/>
      <w:rPr>
        <w:b/>
        <w:sz w:val="24"/>
      </w:rPr>
    </w:pPr>
    <w:r w:rsidRPr="00010BBB">
      <w:rPr>
        <w:b/>
        <w:sz w:val="24"/>
      </w:rPr>
      <w:t>INTERGOVERNMENTAL OCEANOGRAPHIC COMMISSION</w:t>
    </w:r>
  </w:p>
  <w:p w14:paraId="2A5210DF" w14:textId="77777777" w:rsidR="00A84A33" w:rsidRPr="00010BBB" w:rsidRDefault="00A84A33" w:rsidP="00A84A33">
    <w:pPr>
      <w:tabs>
        <w:tab w:val="left" w:pos="-1440"/>
        <w:tab w:val="left" w:pos="-720"/>
        <w:tab w:val="left" w:pos="720"/>
        <w:tab w:val="left" w:pos="2160"/>
        <w:tab w:val="left" w:pos="3600"/>
        <w:tab w:val="left" w:pos="4320"/>
        <w:tab w:val="left" w:pos="5040"/>
        <w:tab w:val="left" w:pos="5523"/>
        <w:tab w:val="left" w:pos="6480"/>
      </w:tabs>
      <w:jc w:val="center"/>
      <w:rPr>
        <w:bCs/>
        <w:sz w:val="24"/>
      </w:rPr>
    </w:pPr>
    <w:r w:rsidRPr="00010BBB">
      <w:rPr>
        <w:bCs/>
        <w:sz w:val="24"/>
      </w:rPr>
      <w:t>(of UNESCO)</w:t>
    </w:r>
  </w:p>
  <w:p w14:paraId="295E0E7C" w14:textId="77777777" w:rsidR="00A84A33" w:rsidRPr="005E544C" w:rsidRDefault="00A84A33" w:rsidP="00A84A33">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b/>
      </w:rPr>
    </w:pPr>
  </w:p>
  <w:p w14:paraId="185E6BDD" w14:textId="77777777" w:rsidR="00A84A33" w:rsidRPr="00010BBB" w:rsidRDefault="00A84A33" w:rsidP="00A84A33">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b/>
        <w:sz w:val="24"/>
      </w:rPr>
    </w:pPr>
  </w:p>
  <w:p w14:paraId="795CB554" w14:textId="77777777" w:rsidR="00A84A33" w:rsidRPr="005E544C" w:rsidRDefault="00A84A33" w:rsidP="00A84A33">
    <w:pPr>
      <w:tabs>
        <w:tab w:val="left" w:pos="-1440"/>
        <w:tab w:val="left" w:pos="-720"/>
        <w:tab w:val="left" w:pos="720"/>
        <w:tab w:val="left" w:pos="1440"/>
        <w:tab w:val="left" w:pos="2160"/>
        <w:tab w:val="left" w:pos="3600"/>
        <w:tab w:val="left" w:pos="4320"/>
        <w:tab w:val="left" w:pos="5040"/>
        <w:tab w:val="left" w:pos="5523"/>
        <w:tab w:val="left" w:pos="6480"/>
      </w:tabs>
      <w:ind w:left="2772"/>
      <w:rPr>
        <w:bCs/>
      </w:rPr>
    </w:pPr>
  </w:p>
  <w:p w14:paraId="055F8863" w14:textId="77777777" w:rsidR="00A84A33" w:rsidRDefault="00A84A33" w:rsidP="00A84A33">
    <w:pPr>
      <w:jc w:val="center"/>
    </w:pPr>
  </w:p>
  <w:p w14:paraId="3D0003B9" w14:textId="77777777" w:rsidR="00A84A33" w:rsidRPr="00DC3847" w:rsidRDefault="00A84A33" w:rsidP="00A84A33">
    <w:pPr>
      <w:jc w:val="center"/>
      <w:rPr>
        <w:b/>
        <w:sz w:val="28"/>
        <w:szCs w:val="28"/>
      </w:rPr>
    </w:pPr>
    <w:r>
      <w:rPr>
        <w:noProof/>
      </w:rPr>
      <mc:AlternateContent>
        <mc:Choice Requires="wps">
          <w:drawing>
            <wp:anchor distT="0" distB="0" distL="114300" distR="114300" simplePos="0" relativeHeight="251659264" behindDoc="1" locked="0" layoutInCell="1" allowOverlap="1" wp14:anchorId="35224D40" wp14:editId="7FFA7074">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6E2B9012" w14:textId="77777777" w:rsidR="00A84A33" w:rsidRPr="00DE7974" w:rsidRDefault="00A84A33" w:rsidP="00A84A33">
                          <w:pPr>
                            <w:jc w:val="center"/>
                            <w:rPr>
                              <w:b/>
                              <w:sz w:val="28"/>
                              <w:szCs w:val="28"/>
                            </w:rPr>
                          </w:pPr>
                          <w:r w:rsidRPr="00DC3847">
                            <w:rPr>
                              <w:b/>
                              <w:sz w:val="28"/>
                              <w:szCs w:val="28"/>
                            </w:rPr>
                            <w:t>INF</w:t>
                          </w:r>
                          <w:r>
                            <w:rPr>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224D40"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721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">
              <v:textbox style="mso-fit-shape-to-text:t">
                <w:txbxContent>
                  <w:p w14:paraId="6E2B9012" w14:textId="77777777" w:rsidR="00A84A33" w:rsidRPr="00DE7974" w:rsidRDefault="00A84A33" w:rsidP="00A84A33">
                    <w:pPr>
                      <w:jc w:val="center"/>
                      <w:rPr>
                        <w:b/>
                        <w:sz w:val="28"/>
                        <w:szCs w:val="28"/>
                      </w:rPr>
                    </w:pPr>
                    <w:r w:rsidRPr="00DC3847">
                      <w:rPr>
                        <w:b/>
                        <w:sz w:val="28"/>
                        <w:szCs w:val="28"/>
                      </w:rPr>
                      <w:t>INF</w:t>
                    </w:r>
                    <w:r>
                      <w:rPr>
                        <w:b/>
                        <w:sz w:val="28"/>
                        <w:szCs w:val="28"/>
                      </w:rPr>
                      <w:t>ORMATION DOCUMENT</w:t>
                    </w:r>
                  </w:p>
                </w:txbxContent>
              </v:textbox>
              <w10:wrap type="tight"/>
            </v:shape>
          </w:pict>
        </mc:Fallback>
      </mc:AlternateContent>
    </w:r>
  </w:p>
  <w:p w14:paraId="449BAE2B" w14:textId="77777777" w:rsidR="00A84A33" w:rsidRDefault="00A84A33" w:rsidP="00A84A33">
    <w:pPr>
      <w:jc w:val="center"/>
    </w:pPr>
  </w:p>
  <w:p w14:paraId="237578EC" w14:textId="77777777" w:rsidR="00A84A33" w:rsidRPr="005E544C" w:rsidRDefault="00A84A33" w:rsidP="00A84A33">
    <w:pPr>
      <w:jc w:val="center"/>
    </w:pPr>
  </w:p>
  <w:p w14:paraId="6CACAC48" w14:textId="77777777" w:rsidR="00A84A33" w:rsidRPr="005E544C" w:rsidRDefault="00A84A33" w:rsidP="00A84A33">
    <w:pPr>
      <w:jc w:val="center"/>
    </w:pPr>
  </w:p>
  <w:p w14:paraId="375A28FD" w14:textId="77777777" w:rsidR="00A84A33" w:rsidRPr="005E544C" w:rsidRDefault="00A84A33" w:rsidP="00A84A33">
    <w:pPr>
      <w:tabs>
        <w:tab w:val="left" w:pos="8681"/>
      </w:tabs>
    </w:pPr>
    <w:r>
      <w:tab/>
    </w:r>
  </w:p>
  <w:p w14:paraId="607C71D6" w14:textId="6C13577A" w:rsidR="00A84A33" w:rsidRPr="00495078" w:rsidRDefault="00495078" w:rsidP="00A84A33">
    <w:pPr>
      <w:pStyle w:val="Docheading"/>
    </w:pPr>
    <w:r w:rsidRPr="00495078">
      <w:rPr>
        <w:color w:val="000000" w:themeColor="text1"/>
      </w:rPr>
      <w:t>Summary of UN Best Practices for Gender Equality</w:t>
    </w:r>
  </w:p>
  <w:p w14:paraId="1509FA99" w14:textId="77777777" w:rsidR="00A84A33" w:rsidRDefault="00A84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A2D7" w14:textId="4A5CEB12" w:rsidR="00117A19" w:rsidRPr="00117A19" w:rsidRDefault="00117A19">
    <w:pPr>
      <w:pStyle w:val="Header"/>
      <w:rPr>
        <w:lang w:val="fr-FR"/>
      </w:rPr>
    </w:pPr>
    <w:r>
      <w:rPr>
        <w:lang w:val="fr-FR"/>
      </w:rPr>
      <w:t xml:space="preserve">IOC/INF-1547 – page </w:t>
    </w:r>
    <w:r w:rsidRPr="00117A19">
      <w:rPr>
        <w:lang w:val="fr-FR"/>
      </w:rPr>
      <w:fldChar w:fldCharType="begin"/>
    </w:r>
    <w:r w:rsidRPr="00117A19">
      <w:rPr>
        <w:lang w:val="fr-FR"/>
      </w:rPr>
      <w:instrText>PAGE   \* MERGEFORMAT</w:instrText>
    </w:r>
    <w:r w:rsidRPr="00117A19">
      <w:rPr>
        <w:lang w:val="fr-FR"/>
      </w:rPr>
      <w:fldChar w:fldCharType="separate"/>
    </w:r>
    <w:r w:rsidRPr="00117A19">
      <w:rPr>
        <w:lang w:val="fr-FR"/>
      </w:rPr>
      <w:t>1</w:t>
    </w:r>
    <w:r w:rsidRPr="00117A19">
      <w:rPr>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C146" w14:textId="216FEF12" w:rsidR="00117A19" w:rsidRPr="00117A19" w:rsidRDefault="00117A19" w:rsidP="00117A19">
    <w:pPr>
      <w:pStyle w:val="Header"/>
      <w:jc w:val="right"/>
      <w:rPr>
        <w:lang w:val="fr-FR"/>
      </w:rPr>
    </w:pPr>
    <w:r>
      <w:rPr>
        <w:lang w:val="fr-FR"/>
      </w:rPr>
      <w:t xml:space="preserve">IOC/INF-1547 – page </w:t>
    </w:r>
    <w:r w:rsidRPr="00117A19">
      <w:rPr>
        <w:lang w:val="fr-FR"/>
      </w:rPr>
      <w:fldChar w:fldCharType="begin"/>
    </w:r>
    <w:r w:rsidRPr="00117A19">
      <w:rPr>
        <w:lang w:val="fr-FR"/>
      </w:rPr>
      <w:instrText>PAGE   \* MERGEFORMAT</w:instrText>
    </w:r>
    <w:r w:rsidRPr="00117A19">
      <w:rPr>
        <w:lang w:val="fr-FR"/>
      </w:rPr>
      <w:fldChar w:fldCharType="separate"/>
    </w:r>
    <w:r w:rsidRPr="00117A19">
      <w:rPr>
        <w:lang w:val="fr-FR"/>
      </w:rPr>
      <w:t>1</w:t>
    </w:r>
    <w:r w:rsidRPr="00117A19">
      <w:rPr>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D40"/>
    <w:multiLevelType w:val="multilevel"/>
    <w:tmpl w:val="EEC6B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E60EF8"/>
    <w:multiLevelType w:val="multilevel"/>
    <w:tmpl w:val="D0AE1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F76F27"/>
    <w:multiLevelType w:val="multilevel"/>
    <w:tmpl w:val="F47AB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7454E"/>
    <w:multiLevelType w:val="hybridMultilevel"/>
    <w:tmpl w:val="244CBA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1226E5"/>
    <w:multiLevelType w:val="hybridMultilevel"/>
    <w:tmpl w:val="C05AB2E0"/>
    <w:lvl w:ilvl="0" w:tplc="B6F69FA4">
      <w:start w:val="1"/>
      <w:numFmt w:val="bullet"/>
      <w:lvlText w:val=" "/>
      <w:lvlJc w:val="left"/>
      <w:pPr>
        <w:tabs>
          <w:tab w:val="num" w:pos="720"/>
        </w:tabs>
        <w:ind w:left="720" w:hanging="360"/>
      </w:pPr>
      <w:rPr>
        <w:rFonts w:ascii="Calibri" w:hAnsi="Calibri" w:hint="default"/>
      </w:rPr>
    </w:lvl>
    <w:lvl w:ilvl="1" w:tplc="C6C288B0" w:tentative="1">
      <w:start w:val="1"/>
      <w:numFmt w:val="bullet"/>
      <w:lvlText w:val=" "/>
      <w:lvlJc w:val="left"/>
      <w:pPr>
        <w:tabs>
          <w:tab w:val="num" w:pos="1440"/>
        </w:tabs>
        <w:ind w:left="1440" w:hanging="360"/>
      </w:pPr>
      <w:rPr>
        <w:rFonts w:ascii="Calibri" w:hAnsi="Calibri" w:hint="default"/>
      </w:rPr>
    </w:lvl>
    <w:lvl w:ilvl="2" w:tplc="51C69D28" w:tentative="1">
      <w:start w:val="1"/>
      <w:numFmt w:val="bullet"/>
      <w:lvlText w:val=" "/>
      <w:lvlJc w:val="left"/>
      <w:pPr>
        <w:tabs>
          <w:tab w:val="num" w:pos="2160"/>
        </w:tabs>
        <w:ind w:left="2160" w:hanging="360"/>
      </w:pPr>
      <w:rPr>
        <w:rFonts w:ascii="Calibri" w:hAnsi="Calibri" w:hint="default"/>
      </w:rPr>
    </w:lvl>
    <w:lvl w:ilvl="3" w:tplc="78221400" w:tentative="1">
      <w:start w:val="1"/>
      <w:numFmt w:val="bullet"/>
      <w:lvlText w:val=" "/>
      <w:lvlJc w:val="left"/>
      <w:pPr>
        <w:tabs>
          <w:tab w:val="num" w:pos="2880"/>
        </w:tabs>
        <w:ind w:left="2880" w:hanging="360"/>
      </w:pPr>
      <w:rPr>
        <w:rFonts w:ascii="Calibri" w:hAnsi="Calibri" w:hint="default"/>
      </w:rPr>
    </w:lvl>
    <w:lvl w:ilvl="4" w:tplc="8A3C8B62" w:tentative="1">
      <w:start w:val="1"/>
      <w:numFmt w:val="bullet"/>
      <w:lvlText w:val=" "/>
      <w:lvlJc w:val="left"/>
      <w:pPr>
        <w:tabs>
          <w:tab w:val="num" w:pos="3600"/>
        </w:tabs>
        <w:ind w:left="3600" w:hanging="360"/>
      </w:pPr>
      <w:rPr>
        <w:rFonts w:ascii="Calibri" w:hAnsi="Calibri" w:hint="default"/>
      </w:rPr>
    </w:lvl>
    <w:lvl w:ilvl="5" w:tplc="A63E0636" w:tentative="1">
      <w:start w:val="1"/>
      <w:numFmt w:val="bullet"/>
      <w:lvlText w:val=" "/>
      <w:lvlJc w:val="left"/>
      <w:pPr>
        <w:tabs>
          <w:tab w:val="num" w:pos="4320"/>
        </w:tabs>
        <w:ind w:left="4320" w:hanging="360"/>
      </w:pPr>
      <w:rPr>
        <w:rFonts w:ascii="Calibri" w:hAnsi="Calibri" w:hint="default"/>
      </w:rPr>
    </w:lvl>
    <w:lvl w:ilvl="6" w:tplc="978A0E46" w:tentative="1">
      <w:start w:val="1"/>
      <w:numFmt w:val="bullet"/>
      <w:lvlText w:val=" "/>
      <w:lvlJc w:val="left"/>
      <w:pPr>
        <w:tabs>
          <w:tab w:val="num" w:pos="5040"/>
        </w:tabs>
        <w:ind w:left="5040" w:hanging="360"/>
      </w:pPr>
      <w:rPr>
        <w:rFonts w:ascii="Calibri" w:hAnsi="Calibri" w:hint="default"/>
      </w:rPr>
    </w:lvl>
    <w:lvl w:ilvl="7" w:tplc="FE7EED12" w:tentative="1">
      <w:start w:val="1"/>
      <w:numFmt w:val="bullet"/>
      <w:lvlText w:val=" "/>
      <w:lvlJc w:val="left"/>
      <w:pPr>
        <w:tabs>
          <w:tab w:val="num" w:pos="5760"/>
        </w:tabs>
        <w:ind w:left="5760" w:hanging="360"/>
      </w:pPr>
      <w:rPr>
        <w:rFonts w:ascii="Calibri" w:hAnsi="Calibri" w:hint="default"/>
      </w:rPr>
    </w:lvl>
    <w:lvl w:ilvl="8" w:tplc="6AB0469E"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11065781"/>
    <w:multiLevelType w:val="hybridMultilevel"/>
    <w:tmpl w:val="9DEC16E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2405B94"/>
    <w:multiLevelType w:val="multilevel"/>
    <w:tmpl w:val="1144B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8B21BF"/>
    <w:multiLevelType w:val="hybridMultilevel"/>
    <w:tmpl w:val="9FE22D9E"/>
    <w:lvl w:ilvl="0" w:tplc="D3A895D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4EE284B"/>
    <w:multiLevelType w:val="multilevel"/>
    <w:tmpl w:val="1B561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4B3180"/>
    <w:multiLevelType w:val="multilevel"/>
    <w:tmpl w:val="57048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437B3D"/>
    <w:multiLevelType w:val="hybridMultilevel"/>
    <w:tmpl w:val="36C4591A"/>
    <w:lvl w:ilvl="0" w:tplc="953CC1FE">
      <w:start w:val="1"/>
      <w:numFmt w:val="bullet"/>
      <w:lvlText w:val=" "/>
      <w:lvlJc w:val="left"/>
      <w:pPr>
        <w:tabs>
          <w:tab w:val="num" w:pos="720"/>
        </w:tabs>
        <w:ind w:left="720" w:hanging="360"/>
      </w:pPr>
      <w:rPr>
        <w:rFonts w:ascii="Calibri" w:hAnsi="Calibri" w:hint="default"/>
      </w:rPr>
    </w:lvl>
    <w:lvl w:ilvl="1" w:tplc="D730CC1A" w:tentative="1">
      <w:start w:val="1"/>
      <w:numFmt w:val="bullet"/>
      <w:lvlText w:val=" "/>
      <w:lvlJc w:val="left"/>
      <w:pPr>
        <w:tabs>
          <w:tab w:val="num" w:pos="1440"/>
        </w:tabs>
        <w:ind w:left="1440" w:hanging="360"/>
      </w:pPr>
      <w:rPr>
        <w:rFonts w:ascii="Calibri" w:hAnsi="Calibri" w:hint="default"/>
      </w:rPr>
    </w:lvl>
    <w:lvl w:ilvl="2" w:tplc="91F27BFC" w:tentative="1">
      <w:start w:val="1"/>
      <w:numFmt w:val="bullet"/>
      <w:lvlText w:val=" "/>
      <w:lvlJc w:val="left"/>
      <w:pPr>
        <w:tabs>
          <w:tab w:val="num" w:pos="2160"/>
        </w:tabs>
        <w:ind w:left="2160" w:hanging="360"/>
      </w:pPr>
      <w:rPr>
        <w:rFonts w:ascii="Calibri" w:hAnsi="Calibri" w:hint="default"/>
      </w:rPr>
    </w:lvl>
    <w:lvl w:ilvl="3" w:tplc="05722DCC" w:tentative="1">
      <w:start w:val="1"/>
      <w:numFmt w:val="bullet"/>
      <w:lvlText w:val=" "/>
      <w:lvlJc w:val="left"/>
      <w:pPr>
        <w:tabs>
          <w:tab w:val="num" w:pos="2880"/>
        </w:tabs>
        <w:ind w:left="2880" w:hanging="360"/>
      </w:pPr>
      <w:rPr>
        <w:rFonts w:ascii="Calibri" w:hAnsi="Calibri" w:hint="default"/>
      </w:rPr>
    </w:lvl>
    <w:lvl w:ilvl="4" w:tplc="4F5E4FA2" w:tentative="1">
      <w:start w:val="1"/>
      <w:numFmt w:val="bullet"/>
      <w:lvlText w:val=" "/>
      <w:lvlJc w:val="left"/>
      <w:pPr>
        <w:tabs>
          <w:tab w:val="num" w:pos="3600"/>
        </w:tabs>
        <w:ind w:left="3600" w:hanging="360"/>
      </w:pPr>
      <w:rPr>
        <w:rFonts w:ascii="Calibri" w:hAnsi="Calibri" w:hint="default"/>
      </w:rPr>
    </w:lvl>
    <w:lvl w:ilvl="5" w:tplc="8D162E50" w:tentative="1">
      <w:start w:val="1"/>
      <w:numFmt w:val="bullet"/>
      <w:lvlText w:val=" "/>
      <w:lvlJc w:val="left"/>
      <w:pPr>
        <w:tabs>
          <w:tab w:val="num" w:pos="4320"/>
        </w:tabs>
        <w:ind w:left="4320" w:hanging="360"/>
      </w:pPr>
      <w:rPr>
        <w:rFonts w:ascii="Calibri" w:hAnsi="Calibri" w:hint="default"/>
      </w:rPr>
    </w:lvl>
    <w:lvl w:ilvl="6" w:tplc="26FAB3F2" w:tentative="1">
      <w:start w:val="1"/>
      <w:numFmt w:val="bullet"/>
      <w:lvlText w:val=" "/>
      <w:lvlJc w:val="left"/>
      <w:pPr>
        <w:tabs>
          <w:tab w:val="num" w:pos="5040"/>
        </w:tabs>
        <w:ind w:left="5040" w:hanging="360"/>
      </w:pPr>
      <w:rPr>
        <w:rFonts w:ascii="Calibri" w:hAnsi="Calibri" w:hint="default"/>
      </w:rPr>
    </w:lvl>
    <w:lvl w:ilvl="7" w:tplc="EAE284C8" w:tentative="1">
      <w:start w:val="1"/>
      <w:numFmt w:val="bullet"/>
      <w:lvlText w:val=" "/>
      <w:lvlJc w:val="left"/>
      <w:pPr>
        <w:tabs>
          <w:tab w:val="num" w:pos="5760"/>
        </w:tabs>
        <w:ind w:left="5760" w:hanging="360"/>
      </w:pPr>
      <w:rPr>
        <w:rFonts w:ascii="Calibri" w:hAnsi="Calibri" w:hint="default"/>
      </w:rPr>
    </w:lvl>
    <w:lvl w:ilvl="8" w:tplc="725E0974"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211431C3"/>
    <w:multiLevelType w:val="hybridMultilevel"/>
    <w:tmpl w:val="E55A6D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0361E8"/>
    <w:multiLevelType w:val="multilevel"/>
    <w:tmpl w:val="73B4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329A3"/>
    <w:multiLevelType w:val="multilevel"/>
    <w:tmpl w:val="183AC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B75ACE"/>
    <w:multiLevelType w:val="multilevel"/>
    <w:tmpl w:val="BE98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B0AD3"/>
    <w:multiLevelType w:val="multilevel"/>
    <w:tmpl w:val="F2D67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C09D8"/>
    <w:multiLevelType w:val="multilevel"/>
    <w:tmpl w:val="9A60F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D93228C"/>
    <w:multiLevelType w:val="multilevel"/>
    <w:tmpl w:val="1D442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3F68F7"/>
    <w:multiLevelType w:val="multilevel"/>
    <w:tmpl w:val="433E2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EE2A73"/>
    <w:multiLevelType w:val="hybridMultilevel"/>
    <w:tmpl w:val="737837CE"/>
    <w:lvl w:ilvl="0" w:tplc="25B27CAA">
      <w:start w:val="1"/>
      <w:numFmt w:val="bullet"/>
      <w:lvlText w:val=" "/>
      <w:lvlJc w:val="left"/>
      <w:pPr>
        <w:tabs>
          <w:tab w:val="num" w:pos="720"/>
        </w:tabs>
        <w:ind w:left="720" w:hanging="360"/>
      </w:pPr>
      <w:rPr>
        <w:rFonts w:ascii="Calibri" w:hAnsi="Calibri" w:hint="default"/>
      </w:rPr>
    </w:lvl>
    <w:lvl w:ilvl="1" w:tplc="28DCCEFA" w:tentative="1">
      <w:start w:val="1"/>
      <w:numFmt w:val="bullet"/>
      <w:lvlText w:val=" "/>
      <w:lvlJc w:val="left"/>
      <w:pPr>
        <w:tabs>
          <w:tab w:val="num" w:pos="1440"/>
        </w:tabs>
        <w:ind w:left="1440" w:hanging="360"/>
      </w:pPr>
      <w:rPr>
        <w:rFonts w:ascii="Calibri" w:hAnsi="Calibri" w:hint="default"/>
      </w:rPr>
    </w:lvl>
    <w:lvl w:ilvl="2" w:tplc="E9B41F08" w:tentative="1">
      <w:start w:val="1"/>
      <w:numFmt w:val="bullet"/>
      <w:lvlText w:val=" "/>
      <w:lvlJc w:val="left"/>
      <w:pPr>
        <w:tabs>
          <w:tab w:val="num" w:pos="2160"/>
        </w:tabs>
        <w:ind w:left="2160" w:hanging="360"/>
      </w:pPr>
      <w:rPr>
        <w:rFonts w:ascii="Calibri" w:hAnsi="Calibri" w:hint="default"/>
      </w:rPr>
    </w:lvl>
    <w:lvl w:ilvl="3" w:tplc="EE7CBF72" w:tentative="1">
      <w:start w:val="1"/>
      <w:numFmt w:val="bullet"/>
      <w:lvlText w:val=" "/>
      <w:lvlJc w:val="left"/>
      <w:pPr>
        <w:tabs>
          <w:tab w:val="num" w:pos="2880"/>
        </w:tabs>
        <w:ind w:left="2880" w:hanging="360"/>
      </w:pPr>
      <w:rPr>
        <w:rFonts w:ascii="Calibri" w:hAnsi="Calibri" w:hint="default"/>
      </w:rPr>
    </w:lvl>
    <w:lvl w:ilvl="4" w:tplc="FD568A76" w:tentative="1">
      <w:start w:val="1"/>
      <w:numFmt w:val="bullet"/>
      <w:lvlText w:val=" "/>
      <w:lvlJc w:val="left"/>
      <w:pPr>
        <w:tabs>
          <w:tab w:val="num" w:pos="3600"/>
        </w:tabs>
        <w:ind w:left="3600" w:hanging="360"/>
      </w:pPr>
      <w:rPr>
        <w:rFonts w:ascii="Calibri" w:hAnsi="Calibri" w:hint="default"/>
      </w:rPr>
    </w:lvl>
    <w:lvl w:ilvl="5" w:tplc="78D052BC" w:tentative="1">
      <w:start w:val="1"/>
      <w:numFmt w:val="bullet"/>
      <w:lvlText w:val=" "/>
      <w:lvlJc w:val="left"/>
      <w:pPr>
        <w:tabs>
          <w:tab w:val="num" w:pos="4320"/>
        </w:tabs>
        <w:ind w:left="4320" w:hanging="360"/>
      </w:pPr>
      <w:rPr>
        <w:rFonts w:ascii="Calibri" w:hAnsi="Calibri" w:hint="default"/>
      </w:rPr>
    </w:lvl>
    <w:lvl w:ilvl="6" w:tplc="4B80C750" w:tentative="1">
      <w:start w:val="1"/>
      <w:numFmt w:val="bullet"/>
      <w:lvlText w:val=" "/>
      <w:lvlJc w:val="left"/>
      <w:pPr>
        <w:tabs>
          <w:tab w:val="num" w:pos="5040"/>
        </w:tabs>
        <w:ind w:left="5040" w:hanging="360"/>
      </w:pPr>
      <w:rPr>
        <w:rFonts w:ascii="Calibri" w:hAnsi="Calibri" w:hint="default"/>
      </w:rPr>
    </w:lvl>
    <w:lvl w:ilvl="7" w:tplc="E76CA45E" w:tentative="1">
      <w:start w:val="1"/>
      <w:numFmt w:val="bullet"/>
      <w:lvlText w:val=" "/>
      <w:lvlJc w:val="left"/>
      <w:pPr>
        <w:tabs>
          <w:tab w:val="num" w:pos="5760"/>
        </w:tabs>
        <w:ind w:left="5760" w:hanging="360"/>
      </w:pPr>
      <w:rPr>
        <w:rFonts w:ascii="Calibri" w:hAnsi="Calibri" w:hint="default"/>
      </w:rPr>
    </w:lvl>
    <w:lvl w:ilvl="8" w:tplc="245898D4"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2FE2401A"/>
    <w:multiLevelType w:val="hybridMultilevel"/>
    <w:tmpl w:val="AD14803C"/>
    <w:lvl w:ilvl="0" w:tplc="040ECA8E">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8343B2"/>
    <w:multiLevelType w:val="multilevel"/>
    <w:tmpl w:val="722A0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3A358A"/>
    <w:multiLevelType w:val="multilevel"/>
    <w:tmpl w:val="61A2F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CB3D3D"/>
    <w:multiLevelType w:val="multilevel"/>
    <w:tmpl w:val="113C8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AD2E68"/>
    <w:multiLevelType w:val="multilevel"/>
    <w:tmpl w:val="F8DC9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B736296"/>
    <w:multiLevelType w:val="multilevel"/>
    <w:tmpl w:val="C3D0B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B7E19BF"/>
    <w:multiLevelType w:val="multilevel"/>
    <w:tmpl w:val="CAAE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E44640"/>
    <w:multiLevelType w:val="hybridMultilevel"/>
    <w:tmpl w:val="819A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F18CF"/>
    <w:multiLevelType w:val="hybridMultilevel"/>
    <w:tmpl w:val="6286035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D57398F"/>
    <w:multiLevelType w:val="hybridMultilevel"/>
    <w:tmpl w:val="BE0C52AE"/>
    <w:lvl w:ilvl="0" w:tplc="04090001">
      <w:start w:val="1"/>
      <w:numFmt w:val="bullet"/>
      <w:lvlText w:val=""/>
      <w:lvlJc w:val="left"/>
      <w:pPr>
        <w:ind w:left="360" w:hanging="360"/>
      </w:pPr>
      <w:rPr>
        <w:rFonts w:ascii="Symbol" w:hAnsi="Symbol" w:hint="default"/>
        <w:b w:val="0"/>
        <w:bCs/>
        <w:color w:val="000000"/>
        <w:sz w:val="22"/>
        <w:szCs w:val="20"/>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30" w15:restartNumberingAfterBreak="0">
    <w:nsid w:val="5380158E"/>
    <w:multiLevelType w:val="multilevel"/>
    <w:tmpl w:val="4A5C1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56255C"/>
    <w:multiLevelType w:val="hybridMultilevel"/>
    <w:tmpl w:val="F28686EE"/>
    <w:lvl w:ilvl="0" w:tplc="C3EE39C2">
      <w:start w:val="1"/>
      <w:numFmt w:val="bullet"/>
      <w:lvlText w:val=" "/>
      <w:lvlJc w:val="left"/>
      <w:pPr>
        <w:tabs>
          <w:tab w:val="num" w:pos="720"/>
        </w:tabs>
        <w:ind w:left="720" w:hanging="360"/>
      </w:pPr>
      <w:rPr>
        <w:rFonts w:ascii="Calibri" w:hAnsi="Calibri" w:hint="default"/>
      </w:rPr>
    </w:lvl>
    <w:lvl w:ilvl="1" w:tplc="1D0830C8" w:tentative="1">
      <w:start w:val="1"/>
      <w:numFmt w:val="bullet"/>
      <w:lvlText w:val=" "/>
      <w:lvlJc w:val="left"/>
      <w:pPr>
        <w:tabs>
          <w:tab w:val="num" w:pos="1440"/>
        </w:tabs>
        <w:ind w:left="1440" w:hanging="360"/>
      </w:pPr>
      <w:rPr>
        <w:rFonts w:ascii="Calibri" w:hAnsi="Calibri" w:hint="default"/>
      </w:rPr>
    </w:lvl>
    <w:lvl w:ilvl="2" w:tplc="F2A43846" w:tentative="1">
      <w:start w:val="1"/>
      <w:numFmt w:val="bullet"/>
      <w:lvlText w:val=" "/>
      <w:lvlJc w:val="left"/>
      <w:pPr>
        <w:tabs>
          <w:tab w:val="num" w:pos="2160"/>
        </w:tabs>
        <w:ind w:left="2160" w:hanging="360"/>
      </w:pPr>
      <w:rPr>
        <w:rFonts w:ascii="Calibri" w:hAnsi="Calibri" w:hint="default"/>
      </w:rPr>
    </w:lvl>
    <w:lvl w:ilvl="3" w:tplc="61521A2E" w:tentative="1">
      <w:start w:val="1"/>
      <w:numFmt w:val="bullet"/>
      <w:lvlText w:val=" "/>
      <w:lvlJc w:val="left"/>
      <w:pPr>
        <w:tabs>
          <w:tab w:val="num" w:pos="2880"/>
        </w:tabs>
        <w:ind w:left="2880" w:hanging="360"/>
      </w:pPr>
      <w:rPr>
        <w:rFonts w:ascii="Calibri" w:hAnsi="Calibri" w:hint="default"/>
      </w:rPr>
    </w:lvl>
    <w:lvl w:ilvl="4" w:tplc="A866FAC6" w:tentative="1">
      <w:start w:val="1"/>
      <w:numFmt w:val="bullet"/>
      <w:lvlText w:val=" "/>
      <w:lvlJc w:val="left"/>
      <w:pPr>
        <w:tabs>
          <w:tab w:val="num" w:pos="3600"/>
        </w:tabs>
        <w:ind w:left="3600" w:hanging="360"/>
      </w:pPr>
      <w:rPr>
        <w:rFonts w:ascii="Calibri" w:hAnsi="Calibri" w:hint="default"/>
      </w:rPr>
    </w:lvl>
    <w:lvl w:ilvl="5" w:tplc="15A6F3CA" w:tentative="1">
      <w:start w:val="1"/>
      <w:numFmt w:val="bullet"/>
      <w:lvlText w:val=" "/>
      <w:lvlJc w:val="left"/>
      <w:pPr>
        <w:tabs>
          <w:tab w:val="num" w:pos="4320"/>
        </w:tabs>
        <w:ind w:left="4320" w:hanging="360"/>
      </w:pPr>
      <w:rPr>
        <w:rFonts w:ascii="Calibri" w:hAnsi="Calibri" w:hint="default"/>
      </w:rPr>
    </w:lvl>
    <w:lvl w:ilvl="6" w:tplc="3134135E" w:tentative="1">
      <w:start w:val="1"/>
      <w:numFmt w:val="bullet"/>
      <w:lvlText w:val=" "/>
      <w:lvlJc w:val="left"/>
      <w:pPr>
        <w:tabs>
          <w:tab w:val="num" w:pos="5040"/>
        </w:tabs>
        <w:ind w:left="5040" w:hanging="360"/>
      </w:pPr>
      <w:rPr>
        <w:rFonts w:ascii="Calibri" w:hAnsi="Calibri" w:hint="default"/>
      </w:rPr>
    </w:lvl>
    <w:lvl w:ilvl="7" w:tplc="76284DA6" w:tentative="1">
      <w:start w:val="1"/>
      <w:numFmt w:val="bullet"/>
      <w:lvlText w:val=" "/>
      <w:lvlJc w:val="left"/>
      <w:pPr>
        <w:tabs>
          <w:tab w:val="num" w:pos="5760"/>
        </w:tabs>
        <w:ind w:left="5760" w:hanging="360"/>
      </w:pPr>
      <w:rPr>
        <w:rFonts w:ascii="Calibri" w:hAnsi="Calibri" w:hint="default"/>
      </w:rPr>
    </w:lvl>
    <w:lvl w:ilvl="8" w:tplc="5B1243C0" w:tentative="1">
      <w:start w:val="1"/>
      <w:numFmt w:val="bullet"/>
      <w:lvlText w:val=" "/>
      <w:lvlJc w:val="left"/>
      <w:pPr>
        <w:tabs>
          <w:tab w:val="num" w:pos="6480"/>
        </w:tabs>
        <w:ind w:left="6480" w:hanging="360"/>
      </w:pPr>
      <w:rPr>
        <w:rFonts w:ascii="Calibri" w:hAnsi="Calibri" w:hint="default"/>
      </w:rPr>
    </w:lvl>
  </w:abstractNum>
  <w:abstractNum w:abstractNumId="32" w15:restartNumberingAfterBreak="0">
    <w:nsid w:val="5F051195"/>
    <w:multiLevelType w:val="multilevel"/>
    <w:tmpl w:val="6834F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190DEA"/>
    <w:multiLevelType w:val="multilevel"/>
    <w:tmpl w:val="18D05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17E5FBD"/>
    <w:multiLevelType w:val="multilevel"/>
    <w:tmpl w:val="33386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087FB0"/>
    <w:multiLevelType w:val="multilevel"/>
    <w:tmpl w:val="D048F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0076D8"/>
    <w:multiLevelType w:val="multilevel"/>
    <w:tmpl w:val="343E7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8E07C8D"/>
    <w:multiLevelType w:val="multilevel"/>
    <w:tmpl w:val="FFA05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A876CFE"/>
    <w:multiLevelType w:val="multilevel"/>
    <w:tmpl w:val="280A6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E89313D"/>
    <w:multiLevelType w:val="multilevel"/>
    <w:tmpl w:val="6B366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4356741">
    <w:abstractNumId w:val="1"/>
  </w:num>
  <w:num w:numId="2" w16cid:durableId="1556769649">
    <w:abstractNumId w:val="22"/>
  </w:num>
  <w:num w:numId="3" w16cid:durableId="975841428">
    <w:abstractNumId w:val="30"/>
  </w:num>
  <w:num w:numId="4" w16cid:durableId="2139451983">
    <w:abstractNumId w:val="36"/>
  </w:num>
  <w:num w:numId="5" w16cid:durableId="61493848">
    <w:abstractNumId w:val="32"/>
  </w:num>
  <w:num w:numId="6" w16cid:durableId="1883209194">
    <w:abstractNumId w:val="37"/>
  </w:num>
  <w:num w:numId="7" w16cid:durableId="1008949625">
    <w:abstractNumId w:val="16"/>
  </w:num>
  <w:num w:numId="8" w16cid:durableId="1617985403">
    <w:abstractNumId w:val="0"/>
  </w:num>
  <w:num w:numId="9" w16cid:durableId="893010608">
    <w:abstractNumId w:val="39"/>
  </w:num>
  <w:num w:numId="10" w16cid:durableId="291710614">
    <w:abstractNumId w:val="24"/>
  </w:num>
  <w:num w:numId="11" w16cid:durableId="207496752">
    <w:abstractNumId w:val="8"/>
  </w:num>
  <w:num w:numId="12" w16cid:durableId="1778216265">
    <w:abstractNumId w:val="25"/>
  </w:num>
  <w:num w:numId="13" w16cid:durableId="1441949971">
    <w:abstractNumId w:val="33"/>
  </w:num>
  <w:num w:numId="14" w16cid:durableId="705107251">
    <w:abstractNumId w:val="38"/>
  </w:num>
  <w:num w:numId="15" w16cid:durableId="1270046845">
    <w:abstractNumId w:val="6"/>
  </w:num>
  <w:num w:numId="16" w16cid:durableId="138772153">
    <w:abstractNumId w:val="9"/>
  </w:num>
  <w:num w:numId="17" w16cid:durableId="601229274">
    <w:abstractNumId w:val="17"/>
  </w:num>
  <w:num w:numId="18" w16cid:durableId="1286233548">
    <w:abstractNumId w:val="35"/>
  </w:num>
  <w:num w:numId="19" w16cid:durableId="144904372">
    <w:abstractNumId w:val="13"/>
  </w:num>
  <w:num w:numId="20" w16cid:durableId="1011566195">
    <w:abstractNumId w:val="7"/>
  </w:num>
  <w:num w:numId="21" w16cid:durableId="1596550823">
    <w:abstractNumId w:val="5"/>
  </w:num>
  <w:num w:numId="22" w16cid:durableId="967932799">
    <w:abstractNumId w:val="12"/>
  </w:num>
  <w:num w:numId="23" w16cid:durableId="2080397406">
    <w:abstractNumId w:val="10"/>
  </w:num>
  <w:num w:numId="24" w16cid:durableId="1166092269">
    <w:abstractNumId w:val="19"/>
  </w:num>
  <w:num w:numId="25" w16cid:durableId="1023900209">
    <w:abstractNumId w:val="31"/>
  </w:num>
  <w:num w:numId="26" w16cid:durableId="1219246877">
    <w:abstractNumId w:val="4"/>
  </w:num>
  <w:num w:numId="27" w16cid:durableId="1247228718">
    <w:abstractNumId w:val="26"/>
  </w:num>
  <w:num w:numId="28" w16cid:durableId="887257766">
    <w:abstractNumId w:val="3"/>
  </w:num>
  <w:num w:numId="29" w16cid:durableId="1987665977">
    <w:abstractNumId w:val="18"/>
  </w:num>
  <w:num w:numId="30" w16cid:durableId="205459653">
    <w:abstractNumId w:val="15"/>
  </w:num>
  <w:num w:numId="31" w16cid:durableId="2020809217">
    <w:abstractNumId w:val="2"/>
  </w:num>
  <w:num w:numId="32" w16cid:durableId="1250041274">
    <w:abstractNumId w:val="34"/>
  </w:num>
  <w:num w:numId="33" w16cid:durableId="1978104327">
    <w:abstractNumId w:val="21"/>
  </w:num>
  <w:num w:numId="34" w16cid:durableId="1845625530">
    <w:abstractNumId w:val="23"/>
  </w:num>
  <w:num w:numId="35" w16cid:durableId="1469323643">
    <w:abstractNumId w:val="27"/>
  </w:num>
  <w:num w:numId="36" w16cid:durableId="2100638073">
    <w:abstractNumId w:val="29"/>
  </w:num>
  <w:num w:numId="37" w16cid:durableId="474492160">
    <w:abstractNumId w:val="14"/>
  </w:num>
  <w:num w:numId="38" w16cid:durableId="1781754351">
    <w:abstractNumId w:val="28"/>
  </w:num>
  <w:num w:numId="39" w16cid:durableId="1578512968">
    <w:abstractNumId w:val="20"/>
  </w:num>
  <w:num w:numId="40" w16cid:durableId="18480567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5B"/>
    <w:rsid w:val="000003FF"/>
    <w:rsid w:val="00000F09"/>
    <w:rsid w:val="00003EA0"/>
    <w:rsid w:val="0001102F"/>
    <w:rsid w:val="00020BA2"/>
    <w:rsid w:val="0002126F"/>
    <w:rsid w:val="00021AE7"/>
    <w:rsid w:val="0002233C"/>
    <w:rsid w:val="00023538"/>
    <w:rsid w:val="000242F0"/>
    <w:rsid w:val="00024D2F"/>
    <w:rsid w:val="00026A50"/>
    <w:rsid w:val="00027990"/>
    <w:rsid w:val="000306BB"/>
    <w:rsid w:val="000338C2"/>
    <w:rsid w:val="00036CDD"/>
    <w:rsid w:val="00044D5F"/>
    <w:rsid w:val="00050877"/>
    <w:rsid w:val="00055654"/>
    <w:rsid w:val="000556A2"/>
    <w:rsid w:val="000608DF"/>
    <w:rsid w:val="00063067"/>
    <w:rsid w:val="00064C25"/>
    <w:rsid w:val="000676CC"/>
    <w:rsid w:val="00067BF3"/>
    <w:rsid w:val="0007146E"/>
    <w:rsid w:val="000724C9"/>
    <w:rsid w:val="000741B8"/>
    <w:rsid w:val="00082573"/>
    <w:rsid w:val="00083887"/>
    <w:rsid w:val="00084C44"/>
    <w:rsid w:val="00087609"/>
    <w:rsid w:val="000941E6"/>
    <w:rsid w:val="0009510A"/>
    <w:rsid w:val="00095C71"/>
    <w:rsid w:val="000A680C"/>
    <w:rsid w:val="000B0CFD"/>
    <w:rsid w:val="000B1FCD"/>
    <w:rsid w:val="000B5607"/>
    <w:rsid w:val="000B7605"/>
    <w:rsid w:val="000C29AA"/>
    <w:rsid w:val="000C720C"/>
    <w:rsid w:val="000D2686"/>
    <w:rsid w:val="000D27AF"/>
    <w:rsid w:val="000D528C"/>
    <w:rsid w:val="000D5853"/>
    <w:rsid w:val="000D60A4"/>
    <w:rsid w:val="000E308C"/>
    <w:rsid w:val="000E372D"/>
    <w:rsid w:val="000E4DA7"/>
    <w:rsid w:val="000E4DB6"/>
    <w:rsid w:val="000E5494"/>
    <w:rsid w:val="000E6D20"/>
    <w:rsid w:val="000F06A0"/>
    <w:rsid w:val="000F25A8"/>
    <w:rsid w:val="000F2EDC"/>
    <w:rsid w:val="000F5E4E"/>
    <w:rsid w:val="00103931"/>
    <w:rsid w:val="00111C3F"/>
    <w:rsid w:val="00115CBC"/>
    <w:rsid w:val="001168AB"/>
    <w:rsid w:val="00117A19"/>
    <w:rsid w:val="00123CAF"/>
    <w:rsid w:val="001304E8"/>
    <w:rsid w:val="00130A2F"/>
    <w:rsid w:val="00132457"/>
    <w:rsid w:val="00133DEB"/>
    <w:rsid w:val="001358E4"/>
    <w:rsid w:val="001421A6"/>
    <w:rsid w:val="001458EA"/>
    <w:rsid w:val="00146C55"/>
    <w:rsid w:val="00155050"/>
    <w:rsid w:val="00155D2F"/>
    <w:rsid w:val="00156936"/>
    <w:rsid w:val="00165F14"/>
    <w:rsid w:val="00167A0D"/>
    <w:rsid w:val="00167E0A"/>
    <w:rsid w:val="00171340"/>
    <w:rsid w:val="00171C7D"/>
    <w:rsid w:val="0017358C"/>
    <w:rsid w:val="001861EC"/>
    <w:rsid w:val="0019025A"/>
    <w:rsid w:val="00193817"/>
    <w:rsid w:val="00195326"/>
    <w:rsid w:val="00195B5E"/>
    <w:rsid w:val="001B033C"/>
    <w:rsid w:val="001B1610"/>
    <w:rsid w:val="001B50A5"/>
    <w:rsid w:val="001B663A"/>
    <w:rsid w:val="001C6A3F"/>
    <w:rsid w:val="001D13FD"/>
    <w:rsid w:val="001F3ABF"/>
    <w:rsid w:val="001F3E75"/>
    <w:rsid w:val="00203AD4"/>
    <w:rsid w:val="00204FD5"/>
    <w:rsid w:val="0020622C"/>
    <w:rsid w:val="0021428F"/>
    <w:rsid w:val="00215194"/>
    <w:rsid w:val="00216AB9"/>
    <w:rsid w:val="0022134A"/>
    <w:rsid w:val="002231E4"/>
    <w:rsid w:val="00223A98"/>
    <w:rsid w:val="00225F51"/>
    <w:rsid w:val="00230076"/>
    <w:rsid w:val="00232265"/>
    <w:rsid w:val="002334ED"/>
    <w:rsid w:val="00235735"/>
    <w:rsid w:val="00235D55"/>
    <w:rsid w:val="00236E89"/>
    <w:rsid w:val="00244B81"/>
    <w:rsid w:val="0024619F"/>
    <w:rsid w:val="0025448D"/>
    <w:rsid w:val="002629B7"/>
    <w:rsid w:val="00264E35"/>
    <w:rsid w:val="00265AF3"/>
    <w:rsid w:val="002710EF"/>
    <w:rsid w:val="00271A6E"/>
    <w:rsid w:val="002740A8"/>
    <w:rsid w:val="00282E1A"/>
    <w:rsid w:val="00284FEB"/>
    <w:rsid w:val="0029002D"/>
    <w:rsid w:val="002A13D0"/>
    <w:rsid w:val="002A3487"/>
    <w:rsid w:val="002A55E2"/>
    <w:rsid w:val="002B018F"/>
    <w:rsid w:val="002B04EC"/>
    <w:rsid w:val="002C1FF8"/>
    <w:rsid w:val="002C343B"/>
    <w:rsid w:val="002C5119"/>
    <w:rsid w:val="002D0002"/>
    <w:rsid w:val="002D0C89"/>
    <w:rsid w:val="002D1C1C"/>
    <w:rsid w:val="002D3253"/>
    <w:rsid w:val="002D347F"/>
    <w:rsid w:val="002D7BD8"/>
    <w:rsid w:val="002E08E6"/>
    <w:rsid w:val="002E2372"/>
    <w:rsid w:val="002E249C"/>
    <w:rsid w:val="002E61DC"/>
    <w:rsid w:val="002F1812"/>
    <w:rsid w:val="002F2856"/>
    <w:rsid w:val="002F3244"/>
    <w:rsid w:val="002F734A"/>
    <w:rsid w:val="00300178"/>
    <w:rsid w:val="003016A7"/>
    <w:rsid w:val="0030336C"/>
    <w:rsid w:val="0030718A"/>
    <w:rsid w:val="00314162"/>
    <w:rsid w:val="00317BDA"/>
    <w:rsid w:val="003271E4"/>
    <w:rsid w:val="00330E31"/>
    <w:rsid w:val="00331B00"/>
    <w:rsid w:val="00331BD4"/>
    <w:rsid w:val="00336E32"/>
    <w:rsid w:val="003436CA"/>
    <w:rsid w:val="00343D5C"/>
    <w:rsid w:val="00346E8C"/>
    <w:rsid w:val="00352324"/>
    <w:rsid w:val="00356CDA"/>
    <w:rsid w:val="00361DEC"/>
    <w:rsid w:val="00363B07"/>
    <w:rsid w:val="003650F9"/>
    <w:rsid w:val="003749E0"/>
    <w:rsid w:val="00376ABA"/>
    <w:rsid w:val="00385F9E"/>
    <w:rsid w:val="00390B55"/>
    <w:rsid w:val="003958E0"/>
    <w:rsid w:val="003A0A66"/>
    <w:rsid w:val="003A2F52"/>
    <w:rsid w:val="003A7405"/>
    <w:rsid w:val="003B5CEA"/>
    <w:rsid w:val="003C2828"/>
    <w:rsid w:val="003C52D9"/>
    <w:rsid w:val="003D118D"/>
    <w:rsid w:val="003D3F50"/>
    <w:rsid w:val="003D415E"/>
    <w:rsid w:val="003D5470"/>
    <w:rsid w:val="003D7A44"/>
    <w:rsid w:val="003D7DE4"/>
    <w:rsid w:val="003E27D1"/>
    <w:rsid w:val="003E2861"/>
    <w:rsid w:val="003E2F3B"/>
    <w:rsid w:val="003F12F7"/>
    <w:rsid w:val="003F253F"/>
    <w:rsid w:val="003F4920"/>
    <w:rsid w:val="003F62CB"/>
    <w:rsid w:val="004017FC"/>
    <w:rsid w:val="00401EE9"/>
    <w:rsid w:val="00406CAC"/>
    <w:rsid w:val="0040708C"/>
    <w:rsid w:val="004140AE"/>
    <w:rsid w:val="00414437"/>
    <w:rsid w:val="00416454"/>
    <w:rsid w:val="00416826"/>
    <w:rsid w:val="00416CAE"/>
    <w:rsid w:val="00421E43"/>
    <w:rsid w:val="00422783"/>
    <w:rsid w:val="00423A46"/>
    <w:rsid w:val="00424537"/>
    <w:rsid w:val="00451EC1"/>
    <w:rsid w:val="00452785"/>
    <w:rsid w:val="00452BBE"/>
    <w:rsid w:val="00453F48"/>
    <w:rsid w:val="00463C58"/>
    <w:rsid w:val="00467B87"/>
    <w:rsid w:val="004724A1"/>
    <w:rsid w:val="004756C8"/>
    <w:rsid w:val="00480864"/>
    <w:rsid w:val="00481C2C"/>
    <w:rsid w:val="00482B36"/>
    <w:rsid w:val="00483409"/>
    <w:rsid w:val="00483EDC"/>
    <w:rsid w:val="004922F9"/>
    <w:rsid w:val="00492AE4"/>
    <w:rsid w:val="0049365F"/>
    <w:rsid w:val="004944F9"/>
    <w:rsid w:val="00494545"/>
    <w:rsid w:val="00495078"/>
    <w:rsid w:val="004972EA"/>
    <w:rsid w:val="004A2925"/>
    <w:rsid w:val="004A5274"/>
    <w:rsid w:val="004B2279"/>
    <w:rsid w:val="004B461B"/>
    <w:rsid w:val="004C0A9D"/>
    <w:rsid w:val="004C0F87"/>
    <w:rsid w:val="004C37E8"/>
    <w:rsid w:val="004C4A2A"/>
    <w:rsid w:val="004C5D94"/>
    <w:rsid w:val="004D1904"/>
    <w:rsid w:val="004D21CF"/>
    <w:rsid w:val="004D3569"/>
    <w:rsid w:val="004D38B3"/>
    <w:rsid w:val="004D5FC0"/>
    <w:rsid w:val="004D72A3"/>
    <w:rsid w:val="004E371F"/>
    <w:rsid w:val="004E41FA"/>
    <w:rsid w:val="004E7562"/>
    <w:rsid w:val="004F0DF1"/>
    <w:rsid w:val="004F2FA6"/>
    <w:rsid w:val="004F6792"/>
    <w:rsid w:val="004F7CD2"/>
    <w:rsid w:val="00504495"/>
    <w:rsid w:val="00510732"/>
    <w:rsid w:val="00510967"/>
    <w:rsid w:val="005136F1"/>
    <w:rsid w:val="00513926"/>
    <w:rsid w:val="00514202"/>
    <w:rsid w:val="00514F6C"/>
    <w:rsid w:val="00515550"/>
    <w:rsid w:val="005170F8"/>
    <w:rsid w:val="005307DA"/>
    <w:rsid w:val="00535B48"/>
    <w:rsid w:val="00537705"/>
    <w:rsid w:val="00547AB7"/>
    <w:rsid w:val="00547DC1"/>
    <w:rsid w:val="005503FA"/>
    <w:rsid w:val="005508E1"/>
    <w:rsid w:val="0055232E"/>
    <w:rsid w:val="0056260C"/>
    <w:rsid w:val="005748DB"/>
    <w:rsid w:val="0057510A"/>
    <w:rsid w:val="00576B3E"/>
    <w:rsid w:val="0058251F"/>
    <w:rsid w:val="00583912"/>
    <w:rsid w:val="00586868"/>
    <w:rsid w:val="00587D39"/>
    <w:rsid w:val="00590696"/>
    <w:rsid w:val="0059150D"/>
    <w:rsid w:val="00591604"/>
    <w:rsid w:val="00592F53"/>
    <w:rsid w:val="005A0E71"/>
    <w:rsid w:val="005A100B"/>
    <w:rsid w:val="005A4516"/>
    <w:rsid w:val="005A4A44"/>
    <w:rsid w:val="005A7942"/>
    <w:rsid w:val="005B4296"/>
    <w:rsid w:val="005B4D8E"/>
    <w:rsid w:val="005B52F1"/>
    <w:rsid w:val="005B6EA1"/>
    <w:rsid w:val="005C0C27"/>
    <w:rsid w:val="005C5C56"/>
    <w:rsid w:val="005D135F"/>
    <w:rsid w:val="005D47D2"/>
    <w:rsid w:val="005E455D"/>
    <w:rsid w:val="005E653D"/>
    <w:rsid w:val="005E6D72"/>
    <w:rsid w:val="005E7B1D"/>
    <w:rsid w:val="005F68C9"/>
    <w:rsid w:val="005F728E"/>
    <w:rsid w:val="005F792C"/>
    <w:rsid w:val="0060438A"/>
    <w:rsid w:val="00617AE9"/>
    <w:rsid w:val="00621C8F"/>
    <w:rsid w:val="0062402E"/>
    <w:rsid w:val="0062417E"/>
    <w:rsid w:val="0062445F"/>
    <w:rsid w:val="00624BD8"/>
    <w:rsid w:val="006279CC"/>
    <w:rsid w:val="006350F0"/>
    <w:rsid w:val="0064024D"/>
    <w:rsid w:val="00641597"/>
    <w:rsid w:val="00644E2E"/>
    <w:rsid w:val="00646077"/>
    <w:rsid w:val="006502D4"/>
    <w:rsid w:val="00650439"/>
    <w:rsid w:val="0065098A"/>
    <w:rsid w:val="006527B3"/>
    <w:rsid w:val="00655041"/>
    <w:rsid w:val="00655D3B"/>
    <w:rsid w:val="00657684"/>
    <w:rsid w:val="00657733"/>
    <w:rsid w:val="00657791"/>
    <w:rsid w:val="00657D5E"/>
    <w:rsid w:val="00660BAF"/>
    <w:rsid w:val="00662138"/>
    <w:rsid w:val="00664649"/>
    <w:rsid w:val="00666311"/>
    <w:rsid w:val="00671351"/>
    <w:rsid w:val="00671DF2"/>
    <w:rsid w:val="00671FEA"/>
    <w:rsid w:val="0067302B"/>
    <w:rsid w:val="00673384"/>
    <w:rsid w:val="0067375C"/>
    <w:rsid w:val="0067433C"/>
    <w:rsid w:val="006801A7"/>
    <w:rsid w:val="006811C1"/>
    <w:rsid w:val="006817C4"/>
    <w:rsid w:val="00684D9E"/>
    <w:rsid w:val="00684FC0"/>
    <w:rsid w:val="00690580"/>
    <w:rsid w:val="0069173C"/>
    <w:rsid w:val="006A09AD"/>
    <w:rsid w:val="006A516F"/>
    <w:rsid w:val="006B1C89"/>
    <w:rsid w:val="006B48EA"/>
    <w:rsid w:val="006B74E8"/>
    <w:rsid w:val="006C236B"/>
    <w:rsid w:val="006C3C19"/>
    <w:rsid w:val="006C562E"/>
    <w:rsid w:val="006C57DA"/>
    <w:rsid w:val="006C5E54"/>
    <w:rsid w:val="006C7D96"/>
    <w:rsid w:val="006C7E36"/>
    <w:rsid w:val="006D6B31"/>
    <w:rsid w:val="006E2FC9"/>
    <w:rsid w:val="006E425F"/>
    <w:rsid w:val="006E63D8"/>
    <w:rsid w:val="006F10C8"/>
    <w:rsid w:val="006F2430"/>
    <w:rsid w:val="006F525E"/>
    <w:rsid w:val="006F7C6E"/>
    <w:rsid w:val="006F7D0F"/>
    <w:rsid w:val="006F7E85"/>
    <w:rsid w:val="00700253"/>
    <w:rsid w:val="00704A75"/>
    <w:rsid w:val="00704C20"/>
    <w:rsid w:val="00704D15"/>
    <w:rsid w:val="00712EFB"/>
    <w:rsid w:val="00714A57"/>
    <w:rsid w:val="00716706"/>
    <w:rsid w:val="00716FA2"/>
    <w:rsid w:val="00717760"/>
    <w:rsid w:val="007220D3"/>
    <w:rsid w:val="0072464F"/>
    <w:rsid w:val="00724722"/>
    <w:rsid w:val="00727954"/>
    <w:rsid w:val="007309C9"/>
    <w:rsid w:val="007352D6"/>
    <w:rsid w:val="007428BD"/>
    <w:rsid w:val="007436AC"/>
    <w:rsid w:val="00750963"/>
    <w:rsid w:val="00754961"/>
    <w:rsid w:val="00754E5F"/>
    <w:rsid w:val="00767000"/>
    <w:rsid w:val="007674BA"/>
    <w:rsid w:val="00767F01"/>
    <w:rsid w:val="0077060D"/>
    <w:rsid w:val="00774D0D"/>
    <w:rsid w:val="00777794"/>
    <w:rsid w:val="00777CAD"/>
    <w:rsid w:val="0078299E"/>
    <w:rsid w:val="007843D7"/>
    <w:rsid w:val="00784F1C"/>
    <w:rsid w:val="00785ACF"/>
    <w:rsid w:val="00786AEF"/>
    <w:rsid w:val="00794935"/>
    <w:rsid w:val="0079525B"/>
    <w:rsid w:val="00796192"/>
    <w:rsid w:val="00796B90"/>
    <w:rsid w:val="007A119F"/>
    <w:rsid w:val="007B038E"/>
    <w:rsid w:val="007B265E"/>
    <w:rsid w:val="007B44B4"/>
    <w:rsid w:val="007D060E"/>
    <w:rsid w:val="007D22B5"/>
    <w:rsid w:val="007E293D"/>
    <w:rsid w:val="007F2CE1"/>
    <w:rsid w:val="008019EC"/>
    <w:rsid w:val="00804CC4"/>
    <w:rsid w:val="00810273"/>
    <w:rsid w:val="00811BF1"/>
    <w:rsid w:val="00814B3D"/>
    <w:rsid w:val="008170E9"/>
    <w:rsid w:val="00817C01"/>
    <w:rsid w:val="00817EBE"/>
    <w:rsid w:val="00820910"/>
    <w:rsid w:val="008219C8"/>
    <w:rsid w:val="00821FAE"/>
    <w:rsid w:val="00821FC3"/>
    <w:rsid w:val="00824553"/>
    <w:rsid w:val="0082591E"/>
    <w:rsid w:val="00831437"/>
    <w:rsid w:val="008328D8"/>
    <w:rsid w:val="00841CC4"/>
    <w:rsid w:val="00844EB8"/>
    <w:rsid w:val="00845401"/>
    <w:rsid w:val="00855948"/>
    <w:rsid w:val="00856393"/>
    <w:rsid w:val="00861438"/>
    <w:rsid w:val="00862657"/>
    <w:rsid w:val="00862DAA"/>
    <w:rsid w:val="008637B7"/>
    <w:rsid w:val="00870A52"/>
    <w:rsid w:val="00870FA0"/>
    <w:rsid w:val="00872BE7"/>
    <w:rsid w:val="00877FD1"/>
    <w:rsid w:val="00881C9F"/>
    <w:rsid w:val="0088228F"/>
    <w:rsid w:val="00884535"/>
    <w:rsid w:val="008850F8"/>
    <w:rsid w:val="00886BC6"/>
    <w:rsid w:val="00891468"/>
    <w:rsid w:val="00891FFD"/>
    <w:rsid w:val="00893D40"/>
    <w:rsid w:val="008948E4"/>
    <w:rsid w:val="00895548"/>
    <w:rsid w:val="008A2945"/>
    <w:rsid w:val="008A6856"/>
    <w:rsid w:val="008A71F0"/>
    <w:rsid w:val="008A7E04"/>
    <w:rsid w:val="008B0F72"/>
    <w:rsid w:val="008B166E"/>
    <w:rsid w:val="008B74DC"/>
    <w:rsid w:val="008C1EC6"/>
    <w:rsid w:val="008C25CE"/>
    <w:rsid w:val="008C2893"/>
    <w:rsid w:val="008C3CF2"/>
    <w:rsid w:val="008E1CAA"/>
    <w:rsid w:val="008E1D79"/>
    <w:rsid w:val="008E34C0"/>
    <w:rsid w:val="008E6644"/>
    <w:rsid w:val="008E7EBD"/>
    <w:rsid w:val="008F1FDC"/>
    <w:rsid w:val="008F6166"/>
    <w:rsid w:val="009017B9"/>
    <w:rsid w:val="00906EC8"/>
    <w:rsid w:val="00914E1F"/>
    <w:rsid w:val="009157EF"/>
    <w:rsid w:val="00915AF7"/>
    <w:rsid w:val="00920C25"/>
    <w:rsid w:val="00924DEC"/>
    <w:rsid w:val="00926A94"/>
    <w:rsid w:val="00926F66"/>
    <w:rsid w:val="009350FA"/>
    <w:rsid w:val="0094290F"/>
    <w:rsid w:val="00947E0D"/>
    <w:rsid w:val="00952FFA"/>
    <w:rsid w:val="00953880"/>
    <w:rsid w:val="009553B2"/>
    <w:rsid w:val="0096464D"/>
    <w:rsid w:val="00966F5E"/>
    <w:rsid w:val="00967AD8"/>
    <w:rsid w:val="0096AF7C"/>
    <w:rsid w:val="00970697"/>
    <w:rsid w:val="00976FBE"/>
    <w:rsid w:val="009903C5"/>
    <w:rsid w:val="0099123A"/>
    <w:rsid w:val="00991364"/>
    <w:rsid w:val="009A1D15"/>
    <w:rsid w:val="009A2F38"/>
    <w:rsid w:val="009A4FD6"/>
    <w:rsid w:val="009B2558"/>
    <w:rsid w:val="009B6FC4"/>
    <w:rsid w:val="009C35FE"/>
    <w:rsid w:val="009C4070"/>
    <w:rsid w:val="009C68C3"/>
    <w:rsid w:val="009D1BC6"/>
    <w:rsid w:val="009E0E04"/>
    <w:rsid w:val="009E71F9"/>
    <w:rsid w:val="009E794B"/>
    <w:rsid w:val="009E7A40"/>
    <w:rsid w:val="009F1315"/>
    <w:rsid w:val="009F1A1D"/>
    <w:rsid w:val="009F4F61"/>
    <w:rsid w:val="009F7A52"/>
    <w:rsid w:val="00A01938"/>
    <w:rsid w:val="00A052F4"/>
    <w:rsid w:val="00A05A9B"/>
    <w:rsid w:val="00A07AEB"/>
    <w:rsid w:val="00A11214"/>
    <w:rsid w:val="00A115A3"/>
    <w:rsid w:val="00A11D2E"/>
    <w:rsid w:val="00A13A30"/>
    <w:rsid w:val="00A13D63"/>
    <w:rsid w:val="00A1693E"/>
    <w:rsid w:val="00A24CD3"/>
    <w:rsid w:val="00A25BE6"/>
    <w:rsid w:val="00A26818"/>
    <w:rsid w:val="00A320F0"/>
    <w:rsid w:val="00A321D8"/>
    <w:rsid w:val="00A3343D"/>
    <w:rsid w:val="00A34B27"/>
    <w:rsid w:val="00A3595C"/>
    <w:rsid w:val="00A35DC0"/>
    <w:rsid w:val="00A37BF2"/>
    <w:rsid w:val="00A454FB"/>
    <w:rsid w:val="00A46FF7"/>
    <w:rsid w:val="00A5069C"/>
    <w:rsid w:val="00A50943"/>
    <w:rsid w:val="00A5367A"/>
    <w:rsid w:val="00A56FC3"/>
    <w:rsid w:val="00A6256B"/>
    <w:rsid w:val="00A63FB5"/>
    <w:rsid w:val="00A65DF1"/>
    <w:rsid w:val="00A66165"/>
    <w:rsid w:val="00A669B8"/>
    <w:rsid w:val="00A66DDF"/>
    <w:rsid w:val="00A66EB2"/>
    <w:rsid w:val="00A70277"/>
    <w:rsid w:val="00A70374"/>
    <w:rsid w:val="00A74020"/>
    <w:rsid w:val="00A84A33"/>
    <w:rsid w:val="00A86AF7"/>
    <w:rsid w:val="00A86B3C"/>
    <w:rsid w:val="00A86C56"/>
    <w:rsid w:val="00A8785B"/>
    <w:rsid w:val="00A87943"/>
    <w:rsid w:val="00A90EAE"/>
    <w:rsid w:val="00A93929"/>
    <w:rsid w:val="00A9398E"/>
    <w:rsid w:val="00A9422A"/>
    <w:rsid w:val="00A951C4"/>
    <w:rsid w:val="00A9564A"/>
    <w:rsid w:val="00A95F2B"/>
    <w:rsid w:val="00AA5DDA"/>
    <w:rsid w:val="00AA7811"/>
    <w:rsid w:val="00AC0399"/>
    <w:rsid w:val="00AC0ABD"/>
    <w:rsid w:val="00AC1069"/>
    <w:rsid w:val="00AC7090"/>
    <w:rsid w:val="00AD0925"/>
    <w:rsid w:val="00AE07B8"/>
    <w:rsid w:val="00AE2FF4"/>
    <w:rsid w:val="00AE62CD"/>
    <w:rsid w:val="00AF262B"/>
    <w:rsid w:val="00AF52A7"/>
    <w:rsid w:val="00B021D3"/>
    <w:rsid w:val="00B02717"/>
    <w:rsid w:val="00B02F01"/>
    <w:rsid w:val="00B108FD"/>
    <w:rsid w:val="00B15F03"/>
    <w:rsid w:val="00B16011"/>
    <w:rsid w:val="00B16398"/>
    <w:rsid w:val="00B27C17"/>
    <w:rsid w:val="00B34FFD"/>
    <w:rsid w:val="00B3566D"/>
    <w:rsid w:val="00B40164"/>
    <w:rsid w:val="00B42E85"/>
    <w:rsid w:val="00B43890"/>
    <w:rsid w:val="00B43B34"/>
    <w:rsid w:val="00B45528"/>
    <w:rsid w:val="00B4560A"/>
    <w:rsid w:val="00B53280"/>
    <w:rsid w:val="00B532D8"/>
    <w:rsid w:val="00B5426E"/>
    <w:rsid w:val="00B54369"/>
    <w:rsid w:val="00B5592D"/>
    <w:rsid w:val="00B55B75"/>
    <w:rsid w:val="00B55BEA"/>
    <w:rsid w:val="00B56DD6"/>
    <w:rsid w:val="00B607B7"/>
    <w:rsid w:val="00B607C0"/>
    <w:rsid w:val="00B63535"/>
    <w:rsid w:val="00B674B8"/>
    <w:rsid w:val="00B67B39"/>
    <w:rsid w:val="00B716A7"/>
    <w:rsid w:val="00B74786"/>
    <w:rsid w:val="00B8136A"/>
    <w:rsid w:val="00B84099"/>
    <w:rsid w:val="00B90303"/>
    <w:rsid w:val="00B913FA"/>
    <w:rsid w:val="00B959EB"/>
    <w:rsid w:val="00BA37CC"/>
    <w:rsid w:val="00BA7990"/>
    <w:rsid w:val="00BB161B"/>
    <w:rsid w:val="00BB3AF4"/>
    <w:rsid w:val="00BB3C3C"/>
    <w:rsid w:val="00BB55FA"/>
    <w:rsid w:val="00BB71D7"/>
    <w:rsid w:val="00BB7A85"/>
    <w:rsid w:val="00BB7D23"/>
    <w:rsid w:val="00BC155C"/>
    <w:rsid w:val="00BC1C54"/>
    <w:rsid w:val="00BC4EEC"/>
    <w:rsid w:val="00BC5669"/>
    <w:rsid w:val="00BC6B0A"/>
    <w:rsid w:val="00BC72A2"/>
    <w:rsid w:val="00BC7B46"/>
    <w:rsid w:val="00BD19A1"/>
    <w:rsid w:val="00BD28BE"/>
    <w:rsid w:val="00BD2AB5"/>
    <w:rsid w:val="00BD5B30"/>
    <w:rsid w:val="00BD7D1F"/>
    <w:rsid w:val="00BE1219"/>
    <w:rsid w:val="00BE4CDA"/>
    <w:rsid w:val="00BE5A28"/>
    <w:rsid w:val="00BE6CA2"/>
    <w:rsid w:val="00BF5759"/>
    <w:rsid w:val="00BF6FAD"/>
    <w:rsid w:val="00C005D3"/>
    <w:rsid w:val="00C05570"/>
    <w:rsid w:val="00C175EA"/>
    <w:rsid w:val="00C20569"/>
    <w:rsid w:val="00C23DA6"/>
    <w:rsid w:val="00C250FF"/>
    <w:rsid w:val="00C26CE3"/>
    <w:rsid w:val="00C273FA"/>
    <w:rsid w:val="00C44916"/>
    <w:rsid w:val="00C45BDB"/>
    <w:rsid w:val="00C46B41"/>
    <w:rsid w:val="00C52857"/>
    <w:rsid w:val="00C52EE2"/>
    <w:rsid w:val="00C6690E"/>
    <w:rsid w:val="00C66A44"/>
    <w:rsid w:val="00C70708"/>
    <w:rsid w:val="00C75518"/>
    <w:rsid w:val="00C850E8"/>
    <w:rsid w:val="00C86EBE"/>
    <w:rsid w:val="00C90566"/>
    <w:rsid w:val="00C93F6E"/>
    <w:rsid w:val="00C96491"/>
    <w:rsid w:val="00CA3627"/>
    <w:rsid w:val="00CA36BD"/>
    <w:rsid w:val="00CA3EEA"/>
    <w:rsid w:val="00CA6E44"/>
    <w:rsid w:val="00CA7027"/>
    <w:rsid w:val="00CC09DD"/>
    <w:rsid w:val="00CC2182"/>
    <w:rsid w:val="00CC2296"/>
    <w:rsid w:val="00CC71D7"/>
    <w:rsid w:val="00CD6369"/>
    <w:rsid w:val="00CD74BC"/>
    <w:rsid w:val="00CD7B44"/>
    <w:rsid w:val="00CE0B98"/>
    <w:rsid w:val="00CE1742"/>
    <w:rsid w:val="00CF0845"/>
    <w:rsid w:val="00CF1E31"/>
    <w:rsid w:val="00CF3B05"/>
    <w:rsid w:val="00CF6826"/>
    <w:rsid w:val="00D00A1C"/>
    <w:rsid w:val="00D01DAE"/>
    <w:rsid w:val="00D055E5"/>
    <w:rsid w:val="00D11984"/>
    <w:rsid w:val="00D16489"/>
    <w:rsid w:val="00D16883"/>
    <w:rsid w:val="00D17A3C"/>
    <w:rsid w:val="00D20065"/>
    <w:rsid w:val="00D21BB4"/>
    <w:rsid w:val="00D22064"/>
    <w:rsid w:val="00D23463"/>
    <w:rsid w:val="00D23D8E"/>
    <w:rsid w:val="00D24109"/>
    <w:rsid w:val="00D24AF4"/>
    <w:rsid w:val="00D328D7"/>
    <w:rsid w:val="00D32E36"/>
    <w:rsid w:val="00D33916"/>
    <w:rsid w:val="00D37184"/>
    <w:rsid w:val="00D4292B"/>
    <w:rsid w:val="00D42D42"/>
    <w:rsid w:val="00D454D7"/>
    <w:rsid w:val="00D53682"/>
    <w:rsid w:val="00D557F1"/>
    <w:rsid w:val="00D576AD"/>
    <w:rsid w:val="00D656CC"/>
    <w:rsid w:val="00D66537"/>
    <w:rsid w:val="00D6678B"/>
    <w:rsid w:val="00D747B5"/>
    <w:rsid w:val="00D8040F"/>
    <w:rsid w:val="00D812CF"/>
    <w:rsid w:val="00D81F32"/>
    <w:rsid w:val="00D82D28"/>
    <w:rsid w:val="00D871AB"/>
    <w:rsid w:val="00D91649"/>
    <w:rsid w:val="00D93B90"/>
    <w:rsid w:val="00D9684B"/>
    <w:rsid w:val="00D9737F"/>
    <w:rsid w:val="00D97546"/>
    <w:rsid w:val="00D9760B"/>
    <w:rsid w:val="00D97CB9"/>
    <w:rsid w:val="00DA14A4"/>
    <w:rsid w:val="00DA2FC8"/>
    <w:rsid w:val="00DA4EE4"/>
    <w:rsid w:val="00DB2ADA"/>
    <w:rsid w:val="00DB3912"/>
    <w:rsid w:val="00DB41E0"/>
    <w:rsid w:val="00DB6E23"/>
    <w:rsid w:val="00DC14F0"/>
    <w:rsid w:val="00DC1C0A"/>
    <w:rsid w:val="00DC4188"/>
    <w:rsid w:val="00DD15C3"/>
    <w:rsid w:val="00DD235E"/>
    <w:rsid w:val="00DD2770"/>
    <w:rsid w:val="00DD4C04"/>
    <w:rsid w:val="00DE2238"/>
    <w:rsid w:val="00DE6CA0"/>
    <w:rsid w:val="00DE76BD"/>
    <w:rsid w:val="00DF21FA"/>
    <w:rsid w:val="00DF3984"/>
    <w:rsid w:val="00DF62D1"/>
    <w:rsid w:val="00DF695B"/>
    <w:rsid w:val="00E05C35"/>
    <w:rsid w:val="00E06DA1"/>
    <w:rsid w:val="00E11A32"/>
    <w:rsid w:val="00E22582"/>
    <w:rsid w:val="00E23A9B"/>
    <w:rsid w:val="00E243F5"/>
    <w:rsid w:val="00E31D66"/>
    <w:rsid w:val="00E35468"/>
    <w:rsid w:val="00E356C2"/>
    <w:rsid w:val="00E402B5"/>
    <w:rsid w:val="00E44587"/>
    <w:rsid w:val="00E446E3"/>
    <w:rsid w:val="00E450BF"/>
    <w:rsid w:val="00E461A0"/>
    <w:rsid w:val="00E47958"/>
    <w:rsid w:val="00E53042"/>
    <w:rsid w:val="00E534D5"/>
    <w:rsid w:val="00E54214"/>
    <w:rsid w:val="00E5500B"/>
    <w:rsid w:val="00E56E12"/>
    <w:rsid w:val="00E57CBC"/>
    <w:rsid w:val="00E61207"/>
    <w:rsid w:val="00E6127B"/>
    <w:rsid w:val="00E613A3"/>
    <w:rsid w:val="00E63783"/>
    <w:rsid w:val="00E678B1"/>
    <w:rsid w:val="00E72FB2"/>
    <w:rsid w:val="00E75577"/>
    <w:rsid w:val="00E7742F"/>
    <w:rsid w:val="00E823A9"/>
    <w:rsid w:val="00E828A7"/>
    <w:rsid w:val="00E83492"/>
    <w:rsid w:val="00E8594C"/>
    <w:rsid w:val="00E864D7"/>
    <w:rsid w:val="00E87015"/>
    <w:rsid w:val="00E9722B"/>
    <w:rsid w:val="00EA11CC"/>
    <w:rsid w:val="00EA2D24"/>
    <w:rsid w:val="00EB4051"/>
    <w:rsid w:val="00EB7333"/>
    <w:rsid w:val="00EC7A4F"/>
    <w:rsid w:val="00ED1BCF"/>
    <w:rsid w:val="00ED215F"/>
    <w:rsid w:val="00ED7BA1"/>
    <w:rsid w:val="00EE17E1"/>
    <w:rsid w:val="00EE3098"/>
    <w:rsid w:val="00EE41AB"/>
    <w:rsid w:val="00EE6DBE"/>
    <w:rsid w:val="00EF00DE"/>
    <w:rsid w:val="00EF12D8"/>
    <w:rsid w:val="00EF1F0F"/>
    <w:rsid w:val="00EF3F83"/>
    <w:rsid w:val="00EF7930"/>
    <w:rsid w:val="00F004FA"/>
    <w:rsid w:val="00F02FD8"/>
    <w:rsid w:val="00F05824"/>
    <w:rsid w:val="00F071F3"/>
    <w:rsid w:val="00F10A71"/>
    <w:rsid w:val="00F161EE"/>
    <w:rsid w:val="00F1784F"/>
    <w:rsid w:val="00F20F84"/>
    <w:rsid w:val="00F2169C"/>
    <w:rsid w:val="00F238E7"/>
    <w:rsid w:val="00F3021C"/>
    <w:rsid w:val="00F352E4"/>
    <w:rsid w:val="00F35874"/>
    <w:rsid w:val="00F358E0"/>
    <w:rsid w:val="00F3787A"/>
    <w:rsid w:val="00F42377"/>
    <w:rsid w:val="00F43FCB"/>
    <w:rsid w:val="00F470FB"/>
    <w:rsid w:val="00F53019"/>
    <w:rsid w:val="00F56BEF"/>
    <w:rsid w:val="00F61B43"/>
    <w:rsid w:val="00F61B68"/>
    <w:rsid w:val="00F6466F"/>
    <w:rsid w:val="00F66267"/>
    <w:rsid w:val="00F7449C"/>
    <w:rsid w:val="00F74A58"/>
    <w:rsid w:val="00F76524"/>
    <w:rsid w:val="00F8133E"/>
    <w:rsid w:val="00F832FE"/>
    <w:rsid w:val="00F846CD"/>
    <w:rsid w:val="00F875FE"/>
    <w:rsid w:val="00F90420"/>
    <w:rsid w:val="00F90437"/>
    <w:rsid w:val="00F90C59"/>
    <w:rsid w:val="00F96A50"/>
    <w:rsid w:val="00FA35F6"/>
    <w:rsid w:val="00FA50B8"/>
    <w:rsid w:val="00FA7F61"/>
    <w:rsid w:val="00FB33CF"/>
    <w:rsid w:val="00FB6C04"/>
    <w:rsid w:val="00FC0134"/>
    <w:rsid w:val="00FC242F"/>
    <w:rsid w:val="00FC7314"/>
    <w:rsid w:val="00FD3A22"/>
    <w:rsid w:val="00FD7F4E"/>
    <w:rsid w:val="00FE0566"/>
    <w:rsid w:val="00FE0AD6"/>
    <w:rsid w:val="00FE0C0C"/>
    <w:rsid w:val="00FE2966"/>
    <w:rsid w:val="00FE5379"/>
    <w:rsid w:val="00FE7923"/>
    <w:rsid w:val="00FF3A16"/>
    <w:rsid w:val="00FF62D8"/>
    <w:rsid w:val="017FDC7E"/>
    <w:rsid w:val="019B30BC"/>
    <w:rsid w:val="01E00EB0"/>
    <w:rsid w:val="01E95840"/>
    <w:rsid w:val="02165EED"/>
    <w:rsid w:val="023E622D"/>
    <w:rsid w:val="02503D3F"/>
    <w:rsid w:val="029AB2F8"/>
    <w:rsid w:val="02AE76C0"/>
    <w:rsid w:val="02D05604"/>
    <w:rsid w:val="02D1677B"/>
    <w:rsid w:val="02D2589B"/>
    <w:rsid w:val="034644B1"/>
    <w:rsid w:val="03570129"/>
    <w:rsid w:val="036B903B"/>
    <w:rsid w:val="0395DA7B"/>
    <w:rsid w:val="03D2F770"/>
    <w:rsid w:val="03EBC429"/>
    <w:rsid w:val="043384A9"/>
    <w:rsid w:val="04349010"/>
    <w:rsid w:val="04513F9F"/>
    <w:rsid w:val="0457EE9F"/>
    <w:rsid w:val="04B3DFA0"/>
    <w:rsid w:val="04FC0451"/>
    <w:rsid w:val="0559E9F0"/>
    <w:rsid w:val="05A2DCE1"/>
    <w:rsid w:val="05D3E764"/>
    <w:rsid w:val="0610D5DB"/>
    <w:rsid w:val="0624A568"/>
    <w:rsid w:val="063F6C70"/>
    <w:rsid w:val="064B17FB"/>
    <w:rsid w:val="0685490B"/>
    <w:rsid w:val="06A1DED3"/>
    <w:rsid w:val="0744087F"/>
    <w:rsid w:val="078D77AC"/>
    <w:rsid w:val="07A00DB4"/>
    <w:rsid w:val="07ED91D0"/>
    <w:rsid w:val="08F24A9F"/>
    <w:rsid w:val="09D1A478"/>
    <w:rsid w:val="09E29BAE"/>
    <w:rsid w:val="0A09621F"/>
    <w:rsid w:val="0A22B4B1"/>
    <w:rsid w:val="0A53DA51"/>
    <w:rsid w:val="0A68AB14"/>
    <w:rsid w:val="0AB8C5DE"/>
    <w:rsid w:val="0B9C9E44"/>
    <w:rsid w:val="0BA3BB7A"/>
    <w:rsid w:val="0C31D128"/>
    <w:rsid w:val="0C501490"/>
    <w:rsid w:val="0C7C0B8B"/>
    <w:rsid w:val="0C96D57C"/>
    <w:rsid w:val="0CA7E9D4"/>
    <w:rsid w:val="0D202E50"/>
    <w:rsid w:val="0D29D16C"/>
    <w:rsid w:val="0D5578B6"/>
    <w:rsid w:val="0D589D6D"/>
    <w:rsid w:val="0D745D7E"/>
    <w:rsid w:val="0D9526D7"/>
    <w:rsid w:val="0DA5395D"/>
    <w:rsid w:val="0DD6B77F"/>
    <w:rsid w:val="0DEEAAB6"/>
    <w:rsid w:val="0EA6F59F"/>
    <w:rsid w:val="0EC69293"/>
    <w:rsid w:val="0F594B59"/>
    <w:rsid w:val="0F8A5F4C"/>
    <w:rsid w:val="0F91EFA9"/>
    <w:rsid w:val="0FB414D0"/>
    <w:rsid w:val="0FB77A2B"/>
    <w:rsid w:val="0FD97696"/>
    <w:rsid w:val="100F0C64"/>
    <w:rsid w:val="1042E65C"/>
    <w:rsid w:val="104D5A74"/>
    <w:rsid w:val="1084DCC8"/>
    <w:rsid w:val="10958BE9"/>
    <w:rsid w:val="10BB6C1A"/>
    <w:rsid w:val="10BE25EF"/>
    <w:rsid w:val="10C3A84B"/>
    <w:rsid w:val="10CBF43F"/>
    <w:rsid w:val="10D172ED"/>
    <w:rsid w:val="1117D7DF"/>
    <w:rsid w:val="111AA275"/>
    <w:rsid w:val="114B2D15"/>
    <w:rsid w:val="115BFF75"/>
    <w:rsid w:val="12291C09"/>
    <w:rsid w:val="125E7AF8"/>
    <w:rsid w:val="12AB4C77"/>
    <w:rsid w:val="132325B3"/>
    <w:rsid w:val="13462B3E"/>
    <w:rsid w:val="134A919D"/>
    <w:rsid w:val="134FEDD2"/>
    <w:rsid w:val="13625377"/>
    <w:rsid w:val="13BDC3FE"/>
    <w:rsid w:val="140F5FB2"/>
    <w:rsid w:val="14926902"/>
    <w:rsid w:val="149A75D9"/>
    <w:rsid w:val="152C8944"/>
    <w:rsid w:val="15CC6657"/>
    <w:rsid w:val="160D0184"/>
    <w:rsid w:val="16B5FA9C"/>
    <w:rsid w:val="1725AAD9"/>
    <w:rsid w:val="172A1AD0"/>
    <w:rsid w:val="17772B8C"/>
    <w:rsid w:val="17924F2F"/>
    <w:rsid w:val="17BAB3D3"/>
    <w:rsid w:val="17FB76EC"/>
    <w:rsid w:val="180A71C8"/>
    <w:rsid w:val="181BBDCB"/>
    <w:rsid w:val="1845C626"/>
    <w:rsid w:val="18602696"/>
    <w:rsid w:val="1878A061"/>
    <w:rsid w:val="18C125DB"/>
    <w:rsid w:val="190C551B"/>
    <w:rsid w:val="192C0F84"/>
    <w:rsid w:val="194269A7"/>
    <w:rsid w:val="1983F670"/>
    <w:rsid w:val="19CD9968"/>
    <w:rsid w:val="19DBAFD3"/>
    <w:rsid w:val="19FBEF3E"/>
    <w:rsid w:val="1A8D0A42"/>
    <w:rsid w:val="1AA4730F"/>
    <w:rsid w:val="1AF45A0A"/>
    <w:rsid w:val="1B6C1CE9"/>
    <w:rsid w:val="1B8BB019"/>
    <w:rsid w:val="1BD17F1E"/>
    <w:rsid w:val="1C2ADF54"/>
    <w:rsid w:val="1C31AF5B"/>
    <w:rsid w:val="1C6EC96C"/>
    <w:rsid w:val="1C76E524"/>
    <w:rsid w:val="1C804848"/>
    <w:rsid w:val="1C8E14C6"/>
    <w:rsid w:val="1CBD10BE"/>
    <w:rsid w:val="1CFFCDA7"/>
    <w:rsid w:val="1D152958"/>
    <w:rsid w:val="1D5D62E1"/>
    <w:rsid w:val="1DA3FA2B"/>
    <w:rsid w:val="1DE690C2"/>
    <w:rsid w:val="1E8028AE"/>
    <w:rsid w:val="1ECAA35A"/>
    <w:rsid w:val="1F114288"/>
    <w:rsid w:val="1F5E7C46"/>
    <w:rsid w:val="1F64CDD6"/>
    <w:rsid w:val="1F6F4C45"/>
    <w:rsid w:val="1F75B0D6"/>
    <w:rsid w:val="1FC9BBB8"/>
    <w:rsid w:val="1FF335AC"/>
    <w:rsid w:val="20392E4F"/>
    <w:rsid w:val="20FD3D50"/>
    <w:rsid w:val="210726E2"/>
    <w:rsid w:val="211E88C4"/>
    <w:rsid w:val="21694179"/>
    <w:rsid w:val="2178268E"/>
    <w:rsid w:val="21910FBA"/>
    <w:rsid w:val="21BFF426"/>
    <w:rsid w:val="21D5EAE1"/>
    <w:rsid w:val="21E811B3"/>
    <w:rsid w:val="22D2BCCB"/>
    <w:rsid w:val="22D696D4"/>
    <w:rsid w:val="22DC449E"/>
    <w:rsid w:val="22F47509"/>
    <w:rsid w:val="233E0015"/>
    <w:rsid w:val="235AC897"/>
    <w:rsid w:val="236EBC7B"/>
    <w:rsid w:val="23BE8B25"/>
    <w:rsid w:val="23BF1177"/>
    <w:rsid w:val="2402C1A9"/>
    <w:rsid w:val="24A3EC5E"/>
    <w:rsid w:val="24D42703"/>
    <w:rsid w:val="256932D6"/>
    <w:rsid w:val="25F05DA0"/>
    <w:rsid w:val="26649AD9"/>
    <w:rsid w:val="26AFA212"/>
    <w:rsid w:val="26ECDA05"/>
    <w:rsid w:val="26F2DBD5"/>
    <w:rsid w:val="271FBE55"/>
    <w:rsid w:val="276B8039"/>
    <w:rsid w:val="276FD4CB"/>
    <w:rsid w:val="278B3888"/>
    <w:rsid w:val="27CDB224"/>
    <w:rsid w:val="27FA3D48"/>
    <w:rsid w:val="284F0E54"/>
    <w:rsid w:val="28518D99"/>
    <w:rsid w:val="2877FA34"/>
    <w:rsid w:val="28F38254"/>
    <w:rsid w:val="290FC9F4"/>
    <w:rsid w:val="2930B14A"/>
    <w:rsid w:val="29961FA6"/>
    <w:rsid w:val="29B364A0"/>
    <w:rsid w:val="29CE603C"/>
    <w:rsid w:val="29D7F7B3"/>
    <w:rsid w:val="2AB6A47E"/>
    <w:rsid w:val="2AD1139A"/>
    <w:rsid w:val="2B24F21E"/>
    <w:rsid w:val="2B323F4C"/>
    <w:rsid w:val="2B907984"/>
    <w:rsid w:val="2C0F9DE5"/>
    <w:rsid w:val="2C18A124"/>
    <w:rsid w:val="2C306B5D"/>
    <w:rsid w:val="2C7B1843"/>
    <w:rsid w:val="2D22FCA1"/>
    <w:rsid w:val="2D5079A9"/>
    <w:rsid w:val="2D751645"/>
    <w:rsid w:val="2DB2DA12"/>
    <w:rsid w:val="2DDE495A"/>
    <w:rsid w:val="2E33B894"/>
    <w:rsid w:val="2EB17258"/>
    <w:rsid w:val="2EFD92C5"/>
    <w:rsid w:val="2F2AD21E"/>
    <w:rsid w:val="2FB35179"/>
    <w:rsid w:val="300457BF"/>
    <w:rsid w:val="306B6A32"/>
    <w:rsid w:val="3084CA58"/>
    <w:rsid w:val="30B8EF0B"/>
    <w:rsid w:val="3179F960"/>
    <w:rsid w:val="32A7BB09"/>
    <w:rsid w:val="32AD791C"/>
    <w:rsid w:val="32B58328"/>
    <w:rsid w:val="32F8FB4C"/>
    <w:rsid w:val="3303FFE6"/>
    <w:rsid w:val="3344E6A7"/>
    <w:rsid w:val="334AA53C"/>
    <w:rsid w:val="340C89A3"/>
    <w:rsid w:val="341F53A7"/>
    <w:rsid w:val="34645FD4"/>
    <w:rsid w:val="34EE18AF"/>
    <w:rsid w:val="357F130D"/>
    <w:rsid w:val="3584E3BC"/>
    <w:rsid w:val="35E43C79"/>
    <w:rsid w:val="36047960"/>
    <w:rsid w:val="36142645"/>
    <w:rsid w:val="36356EA6"/>
    <w:rsid w:val="366B4E1E"/>
    <w:rsid w:val="368465A3"/>
    <w:rsid w:val="36E99E0C"/>
    <w:rsid w:val="370E0DF8"/>
    <w:rsid w:val="374BD872"/>
    <w:rsid w:val="3768CF73"/>
    <w:rsid w:val="37799B65"/>
    <w:rsid w:val="379A25A2"/>
    <w:rsid w:val="37A97D1B"/>
    <w:rsid w:val="37D93E2C"/>
    <w:rsid w:val="38071CFF"/>
    <w:rsid w:val="38937DD7"/>
    <w:rsid w:val="397BC4EB"/>
    <w:rsid w:val="39C991E6"/>
    <w:rsid w:val="3A162C4F"/>
    <w:rsid w:val="3A67F803"/>
    <w:rsid w:val="3A6D31B4"/>
    <w:rsid w:val="3A71D0E0"/>
    <w:rsid w:val="3ACDF3FA"/>
    <w:rsid w:val="3AD8F28E"/>
    <w:rsid w:val="3BAEA474"/>
    <w:rsid w:val="3BF48576"/>
    <w:rsid w:val="3C5FA75A"/>
    <w:rsid w:val="3D9F4C90"/>
    <w:rsid w:val="3DE9E460"/>
    <w:rsid w:val="3DF298DB"/>
    <w:rsid w:val="3E169FA1"/>
    <w:rsid w:val="3E2987BF"/>
    <w:rsid w:val="3E2A7706"/>
    <w:rsid w:val="3E441A7D"/>
    <w:rsid w:val="3EDB6C62"/>
    <w:rsid w:val="3F382865"/>
    <w:rsid w:val="3F49639A"/>
    <w:rsid w:val="3F816A05"/>
    <w:rsid w:val="3FA3BFDB"/>
    <w:rsid w:val="3FBF8992"/>
    <w:rsid w:val="3FDC757A"/>
    <w:rsid w:val="409CF09F"/>
    <w:rsid w:val="40EEEE3C"/>
    <w:rsid w:val="410871A7"/>
    <w:rsid w:val="410B7702"/>
    <w:rsid w:val="410F3833"/>
    <w:rsid w:val="41239238"/>
    <w:rsid w:val="4149A77A"/>
    <w:rsid w:val="41ABC09E"/>
    <w:rsid w:val="41B610ED"/>
    <w:rsid w:val="41B7D61E"/>
    <w:rsid w:val="41CAD098"/>
    <w:rsid w:val="4240DB9B"/>
    <w:rsid w:val="42469671"/>
    <w:rsid w:val="426F302E"/>
    <w:rsid w:val="428B7FE4"/>
    <w:rsid w:val="42AA9E19"/>
    <w:rsid w:val="42CDC7DF"/>
    <w:rsid w:val="42D2C8A6"/>
    <w:rsid w:val="42F27DD3"/>
    <w:rsid w:val="43FEC9CD"/>
    <w:rsid w:val="44D7162D"/>
    <w:rsid w:val="44FEB9DC"/>
    <w:rsid w:val="459DA721"/>
    <w:rsid w:val="45E1DF82"/>
    <w:rsid w:val="464E7055"/>
    <w:rsid w:val="46F44BBA"/>
    <w:rsid w:val="474041A0"/>
    <w:rsid w:val="476121C1"/>
    <w:rsid w:val="47B7580F"/>
    <w:rsid w:val="482D6845"/>
    <w:rsid w:val="48398956"/>
    <w:rsid w:val="48AA2FC9"/>
    <w:rsid w:val="48CEAF6B"/>
    <w:rsid w:val="48EDDA3E"/>
    <w:rsid w:val="490F88E4"/>
    <w:rsid w:val="49199234"/>
    <w:rsid w:val="491DFEC9"/>
    <w:rsid w:val="496C567A"/>
    <w:rsid w:val="4982CA4D"/>
    <w:rsid w:val="49CC3CF1"/>
    <w:rsid w:val="49E69C91"/>
    <w:rsid w:val="4A89BB9D"/>
    <w:rsid w:val="4AD645E3"/>
    <w:rsid w:val="4ADA6D0B"/>
    <w:rsid w:val="4B37E2A9"/>
    <w:rsid w:val="4B431B2D"/>
    <w:rsid w:val="4B610029"/>
    <w:rsid w:val="4B8BA899"/>
    <w:rsid w:val="4BD92466"/>
    <w:rsid w:val="4BE1737F"/>
    <w:rsid w:val="4BE65C64"/>
    <w:rsid w:val="4BF1449C"/>
    <w:rsid w:val="4C0BA29C"/>
    <w:rsid w:val="4C667209"/>
    <w:rsid w:val="4CD254B0"/>
    <w:rsid w:val="4CF1E93D"/>
    <w:rsid w:val="4D437DD3"/>
    <w:rsid w:val="4D4796B1"/>
    <w:rsid w:val="4D791588"/>
    <w:rsid w:val="4D7D1D84"/>
    <w:rsid w:val="4D92FA96"/>
    <w:rsid w:val="4D97A916"/>
    <w:rsid w:val="4DE89D01"/>
    <w:rsid w:val="4DEB86D3"/>
    <w:rsid w:val="4E27C84F"/>
    <w:rsid w:val="4E520495"/>
    <w:rsid w:val="4E5474F3"/>
    <w:rsid w:val="4E573BB1"/>
    <w:rsid w:val="4E6F69A0"/>
    <w:rsid w:val="4EB3A5C3"/>
    <w:rsid w:val="4F2FC5A6"/>
    <w:rsid w:val="4F3D0CA9"/>
    <w:rsid w:val="4F993441"/>
    <w:rsid w:val="4FD6CC19"/>
    <w:rsid w:val="4FE34B6B"/>
    <w:rsid w:val="502BC450"/>
    <w:rsid w:val="504C191D"/>
    <w:rsid w:val="50DB7F0A"/>
    <w:rsid w:val="5118DAF2"/>
    <w:rsid w:val="5149DD9B"/>
    <w:rsid w:val="51785F0D"/>
    <w:rsid w:val="518899ED"/>
    <w:rsid w:val="51BDE8B8"/>
    <w:rsid w:val="51C154B4"/>
    <w:rsid w:val="51FF6BBA"/>
    <w:rsid w:val="523C6E1F"/>
    <w:rsid w:val="52D25197"/>
    <w:rsid w:val="53415397"/>
    <w:rsid w:val="53472E3D"/>
    <w:rsid w:val="53AAA46E"/>
    <w:rsid w:val="53CF2D95"/>
    <w:rsid w:val="53E6A575"/>
    <w:rsid w:val="54120183"/>
    <w:rsid w:val="55E26A5E"/>
    <w:rsid w:val="55E94E71"/>
    <w:rsid w:val="5648D07C"/>
    <w:rsid w:val="56635203"/>
    <w:rsid w:val="56680F02"/>
    <w:rsid w:val="56A1461B"/>
    <w:rsid w:val="56ACE9F0"/>
    <w:rsid w:val="56CD4C84"/>
    <w:rsid w:val="571B0C16"/>
    <w:rsid w:val="5725D6C7"/>
    <w:rsid w:val="57478A46"/>
    <w:rsid w:val="579596AB"/>
    <w:rsid w:val="585FA7B9"/>
    <w:rsid w:val="59098257"/>
    <w:rsid w:val="59234D07"/>
    <w:rsid w:val="59A3C2BD"/>
    <w:rsid w:val="59A4DDAA"/>
    <w:rsid w:val="59AA0F66"/>
    <w:rsid w:val="59C18118"/>
    <w:rsid w:val="59DEE484"/>
    <w:rsid w:val="5A016700"/>
    <w:rsid w:val="5A127B12"/>
    <w:rsid w:val="5A450F2A"/>
    <w:rsid w:val="5A708882"/>
    <w:rsid w:val="5A8292EF"/>
    <w:rsid w:val="5A8E163D"/>
    <w:rsid w:val="5AC9BF01"/>
    <w:rsid w:val="5B00EEA5"/>
    <w:rsid w:val="5B2EA1DE"/>
    <w:rsid w:val="5B5D1EA1"/>
    <w:rsid w:val="5B80AA85"/>
    <w:rsid w:val="5BAB2ADF"/>
    <w:rsid w:val="5BF22338"/>
    <w:rsid w:val="5C05F817"/>
    <w:rsid w:val="5CB39C7B"/>
    <w:rsid w:val="5CD7CF8F"/>
    <w:rsid w:val="5D17F5F1"/>
    <w:rsid w:val="5DB4B0E3"/>
    <w:rsid w:val="5DDECAF7"/>
    <w:rsid w:val="5E7746FB"/>
    <w:rsid w:val="5ED578EA"/>
    <w:rsid w:val="5F0FF7AD"/>
    <w:rsid w:val="5FEE3E6B"/>
    <w:rsid w:val="5FF9AD57"/>
    <w:rsid w:val="5FFFC6EF"/>
    <w:rsid w:val="60503FEB"/>
    <w:rsid w:val="605230A2"/>
    <w:rsid w:val="607955DE"/>
    <w:rsid w:val="60918CA6"/>
    <w:rsid w:val="609A391C"/>
    <w:rsid w:val="60ACDDD8"/>
    <w:rsid w:val="612538D7"/>
    <w:rsid w:val="615C466C"/>
    <w:rsid w:val="6182C016"/>
    <w:rsid w:val="61A2EB05"/>
    <w:rsid w:val="61BE0341"/>
    <w:rsid w:val="626F9EEF"/>
    <w:rsid w:val="627792E1"/>
    <w:rsid w:val="628E9D49"/>
    <w:rsid w:val="62B12E8F"/>
    <w:rsid w:val="63656D75"/>
    <w:rsid w:val="639B0A8E"/>
    <w:rsid w:val="63C9CA88"/>
    <w:rsid w:val="63DBCD3B"/>
    <w:rsid w:val="6418856D"/>
    <w:rsid w:val="6423D4EE"/>
    <w:rsid w:val="6449D82B"/>
    <w:rsid w:val="645B92BD"/>
    <w:rsid w:val="64629BA6"/>
    <w:rsid w:val="646702E8"/>
    <w:rsid w:val="64BE9905"/>
    <w:rsid w:val="64C949A1"/>
    <w:rsid w:val="64D90FD9"/>
    <w:rsid w:val="6577BA4B"/>
    <w:rsid w:val="657AEA07"/>
    <w:rsid w:val="65B67564"/>
    <w:rsid w:val="65E4060D"/>
    <w:rsid w:val="65E90669"/>
    <w:rsid w:val="6607998B"/>
    <w:rsid w:val="660B0A68"/>
    <w:rsid w:val="664FD9E0"/>
    <w:rsid w:val="665BB5AC"/>
    <w:rsid w:val="674262D0"/>
    <w:rsid w:val="67451A8C"/>
    <w:rsid w:val="676CB983"/>
    <w:rsid w:val="67777246"/>
    <w:rsid w:val="679912EF"/>
    <w:rsid w:val="67E6DA69"/>
    <w:rsid w:val="682C1028"/>
    <w:rsid w:val="68BFD998"/>
    <w:rsid w:val="68DD7DDC"/>
    <w:rsid w:val="692EE765"/>
    <w:rsid w:val="693C3C6D"/>
    <w:rsid w:val="6943FCD5"/>
    <w:rsid w:val="69A0997E"/>
    <w:rsid w:val="69BD1599"/>
    <w:rsid w:val="69C46075"/>
    <w:rsid w:val="69F34F92"/>
    <w:rsid w:val="6A142387"/>
    <w:rsid w:val="6A20EB3D"/>
    <w:rsid w:val="6A74ED9F"/>
    <w:rsid w:val="6AB132D9"/>
    <w:rsid w:val="6AC0ADA6"/>
    <w:rsid w:val="6AC1D525"/>
    <w:rsid w:val="6AC6AF24"/>
    <w:rsid w:val="6B75657F"/>
    <w:rsid w:val="6B9D3B89"/>
    <w:rsid w:val="6BB36C67"/>
    <w:rsid w:val="6BE72482"/>
    <w:rsid w:val="6BFECEA4"/>
    <w:rsid w:val="6C7E1B36"/>
    <w:rsid w:val="6C7E5E7E"/>
    <w:rsid w:val="6C7F4B08"/>
    <w:rsid w:val="6CDEE18D"/>
    <w:rsid w:val="6CE5FDCA"/>
    <w:rsid w:val="6CE68BEE"/>
    <w:rsid w:val="6D1A9A22"/>
    <w:rsid w:val="6DA102A3"/>
    <w:rsid w:val="6DFBC272"/>
    <w:rsid w:val="6DFF855B"/>
    <w:rsid w:val="6E5E34E4"/>
    <w:rsid w:val="6EA6FBDE"/>
    <w:rsid w:val="6F0A4E5A"/>
    <w:rsid w:val="6F4BD34C"/>
    <w:rsid w:val="6F823C13"/>
    <w:rsid w:val="6F8E5CA7"/>
    <w:rsid w:val="6F948C03"/>
    <w:rsid w:val="6FBD8EF2"/>
    <w:rsid w:val="6FCB1425"/>
    <w:rsid w:val="6FE400ED"/>
    <w:rsid w:val="702164FB"/>
    <w:rsid w:val="70B96417"/>
    <w:rsid w:val="7100186A"/>
    <w:rsid w:val="719B4066"/>
    <w:rsid w:val="71C032F0"/>
    <w:rsid w:val="71DAC754"/>
    <w:rsid w:val="721CFAB7"/>
    <w:rsid w:val="72DEEC99"/>
    <w:rsid w:val="73A7FA32"/>
    <w:rsid w:val="73BE3B08"/>
    <w:rsid w:val="73C8D61D"/>
    <w:rsid w:val="741E3183"/>
    <w:rsid w:val="742F643D"/>
    <w:rsid w:val="74866BE5"/>
    <w:rsid w:val="749B15DC"/>
    <w:rsid w:val="74F87114"/>
    <w:rsid w:val="74F9B171"/>
    <w:rsid w:val="750A5404"/>
    <w:rsid w:val="751723EF"/>
    <w:rsid w:val="7586C9C7"/>
    <w:rsid w:val="75F6E000"/>
    <w:rsid w:val="7614C526"/>
    <w:rsid w:val="76246523"/>
    <w:rsid w:val="76571833"/>
    <w:rsid w:val="76AB9941"/>
    <w:rsid w:val="76B8BFF7"/>
    <w:rsid w:val="76BBCA46"/>
    <w:rsid w:val="77046FB4"/>
    <w:rsid w:val="77595A3E"/>
    <w:rsid w:val="775AB556"/>
    <w:rsid w:val="77A3477B"/>
    <w:rsid w:val="77AAD45F"/>
    <w:rsid w:val="77CF95EA"/>
    <w:rsid w:val="77DBD941"/>
    <w:rsid w:val="7800B0EE"/>
    <w:rsid w:val="78036FCB"/>
    <w:rsid w:val="7839B9A0"/>
    <w:rsid w:val="791140BE"/>
    <w:rsid w:val="7996724D"/>
    <w:rsid w:val="79DF5F00"/>
    <w:rsid w:val="7A9EF47E"/>
    <w:rsid w:val="7ACBA250"/>
    <w:rsid w:val="7AD55344"/>
    <w:rsid w:val="7AD99C12"/>
    <w:rsid w:val="7AE38824"/>
    <w:rsid w:val="7B3BFFCB"/>
    <w:rsid w:val="7B730E64"/>
    <w:rsid w:val="7BA67559"/>
    <w:rsid w:val="7BB420E8"/>
    <w:rsid w:val="7BCA3E23"/>
    <w:rsid w:val="7C5197BA"/>
    <w:rsid w:val="7C94D3F1"/>
    <w:rsid w:val="7CB77F53"/>
    <w:rsid w:val="7D2B1AEA"/>
    <w:rsid w:val="7DA350BA"/>
    <w:rsid w:val="7DC940E5"/>
    <w:rsid w:val="7DDB4DFC"/>
    <w:rsid w:val="7DF6AB47"/>
    <w:rsid w:val="7E4A9A04"/>
    <w:rsid w:val="7E766B88"/>
    <w:rsid w:val="7E83CF89"/>
    <w:rsid w:val="7E96911A"/>
    <w:rsid w:val="7EE8B81F"/>
    <w:rsid w:val="7EF0B62A"/>
    <w:rsid w:val="7EF61318"/>
    <w:rsid w:val="7EF71A41"/>
    <w:rsid w:val="7F34850F"/>
    <w:rsid w:val="7FC3886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59BDB"/>
  <w15:docId w15:val="{C116D155-61F4-4568-ACC2-51E995DA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nhideWhenUsed/>
    <w:rsid w:val="00EF00DE"/>
    <w:rPr>
      <w:color w:val="0000FF" w:themeColor="hyperlink"/>
      <w:u w:val="single"/>
    </w:rPr>
  </w:style>
  <w:style w:type="character" w:styleId="UnresolvedMention">
    <w:name w:val="Unresolved Mention"/>
    <w:basedOn w:val="DefaultParagraphFont"/>
    <w:uiPriority w:val="99"/>
    <w:semiHidden/>
    <w:unhideWhenUsed/>
    <w:rsid w:val="00EF00DE"/>
    <w:rPr>
      <w:color w:val="605E5C"/>
      <w:shd w:val="clear" w:color="auto" w:fill="E1DFDD"/>
    </w:rPr>
  </w:style>
  <w:style w:type="paragraph" w:styleId="NormalWeb">
    <w:name w:val="Normal (Web)"/>
    <w:basedOn w:val="Normal"/>
    <w:uiPriority w:val="99"/>
    <w:unhideWhenUsed/>
    <w:rsid w:val="00D82D28"/>
    <w:pPr>
      <w:spacing w:before="100" w:beforeAutospacing="1" w:after="100" w:afterAutospacing="1" w:line="240" w:lineRule="auto"/>
    </w:pPr>
    <w:rPr>
      <w:rFonts w:ascii="Times New Roman" w:eastAsia="Times New Roman" w:hAnsi="Times New Roman" w:cs="Times New Roman"/>
      <w:sz w:val="24"/>
      <w:szCs w:val="24"/>
      <w:lang w:val="nb-NO"/>
    </w:rPr>
  </w:style>
  <w:style w:type="paragraph" w:styleId="ListParagraph">
    <w:name w:val="List Paragraph"/>
    <w:basedOn w:val="Normal"/>
    <w:uiPriority w:val="34"/>
    <w:qFormat/>
    <w:rsid w:val="005136F1"/>
    <w:pPr>
      <w:ind w:left="720"/>
      <w:contextualSpacing/>
    </w:pPr>
  </w:style>
  <w:style w:type="character" w:styleId="Strong">
    <w:name w:val="Strong"/>
    <w:basedOn w:val="DefaultParagraphFont"/>
    <w:uiPriority w:val="22"/>
    <w:qFormat/>
    <w:rsid w:val="00416454"/>
    <w:rPr>
      <w:b/>
      <w:bCs/>
    </w:rPr>
  </w:style>
  <w:style w:type="paragraph" w:styleId="TOCHeading">
    <w:name w:val="TOC Heading"/>
    <w:basedOn w:val="Heading1"/>
    <w:next w:val="Normal"/>
    <w:uiPriority w:val="39"/>
    <w:unhideWhenUsed/>
    <w:qFormat/>
    <w:rsid w:val="00E678B1"/>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E678B1"/>
    <w:pPr>
      <w:spacing w:after="100"/>
    </w:pPr>
  </w:style>
  <w:style w:type="paragraph" w:styleId="TOC3">
    <w:name w:val="toc 3"/>
    <w:basedOn w:val="Normal"/>
    <w:next w:val="Normal"/>
    <w:autoRedefine/>
    <w:uiPriority w:val="39"/>
    <w:unhideWhenUsed/>
    <w:rsid w:val="00E678B1"/>
    <w:pPr>
      <w:spacing w:after="100"/>
      <w:ind w:left="440"/>
    </w:pPr>
  </w:style>
  <w:style w:type="paragraph" w:styleId="TOC2">
    <w:name w:val="toc 2"/>
    <w:basedOn w:val="Normal"/>
    <w:next w:val="Normal"/>
    <w:autoRedefine/>
    <w:uiPriority w:val="39"/>
    <w:unhideWhenUsed/>
    <w:rsid w:val="00E678B1"/>
    <w:pPr>
      <w:spacing w:after="100"/>
      <w:ind w:left="220"/>
    </w:pPr>
  </w:style>
  <w:style w:type="paragraph" w:styleId="Header">
    <w:name w:val="header"/>
    <w:basedOn w:val="Normal"/>
    <w:link w:val="HeaderChar"/>
    <w:unhideWhenUsed/>
    <w:rsid w:val="00165F14"/>
    <w:pPr>
      <w:tabs>
        <w:tab w:val="center" w:pos="4513"/>
        <w:tab w:val="right" w:pos="9026"/>
      </w:tabs>
      <w:spacing w:line="240" w:lineRule="auto"/>
    </w:pPr>
  </w:style>
  <w:style w:type="character" w:customStyle="1" w:styleId="HeaderChar">
    <w:name w:val="Header Char"/>
    <w:basedOn w:val="DefaultParagraphFont"/>
    <w:link w:val="Header"/>
    <w:uiPriority w:val="99"/>
    <w:rsid w:val="00165F14"/>
  </w:style>
  <w:style w:type="paragraph" w:styleId="Footer">
    <w:name w:val="footer"/>
    <w:basedOn w:val="Normal"/>
    <w:link w:val="FooterChar"/>
    <w:uiPriority w:val="99"/>
    <w:unhideWhenUsed/>
    <w:rsid w:val="00165F14"/>
    <w:pPr>
      <w:tabs>
        <w:tab w:val="center" w:pos="4513"/>
        <w:tab w:val="right" w:pos="9026"/>
      </w:tabs>
      <w:spacing w:line="240" w:lineRule="auto"/>
    </w:pPr>
  </w:style>
  <w:style w:type="character" w:customStyle="1" w:styleId="FooterChar">
    <w:name w:val="Footer Char"/>
    <w:basedOn w:val="DefaultParagraphFont"/>
    <w:link w:val="Footer"/>
    <w:uiPriority w:val="99"/>
    <w:rsid w:val="00165F14"/>
  </w:style>
  <w:style w:type="character" w:styleId="Emphasis">
    <w:name w:val="Emphasis"/>
    <w:basedOn w:val="DefaultParagraphFont"/>
    <w:uiPriority w:val="20"/>
    <w:qFormat/>
    <w:rsid w:val="00284FEB"/>
    <w:rPr>
      <w:i/>
      <w:iCs/>
    </w:rPr>
  </w:style>
  <w:style w:type="character" w:styleId="IntenseEmphasis">
    <w:name w:val="Intense Emphasis"/>
    <w:basedOn w:val="DefaultParagraphFont"/>
    <w:uiPriority w:val="21"/>
    <w:qFormat/>
    <w:rsid w:val="00284FEB"/>
    <w:rPr>
      <w:i/>
      <w:iCs/>
      <w:color w:val="4F81BD" w:themeColor="accent1"/>
    </w:rPr>
  </w:style>
  <w:style w:type="character" w:styleId="FollowedHyperlink">
    <w:name w:val="FollowedHyperlink"/>
    <w:basedOn w:val="DefaultParagraphFont"/>
    <w:uiPriority w:val="99"/>
    <w:semiHidden/>
    <w:unhideWhenUsed/>
    <w:rsid w:val="00E356C2"/>
    <w:rPr>
      <w:color w:val="800080" w:themeColor="followedHyperlink"/>
      <w:u w:val="single"/>
    </w:rPr>
  </w:style>
  <w:style w:type="paragraph" w:customStyle="1" w:styleId="Default">
    <w:name w:val="Default"/>
    <w:rsid w:val="00B74786"/>
    <w:pPr>
      <w:autoSpaceDE w:val="0"/>
      <w:autoSpaceDN w:val="0"/>
      <w:adjustRightInd w:val="0"/>
      <w:spacing w:line="240" w:lineRule="auto"/>
    </w:pPr>
    <w:rPr>
      <w:rFonts w:ascii="Source Sans Pro" w:eastAsiaTheme="minorHAnsi" w:hAnsi="Source Sans Pro" w:cs="Source Sans Pro"/>
      <w:color w:val="000000"/>
      <w:sz w:val="24"/>
      <w:szCs w:val="24"/>
      <w:lang w:val="en-US" w:eastAsia="en-US"/>
    </w:rPr>
  </w:style>
  <w:style w:type="paragraph" w:customStyle="1" w:styleId="Pa0">
    <w:name w:val="Pa0"/>
    <w:basedOn w:val="Default"/>
    <w:next w:val="Default"/>
    <w:uiPriority w:val="99"/>
    <w:rsid w:val="00B74786"/>
    <w:pPr>
      <w:spacing w:line="241" w:lineRule="atLeast"/>
    </w:pPr>
    <w:rPr>
      <w:rFonts w:cstheme="minorBidi"/>
      <w:color w:val="auto"/>
    </w:rPr>
  </w:style>
  <w:style w:type="paragraph" w:customStyle="1" w:styleId="Pa3">
    <w:name w:val="Pa3"/>
    <w:basedOn w:val="Default"/>
    <w:next w:val="Default"/>
    <w:uiPriority w:val="99"/>
    <w:rsid w:val="00B74786"/>
    <w:pPr>
      <w:spacing w:line="201" w:lineRule="atLeast"/>
    </w:pPr>
    <w:rPr>
      <w:rFonts w:ascii="Source Sans Pro SemiBold" w:hAnsi="Source Sans Pro SemiBold" w:cstheme="minorBidi"/>
      <w:color w:val="auto"/>
    </w:rPr>
  </w:style>
  <w:style w:type="table" w:styleId="GridTable1Light-Accent1">
    <w:name w:val="Grid Table 1 Light Accent 1"/>
    <w:basedOn w:val="TableNormal"/>
    <w:uiPriority w:val="46"/>
    <w:rsid w:val="00B74786"/>
    <w:pPr>
      <w:spacing w:line="240" w:lineRule="auto"/>
    </w:pPr>
    <w:rPr>
      <w:rFonts w:asciiTheme="minorHAnsi" w:eastAsiaTheme="minorHAnsi" w:hAnsiTheme="minorHAnsi" w:cstheme="minorBidi"/>
      <w:sz w:val="24"/>
      <w:szCs w:val="24"/>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color w:val="FFFFFF" w:themeColor="background1"/>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A7811"/>
    <w:rPr>
      <w:sz w:val="16"/>
      <w:szCs w:val="16"/>
    </w:rPr>
  </w:style>
  <w:style w:type="paragraph" w:styleId="CommentText">
    <w:name w:val="annotation text"/>
    <w:basedOn w:val="Normal"/>
    <w:link w:val="CommentTextChar"/>
    <w:uiPriority w:val="99"/>
    <w:unhideWhenUsed/>
    <w:rsid w:val="00AA7811"/>
    <w:pPr>
      <w:spacing w:line="240" w:lineRule="auto"/>
    </w:pPr>
    <w:rPr>
      <w:sz w:val="20"/>
      <w:szCs w:val="20"/>
    </w:rPr>
  </w:style>
  <w:style w:type="character" w:customStyle="1" w:styleId="CommentTextChar">
    <w:name w:val="Comment Text Char"/>
    <w:basedOn w:val="DefaultParagraphFont"/>
    <w:link w:val="CommentText"/>
    <w:uiPriority w:val="99"/>
    <w:rsid w:val="00AA7811"/>
    <w:rPr>
      <w:sz w:val="20"/>
      <w:szCs w:val="20"/>
    </w:rPr>
  </w:style>
  <w:style w:type="paragraph" w:styleId="CommentSubject">
    <w:name w:val="annotation subject"/>
    <w:basedOn w:val="CommentText"/>
    <w:next w:val="CommentText"/>
    <w:link w:val="CommentSubjectChar"/>
    <w:uiPriority w:val="99"/>
    <w:semiHidden/>
    <w:unhideWhenUsed/>
    <w:rsid w:val="00AA7811"/>
    <w:rPr>
      <w:b/>
      <w:bCs/>
    </w:rPr>
  </w:style>
  <w:style w:type="character" w:customStyle="1" w:styleId="CommentSubjectChar">
    <w:name w:val="Comment Subject Char"/>
    <w:basedOn w:val="CommentTextChar"/>
    <w:link w:val="CommentSubject"/>
    <w:uiPriority w:val="99"/>
    <w:semiHidden/>
    <w:rsid w:val="00AA7811"/>
    <w:rPr>
      <w:b/>
      <w:bCs/>
      <w:sz w:val="20"/>
      <w:szCs w:val="20"/>
    </w:rPr>
  </w:style>
  <w:style w:type="paragraph" w:customStyle="1" w:styleId="Marge">
    <w:name w:val="Marge"/>
    <w:basedOn w:val="Normal"/>
    <w:rsid w:val="00A84A33"/>
    <w:pPr>
      <w:tabs>
        <w:tab w:val="left" w:pos="567"/>
      </w:tabs>
      <w:snapToGrid w:val="0"/>
      <w:spacing w:after="240" w:line="240" w:lineRule="auto"/>
      <w:jc w:val="both"/>
    </w:pPr>
    <w:rPr>
      <w:rFonts w:eastAsia="Times New Roman" w:cs="Times New Roman"/>
      <w:snapToGrid w:val="0"/>
      <w:szCs w:val="24"/>
      <w:lang w:val="en-GB" w:eastAsia="en-US"/>
    </w:rPr>
  </w:style>
  <w:style w:type="paragraph" w:customStyle="1" w:styleId="Docheading">
    <w:name w:val="Doc. heading"/>
    <w:basedOn w:val="Header"/>
    <w:rsid w:val="00A84A33"/>
    <w:pPr>
      <w:tabs>
        <w:tab w:val="clear" w:pos="4513"/>
        <w:tab w:val="clear" w:pos="9026"/>
        <w:tab w:val="left" w:pos="567"/>
        <w:tab w:val="center" w:pos="4153"/>
        <w:tab w:val="right" w:pos="8306"/>
      </w:tabs>
      <w:snapToGrid w:val="0"/>
      <w:spacing w:after="480"/>
      <w:jc w:val="center"/>
    </w:pPr>
    <w:rPr>
      <w:rFonts w:eastAsia="Times New Roman"/>
      <w:b/>
      <w:bCs/>
      <w:caps/>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1882">
      <w:bodyDiv w:val="1"/>
      <w:marLeft w:val="0"/>
      <w:marRight w:val="0"/>
      <w:marTop w:val="0"/>
      <w:marBottom w:val="0"/>
      <w:divBdr>
        <w:top w:val="none" w:sz="0" w:space="0" w:color="auto"/>
        <w:left w:val="none" w:sz="0" w:space="0" w:color="auto"/>
        <w:bottom w:val="none" w:sz="0" w:space="0" w:color="auto"/>
        <w:right w:val="none" w:sz="0" w:space="0" w:color="auto"/>
      </w:divBdr>
    </w:div>
    <w:div w:id="73671485">
      <w:bodyDiv w:val="1"/>
      <w:marLeft w:val="0"/>
      <w:marRight w:val="0"/>
      <w:marTop w:val="0"/>
      <w:marBottom w:val="0"/>
      <w:divBdr>
        <w:top w:val="none" w:sz="0" w:space="0" w:color="auto"/>
        <w:left w:val="none" w:sz="0" w:space="0" w:color="auto"/>
        <w:bottom w:val="none" w:sz="0" w:space="0" w:color="auto"/>
        <w:right w:val="none" w:sz="0" w:space="0" w:color="auto"/>
      </w:divBdr>
      <w:divsChild>
        <w:div w:id="218442844">
          <w:marLeft w:val="144"/>
          <w:marRight w:val="0"/>
          <w:marTop w:val="240"/>
          <w:marBottom w:val="40"/>
          <w:divBdr>
            <w:top w:val="none" w:sz="0" w:space="0" w:color="auto"/>
            <w:left w:val="none" w:sz="0" w:space="0" w:color="auto"/>
            <w:bottom w:val="none" w:sz="0" w:space="0" w:color="auto"/>
            <w:right w:val="none" w:sz="0" w:space="0" w:color="auto"/>
          </w:divBdr>
        </w:div>
        <w:div w:id="272173447">
          <w:marLeft w:val="144"/>
          <w:marRight w:val="0"/>
          <w:marTop w:val="240"/>
          <w:marBottom w:val="40"/>
          <w:divBdr>
            <w:top w:val="none" w:sz="0" w:space="0" w:color="auto"/>
            <w:left w:val="none" w:sz="0" w:space="0" w:color="auto"/>
            <w:bottom w:val="none" w:sz="0" w:space="0" w:color="auto"/>
            <w:right w:val="none" w:sz="0" w:space="0" w:color="auto"/>
          </w:divBdr>
        </w:div>
        <w:div w:id="702637780">
          <w:marLeft w:val="144"/>
          <w:marRight w:val="0"/>
          <w:marTop w:val="240"/>
          <w:marBottom w:val="40"/>
          <w:divBdr>
            <w:top w:val="none" w:sz="0" w:space="0" w:color="auto"/>
            <w:left w:val="none" w:sz="0" w:space="0" w:color="auto"/>
            <w:bottom w:val="none" w:sz="0" w:space="0" w:color="auto"/>
            <w:right w:val="none" w:sz="0" w:space="0" w:color="auto"/>
          </w:divBdr>
        </w:div>
        <w:div w:id="851992341">
          <w:marLeft w:val="144"/>
          <w:marRight w:val="0"/>
          <w:marTop w:val="240"/>
          <w:marBottom w:val="40"/>
          <w:divBdr>
            <w:top w:val="none" w:sz="0" w:space="0" w:color="auto"/>
            <w:left w:val="none" w:sz="0" w:space="0" w:color="auto"/>
            <w:bottom w:val="none" w:sz="0" w:space="0" w:color="auto"/>
            <w:right w:val="none" w:sz="0" w:space="0" w:color="auto"/>
          </w:divBdr>
        </w:div>
        <w:div w:id="1574856645">
          <w:marLeft w:val="144"/>
          <w:marRight w:val="0"/>
          <w:marTop w:val="240"/>
          <w:marBottom w:val="40"/>
          <w:divBdr>
            <w:top w:val="none" w:sz="0" w:space="0" w:color="auto"/>
            <w:left w:val="none" w:sz="0" w:space="0" w:color="auto"/>
            <w:bottom w:val="none" w:sz="0" w:space="0" w:color="auto"/>
            <w:right w:val="none" w:sz="0" w:space="0" w:color="auto"/>
          </w:divBdr>
        </w:div>
        <w:div w:id="1885676816">
          <w:marLeft w:val="144"/>
          <w:marRight w:val="0"/>
          <w:marTop w:val="240"/>
          <w:marBottom w:val="40"/>
          <w:divBdr>
            <w:top w:val="none" w:sz="0" w:space="0" w:color="auto"/>
            <w:left w:val="none" w:sz="0" w:space="0" w:color="auto"/>
            <w:bottom w:val="none" w:sz="0" w:space="0" w:color="auto"/>
            <w:right w:val="none" w:sz="0" w:space="0" w:color="auto"/>
          </w:divBdr>
        </w:div>
      </w:divsChild>
    </w:div>
    <w:div w:id="105083220">
      <w:bodyDiv w:val="1"/>
      <w:marLeft w:val="0"/>
      <w:marRight w:val="0"/>
      <w:marTop w:val="0"/>
      <w:marBottom w:val="0"/>
      <w:divBdr>
        <w:top w:val="none" w:sz="0" w:space="0" w:color="auto"/>
        <w:left w:val="none" w:sz="0" w:space="0" w:color="auto"/>
        <w:bottom w:val="none" w:sz="0" w:space="0" w:color="auto"/>
        <w:right w:val="none" w:sz="0" w:space="0" w:color="auto"/>
      </w:divBdr>
    </w:div>
    <w:div w:id="351691741">
      <w:bodyDiv w:val="1"/>
      <w:marLeft w:val="0"/>
      <w:marRight w:val="0"/>
      <w:marTop w:val="0"/>
      <w:marBottom w:val="0"/>
      <w:divBdr>
        <w:top w:val="none" w:sz="0" w:space="0" w:color="auto"/>
        <w:left w:val="none" w:sz="0" w:space="0" w:color="auto"/>
        <w:bottom w:val="none" w:sz="0" w:space="0" w:color="auto"/>
        <w:right w:val="none" w:sz="0" w:space="0" w:color="auto"/>
      </w:divBdr>
    </w:div>
    <w:div w:id="490802467">
      <w:bodyDiv w:val="1"/>
      <w:marLeft w:val="0"/>
      <w:marRight w:val="0"/>
      <w:marTop w:val="0"/>
      <w:marBottom w:val="0"/>
      <w:divBdr>
        <w:top w:val="none" w:sz="0" w:space="0" w:color="auto"/>
        <w:left w:val="none" w:sz="0" w:space="0" w:color="auto"/>
        <w:bottom w:val="none" w:sz="0" w:space="0" w:color="auto"/>
        <w:right w:val="none" w:sz="0" w:space="0" w:color="auto"/>
      </w:divBdr>
    </w:div>
    <w:div w:id="700397607">
      <w:bodyDiv w:val="1"/>
      <w:marLeft w:val="0"/>
      <w:marRight w:val="0"/>
      <w:marTop w:val="0"/>
      <w:marBottom w:val="0"/>
      <w:divBdr>
        <w:top w:val="none" w:sz="0" w:space="0" w:color="auto"/>
        <w:left w:val="none" w:sz="0" w:space="0" w:color="auto"/>
        <w:bottom w:val="none" w:sz="0" w:space="0" w:color="auto"/>
        <w:right w:val="none" w:sz="0" w:space="0" w:color="auto"/>
      </w:divBdr>
    </w:div>
    <w:div w:id="741366722">
      <w:bodyDiv w:val="1"/>
      <w:marLeft w:val="0"/>
      <w:marRight w:val="0"/>
      <w:marTop w:val="0"/>
      <w:marBottom w:val="0"/>
      <w:divBdr>
        <w:top w:val="none" w:sz="0" w:space="0" w:color="auto"/>
        <w:left w:val="none" w:sz="0" w:space="0" w:color="auto"/>
        <w:bottom w:val="none" w:sz="0" w:space="0" w:color="auto"/>
        <w:right w:val="none" w:sz="0" w:space="0" w:color="auto"/>
      </w:divBdr>
    </w:div>
    <w:div w:id="771974318">
      <w:bodyDiv w:val="1"/>
      <w:marLeft w:val="0"/>
      <w:marRight w:val="0"/>
      <w:marTop w:val="0"/>
      <w:marBottom w:val="0"/>
      <w:divBdr>
        <w:top w:val="none" w:sz="0" w:space="0" w:color="auto"/>
        <w:left w:val="none" w:sz="0" w:space="0" w:color="auto"/>
        <w:bottom w:val="none" w:sz="0" w:space="0" w:color="auto"/>
        <w:right w:val="none" w:sz="0" w:space="0" w:color="auto"/>
      </w:divBdr>
    </w:div>
    <w:div w:id="774134230">
      <w:bodyDiv w:val="1"/>
      <w:marLeft w:val="0"/>
      <w:marRight w:val="0"/>
      <w:marTop w:val="0"/>
      <w:marBottom w:val="0"/>
      <w:divBdr>
        <w:top w:val="none" w:sz="0" w:space="0" w:color="auto"/>
        <w:left w:val="none" w:sz="0" w:space="0" w:color="auto"/>
        <w:bottom w:val="none" w:sz="0" w:space="0" w:color="auto"/>
        <w:right w:val="none" w:sz="0" w:space="0" w:color="auto"/>
      </w:divBdr>
    </w:div>
    <w:div w:id="882212267">
      <w:bodyDiv w:val="1"/>
      <w:marLeft w:val="0"/>
      <w:marRight w:val="0"/>
      <w:marTop w:val="0"/>
      <w:marBottom w:val="0"/>
      <w:divBdr>
        <w:top w:val="none" w:sz="0" w:space="0" w:color="auto"/>
        <w:left w:val="none" w:sz="0" w:space="0" w:color="auto"/>
        <w:bottom w:val="none" w:sz="0" w:space="0" w:color="auto"/>
        <w:right w:val="none" w:sz="0" w:space="0" w:color="auto"/>
      </w:divBdr>
    </w:div>
    <w:div w:id="923491146">
      <w:bodyDiv w:val="1"/>
      <w:marLeft w:val="0"/>
      <w:marRight w:val="0"/>
      <w:marTop w:val="0"/>
      <w:marBottom w:val="0"/>
      <w:divBdr>
        <w:top w:val="none" w:sz="0" w:space="0" w:color="auto"/>
        <w:left w:val="none" w:sz="0" w:space="0" w:color="auto"/>
        <w:bottom w:val="none" w:sz="0" w:space="0" w:color="auto"/>
        <w:right w:val="none" w:sz="0" w:space="0" w:color="auto"/>
      </w:divBdr>
    </w:div>
    <w:div w:id="962811258">
      <w:bodyDiv w:val="1"/>
      <w:marLeft w:val="0"/>
      <w:marRight w:val="0"/>
      <w:marTop w:val="0"/>
      <w:marBottom w:val="0"/>
      <w:divBdr>
        <w:top w:val="none" w:sz="0" w:space="0" w:color="auto"/>
        <w:left w:val="none" w:sz="0" w:space="0" w:color="auto"/>
        <w:bottom w:val="none" w:sz="0" w:space="0" w:color="auto"/>
        <w:right w:val="none" w:sz="0" w:space="0" w:color="auto"/>
      </w:divBdr>
    </w:div>
    <w:div w:id="1044212641">
      <w:bodyDiv w:val="1"/>
      <w:marLeft w:val="0"/>
      <w:marRight w:val="0"/>
      <w:marTop w:val="0"/>
      <w:marBottom w:val="0"/>
      <w:divBdr>
        <w:top w:val="none" w:sz="0" w:space="0" w:color="auto"/>
        <w:left w:val="none" w:sz="0" w:space="0" w:color="auto"/>
        <w:bottom w:val="none" w:sz="0" w:space="0" w:color="auto"/>
        <w:right w:val="none" w:sz="0" w:space="0" w:color="auto"/>
      </w:divBdr>
    </w:div>
    <w:div w:id="1124540488">
      <w:bodyDiv w:val="1"/>
      <w:marLeft w:val="0"/>
      <w:marRight w:val="0"/>
      <w:marTop w:val="0"/>
      <w:marBottom w:val="0"/>
      <w:divBdr>
        <w:top w:val="none" w:sz="0" w:space="0" w:color="auto"/>
        <w:left w:val="none" w:sz="0" w:space="0" w:color="auto"/>
        <w:bottom w:val="none" w:sz="0" w:space="0" w:color="auto"/>
        <w:right w:val="none" w:sz="0" w:space="0" w:color="auto"/>
      </w:divBdr>
    </w:div>
    <w:div w:id="1279021405">
      <w:bodyDiv w:val="1"/>
      <w:marLeft w:val="0"/>
      <w:marRight w:val="0"/>
      <w:marTop w:val="0"/>
      <w:marBottom w:val="0"/>
      <w:divBdr>
        <w:top w:val="none" w:sz="0" w:space="0" w:color="auto"/>
        <w:left w:val="none" w:sz="0" w:space="0" w:color="auto"/>
        <w:bottom w:val="none" w:sz="0" w:space="0" w:color="auto"/>
        <w:right w:val="none" w:sz="0" w:space="0" w:color="auto"/>
      </w:divBdr>
    </w:div>
    <w:div w:id="1288126508">
      <w:bodyDiv w:val="1"/>
      <w:marLeft w:val="0"/>
      <w:marRight w:val="0"/>
      <w:marTop w:val="0"/>
      <w:marBottom w:val="0"/>
      <w:divBdr>
        <w:top w:val="none" w:sz="0" w:space="0" w:color="auto"/>
        <w:left w:val="none" w:sz="0" w:space="0" w:color="auto"/>
        <w:bottom w:val="none" w:sz="0" w:space="0" w:color="auto"/>
        <w:right w:val="none" w:sz="0" w:space="0" w:color="auto"/>
      </w:divBdr>
      <w:divsChild>
        <w:div w:id="787890599">
          <w:marLeft w:val="144"/>
          <w:marRight w:val="0"/>
          <w:marTop w:val="240"/>
          <w:marBottom w:val="40"/>
          <w:divBdr>
            <w:top w:val="none" w:sz="0" w:space="0" w:color="auto"/>
            <w:left w:val="none" w:sz="0" w:space="0" w:color="auto"/>
            <w:bottom w:val="none" w:sz="0" w:space="0" w:color="auto"/>
            <w:right w:val="none" w:sz="0" w:space="0" w:color="auto"/>
          </w:divBdr>
        </w:div>
      </w:divsChild>
    </w:div>
    <w:div w:id="1343122992">
      <w:bodyDiv w:val="1"/>
      <w:marLeft w:val="0"/>
      <w:marRight w:val="0"/>
      <w:marTop w:val="0"/>
      <w:marBottom w:val="0"/>
      <w:divBdr>
        <w:top w:val="none" w:sz="0" w:space="0" w:color="auto"/>
        <w:left w:val="none" w:sz="0" w:space="0" w:color="auto"/>
        <w:bottom w:val="none" w:sz="0" w:space="0" w:color="auto"/>
        <w:right w:val="none" w:sz="0" w:space="0" w:color="auto"/>
      </w:divBdr>
    </w:div>
    <w:div w:id="1479959242">
      <w:bodyDiv w:val="1"/>
      <w:marLeft w:val="0"/>
      <w:marRight w:val="0"/>
      <w:marTop w:val="0"/>
      <w:marBottom w:val="0"/>
      <w:divBdr>
        <w:top w:val="none" w:sz="0" w:space="0" w:color="auto"/>
        <w:left w:val="none" w:sz="0" w:space="0" w:color="auto"/>
        <w:bottom w:val="none" w:sz="0" w:space="0" w:color="auto"/>
        <w:right w:val="none" w:sz="0" w:space="0" w:color="auto"/>
      </w:divBdr>
    </w:div>
    <w:div w:id="1503741886">
      <w:bodyDiv w:val="1"/>
      <w:marLeft w:val="0"/>
      <w:marRight w:val="0"/>
      <w:marTop w:val="0"/>
      <w:marBottom w:val="0"/>
      <w:divBdr>
        <w:top w:val="none" w:sz="0" w:space="0" w:color="auto"/>
        <w:left w:val="none" w:sz="0" w:space="0" w:color="auto"/>
        <w:bottom w:val="none" w:sz="0" w:space="0" w:color="auto"/>
        <w:right w:val="none" w:sz="0" w:space="0" w:color="auto"/>
      </w:divBdr>
    </w:div>
    <w:div w:id="1559438802">
      <w:bodyDiv w:val="1"/>
      <w:marLeft w:val="0"/>
      <w:marRight w:val="0"/>
      <w:marTop w:val="0"/>
      <w:marBottom w:val="0"/>
      <w:divBdr>
        <w:top w:val="none" w:sz="0" w:space="0" w:color="auto"/>
        <w:left w:val="none" w:sz="0" w:space="0" w:color="auto"/>
        <w:bottom w:val="none" w:sz="0" w:space="0" w:color="auto"/>
        <w:right w:val="none" w:sz="0" w:space="0" w:color="auto"/>
      </w:divBdr>
    </w:div>
    <w:div w:id="1655143961">
      <w:bodyDiv w:val="1"/>
      <w:marLeft w:val="0"/>
      <w:marRight w:val="0"/>
      <w:marTop w:val="0"/>
      <w:marBottom w:val="0"/>
      <w:divBdr>
        <w:top w:val="none" w:sz="0" w:space="0" w:color="auto"/>
        <w:left w:val="none" w:sz="0" w:space="0" w:color="auto"/>
        <w:bottom w:val="none" w:sz="0" w:space="0" w:color="auto"/>
        <w:right w:val="none" w:sz="0" w:space="0" w:color="auto"/>
      </w:divBdr>
    </w:div>
    <w:div w:id="1670981528">
      <w:bodyDiv w:val="1"/>
      <w:marLeft w:val="0"/>
      <w:marRight w:val="0"/>
      <w:marTop w:val="0"/>
      <w:marBottom w:val="0"/>
      <w:divBdr>
        <w:top w:val="none" w:sz="0" w:space="0" w:color="auto"/>
        <w:left w:val="none" w:sz="0" w:space="0" w:color="auto"/>
        <w:bottom w:val="none" w:sz="0" w:space="0" w:color="auto"/>
        <w:right w:val="none" w:sz="0" w:space="0" w:color="auto"/>
      </w:divBdr>
    </w:div>
    <w:div w:id="1801529389">
      <w:bodyDiv w:val="1"/>
      <w:marLeft w:val="0"/>
      <w:marRight w:val="0"/>
      <w:marTop w:val="0"/>
      <w:marBottom w:val="0"/>
      <w:divBdr>
        <w:top w:val="none" w:sz="0" w:space="0" w:color="auto"/>
        <w:left w:val="none" w:sz="0" w:space="0" w:color="auto"/>
        <w:bottom w:val="none" w:sz="0" w:space="0" w:color="auto"/>
        <w:right w:val="none" w:sz="0" w:space="0" w:color="auto"/>
      </w:divBdr>
    </w:div>
    <w:div w:id="1853958504">
      <w:bodyDiv w:val="1"/>
      <w:marLeft w:val="0"/>
      <w:marRight w:val="0"/>
      <w:marTop w:val="0"/>
      <w:marBottom w:val="0"/>
      <w:divBdr>
        <w:top w:val="none" w:sz="0" w:space="0" w:color="auto"/>
        <w:left w:val="none" w:sz="0" w:space="0" w:color="auto"/>
        <w:bottom w:val="none" w:sz="0" w:space="0" w:color="auto"/>
        <w:right w:val="none" w:sz="0" w:space="0" w:color="auto"/>
      </w:divBdr>
      <w:divsChild>
        <w:div w:id="395010284">
          <w:marLeft w:val="144"/>
          <w:marRight w:val="0"/>
          <w:marTop w:val="240"/>
          <w:marBottom w:val="40"/>
          <w:divBdr>
            <w:top w:val="none" w:sz="0" w:space="0" w:color="auto"/>
            <w:left w:val="none" w:sz="0" w:space="0" w:color="auto"/>
            <w:bottom w:val="none" w:sz="0" w:space="0" w:color="auto"/>
            <w:right w:val="none" w:sz="0" w:space="0" w:color="auto"/>
          </w:divBdr>
        </w:div>
        <w:div w:id="1037004964">
          <w:marLeft w:val="144"/>
          <w:marRight w:val="0"/>
          <w:marTop w:val="240"/>
          <w:marBottom w:val="40"/>
          <w:divBdr>
            <w:top w:val="none" w:sz="0" w:space="0" w:color="auto"/>
            <w:left w:val="none" w:sz="0" w:space="0" w:color="auto"/>
            <w:bottom w:val="none" w:sz="0" w:space="0" w:color="auto"/>
            <w:right w:val="none" w:sz="0" w:space="0" w:color="auto"/>
          </w:divBdr>
        </w:div>
        <w:div w:id="1097942269">
          <w:marLeft w:val="144"/>
          <w:marRight w:val="0"/>
          <w:marTop w:val="240"/>
          <w:marBottom w:val="40"/>
          <w:divBdr>
            <w:top w:val="none" w:sz="0" w:space="0" w:color="auto"/>
            <w:left w:val="none" w:sz="0" w:space="0" w:color="auto"/>
            <w:bottom w:val="none" w:sz="0" w:space="0" w:color="auto"/>
            <w:right w:val="none" w:sz="0" w:space="0" w:color="auto"/>
          </w:divBdr>
        </w:div>
        <w:div w:id="1793010558">
          <w:marLeft w:val="144"/>
          <w:marRight w:val="0"/>
          <w:marTop w:val="240"/>
          <w:marBottom w:val="40"/>
          <w:divBdr>
            <w:top w:val="none" w:sz="0" w:space="0" w:color="auto"/>
            <w:left w:val="none" w:sz="0" w:space="0" w:color="auto"/>
            <w:bottom w:val="none" w:sz="0" w:space="0" w:color="auto"/>
            <w:right w:val="none" w:sz="0" w:space="0" w:color="auto"/>
          </w:divBdr>
        </w:div>
        <w:div w:id="2101025836">
          <w:marLeft w:val="144"/>
          <w:marRight w:val="0"/>
          <w:marTop w:val="240"/>
          <w:marBottom w:val="40"/>
          <w:divBdr>
            <w:top w:val="none" w:sz="0" w:space="0" w:color="auto"/>
            <w:left w:val="none" w:sz="0" w:space="0" w:color="auto"/>
            <w:bottom w:val="none" w:sz="0" w:space="0" w:color="auto"/>
            <w:right w:val="none" w:sz="0" w:space="0" w:color="auto"/>
          </w:divBdr>
        </w:div>
      </w:divsChild>
    </w:div>
    <w:div w:id="1894928268">
      <w:bodyDiv w:val="1"/>
      <w:marLeft w:val="0"/>
      <w:marRight w:val="0"/>
      <w:marTop w:val="0"/>
      <w:marBottom w:val="0"/>
      <w:divBdr>
        <w:top w:val="none" w:sz="0" w:space="0" w:color="auto"/>
        <w:left w:val="none" w:sz="0" w:space="0" w:color="auto"/>
        <w:bottom w:val="none" w:sz="0" w:space="0" w:color="auto"/>
        <w:right w:val="none" w:sz="0" w:space="0" w:color="auto"/>
      </w:divBdr>
    </w:div>
    <w:div w:id="1934390441">
      <w:bodyDiv w:val="1"/>
      <w:marLeft w:val="0"/>
      <w:marRight w:val="0"/>
      <w:marTop w:val="0"/>
      <w:marBottom w:val="0"/>
      <w:divBdr>
        <w:top w:val="none" w:sz="0" w:space="0" w:color="auto"/>
        <w:left w:val="none" w:sz="0" w:space="0" w:color="auto"/>
        <w:bottom w:val="none" w:sz="0" w:space="0" w:color="auto"/>
        <w:right w:val="none" w:sz="0" w:space="0" w:color="auto"/>
      </w:divBdr>
      <w:divsChild>
        <w:div w:id="3170404">
          <w:marLeft w:val="144"/>
          <w:marRight w:val="0"/>
          <w:marTop w:val="240"/>
          <w:marBottom w:val="40"/>
          <w:divBdr>
            <w:top w:val="none" w:sz="0" w:space="0" w:color="auto"/>
            <w:left w:val="none" w:sz="0" w:space="0" w:color="auto"/>
            <w:bottom w:val="none" w:sz="0" w:space="0" w:color="auto"/>
            <w:right w:val="none" w:sz="0" w:space="0" w:color="auto"/>
          </w:divBdr>
        </w:div>
        <w:div w:id="111828361">
          <w:marLeft w:val="144"/>
          <w:marRight w:val="0"/>
          <w:marTop w:val="240"/>
          <w:marBottom w:val="40"/>
          <w:divBdr>
            <w:top w:val="none" w:sz="0" w:space="0" w:color="auto"/>
            <w:left w:val="none" w:sz="0" w:space="0" w:color="auto"/>
            <w:bottom w:val="none" w:sz="0" w:space="0" w:color="auto"/>
            <w:right w:val="none" w:sz="0" w:space="0" w:color="auto"/>
          </w:divBdr>
        </w:div>
        <w:div w:id="246813322">
          <w:marLeft w:val="144"/>
          <w:marRight w:val="0"/>
          <w:marTop w:val="240"/>
          <w:marBottom w:val="40"/>
          <w:divBdr>
            <w:top w:val="none" w:sz="0" w:space="0" w:color="auto"/>
            <w:left w:val="none" w:sz="0" w:space="0" w:color="auto"/>
            <w:bottom w:val="none" w:sz="0" w:space="0" w:color="auto"/>
            <w:right w:val="none" w:sz="0" w:space="0" w:color="auto"/>
          </w:divBdr>
        </w:div>
        <w:div w:id="344940939">
          <w:marLeft w:val="144"/>
          <w:marRight w:val="0"/>
          <w:marTop w:val="240"/>
          <w:marBottom w:val="40"/>
          <w:divBdr>
            <w:top w:val="none" w:sz="0" w:space="0" w:color="auto"/>
            <w:left w:val="none" w:sz="0" w:space="0" w:color="auto"/>
            <w:bottom w:val="none" w:sz="0" w:space="0" w:color="auto"/>
            <w:right w:val="none" w:sz="0" w:space="0" w:color="auto"/>
          </w:divBdr>
        </w:div>
        <w:div w:id="443504480">
          <w:marLeft w:val="144"/>
          <w:marRight w:val="0"/>
          <w:marTop w:val="240"/>
          <w:marBottom w:val="40"/>
          <w:divBdr>
            <w:top w:val="none" w:sz="0" w:space="0" w:color="auto"/>
            <w:left w:val="none" w:sz="0" w:space="0" w:color="auto"/>
            <w:bottom w:val="none" w:sz="0" w:space="0" w:color="auto"/>
            <w:right w:val="none" w:sz="0" w:space="0" w:color="auto"/>
          </w:divBdr>
        </w:div>
        <w:div w:id="1033925396">
          <w:marLeft w:val="144"/>
          <w:marRight w:val="0"/>
          <w:marTop w:val="240"/>
          <w:marBottom w:val="40"/>
          <w:divBdr>
            <w:top w:val="none" w:sz="0" w:space="0" w:color="auto"/>
            <w:left w:val="none" w:sz="0" w:space="0" w:color="auto"/>
            <w:bottom w:val="none" w:sz="0" w:space="0" w:color="auto"/>
            <w:right w:val="none" w:sz="0" w:space="0" w:color="auto"/>
          </w:divBdr>
        </w:div>
        <w:div w:id="1133672634">
          <w:marLeft w:val="144"/>
          <w:marRight w:val="0"/>
          <w:marTop w:val="240"/>
          <w:marBottom w:val="40"/>
          <w:divBdr>
            <w:top w:val="none" w:sz="0" w:space="0" w:color="auto"/>
            <w:left w:val="none" w:sz="0" w:space="0" w:color="auto"/>
            <w:bottom w:val="none" w:sz="0" w:space="0" w:color="auto"/>
            <w:right w:val="none" w:sz="0" w:space="0" w:color="auto"/>
          </w:divBdr>
        </w:div>
        <w:div w:id="1437289018">
          <w:marLeft w:val="144"/>
          <w:marRight w:val="0"/>
          <w:marTop w:val="240"/>
          <w:marBottom w:val="40"/>
          <w:divBdr>
            <w:top w:val="none" w:sz="0" w:space="0" w:color="auto"/>
            <w:left w:val="none" w:sz="0" w:space="0" w:color="auto"/>
            <w:bottom w:val="none" w:sz="0" w:space="0" w:color="auto"/>
            <w:right w:val="none" w:sz="0" w:space="0" w:color="auto"/>
          </w:divBdr>
        </w:div>
        <w:div w:id="2006736250">
          <w:marLeft w:val="144"/>
          <w:marRight w:val="0"/>
          <w:marTop w:val="240"/>
          <w:marBottom w:val="40"/>
          <w:divBdr>
            <w:top w:val="none" w:sz="0" w:space="0" w:color="auto"/>
            <w:left w:val="none" w:sz="0" w:space="0" w:color="auto"/>
            <w:bottom w:val="none" w:sz="0" w:space="0" w:color="auto"/>
            <w:right w:val="none" w:sz="0" w:space="0" w:color="auto"/>
          </w:divBdr>
        </w:div>
        <w:div w:id="2098405536">
          <w:marLeft w:val="144"/>
          <w:marRight w:val="0"/>
          <w:marTop w:val="2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iseek-external.un.org/system/files/escap_gender_equality_implementation_plan_2019-2023.pdf" TargetMode="External"/><Relationship Id="rId21" Type="http://schemas.openxmlformats.org/officeDocument/2006/relationships/hyperlink" Target="https://www.unesco.org/en/articles/unesco-action-gender-equality-2022-2023" TargetMode="External"/><Relationship Id="rId42" Type="http://schemas.openxmlformats.org/officeDocument/2006/relationships/hyperlink" Target="https://www.isa.org.jm/strategic-plan-2024-2028/" TargetMode="External"/><Relationship Id="rId47" Type="http://schemas.openxmlformats.org/officeDocument/2006/relationships/hyperlink" Target="https://www.isa.org.jm/capacity-development-training-and-technical-assistance/widsr-project/" TargetMode="External"/><Relationship Id="rId63" Type="http://schemas.openxmlformats.org/officeDocument/2006/relationships/hyperlink" Target="https://cdn.who.int/media/docs/default-source/documents/gender/gender_parity_policy_march_2023.pdf?sfvrsn=7d3393cc_1&amp;utm" TargetMode="External"/><Relationship Id="rId68" Type="http://schemas.openxmlformats.org/officeDocument/2006/relationships/hyperlink" Target="https://unsceb.org/ceb-policy-statement-un-system-wide-policy-gender-equality-and-empowerment-women"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esdoc.unesco.org/ark:/48223/pf0000381388" TargetMode="External"/><Relationship Id="rId29" Type="http://schemas.openxmlformats.org/officeDocument/2006/relationships/hyperlink" Target="https://www.iaea.org/services/key-programmes/together-for-more-women-in-nuclear/iaea-marie-sklodowska-curie-fellowship-programme" TargetMode="External"/><Relationship Id="rId11" Type="http://schemas.openxmlformats.org/officeDocument/2006/relationships/hyperlink" Target="https://unesdoc.unesco.org/ark:/48223/pf0000381388.locale=en" TargetMode="External"/><Relationship Id="rId24" Type="http://schemas.openxmlformats.org/officeDocument/2006/relationships/hyperlink" Target="https://www.asiapacificgender.org/our-work/gender-mainstreaming" TargetMode="External"/><Relationship Id="rId32" Type="http://schemas.openxmlformats.org/officeDocument/2006/relationships/hyperlink" Target="https://iho.int/en/basic-cbsc-ewh" TargetMode="External"/><Relationship Id="rId37" Type="http://schemas.openxmlformats.org/officeDocument/2006/relationships/hyperlink" Target="https://www.imo.org/en/OurWork/TechnicalCooperation/Pages/Women-in-Maritime-Training.aspx" TargetMode="External"/><Relationship Id="rId40" Type="http://schemas.openxmlformats.org/officeDocument/2006/relationships/hyperlink" Target="https://www.ics-shipping.org/press-release/new-bimco-ics-seafarer-workforce-report-warns-of-serious-potential-officer-shortage/" TargetMode="External"/><Relationship Id="rId45" Type="http://schemas.openxmlformats.org/officeDocument/2006/relationships/hyperlink" Target="https://www.isa.org.jm/wp-content/uploads/2022/08/Empowering_Women_WIDSR_Report_Web.pdf" TargetMode="External"/><Relationship Id="rId53" Type="http://schemas.openxmlformats.org/officeDocument/2006/relationships/hyperlink" Target="https://www.isa.org.jm/publications/empowering-women-from-ldcs-lldcs-and-sids-in-deep-sea-research/" TargetMode="External"/><Relationship Id="rId58" Type="http://schemas.openxmlformats.org/officeDocument/2006/relationships/hyperlink" Target="https://genderequalitystrategy.undp.org/?gad_source=1&amp;_gl=1*13yp4c1*_gcl_au*MTA2MDcwMTY1OC4xNzQzNTg0OTgz*_ga*MTMwNzkyNzY3OC4xNzQzNTg0OTgz*_ga_3W7LPK0WP1*MTc0MzU4NDk4My4xLjEuMTc0MzU4NTA5MS4xNy4wLjA." TargetMode="External"/><Relationship Id="rId66" Type="http://schemas.openxmlformats.org/officeDocument/2006/relationships/hyperlink" Target="https://wmo.int/sites/default/files/2023-09/2020-2022_Performance-Report-LTG1.pdf" TargetMode="External"/><Relationship Id="rId5" Type="http://schemas.openxmlformats.org/officeDocument/2006/relationships/webSettings" Target="webSettings.xml"/><Relationship Id="rId61" Type="http://schemas.openxmlformats.org/officeDocument/2006/relationships/hyperlink" Target="https://www.cbd.int/doc/c/f64f/e1b9/e8da56802bc2c458a56fcefa/cop-15-l-24-en.pdf" TargetMode="External"/><Relationship Id="rId19" Type="http://schemas.openxmlformats.org/officeDocument/2006/relationships/hyperlink" Target="https://unesdoc.unesco.org/ark:/48223/pf0000378083" TargetMode="External"/><Relationship Id="rId14" Type="http://schemas.openxmlformats.org/officeDocument/2006/relationships/header" Target="header2.xml"/><Relationship Id="rId22" Type="http://schemas.openxmlformats.org/officeDocument/2006/relationships/hyperlink" Target="https://unesdoc.unesco.org/ark:/48223/pf0000227222" TargetMode="External"/><Relationship Id="rId27" Type="http://schemas.openxmlformats.org/officeDocument/2006/relationships/hyperlink" Target="https://openknowledge.fao.org/items/d67c124a-5dfd-4dd7-876a-8211988bee44" TargetMode="External"/><Relationship Id="rId30" Type="http://schemas.openxmlformats.org/officeDocument/2006/relationships/hyperlink" Target="https://www.iaea.org/services/key-programmes/together-for-more-women-in-nuclear/lise-meitner-programme" TargetMode="External"/><Relationship Id="rId35" Type="http://schemas.openxmlformats.org/officeDocument/2006/relationships/hyperlink" Target="https://www.imo.org/en/ourwork/technicalcooperation/pages/womeninmaritime.aspx" TargetMode="External"/><Relationship Id="rId43" Type="http://schemas.openxmlformats.org/officeDocument/2006/relationships/hyperlink" Target="https://www.isa.org.jm/documents/isba-28-a-7/" TargetMode="External"/><Relationship Id="rId48" Type="http://schemas.openxmlformats.org/officeDocument/2006/relationships/hyperlink" Target="https://www.isa.org.jm/isa-voluntary-commitments/enhancing-the-role-of-women-in-msr/" TargetMode="External"/><Relationship Id="rId56" Type="http://schemas.openxmlformats.org/officeDocument/2006/relationships/hyperlink" Target="http://www.itu.int/dms_pub/itu-t/opb/res/T-RES-T.55-2024-PDF-E.pdf" TargetMode="External"/><Relationship Id="rId64" Type="http://schemas.openxmlformats.org/officeDocument/2006/relationships/hyperlink" Target="https://www.who.int/activities/mainstreaming-gender-in-who-s-programmes-and-actions?utm" TargetMode="External"/><Relationship Id="rId69" Type="http://schemas.openxmlformats.org/officeDocument/2006/relationships/hyperlink" Target="https://www.unwomen.org/en/how-we-work/un-system-coordination/promoting-un-accountability" TargetMode="External"/><Relationship Id="rId8" Type="http://schemas.openxmlformats.org/officeDocument/2006/relationships/hyperlink" Target="https://oceanexpert.org/document/30544" TargetMode="External"/><Relationship Id="rId51" Type="http://schemas.openxmlformats.org/officeDocument/2006/relationships/hyperlink" Target="https://www.isa.org.jm/women-in-blue-initiative/" TargetMode="External"/><Relationship Id="rId3" Type="http://schemas.openxmlformats.org/officeDocument/2006/relationships/styles" Target="styles.xml"/><Relationship Id="rId12" Type="http://schemas.openxmlformats.org/officeDocument/2006/relationships/hyperlink" Target="https://oceanexpert.org/document/30544" TargetMode="External"/><Relationship Id="rId17" Type="http://schemas.openxmlformats.org/officeDocument/2006/relationships/hyperlink" Target="https://unesdoc.unesco.org/ark:/48223/pf0000378083" TargetMode="External"/><Relationship Id="rId25" Type="http://schemas.openxmlformats.org/officeDocument/2006/relationships/hyperlink" Target="https://repository.unescap.org/handle/20.500.12870/7224?utm" TargetMode="External"/><Relationship Id="rId33" Type="http://schemas.openxmlformats.org/officeDocument/2006/relationships/hyperlink" Target="https://iho.int/en/empowering-women-in-hydrography-a-transformative-three-year-journey-towards-gender-equality" TargetMode="External"/><Relationship Id="rId38" Type="http://schemas.openxmlformats.org/officeDocument/2006/relationships/hyperlink" Target="https://www.imo.org/en/OurWork/TechnicalCooperation/Pages/Women-in-Maritime-Visibility.aspx" TargetMode="External"/><Relationship Id="rId46" Type="http://schemas.openxmlformats.org/officeDocument/2006/relationships/hyperlink" Target="https://www.isa.org.jm/wp-content/uploads/2022/04/ISBA_26_A_4-2007068E.pdf" TargetMode="External"/><Relationship Id="rId59" Type="http://schemas.openxmlformats.org/officeDocument/2006/relationships/hyperlink" Target="https://wedocs.unep.org/bitstream/handle/20.500.11822/42683/medium_term_strategy_2022.pdf?sequence=1&amp;isAllowed=y" TargetMode="External"/><Relationship Id="rId67" Type="http://schemas.openxmlformats.org/officeDocument/2006/relationships/hyperlink" Target="https://library.wmo.int/records/item/56690-world-meteorological-congress" TargetMode="External"/><Relationship Id="rId20" Type="http://schemas.openxmlformats.org/officeDocument/2006/relationships/hyperlink" Target="https://articles.unesco.org/sites/default/files/medias/fichiers/2023/11/Gender%20Framework-FULL%20PAGE-EN-Final.pdf" TargetMode="External"/><Relationship Id="rId41" Type="http://schemas.openxmlformats.org/officeDocument/2006/relationships/hyperlink" Target="https://www.imo.org/en/MediaCentre/SecretaryGeneral/Pages/International-Womens-Day-2024.aspx" TargetMode="External"/><Relationship Id="rId54" Type="http://schemas.openxmlformats.org/officeDocument/2006/relationships/hyperlink" Target="https://www.isa.org.jm/strategic-plan/" TargetMode="External"/><Relationship Id="rId62" Type="http://schemas.openxmlformats.org/officeDocument/2006/relationships/hyperlink" Target="https://www.cbd.int/gender"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repository.unescap.org/bitstream/handle/20.500.12870/7236/ESCAP-2024-RP-%20Evaluation-ESCAP-performance-gender-mainstreaming-final-gender.pdf" TargetMode="External"/><Relationship Id="rId28" Type="http://schemas.openxmlformats.org/officeDocument/2006/relationships/hyperlink" Target="https://www.iaea.org/about/overview/gender-at-the-iaea" TargetMode="External"/><Relationship Id="rId36" Type="http://schemas.openxmlformats.org/officeDocument/2006/relationships/hyperlink" Target="https://www.imo.org/en/About/Pages/Diversity-Equity-Inclusion.aspx" TargetMode="External"/><Relationship Id="rId49" Type="http://schemas.openxmlformats.org/officeDocument/2006/relationships/hyperlink" Target="https://www.isa.org.jm/isa-voluntary-commitments/" TargetMode="External"/><Relationship Id="rId57" Type="http://schemas.openxmlformats.org/officeDocument/2006/relationships/hyperlink" Target="https://www.itu.int/en/action/gender-equality/Documents/gender-policy-document.pdf" TargetMode="External"/><Relationship Id="rId10" Type="http://schemas.openxmlformats.org/officeDocument/2006/relationships/header" Target="header1.xml"/><Relationship Id="rId31" Type="http://schemas.openxmlformats.org/officeDocument/2006/relationships/hyperlink" Target="https://www.iaea.org/sites/default/files/gc/gc65-19.pdf" TargetMode="External"/><Relationship Id="rId44" Type="http://schemas.openxmlformats.org/officeDocument/2006/relationships/hyperlink" Target="https://capacitybuilding.isa.org.jm:4431/" TargetMode="External"/><Relationship Id="rId52" Type="http://schemas.openxmlformats.org/officeDocument/2006/relationships/hyperlink" Target="https://www.isa.org.jm/wp-content/uploads/2024/12/ISBA_ST_SGB-2024_1.pdf" TargetMode="External"/><Relationship Id="rId60" Type="http://schemas.openxmlformats.org/officeDocument/2006/relationships/hyperlink" Target="https://www.unep.org/resources/policy-and-strategy/un-environment-policy-and-strategy-gender-equality-and-environment" TargetMode="External"/><Relationship Id="rId65" Type="http://schemas.openxmlformats.org/officeDocument/2006/relationships/hyperlink" Target="https://wmo.int/files/wmo-gender-equality-policy"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oceanexpert.org/document/30418" TargetMode="External"/><Relationship Id="rId18" Type="http://schemas.openxmlformats.org/officeDocument/2006/relationships/hyperlink" Target="https://ioc-cd.org/images/En-Fr_IOC_Capacity_Development_Strategy_20232030_web.pdf" TargetMode="External"/><Relationship Id="rId39" Type="http://schemas.openxmlformats.org/officeDocument/2006/relationships/hyperlink" Target="https://www.imo.org/en/OurWork/TechnicalCooperation/Pages/Women-in-Maritime-Recognition.aspx" TargetMode="External"/><Relationship Id="rId34" Type="http://schemas.openxmlformats.org/officeDocument/2006/relationships/hyperlink" Target="https://iho.int/en/portraits-from-around-the-world" TargetMode="External"/><Relationship Id="rId50" Type="http://schemas.openxmlformats.org/officeDocument/2006/relationships/hyperlink" Target="https://www.isa.org.jm/capacity-development-training-and-technical-assistance/widsr-project/see-her-exceed/" TargetMode="External"/><Relationship Id="rId55" Type="http://schemas.openxmlformats.org/officeDocument/2006/relationships/hyperlink" Target="https://www.itu.int/en/action/gender-equality/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D5EC3-8AA6-41C5-932E-4966C4EA719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21</Pages>
  <Words>7287</Words>
  <Characters>40079</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47272</CharactersWithSpaces>
  <SharedDoc>false</SharedDoc>
  <HLinks>
    <vt:vector size="348" baseType="variant">
      <vt:variant>
        <vt:i4>4522015</vt:i4>
      </vt:variant>
      <vt:variant>
        <vt:i4>180</vt:i4>
      </vt:variant>
      <vt:variant>
        <vt:i4>0</vt:i4>
      </vt:variant>
      <vt:variant>
        <vt:i4>5</vt:i4>
      </vt:variant>
      <vt:variant>
        <vt:lpwstr>https://www.unwomen.org/en/how-we-work/un-system-coordination/promoting-un-accountability</vt:lpwstr>
      </vt:variant>
      <vt:variant>
        <vt:lpwstr/>
      </vt:variant>
      <vt:variant>
        <vt:i4>2424871</vt:i4>
      </vt:variant>
      <vt:variant>
        <vt:i4>177</vt:i4>
      </vt:variant>
      <vt:variant>
        <vt:i4>0</vt:i4>
      </vt:variant>
      <vt:variant>
        <vt:i4>5</vt:i4>
      </vt:variant>
      <vt:variant>
        <vt:lpwstr>https://unsceb.org/ceb-policy-statement-un-system-wide-policy-gender-equality-and-empowerment-women</vt:lpwstr>
      </vt:variant>
      <vt:variant>
        <vt:lpwstr/>
      </vt:variant>
      <vt:variant>
        <vt:i4>1245206</vt:i4>
      </vt:variant>
      <vt:variant>
        <vt:i4>174</vt:i4>
      </vt:variant>
      <vt:variant>
        <vt:i4>0</vt:i4>
      </vt:variant>
      <vt:variant>
        <vt:i4>5</vt:i4>
      </vt:variant>
      <vt:variant>
        <vt:lpwstr>https://library.wmo.int/records/item/56690-world-meteorological-congress</vt:lpwstr>
      </vt:variant>
      <vt:variant>
        <vt:lpwstr/>
      </vt:variant>
      <vt:variant>
        <vt:i4>7733267</vt:i4>
      </vt:variant>
      <vt:variant>
        <vt:i4>171</vt:i4>
      </vt:variant>
      <vt:variant>
        <vt:i4>0</vt:i4>
      </vt:variant>
      <vt:variant>
        <vt:i4>5</vt:i4>
      </vt:variant>
      <vt:variant>
        <vt:lpwstr>https://wmo.int/sites/default/files/2023-09/2020-2022_Performance-Report-LTG1.pdf</vt:lpwstr>
      </vt:variant>
      <vt:variant>
        <vt:lpwstr/>
      </vt:variant>
      <vt:variant>
        <vt:i4>5832730</vt:i4>
      </vt:variant>
      <vt:variant>
        <vt:i4>168</vt:i4>
      </vt:variant>
      <vt:variant>
        <vt:i4>0</vt:i4>
      </vt:variant>
      <vt:variant>
        <vt:i4>5</vt:i4>
      </vt:variant>
      <vt:variant>
        <vt:lpwstr>https://wmo.int/files/wmo-gender-equality-policy</vt:lpwstr>
      </vt:variant>
      <vt:variant>
        <vt:lpwstr/>
      </vt:variant>
      <vt:variant>
        <vt:i4>3932260</vt:i4>
      </vt:variant>
      <vt:variant>
        <vt:i4>165</vt:i4>
      </vt:variant>
      <vt:variant>
        <vt:i4>0</vt:i4>
      </vt:variant>
      <vt:variant>
        <vt:i4>5</vt:i4>
      </vt:variant>
      <vt:variant>
        <vt:lpwstr>https://www.who.int/activities/mainstreaming-gender-in-who-s-programmes-and-actions?utm</vt:lpwstr>
      </vt:variant>
      <vt:variant>
        <vt:lpwstr/>
      </vt:variant>
      <vt:variant>
        <vt:i4>3276815</vt:i4>
      </vt:variant>
      <vt:variant>
        <vt:i4>162</vt:i4>
      </vt:variant>
      <vt:variant>
        <vt:i4>0</vt:i4>
      </vt:variant>
      <vt:variant>
        <vt:i4>5</vt:i4>
      </vt:variant>
      <vt:variant>
        <vt:lpwstr>https://cdn.who.int/media/docs/default-source/documents/gender/gender_parity_policy_march_2023.pdf?sfvrsn=7d3393cc_1&amp;utm</vt:lpwstr>
      </vt:variant>
      <vt:variant>
        <vt:lpwstr/>
      </vt:variant>
      <vt:variant>
        <vt:i4>3538998</vt:i4>
      </vt:variant>
      <vt:variant>
        <vt:i4>159</vt:i4>
      </vt:variant>
      <vt:variant>
        <vt:i4>0</vt:i4>
      </vt:variant>
      <vt:variant>
        <vt:i4>5</vt:i4>
      </vt:variant>
      <vt:variant>
        <vt:lpwstr>https://www.cbd.int/gender</vt:lpwstr>
      </vt:variant>
      <vt:variant>
        <vt:lpwstr/>
      </vt:variant>
      <vt:variant>
        <vt:i4>4128807</vt:i4>
      </vt:variant>
      <vt:variant>
        <vt:i4>156</vt:i4>
      </vt:variant>
      <vt:variant>
        <vt:i4>0</vt:i4>
      </vt:variant>
      <vt:variant>
        <vt:i4>5</vt:i4>
      </vt:variant>
      <vt:variant>
        <vt:lpwstr>https://www.cbd.int/doc/c/f64f/e1b9/e8da56802bc2c458a56fcefa/cop-15-l-24-en.pdf</vt:lpwstr>
      </vt:variant>
      <vt:variant>
        <vt:lpwstr/>
      </vt:variant>
      <vt:variant>
        <vt:i4>458768</vt:i4>
      </vt:variant>
      <vt:variant>
        <vt:i4>153</vt:i4>
      </vt:variant>
      <vt:variant>
        <vt:i4>0</vt:i4>
      </vt:variant>
      <vt:variant>
        <vt:i4>5</vt:i4>
      </vt:variant>
      <vt:variant>
        <vt:lpwstr>https://www.unep.org/resources/policy-and-strategy/un-environment-policy-and-strategy-gender-equality-and-environment</vt:lpwstr>
      </vt:variant>
      <vt:variant>
        <vt:lpwstr/>
      </vt:variant>
      <vt:variant>
        <vt:i4>2490461</vt:i4>
      </vt:variant>
      <vt:variant>
        <vt:i4>150</vt:i4>
      </vt:variant>
      <vt:variant>
        <vt:i4>0</vt:i4>
      </vt:variant>
      <vt:variant>
        <vt:i4>5</vt:i4>
      </vt:variant>
      <vt:variant>
        <vt:lpwstr>https://wedocs.unep.org/bitstream/handle/20.500.11822/42683/medium_term_strategy_2022.pdf?sequence=1&amp;isAllowed=y</vt:lpwstr>
      </vt:variant>
      <vt:variant>
        <vt:lpwstr/>
      </vt:variant>
      <vt:variant>
        <vt:i4>1441907</vt:i4>
      </vt:variant>
      <vt:variant>
        <vt:i4>147</vt:i4>
      </vt:variant>
      <vt:variant>
        <vt:i4>0</vt:i4>
      </vt:variant>
      <vt:variant>
        <vt:i4>5</vt:i4>
      </vt:variant>
      <vt:variant>
        <vt:lpwstr>https://genderequalitystrategy.undp.org/?gad_source=1&amp;_gl=1*13yp4c1*_gcl_au*MTA2MDcwMTY1OC4xNzQzNTg0OTgz*_ga*MTMwNzkyNzY3OC4xNzQzNTg0OTgz*_ga_3W7LPK0WP1*MTc0MzU4NDk4My4xLjEuMTc0MzU4NTA5MS4xNy4wLjA.</vt:lpwstr>
      </vt:variant>
      <vt:variant>
        <vt:lpwstr/>
      </vt:variant>
      <vt:variant>
        <vt:i4>2359337</vt:i4>
      </vt:variant>
      <vt:variant>
        <vt:i4>144</vt:i4>
      </vt:variant>
      <vt:variant>
        <vt:i4>0</vt:i4>
      </vt:variant>
      <vt:variant>
        <vt:i4>5</vt:i4>
      </vt:variant>
      <vt:variant>
        <vt:lpwstr>https://www.itu.int/en/action/gender-equality/Documents/gender-policy-document.pdf</vt:lpwstr>
      </vt:variant>
      <vt:variant>
        <vt:lpwstr/>
      </vt:variant>
      <vt:variant>
        <vt:i4>3342352</vt:i4>
      </vt:variant>
      <vt:variant>
        <vt:i4>141</vt:i4>
      </vt:variant>
      <vt:variant>
        <vt:i4>0</vt:i4>
      </vt:variant>
      <vt:variant>
        <vt:i4>5</vt:i4>
      </vt:variant>
      <vt:variant>
        <vt:lpwstr>http://www.itu.int/dms_pub/itu-t/opb/res/T-RES-T.55-2024-PDF-E.pdf</vt:lpwstr>
      </vt:variant>
      <vt:variant>
        <vt:lpwstr/>
      </vt:variant>
      <vt:variant>
        <vt:i4>5898328</vt:i4>
      </vt:variant>
      <vt:variant>
        <vt:i4>138</vt:i4>
      </vt:variant>
      <vt:variant>
        <vt:i4>0</vt:i4>
      </vt:variant>
      <vt:variant>
        <vt:i4>5</vt:i4>
      </vt:variant>
      <vt:variant>
        <vt:lpwstr>https://www.itu.int/en/action/gender-equality/Pages/default.aspx</vt:lpwstr>
      </vt:variant>
      <vt:variant>
        <vt:lpwstr/>
      </vt:variant>
      <vt:variant>
        <vt:i4>7012403</vt:i4>
      </vt:variant>
      <vt:variant>
        <vt:i4>135</vt:i4>
      </vt:variant>
      <vt:variant>
        <vt:i4>0</vt:i4>
      </vt:variant>
      <vt:variant>
        <vt:i4>5</vt:i4>
      </vt:variant>
      <vt:variant>
        <vt:lpwstr>https://www.isa.org.jm/strategic-plan/</vt:lpwstr>
      </vt:variant>
      <vt:variant>
        <vt:lpwstr/>
      </vt:variant>
      <vt:variant>
        <vt:i4>7077989</vt:i4>
      </vt:variant>
      <vt:variant>
        <vt:i4>132</vt:i4>
      </vt:variant>
      <vt:variant>
        <vt:i4>0</vt:i4>
      </vt:variant>
      <vt:variant>
        <vt:i4>5</vt:i4>
      </vt:variant>
      <vt:variant>
        <vt:lpwstr>https://www.isa.org.jm/publications/empowering-women-from-ldcs-lldcs-and-sids-in-deep-sea-research/</vt:lpwstr>
      </vt:variant>
      <vt:variant>
        <vt:lpwstr/>
      </vt:variant>
      <vt:variant>
        <vt:i4>3997787</vt:i4>
      </vt:variant>
      <vt:variant>
        <vt:i4>129</vt:i4>
      </vt:variant>
      <vt:variant>
        <vt:i4>0</vt:i4>
      </vt:variant>
      <vt:variant>
        <vt:i4>5</vt:i4>
      </vt:variant>
      <vt:variant>
        <vt:lpwstr>https://www.isa.org.jm/wp-content/uploads/2024/12/ISBA_ST_SGB-2024_1.pdf</vt:lpwstr>
      </vt:variant>
      <vt:variant>
        <vt:lpwstr/>
      </vt:variant>
      <vt:variant>
        <vt:i4>5832705</vt:i4>
      </vt:variant>
      <vt:variant>
        <vt:i4>126</vt:i4>
      </vt:variant>
      <vt:variant>
        <vt:i4>0</vt:i4>
      </vt:variant>
      <vt:variant>
        <vt:i4>5</vt:i4>
      </vt:variant>
      <vt:variant>
        <vt:lpwstr>https://www.isa.org.jm/women-in-blue-initiative/</vt:lpwstr>
      </vt:variant>
      <vt:variant>
        <vt:lpwstr/>
      </vt:variant>
      <vt:variant>
        <vt:i4>8126524</vt:i4>
      </vt:variant>
      <vt:variant>
        <vt:i4>123</vt:i4>
      </vt:variant>
      <vt:variant>
        <vt:i4>0</vt:i4>
      </vt:variant>
      <vt:variant>
        <vt:i4>5</vt:i4>
      </vt:variant>
      <vt:variant>
        <vt:lpwstr>https://www.isa.org.jm/capacity-development-training-and-technical-assistance/widsr-project/see-her-exceed/</vt:lpwstr>
      </vt:variant>
      <vt:variant>
        <vt:lpwstr/>
      </vt:variant>
      <vt:variant>
        <vt:i4>5701645</vt:i4>
      </vt:variant>
      <vt:variant>
        <vt:i4>120</vt:i4>
      </vt:variant>
      <vt:variant>
        <vt:i4>0</vt:i4>
      </vt:variant>
      <vt:variant>
        <vt:i4>5</vt:i4>
      </vt:variant>
      <vt:variant>
        <vt:lpwstr>https://www.isa.org.jm/isa-voluntary-commitments/</vt:lpwstr>
      </vt:variant>
      <vt:variant>
        <vt:lpwstr/>
      </vt:variant>
      <vt:variant>
        <vt:i4>1179734</vt:i4>
      </vt:variant>
      <vt:variant>
        <vt:i4>117</vt:i4>
      </vt:variant>
      <vt:variant>
        <vt:i4>0</vt:i4>
      </vt:variant>
      <vt:variant>
        <vt:i4>5</vt:i4>
      </vt:variant>
      <vt:variant>
        <vt:lpwstr>https://www.isa.org.jm/isa-voluntary-commitments/enhancing-the-role-of-women-in-msr/</vt:lpwstr>
      </vt:variant>
      <vt:variant>
        <vt:lpwstr/>
      </vt:variant>
      <vt:variant>
        <vt:i4>327763</vt:i4>
      </vt:variant>
      <vt:variant>
        <vt:i4>114</vt:i4>
      </vt:variant>
      <vt:variant>
        <vt:i4>0</vt:i4>
      </vt:variant>
      <vt:variant>
        <vt:i4>5</vt:i4>
      </vt:variant>
      <vt:variant>
        <vt:lpwstr>https://www.isa.org.jm/capacity-development-training-and-technical-assistance/widsr-project/</vt:lpwstr>
      </vt:variant>
      <vt:variant>
        <vt:lpwstr/>
      </vt:variant>
      <vt:variant>
        <vt:i4>2228238</vt:i4>
      </vt:variant>
      <vt:variant>
        <vt:i4>111</vt:i4>
      </vt:variant>
      <vt:variant>
        <vt:i4>0</vt:i4>
      </vt:variant>
      <vt:variant>
        <vt:i4>5</vt:i4>
      </vt:variant>
      <vt:variant>
        <vt:lpwstr>https://www.isa.org.jm/wp-content/uploads/2022/04/ISBA_26_A_4-2007068E.pdf</vt:lpwstr>
      </vt:variant>
      <vt:variant>
        <vt:lpwstr/>
      </vt:variant>
      <vt:variant>
        <vt:i4>1114207</vt:i4>
      </vt:variant>
      <vt:variant>
        <vt:i4>108</vt:i4>
      </vt:variant>
      <vt:variant>
        <vt:i4>0</vt:i4>
      </vt:variant>
      <vt:variant>
        <vt:i4>5</vt:i4>
      </vt:variant>
      <vt:variant>
        <vt:lpwstr>https://www.isa.org.jm/wp-content/uploads/2022/08/Empowering_Women_WIDSR_Report_Web.pdf</vt:lpwstr>
      </vt:variant>
      <vt:variant>
        <vt:lpwstr/>
      </vt:variant>
      <vt:variant>
        <vt:i4>4390912</vt:i4>
      </vt:variant>
      <vt:variant>
        <vt:i4>105</vt:i4>
      </vt:variant>
      <vt:variant>
        <vt:i4>0</vt:i4>
      </vt:variant>
      <vt:variant>
        <vt:i4>5</vt:i4>
      </vt:variant>
      <vt:variant>
        <vt:lpwstr>https://capacitybuilding.isa.org.jm:4431/</vt:lpwstr>
      </vt:variant>
      <vt:variant>
        <vt:lpwstr/>
      </vt:variant>
      <vt:variant>
        <vt:i4>1769473</vt:i4>
      </vt:variant>
      <vt:variant>
        <vt:i4>102</vt:i4>
      </vt:variant>
      <vt:variant>
        <vt:i4>0</vt:i4>
      </vt:variant>
      <vt:variant>
        <vt:i4>5</vt:i4>
      </vt:variant>
      <vt:variant>
        <vt:lpwstr>https://www.isa.org.jm/documents/isba-28-a-7/</vt:lpwstr>
      </vt:variant>
      <vt:variant>
        <vt:lpwstr/>
      </vt:variant>
      <vt:variant>
        <vt:i4>4325398</vt:i4>
      </vt:variant>
      <vt:variant>
        <vt:i4>99</vt:i4>
      </vt:variant>
      <vt:variant>
        <vt:i4>0</vt:i4>
      </vt:variant>
      <vt:variant>
        <vt:i4>5</vt:i4>
      </vt:variant>
      <vt:variant>
        <vt:lpwstr>https://www.isa.org.jm/strategic-plan-2024-2028/</vt:lpwstr>
      </vt:variant>
      <vt:variant>
        <vt:lpwstr/>
      </vt:variant>
      <vt:variant>
        <vt:i4>6226015</vt:i4>
      </vt:variant>
      <vt:variant>
        <vt:i4>96</vt:i4>
      </vt:variant>
      <vt:variant>
        <vt:i4>0</vt:i4>
      </vt:variant>
      <vt:variant>
        <vt:i4>5</vt:i4>
      </vt:variant>
      <vt:variant>
        <vt:lpwstr>https://www.imo.org/en/MediaCentre/SecretaryGeneral/Pages/International-Womens-Day-2024.aspx</vt:lpwstr>
      </vt:variant>
      <vt:variant>
        <vt:lpwstr/>
      </vt:variant>
      <vt:variant>
        <vt:i4>7078007</vt:i4>
      </vt:variant>
      <vt:variant>
        <vt:i4>93</vt:i4>
      </vt:variant>
      <vt:variant>
        <vt:i4>0</vt:i4>
      </vt:variant>
      <vt:variant>
        <vt:i4>5</vt:i4>
      </vt:variant>
      <vt:variant>
        <vt:lpwstr>https://www.ics-shipping.org/press-release/new-bimco-ics-seafarer-workforce-report-warns-of-serious-potential-officer-shortage/</vt:lpwstr>
      </vt:variant>
      <vt:variant>
        <vt:lpwstr/>
      </vt:variant>
      <vt:variant>
        <vt:i4>1900552</vt:i4>
      </vt:variant>
      <vt:variant>
        <vt:i4>90</vt:i4>
      </vt:variant>
      <vt:variant>
        <vt:i4>0</vt:i4>
      </vt:variant>
      <vt:variant>
        <vt:i4>5</vt:i4>
      </vt:variant>
      <vt:variant>
        <vt:lpwstr>https://www.imo.org/en/OurWork/TechnicalCooperation/Pages/Women-in-Maritime-Recognition.aspx</vt:lpwstr>
      </vt:variant>
      <vt:variant>
        <vt:lpwstr/>
      </vt:variant>
      <vt:variant>
        <vt:i4>3080227</vt:i4>
      </vt:variant>
      <vt:variant>
        <vt:i4>87</vt:i4>
      </vt:variant>
      <vt:variant>
        <vt:i4>0</vt:i4>
      </vt:variant>
      <vt:variant>
        <vt:i4>5</vt:i4>
      </vt:variant>
      <vt:variant>
        <vt:lpwstr>https://www.imo.org/en/OurWork/TechnicalCooperation/Pages/Women-in-Maritime-Visibility.aspx</vt:lpwstr>
      </vt:variant>
      <vt:variant>
        <vt:lpwstr/>
      </vt:variant>
      <vt:variant>
        <vt:i4>4390985</vt:i4>
      </vt:variant>
      <vt:variant>
        <vt:i4>84</vt:i4>
      </vt:variant>
      <vt:variant>
        <vt:i4>0</vt:i4>
      </vt:variant>
      <vt:variant>
        <vt:i4>5</vt:i4>
      </vt:variant>
      <vt:variant>
        <vt:lpwstr>https://www.imo.org/en/OurWork/TechnicalCooperation/Pages/Women-in-Maritime-Training.aspx</vt:lpwstr>
      </vt:variant>
      <vt:variant>
        <vt:lpwstr/>
      </vt:variant>
      <vt:variant>
        <vt:i4>2359353</vt:i4>
      </vt:variant>
      <vt:variant>
        <vt:i4>81</vt:i4>
      </vt:variant>
      <vt:variant>
        <vt:i4>0</vt:i4>
      </vt:variant>
      <vt:variant>
        <vt:i4>5</vt:i4>
      </vt:variant>
      <vt:variant>
        <vt:lpwstr>https://www.imo.org/en/About/Pages/Diversity-Equity-Inclusion.aspx</vt:lpwstr>
      </vt:variant>
      <vt:variant>
        <vt:lpwstr/>
      </vt:variant>
      <vt:variant>
        <vt:i4>6619194</vt:i4>
      </vt:variant>
      <vt:variant>
        <vt:i4>78</vt:i4>
      </vt:variant>
      <vt:variant>
        <vt:i4>0</vt:i4>
      </vt:variant>
      <vt:variant>
        <vt:i4>5</vt:i4>
      </vt:variant>
      <vt:variant>
        <vt:lpwstr>https://www.imo.org/en/ourwork/technicalcooperation/pages/womeninmaritime.aspx</vt:lpwstr>
      </vt:variant>
      <vt:variant>
        <vt:lpwstr/>
      </vt:variant>
      <vt:variant>
        <vt:i4>2424870</vt:i4>
      </vt:variant>
      <vt:variant>
        <vt:i4>75</vt:i4>
      </vt:variant>
      <vt:variant>
        <vt:i4>0</vt:i4>
      </vt:variant>
      <vt:variant>
        <vt:i4>5</vt:i4>
      </vt:variant>
      <vt:variant>
        <vt:lpwstr>https://iho.int/en/portraits-from-around-the-world</vt:lpwstr>
      </vt:variant>
      <vt:variant>
        <vt:lpwstr/>
      </vt:variant>
      <vt:variant>
        <vt:i4>2883703</vt:i4>
      </vt:variant>
      <vt:variant>
        <vt:i4>72</vt:i4>
      </vt:variant>
      <vt:variant>
        <vt:i4>0</vt:i4>
      </vt:variant>
      <vt:variant>
        <vt:i4>5</vt:i4>
      </vt:variant>
      <vt:variant>
        <vt:lpwstr>https://iho.int/en/empowering-women-in-hydrography-a-transformative-three-year-journey-towards-gender-equality</vt:lpwstr>
      </vt:variant>
      <vt:variant>
        <vt:lpwstr/>
      </vt:variant>
      <vt:variant>
        <vt:i4>4194384</vt:i4>
      </vt:variant>
      <vt:variant>
        <vt:i4>69</vt:i4>
      </vt:variant>
      <vt:variant>
        <vt:i4>0</vt:i4>
      </vt:variant>
      <vt:variant>
        <vt:i4>5</vt:i4>
      </vt:variant>
      <vt:variant>
        <vt:lpwstr>https://iho.int/en/basic-cbsc-ewh</vt:lpwstr>
      </vt:variant>
      <vt:variant>
        <vt:lpwstr/>
      </vt:variant>
      <vt:variant>
        <vt:i4>2818094</vt:i4>
      </vt:variant>
      <vt:variant>
        <vt:i4>66</vt:i4>
      </vt:variant>
      <vt:variant>
        <vt:i4>0</vt:i4>
      </vt:variant>
      <vt:variant>
        <vt:i4>5</vt:i4>
      </vt:variant>
      <vt:variant>
        <vt:lpwstr>https://www.iaea.org/sites/default/files/gc/gc65-19.pdf</vt:lpwstr>
      </vt:variant>
      <vt:variant>
        <vt:lpwstr/>
      </vt:variant>
      <vt:variant>
        <vt:i4>3211379</vt:i4>
      </vt:variant>
      <vt:variant>
        <vt:i4>63</vt:i4>
      </vt:variant>
      <vt:variant>
        <vt:i4>0</vt:i4>
      </vt:variant>
      <vt:variant>
        <vt:i4>5</vt:i4>
      </vt:variant>
      <vt:variant>
        <vt:lpwstr>https://www.iaea.org/services/key-programmes/together-for-more-women-in-nuclear/lise-meitner-programme</vt:lpwstr>
      </vt:variant>
      <vt:variant>
        <vt:lpwstr/>
      </vt:variant>
      <vt:variant>
        <vt:i4>4325443</vt:i4>
      </vt:variant>
      <vt:variant>
        <vt:i4>60</vt:i4>
      </vt:variant>
      <vt:variant>
        <vt:i4>0</vt:i4>
      </vt:variant>
      <vt:variant>
        <vt:i4>5</vt:i4>
      </vt:variant>
      <vt:variant>
        <vt:lpwstr>https://www.iaea.org/services/key-programmes/together-for-more-women-in-nuclear/iaea-marie-sklodowska-curie-fellowship-programme</vt:lpwstr>
      </vt:variant>
      <vt:variant>
        <vt:lpwstr/>
      </vt:variant>
      <vt:variant>
        <vt:i4>7733301</vt:i4>
      </vt:variant>
      <vt:variant>
        <vt:i4>57</vt:i4>
      </vt:variant>
      <vt:variant>
        <vt:i4>0</vt:i4>
      </vt:variant>
      <vt:variant>
        <vt:i4>5</vt:i4>
      </vt:variant>
      <vt:variant>
        <vt:lpwstr>https://www.iaea.org/about/overview/gender-at-the-iaea</vt:lpwstr>
      </vt:variant>
      <vt:variant>
        <vt:lpwstr/>
      </vt:variant>
      <vt:variant>
        <vt:i4>1966164</vt:i4>
      </vt:variant>
      <vt:variant>
        <vt:i4>54</vt:i4>
      </vt:variant>
      <vt:variant>
        <vt:i4>0</vt:i4>
      </vt:variant>
      <vt:variant>
        <vt:i4>5</vt:i4>
      </vt:variant>
      <vt:variant>
        <vt:lpwstr>https://openknowledge.fao.org/items/d67c124a-5dfd-4dd7-876a-8211988bee44</vt:lpwstr>
      </vt:variant>
      <vt:variant>
        <vt:lpwstr/>
      </vt:variant>
      <vt:variant>
        <vt:i4>8323076</vt:i4>
      </vt:variant>
      <vt:variant>
        <vt:i4>51</vt:i4>
      </vt:variant>
      <vt:variant>
        <vt:i4>0</vt:i4>
      </vt:variant>
      <vt:variant>
        <vt:i4>5</vt:i4>
      </vt:variant>
      <vt:variant>
        <vt:lpwstr>https://iseek-external.un.org/system/files/escap_gender_equality_implementation_plan_2019-2023.pdf</vt:lpwstr>
      </vt:variant>
      <vt:variant>
        <vt:lpwstr/>
      </vt:variant>
      <vt:variant>
        <vt:i4>6815789</vt:i4>
      </vt:variant>
      <vt:variant>
        <vt:i4>48</vt:i4>
      </vt:variant>
      <vt:variant>
        <vt:i4>0</vt:i4>
      </vt:variant>
      <vt:variant>
        <vt:i4>5</vt:i4>
      </vt:variant>
      <vt:variant>
        <vt:lpwstr>https://repository.unescap.org/handle/20.500.12870/7224?utm</vt:lpwstr>
      </vt:variant>
      <vt:variant>
        <vt:lpwstr/>
      </vt:variant>
      <vt:variant>
        <vt:i4>5701663</vt:i4>
      </vt:variant>
      <vt:variant>
        <vt:i4>45</vt:i4>
      </vt:variant>
      <vt:variant>
        <vt:i4>0</vt:i4>
      </vt:variant>
      <vt:variant>
        <vt:i4>5</vt:i4>
      </vt:variant>
      <vt:variant>
        <vt:lpwstr>https://www.asiapacificgender.org/our-work/gender-mainstreaming</vt:lpwstr>
      </vt:variant>
      <vt:variant>
        <vt:lpwstr>:~:text=The%20ESCAP%20Gender%20Equality%20Policy,of%20women%20in%20its%20staff.</vt:lpwstr>
      </vt:variant>
      <vt:variant>
        <vt:i4>8257569</vt:i4>
      </vt:variant>
      <vt:variant>
        <vt:i4>42</vt:i4>
      </vt:variant>
      <vt:variant>
        <vt:i4>0</vt:i4>
      </vt:variant>
      <vt:variant>
        <vt:i4>5</vt:i4>
      </vt:variant>
      <vt:variant>
        <vt:lpwstr>https://repository.unescap.org/bitstream/handle/20.500.12870/7236/ESCAP-2024-RP- Evaluation-ESCAP-performance-gender-mainstreaming-final-gender.pdf</vt:lpwstr>
      </vt:variant>
      <vt:variant>
        <vt:lpwstr/>
      </vt:variant>
      <vt:variant>
        <vt:i4>6488173</vt:i4>
      </vt:variant>
      <vt:variant>
        <vt:i4>39</vt:i4>
      </vt:variant>
      <vt:variant>
        <vt:i4>0</vt:i4>
      </vt:variant>
      <vt:variant>
        <vt:i4>5</vt:i4>
      </vt:variant>
      <vt:variant>
        <vt:lpwstr>https://unesdoc.unesco.org/ark:/48223/pf0000227222</vt:lpwstr>
      </vt:variant>
      <vt:variant>
        <vt:lpwstr/>
      </vt:variant>
      <vt:variant>
        <vt:i4>2687075</vt:i4>
      </vt:variant>
      <vt:variant>
        <vt:i4>36</vt:i4>
      </vt:variant>
      <vt:variant>
        <vt:i4>0</vt:i4>
      </vt:variant>
      <vt:variant>
        <vt:i4>5</vt:i4>
      </vt:variant>
      <vt:variant>
        <vt:lpwstr>https://www.unesco.org/en/articles/unesco-action-gender-equality-2022-2023</vt:lpwstr>
      </vt:variant>
      <vt:variant>
        <vt:lpwstr/>
      </vt:variant>
      <vt:variant>
        <vt:i4>3145829</vt:i4>
      </vt:variant>
      <vt:variant>
        <vt:i4>33</vt:i4>
      </vt:variant>
      <vt:variant>
        <vt:i4>0</vt:i4>
      </vt:variant>
      <vt:variant>
        <vt:i4>5</vt:i4>
      </vt:variant>
      <vt:variant>
        <vt:lpwstr>https://articles.unesco.org/sites/default/files/medias/fichiers/2023/11/Gender Framework-FULL PAGE-EN-Final.pdf</vt:lpwstr>
      </vt:variant>
      <vt:variant>
        <vt:lpwstr/>
      </vt:variant>
      <vt:variant>
        <vt:i4>6619241</vt:i4>
      </vt:variant>
      <vt:variant>
        <vt:i4>30</vt:i4>
      </vt:variant>
      <vt:variant>
        <vt:i4>0</vt:i4>
      </vt:variant>
      <vt:variant>
        <vt:i4>5</vt:i4>
      </vt:variant>
      <vt:variant>
        <vt:lpwstr>https://unesdoc.unesco.org/ark:/48223/pf0000378083</vt:lpwstr>
      </vt:variant>
      <vt:variant>
        <vt:lpwstr/>
      </vt:variant>
      <vt:variant>
        <vt:i4>5767171</vt:i4>
      </vt:variant>
      <vt:variant>
        <vt:i4>27</vt:i4>
      </vt:variant>
      <vt:variant>
        <vt:i4>0</vt:i4>
      </vt:variant>
      <vt:variant>
        <vt:i4>5</vt:i4>
      </vt:variant>
      <vt:variant>
        <vt:lpwstr>https://ioc-cd.org/images/En-Fr_IOC_Capacity_Development_Strategy_20232030_web.pdf</vt:lpwstr>
      </vt:variant>
      <vt:variant>
        <vt:lpwstr/>
      </vt:variant>
      <vt:variant>
        <vt:i4>6619241</vt:i4>
      </vt:variant>
      <vt:variant>
        <vt:i4>24</vt:i4>
      </vt:variant>
      <vt:variant>
        <vt:i4>0</vt:i4>
      </vt:variant>
      <vt:variant>
        <vt:i4>5</vt:i4>
      </vt:variant>
      <vt:variant>
        <vt:lpwstr>https://unesdoc.unesco.org/ark:/48223/pf0000378083</vt:lpwstr>
      </vt:variant>
      <vt:variant>
        <vt:lpwstr/>
      </vt:variant>
      <vt:variant>
        <vt:i4>6422624</vt:i4>
      </vt:variant>
      <vt:variant>
        <vt:i4>21</vt:i4>
      </vt:variant>
      <vt:variant>
        <vt:i4>0</vt:i4>
      </vt:variant>
      <vt:variant>
        <vt:i4>5</vt:i4>
      </vt:variant>
      <vt:variant>
        <vt:lpwstr>https://unesdoc.unesco.org/ark:/48223/pf0000381388</vt:lpwstr>
      </vt:variant>
      <vt:variant>
        <vt:lpwstr/>
      </vt:variant>
      <vt:variant>
        <vt:i4>3342447</vt:i4>
      </vt:variant>
      <vt:variant>
        <vt:i4>18</vt:i4>
      </vt:variant>
      <vt:variant>
        <vt:i4>0</vt:i4>
      </vt:variant>
      <vt:variant>
        <vt:i4>5</vt:i4>
      </vt:variant>
      <vt:variant>
        <vt:lpwstr>https://oceanexpert.org/document/30418</vt:lpwstr>
      </vt:variant>
      <vt:variant>
        <vt:lpwstr/>
      </vt:variant>
      <vt:variant>
        <vt:i4>4063338</vt:i4>
      </vt:variant>
      <vt:variant>
        <vt:i4>15</vt:i4>
      </vt:variant>
      <vt:variant>
        <vt:i4>0</vt:i4>
      </vt:variant>
      <vt:variant>
        <vt:i4>5</vt:i4>
      </vt:variant>
      <vt:variant>
        <vt:lpwstr>https://oceanexpert.org/document/30544</vt:lpwstr>
      </vt:variant>
      <vt:variant>
        <vt:lpwstr/>
      </vt:variant>
      <vt:variant>
        <vt:i4>2031665</vt:i4>
      </vt:variant>
      <vt:variant>
        <vt:i4>8</vt:i4>
      </vt:variant>
      <vt:variant>
        <vt:i4>0</vt:i4>
      </vt:variant>
      <vt:variant>
        <vt:i4>5</vt:i4>
      </vt:variant>
      <vt:variant>
        <vt:lpwstr/>
      </vt:variant>
      <vt:variant>
        <vt:lpwstr>_Toc195003521</vt:lpwstr>
      </vt:variant>
      <vt:variant>
        <vt:i4>2031665</vt:i4>
      </vt:variant>
      <vt:variant>
        <vt:i4>2</vt:i4>
      </vt:variant>
      <vt:variant>
        <vt:i4>0</vt:i4>
      </vt:variant>
      <vt:variant>
        <vt:i4>5</vt:i4>
      </vt:variant>
      <vt:variant>
        <vt:lpwstr/>
      </vt:variant>
      <vt:variant>
        <vt:lpwstr>_Toc195003520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Johannesen</dc:creator>
  <cp:keywords/>
  <cp:lastModifiedBy>Boned, Patrice</cp:lastModifiedBy>
  <cp:revision>2</cp:revision>
  <cp:lastPrinted>2025-02-27T20:58:00Z</cp:lastPrinted>
  <dcterms:created xsi:type="dcterms:W3CDTF">2025-06-10T15:06:00Z</dcterms:created>
  <dcterms:modified xsi:type="dcterms:W3CDTF">2025-06-10T15:06:00Z</dcterms:modified>
</cp:coreProperties>
</file>