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94D8" w14:textId="77777777" w:rsidR="00E75CF6" w:rsidRPr="006D3998" w:rsidRDefault="00E75C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B83068" w:rsidRPr="00207EAC" w14:paraId="6E70F37C" w14:textId="77777777" w:rsidTr="00AA2CD5">
        <w:trPr>
          <w:jc w:val="center"/>
        </w:trPr>
        <w:tc>
          <w:tcPr>
            <w:tcW w:w="779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D9152E" w14:textId="77777777" w:rsidR="00467E3F" w:rsidRPr="006E1454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7F57F480" w14:textId="0302336C" w:rsidR="00AC32C8" w:rsidRPr="00207EAC" w:rsidRDefault="00AC32C8" w:rsidP="00602A67">
            <w:pPr>
              <w:pStyle w:val="Marge"/>
              <w:spacing w:after="200"/>
              <w:rPr>
                <w:rFonts w:cs="Arial"/>
                <w:lang w:val="ru"/>
              </w:rPr>
            </w:pPr>
            <w:r>
              <w:rPr>
                <w:rFonts w:cs="Arial"/>
                <w:lang w:val="ru"/>
              </w:rPr>
              <w:t>Решением A-31/3.5.4 (2021 г.) была учреждена Группа экспертов МОК по распространению знаний об океане сроком на четыре года. Доклад о деятельности Группы должен быть представлен государствам-членам МОК на 33-й сессии Ассамблеи. В решении также был одобрен План действий МОК по распространению знаний об океане на 2018–2021 годы (</w:t>
            </w:r>
            <w:hyperlink r:id="rId8" w:history="1">
              <w:r>
                <w:rPr>
                  <w:rStyle w:val="Hyperlink"/>
                  <w:rFonts w:cs="Arial"/>
                  <w:u w:val="none"/>
                  <w:lang w:val="ru"/>
                </w:rPr>
                <w:t xml:space="preserve">документ </w:t>
              </w:r>
              <w:r>
                <w:rPr>
                  <w:rStyle w:val="Hyperlink"/>
                  <w:rFonts w:cs="Arial"/>
                  <w:lang w:val="ru"/>
                </w:rPr>
                <w:t>IOC/A-31/3.5.4.Doc</w:t>
              </w:r>
            </w:hyperlink>
            <w:r>
              <w:rPr>
                <w:rFonts w:cs="Arial"/>
                <w:lang w:val="ru"/>
              </w:rPr>
              <w:t>) в качестве руководящего документа для работы Группы экспертов МОК на четырехлетний период. К данному документу прилагается дополнение с подробным разъяснением приоритетов в области распространения знаний об океане (только на английском языке).</w:t>
            </w:r>
          </w:p>
          <w:p w14:paraId="5B3F6C6A" w14:textId="33ACD2ED" w:rsidR="00515584" w:rsidRPr="00207EAC" w:rsidRDefault="00AC32C8" w:rsidP="00602A67">
            <w:pPr>
              <w:pStyle w:val="Marge"/>
              <w:spacing w:after="200"/>
              <w:rPr>
                <w:rFonts w:cs="Arial"/>
                <w:szCs w:val="22"/>
                <w:lang w:val="ru"/>
              </w:rPr>
            </w:pPr>
            <w:r>
              <w:rPr>
                <w:rFonts w:cs="Arial"/>
                <w:lang w:val="ru"/>
              </w:rPr>
              <w:t xml:space="preserve">Настоящий документ, подготовленный Группой экспертов, содержит проект обновленного Плана действий МОК по распространению знаний об океане на 2026-2030 годы для рассмотрения Ассамблеей в целях его окончательного утверждения Исполнительным советом МОК в 2026 году. </w:t>
            </w:r>
          </w:p>
          <w:p w14:paraId="1082367C" w14:textId="164080C5" w:rsidR="00515584" w:rsidRPr="00207EAC" w:rsidRDefault="00515584" w:rsidP="00C008B0">
            <w:pPr>
              <w:pStyle w:val="Marge"/>
              <w:rPr>
                <w:rFonts w:cs="Arial"/>
                <w:szCs w:val="22"/>
                <w:lang w:val="ru"/>
              </w:rPr>
            </w:pPr>
            <w:r>
              <w:rPr>
                <w:rFonts w:cs="Arial"/>
                <w:u w:val="single"/>
                <w:lang w:val="ru"/>
              </w:rPr>
              <w:t>Предлагаемое(-ые) решение(-я)</w:t>
            </w:r>
            <w:r>
              <w:rPr>
                <w:rFonts w:cs="Arial"/>
                <w:lang w:val="ru"/>
              </w:rPr>
              <w:t xml:space="preserve"> представлено(-ы) в Документе о принятых и предлагаемых мерах (документ </w:t>
            </w:r>
            <w:hyperlink r:id="rId9" w:history="1">
              <w:r>
                <w:rPr>
                  <w:rStyle w:val="Hyperlink"/>
                  <w:rFonts w:cs="Arial"/>
                  <w:lang w:val="ru"/>
                </w:rPr>
                <w:t>IOC/A-33/AP</w:t>
              </w:r>
            </w:hyperlink>
            <w:r>
              <w:rPr>
                <w:rFonts w:cs="Arial"/>
                <w:lang w:val="ru"/>
              </w:rPr>
              <w:t xml:space="preserve">) </w:t>
            </w:r>
            <w:r>
              <w:rPr>
                <w:rFonts w:cs="Arial"/>
                <w:szCs w:val="22"/>
                <w:lang w:val="ru"/>
              </w:rPr>
              <w:t>33-й</w:t>
            </w:r>
            <w:r>
              <w:rPr>
                <w:rFonts w:cs="Arial"/>
                <w:lang w:val="ru"/>
              </w:rPr>
              <w:t xml:space="preserve"> сессии Ассамблеи МОК под номером </w:t>
            </w:r>
            <w:r>
              <w:rPr>
                <w:rFonts w:cs="Arial"/>
                <w:color w:val="000000"/>
                <w:lang w:val="ru"/>
              </w:rPr>
              <w:t>A-33/Dec.4.4</w:t>
            </w:r>
            <w:r>
              <w:rPr>
                <w:rFonts w:cs="Arial"/>
                <w:lang w:val="ru"/>
              </w:rPr>
              <w:t>.</w:t>
            </w:r>
          </w:p>
        </w:tc>
      </w:tr>
    </w:tbl>
    <w:p w14:paraId="7E39BDFA" w14:textId="2724C787" w:rsidR="00746B89" w:rsidRPr="00207EAC" w:rsidRDefault="00746B89" w:rsidP="005C7A36">
      <w:pPr>
        <w:pStyle w:val="Heading3"/>
        <w:rPr>
          <w:lang w:val="ru"/>
        </w:rPr>
        <w:sectPr w:rsidR="00746B89" w:rsidRPr="00207EAC" w:rsidSect="003F7186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5EFCB24C" w14:textId="6158721D" w:rsidR="000B7E2A" w:rsidRPr="00207EAC" w:rsidRDefault="009E48BD" w:rsidP="000B7E2A">
      <w:pPr>
        <w:keepNext/>
        <w:keepLines/>
        <w:widowControl w:val="0"/>
        <w:adjustRightInd w:val="0"/>
        <w:spacing w:after="240"/>
        <w:ind w:left="567" w:hanging="567"/>
        <w:jc w:val="both"/>
        <w:textAlignment w:val="baseline"/>
        <w:outlineLvl w:val="1"/>
        <w:rPr>
          <w:rFonts w:cs="Arial"/>
          <w:b/>
          <w:bCs/>
          <w:caps/>
          <w:color w:val="000000" w:themeColor="text1"/>
          <w:szCs w:val="22"/>
          <w:lang w:val="ru"/>
        </w:rPr>
      </w:pPr>
      <w:r>
        <w:rPr>
          <w:rFonts w:cs="Arial"/>
          <w:b/>
          <w:bCs/>
          <w:color w:val="000000" w:themeColor="text1"/>
          <w:szCs w:val="22"/>
          <w:lang w:val="ru"/>
        </w:rPr>
        <w:lastRenderedPageBreak/>
        <w:t>Введение</w:t>
      </w:r>
    </w:p>
    <w:p w14:paraId="2FA8BA16" w14:textId="77777777" w:rsidR="009E48BD" w:rsidRPr="00207EAC" w:rsidRDefault="009E48BD" w:rsidP="00BC74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jc w:val="center"/>
        <w:rPr>
          <w:color w:val="000000"/>
          <w:lang w:val="ru"/>
        </w:rPr>
      </w:pPr>
      <w:r>
        <w:rPr>
          <w:i/>
          <w:iCs/>
          <w:lang w:val="ru"/>
        </w:rPr>
        <w:t>«Грамотность в связанных с океаном вопросах – это компас, направляющий нас в устойчивое будущее. Он дает нам возможность понять, насколько высоки ставки, соединить все элементы воедино и принять осмысленные меры».</w:t>
      </w:r>
    </w:p>
    <w:p w14:paraId="76F7A3AC" w14:textId="77777777" w:rsidR="009E48BD" w:rsidRPr="00207EAC" w:rsidRDefault="009E48BD" w:rsidP="009E48BD">
      <w:pPr>
        <w:spacing w:after="240" w:line="276" w:lineRule="auto"/>
        <w:jc w:val="both"/>
        <w:rPr>
          <w:lang w:val="ru"/>
        </w:rPr>
      </w:pPr>
      <w:r>
        <w:rPr>
          <w:lang w:val="ru"/>
        </w:rPr>
        <w:t>— Питер Томсон, Специальный посланник Генерального секретаря ООН по океану</w:t>
      </w:r>
    </w:p>
    <w:p w14:paraId="0D699EB6" w14:textId="50961A35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Океан имеет основополагающее значение для жизни на Земле, стабильности климата, биоразнообразия и экономического процветания. Однако сегодня океан сталкивается с многочисленными угрозами, включая изменение климата, утрату биоразнообразия, загрязнение и неустойчивую эксплуатацию ресурсов. Решение этих проблем требует надежного научного понимания, научно-обоснованных инструментов, продуктов и действий для принятия решений в сочетании с широким информированием общественности, осознанной разработкой политики и комплексным изменением поведения. Грамотность в связанных с океаном вопросах при ее эффективном продвижении связывает между собой океанологию, процесс принятия решений и общественное понимание, способствуя осуществлению мер на основе знаний для устойчивости и сохранения океана.</w:t>
      </w:r>
    </w:p>
    <w:p w14:paraId="27FA582D" w14:textId="486EBB2C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С момент одобрения </w:t>
      </w:r>
      <w:hyperlink r:id="rId13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ru"/>
          </w:rPr>
          <w:t>Плана действий МОК по распространению знаний об океане (2018–2021 гг.)</w:t>
        </w:r>
      </w:hyperlink>
      <w:r>
        <w:rPr>
          <w:rFonts w:ascii="Arial" w:hAnsi="Arial" w:cs="Arial"/>
          <w:sz w:val="22"/>
          <w:szCs w:val="22"/>
          <w:lang w:val="ru"/>
        </w:rPr>
        <w:t xml:space="preserve"> усилия, направленные на повышение грамотности в связанных с океаном вопросах, значительно расшились и вышли за рамки формального образовательного контекста, охватив различные точки зрения, способствуя более глобальному восстановлению взаимоотношений общества и океана. Такое развитие отражает более глубокое признание критически важной роли океана в социальном, культурном и экономическом масштабе, подчеркивая потребность в обновленных стратегиях и структурах. Оно также отражено в белой книге Десятилетия ООН, посвященного науке об океане в интересах устойчивого развития до 2030 года, по приоритетной задаче 10: </w:t>
      </w:r>
      <w:hyperlink r:id="rId14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ru"/>
          </w:rPr>
          <w:t>«Восстановление взаимоотношений общества и океана»</w:t>
        </w:r>
      </w:hyperlink>
      <w:r>
        <w:rPr>
          <w:rFonts w:ascii="Arial" w:hAnsi="Arial" w:cs="Arial"/>
          <w:sz w:val="22"/>
          <w:szCs w:val="22"/>
          <w:lang w:val="ru"/>
        </w:rPr>
        <w:t>.</w:t>
      </w:r>
    </w:p>
    <w:p w14:paraId="4A1588B2" w14:textId="5E713F31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Группа экспертов по распространению знаний об океане была учреждена ЮНЕСКО-МОК решением Ассамблеи МОК A-31/3.5.4 в 2021 году. Этот междисциплинарный и многосторонний орган играет важную роль в руководстве реализацией, координацией и развитием инициатив по распространению знаний об океане на мировом и региональном уровне как в рамках МОК, так и в более широком масштабе. Их опыт и экспертные знания обеспечили ключевое понимание эффективных методик, взаимодействия с заинтересованными сторонами, инновационных подходов к тому, чтобы сделать науку об океане доступной и применимой на практике. В этом контексте Группа оказала техническую поддержку в создании проекта «Плана действий МОК по распространению знаний об океане на 2026–2030 гг.», основанного как на оценке прогресса, достигнутого в отношении приоритетов Плана действий МОК по распространению знаний об океане на 2018–2021 гг., так и на мероприятиях, разработанных в рамках Десятилетия ООН, посвященного науке об океане в интересах устойчивого развития. </w:t>
      </w:r>
    </w:p>
    <w:p w14:paraId="3729E00B" w14:textId="22A39965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В частности, значительный прогресс был достигнут в области развития потенциала учителей и преподавателей и прочих профессиональных групп, таких как государственный и частный секторы, журналисты и специалисты по коммуникации, архитекторы и градостроители. Эти учебные курсы были разработаны и выложены в открытый доступ в сотрудничестве с Глобальной академией «Океан-Инструктор» (ГАОИ). Кроме того, были созданы многосторонние партнерства, например, с частным сектором, СМИ и информационными организациями в целях расширения охвата и видимости грамотности в связанных с океаном вопросах в различных контекстах и ​​на различных уровнях. Это было достигнуто путем организации параллельных мероприятий по распространению знаний об океане в рамках основных мероприятий, связанных с океаном, таких как Европейский день моря, Всемирный саммит по океанам, Вторая конференция ООН по океану и Конференция ООН по водным ресурсам. Кроме того, была разработана глобальная база данных ресурсов по распространению знаний об океане. Она представлена на разных языках и доступна на </w:t>
      </w:r>
      <w:r>
        <w:rPr>
          <w:rFonts w:ascii="Arial" w:hAnsi="Arial" w:cs="Arial"/>
          <w:sz w:val="22"/>
          <w:szCs w:val="22"/>
          <w:lang w:val="ru"/>
        </w:rPr>
        <w:lastRenderedPageBreak/>
        <w:t>портале «Грамотность в связанных с океаном вопросах». Сотрудничество с национальными группами и сетями экспертов по распространению знаний об океане было расширено также в контексте программы «Грамотность в связанных с океаном вопросах для всех» Десятилетия науки об океане. Сотрудничество с секторами образования и науки ЮНЕСКО продвигалось посредством Межсекторальной программы МП2 по экологическому просвещению, направленной ​​на содействие учебной и преподавательской деятельности в сфере изменения климата и окружающей среды на объектах ЮНЕСКО, взаимодействие школ и учителей с местными общинами, а также сбор и распространение данных и политических усилий по обучению в области изменения климата. И наконец, мобилизация ресурсов была усилена путем создания партнерств с различными типами доноров.</w:t>
      </w:r>
    </w:p>
    <w:p w14:paraId="5C84D57E" w14:textId="422C18F2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Проект Плана действий по распространению знаний об океане на 2026–2030 гг., согласованный со </w:t>
      </w:r>
      <w:hyperlink r:id="rId15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ru"/>
          </w:rPr>
          <w:t>Среднесрочной стратегией МОК на 2022-2029 гг.</w:t>
        </w:r>
      </w:hyperlink>
      <w:r>
        <w:rPr>
          <w:rFonts w:ascii="Arial" w:hAnsi="Arial" w:cs="Arial"/>
          <w:sz w:val="22"/>
          <w:szCs w:val="22"/>
          <w:lang w:val="ru"/>
        </w:rPr>
        <w:t>, способствует достижению государствами-членами целей высокого уровня, содержащихся в стратегии, улучшая понимание роли океана и услуг и обеспечивая лучшую связь между наукой, политикой и обществом. Основная цель данного Плана действий заключается в обеспечении практического применения научных знаний об океане, способствующего общественной поддержке устойчивого будущего океана.</w:t>
      </w:r>
    </w:p>
    <w:p w14:paraId="6EFF3842" w14:textId="0C81E18A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В Плане действий на 2026–2030 гг. упор сделан на деятельность, осуществляемую в рамках структур формального, неформального и непрерывного обучения, с акцентом на образование, опыт и повышение осведомленности в целях укрепления глобального понимания и управления экосистемами океана. Посредством сотрудничества с другими секциями, программами и инициативами МОК, такими как Глобальная система наблюдений за океаном (ГСНО), Программа международного обмена океанографическими данными и информацией (МООД), Глобальная академия «Океан-Инструктор» и региональные подкомиссии МОК, а также путем использования Бюро по координации Десятилетия в отношении приоритетной задачи 10 Десятилетия науки об океане, данный План действий направлен на содействие осуществлению согласованного подхода, усиливающего совокупное воздействие научных результатов и услуг МОК. Это означает признание разнообразия культурных точек зрения и традиционных знаний об экологии, а также приятие этих систем знаний как неотъемлемой части программ и структур по повышению грамотности в связанных с океаном вопросах. Такой инклюзивный подход обеспечивает уважение и поддержку коренного населения и местных общин и признает их роль в повышении эффективности управления океаном и его сохранения.</w:t>
      </w:r>
    </w:p>
    <w:p w14:paraId="501E34FC" w14:textId="23ED2E64" w:rsidR="009E48BD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Обновленный План действий МОК признает потребность в устойчивом привлечении заинтересованных сторон, развитии доступных и инклюзивных образовательных ресурсов на основе поведенческой науки, стратегиях коммуникации и оценке воздействия программ и мероприятий по повышению грамотности в связанных с океаном вопросах. Инструменты, продукты и результаты этих объединенных усилий обеспечат государствам-членам инструменты и потенциал, необходимые для достижения устойчивого и научно-обоснованного управления океаном, и, в конечном итоге, внесут свой вклад в перспективное видение текущей Среднесрочной стратегии МОК (2022–2029 гг.): объединение правительств и научного сообщества для достижения «Океана, который нам нужен, в интересах будущего, которого мы хотим».</w:t>
      </w:r>
    </w:p>
    <w:p w14:paraId="57C26628" w14:textId="2A78D7BA" w:rsidR="000B7E2A" w:rsidRPr="00207EAC" w:rsidRDefault="009E48BD" w:rsidP="009E48BD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Руководствуясь заявлением о перспективном видении, План действий подчеркивает потребность в международном сотрудничестве, обмене передовым опытом и продвижении надежных партнерств, в частности, для обеспечения использования знаний об океане в полной мере в целях продвижения и, в конечном итоге, достижения устойчивости океана в долгосрочной перспективе.</w:t>
      </w:r>
    </w:p>
    <w:p w14:paraId="1E8E70D0" w14:textId="4C76A5A2" w:rsidR="00137BED" w:rsidRPr="00207EAC" w:rsidRDefault="003B3CAC" w:rsidP="00AA2CD5">
      <w:pPr>
        <w:spacing w:after="240"/>
        <w:jc w:val="both"/>
        <w:rPr>
          <w:b/>
          <w:lang w:val="ru"/>
        </w:rPr>
      </w:pPr>
      <w:r>
        <w:rPr>
          <w:b/>
          <w:bCs/>
          <w:lang w:val="ru"/>
        </w:rPr>
        <w:t>Заявление о перспективном видении</w:t>
      </w:r>
    </w:p>
    <w:p w14:paraId="27C89890" w14:textId="77777777" w:rsidR="003B3CAC" w:rsidRPr="00207EAC" w:rsidRDefault="003B3CAC" w:rsidP="003B3CAC">
      <w:pPr>
        <w:spacing w:before="240" w:after="240" w:line="276" w:lineRule="auto"/>
        <w:rPr>
          <w:i/>
          <w:lang w:val="ru"/>
        </w:rPr>
      </w:pPr>
      <w:r>
        <w:rPr>
          <w:i/>
          <w:iCs/>
          <w:lang w:val="ru"/>
        </w:rPr>
        <w:lastRenderedPageBreak/>
        <w:t>«Посредством международного сотрудничества, обмена передовым опытом и укрепления партнерств ЮНЕСКО-МОК дает государствам-членам возможность повышать грамотность в связанных с океаном вопросах путем преобразования науки об океане в доступные знания, способствующие устойчивой деятельности и руководству в интересах океана, который нам нужен».</w:t>
      </w:r>
    </w:p>
    <w:p w14:paraId="24C14907" w14:textId="520A8ABB" w:rsidR="003B3CAC" w:rsidRPr="00207EAC" w:rsidRDefault="00C55528" w:rsidP="00C55528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В таблице ниже представлен перечень приоритетов, областей деятельности и собственно деятельности. Соответствие </w:t>
      </w:r>
      <w:hyperlink r:id="rId16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ru"/>
          </w:rPr>
          <w:t>Стратегии МОК в области развития потенциала на 2023-2030 гг.</w:t>
        </w:r>
      </w:hyperlink>
      <w:r>
        <w:rPr>
          <w:rFonts w:ascii="Arial" w:hAnsi="Arial" w:cs="Arial"/>
          <w:sz w:val="22"/>
          <w:szCs w:val="22"/>
          <w:lang w:val="ru"/>
        </w:rPr>
        <w:t xml:space="preserve">, а также </w:t>
      </w:r>
      <w:hyperlink r:id="rId17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ru"/>
          </w:rPr>
          <w:t>Стратегии коммуникации и информационно-просветительской деятельности МОК для управления данными и информацией</w:t>
        </w:r>
      </w:hyperlink>
      <w:r>
        <w:rPr>
          <w:rFonts w:ascii="Arial" w:hAnsi="Arial" w:cs="Arial"/>
          <w:sz w:val="22"/>
          <w:szCs w:val="22"/>
          <w:lang w:val="ru"/>
        </w:rPr>
        <w:t xml:space="preserve"> будет соблюдено.</w:t>
      </w:r>
    </w:p>
    <w:p w14:paraId="3FC07FF9" w14:textId="77777777" w:rsidR="00086969" w:rsidRDefault="00086969" w:rsidP="00086969">
      <w:pPr>
        <w:pStyle w:val="Heading3"/>
      </w:pPr>
      <w:r>
        <w:rPr>
          <w:lang w:val="ru"/>
        </w:rPr>
        <w:t>Финансовые и административные последствия</w:t>
      </w:r>
    </w:p>
    <w:p w14:paraId="56FA4919" w14:textId="77777777" w:rsidR="00086969" w:rsidRPr="00207EAC" w:rsidRDefault="00086969" w:rsidP="00086969">
      <w:pPr>
        <w:pStyle w:val="ListParagraph"/>
        <w:numPr>
          <w:ilvl w:val="0"/>
          <w:numId w:val="42"/>
        </w:numPr>
        <w:snapToGrid w:val="0"/>
        <w:spacing w:before="240" w:after="240"/>
        <w:ind w:left="0" w:firstLine="0"/>
        <w:contextualSpacing w:val="0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Деятельность по распространению знаний об океане финансируется преимущественно за счет добровольных пожертвований. Тем не менее, необходимо определить финансирование из регулярного бюджета в рамках вклада МОК в Межсекторальную программу 2 (МП2) по экологическому просвещению.</w:t>
      </w:r>
    </w:p>
    <w:p w14:paraId="075E8B01" w14:textId="24A2D727" w:rsidR="00C55528" w:rsidRPr="00207EAC" w:rsidRDefault="00C55528">
      <w:pPr>
        <w:rPr>
          <w:lang w:val="ru"/>
        </w:rPr>
      </w:pP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075"/>
        <w:gridCol w:w="3030"/>
      </w:tblGrid>
      <w:tr w:rsidR="00C55528" w:rsidRPr="00C55528" w14:paraId="5BB9453E" w14:textId="77777777" w:rsidTr="00C55528">
        <w:trPr>
          <w:tblHeader/>
        </w:trPr>
        <w:tc>
          <w:tcPr>
            <w:tcW w:w="32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C81E" w14:textId="6556FF14" w:rsidR="00C55528" w:rsidRPr="00207EAC" w:rsidRDefault="00C55528" w:rsidP="00980720">
            <w:pPr>
              <w:widowControl w:val="0"/>
              <w:spacing w:after="120"/>
              <w:jc w:val="center"/>
              <w:rPr>
                <w:rFonts w:cs="Arial"/>
                <w:b/>
                <w:szCs w:val="22"/>
                <w:lang w:val="ru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 xml:space="preserve">Обновленный приоритет в сфере </w:t>
            </w:r>
            <w:r>
              <w:rPr>
                <w:rFonts w:cs="Arial"/>
                <w:szCs w:val="22"/>
                <w:lang w:val="ru"/>
              </w:rPr>
              <w:br/>
            </w:r>
            <w:r>
              <w:rPr>
                <w:rFonts w:cs="Arial"/>
                <w:b/>
                <w:bCs/>
                <w:szCs w:val="22"/>
                <w:lang w:val="ru"/>
              </w:rPr>
              <w:t>распространения знаний об океане</w:t>
            </w:r>
          </w:p>
        </w:tc>
        <w:tc>
          <w:tcPr>
            <w:tcW w:w="30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D700" w14:textId="77777777" w:rsidR="00C55528" w:rsidRPr="00C55528" w:rsidRDefault="00C55528" w:rsidP="00C55528">
            <w:pPr>
              <w:widowControl w:val="0"/>
              <w:spacing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Область деятельности</w:t>
            </w:r>
          </w:p>
        </w:tc>
        <w:tc>
          <w:tcPr>
            <w:tcW w:w="30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0C5D" w14:textId="77777777" w:rsidR="00C55528" w:rsidRPr="00C55528" w:rsidRDefault="00C55528" w:rsidP="00C55528">
            <w:pPr>
              <w:widowControl w:val="0"/>
              <w:spacing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Деятельность</w:t>
            </w:r>
          </w:p>
        </w:tc>
      </w:tr>
      <w:tr w:rsidR="004D4543" w:rsidRPr="00C55528" w14:paraId="65124EA4" w14:textId="77777777" w:rsidTr="00086969">
        <w:trPr>
          <w:trHeight w:val="4976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4638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t xml:space="preserve">1. </w:t>
            </w:r>
            <w:r>
              <w:rPr>
                <w:rFonts w:cs="Arial"/>
                <w:b/>
                <w:bCs/>
                <w:szCs w:val="22"/>
                <w:lang w:val="ru"/>
              </w:rPr>
              <w:t>Включение концепций наук об океане в учебные программы образовательных систем с целью повышения глобальной грамотности в связанных с океаном вопросах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4BE8" w14:textId="6067193D" w:rsidR="004D4543" w:rsidRPr="00C55528" w:rsidRDefault="004D4543" w:rsidP="00C55528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1.1 Программы формального, неформального, неформатного и непрерывного обучения на всех образовательных уровнях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FE8A" w14:textId="77777777" w:rsidR="004D4543" w:rsidRDefault="004D4543" w:rsidP="00C55528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1.1.1 </w:t>
            </w:r>
            <w:r>
              <w:rPr>
                <w:rFonts w:cs="Arial"/>
                <w:szCs w:val="22"/>
                <w:lang w:val="ru"/>
              </w:rPr>
              <w:t xml:space="preserve">Поощрение членства школ государств-членов в сети «Голубых школ» для содействия обмену передовыми методами между странами и реализации учебных программ, связанных с океаном и согласованных с национальными стратегиями. </w:t>
            </w:r>
          </w:p>
          <w:p w14:paraId="031AC655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1.1.2 </w:t>
            </w:r>
            <w:r>
              <w:rPr>
                <w:rFonts w:cs="Arial"/>
                <w:szCs w:val="22"/>
                <w:lang w:val="ru"/>
              </w:rPr>
              <w:t>Поощрение разработки региональных образовательных материалов, отражающих местные морские системы, проблемы и культурные связи с океаном.</w:t>
            </w:r>
          </w:p>
          <w:p w14:paraId="7670EBC8" w14:textId="6207E7E8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1.1.3 Усиление развития потенциала учителей и преподавателей.</w:t>
            </w:r>
          </w:p>
        </w:tc>
      </w:tr>
      <w:tr w:rsidR="004D4543" w:rsidRPr="00C55528" w14:paraId="6212EC5A" w14:textId="77777777" w:rsidTr="00387911">
        <w:trPr>
          <w:trHeight w:val="2540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2268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AC65" w14:textId="77777777" w:rsidR="004D4543" w:rsidRPr="00C55528" w:rsidRDefault="004D4543" w:rsidP="004D4543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1.2 Внутридисциплинарное и междисциплинарное сотрудничество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F56C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1.2.1 Укрепление партнерских связей и сотрудничества с иными секторами ЮНЕСКО, работающими по различным дисциплинам.</w:t>
            </w:r>
          </w:p>
          <w:p w14:paraId="6D549CDE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1.2.2 Продвижение ценности различных дисциплин, таких как искусство и социальные науки, для образования в области науки об океане.</w:t>
            </w:r>
          </w:p>
        </w:tc>
      </w:tr>
      <w:tr w:rsidR="00C55528" w:rsidRPr="00C55528" w14:paraId="59169C9F" w14:textId="77777777" w:rsidTr="00387911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D481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t xml:space="preserve">2. </w:t>
            </w:r>
            <w:r>
              <w:rPr>
                <w:rFonts w:cs="Arial"/>
                <w:b/>
                <w:bCs/>
                <w:szCs w:val="22"/>
                <w:lang w:val="ru"/>
              </w:rPr>
              <w:t xml:space="preserve">Расширение диалога и сотрудничества путем привлечения различных заинтересованных сторон к обсуждению вопросов повышения грамотности в связанных с океаном вопросах </w:t>
            </w:r>
          </w:p>
          <w:p w14:paraId="1968140F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49F5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2.1 Инклюзивные и междисциплинарные взаимоотношения с заинтересованными сторонами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12EB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2.1.1 Создание региональных и глобальных платформ и сетей для межсекторального обмена и совместной разработки инициатив по повышению грамотности в связанных с океаном вопросах.</w:t>
            </w:r>
          </w:p>
          <w:p w14:paraId="3242B62F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2.1.2 </w:t>
            </w:r>
            <w:r>
              <w:rPr>
                <w:rFonts w:cs="Arial"/>
                <w:szCs w:val="22"/>
                <w:lang w:val="ru"/>
              </w:rPr>
              <w:t>Укрепление сотрудничества с региональными подкомиссиями МОК в целях поддержки региональной координации деятельности по повышению грамотности в связанных с океаном вопросах и обмена знаниями и ресурсами.</w:t>
            </w:r>
          </w:p>
          <w:p w14:paraId="445409BB" w14:textId="59FC495D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2.1.3 Использование основных очных мероприятий и мероприятий в режиме онлайн, связанных с океаном, для расширения сферы охвата грамотностью в связанных с океаном вопросах на новые потенциальные заинтересованные стороны.</w:t>
            </w:r>
          </w:p>
          <w:p w14:paraId="670630E9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2.1.4 </w:t>
            </w:r>
            <w:r>
              <w:rPr>
                <w:rFonts w:cs="Arial"/>
                <w:szCs w:val="22"/>
                <w:lang w:val="ru"/>
              </w:rPr>
              <w:t xml:space="preserve">Совместное планирование и </w:t>
            </w:r>
            <w:r>
              <w:rPr>
                <w:rFonts w:cs="Arial"/>
                <w:szCs w:val="22"/>
                <w:lang w:val="ru"/>
              </w:rPr>
              <w:lastRenderedPageBreak/>
              <w:t xml:space="preserve">совместное использование возможностей по повышению грамотности в связанных с океаном вопросах с различными участниками и заинтересованными сторонами. </w:t>
            </w:r>
          </w:p>
          <w:p w14:paraId="738F3CA6" w14:textId="77777777" w:rsidR="00C55528" w:rsidRPr="00C55528" w:rsidRDefault="00C55528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2.1.5 Предоставление цифрового пространства для непрерывного диалога с заинтересованными сторонами. </w:t>
            </w:r>
          </w:p>
        </w:tc>
      </w:tr>
      <w:tr w:rsidR="004D4543" w:rsidRPr="00C55528" w14:paraId="64CE77CF" w14:textId="77777777" w:rsidTr="00086969">
        <w:trPr>
          <w:trHeight w:val="781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6464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lastRenderedPageBreak/>
              <w:t>3. Обеспечение доступных и инклюзивных ресурсов по грамотности в связанных с океаном вопросах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68E3" w14:textId="34E00D11" w:rsidR="004D4543" w:rsidRPr="004D4543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3.1 Оценка существующих материалов по повышению грамотности в связанных с океаном вопросах во всем мире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9081" w14:textId="66EE7C21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3.1.1 </w:t>
            </w:r>
            <w:r>
              <w:rPr>
                <w:rFonts w:cs="Arial"/>
                <w:szCs w:val="22"/>
                <w:lang w:val="ru"/>
              </w:rPr>
              <w:t>Составление и оценка глобального справочника ресурсов по повышению грамотности в связанных с океаном вопросах.</w:t>
            </w:r>
            <w:r>
              <w:rPr>
                <w:rFonts w:cs="Arial"/>
                <w:b/>
                <w:bCs/>
                <w:szCs w:val="22"/>
                <w:lang w:val="ru"/>
              </w:rPr>
              <w:t xml:space="preserve"> </w:t>
            </w:r>
          </w:p>
        </w:tc>
      </w:tr>
      <w:tr w:rsidR="004D4543" w:rsidRPr="00C55528" w14:paraId="45BACE90" w14:textId="77777777" w:rsidTr="00086969">
        <w:trPr>
          <w:trHeight w:val="1764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0F42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2DAB" w14:textId="59BCAC6F" w:rsidR="004D4543" w:rsidRPr="00086969" w:rsidRDefault="004D4543" w:rsidP="004D4543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3.2 </w:t>
            </w:r>
            <w:r>
              <w:rPr>
                <w:rFonts w:cs="Arial"/>
                <w:szCs w:val="22"/>
                <w:lang w:val="ru"/>
              </w:rPr>
              <w:t>Разработка инклюзивных и доступных ресурсов по повышению грамотности в связанных с океаном вопросах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D908" w14:textId="33218D96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3.2.1 </w:t>
            </w:r>
            <w:r>
              <w:rPr>
                <w:rFonts w:cs="Arial"/>
                <w:szCs w:val="22"/>
                <w:lang w:val="ru"/>
              </w:rPr>
              <w:t>Создание ресурсов по повышению грамотности в связанных с океаном вопросах, учитывающих различные культурные подходы и различные целевые группы, включая социально незащищенные или недостаточно представленные группы.</w:t>
            </w:r>
          </w:p>
        </w:tc>
      </w:tr>
      <w:tr w:rsidR="004D4543" w:rsidRPr="00C55528" w14:paraId="1A06BF05" w14:textId="77777777" w:rsidTr="00387911">
        <w:trPr>
          <w:trHeight w:val="3550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DBC3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923F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3.3 Распределение новых и существующих ресурсов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1CB4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3.3.1 Размещение всех соответствующих ресурсов в одном интернет-центре.</w:t>
            </w:r>
          </w:p>
          <w:p w14:paraId="4B9F237F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3.3.2 Поддержка эффективного использования этих ресурсов путем создания пилотных проектов и тестов.</w:t>
            </w:r>
          </w:p>
          <w:p w14:paraId="1F083C87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3.3.3 </w:t>
            </w:r>
            <w:r>
              <w:rPr>
                <w:rFonts w:cs="Arial"/>
                <w:szCs w:val="22"/>
                <w:lang w:val="ru"/>
              </w:rPr>
              <w:t xml:space="preserve">Использование существующих сетей по повышению грамотности в связанных с океаном вопросах в целях создания пилотных проектов и </w:t>
            </w:r>
            <w:r>
              <w:rPr>
                <w:rFonts w:cs="Arial"/>
                <w:szCs w:val="22"/>
                <w:lang w:val="ru"/>
              </w:rPr>
              <w:lastRenderedPageBreak/>
              <w:t>тестов для максимизации распределения ресурсов.</w:t>
            </w:r>
          </w:p>
        </w:tc>
      </w:tr>
      <w:tr w:rsidR="004D4543" w:rsidRPr="00C55528" w14:paraId="6E57062D" w14:textId="77777777" w:rsidTr="004D4543">
        <w:trPr>
          <w:trHeight w:val="1870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1CF5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lastRenderedPageBreak/>
              <w:t>4. Развитие потенциала для эффективного управления океаном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C5B4" w14:textId="7B48C5B9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4.1 Оценка текущего потенциала управления во всем мире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6641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4.1.1 Проведение оценки потребностей различных групп заинтересованных лиц.</w:t>
            </w:r>
          </w:p>
          <w:p w14:paraId="0806221A" w14:textId="43609377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4.1.2 Анализ существующих учебных ресурсов и возможностей по повышению грамотности в связанных с океаном вопросах. </w:t>
            </w:r>
          </w:p>
        </w:tc>
      </w:tr>
      <w:tr w:rsidR="004D4543" w:rsidRPr="00C55528" w14:paraId="5F97EE52" w14:textId="77777777" w:rsidTr="004D4543">
        <w:trPr>
          <w:trHeight w:val="2260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8280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1DED" w14:textId="126210A2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4.2 Разработка программ по преодолению разрыва в потенциале заинтересованных сторон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083F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4.2.1 Планирование стратегии развития потенциала на основе результатов оценки потребностей.</w:t>
            </w:r>
          </w:p>
          <w:p w14:paraId="49B5D422" w14:textId="7700286D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4.2.2 Расширение доступа к учебным ресурсам и возможностям для всех заинтересованных лиц. </w:t>
            </w:r>
          </w:p>
        </w:tc>
      </w:tr>
      <w:tr w:rsidR="004D4543" w:rsidRPr="00C55528" w14:paraId="5CF75C54" w14:textId="77777777" w:rsidTr="00086969">
        <w:trPr>
          <w:trHeight w:val="2515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76B5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F0B2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4.3 Организация возможностей по повышению потенциала в соответствии с потребностями различных групп заинтересованных лиц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53F0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4.3.1 Развитие успеха Летних школ по повышению грамотности в связанных с океаном вопросах и инициатив под руководством НСО для расширения возможностей развития их потенциала.</w:t>
            </w:r>
          </w:p>
          <w:p w14:paraId="3D0AA8B7" w14:textId="77777777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4.3.2 Использование Глобальной академии «Океан-Инструктор» для предоставления </w:t>
            </w:r>
            <w:r>
              <w:rPr>
                <w:rFonts w:cs="Arial"/>
                <w:szCs w:val="22"/>
                <w:highlight w:val="white"/>
                <w:lang w:val="ru"/>
              </w:rPr>
              <w:lastRenderedPageBreak/>
              <w:t>адаптированных ресурсов целевым группам.</w:t>
            </w:r>
          </w:p>
        </w:tc>
      </w:tr>
      <w:tr w:rsidR="004D4543" w:rsidRPr="00C55528" w14:paraId="73CD8EA2" w14:textId="77777777" w:rsidTr="004D4543">
        <w:trPr>
          <w:trHeight w:val="1500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D82C" w14:textId="4D56FD33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lastRenderedPageBreak/>
              <w:t xml:space="preserve">5. </w:t>
            </w:r>
            <w:r>
              <w:rPr>
                <w:rFonts w:cs="Arial"/>
                <w:b/>
                <w:bCs/>
                <w:szCs w:val="22"/>
                <w:lang w:val="ru"/>
              </w:rPr>
              <w:t>Активизация исследований в области изменения человеческого поведения, научной коммуникации и воздействия распространения знаний об океане на повышение ее эффективности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1447" w14:textId="604174FF" w:rsidR="004D4543" w:rsidRPr="00C55528" w:rsidRDefault="004D4543" w:rsidP="00980720">
            <w:pPr>
              <w:widowControl w:val="0"/>
              <w:spacing w:after="24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5.1 Создание сетей экспертов по изменению поведения, научной коммуникации и оценке воздействия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22B7" w14:textId="38F17002" w:rsidR="004D4543" w:rsidRPr="00C55528" w:rsidRDefault="004D4543" w:rsidP="004D4543">
            <w:pPr>
              <w:widowControl w:val="0"/>
              <w:shd w:val="clear" w:color="auto" w:fill="FFFFFF"/>
              <w:spacing w:after="24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5.1.1 Выявление экспертов в области изменения поведения, научной коммуникации и оценки воздействия.</w:t>
            </w:r>
          </w:p>
        </w:tc>
      </w:tr>
      <w:tr w:rsidR="004D4543" w:rsidRPr="00C55528" w14:paraId="124AF74E" w14:textId="77777777" w:rsidTr="004D4543">
        <w:trPr>
          <w:trHeight w:val="3450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B49F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EEFD" w14:textId="79CCFCE3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5.2 Разработка инструментов для изменения поведения, научной коммуникации и оценки воздействия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345D" w14:textId="77777777" w:rsidR="004D4543" w:rsidRPr="00C55528" w:rsidRDefault="004D4543" w:rsidP="004D4543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5.2.1 Определение в партнерстве с экспертами возможностей для разработки инновационных инструментов для изменения поведения, научной коммуникации и оценки воздействия.</w:t>
            </w:r>
          </w:p>
          <w:p w14:paraId="6A030E5D" w14:textId="480E91A4" w:rsidR="004D4543" w:rsidRPr="00C55528" w:rsidRDefault="004D4543" w:rsidP="004D4543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5.2.2 Разработка и внедрение единых показателей, которые позволят измерить изменение поведения и оценить воздействие на национальном, региональном и глобальном уровне.</w:t>
            </w:r>
          </w:p>
        </w:tc>
      </w:tr>
      <w:tr w:rsidR="004D4543" w:rsidRPr="00C55528" w14:paraId="01C47E6E" w14:textId="77777777" w:rsidTr="004D4543"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31FB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437F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5.3 Популяризация исследовательских проектов по изменению поведения, научной коммуникации и воздействию распространения знаний об океане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20C6" w14:textId="77777777" w:rsidR="004D4543" w:rsidRPr="00C55528" w:rsidRDefault="004D4543" w:rsidP="004D4543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5.3.1 Проверка наличия проектов по изменению поведения, научной коммуникации и воздействию распространения знаний об океане.</w:t>
            </w:r>
          </w:p>
          <w:p w14:paraId="62AC4204" w14:textId="77777777" w:rsidR="004D4543" w:rsidRPr="00C55528" w:rsidRDefault="004D4543" w:rsidP="004D4543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5.3.2 Осуществление гражданских научных программ и сотрудничество с ними.</w:t>
            </w:r>
          </w:p>
          <w:p w14:paraId="46A34CC2" w14:textId="77777777" w:rsidR="004D4543" w:rsidRPr="00C55528" w:rsidRDefault="004D4543" w:rsidP="004D4543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5.3.3 Определение </w:t>
            </w:r>
            <w:r>
              <w:rPr>
                <w:rFonts w:cs="Arial"/>
                <w:szCs w:val="22"/>
                <w:highlight w:val="white"/>
                <w:lang w:val="ru"/>
              </w:rPr>
              <w:lastRenderedPageBreak/>
              <w:t>пробелов, которые необходимо заполнить в этих областях исследований.</w:t>
            </w:r>
          </w:p>
        </w:tc>
      </w:tr>
      <w:tr w:rsidR="004D4543" w:rsidRPr="00C55528" w14:paraId="69D8365A" w14:textId="77777777" w:rsidTr="00086969">
        <w:trPr>
          <w:trHeight w:val="921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D9FC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lastRenderedPageBreak/>
              <w:t>6. Устойчивая мобилизация ресурсов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DA8A" w14:textId="60F489A9" w:rsidR="004D4543" w:rsidRPr="00980720" w:rsidRDefault="004D4543" w:rsidP="00086969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6.1 Возможности в натуральной форме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340B" w14:textId="41A625A3" w:rsidR="004D4543" w:rsidRPr="00C55528" w:rsidRDefault="004D4543" w:rsidP="00086969">
            <w:pPr>
              <w:widowControl w:val="0"/>
              <w:shd w:val="clear" w:color="auto" w:fill="FFFFFF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6.1.1 Укрепление партнерских отношений для увеличения поддержки в натуральной форме (например, путем поощрения прикомандирования, займов и т. д.).</w:t>
            </w:r>
          </w:p>
        </w:tc>
      </w:tr>
      <w:tr w:rsidR="004D4543" w:rsidRPr="00C55528" w14:paraId="7C7C9ACE" w14:textId="77777777" w:rsidTr="00387911">
        <w:trPr>
          <w:trHeight w:val="2480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04AC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3EE2" w14:textId="03D36C75" w:rsidR="004D4543" w:rsidRPr="00C55528" w:rsidRDefault="00086969" w:rsidP="00980720">
            <w:pPr>
              <w:widowControl w:val="0"/>
              <w:shd w:val="clear" w:color="auto" w:fill="FFFFFF"/>
              <w:spacing w:before="120"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6.2 </w:t>
            </w:r>
            <w:r>
              <w:rPr>
                <w:rFonts w:cs="Arial"/>
                <w:szCs w:val="22"/>
                <w:lang w:val="ru"/>
              </w:rPr>
              <w:t>Финансовая поддержка со стороны государств-членов, частного сектора и благотворительных организаций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2E7D" w14:textId="77777777" w:rsidR="004D4543" w:rsidRPr="00C55528" w:rsidRDefault="004D4543" w:rsidP="004D4543">
            <w:pPr>
              <w:widowControl w:val="0"/>
              <w:shd w:val="clear" w:color="auto" w:fill="FFFFFF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6.2.1 Мобилизация ресурсов от государств-членов, институциональных партнеров и частного сектора.</w:t>
            </w:r>
          </w:p>
          <w:p w14:paraId="51D53C71" w14:textId="6AEA9B5A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6.2.2. Усиление влияния доноров из государственного и частного секторов путем направления их взносов на общие цели.</w:t>
            </w:r>
          </w:p>
        </w:tc>
      </w:tr>
      <w:tr w:rsidR="004D4543" w:rsidRPr="00C55528" w14:paraId="4ADB967D" w14:textId="77777777" w:rsidTr="004D4543">
        <w:trPr>
          <w:trHeight w:val="2850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33B3" w14:textId="6E77AB5D" w:rsidR="004D4543" w:rsidRPr="00086969" w:rsidRDefault="004D4543" w:rsidP="00086969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t>7. Признанное культурное и природное наследие как столпы грамотности в связанных с океаном вопросах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0A63" w14:textId="4556CAB3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7.1 Интеграция культурного и природного наследия в содержание программ по повышению грамотности в связанных с океаном вопросах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63A4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7.1.1 Разработка образовательных ресурсов и инициатив по сторителлингу, подчеркивающих исторические традиции, связанные с морем, мореходные знания и культурные связи с океаном.</w:t>
            </w:r>
          </w:p>
          <w:p w14:paraId="52601392" w14:textId="490449CD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7.1.2 Сотрудничество с учреждениями (например, музеями, объектами, включенными в наследие, архивами) для совместного создания экспозиций, учебных планов и просветительских программ, объединяющих наследие и грамотность в связанных с океаном </w:t>
            </w:r>
            <w:r>
              <w:rPr>
                <w:rFonts w:cs="Arial"/>
                <w:szCs w:val="22"/>
                <w:highlight w:val="white"/>
                <w:lang w:val="ru"/>
              </w:rPr>
              <w:lastRenderedPageBreak/>
              <w:t>вопросах.</w:t>
            </w:r>
          </w:p>
        </w:tc>
      </w:tr>
      <w:tr w:rsidR="004D4543" w:rsidRPr="00C55528" w14:paraId="2A337951" w14:textId="77777777" w:rsidTr="00086969"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6C39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93F5" w14:textId="44901224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7.2 Признание и защита морских объектов культурного и природного наследия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D1DE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7.2.1 Повышение осведомленности о культурно значимых морских районах.</w:t>
            </w:r>
          </w:p>
          <w:p w14:paraId="3D100242" w14:textId="63389F64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7.2.2 Поощрение диалогов о политике и деятельности по сохранению, объединяющих распространение знаний об океане и охрану морского культурного и природного наследия.</w:t>
            </w:r>
          </w:p>
        </w:tc>
      </w:tr>
      <w:tr w:rsidR="004D4543" w:rsidRPr="00C55528" w14:paraId="43E43B42" w14:textId="77777777" w:rsidTr="00086969"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A5D1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3D48" w14:textId="77777777" w:rsidR="004D4543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7.3 Признание важности систем знаний коренного и местного населения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E4D2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7.3.1 Обеспечение уважительного представления знаний коренного и местного населения в рамках формальных и неформальных усилий по распространению знаний об океане.</w:t>
            </w:r>
          </w:p>
        </w:tc>
      </w:tr>
      <w:tr w:rsidR="004D4543" w:rsidRPr="00C55528" w14:paraId="55FC2FAE" w14:textId="77777777" w:rsidTr="00086969">
        <w:trPr>
          <w:trHeight w:val="2012"/>
        </w:trPr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1A11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t>8. Интеграция распространения знаний об океане в политику и процесс принятия решений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8E2C" w14:textId="6DCB1C8A" w:rsidR="004D4543" w:rsidRPr="00C55528" w:rsidRDefault="004D4543" w:rsidP="00086969">
            <w:pPr>
              <w:widowControl w:val="0"/>
              <w:spacing w:after="120"/>
              <w:ind w:left="8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8.1 Повышение осведомленности среди лиц, принимающих решения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1E4D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8.1.1 Создание возможностей для взаимодействия с политиками на разных уровнях.</w:t>
            </w:r>
          </w:p>
          <w:p w14:paraId="3E5ECD71" w14:textId="2412C55B" w:rsidR="004D4543" w:rsidRPr="00086969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8.1.2 Повышение осведомленности с помощью специальных материалов и возможностей, предназначенных для политиков.</w:t>
            </w:r>
          </w:p>
        </w:tc>
      </w:tr>
      <w:tr w:rsidR="004D4543" w:rsidRPr="00C55528" w14:paraId="77C59665" w14:textId="77777777" w:rsidTr="00387911">
        <w:trPr>
          <w:trHeight w:val="1510"/>
        </w:trPr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8C67" w14:textId="77777777" w:rsidR="004D4543" w:rsidRPr="00C55528" w:rsidRDefault="004D4543" w:rsidP="00C55528">
            <w:pPr>
              <w:widowControl w:val="0"/>
              <w:spacing w:after="12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2DCD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8.2 Межсекторальное руководство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A511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8.2.1 Внедрение принципов повышения грамотности в связанных с океаном вопросах в национальные и региональные морские политики, стратегии голубой экономики и рамочные программы по адаптации к изменению климата.</w:t>
            </w:r>
          </w:p>
          <w:p w14:paraId="4F9460D4" w14:textId="77777777" w:rsidR="004D4543" w:rsidRPr="00C55528" w:rsidRDefault="004D4543" w:rsidP="004D4543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8.2.2 Поощрение межсекоторальных подходов к руководству, отдающих приоритет распространению знаний об океане как инструменту устойчивого управления океаном.</w:t>
            </w:r>
          </w:p>
          <w:p w14:paraId="53AEE64A" w14:textId="77777777" w:rsidR="004D4543" w:rsidRPr="00C55528" w:rsidRDefault="004D4543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lang w:val="ru"/>
              </w:rPr>
              <w:t>8.2.3 Учет точки зрения молодежи в процессах принятия решений.</w:t>
            </w:r>
          </w:p>
        </w:tc>
      </w:tr>
      <w:tr w:rsidR="00086969" w:rsidRPr="00C55528" w14:paraId="3D5E73F1" w14:textId="77777777" w:rsidTr="00086969">
        <w:tc>
          <w:tcPr>
            <w:tcW w:w="32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18ED" w14:textId="77777777" w:rsidR="00086969" w:rsidRPr="00C55528" w:rsidRDefault="00086969" w:rsidP="00086969">
            <w:pPr>
              <w:widowControl w:val="0"/>
              <w:spacing w:after="120"/>
              <w:ind w:left="338" w:hanging="360"/>
              <w:rPr>
                <w:rFonts w:cs="Arial"/>
                <w:b/>
                <w:szCs w:val="22"/>
                <w:highlight w:val="white"/>
              </w:rPr>
            </w:pPr>
            <w:r>
              <w:rPr>
                <w:rFonts w:cs="Arial"/>
                <w:b/>
                <w:bCs/>
                <w:szCs w:val="22"/>
                <w:highlight w:val="white"/>
                <w:lang w:val="ru"/>
              </w:rPr>
              <w:t>9. Повышение осведомленности общественности и цифрового взаимодействия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83C7" w14:textId="16451718" w:rsidR="00086969" w:rsidRPr="00C55528" w:rsidRDefault="00086969" w:rsidP="00086969">
            <w:pPr>
              <w:widowControl w:val="0"/>
              <w:spacing w:after="120"/>
              <w:ind w:left="386" w:hanging="36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9.1 Видимость в СМИ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672D" w14:textId="77777777" w:rsidR="00086969" w:rsidRPr="00C55528" w:rsidRDefault="00086969" w:rsidP="00C55528">
            <w:pPr>
              <w:widowControl w:val="0"/>
              <w:spacing w:after="12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9.1.1 Укрепление сотрудничества с традиционными СМИ и создателями интернет-контента для расширения распространения знаний об океане, в том числе, посредством газет, журналов, социальных сетей, подкастов и интерактивного сторителлинга.</w:t>
            </w:r>
          </w:p>
          <w:p w14:paraId="2C2EE2D2" w14:textId="77777777" w:rsidR="00086969" w:rsidRPr="00C55528" w:rsidRDefault="00086969" w:rsidP="00C55528">
            <w:pPr>
              <w:widowControl w:val="0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9.1.2 Расширение сотрудничества с молодыми защитниками океана для последующего их содействия распространению знаний об океане.</w:t>
            </w:r>
          </w:p>
          <w:p w14:paraId="7615CCCB" w14:textId="3302CE5C" w:rsidR="00086969" w:rsidRPr="00C55528" w:rsidRDefault="00086969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 xml:space="preserve">9.2.1 Проведение кампаний и программ по информированию общественности, направленных на привлечение более </w:t>
            </w:r>
            <w:r>
              <w:rPr>
                <w:rFonts w:cs="Arial"/>
                <w:szCs w:val="22"/>
                <w:highlight w:val="white"/>
                <w:lang w:val="ru"/>
              </w:rPr>
              <w:lastRenderedPageBreak/>
              <w:t>широкой аудитории к распространению знаний об океане.</w:t>
            </w:r>
          </w:p>
        </w:tc>
      </w:tr>
      <w:tr w:rsidR="00086969" w:rsidRPr="00C55528" w14:paraId="3796113A" w14:textId="77777777" w:rsidTr="00086969">
        <w:tc>
          <w:tcPr>
            <w:tcW w:w="32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ADD2" w14:textId="77777777" w:rsidR="00086969" w:rsidRPr="00C55528" w:rsidRDefault="00086969" w:rsidP="00086969">
            <w:pPr>
              <w:widowControl w:val="0"/>
              <w:spacing w:after="120"/>
              <w:ind w:left="338" w:hanging="360"/>
              <w:rPr>
                <w:rFonts w:cs="Arial"/>
                <w:b/>
                <w:szCs w:val="22"/>
                <w:highlight w:val="white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346B" w14:textId="3B600B1C" w:rsidR="00086969" w:rsidRPr="00C55528" w:rsidRDefault="00086969" w:rsidP="00086969">
            <w:pPr>
              <w:widowControl w:val="0"/>
              <w:spacing w:after="120"/>
              <w:ind w:left="386" w:hanging="36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9.2 Цифровой охват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D2A1" w14:textId="610304F8" w:rsidR="00086969" w:rsidRPr="00C55528" w:rsidRDefault="00086969" w:rsidP="00086969">
            <w:pPr>
              <w:widowControl w:val="0"/>
              <w:rPr>
                <w:rFonts w:cs="Arial"/>
                <w:szCs w:val="22"/>
                <w:highlight w:val="white"/>
              </w:rPr>
            </w:pPr>
            <w:r>
              <w:rPr>
                <w:rFonts w:cs="Arial"/>
                <w:szCs w:val="22"/>
                <w:highlight w:val="white"/>
                <w:lang w:val="ru"/>
              </w:rPr>
              <w:t>9.2.2 Использование новых технологий, таких как виртуальная реальность и инструменты визуализации данных, для создания впечатляющих и захватывающих историй, делающих науку об океане более доступной и наглядной.</w:t>
            </w:r>
          </w:p>
        </w:tc>
      </w:tr>
    </w:tbl>
    <w:p w14:paraId="47DE08CB" w14:textId="77777777" w:rsidR="00C55528" w:rsidRPr="00C55528" w:rsidRDefault="00C55528" w:rsidP="00086969">
      <w:pPr>
        <w:pStyle w:val="ListParagraph"/>
        <w:snapToGrid w:val="0"/>
        <w:spacing w:before="240" w:after="240"/>
        <w:ind w:left="0"/>
        <w:contextualSpacing w:val="0"/>
        <w:rPr>
          <w:rFonts w:ascii="Arial" w:hAnsi="Arial" w:cs="Arial"/>
          <w:sz w:val="22"/>
          <w:szCs w:val="22"/>
        </w:rPr>
      </w:pPr>
    </w:p>
    <w:sectPr w:rsidR="00C55528" w:rsidRPr="00C55528" w:rsidSect="003F7186">
      <w:headerReference w:type="even" r:id="rId18"/>
      <w:headerReference w:type="default" r:id="rId19"/>
      <w:headerReference w:type="first" r:id="rId20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F827" w14:textId="77777777" w:rsidR="003A1612" w:rsidRDefault="003A1612">
      <w:r>
        <w:separator/>
      </w:r>
    </w:p>
  </w:endnote>
  <w:endnote w:type="continuationSeparator" w:id="0">
    <w:p w14:paraId="6BEB3081" w14:textId="77777777" w:rsidR="003A1612" w:rsidRDefault="003A1612">
      <w:r>
        <w:continuationSeparator/>
      </w:r>
    </w:p>
  </w:endnote>
  <w:endnote w:type="continuationNotice" w:id="1">
    <w:p w14:paraId="703A3248" w14:textId="77777777" w:rsidR="003A1612" w:rsidRDefault="003A1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AFC1" w14:textId="77777777" w:rsidR="003A1612" w:rsidRDefault="003A1612">
      <w:r>
        <w:separator/>
      </w:r>
    </w:p>
  </w:footnote>
  <w:footnote w:type="continuationSeparator" w:id="0">
    <w:p w14:paraId="38316D0D" w14:textId="77777777" w:rsidR="003A1612" w:rsidRDefault="003A1612">
      <w:r>
        <w:continuationSeparator/>
      </w:r>
    </w:p>
  </w:footnote>
  <w:footnote w:type="continuationNotice" w:id="1">
    <w:p w14:paraId="0D913F56" w14:textId="77777777" w:rsidR="003A1612" w:rsidRDefault="003A1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19C4" w14:textId="77777777" w:rsidR="00441140" w:rsidRPr="00C962F0" w:rsidRDefault="00441140">
    <w:pPr>
      <w:pStyle w:val="Header"/>
      <w:rPr>
        <w:szCs w:val="22"/>
      </w:rPr>
    </w:pPr>
    <w:r>
      <w:rPr>
        <w:szCs w:val="22"/>
        <w:lang w:val="ru"/>
      </w:rPr>
      <w:t>ICG/CARIBE-EWS II/WD </w:t>
    </w:r>
    <w:r>
      <w:rPr>
        <w:szCs w:val="22"/>
        <w:highlight w:val="cyan"/>
        <w:lang w:val="ru"/>
      </w:rPr>
      <w:t>__</w:t>
    </w:r>
  </w:p>
  <w:p w14:paraId="6A24548F" w14:textId="77777777" w:rsidR="00441140" w:rsidRPr="00C962F0" w:rsidRDefault="00441140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D62A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</w:t>
    </w:r>
    <w:r>
      <w:rPr>
        <w:szCs w:val="22"/>
        <w:lang w:val="ru"/>
      </w:rPr>
      <w:t xml:space="preserve">Annex </w:t>
    </w:r>
    <w:r>
      <w:rPr>
        <w:szCs w:val="22"/>
        <w:highlight w:val="yellow"/>
        <w:lang w:val="ru"/>
      </w:rPr>
      <w:t>__</w:t>
    </w:r>
  </w:p>
  <w:p w14:paraId="70AB0676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Страница 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6C23CAB6" w14:textId="77777777" w:rsidR="00441140" w:rsidRPr="00DF2FB9" w:rsidRDefault="00441140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D51F" w14:textId="677DC019" w:rsidR="00C12E5A" w:rsidRPr="007C710A" w:rsidRDefault="00C12E5A" w:rsidP="00AA2CD5">
    <w:pPr>
      <w:pStyle w:val="Marge"/>
      <w:tabs>
        <w:tab w:val="left" w:pos="6096"/>
        <w:tab w:val="left" w:pos="7560"/>
      </w:tabs>
      <w:spacing w:after="0"/>
      <w:rPr>
        <w:rFonts w:cs="Arial"/>
        <w:b/>
        <w:szCs w:val="22"/>
      </w:rPr>
    </w:pPr>
    <w:r>
      <w:rPr>
        <w:rFonts w:cs="Arial"/>
        <w:szCs w:val="22"/>
        <w:lang w:val="ru"/>
      </w:rPr>
      <w:t xml:space="preserve">Рассылается </w:t>
    </w:r>
    <w:r>
      <w:rPr>
        <w:rFonts w:cs="Arial"/>
        <w:szCs w:val="22"/>
        <w:lang w:val="ru"/>
      </w:rPr>
      <w:t>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IOC/A-33/4.4.Doc(1)</w:t>
    </w:r>
  </w:p>
  <w:p w14:paraId="403ABF5B" w14:textId="44AF88F1" w:rsidR="00C12E5A" w:rsidRPr="002D5222" w:rsidRDefault="00C12E5A" w:rsidP="00AA2CD5">
    <w:pPr>
      <w:tabs>
        <w:tab w:val="left" w:pos="6096"/>
        <w:tab w:val="left" w:pos="7560"/>
      </w:tabs>
      <w:jc w:val="both"/>
      <w:rPr>
        <w:rFonts w:asciiTheme="minorBidi" w:hAnsiTheme="minorBidi"/>
      </w:rPr>
    </w:pPr>
    <w:r>
      <w:rPr>
        <w:noProof/>
        <w:lang w:val="ru"/>
      </w:rPr>
      <w:drawing>
        <wp:anchor distT="0" distB="0" distL="114300" distR="114300" simplePos="0" relativeHeight="251678720" behindDoc="0" locked="0" layoutInCell="1" allowOverlap="1" wp14:anchorId="68D4C686" wp14:editId="00519DD6">
          <wp:simplePos x="0" y="0"/>
          <wp:positionH relativeFrom="column">
            <wp:posOffset>-96875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"/>
      </w:rPr>
      <w:tab/>
    </w:r>
    <w:r>
      <w:rPr>
        <w:rFonts w:asciiTheme="minorBidi" w:hAnsiTheme="minorBidi"/>
        <w:lang w:val="ru"/>
      </w:rPr>
      <w:t>Париж, 24 апреля 2025 года</w:t>
    </w:r>
  </w:p>
  <w:p w14:paraId="28CBEFA2" w14:textId="77777777" w:rsidR="00C12E5A" w:rsidRPr="002D5222" w:rsidRDefault="00C12E5A" w:rsidP="00AA2CD5">
    <w:pPr>
      <w:tabs>
        <w:tab w:val="left" w:pos="6096"/>
        <w:tab w:val="left" w:pos="7560"/>
      </w:tabs>
      <w:jc w:val="both"/>
      <w:rPr>
        <w:rFonts w:asciiTheme="minorBidi" w:hAnsiTheme="minorBidi"/>
      </w:rPr>
    </w:pPr>
    <w:r>
      <w:rPr>
        <w:rFonts w:asciiTheme="minorBidi" w:hAnsiTheme="minorBidi"/>
        <w:lang w:val="ru"/>
      </w:rPr>
      <w:tab/>
      <w:t>Язык оригинала: английский</w:t>
    </w:r>
  </w:p>
  <w:p w14:paraId="32B4F112" w14:textId="77777777" w:rsidR="00C12E5A" w:rsidRPr="002D5222" w:rsidRDefault="00C12E5A" w:rsidP="00AA2CD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6096"/>
        <w:tab w:val="left" w:pos="7020"/>
        <w:tab w:val="left" w:pos="7088"/>
      </w:tabs>
      <w:jc w:val="both"/>
      <w:rPr>
        <w:rFonts w:asciiTheme="minorBidi" w:hAnsiTheme="minorBidi"/>
        <w:b/>
      </w:rPr>
    </w:pPr>
  </w:p>
  <w:p w14:paraId="6291037F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704015AC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32EBCD58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4FB8D5E3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40B06903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658C4EF5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52BE075C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/>
      </w:rPr>
    </w:pPr>
    <w:r>
      <w:rPr>
        <w:rFonts w:asciiTheme="minorBidi" w:hAnsiTheme="minorBidi"/>
        <w:b/>
        <w:bCs/>
        <w:lang w:val="ru"/>
      </w:rPr>
      <w:t>МЕЖПРАВИТЕЛЬСТВЕННАЯ ОКЕАНОГРАФИЧЕСКАЯ КОМИССИЯ</w:t>
    </w:r>
  </w:p>
  <w:p w14:paraId="5F2D4603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Cs/>
      </w:rPr>
    </w:pPr>
    <w:r>
      <w:rPr>
        <w:rFonts w:asciiTheme="minorBidi" w:hAnsiTheme="minorBidi"/>
        <w:lang w:val="ru"/>
      </w:rPr>
      <w:t>(ЮНЕСКО)</w:t>
    </w:r>
  </w:p>
  <w:p w14:paraId="66E3C903" w14:textId="77777777" w:rsidR="00C12E5A" w:rsidRPr="002D5222" w:rsidRDefault="00C12E5A" w:rsidP="00C12E5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/>
      </w:rPr>
    </w:pPr>
  </w:p>
  <w:p w14:paraId="4BA375D2" w14:textId="3BCA84F4" w:rsidR="00C12E5A" w:rsidRPr="002D5222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/>
      </w:rPr>
    </w:pPr>
    <w:r>
      <w:rPr>
        <w:rFonts w:asciiTheme="minorBidi" w:hAnsiTheme="minorBidi"/>
        <w:b/>
        <w:bCs/>
        <w:lang w:val="ru"/>
      </w:rPr>
      <w:t>Тридцать третья сессия Ассамблеи</w:t>
    </w:r>
  </w:p>
  <w:p w14:paraId="58EBCB2F" w14:textId="18A6D34D" w:rsidR="00C12E5A" w:rsidRPr="002D5222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</w:rPr>
    </w:pPr>
    <w:r>
      <w:rPr>
        <w:rFonts w:asciiTheme="minorBidi" w:hAnsiTheme="minorBidi"/>
        <w:lang w:val="ru"/>
      </w:rPr>
      <w:t>ЮНЕСКО, 25 июня – 3 июля 2025 г.</w:t>
    </w:r>
  </w:p>
  <w:p w14:paraId="68DEB85E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Cs/>
      </w:rPr>
    </w:pPr>
  </w:p>
  <w:p w14:paraId="4B804AF5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Cs/>
      </w:rPr>
    </w:pPr>
  </w:p>
  <w:p w14:paraId="56DFEACC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Cs/>
      </w:rPr>
    </w:pPr>
  </w:p>
  <w:p w14:paraId="4353D660" w14:textId="77777777" w:rsidR="00C12E5A" w:rsidRPr="002D5222" w:rsidRDefault="00C12E5A" w:rsidP="00C12E5A">
    <w:pPr>
      <w:jc w:val="center"/>
      <w:rPr>
        <w:rFonts w:asciiTheme="minorBidi" w:hAnsiTheme="minorBidi"/>
      </w:rPr>
    </w:pPr>
  </w:p>
  <w:p w14:paraId="0253EDC1" w14:textId="77777777" w:rsidR="00C12E5A" w:rsidRPr="002D5222" w:rsidRDefault="00C12E5A" w:rsidP="00C12E5A">
    <w:pPr>
      <w:jc w:val="center"/>
      <w:rPr>
        <w:rFonts w:asciiTheme="minorBidi" w:hAnsiTheme="minorBidi"/>
      </w:rPr>
    </w:pPr>
  </w:p>
  <w:p w14:paraId="53E488E5" w14:textId="77777777" w:rsidR="000156E0" w:rsidRPr="005E544C" w:rsidRDefault="000156E0" w:rsidP="000156E0">
    <w:pPr>
      <w:jc w:val="center"/>
      <w:rPr>
        <w:rFonts w:cs="Arial"/>
        <w:szCs w:val="22"/>
      </w:rPr>
    </w:pPr>
  </w:p>
  <w:p w14:paraId="0164A3F9" w14:textId="724115FF" w:rsidR="000156E0" w:rsidRPr="00AA2CD5" w:rsidRDefault="000156E0" w:rsidP="00AD7234">
    <w:pPr>
      <w:pStyle w:val="Heading7"/>
      <w:tabs>
        <w:tab w:val="left" w:pos="5920"/>
      </w:tabs>
      <w:spacing w:line="240" w:lineRule="auto"/>
      <w:rPr>
        <w:rFonts w:cs="Arial"/>
        <w:sz w:val="24"/>
      </w:rPr>
    </w:pPr>
    <w:r>
      <w:rPr>
        <w:rFonts w:cs="Arial"/>
        <w:sz w:val="24"/>
        <w:lang w:val="ru"/>
      </w:rPr>
      <w:t xml:space="preserve">Пункт </w:t>
    </w:r>
    <w:r>
      <w:rPr>
        <w:rFonts w:cs="Arial"/>
        <w:b/>
        <w:bCs/>
        <w:sz w:val="24"/>
        <w:lang w:val="ru"/>
      </w:rPr>
      <w:t>4.4</w:t>
    </w:r>
    <w:r>
      <w:rPr>
        <w:rFonts w:cs="Arial"/>
        <w:sz w:val="24"/>
        <w:lang w:val="ru"/>
      </w:rPr>
      <w:t xml:space="preserve"> предварительной повестки дня</w:t>
    </w:r>
  </w:p>
  <w:p w14:paraId="0CF3255B" w14:textId="77777777" w:rsidR="000156E0" w:rsidRPr="005E544C" w:rsidRDefault="000156E0" w:rsidP="000156E0">
    <w:pPr>
      <w:rPr>
        <w:rFonts w:cs="Arial"/>
        <w:szCs w:val="22"/>
      </w:rPr>
    </w:pPr>
  </w:p>
  <w:p w14:paraId="1E581F27" w14:textId="77777777" w:rsidR="00441140" w:rsidRPr="005E544C" w:rsidRDefault="00441140" w:rsidP="00DF2FB9">
    <w:pPr>
      <w:rPr>
        <w:rFonts w:cs="Arial"/>
        <w:szCs w:val="22"/>
      </w:rPr>
    </w:pPr>
  </w:p>
  <w:p w14:paraId="35AFDEFB" w14:textId="2BE5E9A9" w:rsidR="00441140" w:rsidRPr="001370E4" w:rsidRDefault="00AC32C8" w:rsidP="00515584">
    <w:pPr>
      <w:pStyle w:val="Docheading"/>
      <w:spacing w:after="0"/>
      <w:rPr>
        <w:color w:val="000000"/>
        <w:sz w:val="22"/>
        <w:szCs w:val="22"/>
      </w:rPr>
    </w:pPr>
    <w:r>
      <w:rPr>
        <w:color w:val="000000"/>
        <w:sz w:val="22"/>
        <w:szCs w:val="22"/>
        <w:lang w:val="ru"/>
      </w:rPr>
      <w:t>Проект плана действий МОК по распространению знаний об океане на 2026–2030 гг.</w:t>
    </w:r>
  </w:p>
  <w:p w14:paraId="370A056C" w14:textId="77777777" w:rsidR="00441140" w:rsidRPr="00515584" w:rsidRDefault="00441140" w:rsidP="00DF2FB9">
    <w:pPr>
      <w:pStyle w:val="Header"/>
      <w:rPr>
        <w:rFonts w:cs="Arial"/>
        <w:b/>
        <w:szCs w:val="22"/>
      </w:rPr>
    </w:pPr>
  </w:p>
  <w:p w14:paraId="167EC998" w14:textId="77777777" w:rsidR="00441140" w:rsidRPr="005E544C" w:rsidRDefault="00441140">
    <w:pPr>
      <w:pStyle w:val="Head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695D" w14:textId="79604A59" w:rsidR="00441140" w:rsidRPr="006842FA" w:rsidRDefault="00242324" w:rsidP="00C12E5A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 xml:space="preserve">IOC/A-33/4.4.Doc(1) </w:t>
    </w:r>
    <w:r>
      <w:rPr>
        <w:rFonts w:cs="Arial"/>
        <w:sz w:val="20"/>
        <w:szCs w:val="20"/>
        <w:lang w:val="ru"/>
      </w:rPr>
      <w:t>– 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4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F2C3" w14:textId="343C5C8B" w:rsidR="0037249C" w:rsidRPr="006842FA" w:rsidRDefault="00EA6689" w:rsidP="00AA2CD5">
    <w:pPr>
      <w:pStyle w:val="Header"/>
      <w:tabs>
        <w:tab w:val="clear" w:pos="8306"/>
      </w:tabs>
      <w:ind w:firstLine="6804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 xml:space="preserve">IOC/A-33/4.4.Doc(1) </w:t>
    </w:r>
    <w:r>
      <w:rPr>
        <w:rFonts w:cs="Arial"/>
        <w:sz w:val="20"/>
        <w:szCs w:val="20"/>
        <w:lang w:val="ru"/>
      </w:rPr>
      <w:t>– 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3</w:t>
    </w:r>
    <w:r>
      <w:rPr>
        <w:rStyle w:val="PageNumber"/>
        <w:rFonts w:cs="Arial"/>
        <w:sz w:val="20"/>
        <w:szCs w:val="20"/>
        <w:lang w:val="ru"/>
      </w:rPr>
      <w:fldChar w:fldCharType="end"/>
    </w:r>
  </w:p>
  <w:p w14:paraId="6AAB52E1" w14:textId="77777777" w:rsidR="00441140" w:rsidRPr="00424DE6" w:rsidRDefault="00441140" w:rsidP="00AA2CD5">
    <w:pPr>
      <w:pStyle w:val="Header"/>
      <w:ind w:left="8364" w:firstLine="6804"/>
      <w:rPr>
        <w:rFonts w:cs="Arial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F427" w14:textId="2E26F68C" w:rsidR="00307660" w:rsidRPr="006842FA" w:rsidRDefault="00242324" w:rsidP="00AA2CD5">
    <w:pPr>
      <w:pStyle w:val="Header"/>
      <w:tabs>
        <w:tab w:val="clear" w:pos="8306"/>
      </w:tabs>
      <w:ind w:right="119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 xml:space="preserve">IOC/A-33/4.4.Doc(1) </w:t>
    </w:r>
    <w:r>
      <w:rPr>
        <w:rFonts w:cs="Arial"/>
        <w:sz w:val="20"/>
        <w:szCs w:val="20"/>
        <w:lang w:val="ru"/>
      </w:rPr>
      <w:t>– страница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1D9043B"/>
    <w:multiLevelType w:val="hybridMultilevel"/>
    <w:tmpl w:val="F4167F0A"/>
    <w:lvl w:ilvl="0" w:tplc="043E3BCA">
      <w:start w:val="1"/>
      <w:numFmt w:val="decimal"/>
      <w:pStyle w:val="EX4text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973"/>
    <w:multiLevelType w:val="hybridMultilevel"/>
    <w:tmpl w:val="B5FC1906"/>
    <w:lvl w:ilvl="0" w:tplc="C362FA3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08B5D50"/>
    <w:multiLevelType w:val="hybridMultilevel"/>
    <w:tmpl w:val="72964D36"/>
    <w:lvl w:ilvl="0" w:tplc="6B565D4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54160"/>
    <w:multiLevelType w:val="hybridMultilevel"/>
    <w:tmpl w:val="1F568C2A"/>
    <w:lvl w:ilvl="0" w:tplc="D0469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39E8"/>
    <w:multiLevelType w:val="hybridMultilevel"/>
    <w:tmpl w:val="62E8B2BC"/>
    <w:lvl w:ilvl="0" w:tplc="C0DC364A">
      <w:start w:val="1"/>
      <w:numFmt w:val="lowerRoman"/>
      <w:lvlText w:val="(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4513F4"/>
    <w:multiLevelType w:val="hybridMultilevel"/>
    <w:tmpl w:val="C7FA78FE"/>
    <w:lvl w:ilvl="0" w:tplc="280A53C2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8" w:hanging="360"/>
      </w:pPr>
    </w:lvl>
    <w:lvl w:ilvl="2" w:tplc="040C001B" w:tentative="1">
      <w:start w:val="1"/>
      <w:numFmt w:val="lowerRoman"/>
      <w:lvlText w:val="%3."/>
      <w:lvlJc w:val="right"/>
      <w:pPr>
        <w:ind w:left="2238" w:hanging="180"/>
      </w:pPr>
    </w:lvl>
    <w:lvl w:ilvl="3" w:tplc="040C000F" w:tentative="1">
      <w:start w:val="1"/>
      <w:numFmt w:val="decimal"/>
      <w:lvlText w:val="%4."/>
      <w:lvlJc w:val="left"/>
      <w:pPr>
        <w:ind w:left="2958" w:hanging="360"/>
      </w:pPr>
    </w:lvl>
    <w:lvl w:ilvl="4" w:tplc="040C0019" w:tentative="1">
      <w:start w:val="1"/>
      <w:numFmt w:val="lowerLetter"/>
      <w:lvlText w:val="%5."/>
      <w:lvlJc w:val="left"/>
      <w:pPr>
        <w:ind w:left="3678" w:hanging="360"/>
      </w:pPr>
    </w:lvl>
    <w:lvl w:ilvl="5" w:tplc="040C001B" w:tentative="1">
      <w:start w:val="1"/>
      <w:numFmt w:val="lowerRoman"/>
      <w:lvlText w:val="%6."/>
      <w:lvlJc w:val="right"/>
      <w:pPr>
        <w:ind w:left="4398" w:hanging="180"/>
      </w:pPr>
    </w:lvl>
    <w:lvl w:ilvl="6" w:tplc="040C000F" w:tentative="1">
      <w:start w:val="1"/>
      <w:numFmt w:val="decimal"/>
      <w:lvlText w:val="%7."/>
      <w:lvlJc w:val="left"/>
      <w:pPr>
        <w:ind w:left="5118" w:hanging="360"/>
      </w:pPr>
    </w:lvl>
    <w:lvl w:ilvl="7" w:tplc="040C0019" w:tentative="1">
      <w:start w:val="1"/>
      <w:numFmt w:val="lowerLetter"/>
      <w:lvlText w:val="%8."/>
      <w:lvlJc w:val="left"/>
      <w:pPr>
        <w:ind w:left="5838" w:hanging="360"/>
      </w:pPr>
    </w:lvl>
    <w:lvl w:ilvl="8" w:tplc="040C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30CC4714"/>
    <w:multiLevelType w:val="multilevel"/>
    <w:tmpl w:val="3F9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3D06747"/>
    <w:multiLevelType w:val="hybridMultilevel"/>
    <w:tmpl w:val="C4847498"/>
    <w:lvl w:ilvl="0" w:tplc="35405A98">
      <w:start w:val="5"/>
      <w:numFmt w:val="bullet"/>
      <w:lvlText w:val="-"/>
      <w:lvlJc w:val="left"/>
      <w:pPr>
        <w:ind w:left="1086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2" w15:restartNumberingAfterBreak="0">
    <w:nsid w:val="376F6CF5"/>
    <w:multiLevelType w:val="multilevel"/>
    <w:tmpl w:val="66C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D7D0D"/>
    <w:multiLevelType w:val="multilevel"/>
    <w:tmpl w:val="5B40FBF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6202C"/>
    <w:multiLevelType w:val="hybridMultilevel"/>
    <w:tmpl w:val="5C465BE8"/>
    <w:lvl w:ilvl="0" w:tplc="6B842CB8">
      <w:start w:val="1"/>
      <w:numFmt w:val="upperLetter"/>
      <w:lvlText w:val="%1."/>
      <w:lvlJc w:val="left"/>
      <w:pPr>
        <w:ind w:left="644" w:hanging="360"/>
      </w:pPr>
      <w:rPr>
        <w:rFonts w:ascii="Arial" w:eastAsia="Arial Unicode MS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0DC1"/>
    <w:multiLevelType w:val="hybridMultilevel"/>
    <w:tmpl w:val="F508E1DE"/>
    <w:lvl w:ilvl="0" w:tplc="865E46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04C64"/>
    <w:multiLevelType w:val="hybridMultilevel"/>
    <w:tmpl w:val="56C4212A"/>
    <w:lvl w:ilvl="0" w:tplc="AB30E35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768C1"/>
    <w:multiLevelType w:val="hybridMultilevel"/>
    <w:tmpl w:val="D3E809BA"/>
    <w:lvl w:ilvl="0" w:tplc="82E6549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307C"/>
    <w:multiLevelType w:val="hybridMultilevel"/>
    <w:tmpl w:val="800A9C98"/>
    <w:lvl w:ilvl="0" w:tplc="E5385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D1B24"/>
    <w:multiLevelType w:val="hybridMultilevel"/>
    <w:tmpl w:val="8FA8CC8A"/>
    <w:lvl w:ilvl="0" w:tplc="1BF863B4">
      <w:start w:val="1"/>
      <w:numFmt w:val="decimal"/>
      <w:lvlText w:val="%1."/>
      <w:lvlJc w:val="left"/>
      <w:pPr>
        <w:ind w:left="810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110" w:hanging="360"/>
      </w:pPr>
    </w:lvl>
    <w:lvl w:ilvl="2" w:tplc="0809001B" w:tentative="1">
      <w:start w:val="1"/>
      <w:numFmt w:val="lowerRoman"/>
      <w:lvlText w:val="%3."/>
      <w:lvlJc w:val="right"/>
      <w:pPr>
        <w:ind w:left="7830" w:hanging="180"/>
      </w:pPr>
    </w:lvl>
    <w:lvl w:ilvl="3" w:tplc="0809000F" w:tentative="1">
      <w:start w:val="1"/>
      <w:numFmt w:val="decimal"/>
      <w:lvlText w:val="%4."/>
      <w:lvlJc w:val="left"/>
      <w:pPr>
        <w:ind w:left="8550" w:hanging="360"/>
      </w:pPr>
    </w:lvl>
    <w:lvl w:ilvl="4" w:tplc="08090019" w:tentative="1">
      <w:start w:val="1"/>
      <w:numFmt w:val="lowerLetter"/>
      <w:lvlText w:val="%5."/>
      <w:lvlJc w:val="left"/>
      <w:pPr>
        <w:ind w:left="9270" w:hanging="360"/>
      </w:pPr>
    </w:lvl>
    <w:lvl w:ilvl="5" w:tplc="0809001B" w:tentative="1">
      <w:start w:val="1"/>
      <w:numFmt w:val="lowerRoman"/>
      <w:lvlText w:val="%6."/>
      <w:lvlJc w:val="right"/>
      <w:pPr>
        <w:ind w:left="9990" w:hanging="180"/>
      </w:pPr>
    </w:lvl>
    <w:lvl w:ilvl="6" w:tplc="0809000F" w:tentative="1">
      <w:start w:val="1"/>
      <w:numFmt w:val="decimal"/>
      <w:lvlText w:val="%7."/>
      <w:lvlJc w:val="left"/>
      <w:pPr>
        <w:ind w:left="10710" w:hanging="360"/>
      </w:pPr>
    </w:lvl>
    <w:lvl w:ilvl="7" w:tplc="08090019" w:tentative="1">
      <w:start w:val="1"/>
      <w:numFmt w:val="lowerLetter"/>
      <w:lvlText w:val="%8."/>
      <w:lvlJc w:val="left"/>
      <w:pPr>
        <w:ind w:left="11430" w:hanging="360"/>
      </w:pPr>
    </w:lvl>
    <w:lvl w:ilvl="8" w:tplc="08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0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6B"/>
    <w:multiLevelType w:val="multilevel"/>
    <w:tmpl w:val="A8647B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44B35C5"/>
    <w:multiLevelType w:val="hybridMultilevel"/>
    <w:tmpl w:val="256E4662"/>
    <w:lvl w:ilvl="0" w:tplc="1AA6A1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87526"/>
    <w:multiLevelType w:val="multilevel"/>
    <w:tmpl w:val="023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76214"/>
    <w:multiLevelType w:val="multilevel"/>
    <w:tmpl w:val="5ECAF156"/>
    <w:lvl w:ilvl="0">
      <w:start w:val="1"/>
      <w:numFmt w:val="decimal"/>
      <w:lvlText w:val="%1.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num w:numId="1" w16cid:durableId="572937752">
    <w:abstractNumId w:val="10"/>
  </w:num>
  <w:num w:numId="2" w16cid:durableId="1678075405">
    <w:abstractNumId w:val="16"/>
  </w:num>
  <w:num w:numId="3" w16cid:durableId="2006280147">
    <w:abstractNumId w:val="0"/>
  </w:num>
  <w:num w:numId="4" w16cid:durableId="1321991">
    <w:abstractNumId w:val="2"/>
  </w:num>
  <w:num w:numId="5" w16cid:durableId="1734548371">
    <w:abstractNumId w:val="4"/>
  </w:num>
  <w:num w:numId="6" w16cid:durableId="946540261">
    <w:abstractNumId w:val="16"/>
  </w:num>
  <w:num w:numId="7" w16cid:durableId="761416369">
    <w:abstractNumId w:val="16"/>
  </w:num>
  <w:num w:numId="8" w16cid:durableId="587884316">
    <w:abstractNumId w:val="23"/>
  </w:num>
  <w:num w:numId="9" w16cid:durableId="1526602520">
    <w:abstractNumId w:val="12"/>
  </w:num>
  <w:num w:numId="10" w16cid:durableId="1237016383">
    <w:abstractNumId w:val="9"/>
  </w:num>
  <w:num w:numId="11" w16cid:durableId="1680545545">
    <w:abstractNumId w:val="20"/>
  </w:num>
  <w:num w:numId="12" w16cid:durableId="566458689">
    <w:abstractNumId w:val="21"/>
  </w:num>
  <w:num w:numId="13" w16cid:durableId="247929692">
    <w:abstractNumId w:val="18"/>
  </w:num>
  <w:num w:numId="14" w16cid:durableId="696547056">
    <w:abstractNumId w:val="14"/>
  </w:num>
  <w:num w:numId="15" w16cid:durableId="1131822702">
    <w:abstractNumId w:val="24"/>
  </w:num>
  <w:num w:numId="16" w16cid:durableId="693461447">
    <w:abstractNumId w:val="11"/>
  </w:num>
  <w:num w:numId="17" w16cid:durableId="1102726446">
    <w:abstractNumId w:val="7"/>
  </w:num>
  <w:num w:numId="18" w16cid:durableId="35786334">
    <w:abstractNumId w:val="17"/>
  </w:num>
  <w:num w:numId="19" w16cid:durableId="2078891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318763">
    <w:abstractNumId w:val="3"/>
  </w:num>
  <w:num w:numId="21" w16cid:durableId="1722483817">
    <w:abstractNumId w:val="16"/>
    <w:lvlOverride w:ilvl="0">
      <w:startOverride w:val="1"/>
    </w:lvlOverride>
  </w:num>
  <w:num w:numId="22" w16cid:durableId="1832406208">
    <w:abstractNumId w:val="16"/>
  </w:num>
  <w:num w:numId="23" w16cid:durableId="1749376128">
    <w:abstractNumId w:val="16"/>
  </w:num>
  <w:num w:numId="24" w16cid:durableId="1684891873">
    <w:abstractNumId w:val="8"/>
  </w:num>
  <w:num w:numId="25" w16cid:durableId="1624456666">
    <w:abstractNumId w:val="22"/>
  </w:num>
  <w:num w:numId="26" w16cid:durableId="669796030">
    <w:abstractNumId w:val="16"/>
  </w:num>
  <w:num w:numId="27" w16cid:durableId="1807312026">
    <w:abstractNumId w:val="5"/>
  </w:num>
  <w:num w:numId="28" w16cid:durableId="801994466">
    <w:abstractNumId w:val="6"/>
  </w:num>
  <w:num w:numId="29" w16cid:durableId="400448360">
    <w:abstractNumId w:val="1"/>
  </w:num>
  <w:num w:numId="30" w16cid:durableId="1931044810">
    <w:abstractNumId w:val="1"/>
  </w:num>
  <w:num w:numId="31" w16cid:durableId="359353575">
    <w:abstractNumId w:val="1"/>
  </w:num>
  <w:num w:numId="32" w16cid:durableId="189152868">
    <w:abstractNumId w:val="1"/>
  </w:num>
  <w:num w:numId="33" w16cid:durableId="1190411679">
    <w:abstractNumId w:val="1"/>
  </w:num>
  <w:num w:numId="34" w16cid:durableId="1090857255">
    <w:abstractNumId w:val="1"/>
  </w:num>
  <w:num w:numId="35" w16cid:durableId="128254715">
    <w:abstractNumId w:val="1"/>
  </w:num>
  <w:num w:numId="36" w16cid:durableId="1063483451">
    <w:abstractNumId w:val="1"/>
  </w:num>
  <w:num w:numId="37" w16cid:durableId="419177891">
    <w:abstractNumId w:val="1"/>
  </w:num>
  <w:num w:numId="38" w16cid:durableId="296492527">
    <w:abstractNumId w:val="1"/>
  </w:num>
  <w:num w:numId="39" w16cid:durableId="1734766860">
    <w:abstractNumId w:val="1"/>
  </w:num>
  <w:num w:numId="40" w16cid:durableId="567305042">
    <w:abstractNumId w:val="1"/>
  </w:num>
  <w:num w:numId="41" w16cid:durableId="1726948244">
    <w:abstractNumId w:val="19"/>
  </w:num>
  <w:num w:numId="42" w16cid:durableId="5571124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AC"/>
    <w:rsid w:val="000021BC"/>
    <w:rsid w:val="00010BBB"/>
    <w:rsid w:val="000156E0"/>
    <w:rsid w:val="00020AA1"/>
    <w:rsid w:val="000278A0"/>
    <w:rsid w:val="0003688F"/>
    <w:rsid w:val="00040227"/>
    <w:rsid w:val="000417CB"/>
    <w:rsid w:val="000560F7"/>
    <w:rsid w:val="00062051"/>
    <w:rsid w:val="00076BD8"/>
    <w:rsid w:val="00084687"/>
    <w:rsid w:val="00085274"/>
    <w:rsid w:val="00085D6A"/>
    <w:rsid w:val="00085D85"/>
    <w:rsid w:val="00086969"/>
    <w:rsid w:val="00090A62"/>
    <w:rsid w:val="000B276A"/>
    <w:rsid w:val="000B693C"/>
    <w:rsid w:val="000B7E2A"/>
    <w:rsid w:val="000C2EE5"/>
    <w:rsid w:val="000C38C8"/>
    <w:rsid w:val="000C61A0"/>
    <w:rsid w:val="000C6E08"/>
    <w:rsid w:val="000D16AC"/>
    <w:rsid w:val="000D5B8F"/>
    <w:rsid w:val="000E0239"/>
    <w:rsid w:val="000E3E1A"/>
    <w:rsid w:val="000E6EE5"/>
    <w:rsid w:val="000E73F9"/>
    <w:rsid w:val="000F0254"/>
    <w:rsid w:val="0010242E"/>
    <w:rsid w:val="001156AE"/>
    <w:rsid w:val="00123719"/>
    <w:rsid w:val="001241D7"/>
    <w:rsid w:val="0012479D"/>
    <w:rsid w:val="001370E4"/>
    <w:rsid w:val="00137BED"/>
    <w:rsid w:val="00137E97"/>
    <w:rsid w:val="001448C4"/>
    <w:rsid w:val="00152A1B"/>
    <w:rsid w:val="00155BA3"/>
    <w:rsid w:val="00163192"/>
    <w:rsid w:val="00166397"/>
    <w:rsid w:val="00167158"/>
    <w:rsid w:val="00171EF4"/>
    <w:rsid w:val="001732BA"/>
    <w:rsid w:val="00184B8E"/>
    <w:rsid w:val="001877F5"/>
    <w:rsid w:val="00196052"/>
    <w:rsid w:val="00196F31"/>
    <w:rsid w:val="001A037F"/>
    <w:rsid w:val="001A58AE"/>
    <w:rsid w:val="001A63A0"/>
    <w:rsid w:val="001B3B24"/>
    <w:rsid w:val="001C21FC"/>
    <w:rsid w:val="001C2C69"/>
    <w:rsid w:val="001C6455"/>
    <w:rsid w:val="001C7875"/>
    <w:rsid w:val="001D27FC"/>
    <w:rsid w:val="001D75DB"/>
    <w:rsid w:val="001E0980"/>
    <w:rsid w:val="001E7083"/>
    <w:rsid w:val="001E7522"/>
    <w:rsid w:val="001F5E0D"/>
    <w:rsid w:val="00203217"/>
    <w:rsid w:val="00207EAC"/>
    <w:rsid w:val="00217DF6"/>
    <w:rsid w:val="00223053"/>
    <w:rsid w:val="00242324"/>
    <w:rsid w:val="002579C2"/>
    <w:rsid w:val="002652F9"/>
    <w:rsid w:val="00274BB0"/>
    <w:rsid w:val="0027622C"/>
    <w:rsid w:val="002810CD"/>
    <w:rsid w:val="00285CF5"/>
    <w:rsid w:val="002A0AE0"/>
    <w:rsid w:val="002A19EF"/>
    <w:rsid w:val="002B282C"/>
    <w:rsid w:val="002B3141"/>
    <w:rsid w:val="002B7A48"/>
    <w:rsid w:val="002C7DE3"/>
    <w:rsid w:val="002D14C8"/>
    <w:rsid w:val="002D441C"/>
    <w:rsid w:val="002D52FA"/>
    <w:rsid w:val="002E0859"/>
    <w:rsid w:val="002E09D1"/>
    <w:rsid w:val="002E2C57"/>
    <w:rsid w:val="002E2D68"/>
    <w:rsid w:val="002E6768"/>
    <w:rsid w:val="002E6D7F"/>
    <w:rsid w:val="00305778"/>
    <w:rsid w:val="00307660"/>
    <w:rsid w:val="0031161D"/>
    <w:rsid w:val="003178E9"/>
    <w:rsid w:val="00317E5D"/>
    <w:rsid w:val="003404ED"/>
    <w:rsid w:val="00340A23"/>
    <w:rsid w:val="0034156B"/>
    <w:rsid w:val="00347E19"/>
    <w:rsid w:val="003623CC"/>
    <w:rsid w:val="003631A7"/>
    <w:rsid w:val="003640DC"/>
    <w:rsid w:val="00364C91"/>
    <w:rsid w:val="0037184C"/>
    <w:rsid w:val="0037249C"/>
    <w:rsid w:val="003756CF"/>
    <w:rsid w:val="0038059E"/>
    <w:rsid w:val="003805F5"/>
    <w:rsid w:val="00387AE8"/>
    <w:rsid w:val="00393543"/>
    <w:rsid w:val="003A0024"/>
    <w:rsid w:val="003A1612"/>
    <w:rsid w:val="003A561A"/>
    <w:rsid w:val="003A7860"/>
    <w:rsid w:val="003B3CAC"/>
    <w:rsid w:val="003B5530"/>
    <w:rsid w:val="003D3711"/>
    <w:rsid w:val="003E0E67"/>
    <w:rsid w:val="003F43F9"/>
    <w:rsid w:val="003F7186"/>
    <w:rsid w:val="004002D4"/>
    <w:rsid w:val="00413F17"/>
    <w:rsid w:val="004165C9"/>
    <w:rsid w:val="00424DE6"/>
    <w:rsid w:val="00434F47"/>
    <w:rsid w:val="0043609D"/>
    <w:rsid w:val="00441140"/>
    <w:rsid w:val="00451B96"/>
    <w:rsid w:val="004529B8"/>
    <w:rsid w:val="00454C74"/>
    <w:rsid w:val="00467E3F"/>
    <w:rsid w:val="004827E4"/>
    <w:rsid w:val="0048449B"/>
    <w:rsid w:val="00490261"/>
    <w:rsid w:val="0049221C"/>
    <w:rsid w:val="00497E20"/>
    <w:rsid w:val="004A135F"/>
    <w:rsid w:val="004A5784"/>
    <w:rsid w:val="004B4ECA"/>
    <w:rsid w:val="004B7BD6"/>
    <w:rsid w:val="004C1625"/>
    <w:rsid w:val="004D4543"/>
    <w:rsid w:val="004D6679"/>
    <w:rsid w:val="004E0B15"/>
    <w:rsid w:val="004F397F"/>
    <w:rsid w:val="004F7D6C"/>
    <w:rsid w:val="0050245B"/>
    <w:rsid w:val="00515584"/>
    <w:rsid w:val="00525395"/>
    <w:rsid w:val="00526572"/>
    <w:rsid w:val="0053255C"/>
    <w:rsid w:val="00536148"/>
    <w:rsid w:val="005407B6"/>
    <w:rsid w:val="00547068"/>
    <w:rsid w:val="0058198C"/>
    <w:rsid w:val="00587137"/>
    <w:rsid w:val="00590C03"/>
    <w:rsid w:val="005B2FDF"/>
    <w:rsid w:val="005B57CA"/>
    <w:rsid w:val="005B5B97"/>
    <w:rsid w:val="005C02B7"/>
    <w:rsid w:val="005C7A36"/>
    <w:rsid w:val="005C7D76"/>
    <w:rsid w:val="005D0ADD"/>
    <w:rsid w:val="005E1C99"/>
    <w:rsid w:val="005E544C"/>
    <w:rsid w:val="005E6889"/>
    <w:rsid w:val="005F4D23"/>
    <w:rsid w:val="005F6E3A"/>
    <w:rsid w:val="00602A67"/>
    <w:rsid w:val="006110DA"/>
    <w:rsid w:val="0062678D"/>
    <w:rsid w:val="006308BD"/>
    <w:rsid w:val="00633EA5"/>
    <w:rsid w:val="00637672"/>
    <w:rsid w:val="00676F33"/>
    <w:rsid w:val="0068128E"/>
    <w:rsid w:val="006842FA"/>
    <w:rsid w:val="0068682C"/>
    <w:rsid w:val="00687541"/>
    <w:rsid w:val="00690A0C"/>
    <w:rsid w:val="00690FD2"/>
    <w:rsid w:val="00693199"/>
    <w:rsid w:val="00694465"/>
    <w:rsid w:val="00696079"/>
    <w:rsid w:val="006A761F"/>
    <w:rsid w:val="006B2FDD"/>
    <w:rsid w:val="006B4B95"/>
    <w:rsid w:val="006B51BA"/>
    <w:rsid w:val="006B59E2"/>
    <w:rsid w:val="006B7489"/>
    <w:rsid w:val="006C18D9"/>
    <w:rsid w:val="006C1BDA"/>
    <w:rsid w:val="006C6449"/>
    <w:rsid w:val="006D1125"/>
    <w:rsid w:val="006D3998"/>
    <w:rsid w:val="006D5041"/>
    <w:rsid w:val="006E1454"/>
    <w:rsid w:val="006E3870"/>
    <w:rsid w:val="006E692F"/>
    <w:rsid w:val="006E7073"/>
    <w:rsid w:val="006F0C64"/>
    <w:rsid w:val="006F1F38"/>
    <w:rsid w:val="00703F52"/>
    <w:rsid w:val="00723A8F"/>
    <w:rsid w:val="00735830"/>
    <w:rsid w:val="007367B0"/>
    <w:rsid w:val="00737A18"/>
    <w:rsid w:val="00741CAA"/>
    <w:rsid w:val="007457B7"/>
    <w:rsid w:val="00746B89"/>
    <w:rsid w:val="007471D6"/>
    <w:rsid w:val="00762C36"/>
    <w:rsid w:val="00785386"/>
    <w:rsid w:val="007870B1"/>
    <w:rsid w:val="0079212B"/>
    <w:rsid w:val="007B1B9A"/>
    <w:rsid w:val="007C1458"/>
    <w:rsid w:val="007D3B71"/>
    <w:rsid w:val="007E4F92"/>
    <w:rsid w:val="007F78E8"/>
    <w:rsid w:val="00801754"/>
    <w:rsid w:val="008048D2"/>
    <w:rsid w:val="00806C60"/>
    <w:rsid w:val="00813CAF"/>
    <w:rsid w:val="008302D7"/>
    <w:rsid w:val="00831211"/>
    <w:rsid w:val="0084251A"/>
    <w:rsid w:val="00850CB1"/>
    <w:rsid w:val="00853565"/>
    <w:rsid w:val="00854DA0"/>
    <w:rsid w:val="00863113"/>
    <w:rsid w:val="00867FCD"/>
    <w:rsid w:val="00870C14"/>
    <w:rsid w:val="00870CE7"/>
    <w:rsid w:val="008754BE"/>
    <w:rsid w:val="00875ECD"/>
    <w:rsid w:val="008823B5"/>
    <w:rsid w:val="008849F0"/>
    <w:rsid w:val="0089077E"/>
    <w:rsid w:val="00891331"/>
    <w:rsid w:val="00891D09"/>
    <w:rsid w:val="00893AD3"/>
    <w:rsid w:val="0089563B"/>
    <w:rsid w:val="008A4F60"/>
    <w:rsid w:val="008A6E5C"/>
    <w:rsid w:val="008B2DC6"/>
    <w:rsid w:val="008B384B"/>
    <w:rsid w:val="008B4705"/>
    <w:rsid w:val="008B4C73"/>
    <w:rsid w:val="008D1EEC"/>
    <w:rsid w:val="008D2398"/>
    <w:rsid w:val="008D548F"/>
    <w:rsid w:val="008E3DD1"/>
    <w:rsid w:val="008F0FBC"/>
    <w:rsid w:val="008F5B6C"/>
    <w:rsid w:val="008F6942"/>
    <w:rsid w:val="009026D3"/>
    <w:rsid w:val="00936C3F"/>
    <w:rsid w:val="00937EF7"/>
    <w:rsid w:val="0094763F"/>
    <w:rsid w:val="00950A83"/>
    <w:rsid w:val="00952863"/>
    <w:rsid w:val="00961211"/>
    <w:rsid w:val="0096159B"/>
    <w:rsid w:val="00966A0F"/>
    <w:rsid w:val="00980050"/>
    <w:rsid w:val="00980720"/>
    <w:rsid w:val="00980B08"/>
    <w:rsid w:val="00987BBD"/>
    <w:rsid w:val="00993CA4"/>
    <w:rsid w:val="009A62A9"/>
    <w:rsid w:val="009B2E7D"/>
    <w:rsid w:val="009B63AB"/>
    <w:rsid w:val="009C0A89"/>
    <w:rsid w:val="009C13EF"/>
    <w:rsid w:val="009C15B1"/>
    <w:rsid w:val="009D30AD"/>
    <w:rsid w:val="009E48BD"/>
    <w:rsid w:val="009E6A03"/>
    <w:rsid w:val="009E78BB"/>
    <w:rsid w:val="009F2FC0"/>
    <w:rsid w:val="009F7769"/>
    <w:rsid w:val="00A01A30"/>
    <w:rsid w:val="00A02F9F"/>
    <w:rsid w:val="00A11697"/>
    <w:rsid w:val="00A14093"/>
    <w:rsid w:val="00A203FC"/>
    <w:rsid w:val="00A23B4A"/>
    <w:rsid w:val="00A25BC8"/>
    <w:rsid w:val="00A43E9C"/>
    <w:rsid w:val="00A51715"/>
    <w:rsid w:val="00A66FC7"/>
    <w:rsid w:val="00A67718"/>
    <w:rsid w:val="00A759A6"/>
    <w:rsid w:val="00A92572"/>
    <w:rsid w:val="00A92893"/>
    <w:rsid w:val="00A931AA"/>
    <w:rsid w:val="00AA2B13"/>
    <w:rsid w:val="00AA2CD5"/>
    <w:rsid w:val="00AB50B8"/>
    <w:rsid w:val="00AC32C8"/>
    <w:rsid w:val="00AC6A22"/>
    <w:rsid w:val="00AC6BA4"/>
    <w:rsid w:val="00AC773C"/>
    <w:rsid w:val="00AD3D55"/>
    <w:rsid w:val="00AD494A"/>
    <w:rsid w:val="00AD7234"/>
    <w:rsid w:val="00AE329C"/>
    <w:rsid w:val="00B042BC"/>
    <w:rsid w:val="00B06427"/>
    <w:rsid w:val="00B13226"/>
    <w:rsid w:val="00B37EDA"/>
    <w:rsid w:val="00B55C66"/>
    <w:rsid w:val="00B64631"/>
    <w:rsid w:val="00B722DE"/>
    <w:rsid w:val="00B73F4F"/>
    <w:rsid w:val="00B818D2"/>
    <w:rsid w:val="00B83068"/>
    <w:rsid w:val="00B838FB"/>
    <w:rsid w:val="00B94164"/>
    <w:rsid w:val="00BA0B22"/>
    <w:rsid w:val="00BA76D9"/>
    <w:rsid w:val="00BB5D00"/>
    <w:rsid w:val="00BC2FD9"/>
    <w:rsid w:val="00BC7416"/>
    <w:rsid w:val="00BD6603"/>
    <w:rsid w:val="00BD6E89"/>
    <w:rsid w:val="00BE35BA"/>
    <w:rsid w:val="00BE4427"/>
    <w:rsid w:val="00BE68DC"/>
    <w:rsid w:val="00BF069C"/>
    <w:rsid w:val="00BF1838"/>
    <w:rsid w:val="00BF378D"/>
    <w:rsid w:val="00BF3835"/>
    <w:rsid w:val="00BF45BD"/>
    <w:rsid w:val="00BF6786"/>
    <w:rsid w:val="00BF67E7"/>
    <w:rsid w:val="00C008B0"/>
    <w:rsid w:val="00C05769"/>
    <w:rsid w:val="00C1002D"/>
    <w:rsid w:val="00C11C55"/>
    <w:rsid w:val="00C12E5A"/>
    <w:rsid w:val="00C14DD3"/>
    <w:rsid w:val="00C16294"/>
    <w:rsid w:val="00C253EF"/>
    <w:rsid w:val="00C2635E"/>
    <w:rsid w:val="00C31853"/>
    <w:rsid w:val="00C318D0"/>
    <w:rsid w:val="00C42FFB"/>
    <w:rsid w:val="00C55528"/>
    <w:rsid w:val="00C6486C"/>
    <w:rsid w:val="00C648D3"/>
    <w:rsid w:val="00C6660D"/>
    <w:rsid w:val="00C674AF"/>
    <w:rsid w:val="00C7393A"/>
    <w:rsid w:val="00C75B02"/>
    <w:rsid w:val="00C76160"/>
    <w:rsid w:val="00C77DDE"/>
    <w:rsid w:val="00C86109"/>
    <w:rsid w:val="00C87727"/>
    <w:rsid w:val="00C962F0"/>
    <w:rsid w:val="00CB2684"/>
    <w:rsid w:val="00CC419E"/>
    <w:rsid w:val="00CC7056"/>
    <w:rsid w:val="00CD4AED"/>
    <w:rsid w:val="00CD6EF7"/>
    <w:rsid w:val="00CE1B68"/>
    <w:rsid w:val="00CE799A"/>
    <w:rsid w:val="00CF0138"/>
    <w:rsid w:val="00D013ED"/>
    <w:rsid w:val="00D0416A"/>
    <w:rsid w:val="00D06F71"/>
    <w:rsid w:val="00D166EE"/>
    <w:rsid w:val="00D2392E"/>
    <w:rsid w:val="00D265AD"/>
    <w:rsid w:val="00D27F78"/>
    <w:rsid w:val="00D36BDC"/>
    <w:rsid w:val="00D379A6"/>
    <w:rsid w:val="00D43CC7"/>
    <w:rsid w:val="00D448A1"/>
    <w:rsid w:val="00D44B24"/>
    <w:rsid w:val="00D5049E"/>
    <w:rsid w:val="00D55FEC"/>
    <w:rsid w:val="00D71125"/>
    <w:rsid w:val="00D859D0"/>
    <w:rsid w:val="00D91C09"/>
    <w:rsid w:val="00D92DD1"/>
    <w:rsid w:val="00D95CAD"/>
    <w:rsid w:val="00D96F5C"/>
    <w:rsid w:val="00DB1DFA"/>
    <w:rsid w:val="00DD2477"/>
    <w:rsid w:val="00DE35FF"/>
    <w:rsid w:val="00DE4579"/>
    <w:rsid w:val="00DE6237"/>
    <w:rsid w:val="00DF1664"/>
    <w:rsid w:val="00DF2FB9"/>
    <w:rsid w:val="00DF3AD0"/>
    <w:rsid w:val="00DF41FC"/>
    <w:rsid w:val="00E27F5E"/>
    <w:rsid w:val="00E334EB"/>
    <w:rsid w:val="00E354C3"/>
    <w:rsid w:val="00E454CD"/>
    <w:rsid w:val="00E55234"/>
    <w:rsid w:val="00E608A6"/>
    <w:rsid w:val="00E60CBC"/>
    <w:rsid w:val="00E63DEF"/>
    <w:rsid w:val="00E64936"/>
    <w:rsid w:val="00E71BD3"/>
    <w:rsid w:val="00E75CF6"/>
    <w:rsid w:val="00E86189"/>
    <w:rsid w:val="00EA168C"/>
    <w:rsid w:val="00EA6689"/>
    <w:rsid w:val="00EA6DDF"/>
    <w:rsid w:val="00EB52DB"/>
    <w:rsid w:val="00EC53C8"/>
    <w:rsid w:val="00EC753F"/>
    <w:rsid w:val="00EE0542"/>
    <w:rsid w:val="00EE11A0"/>
    <w:rsid w:val="00EE237B"/>
    <w:rsid w:val="00EF3957"/>
    <w:rsid w:val="00F10024"/>
    <w:rsid w:val="00F10F21"/>
    <w:rsid w:val="00F13BAA"/>
    <w:rsid w:val="00F26226"/>
    <w:rsid w:val="00F269BB"/>
    <w:rsid w:val="00F271BF"/>
    <w:rsid w:val="00F431C9"/>
    <w:rsid w:val="00F463F2"/>
    <w:rsid w:val="00F474F9"/>
    <w:rsid w:val="00F47A40"/>
    <w:rsid w:val="00F50B8E"/>
    <w:rsid w:val="00F5447C"/>
    <w:rsid w:val="00F56CDF"/>
    <w:rsid w:val="00F60A12"/>
    <w:rsid w:val="00F66E0A"/>
    <w:rsid w:val="00F7009F"/>
    <w:rsid w:val="00F70FD9"/>
    <w:rsid w:val="00F74494"/>
    <w:rsid w:val="00F8068F"/>
    <w:rsid w:val="00F8186D"/>
    <w:rsid w:val="00F8204B"/>
    <w:rsid w:val="00F82282"/>
    <w:rsid w:val="00FB3901"/>
    <w:rsid w:val="00FB4B68"/>
    <w:rsid w:val="00FB6A51"/>
    <w:rsid w:val="00FC0813"/>
    <w:rsid w:val="00FC3532"/>
    <w:rsid w:val="00FC54E1"/>
    <w:rsid w:val="00FE2557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4E3B1"/>
  <w15:docId w15:val="{A465CC3F-A5D9-4589-9960-2E4B7FC8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qFormat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37249C"/>
    <w:pPr>
      <w:tabs>
        <w:tab w:val="clear" w:pos="567"/>
        <w:tab w:val="left" w:pos="709"/>
      </w:tabs>
    </w:pPr>
    <w:rPr>
      <w:rFonts w:eastAsia="Arial Unicode MS" w:cs="Arial"/>
      <w:szCs w:val="22"/>
      <w:u w:val="single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uiPriority w:val="99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37249C"/>
    <w:rPr>
      <w:rFonts w:ascii="Arial" w:eastAsia="Arial Unicode MS" w:hAnsi="Arial" w:cs="Arial"/>
      <w:snapToGrid w:val="0"/>
      <w:sz w:val="22"/>
      <w:szCs w:val="22"/>
      <w:u w:val="single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6C60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95CAD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FC0"/>
    <w:rPr>
      <w:rFonts w:ascii="Arial" w:hAnsi="Arial"/>
      <w:snapToGrid w:val="0"/>
      <w:lang w:val="en-GB" w:eastAsia="en-US"/>
    </w:rPr>
  </w:style>
  <w:style w:type="paragraph" w:styleId="CommentText">
    <w:name w:val="annotation text"/>
    <w:basedOn w:val="Normal"/>
    <w:link w:val="CommentTextChar"/>
    <w:rsid w:val="009F2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FC0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F2FC0"/>
    <w:pPr>
      <w:tabs>
        <w:tab w:val="clear" w:pos="567"/>
        <w:tab w:val="left" w:pos="709"/>
      </w:tabs>
    </w:pPr>
    <w:rPr>
      <w:rFonts w:ascii="Times New Roman" w:eastAsia="SimSun" w:hAnsi="Times New Roman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F2FC0"/>
    <w:rPr>
      <w:rFonts w:ascii="Arial" w:eastAsia="SimSun" w:hAnsi="Arial"/>
      <w:b/>
      <w:bCs/>
      <w:snapToGrid w:val="0"/>
      <w:lang w:val="en-GB" w:eastAsia="zh-CN"/>
    </w:rPr>
  </w:style>
  <w:style w:type="paragraph" w:styleId="BalloonText">
    <w:name w:val="Balloon Text"/>
    <w:basedOn w:val="Normal"/>
    <w:link w:val="BalloonTextChar"/>
    <w:rsid w:val="00E7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CF6"/>
    <w:rPr>
      <w:rFonts w:ascii="Tahoma" w:hAnsi="Tahoma" w:cs="Tahoma"/>
      <w:snapToGrid w:val="0"/>
      <w:sz w:val="16"/>
      <w:szCs w:val="16"/>
      <w:lang w:val="en-GB" w:eastAsia="en-US"/>
    </w:rPr>
  </w:style>
  <w:style w:type="paragraph" w:styleId="ListParagraph">
    <w:name w:val="List Paragraph"/>
    <w:aliases w:val="ADB List Paragraph,Dot pt,List Paragraph Char Char Char,Indicator Text,List Paragraph1,Numbered Para 1,List Paragraph12,Bullet Points,MAIN CONTENT,Bullet 1,Colorful List - Accent 11,Light Grid - Accent 31,References,Indent Paragraph,stil3"/>
    <w:basedOn w:val="Normal"/>
    <w:link w:val="ListParagraphChar"/>
    <w:uiPriority w:val="34"/>
    <w:qFormat/>
    <w:rsid w:val="00BE35BA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hAnsi="Times New Roman"/>
      <w:snapToGrid/>
      <w:sz w:val="24"/>
      <w:szCs w:val="20"/>
    </w:rPr>
  </w:style>
  <w:style w:type="character" w:styleId="FollowedHyperlink">
    <w:name w:val="FollowedHyperlink"/>
    <w:basedOn w:val="DefaultParagraphFont"/>
    <w:semiHidden/>
    <w:unhideWhenUsed/>
    <w:rsid w:val="008956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1454"/>
    <w:rPr>
      <w:sz w:val="16"/>
      <w:szCs w:val="16"/>
    </w:rPr>
  </w:style>
  <w:style w:type="paragraph" w:styleId="Revision">
    <w:name w:val="Revision"/>
    <w:hidden/>
    <w:uiPriority w:val="99"/>
    <w:semiHidden/>
    <w:rsid w:val="006E1454"/>
    <w:rPr>
      <w:rFonts w:ascii="Arial" w:hAnsi="Arial"/>
      <w:snapToGrid w:val="0"/>
      <w:sz w:val="22"/>
      <w:szCs w:val="24"/>
      <w:lang w:val="en-GB" w:eastAsia="en-US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C008B0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324"/>
    <w:rPr>
      <w:color w:val="605E5C"/>
      <w:shd w:val="clear" w:color="auto" w:fill="E1DFDD"/>
    </w:rPr>
  </w:style>
  <w:style w:type="paragraph" w:customStyle="1" w:styleId="EX4subtitles">
    <w:name w:val="EX4 sub titles"/>
    <w:basedOn w:val="Normal"/>
    <w:link w:val="EX4subtitlesChar"/>
    <w:qFormat/>
    <w:rsid w:val="002E2D68"/>
    <w:pPr>
      <w:tabs>
        <w:tab w:val="clear" w:pos="567"/>
      </w:tabs>
      <w:autoSpaceDE w:val="0"/>
      <w:autoSpaceDN w:val="0"/>
      <w:adjustRightInd w:val="0"/>
      <w:snapToGrid/>
      <w:spacing w:before="240" w:after="160" w:line="276" w:lineRule="auto"/>
    </w:pPr>
    <w:rPr>
      <w:rFonts w:asciiTheme="minorBidi" w:eastAsiaTheme="minorEastAsia" w:hAnsiTheme="minorBidi" w:cstheme="minorBidi"/>
      <w:b/>
      <w:bCs/>
      <w:snapToGrid/>
      <w:color w:val="000000"/>
      <w:szCs w:val="22"/>
      <w:lang w:val="en-US" w:eastAsia="zh-CN"/>
    </w:rPr>
  </w:style>
  <w:style w:type="character" w:customStyle="1" w:styleId="EX4subtitlesChar">
    <w:name w:val="EX4 sub titles Char"/>
    <w:basedOn w:val="DefaultParagraphFont"/>
    <w:link w:val="EX4subtitles"/>
    <w:rsid w:val="002E2D68"/>
    <w:rPr>
      <w:rFonts w:asciiTheme="minorBidi" w:eastAsiaTheme="minorEastAsia" w:hAnsiTheme="minorBidi" w:cstheme="minorBidi"/>
      <w:b/>
      <w:bCs/>
      <w:color w:val="000000"/>
      <w:sz w:val="22"/>
      <w:szCs w:val="22"/>
      <w:lang w:val="en-US" w:eastAsia="zh-CN"/>
    </w:rPr>
  </w:style>
  <w:style w:type="paragraph" w:customStyle="1" w:styleId="EX4texte">
    <w:name w:val="EX4 texte"/>
    <w:basedOn w:val="Normal"/>
    <w:link w:val="EX4texteChar"/>
    <w:autoRedefine/>
    <w:qFormat/>
    <w:rsid w:val="00AA2CD5"/>
    <w:pPr>
      <w:numPr>
        <w:numId w:val="29"/>
      </w:numPr>
      <w:tabs>
        <w:tab w:val="clear" w:pos="567"/>
        <w:tab w:val="left" w:pos="854"/>
      </w:tabs>
      <w:spacing w:after="240"/>
      <w:ind w:left="0" w:firstLine="0"/>
      <w:jc w:val="both"/>
    </w:pPr>
    <w:rPr>
      <w:rFonts w:asciiTheme="minorBidi" w:eastAsia="SimSun" w:hAnsiTheme="minorBidi" w:cstheme="minorBidi"/>
      <w:shd w:val="clear" w:color="auto" w:fill="FFFFFF"/>
      <w:lang w:val="en-IN" w:eastAsia="zh-CN"/>
    </w:rPr>
  </w:style>
  <w:style w:type="character" w:customStyle="1" w:styleId="EX4texteChar">
    <w:name w:val="EX4 texte Char"/>
    <w:basedOn w:val="DefaultParagraphFont"/>
    <w:link w:val="EX4texte"/>
    <w:rsid w:val="00AA2CD5"/>
    <w:rPr>
      <w:rFonts w:asciiTheme="minorBidi" w:eastAsia="SimSun" w:hAnsiTheme="minorBidi" w:cstheme="minorBidi"/>
      <w:snapToGrid w:val="0"/>
      <w:sz w:val="22"/>
      <w:szCs w:val="24"/>
      <w:lang w:val="en-IN" w:eastAsia="zh-CN"/>
    </w:rPr>
  </w:style>
  <w:style w:type="character" w:customStyle="1" w:styleId="ListParagraphChar">
    <w:name w:val="List Paragraph Char"/>
    <w:aliases w:val="ADB List Paragraph Char,Dot pt Char,List Paragraph Char Char Char Char,Indicator Text Char,List Paragraph1 Char,Numbered Para 1 Char,List Paragraph12 Char,Bullet Points Char,MAIN CONTENT Char,Bullet 1 Char,Light Grid - Accent 31 Char"/>
    <w:basedOn w:val="DefaultParagraphFont"/>
    <w:link w:val="ListParagraph"/>
    <w:uiPriority w:val="34"/>
    <w:qFormat/>
    <w:locked/>
    <w:rsid w:val="00741CAA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3A8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E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8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B6B6B6"/>
                                                <w:left w:val="single" w:sz="6" w:space="4" w:color="B6B6B6"/>
                                                <w:bottom w:val="single" w:sz="6" w:space="4" w:color="B6B6B6"/>
                                                <w:right w:val="single" w:sz="6" w:space="4" w:color="B6B6B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28096" TargetMode="External"/><Relationship Id="rId13" Type="http://schemas.openxmlformats.org/officeDocument/2006/relationships/hyperlink" Target="https://unesdoc.unesco.org/ark:/48223/pf0000375265.locale=en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unesdoc.unesco.org/ark:/48223/pf0000259086.locale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390082.locale=en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381388.locale=en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oceanexpert.org/document/36272" TargetMode="External"/><Relationship Id="rId14" Type="http://schemas.openxmlformats.org/officeDocument/2006/relationships/hyperlink" Target="https://unesdoc.unesco.org/ark:/48223/pf0000390126.locale=en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Temporary%20Internet%20Files\Content.Outlook\U6GEGBZT\Template%20WD-IOC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18B0-5666-440B-8D2F-95A639E105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0</TotalTime>
  <Pages>13</Pages>
  <Words>2300</Words>
  <Characters>16750</Characters>
  <Application>Microsoft Office Word</Application>
  <DocSecurity>4</DocSecurity>
  <Lines>139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Boned, Patrice</dc:creator>
  <cp:lastModifiedBy>Boned, Patrice</cp:lastModifiedBy>
  <cp:revision>2</cp:revision>
  <cp:lastPrinted>2025-04-16T20:08:00Z</cp:lastPrinted>
  <dcterms:created xsi:type="dcterms:W3CDTF">2025-05-23T15:52:00Z</dcterms:created>
  <dcterms:modified xsi:type="dcterms:W3CDTF">2025-05-23T15:52:00Z</dcterms:modified>
</cp:coreProperties>
</file>