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A7DF" w14:textId="169852FA" w:rsidR="00C6619F" w:rsidRDefault="00233D37" w:rsidP="00D831FA">
      <w:pPr>
        <w:pStyle w:val="Marge"/>
        <w:pBdr>
          <w:bottom w:val="single" w:sz="4" w:space="1" w:color="auto"/>
        </w:pBdr>
        <w:tabs>
          <w:tab w:val="clear" w:pos="567"/>
          <w:tab w:val="center" w:pos="7020"/>
        </w:tabs>
        <w:spacing w:after="0"/>
        <w:rPr>
          <w:b/>
        </w:rPr>
      </w:pPr>
      <w:r w:rsidRPr="00233D37">
        <w:rPr>
          <w:b/>
        </w:rPr>
        <w:t>1/ Version non officielle de l</w:t>
      </w:r>
      <w:r w:rsidR="00335391">
        <w:rPr>
          <w:b/>
        </w:rPr>
        <w:t>’</w:t>
      </w:r>
      <w:r w:rsidRPr="00233D37">
        <w:rPr>
          <w:b/>
        </w:rPr>
        <w:t>avant-projet de déclaration politique de la Conférence des Nations Unies sur l</w:t>
      </w:r>
      <w:r w:rsidR="00335391">
        <w:rPr>
          <w:b/>
        </w:rPr>
        <w:t>’</w:t>
      </w:r>
      <w:r w:rsidRPr="00233D37">
        <w:rPr>
          <w:b/>
        </w:rPr>
        <w:t>océan de 2025, accompagnée de suggestions de modifications, à des fins d</w:t>
      </w:r>
      <w:r w:rsidR="00335391">
        <w:rPr>
          <w:b/>
        </w:rPr>
        <w:t>’</w:t>
      </w:r>
      <w:r w:rsidRPr="00233D37">
        <w:rPr>
          <w:b/>
        </w:rPr>
        <w:t>information des États membres de la COI-UNESCO</w:t>
      </w:r>
    </w:p>
    <w:p w14:paraId="55D2DFA9" w14:textId="77777777" w:rsidR="00D831FA" w:rsidRPr="00233D37" w:rsidRDefault="00D831FA" w:rsidP="00233D37">
      <w:pPr>
        <w:spacing w:after="240"/>
        <w:rPr>
          <w:b/>
        </w:rPr>
      </w:pPr>
    </w:p>
    <w:p w14:paraId="7A97A43A" w14:textId="3BD2BD6F" w:rsidR="00233D37" w:rsidRDefault="00233D37" w:rsidP="00233D37">
      <w:pPr>
        <w:pBdr>
          <w:top w:val="single" w:sz="4" w:space="1" w:color="auto"/>
          <w:left w:val="single" w:sz="4" w:space="4" w:color="auto"/>
          <w:bottom w:val="single" w:sz="4" w:space="1" w:color="auto"/>
          <w:right w:val="single" w:sz="4" w:space="4" w:color="auto"/>
        </w:pBdr>
        <w:spacing w:after="240"/>
        <w:jc w:val="center"/>
      </w:pPr>
      <w:r>
        <w:t>L</w:t>
      </w:r>
      <w:r w:rsidR="00335391">
        <w:t>’</w:t>
      </w:r>
      <w:r>
        <w:t>océan, notre avenir : accélérer l</w:t>
      </w:r>
      <w:r w:rsidR="00335391">
        <w:t>’</w:t>
      </w:r>
      <w:r>
        <w:t>action</w:t>
      </w:r>
    </w:p>
    <w:p w14:paraId="50129A7E" w14:textId="16A8FAA3" w:rsidR="00233D37" w:rsidRDefault="00233D37" w:rsidP="0062462D">
      <w:pPr>
        <w:pStyle w:val="Marge"/>
      </w:pPr>
      <w:r>
        <w:t>1.</w:t>
      </w:r>
      <w:r>
        <w:tab/>
      </w:r>
      <w:r w:rsidRPr="00233D37">
        <w:t>Nous, chefs d</w:t>
      </w:r>
      <w:r w:rsidR="00335391">
        <w:t>’</w:t>
      </w:r>
      <w:r w:rsidRPr="00233D37">
        <w:t xml:space="preserve">État et de gouvernement et représentants de haut niveau, réunis à </w:t>
      </w:r>
      <w:r>
        <w:t>Nice</w:t>
      </w:r>
      <w:r w:rsidRPr="00233D37">
        <w:t xml:space="preserve"> du </w:t>
      </w:r>
      <w:r>
        <w:t>9</w:t>
      </w:r>
      <w:r w:rsidRPr="00233D37">
        <w:t xml:space="preserve"> au </w:t>
      </w:r>
      <w:r>
        <w:t>13</w:t>
      </w:r>
      <w:r w:rsidR="0062462D">
        <w:t> </w:t>
      </w:r>
      <w:r w:rsidRPr="00233D37">
        <w:t>juin 20</w:t>
      </w:r>
      <w:r>
        <w:t>25</w:t>
      </w:r>
      <w:r w:rsidRPr="00233D37">
        <w:t xml:space="preserve"> à la Conférence des Nations Unies visant à appuyer la réalisation de l</w:t>
      </w:r>
      <w:r w:rsidR="00335391">
        <w:t>’</w:t>
      </w:r>
      <w:r w:rsidRPr="00233D37">
        <w:t>objectif de développement durable</w:t>
      </w:r>
      <w:r w:rsidR="00FA3582">
        <w:t> </w:t>
      </w:r>
      <w:r w:rsidRPr="00233D37">
        <w:t>14 du Programme de développement durable à l</w:t>
      </w:r>
      <w:r w:rsidR="00335391">
        <w:t>’</w:t>
      </w:r>
      <w:r w:rsidRPr="00233D37">
        <w:t xml:space="preserve">horizon 2030, avec la pleine participation de la société civile et </w:t>
      </w:r>
      <w:r>
        <w:t>de l</w:t>
      </w:r>
      <w:r w:rsidR="00335391">
        <w:t>’</w:t>
      </w:r>
      <w:r>
        <w:t>ensemble des</w:t>
      </w:r>
      <w:r w:rsidRPr="00233D37">
        <w:t xml:space="preserve"> parties </w:t>
      </w:r>
      <w:r>
        <w:t>prenantes</w:t>
      </w:r>
      <w:r w:rsidRPr="00233D37">
        <w:t>, affirmons notre volonté résolue de conserver et d</w:t>
      </w:r>
      <w:r w:rsidR="00335391">
        <w:t>’</w:t>
      </w:r>
      <w:r w:rsidRPr="00233D37">
        <w:t>exploiter de manière durable les océans, les mers et les ressources marines aux fins du développement durable</w:t>
      </w:r>
      <w:r w:rsidR="00AD37AB">
        <w:t xml:space="preserve"> [</w:t>
      </w:r>
      <w:r w:rsidR="00AD37AB" w:rsidRPr="00AD37AB">
        <w:rPr>
          <w:i/>
          <w:color w:val="4472C4" w:themeColor="accent1"/>
        </w:rPr>
        <w:t>d</w:t>
      </w:r>
      <w:r w:rsidR="00335391">
        <w:rPr>
          <w:i/>
          <w:color w:val="4472C4" w:themeColor="accent1"/>
        </w:rPr>
        <w:t>’</w:t>
      </w:r>
      <w:r w:rsidR="00AD37AB" w:rsidRPr="00AD37AB">
        <w:rPr>
          <w:i/>
          <w:color w:val="4472C4" w:themeColor="accent1"/>
        </w:rPr>
        <w:t xml:space="preserve">après les déclarations </w:t>
      </w:r>
      <w:r w:rsidR="00E50258">
        <w:rPr>
          <w:i/>
          <w:color w:val="4472C4" w:themeColor="accent1"/>
        </w:rPr>
        <w:t>antérieures</w:t>
      </w:r>
      <w:r w:rsidR="00AD37AB">
        <w:t>]</w:t>
      </w:r>
      <w:r w:rsidR="00E50258">
        <w:t>.</w:t>
      </w:r>
    </w:p>
    <w:p w14:paraId="240482B2" w14:textId="254B8233" w:rsidR="00AD37AB" w:rsidRDefault="00AD37AB" w:rsidP="00CB209C">
      <w:pPr>
        <w:spacing w:after="240"/>
        <w:jc w:val="both"/>
      </w:pPr>
      <w:r>
        <w:t>2.</w:t>
      </w:r>
      <w:r>
        <w:tab/>
        <w:t>Nous partageons le même océan et sommes vivement préoccupés par la situation d</w:t>
      </w:r>
      <w:r w:rsidR="00335391">
        <w:t>’</w:t>
      </w:r>
      <w:r>
        <w:t xml:space="preserve">urgence </w:t>
      </w:r>
      <w:r w:rsidR="002D7EFE">
        <w:t>que connaît l</w:t>
      </w:r>
      <w:r w:rsidR="00335391">
        <w:t>’</w:t>
      </w:r>
      <w:r w:rsidR="002D7EFE">
        <w:t>océan à l</w:t>
      </w:r>
      <w:r w:rsidR="00335391">
        <w:t>’</w:t>
      </w:r>
      <w:r w:rsidR="002D7EFE">
        <w:t>échelle mondiale</w:t>
      </w:r>
      <w:r>
        <w:t xml:space="preserve"> en raison des effets de la triple crise planétaire que constituent le changement climatique, l</w:t>
      </w:r>
      <w:r w:rsidR="00335391">
        <w:t>’</w:t>
      </w:r>
      <w:r>
        <w:t>appauvrissement de la biodiversité et la pollution.</w:t>
      </w:r>
      <w:r w:rsidR="00CB209C">
        <w:t xml:space="preserve"> </w:t>
      </w:r>
      <w:r w:rsidR="002D7EFE">
        <w:t>Les progrès n</w:t>
      </w:r>
      <w:r w:rsidR="00335391">
        <w:t>’</w:t>
      </w:r>
      <w:r w:rsidR="002D7EFE">
        <w:t>ont pas lieu</w:t>
      </w:r>
      <w:r w:rsidR="00CB209C">
        <w:t xml:space="preserve"> à la vitesse ou à l</w:t>
      </w:r>
      <w:r w:rsidR="00335391">
        <w:t>’</w:t>
      </w:r>
      <w:r w:rsidR="00CB209C">
        <w:t xml:space="preserve">échelle </w:t>
      </w:r>
      <w:r w:rsidR="002D7EFE">
        <w:t>voulues</w:t>
      </w:r>
      <w:r w:rsidR="00CB209C">
        <w:t xml:space="preserve"> pour réaliser l</w:t>
      </w:r>
      <w:r w:rsidR="00335391">
        <w:t>’</w:t>
      </w:r>
      <w:r w:rsidR="00CB209C">
        <w:t xml:space="preserve">ODD 14. </w:t>
      </w:r>
      <w:r w:rsidR="002D7EFE">
        <w:t xml:space="preserve">Un </w:t>
      </w:r>
      <w:r w:rsidR="00CB209C">
        <w:t xml:space="preserve">océan sain et résilient </w:t>
      </w:r>
      <w:r w:rsidR="002D7EFE">
        <w:t xml:space="preserve">est essentiel </w:t>
      </w:r>
      <w:r w:rsidR="00CB209C">
        <w:t>pour</w:t>
      </w:r>
      <w:r w:rsidR="004D4F7F">
        <w:t xml:space="preserve"> garantir une économie </w:t>
      </w:r>
      <w:r w:rsidR="006E7803">
        <w:t xml:space="preserve">océanique </w:t>
      </w:r>
      <w:r w:rsidR="004D4F7F">
        <w:t xml:space="preserve">durable et </w:t>
      </w:r>
      <w:r w:rsidR="00C41576">
        <w:t>sous-tendre</w:t>
      </w:r>
      <w:r w:rsidR="002D7EFE">
        <w:t xml:space="preserve"> l</w:t>
      </w:r>
      <w:r w:rsidR="004D4F7F">
        <w:t xml:space="preserve">es </w:t>
      </w:r>
      <w:r w:rsidR="00232D61">
        <w:t>liens</w:t>
      </w:r>
      <w:r w:rsidR="004D4F7F">
        <w:t xml:space="preserve"> culturels et socia</w:t>
      </w:r>
      <w:r w:rsidR="00232D61">
        <w:t>ux</w:t>
      </w:r>
      <w:r w:rsidR="004D4F7F">
        <w:t xml:space="preserve"> </w:t>
      </w:r>
      <w:r w:rsidR="00232D61">
        <w:t>avec</w:t>
      </w:r>
      <w:r w:rsidR="004D4F7F">
        <w:t xml:space="preserve"> l</w:t>
      </w:r>
      <w:r w:rsidR="00335391">
        <w:t>’</w:t>
      </w:r>
      <w:r w:rsidR="004D4F7F">
        <w:t>océan.</w:t>
      </w:r>
      <w:r w:rsidR="00232D61">
        <w:t xml:space="preserve"> Nous devons agir de toute urgence pour relever ce défi en menant une action </w:t>
      </w:r>
      <w:r w:rsidR="002D7EFE">
        <w:t>courageuse</w:t>
      </w:r>
      <w:r w:rsidR="00232D61">
        <w:t xml:space="preserve">, ambitieuse, juste et </w:t>
      </w:r>
      <w:r w:rsidR="002D7EFE">
        <w:t>transformatrice</w:t>
      </w:r>
      <w:r w:rsidR="00232D61">
        <w:t xml:space="preserve">, </w:t>
      </w:r>
      <w:r w:rsidR="002D7EFE">
        <w:t>et veiller à ce que l</w:t>
      </w:r>
      <w:r w:rsidR="00335391">
        <w:t>’</w:t>
      </w:r>
      <w:r w:rsidR="002D7EFE">
        <w:t xml:space="preserve">ensemble de la population, </w:t>
      </w:r>
      <w:r w:rsidR="00A17FEA">
        <w:t>notamment</w:t>
      </w:r>
      <w:r w:rsidR="002D7EFE">
        <w:t xml:space="preserve"> les femmes et les filles, les personnes en situation de handicap, les jeunes, les peuples autochtones et autres groupes marginalisés</w:t>
      </w:r>
      <w:r w:rsidR="00A17FEA">
        <w:t xml:space="preserve"> aient les moyens d</w:t>
      </w:r>
      <w:r w:rsidR="00335391">
        <w:t>’</w:t>
      </w:r>
      <w:r w:rsidR="00A17FEA">
        <w:t>agir et soient associés à la prise de décisions relatives à l</w:t>
      </w:r>
      <w:r w:rsidR="00335391">
        <w:t>’</w:t>
      </w:r>
      <w:r w:rsidR="00A17FEA">
        <w:t>océan [</w:t>
      </w:r>
      <w:r w:rsidR="00A17FEA" w:rsidRPr="00A17FEA">
        <w:rPr>
          <w:i/>
          <w:iCs/>
          <w:color w:val="4472C4" w:themeColor="accent1"/>
        </w:rPr>
        <w:t>d</w:t>
      </w:r>
      <w:r w:rsidR="00335391">
        <w:rPr>
          <w:i/>
          <w:iCs/>
          <w:color w:val="4472C4" w:themeColor="accent1"/>
        </w:rPr>
        <w:t>’</w:t>
      </w:r>
      <w:r w:rsidR="00A17FEA" w:rsidRPr="00A17FEA">
        <w:rPr>
          <w:i/>
          <w:iCs/>
          <w:color w:val="4472C4" w:themeColor="accent1"/>
        </w:rPr>
        <w:t>après la note d</w:t>
      </w:r>
      <w:r w:rsidR="00335391">
        <w:rPr>
          <w:i/>
          <w:iCs/>
          <w:color w:val="4472C4" w:themeColor="accent1"/>
        </w:rPr>
        <w:t>’</w:t>
      </w:r>
      <w:r w:rsidR="00A17FEA" w:rsidRPr="00A17FEA">
        <w:rPr>
          <w:i/>
          <w:iCs/>
          <w:color w:val="4472C4" w:themeColor="accent1"/>
        </w:rPr>
        <w:t>information du Secrétaire général des Nations Unies</w:t>
      </w:r>
      <w:r w:rsidR="00A17FEA">
        <w:t>].</w:t>
      </w:r>
    </w:p>
    <w:p w14:paraId="51664A55" w14:textId="5D225822" w:rsidR="00A17FEA" w:rsidRDefault="00A17FEA" w:rsidP="00A83138">
      <w:pPr>
        <w:spacing w:after="240"/>
        <w:jc w:val="both"/>
      </w:pPr>
      <w:r>
        <w:t>3.</w:t>
      </w:r>
      <w:r>
        <w:tab/>
      </w:r>
      <w:r w:rsidRPr="00A17FEA">
        <w:t>Nous soulignons que les mesures visant à réaliser l</w:t>
      </w:r>
      <w:r w:rsidR="00335391">
        <w:t>’</w:t>
      </w:r>
      <w:r w:rsidRPr="00A17FEA">
        <w:t>objectif de développement durable</w:t>
      </w:r>
      <w:r w:rsidR="00FA3582">
        <w:t> </w:t>
      </w:r>
      <w:r w:rsidRPr="00A17FEA">
        <w:t>14 devraient être prises dans le respect des instruments juridiques, dispositifs, procédures, mécanismes ou entités existants et les renforcer, sans les reproduire à l</w:t>
      </w:r>
      <w:r w:rsidR="00335391">
        <w:t>’</w:t>
      </w:r>
      <w:r w:rsidRPr="00A17FEA">
        <w:t>identique ni leur porter atteinte.</w:t>
      </w:r>
      <w:r w:rsidR="00A83138">
        <w:t xml:space="preserve"> Nous affirmons qu</w:t>
      </w:r>
      <w:r w:rsidR="00335391">
        <w:t>’</w:t>
      </w:r>
      <w:r w:rsidR="00A83138">
        <w:t>il faut améliorer la conservation et l</w:t>
      </w:r>
      <w:r w:rsidR="00335391">
        <w:t>’</w:t>
      </w:r>
      <w:r w:rsidR="00A83138">
        <w:t>exploitation durable de l</w:t>
      </w:r>
      <w:r w:rsidR="00335391">
        <w:t>’</w:t>
      </w:r>
      <w:r w:rsidR="00A83138">
        <w:t>océan et de ses ressources pour assurer un développement durable,</w:t>
      </w:r>
      <w:r w:rsidR="00A83138" w:rsidRPr="00A83138">
        <w:t xml:space="preserve"> en application des dispositions du droit international, énoncées dans la Convention des Nations Unies sur le droit de la mer, qui fournit le cadre juridique requis pour la conservation et l</w:t>
      </w:r>
      <w:r w:rsidR="00335391">
        <w:t>’</w:t>
      </w:r>
      <w:r w:rsidR="00A83138" w:rsidRPr="00A83138">
        <w:t>utilisation durable des océans et de leurs ressources, comme il est rappelé au paragraphe</w:t>
      </w:r>
      <w:r w:rsidR="0007642B">
        <w:t> </w:t>
      </w:r>
      <w:r w:rsidR="00A83138" w:rsidRPr="00A83138">
        <w:t xml:space="preserve">158 de </w:t>
      </w:r>
      <w:r w:rsidR="00A83138">
        <w:t>« </w:t>
      </w:r>
      <w:hyperlink r:id="rId8" w:history="1">
        <w:r w:rsidR="00A83138" w:rsidRPr="006F5853">
          <w:rPr>
            <w:rStyle w:val="Hyperlink"/>
          </w:rPr>
          <w:t>L</w:t>
        </w:r>
        <w:r w:rsidR="00335391">
          <w:rPr>
            <w:rStyle w:val="Hyperlink"/>
          </w:rPr>
          <w:t>’</w:t>
        </w:r>
        <w:r w:rsidR="00A83138" w:rsidRPr="006F5853">
          <w:rPr>
            <w:rStyle w:val="Hyperlink"/>
          </w:rPr>
          <w:t>avenir que nous voulons</w:t>
        </w:r>
      </w:hyperlink>
      <w:r w:rsidR="00A83138">
        <w:t> ».</w:t>
      </w:r>
      <w:r w:rsidR="003D20AA">
        <w:t xml:space="preserve"> </w:t>
      </w:r>
      <w:r w:rsidR="003D20AA" w:rsidRPr="003D20AA">
        <w:t>Nous sommes conscients que la Convention des Nations Unies sur le droit de la mer joue un rôle crucial dans le développement durable et qu</w:t>
      </w:r>
      <w:r w:rsidR="00335391">
        <w:t>’</w:t>
      </w:r>
      <w:r w:rsidR="003D20AA" w:rsidRPr="003D20AA">
        <w:t>elle a été adoptée par quasiment tous les États</w:t>
      </w:r>
      <w:r w:rsidR="003D20AA">
        <w:t>, comme le rappelle « L</w:t>
      </w:r>
      <w:r w:rsidR="00335391">
        <w:t>’</w:t>
      </w:r>
      <w:r w:rsidR="003D20AA">
        <w:t>avenir que nous voulons » au paragraphe 159</w:t>
      </w:r>
      <w:r w:rsidR="003D20AA" w:rsidRPr="003D20AA">
        <w:t>. À cet égard, nous prions tous ses États parties de respecter pleinement les obligations que leur impose la Convention</w:t>
      </w:r>
      <w:r w:rsidR="003D20AA">
        <w:t xml:space="preserve"> [</w:t>
      </w:r>
      <w:r w:rsidR="003D20AA" w:rsidRPr="003D20AA">
        <w:rPr>
          <w:i/>
          <w:iCs/>
          <w:color w:val="4472C4" w:themeColor="accent1"/>
        </w:rPr>
        <w:t>d</w:t>
      </w:r>
      <w:r w:rsidR="00335391">
        <w:rPr>
          <w:i/>
          <w:iCs/>
          <w:color w:val="4472C4" w:themeColor="accent1"/>
        </w:rPr>
        <w:t>’</w:t>
      </w:r>
      <w:r w:rsidR="003D20AA" w:rsidRPr="003D20AA">
        <w:rPr>
          <w:i/>
          <w:iCs/>
          <w:color w:val="4472C4" w:themeColor="accent1"/>
        </w:rPr>
        <w:t>après</w:t>
      </w:r>
      <w:r w:rsidR="006F5853">
        <w:rPr>
          <w:i/>
          <w:iCs/>
          <w:color w:val="4472C4" w:themeColor="accent1"/>
        </w:rPr>
        <w:t xml:space="preserve"> des déclarations antérieures et</w:t>
      </w:r>
      <w:r w:rsidR="003D20AA" w:rsidRPr="003D20AA">
        <w:rPr>
          <w:i/>
          <w:iCs/>
          <w:color w:val="4472C4" w:themeColor="accent1"/>
        </w:rPr>
        <w:t xml:space="preserve"> le document final « L</w:t>
      </w:r>
      <w:r w:rsidR="00335391">
        <w:rPr>
          <w:i/>
          <w:iCs/>
          <w:color w:val="4472C4" w:themeColor="accent1"/>
        </w:rPr>
        <w:t>’</w:t>
      </w:r>
      <w:r w:rsidR="003D20AA" w:rsidRPr="003D20AA">
        <w:rPr>
          <w:i/>
          <w:iCs/>
          <w:color w:val="4472C4" w:themeColor="accent1"/>
        </w:rPr>
        <w:t>avenir que nous voulons »</w:t>
      </w:r>
      <w:r w:rsidR="003D20AA">
        <w:t>].</w:t>
      </w:r>
    </w:p>
    <w:p w14:paraId="41F437C3" w14:textId="2AD4FEE3" w:rsidR="006F5853" w:rsidRDefault="006F5853" w:rsidP="00A83138">
      <w:pPr>
        <w:spacing w:after="240"/>
        <w:jc w:val="both"/>
      </w:pPr>
      <w:r>
        <w:t>4.</w:t>
      </w:r>
      <w:r>
        <w:tab/>
        <w:t xml:space="preserve">Nous rappelons le </w:t>
      </w:r>
      <w:hyperlink r:id="rId9" w:history="1">
        <w:r w:rsidRPr="008D20B8">
          <w:rPr>
            <w:rStyle w:val="Hyperlink"/>
          </w:rPr>
          <w:t>Pacte pour l</w:t>
        </w:r>
        <w:r w:rsidR="00335391">
          <w:rPr>
            <w:rStyle w:val="Hyperlink"/>
          </w:rPr>
          <w:t>’</w:t>
        </w:r>
        <w:r w:rsidRPr="008D20B8">
          <w:rPr>
            <w:rStyle w:val="Hyperlink"/>
          </w:rPr>
          <w:t>avenir</w:t>
        </w:r>
      </w:hyperlink>
      <w:r>
        <w:t xml:space="preserve"> et notre décision de prendre des mesures ambitieuses pour restaurer l</w:t>
      </w:r>
      <w:r w:rsidR="00335391">
        <w:t>’</w:t>
      </w:r>
      <w:r>
        <w:t>océan et ses écosystèmes, et pour améliorer sa santé, sa productivité, son utilisation durable et sa résilience [</w:t>
      </w:r>
      <w:r w:rsidRPr="006F5853">
        <w:rPr>
          <w:i/>
          <w:iCs/>
          <w:color w:val="4472C4" w:themeColor="accent1"/>
        </w:rPr>
        <w:t>d</w:t>
      </w:r>
      <w:r w:rsidR="00335391">
        <w:rPr>
          <w:i/>
          <w:iCs/>
          <w:color w:val="4472C4" w:themeColor="accent1"/>
        </w:rPr>
        <w:t>’</w:t>
      </w:r>
      <w:r w:rsidRPr="006F5853">
        <w:rPr>
          <w:i/>
          <w:iCs/>
          <w:color w:val="4472C4" w:themeColor="accent1"/>
        </w:rPr>
        <w:t>après le Pacte pour l</w:t>
      </w:r>
      <w:r w:rsidR="00335391">
        <w:rPr>
          <w:i/>
          <w:iCs/>
          <w:color w:val="4472C4" w:themeColor="accent1"/>
        </w:rPr>
        <w:t>’</w:t>
      </w:r>
      <w:r w:rsidRPr="006F5853">
        <w:rPr>
          <w:i/>
          <w:iCs/>
          <w:color w:val="4472C4" w:themeColor="accent1"/>
        </w:rPr>
        <w:t>avenir »</w:t>
      </w:r>
      <w:r>
        <w:t>]</w:t>
      </w:r>
      <w:r w:rsidR="008D20B8">
        <w:t>.</w:t>
      </w:r>
    </w:p>
    <w:p w14:paraId="7AAAC179" w14:textId="79F2FE49" w:rsidR="008D20B8" w:rsidRPr="008D20B8" w:rsidRDefault="008D20B8" w:rsidP="00A83138">
      <w:pPr>
        <w:spacing w:after="240"/>
        <w:jc w:val="both"/>
        <w:rPr>
          <w:b/>
          <w:bCs/>
        </w:rPr>
      </w:pPr>
      <w:r w:rsidRPr="008D20B8">
        <w:rPr>
          <w:b/>
          <w:bCs/>
        </w:rPr>
        <w:t>Défendre les écosystèmes océaniques</w:t>
      </w:r>
    </w:p>
    <w:p w14:paraId="26AD95AF" w14:textId="16398931" w:rsidR="008D20B8" w:rsidRDefault="008D20B8" w:rsidP="00A83138">
      <w:pPr>
        <w:spacing w:after="240"/>
        <w:jc w:val="both"/>
      </w:pPr>
      <w:r>
        <w:t>5.</w:t>
      </w:r>
      <w:r>
        <w:tab/>
        <w:t xml:space="preserve">Nous </w:t>
      </w:r>
      <w:r w:rsidR="006F21BC">
        <w:t>observons</w:t>
      </w:r>
      <w:r>
        <w:t xml:space="preserve"> que l</w:t>
      </w:r>
      <w:r w:rsidR="00335391">
        <w:t>’</w:t>
      </w:r>
      <w:r>
        <w:t xml:space="preserve">océan joue un rôle essentiel dans la lutte contre le changement climatique et sommes </w:t>
      </w:r>
      <w:r w:rsidR="00084C11">
        <w:t>vivement préoccupés par l</w:t>
      </w:r>
      <w:r w:rsidR="00335391">
        <w:t>’</w:t>
      </w:r>
      <w:r w:rsidR="00084C11">
        <w:t>affaiblissement de la capacité de l</w:t>
      </w:r>
      <w:r w:rsidR="00335391">
        <w:t>’</w:t>
      </w:r>
      <w:r w:rsidR="00084C11">
        <w:t xml:space="preserve">océan à </w:t>
      </w:r>
      <w:r w:rsidR="006F21BC">
        <w:t>modérer le climat</w:t>
      </w:r>
      <w:r w:rsidR="00084C11">
        <w:t>, en raison des conséquences négatives du changement climatique tels que le réchauffement</w:t>
      </w:r>
      <w:r w:rsidR="007E5002" w:rsidRPr="007E5002">
        <w:t xml:space="preserve"> </w:t>
      </w:r>
      <w:r w:rsidR="007E5002">
        <w:t>de l</w:t>
      </w:r>
      <w:r w:rsidR="00335391">
        <w:t>’</w:t>
      </w:r>
      <w:r w:rsidR="007E5002">
        <w:t>océan</w:t>
      </w:r>
      <w:r w:rsidR="00084C11">
        <w:t>, l</w:t>
      </w:r>
      <w:r w:rsidR="00335391">
        <w:t>’</w:t>
      </w:r>
      <w:r w:rsidR="00084C11">
        <w:t>acidification</w:t>
      </w:r>
      <w:r w:rsidR="007E5002" w:rsidRPr="007E5002">
        <w:t xml:space="preserve"> </w:t>
      </w:r>
      <w:r w:rsidR="007E5002">
        <w:t>de l</w:t>
      </w:r>
      <w:r w:rsidR="00335391">
        <w:t>’</w:t>
      </w:r>
      <w:r w:rsidR="007E5002">
        <w:t>océan</w:t>
      </w:r>
      <w:r w:rsidR="00084C11">
        <w:t>, l</w:t>
      </w:r>
      <w:r w:rsidR="00335391">
        <w:t>’</w:t>
      </w:r>
      <w:r w:rsidR="00084C11">
        <w:t>eutrophisation et la désoxygénation, phénomènes auxquels s</w:t>
      </w:r>
      <w:r w:rsidR="00335391">
        <w:t>’</w:t>
      </w:r>
      <w:r w:rsidR="00084C11">
        <w:t>ajoutent la pollution marine et l</w:t>
      </w:r>
      <w:r w:rsidR="00335391">
        <w:t>’</w:t>
      </w:r>
      <w:r w:rsidR="00084C11">
        <w:t>appauvrissement de la biodiversité [</w:t>
      </w:r>
      <w:r w:rsidR="00084C11" w:rsidRPr="00A17FEA">
        <w:rPr>
          <w:i/>
          <w:iCs/>
          <w:color w:val="4472C4" w:themeColor="accent1"/>
        </w:rPr>
        <w:t>d</w:t>
      </w:r>
      <w:r w:rsidR="00335391">
        <w:rPr>
          <w:i/>
          <w:iCs/>
          <w:color w:val="4472C4" w:themeColor="accent1"/>
        </w:rPr>
        <w:t>’</w:t>
      </w:r>
      <w:r w:rsidR="00084C11" w:rsidRPr="00A17FEA">
        <w:rPr>
          <w:i/>
          <w:iCs/>
          <w:color w:val="4472C4" w:themeColor="accent1"/>
        </w:rPr>
        <w:t>après la note d</w:t>
      </w:r>
      <w:r w:rsidR="00335391">
        <w:rPr>
          <w:i/>
          <w:iCs/>
          <w:color w:val="4472C4" w:themeColor="accent1"/>
        </w:rPr>
        <w:t>’</w:t>
      </w:r>
      <w:r w:rsidR="00084C11" w:rsidRPr="00A17FEA">
        <w:rPr>
          <w:i/>
          <w:iCs/>
          <w:color w:val="4472C4" w:themeColor="accent1"/>
        </w:rPr>
        <w:t>information du Secrétaire général des Nations Unies</w:t>
      </w:r>
      <w:r w:rsidR="00084C11">
        <w:t>].</w:t>
      </w:r>
    </w:p>
    <w:p w14:paraId="0B7FA2A0" w14:textId="0D2BC29C" w:rsidR="007E5002" w:rsidRDefault="007E5002" w:rsidP="007E5002">
      <w:pPr>
        <w:spacing w:after="240"/>
        <w:jc w:val="both"/>
      </w:pPr>
      <w:r>
        <w:t>6.</w:t>
      </w:r>
      <w:r>
        <w:tab/>
        <w:t>Nous soulignons l</w:t>
      </w:r>
      <w:r w:rsidR="00335391">
        <w:t>’</w:t>
      </w:r>
      <w:r>
        <w:t>importance des relations entre océan, climat et biodiversité et appelons à une action mondiale concertée en vue de réduire au maximum l</w:t>
      </w:r>
      <w:r w:rsidR="00335391">
        <w:t>’</w:t>
      </w:r>
      <w:r>
        <w:t xml:space="preserve">impact du changement climatique </w:t>
      </w:r>
      <w:r>
        <w:lastRenderedPageBreak/>
        <w:t>sur la biodiversité de l</w:t>
      </w:r>
      <w:r w:rsidR="00335391">
        <w:t>’</w:t>
      </w:r>
      <w:r>
        <w:t>océan [</w:t>
      </w:r>
      <w:r w:rsidRPr="00A17FEA">
        <w:rPr>
          <w:i/>
          <w:iCs/>
          <w:color w:val="4472C4" w:themeColor="accent1"/>
        </w:rPr>
        <w:t>d</w:t>
      </w:r>
      <w:r w:rsidR="00335391">
        <w:rPr>
          <w:i/>
          <w:iCs/>
          <w:color w:val="4472C4" w:themeColor="accent1"/>
        </w:rPr>
        <w:t>’</w:t>
      </w:r>
      <w:r w:rsidRPr="00A17FEA">
        <w:rPr>
          <w:i/>
          <w:iCs/>
          <w:color w:val="4472C4" w:themeColor="accent1"/>
        </w:rPr>
        <w:t>après la note d</w:t>
      </w:r>
      <w:r w:rsidR="00335391">
        <w:rPr>
          <w:i/>
          <w:iCs/>
          <w:color w:val="4472C4" w:themeColor="accent1"/>
        </w:rPr>
        <w:t>’</w:t>
      </w:r>
      <w:r w:rsidRPr="00A17FEA">
        <w:rPr>
          <w:i/>
          <w:iCs/>
          <w:color w:val="4472C4" w:themeColor="accent1"/>
        </w:rPr>
        <w:t>information du Secrétaire général des Nations Unies</w:t>
      </w:r>
      <w:r>
        <w:rPr>
          <w:i/>
          <w:iCs/>
          <w:color w:val="4472C4" w:themeColor="accent1"/>
        </w:rPr>
        <w:t xml:space="preserve"> et le </w:t>
      </w:r>
      <w:hyperlink r:id="rId10" w:history="1">
        <w:r w:rsidRPr="007E5002">
          <w:rPr>
            <w:rStyle w:val="Hyperlink"/>
            <w:i/>
            <w:iCs/>
          </w:rPr>
          <w:t>Cadre mondial de la biodiversité de Kunming-Montréal</w:t>
        </w:r>
      </w:hyperlink>
      <w:r>
        <w:t>].</w:t>
      </w:r>
    </w:p>
    <w:p w14:paraId="0FCA2EA9" w14:textId="69115ED8" w:rsidR="007E5002" w:rsidRDefault="007E5002" w:rsidP="000D1279">
      <w:pPr>
        <w:spacing w:after="240"/>
        <w:jc w:val="both"/>
      </w:pPr>
      <w:r>
        <w:t>7.</w:t>
      </w:r>
      <w:r>
        <w:tab/>
        <w:t xml:space="preserve">Nous affirmons notre </w:t>
      </w:r>
      <w:r w:rsidR="00A371D9">
        <w:t>volonté de</w:t>
      </w:r>
      <w:r>
        <w:t xml:space="preserve"> poursuivre la collaboration en vue de </w:t>
      </w:r>
      <w:r w:rsidR="00A371D9">
        <w:t>faire face à</w:t>
      </w:r>
      <w:r>
        <w:t xml:space="preserve"> l</w:t>
      </w:r>
      <w:r w:rsidR="00335391">
        <w:t>’</w:t>
      </w:r>
      <w:r>
        <w:t>élévation du niveau de la mer lié</w:t>
      </w:r>
      <w:r w:rsidR="00A371D9">
        <w:t>e</w:t>
      </w:r>
      <w:r>
        <w:t xml:space="preserve"> au </w:t>
      </w:r>
      <w:r w:rsidR="00580B4B">
        <w:t>changement climatique</w:t>
      </w:r>
      <w:r>
        <w:t xml:space="preserve"> </w:t>
      </w:r>
      <w:r w:rsidR="00A371D9">
        <w:t>ainsi qu</w:t>
      </w:r>
      <w:r w:rsidR="00335391">
        <w:t>’</w:t>
      </w:r>
      <w:r w:rsidR="00A371D9">
        <w:t>à</w:t>
      </w:r>
      <w:r>
        <w:t xml:space="preserve"> ses effets, et prenons acte de la Réunion d</w:t>
      </w:r>
      <w:r w:rsidR="0007642B">
        <w:t>e</w:t>
      </w:r>
      <w:r>
        <w:t xml:space="preserve"> haut niveau sur l</w:t>
      </w:r>
      <w:r w:rsidR="00335391">
        <w:t>’</w:t>
      </w:r>
      <w:r>
        <w:t>élévation du niveau de la mer qui s</w:t>
      </w:r>
      <w:r w:rsidR="00335391">
        <w:t>’</w:t>
      </w:r>
      <w:r>
        <w:t>est tenue à New York le 25</w:t>
      </w:r>
      <w:r w:rsidR="00D831FA">
        <w:t> </w:t>
      </w:r>
      <w:r>
        <w:t>septembre 2024.</w:t>
      </w:r>
      <w:r w:rsidR="00A371D9">
        <w:t xml:space="preserve"> Nous constatons que l</w:t>
      </w:r>
      <w:r w:rsidR="00335391">
        <w:t>’</w:t>
      </w:r>
      <w:r w:rsidR="00A371D9">
        <w:t xml:space="preserve">élévation du niveau de la mer due au changement climatique touche de manière disproportionnée les petits États insulaires en développement (PEID), les pays les moins avancés (PMA) et les populations côtières, </w:t>
      </w:r>
      <w:r w:rsidR="005A4B9F">
        <w:t>et reconnaissons qu</w:t>
      </w:r>
      <w:r w:rsidR="00335391">
        <w:t>’</w:t>
      </w:r>
      <w:r w:rsidR="005A4B9F">
        <w:t>il est urgent de mener une action collective en vue d</w:t>
      </w:r>
      <w:r w:rsidR="00335391">
        <w:t>’</w:t>
      </w:r>
      <w:r w:rsidR="005A4B9F">
        <w:t>améliorer leurs capacités d</w:t>
      </w:r>
      <w:r w:rsidR="00335391">
        <w:t>’</w:t>
      </w:r>
      <w:r w:rsidR="005A4B9F">
        <w:t xml:space="preserve">adaptation et leur résilience tout en atténuant les effets du changement climatique. Les groupes marginalisés </w:t>
      </w:r>
      <w:r w:rsidR="00B0290B">
        <w:t>subissent de plein fouet les</w:t>
      </w:r>
      <w:r w:rsidR="005A4B9F">
        <w:t xml:space="preserve"> nombreuses conséquences négatives du changement climatique et de l</w:t>
      </w:r>
      <w:r w:rsidR="00335391">
        <w:t>’</w:t>
      </w:r>
      <w:r w:rsidR="005A4B9F">
        <w:t>élévation du niveau de la mer [</w:t>
      </w:r>
      <w:r w:rsidR="005A4B9F" w:rsidRPr="00B0290B">
        <w:rPr>
          <w:i/>
          <w:iCs/>
          <w:color w:val="4472C4" w:themeColor="accent1"/>
        </w:rPr>
        <w:t>d</w:t>
      </w:r>
      <w:r w:rsidR="00335391">
        <w:rPr>
          <w:i/>
          <w:iCs/>
          <w:color w:val="4472C4" w:themeColor="accent1"/>
        </w:rPr>
        <w:t>’</w:t>
      </w:r>
      <w:r w:rsidR="005A4B9F" w:rsidRPr="00B0290B">
        <w:rPr>
          <w:i/>
          <w:iCs/>
          <w:color w:val="4472C4" w:themeColor="accent1"/>
        </w:rPr>
        <w:t>après</w:t>
      </w:r>
      <w:r w:rsidR="00B0290B" w:rsidRPr="00B0290B">
        <w:rPr>
          <w:i/>
          <w:iCs/>
          <w:color w:val="4472C4" w:themeColor="accent1"/>
        </w:rPr>
        <w:t xml:space="preserve"> le Programme d</w:t>
      </w:r>
      <w:r w:rsidR="00335391">
        <w:rPr>
          <w:i/>
          <w:iCs/>
          <w:color w:val="4472C4" w:themeColor="accent1"/>
        </w:rPr>
        <w:t>’</w:t>
      </w:r>
      <w:r w:rsidR="00B0290B" w:rsidRPr="00B0290B">
        <w:rPr>
          <w:i/>
          <w:iCs/>
          <w:color w:val="4472C4" w:themeColor="accent1"/>
        </w:rPr>
        <w:t>Antigua-et-Barbuda pour les PEID et les modalités de la Réunion de haut niveau sur l</w:t>
      </w:r>
      <w:r w:rsidR="00335391">
        <w:rPr>
          <w:i/>
          <w:iCs/>
          <w:color w:val="4472C4" w:themeColor="accent1"/>
        </w:rPr>
        <w:t>’</w:t>
      </w:r>
      <w:r w:rsidR="00B0290B" w:rsidRPr="00B0290B">
        <w:rPr>
          <w:i/>
          <w:iCs/>
          <w:color w:val="4472C4" w:themeColor="accent1"/>
        </w:rPr>
        <w:t>élévation du niveau de la mer</w:t>
      </w:r>
      <w:r w:rsidR="00B0290B">
        <w:t>].</w:t>
      </w:r>
    </w:p>
    <w:p w14:paraId="4EC22440" w14:textId="1DCE2414" w:rsidR="007E5002" w:rsidRDefault="00B0290B" w:rsidP="000D1279">
      <w:pPr>
        <w:spacing w:after="240"/>
        <w:jc w:val="both"/>
      </w:pPr>
      <w:r>
        <w:t>8.</w:t>
      </w:r>
      <w:r>
        <w:tab/>
      </w:r>
      <w:r w:rsidRPr="00C5219E">
        <w:rPr>
          <w:color w:val="FF0000"/>
          <w:u w:val="single"/>
        </w:rPr>
        <w:t>[</w:t>
      </w:r>
      <w:r w:rsidRPr="00C5219E">
        <w:rPr>
          <w:i/>
          <w:iCs/>
          <w:color w:val="FF0000"/>
          <w:u w:val="single"/>
        </w:rPr>
        <w:t>Nouveau texte proposé</w:t>
      </w:r>
      <w:r w:rsidRPr="00C5219E">
        <w:rPr>
          <w:color w:val="FF0000"/>
          <w:u w:val="single"/>
        </w:rPr>
        <w:t xml:space="preserve">] </w:t>
      </w:r>
      <w:r w:rsidRPr="00C5219E">
        <w:rPr>
          <w:b/>
          <w:bCs/>
          <w:color w:val="FF0000"/>
          <w:u w:val="single"/>
        </w:rPr>
        <w:t>Nous réaffirmons notre volonté de soutenir l</w:t>
      </w:r>
      <w:r w:rsidR="00335391">
        <w:rPr>
          <w:b/>
          <w:bCs/>
          <w:color w:val="FF0000"/>
          <w:u w:val="single"/>
        </w:rPr>
        <w:t>’</w:t>
      </w:r>
      <w:r w:rsidRPr="00C5219E">
        <w:rPr>
          <w:b/>
          <w:bCs/>
          <w:color w:val="FF0000"/>
          <w:u w:val="single"/>
        </w:rPr>
        <w:t>application du Programme d</w:t>
      </w:r>
      <w:r w:rsidR="00335391">
        <w:rPr>
          <w:b/>
          <w:bCs/>
          <w:color w:val="FF0000"/>
          <w:u w:val="single"/>
        </w:rPr>
        <w:t>’</w:t>
      </w:r>
      <w:r w:rsidRPr="00C5219E">
        <w:rPr>
          <w:b/>
          <w:bCs/>
          <w:color w:val="FF0000"/>
          <w:u w:val="single"/>
        </w:rPr>
        <w:t>Antigua-et-Barbuda pour les petits États insulaires en développement : une déclaration renouvelée en faveur d</w:t>
      </w:r>
      <w:r w:rsidR="00335391">
        <w:rPr>
          <w:b/>
          <w:bCs/>
          <w:color w:val="FF0000"/>
          <w:u w:val="single"/>
        </w:rPr>
        <w:t>’</w:t>
      </w:r>
      <w:r w:rsidRPr="00C5219E">
        <w:rPr>
          <w:b/>
          <w:bCs/>
          <w:color w:val="FF0000"/>
          <w:u w:val="single"/>
        </w:rPr>
        <w:t>une prospérité résiliente.</w:t>
      </w:r>
      <w:r w:rsidRPr="00B0290B">
        <w:rPr>
          <w:color w:val="FF0000"/>
        </w:rPr>
        <w:t xml:space="preserve"> </w:t>
      </w:r>
      <w:r>
        <w:t>Nous</w:t>
      </w:r>
      <w:r w:rsidR="00C5219E">
        <w:t xml:space="preserve"> </w:t>
      </w:r>
      <w:r w:rsidR="00F25280">
        <w:t xml:space="preserve">saluons le rôle moteur joué par </w:t>
      </w:r>
      <w:r w:rsidR="00C5219E">
        <w:t xml:space="preserve">les PEID </w:t>
      </w:r>
      <w:r w:rsidR="00F25280">
        <w:t>dans</w:t>
      </w:r>
      <w:r w:rsidR="00C5219E">
        <w:t xml:space="preserve"> la gestion des défis </w:t>
      </w:r>
      <w:r w:rsidR="00F25280">
        <w:t>relatifs</w:t>
      </w:r>
      <w:r w:rsidR="00C5219E">
        <w:t xml:space="preserve"> à l</w:t>
      </w:r>
      <w:r w:rsidR="00335391">
        <w:t>’</w:t>
      </w:r>
      <w:r w:rsidR="00C5219E">
        <w:t xml:space="preserve">élévation du niveau de la mer, et prenons note en particulier de la Déclaration </w:t>
      </w:r>
      <w:r w:rsidR="00F25280">
        <w:t xml:space="preserve">du Forum des îles du Pacifique </w:t>
      </w:r>
      <w:r w:rsidR="00C5219E">
        <w:t>sur la préservation des zones maritimes face à l</w:t>
      </w:r>
      <w:r w:rsidR="00335391">
        <w:t>’</w:t>
      </w:r>
      <w:r w:rsidR="00C5219E">
        <w:t>élévation du niveau de la mer liée aux changements climatiques, ainsi que de la Déclaration de l</w:t>
      </w:r>
      <w:r w:rsidR="00335391">
        <w:t>’</w:t>
      </w:r>
      <w:r w:rsidR="00C5219E">
        <w:t>Alliance des petits États insulaires sur l</w:t>
      </w:r>
      <w:r w:rsidR="00335391">
        <w:t>’</w:t>
      </w:r>
      <w:r w:rsidR="00C5219E">
        <w:t>élévation du niveau de la mer</w:t>
      </w:r>
      <w:r w:rsidR="00F25280">
        <w:t xml:space="preserve"> et les zones maritimes</w:t>
      </w:r>
      <w:r w:rsidR="00C5219E">
        <w:t xml:space="preserve"> [</w:t>
      </w:r>
      <w:r w:rsidR="00C5219E" w:rsidRPr="00C5219E">
        <w:rPr>
          <w:i/>
          <w:iCs/>
          <w:color w:val="4472C4" w:themeColor="accent1"/>
        </w:rPr>
        <w:t>nouveau</w:t>
      </w:r>
      <w:r w:rsidR="00C5219E">
        <w:t>].</w:t>
      </w:r>
    </w:p>
    <w:p w14:paraId="4207FD31" w14:textId="6321600A" w:rsidR="00F25280" w:rsidRDefault="00F25280" w:rsidP="000D1279">
      <w:pPr>
        <w:spacing w:after="240"/>
        <w:jc w:val="both"/>
      </w:pPr>
      <w:r>
        <w:t>9.</w:t>
      </w:r>
      <w:r>
        <w:tab/>
        <w:t>Nous nous félicitons de la contribution de la Commission de droit international (CDI)</w:t>
      </w:r>
      <w:r w:rsidR="00E7766E" w:rsidRPr="00E7766E">
        <w:t xml:space="preserve"> </w:t>
      </w:r>
      <w:r w:rsidR="00E7766E">
        <w:t>dans le cadre de ses travaux sur « L</w:t>
      </w:r>
      <w:r w:rsidR="00335391">
        <w:t>’</w:t>
      </w:r>
      <w:r w:rsidR="00E7766E">
        <w:t>élévation du niveau de la mer au regard du droit international »</w:t>
      </w:r>
      <w:r w:rsidR="002B7E9B">
        <w:t>,</w:t>
      </w:r>
      <w:r>
        <w:t xml:space="preserve"> </w:t>
      </w:r>
      <w:r w:rsidR="002B7E9B">
        <w:t>qui nous permet de mieux comprendre</w:t>
      </w:r>
      <w:r>
        <w:t xml:space="preserve"> la relation entre l</w:t>
      </w:r>
      <w:r w:rsidR="00335391">
        <w:t>’</w:t>
      </w:r>
      <w:r>
        <w:t>élévation du niveau de la mer et le droit international</w:t>
      </w:r>
      <w:r w:rsidR="002B7E9B">
        <w:t>, et encourageons les États à poursuivre leur collaboration sur ce thème avec la CDI [</w:t>
      </w:r>
      <w:r w:rsidR="002B7E9B" w:rsidRPr="002B7E9B">
        <w:rPr>
          <w:i/>
          <w:iCs/>
          <w:color w:val="4472C4" w:themeColor="accent1"/>
        </w:rPr>
        <w:t>nouveau</w:t>
      </w:r>
      <w:r w:rsidR="002B7E9B">
        <w:t xml:space="preserve">]. </w:t>
      </w:r>
    </w:p>
    <w:p w14:paraId="796D2B6A" w14:textId="2D9A116B" w:rsidR="0038265A" w:rsidRDefault="0038265A" w:rsidP="000D1279">
      <w:pPr>
        <w:spacing w:after="240"/>
        <w:jc w:val="both"/>
      </w:pPr>
      <w:r>
        <w:t>10.</w:t>
      </w:r>
      <w:r>
        <w:tab/>
        <w:t>Nous prenons acte de l</w:t>
      </w:r>
      <w:r w:rsidR="00335391">
        <w:t>’</w:t>
      </w:r>
      <w:r>
        <w:t>avis</w:t>
      </w:r>
      <w:r w:rsidRPr="0038265A">
        <w:t xml:space="preserve"> consultatif</w:t>
      </w:r>
      <w:r>
        <w:t xml:space="preserve"> rendu par</w:t>
      </w:r>
      <w:r w:rsidRPr="0038265A">
        <w:t xml:space="preserve"> le Tribunal international du droit de la mer </w:t>
      </w:r>
      <w:r>
        <w:t>en 2024 pour faire</w:t>
      </w:r>
      <w:r w:rsidRPr="0038265A">
        <w:t xml:space="preserve"> suite à la demande de la Commission </w:t>
      </w:r>
      <w:r>
        <w:t xml:space="preserve">des petits États insulaires en développement sur les changements climatiques et le droit international. Nous encourageons tous les États à </w:t>
      </w:r>
      <w:r w:rsidR="00FA5E43">
        <w:t>s</w:t>
      </w:r>
      <w:r w:rsidR="00335391">
        <w:t>’</w:t>
      </w:r>
      <w:r w:rsidR="00FA5E43">
        <w:t>acquitter de</w:t>
      </w:r>
      <w:r>
        <w:t xml:space="preserve"> leurs obligations</w:t>
      </w:r>
      <w:r w:rsidR="00FA5E43">
        <w:t xml:space="preserve"> en matière de prévention, de réduction et de contrôle de la pollution du milieu marin ainsi qu</w:t>
      </w:r>
      <w:r w:rsidR="00335391">
        <w:t>’</w:t>
      </w:r>
      <w:r w:rsidR="00FA5E43">
        <w:t>à protéger et préserver le milieu marin face aux effets du changement climatique [</w:t>
      </w:r>
      <w:r w:rsidR="00FA5E43" w:rsidRPr="00FA5E43">
        <w:rPr>
          <w:i/>
          <w:iCs/>
          <w:color w:val="4472C4" w:themeColor="accent1"/>
        </w:rPr>
        <w:t>nouveau</w:t>
      </w:r>
      <w:r w:rsidR="00FA5E43">
        <w:t>].</w:t>
      </w:r>
    </w:p>
    <w:p w14:paraId="16FB75CA" w14:textId="230939EE" w:rsidR="00FA5E43" w:rsidRDefault="00FA5E43" w:rsidP="000D1279">
      <w:pPr>
        <w:spacing w:after="240"/>
        <w:jc w:val="both"/>
      </w:pPr>
      <w:r>
        <w:t>11.</w:t>
      </w:r>
      <w:r>
        <w:tab/>
        <w:t xml:space="preserve">Nous restons préoccupés par les niveaux élevés et en </w:t>
      </w:r>
      <w:r w:rsidR="00F5668B">
        <w:t xml:space="preserve">rapide </w:t>
      </w:r>
      <w:r>
        <w:t>augmentation de la pollution plastique, qui représente un grave problème pour l</w:t>
      </w:r>
      <w:r w:rsidR="00335391">
        <w:t>’</w:t>
      </w:r>
      <w:r>
        <w:t>environnement à l</w:t>
      </w:r>
      <w:r w:rsidR="00335391">
        <w:t>’</w:t>
      </w:r>
      <w:r>
        <w:t>échelle mondiale, avec des répercussions négatives sur les dimensions environnementales, sociales, sanitaires et économiques du développement durable.</w:t>
      </w:r>
      <w:r w:rsidR="00F5668B">
        <w:t xml:space="preserve"> Nous sommes conscients du caractère transfrontalier de la pollution plastique et des efforts réalisés pour faire face à cette crise dans le cadre du commerce, notamment à travers le Dialogue de l</w:t>
      </w:r>
      <w:r w:rsidR="00335391">
        <w:t>’</w:t>
      </w:r>
      <w:r w:rsidR="00F5668B">
        <w:t xml:space="preserve">OMC sur la pollution </w:t>
      </w:r>
      <w:r w:rsidR="00FC7924">
        <w:t xml:space="preserve">par les </w:t>
      </w:r>
      <w:r w:rsidR="00F5668B">
        <w:t>plastique</w:t>
      </w:r>
      <w:r w:rsidR="00FC7924">
        <w:t>s</w:t>
      </w:r>
      <w:r w:rsidR="00F5668B">
        <w:t xml:space="preserve"> [</w:t>
      </w:r>
      <w:r w:rsidR="00F5668B" w:rsidRPr="00A17FEA">
        <w:rPr>
          <w:i/>
          <w:iCs/>
          <w:color w:val="4472C4" w:themeColor="accent1"/>
        </w:rPr>
        <w:t>d</w:t>
      </w:r>
      <w:r w:rsidR="00335391">
        <w:rPr>
          <w:i/>
          <w:iCs/>
          <w:color w:val="4472C4" w:themeColor="accent1"/>
        </w:rPr>
        <w:t>’</w:t>
      </w:r>
      <w:r w:rsidR="00F5668B" w:rsidRPr="00A17FEA">
        <w:rPr>
          <w:i/>
          <w:iCs/>
          <w:color w:val="4472C4" w:themeColor="accent1"/>
        </w:rPr>
        <w:t>après la note d</w:t>
      </w:r>
      <w:r w:rsidR="00335391">
        <w:rPr>
          <w:i/>
          <w:iCs/>
          <w:color w:val="4472C4" w:themeColor="accent1"/>
        </w:rPr>
        <w:t>’</w:t>
      </w:r>
      <w:r w:rsidR="00F5668B" w:rsidRPr="00A17FEA">
        <w:rPr>
          <w:i/>
          <w:iCs/>
          <w:color w:val="4472C4" w:themeColor="accent1"/>
        </w:rPr>
        <w:t>information du Secrétaire général des Nations Unies</w:t>
      </w:r>
      <w:r w:rsidR="00F5668B">
        <w:rPr>
          <w:i/>
          <w:iCs/>
          <w:color w:val="4472C4" w:themeColor="accent1"/>
        </w:rPr>
        <w:t xml:space="preserve"> et le </w:t>
      </w:r>
      <w:r w:rsidR="00F5668B" w:rsidRPr="00F5668B">
        <w:rPr>
          <w:i/>
          <w:iCs/>
          <w:color w:val="4472C4" w:themeColor="accent1"/>
        </w:rPr>
        <w:t>Cadre mondial de la biodiversité de Kunming-Montréal</w:t>
      </w:r>
      <w:r w:rsidR="00F5668B">
        <w:t xml:space="preserve">]. </w:t>
      </w:r>
    </w:p>
    <w:p w14:paraId="5E1EBF99" w14:textId="6FD1C7B9" w:rsidR="00FC7924" w:rsidRDefault="00FC7924" w:rsidP="000D1279">
      <w:pPr>
        <w:spacing w:after="240"/>
        <w:jc w:val="both"/>
      </w:pPr>
      <w:r>
        <w:t>12.</w:t>
      </w:r>
      <w:r>
        <w:tab/>
        <w:t>Nous réaffirmons notre volonté commune d</w:t>
      </w:r>
      <w:r w:rsidR="00335391">
        <w:t>’</w:t>
      </w:r>
      <w:r>
        <w:t xml:space="preserve">accélérer </w:t>
      </w:r>
      <w:r w:rsidR="00C41576">
        <w:t>les efforts</w:t>
      </w:r>
      <w:r>
        <w:t xml:space="preserve"> visant à prévenir, réduire significativement et maîtriser la pollution marine sous toutes ses formes, </w:t>
      </w:r>
      <w:r w:rsidRPr="000D1279">
        <w:rPr>
          <w:color w:val="FF0000"/>
          <w:u w:val="single"/>
        </w:rPr>
        <w:t>[</w:t>
      </w:r>
      <w:r w:rsidRPr="000D1279">
        <w:rPr>
          <w:i/>
          <w:iCs/>
          <w:color w:val="FF0000"/>
          <w:u w:val="single"/>
        </w:rPr>
        <w:t>nouveau texte proposé</w:t>
      </w:r>
      <w:r w:rsidRPr="000D1279">
        <w:rPr>
          <w:color w:val="FF0000"/>
          <w:u w:val="single"/>
        </w:rPr>
        <w:t>]</w:t>
      </w:r>
      <w:r w:rsidRPr="000D1279">
        <w:rPr>
          <w:b/>
          <w:bCs/>
          <w:color w:val="FF0000"/>
          <w:u w:val="single"/>
        </w:rPr>
        <w:t xml:space="preserve">, y compris les nouveaux polluants et les polluants </w:t>
      </w:r>
      <w:r w:rsidR="003E555D" w:rsidRPr="000D1279">
        <w:rPr>
          <w:b/>
          <w:bCs/>
          <w:color w:val="FF0000"/>
          <w:u w:val="single"/>
        </w:rPr>
        <w:t>d</w:t>
      </w:r>
      <w:r w:rsidR="00335391">
        <w:rPr>
          <w:b/>
          <w:bCs/>
          <w:color w:val="FF0000"/>
          <w:u w:val="single"/>
        </w:rPr>
        <w:t>’</w:t>
      </w:r>
      <w:r w:rsidR="003E555D" w:rsidRPr="000D1279">
        <w:rPr>
          <w:b/>
          <w:bCs/>
          <w:color w:val="FF0000"/>
          <w:u w:val="single"/>
        </w:rPr>
        <w:t>origine terrestre</w:t>
      </w:r>
      <w:r>
        <w:t>.</w:t>
      </w:r>
      <w:r w:rsidR="003E555D">
        <w:t xml:space="preserve"> Nous soutenons le travail de l</w:t>
      </w:r>
      <w:r w:rsidR="00335391">
        <w:t>’</w:t>
      </w:r>
      <w:r w:rsidR="003E555D">
        <w:t xml:space="preserve">Organisation maritime internationale (OMI) qui continue à lutter contre la pollution </w:t>
      </w:r>
      <w:r w:rsidR="000D1279">
        <w:t xml:space="preserve">causée par les </w:t>
      </w:r>
      <w:r w:rsidR="003E555D">
        <w:t>navires et les rejets dans le milieu marin, y compris les risques relatifs à la biosécurité, et encourage</w:t>
      </w:r>
      <w:r w:rsidR="000D1279">
        <w:t>ons</w:t>
      </w:r>
      <w:r w:rsidR="003E555D">
        <w:t xml:space="preserve"> les membres</w:t>
      </w:r>
      <w:r w:rsidR="000D1279">
        <w:t xml:space="preserve"> à examiner la question des engins de pêche fantômes [</w:t>
      </w:r>
      <w:r w:rsidR="000D1279" w:rsidRPr="000D1279">
        <w:rPr>
          <w:i/>
          <w:iCs/>
          <w:color w:val="4472C4" w:themeColor="accent1"/>
        </w:rPr>
        <w:t>nouveau</w:t>
      </w:r>
      <w:r w:rsidR="000D1279">
        <w:t>].</w:t>
      </w:r>
    </w:p>
    <w:p w14:paraId="7836C990" w14:textId="1BF50B3F" w:rsidR="00F73499" w:rsidRDefault="000D1279" w:rsidP="00F73499">
      <w:pPr>
        <w:spacing w:after="240"/>
        <w:jc w:val="both"/>
      </w:pPr>
      <w:r>
        <w:t>13.</w:t>
      </w:r>
      <w:r>
        <w:tab/>
        <w:t>Nous réaffirmons qu</w:t>
      </w:r>
      <w:r w:rsidR="00335391">
        <w:t>’</w:t>
      </w:r>
      <w:r>
        <w:t xml:space="preserve">il est nécessaire de renforcer la gestion intégrée des zones côtières, </w:t>
      </w:r>
      <w:r w:rsidR="005A0D15">
        <w:t>la planification</w:t>
      </w:r>
      <w:r>
        <w:t xml:space="preserve"> de l</w:t>
      </w:r>
      <w:r w:rsidR="00335391">
        <w:t>’</w:t>
      </w:r>
      <w:r>
        <w:t>espace marin</w:t>
      </w:r>
      <w:r w:rsidR="005A0D15">
        <w:t xml:space="preserve"> ainsi que les interventions </w:t>
      </w:r>
      <w:r w:rsidR="003D43B8">
        <w:t>concernant</w:t>
      </w:r>
      <w:r w:rsidR="00304293">
        <w:t xml:space="preserve"> </w:t>
      </w:r>
      <w:r w:rsidR="00304293" w:rsidRPr="00304293">
        <w:rPr>
          <w:color w:val="FF0000"/>
          <w:u w:val="single"/>
        </w:rPr>
        <w:t>[</w:t>
      </w:r>
      <w:r w:rsidR="00304293" w:rsidRPr="00304293">
        <w:rPr>
          <w:i/>
          <w:iCs/>
          <w:color w:val="FF0000"/>
          <w:u w:val="single"/>
        </w:rPr>
        <w:t>nouveau texte proposé</w:t>
      </w:r>
      <w:r w:rsidR="00304293" w:rsidRPr="00304293">
        <w:rPr>
          <w:color w:val="FF0000"/>
          <w:u w:val="single"/>
        </w:rPr>
        <w:t>]</w:t>
      </w:r>
      <w:r w:rsidR="005A0D15" w:rsidRPr="00304293">
        <w:rPr>
          <w:u w:val="single"/>
        </w:rPr>
        <w:t xml:space="preserve"> </w:t>
      </w:r>
      <w:r w:rsidR="005A0D15" w:rsidRPr="00304293">
        <w:rPr>
          <w:b/>
          <w:bCs/>
          <w:color w:val="FF0000"/>
          <w:u w:val="single"/>
        </w:rPr>
        <w:t>l</w:t>
      </w:r>
      <w:r w:rsidR="00335391">
        <w:rPr>
          <w:b/>
          <w:bCs/>
          <w:color w:val="FF0000"/>
          <w:u w:val="single"/>
        </w:rPr>
        <w:t>’</w:t>
      </w:r>
      <w:r w:rsidR="005A0D15" w:rsidRPr="00304293">
        <w:rPr>
          <w:b/>
          <w:bCs/>
          <w:color w:val="FF0000"/>
          <w:u w:val="single"/>
        </w:rPr>
        <w:t>atténuation des effets</w:t>
      </w:r>
      <w:r w:rsidR="005A0D15" w:rsidRPr="003D43B8">
        <w:rPr>
          <w:color w:val="FF0000"/>
        </w:rPr>
        <w:t xml:space="preserve"> </w:t>
      </w:r>
      <w:r w:rsidR="005A0D15">
        <w:t>du changement climatique et les stratégies d</w:t>
      </w:r>
      <w:r w:rsidR="00335391">
        <w:t>’</w:t>
      </w:r>
      <w:r w:rsidR="005A0D15">
        <w:t>adaptation afin d</w:t>
      </w:r>
      <w:r w:rsidR="00335391">
        <w:t>’</w:t>
      </w:r>
      <w:r w:rsidR="005A0D15">
        <w:t xml:space="preserve">accroître la résilience des écosystèmes côtiers et marins. </w:t>
      </w:r>
      <w:r w:rsidR="005A0D15" w:rsidRPr="00304293">
        <w:rPr>
          <w:color w:val="FF0000"/>
          <w:u w:val="single"/>
        </w:rPr>
        <w:t>[</w:t>
      </w:r>
      <w:r w:rsidR="003D43B8" w:rsidRPr="00304293">
        <w:rPr>
          <w:i/>
          <w:iCs/>
          <w:color w:val="FF0000"/>
          <w:u w:val="single"/>
        </w:rPr>
        <w:t>Nouveau</w:t>
      </w:r>
      <w:r w:rsidR="005A0D15" w:rsidRPr="00304293">
        <w:rPr>
          <w:i/>
          <w:iCs/>
          <w:color w:val="FF0000"/>
          <w:u w:val="single"/>
        </w:rPr>
        <w:t xml:space="preserve"> texte proposé</w:t>
      </w:r>
      <w:r w:rsidR="005A0D15" w:rsidRPr="00304293">
        <w:rPr>
          <w:color w:val="FF0000"/>
          <w:u w:val="single"/>
        </w:rPr>
        <w:t>]</w:t>
      </w:r>
      <w:r w:rsidR="003D43B8" w:rsidRPr="00304293">
        <w:rPr>
          <w:color w:val="FF0000"/>
          <w:u w:val="single"/>
        </w:rPr>
        <w:t xml:space="preserve"> </w:t>
      </w:r>
      <w:r w:rsidR="003D43B8" w:rsidRPr="00304293">
        <w:rPr>
          <w:b/>
          <w:bCs/>
          <w:color w:val="FF0000"/>
          <w:u w:val="single"/>
        </w:rPr>
        <w:t xml:space="preserve">Nous reconnaissons la </w:t>
      </w:r>
      <w:r w:rsidR="003D43B8" w:rsidRPr="00304293">
        <w:rPr>
          <w:b/>
          <w:bCs/>
          <w:color w:val="FF0000"/>
          <w:u w:val="single"/>
        </w:rPr>
        <w:lastRenderedPageBreak/>
        <w:t>nécessité d</w:t>
      </w:r>
      <w:r w:rsidR="00335391">
        <w:rPr>
          <w:b/>
          <w:bCs/>
          <w:color w:val="FF0000"/>
          <w:u w:val="single"/>
        </w:rPr>
        <w:t>’</w:t>
      </w:r>
      <w:r w:rsidR="003D43B8" w:rsidRPr="00304293">
        <w:rPr>
          <w:b/>
          <w:bCs/>
          <w:color w:val="FF0000"/>
          <w:u w:val="single"/>
        </w:rPr>
        <w:t xml:space="preserve">améliorer la réduction des risques de catastrophe et la préparation </w:t>
      </w:r>
      <w:r w:rsidR="00C41576">
        <w:rPr>
          <w:b/>
          <w:bCs/>
          <w:color w:val="FF0000"/>
          <w:u w:val="single"/>
        </w:rPr>
        <w:t xml:space="preserve">face </w:t>
      </w:r>
      <w:r w:rsidR="003D43B8" w:rsidRPr="00304293">
        <w:rPr>
          <w:b/>
          <w:bCs/>
          <w:color w:val="FF0000"/>
          <w:u w:val="single"/>
        </w:rPr>
        <w:t>à l</w:t>
      </w:r>
      <w:r w:rsidR="00335391">
        <w:rPr>
          <w:b/>
          <w:bCs/>
          <w:color w:val="FF0000"/>
          <w:u w:val="single"/>
        </w:rPr>
        <w:t>’</w:t>
      </w:r>
      <w:r w:rsidR="003D43B8" w:rsidRPr="00304293">
        <w:rPr>
          <w:b/>
          <w:bCs/>
          <w:color w:val="FF0000"/>
          <w:u w:val="single"/>
        </w:rPr>
        <w:t>augmentation des phénomènes météorologiques extrêmes</w:t>
      </w:r>
      <w:r w:rsidR="003D43B8">
        <w:t>. Nous nous engageons</w:t>
      </w:r>
      <w:r w:rsidR="00304293">
        <w:t xml:space="preserve"> à adopter des approches écosystémiques et des solutions fondées sur la nature pour protéger </w:t>
      </w:r>
      <w:r w:rsidR="00304293" w:rsidRPr="00304293">
        <w:rPr>
          <w:color w:val="FF0000"/>
          <w:u w:val="single"/>
        </w:rPr>
        <w:t>[</w:t>
      </w:r>
      <w:r w:rsidR="00304293" w:rsidRPr="00304293">
        <w:rPr>
          <w:i/>
          <w:iCs/>
          <w:color w:val="FF0000"/>
          <w:u w:val="single"/>
        </w:rPr>
        <w:t>nouveau texte proposé</w:t>
      </w:r>
      <w:r w:rsidR="00304293" w:rsidRPr="00304293">
        <w:rPr>
          <w:color w:val="FF0000"/>
          <w:u w:val="single"/>
        </w:rPr>
        <w:t xml:space="preserve">] </w:t>
      </w:r>
      <w:r w:rsidR="00304293" w:rsidRPr="00304293">
        <w:rPr>
          <w:b/>
          <w:bCs/>
          <w:color w:val="FF0000"/>
          <w:u w:val="single"/>
        </w:rPr>
        <w:t>et restaurer</w:t>
      </w:r>
      <w:r w:rsidR="00304293" w:rsidRPr="00304293">
        <w:rPr>
          <w:color w:val="FF0000"/>
        </w:rPr>
        <w:t xml:space="preserve"> </w:t>
      </w:r>
      <w:r w:rsidR="00304293">
        <w:t>les zones tampons naturelles telles que les mangroves, les herbiers marins et les récifs coralliens, tout en favorisant des modes de subsistance durables et la biodiversité, et promettons de soutenir la mise en œuvre de l</w:t>
      </w:r>
      <w:r w:rsidR="00335391">
        <w:t>’</w:t>
      </w:r>
      <w:r w:rsidR="00F73499">
        <w:t>i</w:t>
      </w:r>
      <w:r w:rsidR="00304293">
        <w:t>nitiative</w:t>
      </w:r>
      <w:r w:rsidR="00F73499">
        <w:t xml:space="preserve"> Alertes précoces pour tous afin de garantir que les populations côtières </w:t>
      </w:r>
      <w:r w:rsidR="007447FA">
        <w:t>vulnérables face</w:t>
      </w:r>
      <w:r w:rsidR="00F73499">
        <w:t xml:space="preserve"> aux phénomènes météorologiques, hydr</w:t>
      </w:r>
      <w:r w:rsidR="007447FA">
        <w:t>olog</w:t>
      </w:r>
      <w:r w:rsidR="00F73499">
        <w:t xml:space="preserve">iques ou climatiques dangereux </w:t>
      </w:r>
      <w:r w:rsidR="007447FA">
        <w:t>bénéficient</w:t>
      </w:r>
      <w:r w:rsidR="00F73499">
        <w:t xml:space="preserve"> d</w:t>
      </w:r>
      <w:r w:rsidR="00335391">
        <w:t>’</w:t>
      </w:r>
      <w:r w:rsidR="00F73499">
        <w:t>un accès équitable à des informations rapides, précises et exploitables [</w:t>
      </w:r>
      <w:r w:rsidR="00F73499" w:rsidRPr="00A17FEA">
        <w:rPr>
          <w:i/>
          <w:iCs/>
          <w:color w:val="4472C4" w:themeColor="accent1"/>
        </w:rPr>
        <w:t>d</w:t>
      </w:r>
      <w:r w:rsidR="00335391">
        <w:rPr>
          <w:i/>
          <w:iCs/>
          <w:color w:val="4472C4" w:themeColor="accent1"/>
        </w:rPr>
        <w:t>’</w:t>
      </w:r>
      <w:r w:rsidR="00F73499" w:rsidRPr="00A17FEA">
        <w:rPr>
          <w:i/>
          <w:iCs/>
          <w:color w:val="4472C4" w:themeColor="accent1"/>
        </w:rPr>
        <w:t>après la note d</w:t>
      </w:r>
      <w:r w:rsidR="00335391">
        <w:rPr>
          <w:i/>
          <w:iCs/>
          <w:color w:val="4472C4" w:themeColor="accent1"/>
        </w:rPr>
        <w:t>’</w:t>
      </w:r>
      <w:r w:rsidR="00F73499" w:rsidRPr="00A17FEA">
        <w:rPr>
          <w:i/>
          <w:iCs/>
          <w:color w:val="4472C4" w:themeColor="accent1"/>
        </w:rPr>
        <w:t>information du Secrétaire général des Nations Unies</w:t>
      </w:r>
      <w:r w:rsidR="00F73499">
        <w:t>].</w:t>
      </w:r>
    </w:p>
    <w:p w14:paraId="03AEC6F4" w14:textId="0239D565" w:rsidR="000D1279" w:rsidRPr="00F436A5" w:rsidRDefault="007447FA" w:rsidP="000D1279">
      <w:pPr>
        <w:spacing w:after="240"/>
        <w:jc w:val="both"/>
      </w:pPr>
      <w:r>
        <w:t>14.</w:t>
      </w:r>
      <w:r>
        <w:tab/>
        <w:t xml:space="preserve">Nous </w:t>
      </w:r>
      <w:r w:rsidR="00F436A5">
        <w:t>réaffirmons</w:t>
      </w:r>
      <w:r>
        <w:t xml:space="preserve"> qu</w:t>
      </w:r>
      <w:r w:rsidR="00335391">
        <w:t>’</w:t>
      </w:r>
      <w:r>
        <w:t>il est nécessaire d</w:t>
      </w:r>
      <w:r w:rsidR="00335391">
        <w:t>’</w:t>
      </w:r>
      <w:r>
        <w:t xml:space="preserve">étoffer les connaissances scientifiques sur les écosystèmes des grands fonds marins et soulignons </w:t>
      </w:r>
      <w:r w:rsidR="00F436A5">
        <w:t>l</w:t>
      </w:r>
      <w:r w:rsidR="00335391">
        <w:t>’</w:t>
      </w:r>
      <w:r w:rsidR="00F436A5">
        <w:t>importance</w:t>
      </w:r>
      <w:r>
        <w:t xml:space="preserve"> </w:t>
      </w:r>
      <w:r w:rsidR="00F436A5">
        <w:t>de suivre le principe de précaution</w:t>
      </w:r>
      <w:r>
        <w:t>, notamment en ce qui concerne l</w:t>
      </w:r>
      <w:r w:rsidR="00335391">
        <w:t>’</w:t>
      </w:r>
      <w:r>
        <w:t>exploitation minière des grands fonds marins.</w:t>
      </w:r>
      <w:r w:rsidR="00F436A5">
        <w:t xml:space="preserve"> Nous saluons le travail accompli par l</w:t>
      </w:r>
      <w:r w:rsidR="00335391">
        <w:t>’</w:t>
      </w:r>
      <w:r w:rsidR="00F436A5">
        <w:t>Autorité internationale des fonds marins en vue d</w:t>
      </w:r>
      <w:r w:rsidR="00335391">
        <w:t>’</w:t>
      </w:r>
      <w:r w:rsidR="00F436A5">
        <w:t xml:space="preserve">élaborer des règles, </w:t>
      </w:r>
      <w:r w:rsidR="00E50258">
        <w:t>règlements</w:t>
      </w:r>
      <w:r w:rsidR="00F436A5">
        <w:t xml:space="preserve"> et procédures solides conformément à la Convention des Nations Unies sur le droit de la mer [</w:t>
      </w:r>
      <w:r w:rsidR="00F436A5" w:rsidRPr="00A17FEA">
        <w:rPr>
          <w:i/>
          <w:iCs/>
          <w:color w:val="4472C4" w:themeColor="accent1"/>
        </w:rPr>
        <w:t>d</w:t>
      </w:r>
      <w:r w:rsidR="00335391">
        <w:rPr>
          <w:i/>
          <w:iCs/>
          <w:color w:val="4472C4" w:themeColor="accent1"/>
        </w:rPr>
        <w:t>’</w:t>
      </w:r>
      <w:r w:rsidR="00F436A5" w:rsidRPr="00A17FEA">
        <w:rPr>
          <w:i/>
          <w:iCs/>
          <w:color w:val="4472C4" w:themeColor="accent1"/>
        </w:rPr>
        <w:t>après</w:t>
      </w:r>
      <w:r w:rsidR="00F436A5">
        <w:rPr>
          <w:i/>
          <w:iCs/>
          <w:color w:val="4472C4" w:themeColor="accent1"/>
        </w:rPr>
        <w:t xml:space="preserve"> le rôle de l</w:t>
      </w:r>
      <w:r w:rsidR="00335391">
        <w:rPr>
          <w:i/>
          <w:iCs/>
          <w:color w:val="4472C4" w:themeColor="accent1"/>
        </w:rPr>
        <w:t>’</w:t>
      </w:r>
      <w:r w:rsidR="00F436A5">
        <w:rPr>
          <w:i/>
          <w:iCs/>
          <w:color w:val="4472C4" w:themeColor="accent1"/>
        </w:rPr>
        <w:t>Autorité internationale des fonds marins</w:t>
      </w:r>
      <w:r w:rsidR="00F436A5" w:rsidRPr="00F436A5">
        <w:t>].</w:t>
      </w:r>
    </w:p>
    <w:p w14:paraId="4C6F2AC0" w14:textId="41E6C541" w:rsidR="00F436A5" w:rsidRPr="00F436A5" w:rsidRDefault="00F436A5" w:rsidP="00F436A5">
      <w:pPr>
        <w:spacing w:after="240"/>
        <w:jc w:val="center"/>
        <w:rPr>
          <w:b/>
          <w:bCs/>
        </w:rPr>
      </w:pPr>
      <w:r w:rsidRPr="00C41576">
        <w:rPr>
          <w:b/>
          <w:bCs/>
        </w:rPr>
        <w:t>Des</w:t>
      </w:r>
      <w:r w:rsidRPr="00F436A5">
        <w:rPr>
          <w:b/>
          <w:bCs/>
        </w:rPr>
        <w:t xml:space="preserve"> économies océaniques durables</w:t>
      </w:r>
    </w:p>
    <w:p w14:paraId="2CF3B43C" w14:textId="22831AD4" w:rsidR="00F436A5" w:rsidRDefault="00F436A5" w:rsidP="000D1279">
      <w:pPr>
        <w:spacing w:after="240"/>
        <w:jc w:val="both"/>
      </w:pPr>
      <w:r w:rsidRPr="00F436A5">
        <w:t>15.</w:t>
      </w:r>
      <w:r w:rsidRPr="00F436A5">
        <w:tab/>
      </w:r>
      <w:r w:rsidR="007E71BE">
        <w:t xml:space="preserve">Nous </w:t>
      </w:r>
      <w:r w:rsidR="00E50258">
        <w:t>considérons</w:t>
      </w:r>
      <w:r w:rsidR="007E71BE">
        <w:t xml:space="preserve"> que les économies durables fondées sur les océans offrent aux États, en particulier au PEID, d</w:t>
      </w:r>
      <w:r w:rsidR="00335391">
        <w:t>’</w:t>
      </w:r>
      <w:r w:rsidR="007E71BE">
        <w:t>immenses possibilités en matière de croissance économique et de développement social, tout en préservant la santé, la résilience et la productivité des écosystèmes marins pour les générations</w:t>
      </w:r>
      <w:r w:rsidR="009F3421">
        <w:t xml:space="preserve"> présentes et futures</w:t>
      </w:r>
      <w:r w:rsidR="007E71BE">
        <w:t xml:space="preserve"> </w:t>
      </w:r>
      <w:r w:rsidR="009F3421">
        <w:t>[</w:t>
      </w:r>
      <w:r w:rsidR="009F3421" w:rsidRPr="00A17FEA">
        <w:rPr>
          <w:i/>
          <w:iCs/>
          <w:color w:val="4472C4" w:themeColor="accent1"/>
        </w:rPr>
        <w:t>d</w:t>
      </w:r>
      <w:r w:rsidR="00335391">
        <w:rPr>
          <w:i/>
          <w:iCs/>
          <w:color w:val="4472C4" w:themeColor="accent1"/>
        </w:rPr>
        <w:t>’</w:t>
      </w:r>
      <w:r w:rsidR="009F3421" w:rsidRPr="00A17FEA">
        <w:rPr>
          <w:i/>
          <w:iCs/>
          <w:color w:val="4472C4" w:themeColor="accent1"/>
        </w:rPr>
        <w:t>après la note d</w:t>
      </w:r>
      <w:r w:rsidR="00335391">
        <w:rPr>
          <w:i/>
          <w:iCs/>
          <w:color w:val="4472C4" w:themeColor="accent1"/>
        </w:rPr>
        <w:t>’</w:t>
      </w:r>
      <w:r w:rsidR="009F3421" w:rsidRPr="00A17FEA">
        <w:rPr>
          <w:i/>
          <w:iCs/>
          <w:color w:val="4472C4" w:themeColor="accent1"/>
        </w:rPr>
        <w:t>information du Secrétaire général des Nations Unies</w:t>
      </w:r>
      <w:r w:rsidR="009F3421">
        <w:t>].</w:t>
      </w:r>
    </w:p>
    <w:p w14:paraId="0FD3144E" w14:textId="50A95922" w:rsidR="0084151A" w:rsidRDefault="009F3421" w:rsidP="0084151A">
      <w:pPr>
        <w:spacing w:after="240"/>
        <w:jc w:val="both"/>
      </w:pPr>
      <w:r>
        <w:t>16.</w:t>
      </w:r>
      <w:r>
        <w:tab/>
        <w:t>Nous reconnaissons le rôle essentiel des plans de gestion durable de l</w:t>
      </w:r>
      <w:r w:rsidR="00335391">
        <w:t>’</w:t>
      </w:r>
      <w:r>
        <w:t xml:space="preserve">océan </w:t>
      </w:r>
      <w:r w:rsidR="009E7149">
        <w:t xml:space="preserve">pour ce qui est de mettre en place des économies océaniques durables </w:t>
      </w:r>
      <w:r w:rsidR="009E7149" w:rsidRPr="00304293">
        <w:rPr>
          <w:color w:val="FF0000"/>
          <w:u w:val="single"/>
        </w:rPr>
        <w:t>[</w:t>
      </w:r>
      <w:r w:rsidR="009E7149" w:rsidRPr="00304293">
        <w:rPr>
          <w:i/>
          <w:iCs/>
          <w:color w:val="FF0000"/>
          <w:u w:val="single"/>
        </w:rPr>
        <w:t>nouveau texte proposé</w:t>
      </w:r>
      <w:r w:rsidR="009E7149" w:rsidRPr="00304293">
        <w:rPr>
          <w:color w:val="FF0000"/>
          <w:u w:val="single"/>
        </w:rPr>
        <w:t>]</w:t>
      </w:r>
      <w:r w:rsidR="009E7149">
        <w:rPr>
          <w:color w:val="FF0000"/>
          <w:u w:val="single"/>
        </w:rPr>
        <w:t xml:space="preserve"> </w:t>
      </w:r>
      <w:r w:rsidR="009E7149" w:rsidRPr="0084151A">
        <w:rPr>
          <w:b/>
          <w:color w:val="FF0000"/>
          <w:u w:val="single"/>
        </w:rPr>
        <w:t>tout en garantissant l</w:t>
      </w:r>
      <w:r w:rsidR="00335391">
        <w:rPr>
          <w:b/>
          <w:color w:val="FF0000"/>
          <w:u w:val="single"/>
        </w:rPr>
        <w:t>’</w:t>
      </w:r>
      <w:r w:rsidR="009E7149" w:rsidRPr="0084151A">
        <w:rPr>
          <w:b/>
          <w:color w:val="FF0000"/>
          <w:u w:val="single"/>
        </w:rPr>
        <w:t>exploitation durable et la conservation des écosystèmes marins,</w:t>
      </w:r>
      <w:r w:rsidR="009E7149" w:rsidRPr="009E7149">
        <w:rPr>
          <w:color w:val="000000" w:themeColor="text1"/>
        </w:rPr>
        <w:t xml:space="preserve"> et appel</w:t>
      </w:r>
      <w:r w:rsidR="0084151A">
        <w:rPr>
          <w:color w:val="000000" w:themeColor="text1"/>
        </w:rPr>
        <w:t>ons</w:t>
      </w:r>
      <w:r w:rsidR="009E7149" w:rsidRPr="009E7149">
        <w:rPr>
          <w:color w:val="000000" w:themeColor="text1"/>
        </w:rPr>
        <w:t xml:space="preserve"> tous les États côtiers et océaniques à</w:t>
      </w:r>
      <w:r w:rsidR="009E7149">
        <w:rPr>
          <w:color w:val="000000" w:themeColor="text1"/>
        </w:rPr>
        <w:t xml:space="preserve"> s</w:t>
      </w:r>
      <w:r w:rsidR="00335391">
        <w:rPr>
          <w:color w:val="000000" w:themeColor="text1"/>
        </w:rPr>
        <w:t>’</w:t>
      </w:r>
      <w:r w:rsidR="009E7149">
        <w:rPr>
          <w:color w:val="000000" w:themeColor="text1"/>
        </w:rPr>
        <w:t>engager dans l</w:t>
      </w:r>
      <w:r w:rsidR="00335391">
        <w:rPr>
          <w:color w:val="000000" w:themeColor="text1"/>
        </w:rPr>
        <w:t>’</w:t>
      </w:r>
      <w:r w:rsidR="009E7149">
        <w:rPr>
          <w:color w:val="000000" w:themeColor="text1"/>
        </w:rPr>
        <w:t xml:space="preserve">Alliance 100 %, </w:t>
      </w:r>
      <w:r w:rsidR="0084151A">
        <w:rPr>
          <w:color w:val="000000" w:themeColor="text1"/>
        </w:rPr>
        <w:t>pour veiller</w:t>
      </w:r>
      <w:r w:rsidR="009E7149">
        <w:rPr>
          <w:color w:val="000000" w:themeColor="text1"/>
        </w:rPr>
        <w:t xml:space="preserve"> à ce</w:t>
      </w:r>
      <w:r w:rsidR="0084151A">
        <w:rPr>
          <w:color w:val="000000" w:themeColor="text1"/>
        </w:rPr>
        <w:t xml:space="preserve"> que</w:t>
      </w:r>
      <w:r w:rsidR="009E7149">
        <w:rPr>
          <w:color w:val="000000" w:themeColor="text1"/>
        </w:rPr>
        <w:t xml:space="preserve"> 100 % des zones océaniques relevant </w:t>
      </w:r>
      <w:r w:rsidR="0084151A">
        <w:rPr>
          <w:color w:val="000000" w:themeColor="text1"/>
        </w:rPr>
        <w:t>de leur</w:t>
      </w:r>
      <w:r w:rsidR="009E7149">
        <w:rPr>
          <w:color w:val="000000" w:themeColor="text1"/>
        </w:rPr>
        <w:t xml:space="preserve"> juridiction nationale soient gérées de manière durable d</w:t>
      </w:r>
      <w:r w:rsidR="00335391">
        <w:rPr>
          <w:color w:val="000000" w:themeColor="text1"/>
        </w:rPr>
        <w:t>’</w:t>
      </w:r>
      <w:r w:rsidR="009E7149">
        <w:rPr>
          <w:color w:val="000000" w:themeColor="text1"/>
        </w:rPr>
        <w:t>ici à 2030.</w:t>
      </w:r>
      <w:r w:rsidR="0084151A">
        <w:rPr>
          <w:color w:val="000000" w:themeColor="text1"/>
        </w:rPr>
        <w:t xml:space="preserve"> Nous nous engageons à soutenir le renforcement des capacités, l</w:t>
      </w:r>
      <w:r w:rsidR="00335391">
        <w:rPr>
          <w:color w:val="000000" w:themeColor="text1"/>
        </w:rPr>
        <w:t>’</w:t>
      </w:r>
      <w:r w:rsidR="0084151A">
        <w:rPr>
          <w:color w:val="000000" w:themeColor="text1"/>
        </w:rPr>
        <w:t>échange de savoir et la mobilisation financière pour permettre aux pays, en particulier aux PEID, d</w:t>
      </w:r>
      <w:r w:rsidR="00335391">
        <w:rPr>
          <w:color w:val="000000" w:themeColor="text1"/>
        </w:rPr>
        <w:t>’</w:t>
      </w:r>
      <w:r w:rsidR="0084151A">
        <w:rPr>
          <w:color w:val="000000" w:themeColor="text1"/>
        </w:rPr>
        <w:t>élaborer et de mettre en œuvre des plans de gestion durable de l</w:t>
      </w:r>
      <w:r w:rsidR="00335391">
        <w:rPr>
          <w:color w:val="000000" w:themeColor="text1"/>
        </w:rPr>
        <w:t>’</w:t>
      </w:r>
      <w:r w:rsidR="0084151A">
        <w:rPr>
          <w:color w:val="000000" w:themeColor="text1"/>
        </w:rPr>
        <w:t xml:space="preserve">océan </w:t>
      </w:r>
      <w:r w:rsidR="0084151A">
        <w:t>[</w:t>
      </w:r>
      <w:r w:rsidR="0084151A" w:rsidRPr="000D1279">
        <w:rPr>
          <w:i/>
          <w:iCs/>
          <w:color w:val="4472C4" w:themeColor="accent1"/>
        </w:rPr>
        <w:t>nouveau</w:t>
      </w:r>
      <w:r w:rsidR="0084151A">
        <w:t>].</w:t>
      </w:r>
    </w:p>
    <w:p w14:paraId="5E5BB795" w14:textId="280B1DE4" w:rsidR="009F3421" w:rsidRDefault="0084151A" w:rsidP="00445942">
      <w:pPr>
        <w:spacing w:after="240"/>
        <w:jc w:val="both"/>
      </w:pPr>
      <w:r>
        <w:rPr>
          <w:color w:val="000000" w:themeColor="text1"/>
        </w:rPr>
        <w:t>17.</w:t>
      </w:r>
      <w:r>
        <w:rPr>
          <w:color w:val="000000" w:themeColor="text1"/>
        </w:rPr>
        <w:tab/>
      </w:r>
      <w:r w:rsidRPr="00304293">
        <w:rPr>
          <w:color w:val="FF0000"/>
          <w:u w:val="single"/>
        </w:rPr>
        <w:t>[</w:t>
      </w:r>
      <w:r>
        <w:rPr>
          <w:i/>
          <w:iCs/>
          <w:color w:val="FF0000"/>
          <w:u w:val="single"/>
        </w:rPr>
        <w:t>N</w:t>
      </w:r>
      <w:r w:rsidRPr="00304293">
        <w:rPr>
          <w:i/>
          <w:iCs/>
          <w:color w:val="FF0000"/>
          <w:u w:val="single"/>
        </w:rPr>
        <w:t>ouveau texte proposé</w:t>
      </w:r>
      <w:r w:rsidRPr="00304293">
        <w:rPr>
          <w:color w:val="FF0000"/>
          <w:u w:val="single"/>
        </w:rPr>
        <w:t>]</w:t>
      </w:r>
      <w:r>
        <w:rPr>
          <w:color w:val="FF0000"/>
          <w:u w:val="single"/>
        </w:rPr>
        <w:t xml:space="preserve"> </w:t>
      </w:r>
      <w:r>
        <w:rPr>
          <w:b/>
          <w:color w:val="FF0000"/>
          <w:u w:val="single"/>
        </w:rPr>
        <w:t xml:space="preserve">Nous </w:t>
      </w:r>
      <w:r w:rsidR="00E50258">
        <w:rPr>
          <w:b/>
          <w:color w:val="FF0000"/>
          <w:u w:val="single"/>
        </w:rPr>
        <w:t>considérons</w:t>
      </w:r>
      <w:r>
        <w:rPr>
          <w:b/>
          <w:color w:val="FF0000"/>
          <w:u w:val="single"/>
        </w:rPr>
        <w:t xml:space="preserve"> </w:t>
      </w:r>
      <w:r w:rsidR="007305D7">
        <w:rPr>
          <w:b/>
          <w:color w:val="FF0000"/>
          <w:u w:val="single"/>
        </w:rPr>
        <w:t>qu</w:t>
      </w:r>
      <w:r w:rsidR="00335391">
        <w:rPr>
          <w:b/>
          <w:color w:val="FF0000"/>
          <w:u w:val="single"/>
        </w:rPr>
        <w:t>’</w:t>
      </w:r>
      <w:r w:rsidR="007305D7">
        <w:rPr>
          <w:b/>
          <w:color w:val="FF0000"/>
          <w:u w:val="single"/>
        </w:rPr>
        <w:t xml:space="preserve">il est important de soutenir la réalisation des objectifs et des cibles du </w:t>
      </w:r>
      <w:r w:rsidR="007305D7" w:rsidRPr="007305D7">
        <w:rPr>
          <w:b/>
          <w:color w:val="FF0000"/>
          <w:u w:val="single"/>
        </w:rPr>
        <w:t>Cadre mondial de la biodiversité de Kunming-Montréal</w:t>
      </w:r>
      <w:r w:rsidR="007305D7">
        <w:rPr>
          <w:b/>
          <w:color w:val="FF0000"/>
          <w:u w:val="single"/>
        </w:rPr>
        <w:t xml:space="preserve"> en ce qui concerne les écosystèmes marins et côtier</w:t>
      </w:r>
      <w:r w:rsidR="00E50258">
        <w:rPr>
          <w:b/>
          <w:color w:val="FF0000"/>
          <w:u w:val="single"/>
        </w:rPr>
        <w:t>s</w:t>
      </w:r>
      <w:r w:rsidR="007305D7">
        <w:rPr>
          <w:b/>
          <w:color w:val="FF0000"/>
          <w:u w:val="single"/>
        </w:rPr>
        <w:t>, notamment les mesures relatives aux aires marines protégées, aux espèces marines envahissantes et à l</w:t>
      </w:r>
      <w:r w:rsidR="00335391">
        <w:rPr>
          <w:b/>
          <w:color w:val="FF0000"/>
          <w:u w:val="single"/>
        </w:rPr>
        <w:t>’</w:t>
      </w:r>
      <w:r w:rsidR="007305D7">
        <w:rPr>
          <w:b/>
          <w:color w:val="FF0000"/>
          <w:u w:val="single"/>
        </w:rPr>
        <w:t>acidification de l</w:t>
      </w:r>
      <w:r w:rsidR="00335391">
        <w:rPr>
          <w:b/>
          <w:color w:val="FF0000"/>
          <w:u w:val="single"/>
        </w:rPr>
        <w:t>’</w:t>
      </w:r>
      <w:r w:rsidR="007305D7">
        <w:rPr>
          <w:b/>
          <w:color w:val="FF0000"/>
          <w:u w:val="single"/>
        </w:rPr>
        <w:t>océan.</w:t>
      </w:r>
      <w:r w:rsidR="007305D7" w:rsidRPr="00E50258">
        <w:rPr>
          <w:b/>
          <w:color w:val="000000" w:themeColor="text1"/>
        </w:rPr>
        <w:t xml:space="preserve"> </w:t>
      </w:r>
      <w:r w:rsidR="007305D7">
        <w:rPr>
          <w:color w:val="000000" w:themeColor="text1"/>
        </w:rPr>
        <w:t>Nous veillerons à ce que, d</w:t>
      </w:r>
      <w:r w:rsidR="00335391">
        <w:rPr>
          <w:color w:val="000000" w:themeColor="text1"/>
        </w:rPr>
        <w:t>’</w:t>
      </w:r>
      <w:r w:rsidR="007305D7">
        <w:rPr>
          <w:color w:val="000000" w:themeColor="text1"/>
        </w:rPr>
        <w:t xml:space="preserve">ici à 2030, au moins 30 % </w:t>
      </w:r>
      <w:r w:rsidR="007305D7" w:rsidRPr="007305D7">
        <w:rPr>
          <w:color w:val="000000" w:themeColor="text1"/>
        </w:rPr>
        <w:t>des zones terrestres</w:t>
      </w:r>
      <w:r w:rsidR="00445942">
        <w:rPr>
          <w:color w:val="000000" w:themeColor="text1"/>
        </w:rPr>
        <w:t xml:space="preserve"> et</w:t>
      </w:r>
      <w:r w:rsidR="007305D7" w:rsidRPr="007305D7">
        <w:rPr>
          <w:color w:val="000000" w:themeColor="text1"/>
        </w:rPr>
        <w:t xml:space="preserve"> d</w:t>
      </w:r>
      <w:r w:rsidR="00445942">
        <w:rPr>
          <w:color w:val="000000" w:themeColor="text1"/>
        </w:rPr>
        <w:t xml:space="preserve">es </w:t>
      </w:r>
      <w:r w:rsidR="007305D7" w:rsidRPr="007305D7">
        <w:rPr>
          <w:color w:val="000000" w:themeColor="text1"/>
        </w:rPr>
        <w:t>eaux intérieures</w:t>
      </w:r>
      <w:r w:rsidR="00445942">
        <w:rPr>
          <w:color w:val="000000" w:themeColor="text1"/>
        </w:rPr>
        <w:t>, ainsi que</w:t>
      </w:r>
      <w:r w:rsidR="007305D7" w:rsidRPr="007305D7">
        <w:rPr>
          <w:color w:val="000000" w:themeColor="text1"/>
        </w:rPr>
        <w:t xml:space="preserve"> </w:t>
      </w:r>
      <w:r w:rsidR="00445942">
        <w:rPr>
          <w:color w:val="000000" w:themeColor="text1"/>
        </w:rPr>
        <w:t>des zones</w:t>
      </w:r>
      <w:r w:rsidR="007305D7" w:rsidRPr="007305D7">
        <w:rPr>
          <w:color w:val="000000" w:themeColor="text1"/>
        </w:rPr>
        <w:t xml:space="preserve"> marin</w:t>
      </w:r>
      <w:r w:rsidR="00445942">
        <w:rPr>
          <w:color w:val="000000" w:themeColor="text1"/>
        </w:rPr>
        <w:t>e</w:t>
      </w:r>
      <w:r w:rsidR="007305D7" w:rsidRPr="007305D7">
        <w:rPr>
          <w:color w:val="000000" w:themeColor="text1"/>
        </w:rPr>
        <w:t>s et côti</w:t>
      </w:r>
      <w:r w:rsidR="00445942">
        <w:rPr>
          <w:color w:val="000000" w:themeColor="text1"/>
        </w:rPr>
        <w:t>ère</w:t>
      </w:r>
      <w:r w:rsidR="007305D7" w:rsidRPr="007305D7">
        <w:rPr>
          <w:color w:val="000000" w:themeColor="text1"/>
        </w:rPr>
        <w:t xml:space="preserve">s </w:t>
      </w:r>
      <w:r w:rsidR="00445942" w:rsidRPr="00445942">
        <w:rPr>
          <w:color w:val="000000" w:themeColor="text1"/>
        </w:rPr>
        <w:t xml:space="preserve">soient dûment conservées et gérées grâce à la mise en place </w:t>
      </w:r>
      <w:r w:rsidR="00445942">
        <w:rPr>
          <w:color w:val="000000" w:themeColor="text1"/>
        </w:rPr>
        <w:t xml:space="preserve">de systèmes </w:t>
      </w:r>
      <w:r w:rsidR="00445942" w:rsidRPr="00445942">
        <w:rPr>
          <w:color w:val="000000" w:themeColor="text1"/>
        </w:rPr>
        <w:t>d</w:t>
      </w:r>
      <w:r w:rsidR="00335391">
        <w:rPr>
          <w:color w:val="000000" w:themeColor="text1"/>
        </w:rPr>
        <w:t>’</w:t>
      </w:r>
      <w:r w:rsidR="00445942" w:rsidRPr="00445942">
        <w:rPr>
          <w:color w:val="000000" w:themeColor="text1"/>
        </w:rPr>
        <w:t>aires</w:t>
      </w:r>
      <w:r w:rsidR="00445942">
        <w:rPr>
          <w:color w:val="000000" w:themeColor="text1"/>
        </w:rPr>
        <w:t xml:space="preserve"> </w:t>
      </w:r>
      <w:r w:rsidR="00445942" w:rsidRPr="00445942">
        <w:rPr>
          <w:color w:val="000000" w:themeColor="text1"/>
        </w:rPr>
        <w:t>protégées écologiquement représentatives, bien reliées et équitablement gérées et à d</w:t>
      </w:r>
      <w:r w:rsidR="00335391">
        <w:rPr>
          <w:color w:val="000000" w:themeColor="text1"/>
        </w:rPr>
        <w:t>’</w:t>
      </w:r>
      <w:r w:rsidR="00445942" w:rsidRPr="00445942">
        <w:rPr>
          <w:color w:val="000000" w:themeColor="text1"/>
        </w:rPr>
        <w:t>autres mesures</w:t>
      </w:r>
      <w:r w:rsidR="00445942">
        <w:rPr>
          <w:color w:val="000000" w:themeColor="text1"/>
        </w:rPr>
        <w:t xml:space="preserve"> </w:t>
      </w:r>
      <w:r w:rsidR="00445942" w:rsidRPr="00445942">
        <w:rPr>
          <w:color w:val="000000" w:themeColor="text1"/>
        </w:rPr>
        <w:t>efficaces de conservation par zone,</w:t>
      </w:r>
      <w:r w:rsidR="00445942">
        <w:rPr>
          <w:color w:val="000000" w:themeColor="text1"/>
        </w:rPr>
        <w:t xml:space="preserve"> et à ce qu</w:t>
      </w:r>
      <w:r w:rsidR="00335391">
        <w:rPr>
          <w:color w:val="000000" w:themeColor="text1"/>
        </w:rPr>
        <w:t>’</w:t>
      </w:r>
      <w:r w:rsidR="00445942">
        <w:rPr>
          <w:color w:val="000000" w:themeColor="text1"/>
        </w:rPr>
        <w:t>au moins 30 % des écosystèmes dégradés fassent l</w:t>
      </w:r>
      <w:r w:rsidR="00335391">
        <w:rPr>
          <w:color w:val="000000" w:themeColor="text1"/>
        </w:rPr>
        <w:t>’</w:t>
      </w:r>
      <w:r w:rsidR="00445942">
        <w:rPr>
          <w:color w:val="000000" w:themeColor="text1"/>
        </w:rPr>
        <w:t>objet de mesures efficaces de remise en état (</w:t>
      </w:r>
      <w:r w:rsidR="002A7E1D">
        <w:rPr>
          <w:color w:val="000000" w:themeColor="text1"/>
        </w:rPr>
        <w:t>objectif « </w:t>
      </w:r>
      <w:r w:rsidR="00445942">
        <w:rPr>
          <w:color w:val="000000" w:themeColor="text1"/>
        </w:rPr>
        <w:t>30x30</w:t>
      </w:r>
      <w:r w:rsidR="002A7E1D">
        <w:rPr>
          <w:color w:val="000000" w:themeColor="text1"/>
        </w:rPr>
        <w:t> »</w:t>
      </w:r>
      <w:r w:rsidR="00445942">
        <w:rPr>
          <w:color w:val="000000" w:themeColor="text1"/>
        </w:rPr>
        <w:t>).</w:t>
      </w:r>
      <w:r w:rsidR="00B01AE1">
        <w:rPr>
          <w:color w:val="000000" w:themeColor="text1"/>
        </w:rPr>
        <w:t xml:space="preserve"> Ces initiatives doivent être conformes au Cadre mondial de la biodiversité de Kunming-Montréal, donner la priorité aux zones revêtant une importance cruciale pour la biodiversité et pour les fonctions et services écosystémiques, et reconnaître le rôle à part entière des peuples autochtones et des communautés locales, y compris concernant leurs territoires traditionnels </w:t>
      </w:r>
      <w:r w:rsidR="00B01AE1">
        <w:t>[</w:t>
      </w:r>
      <w:r w:rsidR="00B01AE1" w:rsidRPr="00A17FEA">
        <w:rPr>
          <w:i/>
          <w:iCs/>
          <w:color w:val="4472C4" w:themeColor="accent1"/>
        </w:rPr>
        <w:t>d</w:t>
      </w:r>
      <w:r w:rsidR="00335391">
        <w:rPr>
          <w:i/>
          <w:iCs/>
          <w:color w:val="4472C4" w:themeColor="accent1"/>
        </w:rPr>
        <w:t>’</w:t>
      </w:r>
      <w:r w:rsidR="00B01AE1" w:rsidRPr="00A17FEA">
        <w:rPr>
          <w:i/>
          <w:iCs/>
          <w:color w:val="4472C4" w:themeColor="accent1"/>
        </w:rPr>
        <w:t xml:space="preserve">après </w:t>
      </w:r>
      <w:r w:rsidR="00B01AE1">
        <w:rPr>
          <w:i/>
          <w:iCs/>
          <w:color w:val="4472C4" w:themeColor="accent1"/>
        </w:rPr>
        <w:t xml:space="preserve">le </w:t>
      </w:r>
      <w:r w:rsidR="00B01AE1" w:rsidRPr="00F5668B">
        <w:rPr>
          <w:i/>
          <w:iCs/>
          <w:color w:val="4472C4" w:themeColor="accent1"/>
        </w:rPr>
        <w:t>Cadre mondial de la biodiversité de Kunming-Montréal</w:t>
      </w:r>
      <w:r w:rsidR="00B01AE1">
        <w:t>].</w:t>
      </w:r>
    </w:p>
    <w:p w14:paraId="1C5887F5" w14:textId="509BA9CA" w:rsidR="00EE5DCE" w:rsidRDefault="00B01AE1" w:rsidP="00EE5DCE">
      <w:pPr>
        <w:spacing w:after="240"/>
        <w:jc w:val="both"/>
      </w:pPr>
      <w:r>
        <w:rPr>
          <w:color w:val="000000" w:themeColor="text1"/>
        </w:rPr>
        <w:t>18.</w:t>
      </w:r>
      <w:r>
        <w:rPr>
          <w:color w:val="000000" w:themeColor="text1"/>
        </w:rPr>
        <w:tab/>
        <w:t xml:space="preserve">Nous soulignons </w:t>
      </w:r>
      <w:r w:rsidR="00116E23">
        <w:rPr>
          <w:color w:val="000000" w:themeColor="text1"/>
        </w:rPr>
        <w:t>qu</w:t>
      </w:r>
      <w:r w:rsidR="00335391">
        <w:rPr>
          <w:color w:val="000000" w:themeColor="text1"/>
        </w:rPr>
        <w:t>’</w:t>
      </w:r>
      <w:r w:rsidR="00116E23">
        <w:rPr>
          <w:color w:val="000000" w:themeColor="text1"/>
        </w:rPr>
        <w:t>un océan sain et résilient joue un</w:t>
      </w:r>
      <w:r>
        <w:rPr>
          <w:color w:val="000000" w:themeColor="text1"/>
        </w:rPr>
        <w:t xml:space="preserve"> rôle central dans le maintien de la vie sur Terre, </w:t>
      </w:r>
      <w:r w:rsidR="0004557D">
        <w:rPr>
          <w:color w:val="000000" w:themeColor="text1"/>
        </w:rPr>
        <w:t>en assurant la sécurité alimentaire mondiale et en subvenant aux besoins de milliards d</w:t>
      </w:r>
      <w:r w:rsidR="00335391">
        <w:rPr>
          <w:color w:val="000000" w:themeColor="text1"/>
        </w:rPr>
        <w:t>’</w:t>
      </w:r>
      <w:r w:rsidR="0004557D">
        <w:rPr>
          <w:color w:val="000000" w:themeColor="text1"/>
        </w:rPr>
        <w:t>existence</w:t>
      </w:r>
      <w:r w:rsidR="00EE5DCE">
        <w:rPr>
          <w:color w:val="000000" w:themeColor="text1"/>
        </w:rPr>
        <w:t>s</w:t>
      </w:r>
      <w:r w:rsidR="0004557D">
        <w:rPr>
          <w:color w:val="000000" w:themeColor="text1"/>
        </w:rPr>
        <w:t xml:space="preserve">. Nous sommes profondément </w:t>
      </w:r>
      <w:r w:rsidR="00116E23">
        <w:rPr>
          <w:color w:val="000000" w:themeColor="text1"/>
        </w:rPr>
        <w:t>préoccupés</w:t>
      </w:r>
      <w:r w:rsidR="0004557D">
        <w:rPr>
          <w:color w:val="000000" w:themeColor="text1"/>
        </w:rPr>
        <w:t xml:space="preserve"> par </w:t>
      </w:r>
      <w:r w:rsidR="00EE5DCE">
        <w:rPr>
          <w:color w:val="000000" w:themeColor="text1"/>
        </w:rPr>
        <w:t>l</w:t>
      </w:r>
      <w:r w:rsidR="00335391">
        <w:rPr>
          <w:color w:val="000000" w:themeColor="text1"/>
        </w:rPr>
        <w:t>’</w:t>
      </w:r>
      <w:r w:rsidR="00EE5DCE">
        <w:rPr>
          <w:color w:val="000000" w:themeColor="text1"/>
        </w:rPr>
        <w:t>épuisement croissant</w:t>
      </w:r>
      <w:r w:rsidR="0004557D">
        <w:rPr>
          <w:color w:val="000000" w:themeColor="text1"/>
        </w:rPr>
        <w:t xml:space="preserve"> de nombreux stocks </w:t>
      </w:r>
      <w:r w:rsidR="00EE5DCE">
        <w:rPr>
          <w:color w:val="000000" w:themeColor="text1"/>
        </w:rPr>
        <w:t xml:space="preserve">halieutiques </w:t>
      </w:r>
      <w:r w:rsidR="0004557D">
        <w:rPr>
          <w:color w:val="000000" w:themeColor="text1"/>
        </w:rPr>
        <w:t xml:space="preserve">mondiaux du fait de la surpêche, et appelons à une action </w:t>
      </w:r>
      <w:r w:rsidR="00EE5DCE">
        <w:rPr>
          <w:color w:val="000000" w:themeColor="text1"/>
        </w:rPr>
        <w:t>décisive</w:t>
      </w:r>
      <w:r w:rsidR="0004557D">
        <w:rPr>
          <w:color w:val="000000" w:themeColor="text1"/>
        </w:rPr>
        <w:t xml:space="preserve"> et collective </w:t>
      </w:r>
      <w:r w:rsidR="00116E23">
        <w:rPr>
          <w:color w:val="000000" w:themeColor="text1"/>
        </w:rPr>
        <w:t>en vue d</w:t>
      </w:r>
      <w:r w:rsidR="00335391">
        <w:rPr>
          <w:color w:val="000000" w:themeColor="text1"/>
        </w:rPr>
        <w:t>’</w:t>
      </w:r>
      <w:r w:rsidR="0004557D">
        <w:rPr>
          <w:color w:val="000000" w:themeColor="text1"/>
        </w:rPr>
        <w:t>accélérer la transition vers des systèmes</w:t>
      </w:r>
      <w:r w:rsidR="00EE5DCE">
        <w:rPr>
          <w:color w:val="000000" w:themeColor="text1"/>
        </w:rPr>
        <w:t xml:space="preserve"> de pêche et</w:t>
      </w:r>
      <w:r w:rsidR="0004557D">
        <w:rPr>
          <w:color w:val="000000" w:themeColor="text1"/>
        </w:rPr>
        <w:t xml:space="preserve"> d</w:t>
      </w:r>
      <w:r w:rsidR="00335391">
        <w:rPr>
          <w:color w:val="000000" w:themeColor="text1"/>
        </w:rPr>
        <w:t>’</w:t>
      </w:r>
      <w:r w:rsidR="0004557D">
        <w:rPr>
          <w:color w:val="000000" w:themeColor="text1"/>
        </w:rPr>
        <w:t xml:space="preserve">aquaculture durables, </w:t>
      </w:r>
      <w:r w:rsidR="00116E23">
        <w:rPr>
          <w:color w:val="000000" w:themeColor="text1"/>
        </w:rPr>
        <w:t>en renforçant</w:t>
      </w:r>
      <w:r w:rsidR="00EE5DCE">
        <w:rPr>
          <w:color w:val="000000" w:themeColor="text1"/>
        </w:rPr>
        <w:t xml:space="preserve"> la planification des espaces marins, </w:t>
      </w:r>
      <w:r w:rsidR="00116E23">
        <w:rPr>
          <w:color w:val="000000" w:themeColor="text1"/>
        </w:rPr>
        <w:t xml:space="preserve">en favorisant </w:t>
      </w:r>
      <w:r w:rsidR="00EE5DCE">
        <w:rPr>
          <w:color w:val="000000" w:themeColor="text1"/>
        </w:rPr>
        <w:t xml:space="preserve">la gestion </w:t>
      </w:r>
      <w:r w:rsidR="00116E23">
        <w:rPr>
          <w:color w:val="000000" w:themeColor="text1"/>
        </w:rPr>
        <w:t>fondée</w:t>
      </w:r>
      <w:r w:rsidR="00EE5DCE">
        <w:rPr>
          <w:color w:val="000000" w:themeColor="text1"/>
        </w:rPr>
        <w:t xml:space="preserve"> sur la science, </w:t>
      </w:r>
      <w:r w:rsidR="00116E23">
        <w:rPr>
          <w:color w:val="000000" w:themeColor="text1"/>
        </w:rPr>
        <w:t>en mettant</w:t>
      </w:r>
      <w:r w:rsidR="00EE5DCE">
        <w:rPr>
          <w:color w:val="000000" w:themeColor="text1"/>
        </w:rPr>
        <w:t xml:space="preserve"> en valeur </w:t>
      </w:r>
      <w:r w:rsidR="00116E23">
        <w:rPr>
          <w:color w:val="000000" w:themeColor="text1"/>
        </w:rPr>
        <w:t>l</w:t>
      </w:r>
      <w:r w:rsidR="00EE5DCE">
        <w:rPr>
          <w:color w:val="000000" w:themeColor="text1"/>
        </w:rPr>
        <w:t xml:space="preserve">es réussites, </w:t>
      </w:r>
      <w:r w:rsidR="00116E23">
        <w:rPr>
          <w:color w:val="000000" w:themeColor="text1"/>
        </w:rPr>
        <w:t>en les transposant</w:t>
      </w:r>
      <w:r w:rsidR="00EE5DCE">
        <w:rPr>
          <w:color w:val="000000" w:themeColor="text1"/>
        </w:rPr>
        <w:t xml:space="preserve"> à plus grande échelle et </w:t>
      </w:r>
      <w:r w:rsidR="00116E23">
        <w:rPr>
          <w:color w:val="000000" w:themeColor="text1"/>
        </w:rPr>
        <w:t>en les reproduisant</w:t>
      </w:r>
      <w:r w:rsidR="00EE5DCE">
        <w:rPr>
          <w:color w:val="000000" w:themeColor="text1"/>
        </w:rPr>
        <w:t xml:space="preserve">, et </w:t>
      </w:r>
      <w:r w:rsidR="00116E23">
        <w:rPr>
          <w:color w:val="000000" w:themeColor="text1"/>
        </w:rPr>
        <w:t xml:space="preserve">en luttant </w:t>
      </w:r>
      <w:r w:rsidR="00116E23">
        <w:rPr>
          <w:color w:val="000000" w:themeColor="text1"/>
        </w:rPr>
        <w:lastRenderedPageBreak/>
        <w:t>ensemble</w:t>
      </w:r>
      <w:r w:rsidR="00EE5DCE">
        <w:rPr>
          <w:color w:val="000000" w:themeColor="text1"/>
        </w:rPr>
        <w:t xml:space="preserve"> contre la pêche illégale, non déclarée et non réglementée </w:t>
      </w:r>
      <w:r w:rsidR="00EE5DCE">
        <w:t>[</w:t>
      </w:r>
      <w:r w:rsidR="00EE5DCE" w:rsidRPr="00A17FEA">
        <w:rPr>
          <w:i/>
          <w:iCs/>
          <w:color w:val="4472C4" w:themeColor="accent1"/>
        </w:rPr>
        <w:t>d</w:t>
      </w:r>
      <w:r w:rsidR="00335391">
        <w:rPr>
          <w:i/>
          <w:iCs/>
          <w:color w:val="4472C4" w:themeColor="accent1"/>
        </w:rPr>
        <w:t>’</w:t>
      </w:r>
      <w:r w:rsidR="00EE5DCE" w:rsidRPr="00A17FEA">
        <w:rPr>
          <w:i/>
          <w:iCs/>
          <w:color w:val="4472C4" w:themeColor="accent1"/>
        </w:rPr>
        <w:t>après la note d</w:t>
      </w:r>
      <w:r w:rsidR="00335391">
        <w:rPr>
          <w:i/>
          <w:iCs/>
          <w:color w:val="4472C4" w:themeColor="accent1"/>
        </w:rPr>
        <w:t>’</w:t>
      </w:r>
      <w:r w:rsidR="00EE5DCE" w:rsidRPr="00A17FEA">
        <w:rPr>
          <w:i/>
          <w:iCs/>
          <w:color w:val="4472C4" w:themeColor="accent1"/>
        </w:rPr>
        <w:t>information du Secrétaire général des Nations Unies</w:t>
      </w:r>
      <w:r w:rsidR="00EE5DCE">
        <w:t>].</w:t>
      </w:r>
      <w:r w:rsidR="002A7E1D">
        <w:t xml:space="preserve"> </w:t>
      </w:r>
    </w:p>
    <w:p w14:paraId="7C36DAF3" w14:textId="52772A8F" w:rsidR="00644ADD" w:rsidRDefault="00116E23" w:rsidP="00644ADD">
      <w:pPr>
        <w:spacing w:after="240"/>
        <w:jc w:val="both"/>
      </w:pPr>
      <w:r>
        <w:rPr>
          <w:color w:val="000000" w:themeColor="text1"/>
        </w:rPr>
        <w:t>19.</w:t>
      </w:r>
      <w:r>
        <w:rPr>
          <w:color w:val="000000" w:themeColor="text1"/>
        </w:rPr>
        <w:tab/>
        <w:t>Nous encourageons les membres de l</w:t>
      </w:r>
      <w:r w:rsidR="00335391">
        <w:rPr>
          <w:color w:val="000000" w:themeColor="text1"/>
        </w:rPr>
        <w:t>’</w:t>
      </w:r>
      <w:r>
        <w:rPr>
          <w:color w:val="000000" w:themeColor="text1"/>
        </w:rPr>
        <w:t>Organisation mondiale du commerce (OMC) à déposer leurs instruments d</w:t>
      </w:r>
      <w:r w:rsidR="00335391">
        <w:rPr>
          <w:color w:val="000000" w:themeColor="text1"/>
        </w:rPr>
        <w:t>’</w:t>
      </w:r>
      <w:r>
        <w:rPr>
          <w:color w:val="000000" w:themeColor="text1"/>
        </w:rPr>
        <w:t>acceptation de l</w:t>
      </w:r>
      <w:r w:rsidR="00335391">
        <w:rPr>
          <w:color w:val="000000" w:themeColor="text1"/>
        </w:rPr>
        <w:t>’</w:t>
      </w:r>
      <w:r>
        <w:rPr>
          <w:color w:val="000000" w:themeColor="text1"/>
        </w:rPr>
        <w:t>Accord de l</w:t>
      </w:r>
      <w:r w:rsidR="00335391">
        <w:rPr>
          <w:color w:val="000000" w:themeColor="text1"/>
        </w:rPr>
        <w:t>’</w:t>
      </w:r>
      <w:r>
        <w:rPr>
          <w:color w:val="000000" w:themeColor="text1"/>
        </w:rPr>
        <w:t>OMC sur les subventions à la pêche afin d</w:t>
      </w:r>
      <w:r w:rsidR="00335391">
        <w:rPr>
          <w:color w:val="000000" w:themeColor="text1"/>
        </w:rPr>
        <w:t>’</w:t>
      </w:r>
      <w:r>
        <w:rPr>
          <w:color w:val="000000" w:themeColor="text1"/>
        </w:rPr>
        <w:t>accélérer l</w:t>
      </w:r>
      <w:r w:rsidR="00335391">
        <w:rPr>
          <w:color w:val="000000" w:themeColor="text1"/>
        </w:rPr>
        <w:t>’</w:t>
      </w:r>
      <w:r>
        <w:rPr>
          <w:color w:val="000000" w:themeColor="text1"/>
        </w:rPr>
        <w:t>entrée en vigueur et l</w:t>
      </w:r>
      <w:r w:rsidR="00335391">
        <w:rPr>
          <w:color w:val="000000" w:themeColor="text1"/>
        </w:rPr>
        <w:t>’</w:t>
      </w:r>
      <w:r>
        <w:rPr>
          <w:color w:val="000000" w:themeColor="text1"/>
        </w:rPr>
        <w:t xml:space="preserve">application dudit Accord. Nous appelons les membres à conclure </w:t>
      </w:r>
      <w:r w:rsidR="00644ADD">
        <w:rPr>
          <w:color w:val="000000" w:themeColor="text1"/>
        </w:rPr>
        <w:t xml:space="preserve">dès que possible </w:t>
      </w:r>
      <w:r>
        <w:rPr>
          <w:color w:val="000000" w:themeColor="text1"/>
        </w:rPr>
        <w:t>leurs négociation</w:t>
      </w:r>
      <w:r w:rsidR="00644ADD">
        <w:rPr>
          <w:color w:val="000000" w:themeColor="text1"/>
        </w:rPr>
        <w:t>s</w:t>
      </w:r>
      <w:r>
        <w:rPr>
          <w:color w:val="000000" w:themeColor="text1"/>
        </w:rPr>
        <w:t xml:space="preserve"> </w:t>
      </w:r>
      <w:r w:rsidR="00644ADD">
        <w:rPr>
          <w:color w:val="000000" w:themeColor="text1"/>
        </w:rPr>
        <w:t>sur les dispositions additionnelles qui contribuent à la surcapacité et à la surpêche afin d</w:t>
      </w:r>
      <w:r w:rsidR="00335391">
        <w:rPr>
          <w:color w:val="000000" w:themeColor="text1"/>
        </w:rPr>
        <w:t>’</w:t>
      </w:r>
      <w:r w:rsidR="00644ADD">
        <w:rPr>
          <w:color w:val="000000" w:themeColor="text1"/>
        </w:rPr>
        <w:t xml:space="preserve">aboutir à un accord complet sur les subventions à la pêche </w:t>
      </w:r>
      <w:r w:rsidR="00644ADD">
        <w:t>[</w:t>
      </w:r>
      <w:r w:rsidR="00644ADD" w:rsidRPr="000D1279">
        <w:rPr>
          <w:i/>
          <w:iCs/>
          <w:color w:val="4472C4" w:themeColor="accent1"/>
        </w:rPr>
        <w:t>nouveau</w:t>
      </w:r>
      <w:r w:rsidR="00644ADD">
        <w:t>].</w:t>
      </w:r>
    </w:p>
    <w:p w14:paraId="34A14DAD" w14:textId="0017988D" w:rsidR="00B01AE1" w:rsidRDefault="00644ADD" w:rsidP="00445942">
      <w:pPr>
        <w:spacing w:after="240"/>
        <w:jc w:val="both"/>
        <w:rPr>
          <w:color w:val="000000" w:themeColor="text1"/>
        </w:rPr>
      </w:pPr>
      <w:r>
        <w:rPr>
          <w:color w:val="000000" w:themeColor="text1"/>
        </w:rPr>
        <w:t>20.</w:t>
      </w:r>
      <w:r>
        <w:rPr>
          <w:color w:val="000000" w:themeColor="text1"/>
        </w:rPr>
        <w:tab/>
        <w:t>Nous reconnaissons le rôle crucial du transport maritime dans l</w:t>
      </w:r>
      <w:r w:rsidR="00335391">
        <w:rPr>
          <w:color w:val="000000" w:themeColor="text1"/>
        </w:rPr>
        <w:t>’</w:t>
      </w:r>
      <w:r>
        <w:rPr>
          <w:color w:val="000000" w:themeColor="text1"/>
        </w:rPr>
        <w:t xml:space="preserve">économie mondiale et les défis que représente la transition de ce secteur vers la durabilité. La décarbonation des </w:t>
      </w:r>
      <w:r w:rsidR="00C17E37">
        <w:rPr>
          <w:color w:val="000000" w:themeColor="text1"/>
        </w:rPr>
        <w:t>transports maritimes</w:t>
      </w:r>
      <w:r>
        <w:rPr>
          <w:color w:val="000000" w:themeColor="text1"/>
        </w:rPr>
        <w:t xml:space="preserve"> demeure une priorité urgente.</w:t>
      </w:r>
      <w:r w:rsidR="00C17E37">
        <w:rPr>
          <w:color w:val="000000" w:themeColor="text1"/>
        </w:rPr>
        <w:t xml:space="preserve"> Nous nous félicitons de l</w:t>
      </w:r>
      <w:r w:rsidR="00335391">
        <w:rPr>
          <w:color w:val="000000" w:themeColor="text1"/>
        </w:rPr>
        <w:t>’</w:t>
      </w:r>
      <w:r w:rsidR="00C17E37">
        <w:rPr>
          <w:color w:val="000000" w:themeColor="text1"/>
        </w:rPr>
        <w:t>adoption par l</w:t>
      </w:r>
      <w:r w:rsidR="00335391">
        <w:rPr>
          <w:color w:val="000000" w:themeColor="text1"/>
        </w:rPr>
        <w:t>’</w:t>
      </w:r>
      <w:r w:rsidR="00C17E37">
        <w:rPr>
          <w:color w:val="000000" w:themeColor="text1"/>
        </w:rPr>
        <w:t>Organisation maritime internationale (OMI) de la Stratégie de 2023 concernant la réduction des émissions de gaz à effet de serre provenant des navires et de son ambition commune</w:t>
      </w:r>
      <w:r w:rsidR="00A51B95">
        <w:rPr>
          <w:color w:val="000000" w:themeColor="text1"/>
        </w:rPr>
        <w:t xml:space="preserve"> renforcée</w:t>
      </w:r>
      <w:r w:rsidR="00C17E37">
        <w:rPr>
          <w:color w:val="000000" w:themeColor="text1"/>
        </w:rPr>
        <w:t xml:space="preserve"> </w:t>
      </w:r>
      <w:r w:rsidR="006E72A1">
        <w:rPr>
          <w:color w:val="000000" w:themeColor="text1"/>
        </w:rPr>
        <w:t>consistant à</w:t>
      </w:r>
      <w:r w:rsidR="00C17E37" w:rsidRPr="00C17E37">
        <w:rPr>
          <w:color w:val="000000" w:themeColor="text1"/>
        </w:rPr>
        <w:t xml:space="preserve"> </w:t>
      </w:r>
      <w:r w:rsidR="00E50258" w:rsidRPr="00C17E37">
        <w:rPr>
          <w:color w:val="000000" w:themeColor="text1"/>
        </w:rPr>
        <w:t>réduire</w:t>
      </w:r>
      <w:r w:rsidR="00C17E37" w:rsidRPr="00C17E37">
        <w:rPr>
          <w:color w:val="000000" w:themeColor="text1"/>
        </w:rPr>
        <w:t xml:space="preserve"> </w:t>
      </w:r>
      <w:proofErr w:type="spellStart"/>
      <w:r w:rsidR="00C17E37" w:rsidRPr="00C17E37">
        <w:rPr>
          <w:color w:val="000000" w:themeColor="text1"/>
        </w:rPr>
        <w:t>a</w:t>
      </w:r>
      <w:proofErr w:type="spellEnd"/>
      <w:r w:rsidR="00C17E37" w:rsidRPr="00C17E37">
        <w:rPr>
          <w:color w:val="000000" w:themeColor="text1"/>
        </w:rPr>
        <w:t xml:space="preserve">̀ </w:t>
      </w:r>
      <w:r w:rsidR="00E50258" w:rsidRPr="00C17E37">
        <w:rPr>
          <w:color w:val="000000" w:themeColor="text1"/>
        </w:rPr>
        <w:t>zéro</w:t>
      </w:r>
      <w:r w:rsidR="00C17E37" w:rsidRPr="00C17E37">
        <w:rPr>
          <w:color w:val="000000" w:themeColor="text1"/>
        </w:rPr>
        <w:t xml:space="preserve"> les </w:t>
      </w:r>
      <w:r w:rsidR="00E50258" w:rsidRPr="00C17E37">
        <w:rPr>
          <w:color w:val="000000" w:themeColor="text1"/>
        </w:rPr>
        <w:t>émissions</w:t>
      </w:r>
      <w:r w:rsidR="00C17E37" w:rsidRPr="00C17E37">
        <w:rPr>
          <w:color w:val="000000" w:themeColor="text1"/>
        </w:rPr>
        <w:t xml:space="preserve"> nettes de GES </w:t>
      </w:r>
      <w:r w:rsidR="00C17E37">
        <w:rPr>
          <w:color w:val="000000" w:themeColor="text1"/>
        </w:rPr>
        <w:t xml:space="preserve">des transports maritimes internationaux </w:t>
      </w:r>
      <w:r w:rsidR="00C17E37" w:rsidRPr="00C17E37">
        <w:rPr>
          <w:color w:val="000000" w:themeColor="text1"/>
        </w:rPr>
        <w:t>avant ou vers 2050</w:t>
      </w:r>
      <w:r w:rsidR="009C3AA1">
        <w:rPr>
          <w:color w:val="000000" w:themeColor="text1"/>
        </w:rPr>
        <w:t xml:space="preserve"> [</w:t>
      </w:r>
      <w:r w:rsidR="009C3AA1" w:rsidRPr="009C3AA1">
        <w:rPr>
          <w:i/>
          <w:color w:val="4472C4" w:themeColor="accent1"/>
        </w:rPr>
        <w:t>d</w:t>
      </w:r>
      <w:r w:rsidR="00335391">
        <w:rPr>
          <w:i/>
          <w:color w:val="4472C4" w:themeColor="accent1"/>
        </w:rPr>
        <w:t>’</w:t>
      </w:r>
      <w:r w:rsidR="009C3AA1" w:rsidRPr="009C3AA1">
        <w:rPr>
          <w:i/>
          <w:color w:val="4472C4" w:themeColor="accent1"/>
        </w:rPr>
        <w:t xml:space="preserve">après la </w:t>
      </w:r>
      <w:hyperlink r:id="rId11" w:history="1">
        <w:r w:rsidR="009C3AA1" w:rsidRPr="009C3AA1">
          <w:rPr>
            <w:rStyle w:val="Hyperlink"/>
            <w:i/>
          </w:rPr>
          <w:t>Stratégie de 2023 de l</w:t>
        </w:r>
        <w:r w:rsidR="00335391">
          <w:rPr>
            <w:rStyle w:val="Hyperlink"/>
            <w:i/>
          </w:rPr>
          <w:t>’</w:t>
        </w:r>
        <w:r w:rsidR="009C3AA1" w:rsidRPr="009C3AA1">
          <w:rPr>
            <w:rStyle w:val="Hyperlink"/>
            <w:i/>
          </w:rPr>
          <w:t>OMI</w:t>
        </w:r>
      </w:hyperlink>
      <w:r w:rsidR="009C3AA1">
        <w:rPr>
          <w:color w:val="000000" w:themeColor="text1"/>
        </w:rPr>
        <w:t>].</w:t>
      </w:r>
    </w:p>
    <w:p w14:paraId="1F068576" w14:textId="62CA53A3" w:rsidR="006E72A1" w:rsidRPr="006E72A1" w:rsidRDefault="006E72A1" w:rsidP="006E72A1">
      <w:pPr>
        <w:spacing w:after="240"/>
        <w:jc w:val="center"/>
        <w:rPr>
          <w:b/>
          <w:color w:val="000000" w:themeColor="text1"/>
        </w:rPr>
      </w:pPr>
      <w:r w:rsidRPr="006E72A1">
        <w:rPr>
          <w:b/>
          <w:color w:val="000000" w:themeColor="text1"/>
        </w:rPr>
        <w:t>Accélérer l</w:t>
      </w:r>
      <w:r w:rsidR="00335391">
        <w:rPr>
          <w:b/>
          <w:color w:val="000000" w:themeColor="text1"/>
        </w:rPr>
        <w:t>’</w:t>
      </w:r>
      <w:r w:rsidRPr="006E72A1">
        <w:rPr>
          <w:b/>
          <w:color w:val="000000" w:themeColor="text1"/>
        </w:rPr>
        <w:t>action</w:t>
      </w:r>
    </w:p>
    <w:p w14:paraId="6D8CE9A9" w14:textId="6957C02A" w:rsidR="006E72A1" w:rsidRDefault="006E72A1" w:rsidP="00445942">
      <w:pPr>
        <w:spacing w:after="240"/>
        <w:jc w:val="both"/>
        <w:rPr>
          <w:b/>
          <w:color w:val="FF0000"/>
          <w:u w:val="single"/>
        </w:rPr>
      </w:pPr>
      <w:r>
        <w:rPr>
          <w:color w:val="000000" w:themeColor="text1"/>
        </w:rPr>
        <w:t>21.</w:t>
      </w:r>
      <w:r>
        <w:rPr>
          <w:color w:val="000000" w:themeColor="text1"/>
        </w:rPr>
        <w:tab/>
      </w:r>
      <w:r w:rsidR="002C0EF3">
        <w:rPr>
          <w:color w:val="000000" w:themeColor="text1"/>
        </w:rPr>
        <w:t>Nous saluons l</w:t>
      </w:r>
      <w:r w:rsidR="00335391">
        <w:rPr>
          <w:color w:val="000000" w:themeColor="text1"/>
        </w:rPr>
        <w:t>’</w:t>
      </w:r>
      <w:r w:rsidR="002C0EF3">
        <w:rPr>
          <w:color w:val="000000" w:themeColor="text1"/>
        </w:rPr>
        <w:t>adoption de l</w:t>
      </w:r>
      <w:r w:rsidR="00335391">
        <w:rPr>
          <w:color w:val="000000" w:themeColor="text1"/>
        </w:rPr>
        <w:t>’</w:t>
      </w:r>
      <w:r w:rsidR="002C0EF3">
        <w:rPr>
          <w:color w:val="000000" w:themeColor="text1"/>
        </w:rPr>
        <w:t>Accord se rapportant à la Convention des Nations Unies sur le droit de la mer et portant sur la conservation et l</w:t>
      </w:r>
      <w:r w:rsidR="00335391">
        <w:rPr>
          <w:color w:val="000000" w:themeColor="text1"/>
        </w:rPr>
        <w:t>’</w:t>
      </w:r>
      <w:r w:rsidR="002C0EF3">
        <w:rPr>
          <w:color w:val="000000" w:themeColor="text1"/>
        </w:rPr>
        <w:t>exploitation durable de la diversité biologique marine des zones ne relevant pas de la juridiction nationale, et encourageons les États à signer et ratifier ledit Accord afin qu</w:t>
      </w:r>
      <w:r w:rsidR="00335391">
        <w:rPr>
          <w:color w:val="000000" w:themeColor="text1"/>
        </w:rPr>
        <w:t>’</w:t>
      </w:r>
      <w:r w:rsidR="002C0EF3">
        <w:rPr>
          <w:color w:val="000000" w:themeColor="text1"/>
        </w:rPr>
        <w:t>il puisse rapidement entrer en vigueur.</w:t>
      </w:r>
      <w:r w:rsidR="005D79D9">
        <w:rPr>
          <w:color w:val="000000" w:themeColor="text1"/>
        </w:rPr>
        <w:t xml:space="preserve"> Nous nous félicitons de la résolution</w:t>
      </w:r>
      <w:r w:rsidR="0062462D">
        <w:rPr>
          <w:color w:val="000000" w:themeColor="text1"/>
        </w:rPr>
        <w:t> </w:t>
      </w:r>
      <w:r w:rsidR="005D79D9">
        <w:rPr>
          <w:color w:val="000000" w:themeColor="text1"/>
        </w:rPr>
        <w:t>78/272 de l</w:t>
      </w:r>
      <w:r w:rsidR="00335391">
        <w:rPr>
          <w:color w:val="000000" w:themeColor="text1"/>
        </w:rPr>
        <w:t>’</w:t>
      </w:r>
      <w:r w:rsidR="005D79D9">
        <w:rPr>
          <w:color w:val="000000" w:themeColor="text1"/>
        </w:rPr>
        <w:t>Assemblée générale des Nations Unies</w:t>
      </w:r>
      <w:r w:rsidR="005A144E">
        <w:rPr>
          <w:color w:val="000000" w:themeColor="text1"/>
        </w:rPr>
        <w:t xml:space="preserve">, qui établit la Commission préparatoire chargée </w:t>
      </w:r>
      <w:r w:rsidR="005A144E" w:rsidRPr="005A144E">
        <w:rPr>
          <w:color w:val="000000" w:themeColor="text1"/>
        </w:rPr>
        <w:t>de préparer l</w:t>
      </w:r>
      <w:r w:rsidR="00335391">
        <w:rPr>
          <w:color w:val="000000" w:themeColor="text1"/>
        </w:rPr>
        <w:t>’</w:t>
      </w:r>
      <w:r w:rsidR="005A144E" w:rsidRPr="005A144E">
        <w:rPr>
          <w:color w:val="000000" w:themeColor="text1"/>
        </w:rPr>
        <w:t>entrée en vigueur de l</w:t>
      </w:r>
      <w:r w:rsidR="00335391">
        <w:rPr>
          <w:color w:val="000000" w:themeColor="text1"/>
        </w:rPr>
        <w:t>’</w:t>
      </w:r>
      <w:r w:rsidR="005A144E" w:rsidRPr="005A144E">
        <w:rPr>
          <w:color w:val="000000" w:themeColor="text1"/>
        </w:rPr>
        <w:t>Accord et la première réunion de la Conférence des Parties à l</w:t>
      </w:r>
      <w:r w:rsidR="00335391">
        <w:rPr>
          <w:color w:val="000000" w:themeColor="text1"/>
        </w:rPr>
        <w:t>’</w:t>
      </w:r>
      <w:r w:rsidR="005A144E" w:rsidRPr="005A144E">
        <w:rPr>
          <w:color w:val="000000" w:themeColor="text1"/>
        </w:rPr>
        <w:t>Accord,</w:t>
      </w:r>
      <w:r w:rsidR="005A144E">
        <w:rPr>
          <w:color w:val="000000" w:themeColor="text1"/>
        </w:rPr>
        <w:t xml:space="preserve"> et invitons les États à participer aux travaux de cette Commission. Nous prenons acte du rôle important que jouera l</w:t>
      </w:r>
      <w:r w:rsidR="00335391">
        <w:rPr>
          <w:color w:val="000000" w:themeColor="text1"/>
        </w:rPr>
        <w:t>’</w:t>
      </w:r>
      <w:r w:rsidR="005A144E">
        <w:rPr>
          <w:color w:val="000000" w:themeColor="text1"/>
        </w:rPr>
        <w:t>Accord dans la réalisation de l</w:t>
      </w:r>
      <w:r w:rsidR="00335391">
        <w:rPr>
          <w:color w:val="000000" w:themeColor="text1"/>
        </w:rPr>
        <w:t>’</w:t>
      </w:r>
      <w:r w:rsidR="005A144E">
        <w:rPr>
          <w:color w:val="000000" w:themeColor="text1"/>
        </w:rPr>
        <w:t xml:space="preserve">objectif « 30x30 » </w:t>
      </w:r>
      <w:r w:rsidR="005A144E">
        <w:t>[</w:t>
      </w:r>
      <w:r w:rsidR="005A144E" w:rsidRPr="00E50258">
        <w:rPr>
          <w:i/>
          <w:iCs/>
          <w:color w:val="4472C4" w:themeColor="accent1"/>
        </w:rPr>
        <w:t>nouveau</w:t>
      </w:r>
      <w:r w:rsidR="005A144E">
        <w:t>].</w:t>
      </w:r>
      <w:r w:rsidR="002A7E1D">
        <w:t xml:space="preserve"> </w:t>
      </w:r>
      <w:r w:rsidR="002A7E1D" w:rsidRPr="00304293">
        <w:rPr>
          <w:color w:val="FF0000"/>
          <w:u w:val="single"/>
        </w:rPr>
        <w:t>[</w:t>
      </w:r>
      <w:r w:rsidR="002A7E1D">
        <w:rPr>
          <w:i/>
          <w:iCs/>
          <w:color w:val="FF0000"/>
          <w:u w:val="single"/>
        </w:rPr>
        <w:t>N</w:t>
      </w:r>
      <w:r w:rsidR="002A7E1D" w:rsidRPr="00304293">
        <w:rPr>
          <w:i/>
          <w:iCs/>
          <w:color w:val="FF0000"/>
          <w:u w:val="single"/>
        </w:rPr>
        <w:t>ouveau texte proposé</w:t>
      </w:r>
      <w:r w:rsidR="002A7E1D" w:rsidRPr="00304293">
        <w:rPr>
          <w:color w:val="FF0000"/>
          <w:u w:val="single"/>
        </w:rPr>
        <w:t>]</w:t>
      </w:r>
      <w:r w:rsidR="002A7E1D">
        <w:rPr>
          <w:color w:val="FF0000"/>
          <w:u w:val="single"/>
        </w:rPr>
        <w:t xml:space="preserve"> </w:t>
      </w:r>
      <w:r w:rsidR="002A7E1D">
        <w:rPr>
          <w:b/>
          <w:color w:val="FF0000"/>
          <w:u w:val="single"/>
        </w:rPr>
        <w:t>Nous reconnaissons la nécessité de doter l</w:t>
      </w:r>
      <w:r w:rsidR="00335391">
        <w:rPr>
          <w:b/>
          <w:color w:val="FF0000"/>
          <w:u w:val="single"/>
        </w:rPr>
        <w:t>’</w:t>
      </w:r>
      <w:r w:rsidR="002A7E1D">
        <w:rPr>
          <w:b/>
          <w:color w:val="FF0000"/>
          <w:u w:val="single"/>
        </w:rPr>
        <w:t xml:space="preserve">ensemble des nations des capacités techniques et scientifiques marines qui conviennent </w:t>
      </w:r>
      <w:r w:rsidR="00A51445">
        <w:rPr>
          <w:b/>
          <w:color w:val="FF0000"/>
          <w:u w:val="single"/>
        </w:rPr>
        <w:t>pour leur permettre de</w:t>
      </w:r>
      <w:r w:rsidR="002A7E1D">
        <w:rPr>
          <w:b/>
          <w:color w:val="FF0000"/>
          <w:u w:val="single"/>
        </w:rPr>
        <w:t xml:space="preserve"> bénéficier de la mise en œuvre de l</w:t>
      </w:r>
      <w:r w:rsidR="00335391">
        <w:rPr>
          <w:b/>
          <w:color w:val="FF0000"/>
          <w:u w:val="single"/>
        </w:rPr>
        <w:t>’</w:t>
      </w:r>
      <w:r w:rsidR="002A7E1D">
        <w:rPr>
          <w:b/>
          <w:color w:val="FF0000"/>
          <w:u w:val="single"/>
        </w:rPr>
        <w:t>Accord et d</w:t>
      </w:r>
      <w:r w:rsidR="00335391">
        <w:rPr>
          <w:b/>
          <w:color w:val="FF0000"/>
          <w:u w:val="single"/>
        </w:rPr>
        <w:t>’</w:t>
      </w:r>
      <w:r w:rsidR="002A7E1D">
        <w:rPr>
          <w:b/>
          <w:color w:val="FF0000"/>
          <w:u w:val="single"/>
        </w:rPr>
        <w:t>y contribuer.</w:t>
      </w:r>
    </w:p>
    <w:p w14:paraId="761F9D44" w14:textId="564A0306" w:rsidR="00640292" w:rsidRDefault="00640292" w:rsidP="00445942">
      <w:pPr>
        <w:spacing w:after="240"/>
        <w:jc w:val="both"/>
        <w:rPr>
          <w:color w:val="000000" w:themeColor="text1"/>
        </w:rPr>
      </w:pPr>
      <w:r>
        <w:rPr>
          <w:color w:val="000000" w:themeColor="text1"/>
        </w:rPr>
        <w:t>22.</w:t>
      </w:r>
      <w:r>
        <w:rPr>
          <w:color w:val="000000" w:themeColor="text1"/>
        </w:rPr>
        <w:tab/>
      </w:r>
      <w:r w:rsidR="00A51445">
        <w:rPr>
          <w:color w:val="000000" w:themeColor="text1"/>
        </w:rPr>
        <w:t xml:space="preserve">Nous encourageons les États à tirer parti des modalités actualisées </w:t>
      </w:r>
      <w:r w:rsidR="00A30CA1">
        <w:rPr>
          <w:color w:val="000000" w:themeColor="text1"/>
        </w:rPr>
        <w:t>concernant la description</w:t>
      </w:r>
      <w:r w:rsidR="00A51445">
        <w:rPr>
          <w:color w:val="000000" w:themeColor="text1"/>
        </w:rPr>
        <w:t xml:space="preserve"> </w:t>
      </w:r>
      <w:r w:rsidR="00A30CA1">
        <w:rPr>
          <w:color w:val="000000" w:themeColor="text1"/>
        </w:rPr>
        <w:t>d</w:t>
      </w:r>
      <w:r w:rsidR="00A51445">
        <w:rPr>
          <w:color w:val="000000" w:themeColor="text1"/>
        </w:rPr>
        <w:t xml:space="preserve">es aires marines </w:t>
      </w:r>
      <w:r w:rsidR="00EA4209">
        <w:rPr>
          <w:color w:val="000000" w:themeColor="text1"/>
        </w:rPr>
        <w:t>d</w:t>
      </w:r>
      <w:r w:rsidR="00335391">
        <w:rPr>
          <w:color w:val="000000" w:themeColor="text1"/>
        </w:rPr>
        <w:t>’</w:t>
      </w:r>
      <w:r w:rsidR="00EA4209">
        <w:rPr>
          <w:color w:val="000000" w:themeColor="text1"/>
        </w:rPr>
        <w:t>importance</w:t>
      </w:r>
      <w:r w:rsidR="00A51445">
        <w:rPr>
          <w:color w:val="000000" w:themeColor="text1"/>
        </w:rPr>
        <w:t xml:space="preserve"> écologique ou biologique et à étudier le</w:t>
      </w:r>
      <w:r w:rsidR="00EA4209">
        <w:rPr>
          <w:color w:val="000000" w:themeColor="text1"/>
        </w:rPr>
        <w:t>ur</w:t>
      </w:r>
      <w:r w:rsidR="00A51445">
        <w:rPr>
          <w:color w:val="000000" w:themeColor="text1"/>
        </w:rPr>
        <w:t xml:space="preserve">s synergies potentielles avec la future mise en œuvre de </w:t>
      </w:r>
      <w:r w:rsidR="00EA4209">
        <w:rPr>
          <w:color w:val="000000" w:themeColor="text1"/>
        </w:rPr>
        <w:t>l</w:t>
      </w:r>
      <w:r w:rsidR="00335391">
        <w:rPr>
          <w:color w:val="000000" w:themeColor="text1"/>
        </w:rPr>
        <w:t>’</w:t>
      </w:r>
      <w:r w:rsidR="00EA4209">
        <w:rPr>
          <w:color w:val="000000" w:themeColor="text1"/>
        </w:rPr>
        <w:t xml:space="preserve">Accord sur </w:t>
      </w:r>
      <w:r w:rsidR="00EA4209" w:rsidRPr="00EA4209">
        <w:rPr>
          <w:color w:val="000000" w:themeColor="text1"/>
        </w:rPr>
        <w:t>la biodiversité</w:t>
      </w:r>
      <w:r w:rsidR="00EA4209">
        <w:rPr>
          <w:color w:val="000000" w:themeColor="text1"/>
        </w:rPr>
        <w:t xml:space="preserve"> marine</w:t>
      </w:r>
      <w:r w:rsidR="00EA4209" w:rsidRPr="00EA4209">
        <w:rPr>
          <w:color w:val="000000" w:themeColor="text1"/>
        </w:rPr>
        <w:t xml:space="preserve"> dans les zones ne relevant pas de la juridiction nationale</w:t>
      </w:r>
      <w:r w:rsidR="00EA4209">
        <w:rPr>
          <w:color w:val="000000" w:themeColor="text1"/>
        </w:rPr>
        <w:t xml:space="preserve"> [</w:t>
      </w:r>
      <w:r w:rsidR="00EA4209" w:rsidRPr="00B72A00">
        <w:rPr>
          <w:i/>
          <w:color w:val="4472C4" w:themeColor="accent1"/>
        </w:rPr>
        <w:t>d</w:t>
      </w:r>
      <w:r w:rsidR="00335391">
        <w:rPr>
          <w:i/>
          <w:color w:val="4472C4" w:themeColor="accent1"/>
        </w:rPr>
        <w:t>’</w:t>
      </w:r>
      <w:r w:rsidR="00EA4209" w:rsidRPr="00B72A00">
        <w:rPr>
          <w:i/>
          <w:color w:val="4472C4" w:themeColor="accent1"/>
        </w:rPr>
        <w:t>après la décision 16 de la 16</w:t>
      </w:r>
      <w:r w:rsidR="00EA4209" w:rsidRPr="00B72A00">
        <w:rPr>
          <w:i/>
          <w:color w:val="4472C4" w:themeColor="accent1"/>
          <w:vertAlign w:val="superscript"/>
        </w:rPr>
        <w:t>e</w:t>
      </w:r>
      <w:r w:rsidR="00EA4209" w:rsidRPr="00B72A00">
        <w:rPr>
          <w:i/>
          <w:color w:val="4472C4" w:themeColor="accent1"/>
        </w:rPr>
        <w:t xml:space="preserve"> Conférence des </w:t>
      </w:r>
      <w:r w:rsidR="00B936B8" w:rsidRPr="00B72A00">
        <w:rPr>
          <w:i/>
          <w:color w:val="4472C4" w:themeColor="accent1"/>
        </w:rPr>
        <w:t xml:space="preserve">Parties </w:t>
      </w:r>
      <w:r w:rsidR="00EA4209" w:rsidRPr="00B72A00">
        <w:rPr>
          <w:i/>
          <w:color w:val="4472C4" w:themeColor="accent1"/>
        </w:rPr>
        <w:t>à la Convention sur la diversité biologique</w:t>
      </w:r>
      <w:r w:rsidR="00EA4209">
        <w:rPr>
          <w:color w:val="000000" w:themeColor="text1"/>
        </w:rPr>
        <w:t>]</w:t>
      </w:r>
      <w:r w:rsidR="00B72A00">
        <w:rPr>
          <w:color w:val="000000" w:themeColor="text1"/>
        </w:rPr>
        <w:t>.</w:t>
      </w:r>
    </w:p>
    <w:p w14:paraId="2EE0BB10" w14:textId="7B3492CD" w:rsidR="00A96111" w:rsidRDefault="00B72A00" w:rsidP="00A96111">
      <w:pPr>
        <w:spacing w:after="240"/>
        <w:jc w:val="both"/>
      </w:pPr>
      <w:r>
        <w:rPr>
          <w:color w:val="000000" w:themeColor="text1"/>
        </w:rPr>
        <w:t>23.</w:t>
      </w:r>
      <w:r>
        <w:rPr>
          <w:color w:val="000000" w:themeColor="text1"/>
        </w:rPr>
        <w:tab/>
        <w:t>Nous reconnaissons l</w:t>
      </w:r>
      <w:r w:rsidR="00335391">
        <w:rPr>
          <w:color w:val="000000" w:themeColor="text1"/>
        </w:rPr>
        <w:t>’</w:t>
      </w:r>
      <w:r>
        <w:rPr>
          <w:color w:val="000000" w:themeColor="text1"/>
        </w:rPr>
        <w:t xml:space="preserve">importance des travaux menés par le </w:t>
      </w:r>
      <w:hyperlink r:id="rId12" w:history="1">
        <w:r w:rsidRPr="00A96111">
          <w:rPr>
            <w:rStyle w:val="Hyperlink"/>
          </w:rPr>
          <w:t>Comité intergouvernemental de négociation chargé d</w:t>
        </w:r>
        <w:r w:rsidR="00335391">
          <w:rPr>
            <w:rStyle w:val="Hyperlink"/>
          </w:rPr>
          <w:t>’</w:t>
        </w:r>
        <w:r w:rsidRPr="00A96111">
          <w:rPr>
            <w:rStyle w:val="Hyperlink"/>
          </w:rPr>
          <w:t>élaborer « un instrument international juridiquement contraignant sur la pollution plastique, notamment dans le milieu marin »</w:t>
        </w:r>
      </w:hyperlink>
      <w:r>
        <w:rPr>
          <w:color w:val="000000" w:themeColor="text1"/>
        </w:rPr>
        <w:t>, réaffirmons notre volonté de prévenir, de réduire et d</w:t>
      </w:r>
      <w:r w:rsidR="00335391">
        <w:rPr>
          <w:color w:val="000000" w:themeColor="text1"/>
        </w:rPr>
        <w:t>’</w:t>
      </w:r>
      <w:r>
        <w:rPr>
          <w:color w:val="000000" w:themeColor="text1"/>
        </w:rPr>
        <w:t xml:space="preserve">éliminer la pollution plastique en prenant des mesures concrètes tout au long du cycle de vie des plastiques, et </w:t>
      </w:r>
      <w:r w:rsidR="00A96111">
        <w:rPr>
          <w:color w:val="000000" w:themeColor="text1"/>
        </w:rPr>
        <w:t>invitons</w:t>
      </w:r>
      <w:r>
        <w:rPr>
          <w:color w:val="000000" w:themeColor="text1"/>
        </w:rPr>
        <w:t xml:space="preserve"> les délégations participantes à collaborer</w:t>
      </w:r>
      <w:r w:rsidR="00A96111">
        <w:rPr>
          <w:color w:val="000000" w:themeColor="text1"/>
        </w:rPr>
        <w:t xml:space="preserve"> pour aboutir sans délai à un accord ambitieux </w:t>
      </w:r>
      <w:r w:rsidR="00A96111">
        <w:t>[</w:t>
      </w:r>
      <w:r w:rsidR="00A96111" w:rsidRPr="00A17FEA">
        <w:rPr>
          <w:i/>
          <w:iCs/>
          <w:color w:val="4472C4" w:themeColor="accent1"/>
        </w:rPr>
        <w:t>d</w:t>
      </w:r>
      <w:r w:rsidR="00335391">
        <w:rPr>
          <w:i/>
          <w:iCs/>
          <w:color w:val="4472C4" w:themeColor="accent1"/>
        </w:rPr>
        <w:t>’</w:t>
      </w:r>
      <w:r w:rsidR="00A96111" w:rsidRPr="00A17FEA">
        <w:rPr>
          <w:i/>
          <w:iCs/>
          <w:color w:val="4472C4" w:themeColor="accent1"/>
        </w:rPr>
        <w:t>après la note d</w:t>
      </w:r>
      <w:r w:rsidR="00335391">
        <w:rPr>
          <w:i/>
          <w:iCs/>
          <w:color w:val="4472C4" w:themeColor="accent1"/>
        </w:rPr>
        <w:t>’</w:t>
      </w:r>
      <w:r w:rsidR="00A96111" w:rsidRPr="00A17FEA">
        <w:rPr>
          <w:i/>
          <w:iCs/>
          <w:color w:val="4472C4" w:themeColor="accent1"/>
        </w:rPr>
        <w:t>information du Secrétaire général des Nations Unies</w:t>
      </w:r>
      <w:r w:rsidR="00A96111">
        <w:rPr>
          <w:i/>
          <w:iCs/>
          <w:color w:val="4472C4" w:themeColor="accent1"/>
        </w:rPr>
        <w:t xml:space="preserve"> et la note d</w:t>
      </w:r>
      <w:r w:rsidR="00335391">
        <w:rPr>
          <w:i/>
          <w:iCs/>
          <w:color w:val="4472C4" w:themeColor="accent1"/>
        </w:rPr>
        <w:t>’</w:t>
      </w:r>
      <w:r w:rsidR="00A96111">
        <w:rPr>
          <w:i/>
          <w:iCs/>
          <w:color w:val="4472C4" w:themeColor="accent1"/>
        </w:rPr>
        <w:t>orientation du Programme des Nations Unies pour l</w:t>
      </w:r>
      <w:r w:rsidR="00335391">
        <w:rPr>
          <w:i/>
          <w:iCs/>
          <w:color w:val="4472C4" w:themeColor="accent1"/>
        </w:rPr>
        <w:t>’</w:t>
      </w:r>
      <w:r w:rsidR="00A96111">
        <w:rPr>
          <w:i/>
          <w:iCs/>
          <w:color w:val="4472C4" w:themeColor="accent1"/>
        </w:rPr>
        <w:t>environnement</w:t>
      </w:r>
      <w:r w:rsidR="00A96111">
        <w:t xml:space="preserve">]. </w:t>
      </w:r>
    </w:p>
    <w:p w14:paraId="28E57524" w14:textId="1B07E097" w:rsidR="00B72A00" w:rsidRPr="00982027" w:rsidRDefault="00A96111" w:rsidP="00445942">
      <w:pPr>
        <w:spacing w:after="240"/>
        <w:jc w:val="both"/>
        <w:rPr>
          <w:b/>
          <w:color w:val="FF0000"/>
          <w:u w:val="single"/>
        </w:rPr>
      </w:pPr>
      <w:r>
        <w:rPr>
          <w:color w:val="000000" w:themeColor="text1"/>
        </w:rPr>
        <w:t>24.</w:t>
      </w:r>
      <w:r>
        <w:rPr>
          <w:color w:val="000000" w:themeColor="text1"/>
        </w:rPr>
        <w:tab/>
      </w:r>
      <w:r w:rsidRPr="00982027">
        <w:rPr>
          <w:i/>
          <w:color w:val="FF0000"/>
          <w:u w:val="single"/>
        </w:rPr>
        <w:t>[Nouveau paragraphe proposé]</w:t>
      </w:r>
      <w:r w:rsidRPr="00982027">
        <w:rPr>
          <w:color w:val="FF0000"/>
          <w:u w:val="single"/>
        </w:rPr>
        <w:t xml:space="preserve"> </w:t>
      </w:r>
      <w:r w:rsidRPr="00982027">
        <w:rPr>
          <w:b/>
          <w:color w:val="FF0000"/>
          <w:u w:val="single"/>
        </w:rPr>
        <w:t xml:space="preserve">Nous </w:t>
      </w:r>
      <w:r w:rsidR="00982027">
        <w:rPr>
          <w:b/>
          <w:color w:val="FF0000"/>
          <w:u w:val="single"/>
        </w:rPr>
        <w:t>sommes conscients de</w:t>
      </w:r>
      <w:r w:rsidRPr="00982027">
        <w:rPr>
          <w:b/>
          <w:color w:val="FF0000"/>
          <w:u w:val="single"/>
        </w:rPr>
        <w:t xml:space="preserve"> l</w:t>
      </w:r>
      <w:r w:rsidR="00335391">
        <w:rPr>
          <w:b/>
          <w:color w:val="FF0000"/>
          <w:u w:val="single"/>
        </w:rPr>
        <w:t>’</w:t>
      </w:r>
      <w:r w:rsidRPr="00982027">
        <w:rPr>
          <w:b/>
          <w:color w:val="FF0000"/>
          <w:u w:val="single"/>
        </w:rPr>
        <w:t xml:space="preserve">importance de la Décennie des Nations Unies pour les sciences océaniques au service du développement durable (2021-2030) et </w:t>
      </w:r>
      <w:r w:rsidR="00982027">
        <w:rPr>
          <w:b/>
          <w:color w:val="FF0000"/>
          <w:u w:val="single"/>
        </w:rPr>
        <w:t>de l</w:t>
      </w:r>
      <w:r w:rsidRPr="00982027">
        <w:rPr>
          <w:b/>
          <w:color w:val="FF0000"/>
          <w:u w:val="single"/>
        </w:rPr>
        <w:t>a vision</w:t>
      </w:r>
      <w:r w:rsidR="00982027">
        <w:rPr>
          <w:b/>
          <w:color w:val="FF0000"/>
          <w:u w:val="single"/>
        </w:rPr>
        <w:t xml:space="preserve"> qui est en son cœur,</w:t>
      </w:r>
      <w:r w:rsidRPr="00982027">
        <w:rPr>
          <w:b/>
          <w:color w:val="FF0000"/>
          <w:u w:val="single"/>
        </w:rPr>
        <w:t xml:space="preserve"> </w:t>
      </w:r>
      <w:r w:rsidR="00982027">
        <w:rPr>
          <w:b/>
          <w:color w:val="FF0000"/>
          <w:u w:val="single"/>
        </w:rPr>
        <w:t>à savoir obtenir</w:t>
      </w:r>
      <w:r w:rsidRPr="00982027">
        <w:rPr>
          <w:b/>
          <w:color w:val="FF0000"/>
          <w:u w:val="single"/>
        </w:rPr>
        <w:t xml:space="preserve"> la science dont nous avons besoin </w:t>
      </w:r>
      <w:r w:rsidR="00982027">
        <w:rPr>
          <w:b/>
          <w:color w:val="FF0000"/>
          <w:u w:val="single"/>
        </w:rPr>
        <w:t>pour</w:t>
      </w:r>
      <w:r w:rsidRPr="00982027">
        <w:rPr>
          <w:b/>
          <w:color w:val="FF0000"/>
          <w:u w:val="single"/>
        </w:rPr>
        <w:t xml:space="preserve"> l</w:t>
      </w:r>
      <w:r w:rsidR="00335391">
        <w:rPr>
          <w:b/>
          <w:color w:val="FF0000"/>
          <w:u w:val="single"/>
        </w:rPr>
        <w:t>’</w:t>
      </w:r>
      <w:r w:rsidRPr="00982027">
        <w:rPr>
          <w:b/>
          <w:color w:val="FF0000"/>
          <w:u w:val="single"/>
        </w:rPr>
        <w:t xml:space="preserve">océan que nous voulons. Nous </w:t>
      </w:r>
      <w:r w:rsidR="00982027">
        <w:rPr>
          <w:b/>
          <w:color w:val="FF0000"/>
          <w:u w:val="single"/>
        </w:rPr>
        <w:t>appuyons</w:t>
      </w:r>
      <w:r w:rsidRPr="00982027">
        <w:rPr>
          <w:b/>
          <w:color w:val="FF0000"/>
          <w:u w:val="single"/>
        </w:rPr>
        <w:t xml:space="preserve"> la mission de la Décennie </w:t>
      </w:r>
      <w:r w:rsidR="00982027">
        <w:rPr>
          <w:b/>
          <w:color w:val="FF0000"/>
          <w:u w:val="single"/>
        </w:rPr>
        <w:t>consistant</w:t>
      </w:r>
      <w:r w:rsidRPr="00982027">
        <w:rPr>
          <w:b/>
          <w:color w:val="FF0000"/>
          <w:u w:val="single"/>
        </w:rPr>
        <w:t xml:space="preserve"> à produire et </w:t>
      </w:r>
      <w:r w:rsidR="00982027">
        <w:rPr>
          <w:b/>
          <w:color w:val="FF0000"/>
          <w:u w:val="single"/>
        </w:rPr>
        <w:t>exploiter</w:t>
      </w:r>
      <w:r w:rsidRPr="00982027">
        <w:rPr>
          <w:b/>
          <w:color w:val="FF0000"/>
          <w:u w:val="single"/>
        </w:rPr>
        <w:t xml:space="preserve"> des connaissances</w:t>
      </w:r>
      <w:r w:rsidR="00982027">
        <w:rPr>
          <w:b/>
          <w:color w:val="FF0000"/>
          <w:u w:val="single"/>
        </w:rPr>
        <w:t xml:space="preserve"> </w:t>
      </w:r>
      <w:r w:rsidR="00982027" w:rsidRPr="00982027">
        <w:rPr>
          <w:b/>
          <w:color w:val="FF0000"/>
          <w:u w:val="single"/>
        </w:rPr>
        <w:t>de façon à favoriser les mesures de transformation nécessaires pour rendre l</w:t>
      </w:r>
      <w:r w:rsidR="00335391">
        <w:rPr>
          <w:b/>
          <w:color w:val="FF0000"/>
          <w:u w:val="single"/>
        </w:rPr>
        <w:t>’</w:t>
      </w:r>
      <w:r w:rsidR="00982027" w:rsidRPr="00982027">
        <w:rPr>
          <w:b/>
          <w:color w:val="FF0000"/>
          <w:u w:val="single"/>
        </w:rPr>
        <w:t xml:space="preserve">océan sain, sûr, résilient et propice au développement durable en 2030 et </w:t>
      </w:r>
      <w:r w:rsidR="00982027">
        <w:rPr>
          <w:b/>
          <w:color w:val="FF0000"/>
          <w:u w:val="single"/>
        </w:rPr>
        <w:t>au-delà</w:t>
      </w:r>
      <w:r w:rsidRPr="00982027">
        <w:rPr>
          <w:b/>
          <w:color w:val="FF0000"/>
          <w:u w:val="single"/>
        </w:rPr>
        <w:t>, et soutenons les mesures fondées sur les sciences</w:t>
      </w:r>
      <w:r w:rsidR="00982027" w:rsidRPr="00982027">
        <w:rPr>
          <w:b/>
          <w:color w:val="FF0000"/>
          <w:u w:val="single"/>
        </w:rPr>
        <w:t xml:space="preserve"> définies comme prioritaires par la Conférence de la Décennie de l</w:t>
      </w:r>
      <w:r w:rsidR="00335391">
        <w:rPr>
          <w:b/>
          <w:color w:val="FF0000"/>
          <w:u w:val="single"/>
        </w:rPr>
        <w:t>’</w:t>
      </w:r>
      <w:r w:rsidR="00982027" w:rsidRPr="00982027">
        <w:rPr>
          <w:b/>
          <w:color w:val="FF0000"/>
          <w:u w:val="single"/>
        </w:rPr>
        <w:t>Océan de 2024, qui permettron</w:t>
      </w:r>
      <w:r w:rsidR="0040330F">
        <w:rPr>
          <w:b/>
          <w:color w:val="FF0000"/>
          <w:u w:val="single"/>
        </w:rPr>
        <w:t>t</w:t>
      </w:r>
      <w:r w:rsidR="00982027" w:rsidRPr="00982027">
        <w:rPr>
          <w:b/>
          <w:color w:val="FF0000"/>
          <w:u w:val="single"/>
        </w:rPr>
        <w:t xml:space="preserve"> d</w:t>
      </w:r>
      <w:r w:rsidR="00335391">
        <w:rPr>
          <w:b/>
          <w:color w:val="FF0000"/>
          <w:u w:val="single"/>
        </w:rPr>
        <w:t>’</w:t>
      </w:r>
      <w:r w:rsidR="00982027" w:rsidRPr="00982027">
        <w:rPr>
          <w:b/>
          <w:color w:val="FF0000"/>
          <w:u w:val="single"/>
        </w:rPr>
        <w:t>accélérer cette action.</w:t>
      </w:r>
    </w:p>
    <w:p w14:paraId="41B0824E" w14:textId="777484DA" w:rsidR="00A96111" w:rsidRDefault="00A96111" w:rsidP="0062462D">
      <w:pPr>
        <w:keepNext/>
        <w:keepLines/>
        <w:spacing w:after="240"/>
        <w:jc w:val="both"/>
        <w:rPr>
          <w:color w:val="000000" w:themeColor="text1"/>
        </w:rPr>
      </w:pPr>
      <w:r>
        <w:rPr>
          <w:color w:val="000000" w:themeColor="text1"/>
        </w:rPr>
        <w:lastRenderedPageBreak/>
        <w:t>25.</w:t>
      </w:r>
      <w:r>
        <w:rPr>
          <w:color w:val="000000" w:themeColor="text1"/>
        </w:rPr>
        <w:tab/>
      </w:r>
      <w:r w:rsidR="0040330F">
        <w:rPr>
          <w:color w:val="000000" w:themeColor="text1"/>
        </w:rPr>
        <w:t>L</w:t>
      </w:r>
      <w:r w:rsidR="00335391">
        <w:rPr>
          <w:color w:val="000000" w:themeColor="text1"/>
        </w:rPr>
        <w:t>’</w:t>
      </w:r>
      <w:r w:rsidR="0040330F">
        <w:rPr>
          <w:color w:val="000000" w:themeColor="text1"/>
        </w:rPr>
        <w:t>action menée en faveur de l</w:t>
      </w:r>
      <w:r w:rsidR="00335391">
        <w:rPr>
          <w:color w:val="000000" w:themeColor="text1"/>
        </w:rPr>
        <w:t>’</w:t>
      </w:r>
      <w:r w:rsidR="0040330F">
        <w:rPr>
          <w:color w:val="000000" w:themeColor="text1"/>
        </w:rPr>
        <w:t xml:space="preserve">océan doit reposer sur les meilleures connaissances et données scientifiques disponibles, </w:t>
      </w:r>
      <w:r w:rsidR="001B4887">
        <w:rPr>
          <w:color w:val="000000" w:themeColor="text1"/>
        </w:rPr>
        <w:t>y compris</w:t>
      </w:r>
      <w:r w:rsidR="0040330F">
        <w:rPr>
          <w:color w:val="000000" w:themeColor="text1"/>
        </w:rPr>
        <w:t xml:space="preserve"> le savoir autochtone et celui de</w:t>
      </w:r>
      <w:r w:rsidR="00F5273F">
        <w:rPr>
          <w:color w:val="000000" w:themeColor="text1"/>
        </w:rPr>
        <w:t xml:space="preserve"> tous le</w:t>
      </w:r>
      <w:r w:rsidR="0040330F">
        <w:rPr>
          <w:color w:val="000000" w:themeColor="text1"/>
        </w:rPr>
        <w:t xml:space="preserve">s membres des communautés locales. À cette fin : </w:t>
      </w:r>
    </w:p>
    <w:p w14:paraId="43F7E5BA" w14:textId="75256E4E" w:rsidR="00F5273F" w:rsidRDefault="0062462D" w:rsidP="0062462D">
      <w:pPr>
        <w:tabs>
          <w:tab w:val="clear" w:pos="567"/>
        </w:tabs>
        <w:spacing w:after="240"/>
        <w:ind w:left="1134" w:hanging="567"/>
        <w:jc w:val="both"/>
        <w:rPr>
          <w:b/>
          <w:color w:val="FF0000"/>
          <w:u w:val="single"/>
        </w:rPr>
      </w:pPr>
      <w:r>
        <w:rPr>
          <w:color w:val="000000" w:themeColor="text1"/>
        </w:rPr>
        <w:t>(</w:t>
      </w:r>
      <w:r w:rsidR="00F5273F">
        <w:rPr>
          <w:color w:val="000000" w:themeColor="text1"/>
        </w:rPr>
        <w:t>a</w:t>
      </w:r>
      <w:r>
        <w:rPr>
          <w:color w:val="000000" w:themeColor="text1"/>
        </w:rPr>
        <w:t>)</w:t>
      </w:r>
      <w:r w:rsidR="00F5273F">
        <w:rPr>
          <w:color w:val="000000" w:themeColor="text1"/>
        </w:rPr>
        <w:tab/>
        <w:t xml:space="preserve">Nous affirmons </w:t>
      </w:r>
      <w:r w:rsidR="00D92EB0">
        <w:rPr>
          <w:color w:val="000000" w:themeColor="text1"/>
        </w:rPr>
        <w:t>qu</w:t>
      </w:r>
      <w:r w:rsidR="00335391">
        <w:rPr>
          <w:color w:val="000000" w:themeColor="text1"/>
        </w:rPr>
        <w:t>’</w:t>
      </w:r>
      <w:r w:rsidR="00D92EB0">
        <w:rPr>
          <w:color w:val="000000" w:themeColor="text1"/>
        </w:rPr>
        <w:t xml:space="preserve">il est utile de renforcer </w:t>
      </w:r>
      <w:r w:rsidR="00D92EB0" w:rsidRPr="00D92EB0">
        <w:rPr>
          <w:color w:val="FF0000"/>
          <w:u w:val="single"/>
        </w:rPr>
        <w:t>[</w:t>
      </w:r>
      <w:r w:rsidR="00D92EB0" w:rsidRPr="0017729A">
        <w:rPr>
          <w:i/>
          <w:color w:val="FF0000"/>
          <w:u w:val="single"/>
        </w:rPr>
        <w:t>nouveau texte proposé</w:t>
      </w:r>
      <w:r w:rsidR="00D92EB0">
        <w:rPr>
          <w:color w:val="FF0000"/>
          <w:u w:val="single"/>
        </w:rPr>
        <w:t>]</w:t>
      </w:r>
      <w:r w:rsidR="00D92EB0" w:rsidRPr="00D92EB0">
        <w:rPr>
          <w:color w:val="FF0000"/>
          <w:u w:val="single"/>
        </w:rPr>
        <w:t xml:space="preserve"> </w:t>
      </w:r>
      <w:r w:rsidR="00D92EB0" w:rsidRPr="00D92EB0">
        <w:rPr>
          <w:b/>
          <w:color w:val="FF0000"/>
          <w:u w:val="single"/>
        </w:rPr>
        <w:t>la cogestion et</w:t>
      </w:r>
      <w:r w:rsidR="00D92EB0" w:rsidRPr="00D92EB0">
        <w:rPr>
          <w:color w:val="FF0000"/>
        </w:rPr>
        <w:t xml:space="preserve"> </w:t>
      </w:r>
      <w:r w:rsidR="00D92EB0">
        <w:rPr>
          <w:color w:val="000000" w:themeColor="text1"/>
        </w:rPr>
        <w:t>le partage des connaissances et des savoir-faire, notamment, si l</w:t>
      </w:r>
      <w:r w:rsidR="00335391">
        <w:rPr>
          <w:color w:val="000000" w:themeColor="text1"/>
        </w:rPr>
        <w:t>’</w:t>
      </w:r>
      <w:r w:rsidR="00D92EB0">
        <w:rPr>
          <w:color w:val="000000" w:themeColor="text1"/>
        </w:rPr>
        <w:t xml:space="preserve">on obtient leur consentement libre, préalable et éclairé, les connaissances et les pratiques des peuples autochtones, le savoir traditionnel des communautés locales et les systèmes de connaissances locaux. </w:t>
      </w:r>
      <w:r w:rsidR="00D92EB0" w:rsidRPr="00982027">
        <w:rPr>
          <w:i/>
          <w:color w:val="FF0000"/>
          <w:u w:val="single"/>
        </w:rPr>
        <w:t xml:space="preserve">[Nouveau </w:t>
      </w:r>
      <w:r w:rsidR="00D92EB0">
        <w:rPr>
          <w:i/>
          <w:color w:val="FF0000"/>
          <w:u w:val="single"/>
        </w:rPr>
        <w:t>texte</w:t>
      </w:r>
      <w:r w:rsidR="00D92EB0" w:rsidRPr="00982027">
        <w:rPr>
          <w:i/>
          <w:color w:val="FF0000"/>
          <w:u w:val="single"/>
        </w:rPr>
        <w:t xml:space="preserve"> proposé]</w:t>
      </w:r>
      <w:r w:rsidR="00D92EB0" w:rsidRPr="00982027">
        <w:rPr>
          <w:color w:val="FF0000"/>
          <w:u w:val="single"/>
        </w:rPr>
        <w:t xml:space="preserve"> </w:t>
      </w:r>
      <w:r w:rsidR="00D92EB0" w:rsidRPr="00982027">
        <w:rPr>
          <w:b/>
          <w:color w:val="FF0000"/>
          <w:u w:val="single"/>
        </w:rPr>
        <w:t>Nous</w:t>
      </w:r>
      <w:r w:rsidR="00D92EB0">
        <w:rPr>
          <w:b/>
          <w:color w:val="FF0000"/>
          <w:u w:val="single"/>
        </w:rPr>
        <w:t xml:space="preserve"> soulignons l</w:t>
      </w:r>
      <w:r w:rsidR="00335391">
        <w:rPr>
          <w:b/>
          <w:color w:val="FF0000"/>
          <w:u w:val="single"/>
        </w:rPr>
        <w:t>’</w:t>
      </w:r>
      <w:r w:rsidR="00D92EB0">
        <w:rPr>
          <w:b/>
          <w:color w:val="FF0000"/>
          <w:u w:val="single"/>
        </w:rPr>
        <w:t>importance de favoriser la production et l</w:t>
      </w:r>
      <w:r w:rsidR="00335391">
        <w:rPr>
          <w:b/>
          <w:color w:val="FF0000"/>
          <w:u w:val="single"/>
        </w:rPr>
        <w:t>’</w:t>
      </w:r>
      <w:r w:rsidR="00D92EB0">
        <w:rPr>
          <w:b/>
          <w:color w:val="FF0000"/>
          <w:u w:val="single"/>
        </w:rPr>
        <w:t>application des recherches menées par les peuples autochtones.</w:t>
      </w:r>
    </w:p>
    <w:p w14:paraId="145B6917" w14:textId="49ED03CF" w:rsidR="00D92EB0" w:rsidRDefault="0062462D" w:rsidP="0062462D">
      <w:pPr>
        <w:tabs>
          <w:tab w:val="clear" w:pos="567"/>
        </w:tabs>
        <w:spacing w:after="240"/>
        <w:ind w:left="1134" w:hanging="567"/>
        <w:jc w:val="both"/>
        <w:rPr>
          <w:color w:val="000000" w:themeColor="text1"/>
        </w:rPr>
      </w:pPr>
      <w:r>
        <w:rPr>
          <w:color w:val="000000" w:themeColor="text1"/>
        </w:rPr>
        <w:t>(</w:t>
      </w:r>
      <w:r w:rsidR="00D92EB0">
        <w:rPr>
          <w:color w:val="000000" w:themeColor="text1"/>
        </w:rPr>
        <w:t>b</w:t>
      </w:r>
      <w:r>
        <w:rPr>
          <w:color w:val="000000" w:themeColor="text1"/>
        </w:rPr>
        <w:t>)</w:t>
      </w:r>
      <w:r w:rsidR="00D92EB0">
        <w:rPr>
          <w:color w:val="000000" w:themeColor="text1"/>
        </w:rPr>
        <w:tab/>
        <w:t xml:space="preserve">Nous soutenons les recherches scientifiques nouvelles </w:t>
      </w:r>
      <w:r w:rsidR="0017729A" w:rsidRPr="0017729A">
        <w:rPr>
          <w:i/>
          <w:color w:val="FF0000"/>
          <w:u w:val="single"/>
        </w:rPr>
        <w:t>[nouveau texte proposé]</w:t>
      </w:r>
      <w:r w:rsidR="0017729A" w:rsidRPr="00D92EB0">
        <w:rPr>
          <w:color w:val="FF0000"/>
          <w:u w:val="single"/>
        </w:rPr>
        <w:t xml:space="preserve"> </w:t>
      </w:r>
      <w:r w:rsidR="0017729A">
        <w:rPr>
          <w:b/>
          <w:color w:val="FF0000"/>
          <w:u w:val="single"/>
        </w:rPr>
        <w:t>ou</w:t>
      </w:r>
      <w:r w:rsidR="00D92EB0" w:rsidRPr="0017729A">
        <w:rPr>
          <w:b/>
          <w:color w:val="FF0000"/>
          <w:u w:val="single"/>
        </w:rPr>
        <w:t xml:space="preserve"> en cours</w:t>
      </w:r>
      <w:r w:rsidR="00D92EB0" w:rsidRPr="00B936B8">
        <w:rPr>
          <w:color w:val="FF0000"/>
          <w:u w:val="single"/>
        </w:rPr>
        <w:t xml:space="preserve"> </w:t>
      </w:r>
      <w:r w:rsidR="0017729A">
        <w:rPr>
          <w:b/>
          <w:color w:val="FF0000"/>
          <w:u w:val="single"/>
        </w:rPr>
        <w:t>destinées</w:t>
      </w:r>
      <w:r w:rsidR="00D92EB0" w:rsidRPr="0017729A">
        <w:rPr>
          <w:b/>
          <w:color w:val="FF0000"/>
          <w:u w:val="single"/>
        </w:rPr>
        <w:t xml:space="preserve"> à </w:t>
      </w:r>
      <w:r w:rsidR="0017729A">
        <w:rPr>
          <w:b/>
          <w:color w:val="FF0000"/>
          <w:u w:val="single"/>
        </w:rPr>
        <w:t>améliorer la compréhension</w:t>
      </w:r>
      <w:r w:rsidR="00D92EB0" w:rsidRPr="0017729A">
        <w:rPr>
          <w:b/>
          <w:color w:val="FF0000"/>
          <w:u w:val="single"/>
        </w:rPr>
        <w:t xml:space="preserve"> et à élaborer</w:t>
      </w:r>
      <w:r w:rsidR="0017729A">
        <w:rPr>
          <w:b/>
          <w:color w:val="FF0000"/>
          <w:u w:val="single"/>
        </w:rPr>
        <w:t xml:space="preserve"> des solutions</w:t>
      </w:r>
      <w:r w:rsidR="00D92EB0" w:rsidRPr="0017729A">
        <w:rPr>
          <w:color w:val="FF0000"/>
        </w:rPr>
        <w:t xml:space="preserve"> </w:t>
      </w:r>
      <w:r w:rsidR="00D92EB0">
        <w:rPr>
          <w:color w:val="000000" w:themeColor="text1"/>
        </w:rPr>
        <w:t xml:space="preserve">afin de relever les multiples défis </w:t>
      </w:r>
      <w:r w:rsidR="0017729A">
        <w:rPr>
          <w:color w:val="000000" w:themeColor="text1"/>
        </w:rPr>
        <w:t>liés au</w:t>
      </w:r>
      <w:r w:rsidR="00D92EB0">
        <w:rPr>
          <w:color w:val="000000" w:themeColor="text1"/>
        </w:rPr>
        <w:t xml:space="preserve"> changement climatique, </w:t>
      </w:r>
      <w:r w:rsidR="0017729A">
        <w:rPr>
          <w:color w:val="000000" w:themeColor="text1"/>
        </w:rPr>
        <w:t>à</w:t>
      </w:r>
      <w:r w:rsidR="00D92EB0">
        <w:rPr>
          <w:color w:val="000000" w:themeColor="text1"/>
        </w:rPr>
        <w:t xml:space="preserve"> la sécurité alimentaire</w:t>
      </w:r>
      <w:r w:rsidR="0017729A">
        <w:rPr>
          <w:color w:val="000000" w:themeColor="text1"/>
        </w:rPr>
        <w:t>, aux transitions énergétiques et à l</w:t>
      </w:r>
      <w:r w:rsidR="00335391">
        <w:rPr>
          <w:color w:val="000000" w:themeColor="text1"/>
        </w:rPr>
        <w:t>’</w:t>
      </w:r>
      <w:r w:rsidR="0017729A">
        <w:rPr>
          <w:color w:val="000000" w:themeColor="text1"/>
        </w:rPr>
        <w:t>appauvrissement de la biodiversité.</w:t>
      </w:r>
    </w:p>
    <w:p w14:paraId="40D01984" w14:textId="6E29B4C7" w:rsidR="0017729A" w:rsidRDefault="0062462D" w:rsidP="0062462D">
      <w:pPr>
        <w:tabs>
          <w:tab w:val="clear" w:pos="567"/>
        </w:tabs>
        <w:spacing w:after="240"/>
        <w:ind w:left="1134" w:hanging="567"/>
        <w:jc w:val="both"/>
        <w:rPr>
          <w:color w:val="000000" w:themeColor="text1"/>
        </w:rPr>
      </w:pPr>
      <w:r>
        <w:rPr>
          <w:color w:val="000000" w:themeColor="text1"/>
        </w:rPr>
        <w:t>(</w:t>
      </w:r>
      <w:r w:rsidR="0017729A">
        <w:rPr>
          <w:color w:val="000000" w:themeColor="text1"/>
        </w:rPr>
        <w:t>c</w:t>
      </w:r>
      <w:r>
        <w:rPr>
          <w:color w:val="000000" w:themeColor="text1"/>
        </w:rPr>
        <w:t>)</w:t>
      </w:r>
      <w:r w:rsidR="0017729A">
        <w:rPr>
          <w:color w:val="000000" w:themeColor="text1"/>
        </w:rPr>
        <w:tab/>
        <w:t>Nous nous engageons à améliorer la compréhension scientifique de l</w:t>
      </w:r>
      <w:r w:rsidR="00335391">
        <w:rPr>
          <w:color w:val="000000" w:themeColor="text1"/>
        </w:rPr>
        <w:t>’</w:t>
      </w:r>
      <w:r w:rsidR="0017729A">
        <w:rPr>
          <w:color w:val="000000" w:themeColor="text1"/>
        </w:rPr>
        <w:t>océan et à favoriser les mesures fondées sur la science pour accélérer l</w:t>
      </w:r>
      <w:r w:rsidR="00335391">
        <w:rPr>
          <w:color w:val="000000" w:themeColor="text1"/>
        </w:rPr>
        <w:t>’</w:t>
      </w:r>
      <w:r w:rsidR="0017729A">
        <w:rPr>
          <w:color w:val="000000" w:themeColor="text1"/>
        </w:rPr>
        <w:t xml:space="preserve">action menée, notamment par le biais de la Décennie des Nations Unies pour les sciences océaniques au service du développement durable (2021-2030) et du </w:t>
      </w:r>
      <w:r w:rsidR="0017729A" w:rsidRPr="0017729A">
        <w:rPr>
          <w:color w:val="000000" w:themeColor="text1"/>
        </w:rPr>
        <w:t>Mécanisme de notification et d</w:t>
      </w:r>
      <w:r w:rsidR="00335391">
        <w:rPr>
          <w:color w:val="000000" w:themeColor="text1"/>
        </w:rPr>
        <w:t>’</w:t>
      </w:r>
      <w:r w:rsidR="0017729A" w:rsidRPr="0017729A">
        <w:rPr>
          <w:color w:val="000000" w:themeColor="text1"/>
        </w:rPr>
        <w:t>évaluation systématiques à l</w:t>
      </w:r>
      <w:r w:rsidR="00335391">
        <w:rPr>
          <w:color w:val="000000" w:themeColor="text1"/>
        </w:rPr>
        <w:t>’</w:t>
      </w:r>
      <w:r w:rsidR="0017729A" w:rsidRPr="0017729A">
        <w:rPr>
          <w:color w:val="000000" w:themeColor="text1"/>
        </w:rPr>
        <w:t>échelle mondiale de l</w:t>
      </w:r>
      <w:r w:rsidR="00335391">
        <w:rPr>
          <w:color w:val="000000" w:themeColor="text1"/>
        </w:rPr>
        <w:t>’</w:t>
      </w:r>
      <w:r w:rsidR="0017729A" w:rsidRPr="0017729A">
        <w:rPr>
          <w:color w:val="000000" w:themeColor="text1"/>
        </w:rPr>
        <w:t>état du milieu marin, y compris les aspects socioéconomiques</w:t>
      </w:r>
      <w:r w:rsidR="0017729A">
        <w:rPr>
          <w:color w:val="000000" w:themeColor="text1"/>
        </w:rPr>
        <w:t>, et de ses évaluations mondiales de l</w:t>
      </w:r>
      <w:r w:rsidR="00335391">
        <w:rPr>
          <w:color w:val="000000" w:themeColor="text1"/>
        </w:rPr>
        <w:t>’</w:t>
      </w:r>
      <w:r w:rsidR="0017729A">
        <w:rPr>
          <w:color w:val="000000" w:themeColor="text1"/>
        </w:rPr>
        <w:t>océan.</w:t>
      </w:r>
    </w:p>
    <w:p w14:paraId="6E2D8D2C" w14:textId="21642AB6" w:rsidR="0017729A" w:rsidRDefault="0062462D" w:rsidP="0062462D">
      <w:pPr>
        <w:tabs>
          <w:tab w:val="clear" w:pos="567"/>
        </w:tabs>
        <w:spacing w:after="240"/>
        <w:ind w:left="1134" w:hanging="567"/>
        <w:jc w:val="both"/>
        <w:rPr>
          <w:color w:val="000000" w:themeColor="text1"/>
        </w:rPr>
      </w:pPr>
      <w:r>
        <w:rPr>
          <w:color w:val="000000" w:themeColor="text1"/>
        </w:rPr>
        <w:t>(</w:t>
      </w:r>
      <w:r w:rsidR="0017729A">
        <w:rPr>
          <w:color w:val="000000" w:themeColor="text1"/>
        </w:rPr>
        <w:t>d</w:t>
      </w:r>
      <w:r>
        <w:rPr>
          <w:color w:val="000000" w:themeColor="text1"/>
        </w:rPr>
        <w:t>)</w:t>
      </w:r>
      <w:r w:rsidR="0017729A">
        <w:rPr>
          <w:color w:val="000000" w:themeColor="text1"/>
        </w:rPr>
        <w:tab/>
        <w:t xml:space="preserve">Nous </w:t>
      </w:r>
      <w:r w:rsidR="00BF1D20">
        <w:rPr>
          <w:color w:val="000000" w:themeColor="text1"/>
        </w:rPr>
        <w:t>soutenons la mise en place</w:t>
      </w:r>
      <w:r w:rsidR="0017729A">
        <w:rPr>
          <w:color w:val="000000" w:themeColor="text1"/>
        </w:rPr>
        <w:t xml:space="preserve"> d</w:t>
      </w:r>
      <w:r w:rsidR="00335391">
        <w:rPr>
          <w:color w:val="000000" w:themeColor="text1"/>
        </w:rPr>
        <w:t>’</w:t>
      </w:r>
      <w:r w:rsidR="0017729A">
        <w:rPr>
          <w:color w:val="000000" w:themeColor="text1"/>
        </w:rPr>
        <w:t xml:space="preserve">une interface sciences-politiques </w:t>
      </w:r>
      <w:r w:rsidR="0017729A" w:rsidRPr="0017729A">
        <w:rPr>
          <w:i/>
          <w:color w:val="FF0000"/>
          <w:u w:val="single"/>
        </w:rPr>
        <w:t>[nouveau texte proposé]</w:t>
      </w:r>
      <w:r w:rsidR="0017729A" w:rsidRPr="00D92EB0">
        <w:rPr>
          <w:color w:val="FF0000"/>
          <w:u w:val="single"/>
        </w:rPr>
        <w:t xml:space="preserve"> </w:t>
      </w:r>
      <w:r w:rsidR="0017729A" w:rsidRPr="0017729A">
        <w:rPr>
          <w:b/>
          <w:color w:val="FF0000"/>
          <w:u w:val="single"/>
        </w:rPr>
        <w:t>-société</w:t>
      </w:r>
      <w:r w:rsidR="0017729A">
        <w:rPr>
          <w:color w:val="000000" w:themeColor="text1"/>
        </w:rPr>
        <w:t xml:space="preserve"> </w:t>
      </w:r>
      <w:r w:rsidR="001B4887">
        <w:rPr>
          <w:color w:val="000000" w:themeColor="text1"/>
        </w:rPr>
        <w:t xml:space="preserve">solide </w:t>
      </w:r>
      <w:r w:rsidR="005B3990">
        <w:rPr>
          <w:color w:val="000000" w:themeColor="text1"/>
        </w:rPr>
        <w:t>permettant de fournir</w:t>
      </w:r>
      <w:r w:rsidR="00BF1D20">
        <w:rPr>
          <w:color w:val="000000" w:themeColor="text1"/>
        </w:rPr>
        <w:t xml:space="preserve"> en temps voulu des informations scientifiques crédibles et pertinentes pour éclairer les politiques et les actions.</w:t>
      </w:r>
    </w:p>
    <w:p w14:paraId="77C65EF8" w14:textId="5BB70BF5" w:rsidR="00BF1D20" w:rsidRDefault="0062462D" w:rsidP="0062462D">
      <w:pPr>
        <w:tabs>
          <w:tab w:val="clear" w:pos="567"/>
        </w:tabs>
        <w:spacing w:after="240"/>
        <w:ind w:left="1134" w:hanging="567"/>
        <w:jc w:val="both"/>
        <w:rPr>
          <w:color w:val="000000" w:themeColor="text1"/>
        </w:rPr>
      </w:pPr>
      <w:r>
        <w:rPr>
          <w:color w:val="000000" w:themeColor="text1"/>
        </w:rPr>
        <w:t>(</w:t>
      </w:r>
      <w:r w:rsidR="00BF1D20">
        <w:rPr>
          <w:color w:val="000000" w:themeColor="text1"/>
        </w:rPr>
        <w:t>e</w:t>
      </w:r>
      <w:r>
        <w:rPr>
          <w:color w:val="000000" w:themeColor="text1"/>
        </w:rPr>
        <w:t>)</w:t>
      </w:r>
      <w:r w:rsidR="00BF1D20">
        <w:rPr>
          <w:color w:val="000000" w:themeColor="text1"/>
        </w:rPr>
        <w:tab/>
      </w:r>
      <w:r w:rsidR="008265EA">
        <w:rPr>
          <w:color w:val="000000" w:themeColor="text1"/>
        </w:rPr>
        <w:t xml:space="preserve">Nous nous engageons à soutenir les </w:t>
      </w:r>
      <w:r w:rsidR="000D525E" w:rsidRPr="0017729A">
        <w:rPr>
          <w:i/>
          <w:color w:val="FF0000"/>
          <w:u w:val="single"/>
        </w:rPr>
        <w:t>[nouveau texte proposé]</w:t>
      </w:r>
      <w:r w:rsidR="000D525E">
        <w:rPr>
          <w:i/>
          <w:color w:val="FF0000"/>
          <w:u w:val="single"/>
        </w:rPr>
        <w:t xml:space="preserve"> </w:t>
      </w:r>
      <w:r w:rsidR="008265EA" w:rsidRPr="000D525E">
        <w:rPr>
          <w:b/>
          <w:color w:val="FF0000"/>
          <w:u w:val="single"/>
        </w:rPr>
        <w:t>investissements</w:t>
      </w:r>
      <w:r w:rsidR="0073538D" w:rsidRPr="000D525E">
        <w:rPr>
          <w:b/>
          <w:color w:val="FF0000"/>
          <w:u w:val="single"/>
        </w:rPr>
        <w:t xml:space="preserve"> en faveur des</w:t>
      </w:r>
      <w:r w:rsidR="0073538D" w:rsidRPr="000D525E">
        <w:rPr>
          <w:color w:val="FF0000"/>
        </w:rPr>
        <w:t xml:space="preserve"> </w:t>
      </w:r>
      <w:r w:rsidR="0073538D">
        <w:rPr>
          <w:color w:val="000000" w:themeColor="text1"/>
        </w:rPr>
        <w:t xml:space="preserve">activités </w:t>
      </w:r>
      <w:r w:rsidR="000D525E">
        <w:rPr>
          <w:color w:val="000000" w:themeColor="text1"/>
        </w:rPr>
        <w:t xml:space="preserve">coordonnées de </w:t>
      </w:r>
      <w:r w:rsidR="0073538D">
        <w:rPr>
          <w:color w:val="000000" w:themeColor="text1"/>
        </w:rPr>
        <w:t>collecte</w:t>
      </w:r>
      <w:r w:rsidR="000D525E">
        <w:rPr>
          <w:color w:val="000000" w:themeColor="text1"/>
        </w:rPr>
        <w:t xml:space="preserve">, </w:t>
      </w:r>
      <w:r w:rsidR="000D525E" w:rsidRPr="0017729A">
        <w:rPr>
          <w:i/>
          <w:color w:val="FF0000"/>
          <w:u w:val="single"/>
        </w:rPr>
        <w:t>[nouveau texte proposé]</w:t>
      </w:r>
      <w:r w:rsidR="000D525E">
        <w:rPr>
          <w:i/>
          <w:color w:val="FF0000"/>
          <w:u w:val="single"/>
        </w:rPr>
        <w:t xml:space="preserve"> </w:t>
      </w:r>
      <w:r w:rsidR="000D525E" w:rsidRPr="000D525E">
        <w:rPr>
          <w:b/>
          <w:color w:val="FF0000"/>
          <w:u w:val="single"/>
        </w:rPr>
        <w:t>de partage et de gestion</w:t>
      </w:r>
      <w:r w:rsidR="0073538D" w:rsidRPr="000D525E">
        <w:rPr>
          <w:color w:val="FF0000"/>
        </w:rPr>
        <w:t xml:space="preserve"> </w:t>
      </w:r>
      <w:r w:rsidR="0073538D">
        <w:rPr>
          <w:color w:val="000000" w:themeColor="text1"/>
        </w:rPr>
        <w:t>de</w:t>
      </w:r>
      <w:r w:rsidR="000D525E">
        <w:rPr>
          <w:color w:val="000000" w:themeColor="text1"/>
        </w:rPr>
        <w:t>s</w:t>
      </w:r>
      <w:r w:rsidR="0073538D">
        <w:rPr>
          <w:color w:val="000000" w:themeColor="text1"/>
        </w:rPr>
        <w:t xml:space="preserve"> données et </w:t>
      </w:r>
      <w:r w:rsidR="000D525E">
        <w:rPr>
          <w:color w:val="000000" w:themeColor="text1"/>
        </w:rPr>
        <w:t>d</w:t>
      </w:r>
      <w:r w:rsidR="00335391">
        <w:rPr>
          <w:color w:val="000000" w:themeColor="text1"/>
        </w:rPr>
        <w:t>’</w:t>
      </w:r>
      <w:r w:rsidR="0073538D">
        <w:rPr>
          <w:color w:val="000000" w:themeColor="text1"/>
        </w:rPr>
        <w:t>observations scientifiques à l</w:t>
      </w:r>
      <w:r w:rsidR="00335391">
        <w:rPr>
          <w:color w:val="000000" w:themeColor="text1"/>
        </w:rPr>
        <w:t>’</w:t>
      </w:r>
      <w:r w:rsidR="0073538D">
        <w:rPr>
          <w:color w:val="000000" w:themeColor="text1"/>
        </w:rPr>
        <w:t>échelle internationale, régionale, sous-régionale et nationale, notamment la mise en place d</w:t>
      </w:r>
      <w:r w:rsidR="00335391">
        <w:rPr>
          <w:color w:val="000000" w:themeColor="text1"/>
        </w:rPr>
        <w:t>’</w:t>
      </w:r>
      <w:r w:rsidR="0073538D">
        <w:rPr>
          <w:color w:val="000000" w:themeColor="text1"/>
        </w:rPr>
        <w:t>infrastructures et de systèmes intégrés de gestion de l</w:t>
      </w:r>
      <w:r w:rsidR="00335391">
        <w:rPr>
          <w:color w:val="000000" w:themeColor="text1"/>
        </w:rPr>
        <w:t>’</w:t>
      </w:r>
      <w:r w:rsidR="0073538D">
        <w:rPr>
          <w:color w:val="000000" w:themeColor="text1"/>
        </w:rPr>
        <w:t xml:space="preserve">information </w:t>
      </w:r>
      <w:r w:rsidR="000D525E">
        <w:rPr>
          <w:color w:val="000000" w:themeColor="text1"/>
        </w:rPr>
        <w:t xml:space="preserve">assurant </w:t>
      </w:r>
      <w:r w:rsidR="000D525E" w:rsidRPr="0017729A">
        <w:rPr>
          <w:i/>
          <w:color w:val="FF0000"/>
          <w:u w:val="single"/>
        </w:rPr>
        <w:t>[nouveau texte proposé]</w:t>
      </w:r>
      <w:r w:rsidR="000D525E">
        <w:rPr>
          <w:i/>
          <w:color w:val="FF0000"/>
          <w:u w:val="single"/>
        </w:rPr>
        <w:t xml:space="preserve"> </w:t>
      </w:r>
      <w:r w:rsidR="000D525E" w:rsidRPr="000D525E">
        <w:rPr>
          <w:b/>
          <w:color w:val="FF0000"/>
          <w:u w:val="single"/>
        </w:rPr>
        <w:t>le</w:t>
      </w:r>
      <w:r w:rsidR="0073538D" w:rsidRPr="000D525E">
        <w:rPr>
          <w:b/>
          <w:color w:val="FF0000"/>
          <w:u w:val="single"/>
        </w:rPr>
        <w:t xml:space="preserve"> </w:t>
      </w:r>
      <w:r w:rsidR="000D525E" w:rsidRPr="000D525E">
        <w:rPr>
          <w:b/>
          <w:color w:val="FF0000"/>
          <w:u w:val="single"/>
        </w:rPr>
        <w:t>libre</w:t>
      </w:r>
      <w:r w:rsidR="000D525E" w:rsidRPr="000D525E">
        <w:rPr>
          <w:color w:val="FF0000"/>
        </w:rPr>
        <w:t xml:space="preserve"> </w:t>
      </w:r>
      <w:r w:rsidR="0073538D">
        <w:rPr>
          <w:color w:val="000000" w:themeColor="text1"/>
        </w:rPr>
        <w:t>accès à des données marines fiables, à jour et de qualité élevée.</w:t>
      </w:r>
    </w:p>
    <w:p w14:paraId="31888B0D" w14:textId="51092E2D" w:rsidR="000D525E" w:rsidRDefault="0062462D" w:rsidP="0062462D">
      <w:pPr>
        <w:tabs>
          <w:tab w:val="clear" w:pos="567"/>
        </w:tabs>
        <w:spacing w:after="240"/>
        <w:ind w:left="1134" w:hanging="567"/>
        <w:jc w:val="both"/>
        <w:rPr>
          <w:iCs/>
          <w:color w:val="000000" w:themeColor="text1"/>
        </w:rPr>
      </w:pPr>
      <w:r>
        <w:rPr>
          <w:color w:val="000000" w:themeColor="text1"/>
        </w:rPr>
        <w:t>(</w:t>
      </w:r>
      <w:r w:rsidR="000D525E">
        <w:rPr>
          <w:color w:val="000000" w:themeColor="text1"/>
        </w:rPr>
        <w:t>f</w:t>
      </w:r>
      <w:r>
        <w:rPr>
          <w:color w:val="000000" w:themeColor="text1"/>
        </w:rPr>
        <w:t>)</w:t>
      </w:r>
      <w:r w:rsidR="000D525E">
        <w:rPr>
          <w:color w:val="000000" w:themeColor="text1"/>
        </w:rPr>
        <w:tab/>
        <w:t>Nous accordons la priorité aux investissements dans la création, l</w:t>
      </w:r>
      <w:r w:rsidR="00335391">
        <w:rPr>
          <w:color w:val="000000" w:themeColor="text1"/>
        </w:rPr>
        <w:t>’</w:t>
      </w:r>
      <w:r w:rsidR="000D525E">
        <w:rPr>
          <w:color w:val="000000" w:themeColor="text1"/>
        </w:rPr>
        <w:t xml:space="preserve">élargissement et la gestion efficace des aires marines protégées </w:t>
      </w:r>
      <w:r w:rsidR="00146DFA" w:rsidRPr="0017729A">
        <w:rPr>
          <w:i/>
          <w:color w:val="FF0000"/>
          <w:u w:val="single"/>
        </w:rPr>
        <w:t>[nouveau texte proposé]</w:t>
      </w:r>
      <w:r w:rsidR="00146DFA">
        <w:rPr>
          <w:i/>
          <w:color w:val="FF0000"/>
          <w:u w:val="single"/>
        </w:rPr>
        <w:t xml:space="preserve"> </w:t>
      </w:r>
      <w:r w:rsidR="000D525E" w:rsidRPr="00146DFA">
        <w:rPr>
          <w:b/>
          <w:color w:val="FF0000"/>
          <w:u w:val="single"/>
        </w:rPr>
        <w:t>et d</w:t>
      </w:r>
      <w:r w:rsidR="00335391">
        <w:rPr>
          <w:b/>
          <w:color w:val="FF0000"/>
          <w:u w:val="single"/>
        </w:rPr>
        <w:t>’</w:t>
      </w:r>
      <w:r w:rsidR="000D525E" w:rsidRPr="00146DFA">
        <w:rPr>
          <w:b/>
          <w:color w:val="FF0000"/>
          <w:u w:val="single"/>
        </w:rPr>
        <w:t>autres initiatives efficaces de conservation par zone</w:t>
      </w:r>
      <w:r w:rsidR="000D525E">
        <w:rPr>
          <w:color w:val="000000" w:themeColor="text1"/>
        </w:rPr>
        <w:t xml:space="preserve"> afin de </w:t>
      </w:r>
      <w:r w:rsidR="001B4887">
        <w:rPr>
          <w:color w:val="000000" w:themeColor="text1"/>
        </w:rPr>
        <w:t>favoriser</w:t>
      </w:r>
      <w:r w:rsidR="000D525E">
        <w:rPr>
          <w:color w:val="000000" w:themeColor="text1"/>
        </w:rPr>
        <w:t xml:space="preserve"> la santé et la résilience des écosystèmes océaniques et </w:t>
      </w:r>
      <w:r w:rsidR="00146DFA">
        <w:rPr>
          <w:color w:val="000000" w:themeColor="text1"/>
        </w:rPr>
        <w:t>l</w:t>
      </w:r>
      <w:r w:rsidR="000D525E">
        <w:rPr>
          <w:color w:val="000000" w:themeColor="text1"/>
        </w:rPr>
        <w:t xml:space="preserve">es communautés qui y en dépendent </w:t>
      </w:r>
      <w:r w:rsidR="000D525E">
        <w:t>[</w:t>
      </w:r>
      <w:r w:rsidR="000D525E" w:rsidRPr="00A17FEA">
        <w:rPr>
          <w:i/>
          <w:iCs/>
          <w:color w:val="4472C4" w:themeColor="accent1"/>
        </w:rPr>
        <w:t>d</w:t>
      </w:r>
      <w:r w:rsidR="00335391">
        <w:rPr>
          <w:i/>
          <w:iCs/>
          <w:color w:val="4472C4" w:themeColor="accent1"/>
        </w:rPr>
        <w:t>’</w:t>
      </w:r>
      <w:r w:rsidR="000D525E" w:rsidRPr="00A17FEA">
        <w:rPr>
          <w:i/>
          <w:iCs/>
          <w:color w:val="4472C4" w:themeColor="accent1"/>
        </w:rPr>
        <w:t>après la note d</w:t>
      </w:r>
      <w:r w:rsidR="00335391">
        <w:rPr>
          <w:i/>
          <w:iCs/>
          <w:color w:val="4472C4" w:themeColor="accent1"/>
        </w:rPr>
        <w:t>’</w:t>
      </w:r>
      <w:r w:rsidR="000D525E" w:rsidRPr="00A17FEA">
        <w:rPr>
          <w:i/>
          <w:iCs/>
          <w:color w:val="4472C4" w:themeColor="accent1"/>
        </w:rPr>
        <w:t>information du Secrétaire général des Nations Unies</w:t>
      </w:r>
      <w:r w:rsidR="000D525E" w:rsidRPr="000D525E">
        <w:rPr>
          <w:iCs/>
          <w:color w:val="000000" w:themeColor="text1"/>
        </w:rPr>
        <w:t>].</w:t>
      </w:r>
    </w:p>
    <w:p w14:paraId="476B308F" w14:textId="0D387DB3" w:rsidR="000D525E" w:rsidRDefault="0062462D" w:rsidP="0062462D">
      <w:pPr>
        <w:tabs>
          <w:tab w:val="clear" w:pos="567"/>
        </w:tabs>
        <w:spacing w:after="240"/>
        <w:ind w:left="1134" w:hanging="567"/>
        <w:jc w:val="both"/>
        <w:rPr>
          <w:b/>
          <w:color w:val="FF0000"/>
          <w:u w:val="single"/>
        </w:rPr>
      </w:pPr>
      <w:r>
        <w:rPr>
          <w:color w:val="000000" w:themeColor="text1"/>
        </w:rPr>
        <w:t>(</w:t>
      </w:r>
      <w:r w:rsidR="000D525E">
        <w:rPr>
          <w:color w:val="000000" w:themeColor="text1"/>
        </w:rPr>
        <w:t>g</w:t>
      </w:r>
      <w:r>
        <w:rPr>
          <w:color w:val="000000" w:themeColor="text1"/>
        </w:rPr>
        <w:t>)</w:t>
      </w:r>
      <w:r w:rsidR="000D525E">
        <w:rPr>
          <w:color w:val="000000" w:themeColor="text1"/>
        </w:rPr>
        <w:tab/>
      </w:r>
      <w:r w:rsidR="000D525E" w:rsidRPr="00982027">
        <w:rPr>
          <w:i/>
          <w:color w:val="FF0000"/>
          <w:u w:val="single"/>
        </w:rPr>
        <w:t xml:space="preserve">[Nouveau </w:t>
      </w:r>
      <w:r w:rsidR="000D525E">
        <w:rPr>
          <w:i/>
          <w:color w:val="FF0000"/>
          <w:u w:val="single"/>
        </w:rPr>
        <w:t>texte</w:t>
      </w:r>
      <w:r w:rsidR="000D525E" w:rsidRPr="00982027">
        <w:rPr>
          <w:i/>
          <w:color w:val="FF0000"/>
          <w:u w:val="single"/>
        </w:rPr>
        <w:t xml:space="preserve"> proposé]</w:t>
      </w:r>
      <w:r w:rsidR="000D525E" w:rsidRPr="00982027">
        <w:rPr>
          <w:color w:val="FF0000"/>
          <w:u w:val="single"/>
        </w:rPr>
        <w:t xml:space="preserve"> </w:t>
      </w:r>
      <w:r w:rsidR="000D525E" w:rsidRPr="00982027">
        <w:rPr>
          <w:b/>
          <w:color w:val="FF0000"/>
          <w:u w:val="single"/>
        </w:rPr>
        <w:t>Nous</w:t>
      </w:r>
      <w:r w:rsidR="005973BB">
        <w:rPr>
          <w:b/>
          <w:color w:val="FF0000"/>
          <w:u w:val="single"/>
        </w:rPr>
        <w:t xml:space="preserve"> nous engageons à</w:t>
      </w:r>
      <w:r w:rsidR="002E7A1B">
        <w:rPr>
          <w:b/>
          <w:color w:val="FF0000"/>
          <w:u w:val="single"/>
        </w:rPr>
        <w:t xml:space="preserve"> mettre en œuvre des initiatives d</w:t>
      </w:r>
      <w:r w:rsidR="00335391">
        <w:rPr>
          <w:b/>
          <w:color w:val="FF0000"/>
          <w:u w:val="single"/>
        </w:rPr>
        <w:t>’</w:t>
      </w:r>
      <w:r w:rsidR="002E7A1B">
        <w:rPr>
          <w:b/>
          <w:color w:val="FF0000"/>
          <w:u w:val="single"/>
        </w:rPr>
        <w:t>initiation à l</w:t>
      </w:r>
      <w:r w:rsidR="00335391">
        <w:rPr>
          <w:b/>
          <w:color w:val="FF0000"/>
          <w:u w:val="single"/>
        </w:rPr>
        <w:t>’</w:t>
      </w:r>
      <w:r w:rsidR="002E7A1B">
        <w:rPr>
          <w:b/>
          <w:color w:val="FF0000"/>
          <w:u w:val="single"/>
        </w:rPr>
        <w:t>océan dans les cadres éducatifs et des initiatives plus larges de sensibilisation du public, en mettant l</w:t>
      </w:r>
      <w:r w:rsidR="00335391">
        <w:rPr>
          <w:b/>
          <w:color w:val="FF0000"/>
          <w:u w:val="single"/>
        </w:rPr>
        <w:t>’</w:t>
      </w:r>
      <w:r w:rsidR="002E7A1B">
        <w:rPr>
          <w:b/>
          <w:color w:val="FF0000"/>
          <w:u w:val="single"/>
        </w:rPr>
        <w:t>accent sur les approches d</w:t>
      </w:r>
      <w:r w:rsidR="00335391">
        <w:rPr>
          <w:b/>
          <w:color w:val="FF0000"/>
          <w:u w:val="single"/>
        </w:rPr>
        <w:t>’</w:t>
      </w:r>
      <w:r w:rsidR="002E7A1B">
        <w:rPr>
          <w:b/>
          <w:color w:val="FF0000"/>
          <w:u w:val="single"/>
        </w:rPr>
        <w:t>apprentissage transdisciplinaires, fondées sur l</w:t>
      </w:r>
      <w:r w:rsidR="00335391">
        <w:rPr>
          <w:b/>
          <w:color w:val="FF0000"/>
          <w:u w:val="single"/>
        </w:rPr>
        <w:t>’</w:t>
      </w:r>
      <w:r w:rsidR="002E7A1B">
        <w:rPr>
          <w:b/>
          <w:color w:val="FF0000"/>
          <w:u w:val="single"/>
        </w:rPr>
        <w:t>expérience et inclusives</w:t>
      </w:r>
      <w:r w:rsidR="00435180">
        <w:rPr>
          <w:b/>
          <w:color w:val="FF0000"/>
          <w:u w:val="single"/>
        </w:rPr>
        <w:t>,</w:t>
      </w:r>
      <w:r w:rsidR="002E7A1B">
        <w:rPr>
          <w:b/>
          <w:color w:val="FF0000"/>
          <w:u w:val="single"/>
        </w:rPr>
        <w:t xml:space="preserve"> qui </w:t>
      </w:r>
      <w:r w:rsidR="00435180">
        <w:rPr>
          <w:b/>
          <w:color w:val="FF0000"/>
          <w:u w:val="single"/>
        </w:rPr>
        <w:t>combinent</w:t>
      </w:r>
      <w:r w:rsidR="002E7A1B">
        <w:rPr>
          <w:b/>
          <w:color w:val="FF0000"/>
          <w:u w:val="single"/>
        </w:rPr>
        <w:t xml:space="preserve"> savoir scientifique et savoir traditionnel </w:t>
      </w:r>
      <w:r w:rsidR="00435180">
        <w:rPr>
          <w:b/>
          <w:color w:val="FF0000"/>
          <w:u w:val="single"/>
        </w:rPr>
        <w:t>pour</w:t>
      </w:r>
      <w:r w:rsidR="002E7A1B">
        <w:rPr>
          <w:b/>
          <w:color w:val="FF0000"/>
          <w:u w:val="single"/>
        </w:rPr>
        <w:t xml:space="preserve"> relever les défis</w:t>
      </w:r>
      <w:r w:rsidR="00435180">
        <w:rPr>
          <w:b/>
          <w:color w:val="FF0000"/>
          <w:u w:val="single"/>
        </w:rPr>
        <w:t xml:space="preserve"> systémiques</w:t>
      </w:r>
      <w:r w:rsidR="002E7A1B">
        <w:rPr>
          <w:b/>
          <w:color w:val="FF0000"/>
          <w:u w:val="single"/>
        </w:rPr>
        <w:t xml:space="preserve"> tels que le changement climatique, l</w:t>
      </w:r>
      <w:r w:rsidR="00335391">
        <w:rPr>
          <w:b/>
          <w:color w:val="FF0000"/>
          <w:u w:val="single"/>
        </w:rPr>
        <w:t>’</w:t>
      </w:r>
      <w:r w:rsidR="002E7A1B">
        <w:rPr>
          <w:b/>
          <w:color w:val="FF0000"/>
          <w:u w:val="single"/>
        </w:rPr>
        <w:t>appauvrissement de la biodiversité</w:t>
      </w:r>
      <w:r w:rsidR="00435180">
        <w:rPr>
          <w:b/>
          <w:color w:val="FF0000"/>
          <w:u w:val="single"/>
        </w:rPr>
        <w:t xml:space="preserve"> et la gestion durable des ressources marines, ainsi que </w:t>
      </w:r>
      <w:r w:rsidR="00146DFA">
        <w:rPr>
          <w:b/>
          <w:color w:val="FF0000"/>
          <w:u w:val="single"/>
        </w:rPr>
        <w:t>pour développer</w:t>
      </w:r>
      <w:r w:rsidR="00435180">
        <w:rPr>
          <w:b/>
          <w:color w:val="FF0000"/>
          <w:u w:val="single"/>
        </w:rPr>
        <w:t xml:space="preserve"> la bonne gestion de l</w:t>
      </w:r>
      <w:r w:rsidR="00335391">
        <w:rPr>
          <w:b/>
          <w:color w:val="FF0000"/>
          <w:u w:val="single"/>
        </w:rPr>
        <w:t>’</w:t>
      </w:r>
      <w:r w:rsidR="00435180">
        <w:rPr>
          <w:b/>
          <w:color w:val="FF0000"/>
          <w:u w:val="single"/>
        </w:rPr>
        <w:t>océan dans tous les secteurs de la société.</w:t>
      </w:r>
    </w:p>
    <w:p w14:paraId="41194C40" w14:textId="1667CCBC" w:rsidR="000D525E" w:rsidRDefault="0062462D" w:rsidP="0062462D">
      <w:pPr>
        <w:tabs>
          <w:tab w:val="clear" w:pos="567"/>
        </w:tabs>
        <w:spacing w:after="240"/>
        <w:ind w:left="1134" w:hanging="567"/>
        <w:jc w:val="both"/>
        <w:rPr>
          <w:color w:val="000000" w:themeColor="text1"/>
        </w:rPr>
      </w:pPr>
      <w:r>
        <w:rPr>
          <w:color w:val="000000" w:themeColor="text1"/>
        </w:rPr>
        <w:t>(</w:t>
      </w:r>
      <w:r w:rsidR="00146DFA">
        <w:rPr>
          <w:color w:val="000000" w:themeColor="text1"/>
        </w:rPr>
        <w:t>h</w:t>
      </w:r>
      <w:r>
        <w:rPr>
          <w:color w:val="000000" w:themeColor="text1"/>
        </w:rPr>
        <w:t>)</w:t>
      </w:r>
      <w:r w:rsidR="00146DFA">
        <w:rPr>
          <w:color w:val="000000" w:themeColor="text1"/>
        </w:rPr>
        <w:tab/>
      </w:r>
      <w:r w:rsidR="00146DFA" w:rsidRPr="00982027">
        <w:rPr>
          <w:i/>
          <w:color w:val="FF0000"/>
          <w:u w:val="single"/>
        </w:rPr>
        <w:t xml:space="preserve">[Nouveau </w:t>
      </w:r>
      <w:r w:rsidR="00146DFA">
        <w:rPr>
          <w:i/>
          <w:color w:val="FF0000"/>
          <w:u w:val="single"/>
        </w:rPr>
        <w:t>texte</w:t>
      </w:r>
      <w:r w:rsidR="00146DFA" w:rsidRPr="00982027">
        <w:rPr>
          <w:i/>
          <w:color w:val="FF0000"/>
          <w:u w:val="single"/>
        </w:rPr>
        <w:t xml:space="preserve"> proposé]</w:t>
      </w:r>
      <w:r w:rsidR="00146DFA" w:rsidRPr="00982027">
        <w:rPr>
          <w:color w:val="FF0000"/>
          <w:u w:val="single"/>
        </w:rPr>
        <w:t xml:space="preserve"> </w:t>
      </w:r>
      <w:r w:rsidR="00146DFA" w:rsidRPr="00982027">
        <w:rPr>
          <w:b/>
          <w:color w:val="FF0000"/>
          <w:u w:val="single"/>
        </w:rPr>
        <w:t>Nous</w:t>
      </w:r>
      <w:r w:rsidR="00146DFA">
        <w:rPr>
          <w:b/>
          <w:color w:val="FF0000"/>
          <w:u w:val="single"/>
        </w:rPr>
        <w:t xml:space="preserve"> nous engageons à </w:t>
      </w:r>
      <w:r w:rsidR="00E04807">
        <w:rPr>
          <w:b/>
          <w:color w:val="FF0000"/>
          <w:u w:val="single"/>
        </w:rPr>
        <w:t>mener à bien la cartographie intégrale d</w:t>
      </w:r>
      <w:r w:rsidR="00146DFA">
        <w:rPr>
          <w:b/>
          <w:color w:val="FF0000"/>
          <w:u w:val="single"/>
        </w:rPr>
        <w:t>es grands fonds marins en instaurant un cadre d</w:t>
      </w:r>
      <w:r w:rsidR="00335391">
        <w:rPr>
          <w:b/>
          <w:color w:val="FF0000"/>
          <w:u w:val="single"/>
        </w:rPr>
        <w:t>’</w:t>
      </w:r>
      <w:r w:rsidR="00146DFA">
        <w:rPr>
          <w:b/>
          <w:color w:val="FF0000"/>
          <w:u w:val="single"/>
        </w:rPr>
        <w:t>action favorable</w:t>
      </w:r>
      <w:r w:rsidR="00E04807">
        <w:rPr>
          <w:b/>
          <w:color w:val="FF0000"/>
          <w:u w:val="single"/>
        </w:rPr>
        <w:t>,</w:t>
      </w:r>
      <w:r w:rsidR="00146DFA">
        <w:rPr>
          <w:b/>
          <w:color w:val="FF0000"/>
          <w:u w:val="single"/>
        </w:rPr>
        <w:t xml:space="preserve"> </w:t>
      </w:r>
      <w:r w:rsidR="00E04807">
        <w:rPr>
          <w:b/>
          <w:color w:val="FF0000"/>
          <w:u w:val="single"/>
        </w:rPr>
        <w:t>qui permette d</w:t>
      </w:r>
      <w:r w:rsidR="00335391">
        <w:rPr>
          <w:b/>
          <w:color w:val="FF0000"/>
          <w:u w:val="single"/>
        </w:rPr>
        <w:t>’</w:t>
      </w:r>
      <w:r w:rsidR="00E04807">
        <w:rPr>
          <w:b/>
          <w:color w:val="FF0000"/>
          <w:u w:val="single"/>
        </w:rPr>
        <w:t>obtenir davantage de</w:t>
      </w:r>
      <w:r w:rsidR="00146DFA">
        <w:rPr>
          <w:b/>
          <w:color w:val="FF0000"/>
          <w:u w:val="single"/>
        </w:rPr>
        <w:t xml:space="preserve"> financements, des </w:t>
      </w:r>
      <w:r w:rsidR="00E04807">
        <w:rPr>
          <w:b/>
          <w:color w:val="FF0000"/>
          <w:u w:val="single"/>
        </w:rPr>
        <w:t>avancées</w:t>
      </w:r>
      <w:r w:rsidR="00146DFA">
        <w:rPr>
          <w:b/>
          <w:color w:val="FF0000"/>
          <w:u w:val="single"/>
        </w:rPr>
        <w:t xml:space="preserve"> en matière de technologies </w:t>
      </w:r>
      <w:r w:rsidR="00E04807">
        <w:rPr>
          <w:b/>
          <w:color w:val="FF0000"/>
          <w:u w:val="single"/>
        </w:rPr>
        <w:t>adaptées</w:t>
      </w:r>
      <w:r w:rsidR="00146DFA">
        <w:rPr>
          <w:b/>
          <w:color w:val="FF0000"/>
          <w:u w:val="single"/>
        </w:rPr>
        <w:t xml:space="preserve"> et un partage accru des données selon les principes FAIR.</w:t>
      </w:r>
    </w:p>
    <w:p w14:paraId="4EC34423" w14:textId="26A16E64" w:rsidR="00146DFA" w:rsidRDefault="00146DFA" w:rsidP="00445942">
      <w:pPr>
        <w:spacing w:after="240"/>
        <w:jc w:val="both"/>
        <w:rPr>
          <w:color w:val="000000" w:themeColor="text1"/>
        </w:rPr>
      </w:pPr>
      <w:r>
        <w:rPr>
          <w:color w:val="000000" w:themeColor="text1"/>
        </w:rPr>
        <w:lastRenderedPageBreak/>
        <w:t>26.</w:t>
      </w:r>
      <w:r>
        <w:rPr>
          <w:color w:val="000000" w:themeColor="text1"/>
        </w:rPr>
        <w:tab/>
        <w:t xml:space="preserve">Nous </w:t>
      </w:r>
      <w:r w:rsidR="009D22FB">
        <w:rPr>
          <w:color w:val="000000" w:themeColor="text1"/>
        </w:rPr>
        <w:t>sommes conscients</w:t>
      </w:r>
      <w:r w:rsidR="00E04807">
        <w:rPr>
          <w:color w:val="000000" w:themeColor="text1"/>
        </w:rPr>
        <w:t xml:space="preserve"> </w:t>
      </w:r>
      <w:r w:rsidR="009D22FB">
        <w:rPr>
          <w:color w:val="000000" w:themeColor="text1"/>
        </w:rPr>
        <w:t xml:space="preserve">que </w:t>
      </w:r>
      <w:r w:rsidR="009D22FB" w:rsidRPr="0017729A">
        <w:rPr>
          <w:i/>
          <w:color w:val="FF0000"/>
          <w:u w:val="single"/>
        </w:rPr>
        <w:t>[nouveau texte proposé]</w:t>
      </w:r>
      <w:r w:rsidR="009D22FB">
        <w:rPr>
          <w:i/>
          <w:color w:val="FF0000"/>
          <w:u w:val="single"/>
        </w:rPr>
        <w:t xml:space="preserve"> </w:t>
      </w:r>
      <w:r w:rsidR="009D22FB" w:rsidRPr="009D22FB">
        <w:rPr>
          <w:b/>
          <w:color w:val="FF0000"/>
          <w:u w:val="single"/>
        </w:rPr>
        <w:t>l</w:t>
      </w:r>
      <w:r w:rsidR="00335391">
        <w:rPr>
          <w:b/>
          <w:color w:val="FF0000"/>
          <w:u w:val="single"/>
        </w:rPr>
        <w:t>’</w:t>
      </w:r>
      <w:r w:rsidR="009D22FB">
        <w:rPr>
          <w:b/>
          <w:color w:val="FF0000"/>
          <w:u w:val="single"/>
        </w:rPr>
        <w:t>ODD 14 est l</w:t>
      </w:r>
      <w:r w:rsidR="00335391">
        <w:rPr>
          <w:b/>
          <w:color w:val="FF0000"/>
          <w:u w:val="single"/>
        </w:rPr>
        <w:t>’</w:t>
      </w:r>
      <w:r w:rsidR="009D22FB">
        <w:rPr>
          <w:b/>
          <w:color w:val="FF0000"/>
          <w:u w:val="single"/>
        </w:rPr>
        <w:t xml:space="preserve">un des ODD les moins bien financés </w:t>
      </w:r>
      <w:r w:rsidR="009D22FB" w:rsidRPr="00146DFA">
        <w:rPr>
          <w:b/>
          <w:color w:val="FF0000"/>
          <w:u w:val="single"/>
        </w:rPr>
        <w:t>et</w:t>
      </w:r>
      <w:r w:rsidR="009D22FB">
        <w:rPr>
          <w:b/>
          <w:color w:val="FF0000"/>
          <w:u w:val="single"/>
        </w:rPr>
        <w:t xml:space="preserve"> que</w:t>
      </w:r>
      <w:r w:rsidR="009D22FB">
        <w:rPr>
          <w:color w:val="000000" w:themeColor="text1"/>
        </w:rPr>
        <w:t xml:space="preserve"> l</w:t>
      </w:r>
      <w:r w:rsidR="00335391">
        <w:rPr>
          <w:color w:val="000000" w:themeColor="text1"/>
        </w:rPr>
        <w:t>’</w:t>
      </w:r>
      <w:r w:rsidR="009D22FB">
        <w:rPr>
          <w:color w:val="000000" w:themeColor="text1"/>
        </w:rPr>
        <w:t>accélération de l</w:t>
      </w:r>
      <w:r w:rsidR="00335391">
        <w:rPr>
          <w:color w:val="000000" w:themeColor="text1"/>
        </w:rPr>
        <w:t>’</w:t>
      </w:r>
      <w:r w:rsidR="009D22FB">
        <w:rPr>
          <w:color w:val="000000" w:themeColor="text1"/>
        </w:rPr>
        <w:t>action en faveur de l</w:t>
      </w:r>
      <w:r w:rsidR="00335391">
        <w:rPr>
          <w:color w:val="000000" w:themeColor="text1"/>
        </w:rPr>
        <w:t>’</w:t>
      </w:r>
      <w:r w:rsidR="009D22FB">
        <w:rPr>
          <w:color w:val="000000" w:themeColor="text1"/>
        </w:rPr>
        <w:t xml:space="preserve">océan nécessite </w:t>
      </w:r>
      <w:r w:rsidR="009D22FB" w:rsidRPr="001B4887">
        <w:rPr>
          <w:color w:val="000000" w:themeColor="text1"/>
        </w:rPr>
        <w:t>d</w:t>
      </w:r>
      <w:r w:rsidR="00335391">
        <w:rPr>
          <w:color w:val="000000" w:themeColor="text1"/>
        </w:rPr>
        <w:t>’</w:t>
      </w:r>
      <w:r w:rsidR="009D22FB" w:rsidRPr="001B4887">
        <w:rPr>
          <w:color w:val="000000" w:themeColor="text1"/>
        </w:rPr>
        <w:t>augmenter considérablement les financements. À cet égard :</w:t>
      </w:r>
    </w:p>
    <w:p w14:paraId="2844E189" w14:textId="261B16A5" w:rsidR="009D22FB" w:rsidRDefault="0062462D" w:rsidP="0062462D">
      <w:pPr>
        <w:tabs>
          <w:tab w:val="clear" w:pos="567"/>
        </w:tabs>
        <w:spacing w:after="240"/>
        <w:ind w:left="1134" w:hanging="567"/>
        <w:jc w:val="both"/>
        <w:rPr>
          <w:color w:val="000000" w:themeColor="text1"/>
        </w:rPr>
      </w:pPr>
      <w:r>
        <w:rPr>
          <w:color w:val="000000" w:themeColor="text1"/>
        </w:rPr>
        <w:t>(</w:t>
      </w:r>
      <w:r w:rsidR="009D22FB">
        <w:rPr>
          <w:color w:val="000000" w:themeColor="text1"/>
        </w:rPr>
        <w:t>a</w:t>
      </w:r>
      <w:r>
        <w:rPr>
          <w:color w:val="000000" w:themeColor="text1"/>
        </w:rPr>
        <w:t>)</w:t>
      </w:r>
      <w:r w:rsidR="009D22FB">
        <w:rPr>
          <w:color w:val="000000" w:themeColor="text1"/>
        </w:rPr>
        <w:tab/>
      </w:r>
      <w:r w:rsidR="009D22FB" w:rsidRPr="00982027">
        <w:rPr>
          <w:i/>
          <w:color w:val="FF0000"/>
          <w:u w:val="single"/>
        </w:rPr>
        <w:t xml:space="preserve">[Nouveau </w:t>
      </w:r>
      <w:r w:rsidR="009D22FB">
        <w:rPr>
          <w:i/>
          <w:color w:val="FF0000"/>
          <w:u w:val="single"/>
        </w:rPr>
        <w:t>texte</w:t>
      </w:r>
      <w:r w:rsidR="009D22FB" w:rsidRPr="00982027">
        <w:rPr>
          <w:i/>
          <w:color w:val="FF0000"/>
          <w:u w:val="single"/>
        </w:rPr>
        <w:t xml:space="preserve"> proposé]</w:t>
      </w:r>
      <w:r w:rsidR="009D22FB" w:rsidRPr="00982027">
        <w:rPr>
          <w:color w:val="FF0000"/>
          <w:u w:val="single"/>
        </w:rPr>
        <w:t xml:space="preserve"> </w:t>
      </w:r>
      <w:r w:rsidR="009D22FB" w:rsidRPr="00982027">
        <w:rPr>
          <w:b/>
          <w:color w:val="FF0000"/>
          <w:u w:val="single"/>
        </w:rPr>
        <w:t>Nous</w:t>
      </w:r>
      <w:r w:rsidR="009D22FB">
        <w:rPr>
          <w:b/>
          <w:color w:val="FF0000"/>
          <w:u w:val="single"/>
        </w:rPr>
        <w:t xml:space="preserve"> nous engageons à augmenter les financements et les investissements </w:t>
      </w:r>
      <w:r w:rsidR="00BA032B">
        <w:rPr>
          <w:b/>
          <w:color w:val="FF0000"/>
          <w:u w:val="single"/>
        </w:rPr>
        <w:t>en vue</w:t>
      </w:r>
      <w:r w:rsidR="009D22FB">
        <w:rPr>
          <w:b/>
          <w:color w:val="FF0000"/>
          <w:u w:val="single"/>
        </w:rPr>
        <w:t xml:space="preserve"> de réaliser les cibles de l</w:t>
      </w:r>
      <w:r w:rsidR="00335391">
        <w:rPr>
          <w:b/>
          <w:color w:val="FF0000"/>
          <w:u w:val="single"/>
        </w:rPr>
        <w:t>’</w:t>
      </w:r>
      <w:r w:rsidR="009D22FB">
        <w:rPr>
          <w:b/>
          <w:color w:val="FF0000"/>
          <w:u w:val="single"/>
        </w:rPr>
        <w:t xml:space="preserve">ODD et </w:t>
      </w:r>
      <w:r w:rsidR="00BA032B">
        <w:rPr>
          <w:b/>
          <w:color w:val="FF0000"/>
          <w:u w:val="single"/>
        </w:rPr>
        <w:t>de</w:t>
      </w:r>
      <w:r w:rsidR="009D22FB">
        <w:rPr>
          <w:b/>
          <w:color w:val="FF0000"/>
          <w:u w:val="single"/>
        </w:rPr>
        <w:t xml:space="preserve"> soutenir le développement des capacités au sein des PEID, des PMA et des groupes marginalisés, notamment les femmes et les filles, les jeunes et les communautés autochtones.</w:t>
      </w:r>
    </w:p>
    <w:p w14:paraId="47ED666F" w14:textId="62F116EB" w:rsidR="009D22FB" w:rsidRDefault="0062462D" w:rsidP="0062462D">
      <w:pPr>
        <w:tabs>
          <w:tab w:val="clear" w:pos="567"/>
        </w:tabs>
        <w:spacing w:after="240"/>
        <w:ind w:left="1134" w:hanging="567"/>
        <w:jc w:val="both"/>
        <w:rPr>
          <w:color w:val="000000" w:themeColor="text1"/>
        </w:rPr>
      </w:pPr>
      <w:r>
        <w:rPr>
          <w:color w:val="000000" w:themeColor="text1"/>
        </w:rPr>
        <w:t>(</w:t>
      </w:r>
      <w:r w:rsidR="009D22FB">
        <w:rPr>
          <w:color w:val="000000" w:themeColor="text1"/>
        </w:rPr>
        <w:t>b</w:t>
      </w:r>
      <w:r>
        <w:rPr>
          <w:color w:val="000000" w:themeColor="text1"/>
        </w:rPr>
        <w:t>)</w:t>
      </w:r>
      <w:r w:rsidR="009D22FB">
        <w:rPr>
          <w:color w:val="000000" w:themeColor="text1"/>
        </w:rPr>
        <w:tab/>
      </w:r>
      <w:r w:rsidR="00BA032B">
        <w:rPr>
          <w:color w:val="000000" w:themeColor="text1"/>
        </w:rPr>
        <w:t xml:space="preserve">Nous </w:t>
      </w:r>
      <w:r w:rsidR="00CD309E">
        <w:rPr>
          <w:color w:val="000000" w:themeColor="text1"/>
        </w:rPr>
        <w:t xml:space="preserve">nous employons à faire </w:t>
      </w:r>
      <w:r w:rsidR="001B4887">
        <w:rPr>
          <w:color w:val="000000" w:themeColor="text1"/>
        </w:rPr>
        <w:t>accepter</w:t>
      </w:r>
      <w:r w:rsidR="00BA032B">
        <w:rPr>
          <w:color w:val="000000" w:themeColor="text1"/>
        </w:rPr>
        <w:t xml:space="preserve"> l</w:t>
      </w:r>
      <w:r w:rsidR="00335391">
        <w:rPr>
          <w:color w:val="000000" w:themeColor="text1"/>
        </w:rPr>
        <w:t>’</w:t>
      </w:r>
      <w:r w:rsidR="00BA032B">
        <w:rPr>
          <w:color w:val="000000" w:themeColor="text1"/>
        </w:rPr>
        <w:t xml:space="preserve">économie océanique durable </w:t>
      </w:r>
      <w:r w:rsidR="00CD309E">
        <w:rPr>
          <w:color w:val="000000" w:themeColor="text1"/>
        </w:rPr>
        <w:t>comme une</w:t>
      </w:r>
      <w:r w:rsidR="00BA032B">
        <w:rPr>
          <w:color w:val="000000" w:themeColor="text1"/>
        </w:rPr>
        <w:t xml:space="preserve"> possibilité d</w:t>
      </w:r>
      <w:r w:rsidR="00335391">
        <w:rPr>
          <w:color w:val="000000" w:themeColor="text1"/>
        </w:rPr>
        <w:t>’</w:t>
      </w:r>
      <w:r w:rsidR="00BA032B">
        <w:rPr>
          <w:color w:val="000000" w:themeColor="text1"/>
        </w:rPr>
        <w:t xml:space="preserve">investissement intéressante auprès des principales institutions financières, </w:t>
      </w:r>
      <w:r w:rsidR="00CD309E">
        <w:rPr>
          <w:color w:val="000000" w:themeColor="text1"/>
        </w:rPr>
        <w:t>par le biais d</w:t>
      </w:r>
      <w:r w:rsidR="00335391">
        <w:rPr>
          <w:color w:val="000000" w:themeColor="text1"/>
        </w:rPr>
        <w:t>’</w:t>
      </w:r>
      <w:r w:rsidR="00BA032B">
        <w:rPr>
          <w:color w:val="000000" w:themeColor="text1"/>
        </w:rPr>
        <w:t>instruments tels que les obligations bleues et les prêts bleus.</w:t>
      </w:r>
    </w:p>
    <w:p w14:paraId="35810A72" w14:textId="5EF8BA24" w:rsidR="00571301" w:rsidRDefault="0062462D" w:rsidP="0062462D">
      <w:pPr>
        <w:tabs>
          <w:tab w:val="clear" w:pos="567"/>
        </w:tabs>
        <w:spacing w:after="240"/>
        <w:ind w:left="1134" w:hanging="567"/>
        <w:jc w:val="both"/>
        <w:rPr>
          <w:color w:val="000000" w:themeColor="text1"/>
        </w:rPr>
      </w:pPr>
      <w:r>
        <w:rPr>
          <w:color w:val="000000" w:themeColor="text1"/>
        </w:rPr>
        <w:t>(</w:t>
      </w:r>
      <w:r w:rsidR="00571301">
        <w:rPr>
          <w:color w:val="000000" w:themeColor="text1"/>
        </w:rPr>
        <w:t>c</w:t>
      </w:r>
      <w:r>
        <w:rPr>
          <w:color w:val="000000" w:themeColor="text1"/>
        </w:rPr>
        <w:t>)</w:t>
      </w:r>
      <w:r w:rsidR="00571301">
        <w:rPr>
          <w:color w:val="000000" w:themeColor="text1"/>
        </w:rPr>
        <w:tab/>
        <w:t xml:space="preserve">Nous encourageons le secteur privé, notamment les banques, les assureurs et les investisseurs, à réorienter leurs produits et services </w:t>
      </w:r>
      <w:r w:rsidR="00960059">
        <w:rPr>
          <w:color w:val="000000" w:themeColor="text1"/>
        </w:rPr>
        <w:t>de façon à favoriser</w:t>
      </w:r>
      <w:r w:rsidR="00571301">
        <w:rPr>
          <w:color w:val="000000" w:themeColor="text1"/>
        </w:rPr>
        <w:t xml:space="preserve"> la transition vers des économies durables fondées sur l</w:t>
      </w:r>
      <w:r w:rsidR="00335391">
        <w:rPr>
          <w:color w:val="000000" w:themeColor="text1"/>
        </w:rPr>
        <w:t>’</w:t>
      </w:r>
      <w:r w:rsidR="00571301">
        <w:rPr>
          <w:color w:val="000000" w:themeColor="text1"/>
        </w:rPr>
        <w:t xml:space="preserve">océan en trouvant des solutions novatrices </w:t>
      </w:r>
      <w:r w:rsidR="00960059">
        <w:rPr>
          <w:color w:val="000000" w:themeColor="text1"/>
        </w:rPr>
        <w:t>au service de</w:t>
      </w:r>
      <w:r w:rsidR="00571301">
        <w:rPr>
          <w:color w:val="000000" w:themeColor="text1"/>
        </w:rPr>
        <w:t xml:space="preserve"> la santé et</w:t>
      </w:r>
      <w:r w:rsidR="00960059">
        <w:rPr>
          <w:color w:val="000000" w:themeColor="text1"/>
        </w:rPr>
        <w:t xml:space="preserve"> de</w:t>
      </w:r>
      <w:r w:rsidR="00571301">
        <w:rPr>
          <w:color w:val="000000" w:themeColor="text1"/>
        </w:rPr>
        <w:t xml:space="preserve"> la résilience de l</w:t>
      </w:r>
      <w:r w:rsidR="00335391">
        <w:rPr>
          <w:color w:val="000000" w:themeColor="text1"/>
        </w:rPr>
        <w:t>’</w:t>
      </w:r>
      <w:r w:rsidR="00571301">
        <w:rPr>
          <w:color w:val="000000" w:themeColor="text1"/>
        </w:rPr>
        <w:t>océan.</w:t>
      </w:r>
    </w:p>
    <w:p w14:paraId="4F58D47C" w14:textId="2315C5B4" w:rsidR="00960059" w:rsidRDefault="0062462D" w:rsidP="0062462D">
      <w:pPr>
        <w:tabs>
          <w:tab w:val="clear" w:pos="567"/>
        </w:tabs>
        <w:spacing w:after="240"/>
        <w:ind w:left="1134" w:hanging="567"/>
        <w:jc w:val="both"/>
        <w:rPr>
          <w:color w:val="000000" w:themeColor="text1"/>
        </w:rPr>
      </w:pPr>
      <w:r>
        <w:rPr>
          <w:color w:val="000000" w:themeColor="text1"/>
        </w:rPr>
        <w:t>(</w:t>
      </w:r>
      <w:r w:rsidR="00960059">
        <w:rPr>
          <w:color w:val="000000" w:themeColor="text1"/>
        </w:rPr>
        <w:t>d</w:t>
      </w:r>
      <w:r>
        <w:rPr>
          <w:color w:val="000000" w:themeColor="text1"/>
        </w:rPr>
        <w:t>)</w:t>
      </w:r>
      <w:r w:rsidR="00960059">
        <w:rPr>
          <w:color w:val="000000" w:themeColor="text1"/>
        </w:rPr>
        <w:tab/>
        <w:t>Nous encourageons la création d</w:t>
      </w:r>
      <w:r w:rsidR="00335391">
        <w:rPr>
          <w:color w:val="000000" w:themeColor="text1"/>
        </w:rPr>
        <w:t>’</w:t>
      </w:r>
      <w:r w:rsidR="00960059">
        <w:rPr>
          <w:color w:val="000000" w:themeColor="text1"/>
        </w:rPr>
        <w:t>instruments financiers comme le microfinancement, les paiements pour services environnementaux, les mécanismes de crédit, les aides et les subventions.</w:t>
      </w:r>
    </w:p>
    <w:p w14:paraId="2C841A8B" w14:textId="779F48AF" w:rsidR="00960059" w:rsidRDefault="0062462D" w:rsidP="0062462D">
      <w:pPr>
        <w:tabs>
          <w:tab w:val="clear" w:pos="567"/>
        </w:tabs>
        <w:spacing w:after="240"/>
        <w:ind w:left="1134" w:hanging="567"/>
        <w:jc w:val="both"/>
        <w:rPr>
          <w:color w:val="000000" w:themeColor="text1"/>
        </w:rPr>
      </w:pPr>
      <w:r>
        <w:rPr>
          <w:color w:val="000000" w:themeColor="text1"/>
        </w:rPr>
        <w:t>(</w:t>
      </w:r>
      <w:r w:rsidR="00960059">
        <w:rPr>
          <w:color w:val="000000" w:themeColor="text1"/>
        </w:rPr>
        <w:t>e</w:t>
      </w:r>
      <w:r>
        <w:rPr>
          <w:color w:val="000000" w:themeColor="text1"/>
        </w:rPr>
        <w:t>)</w:t>
      </w:r>
      <w:r w:rsidR="00960059">
        <w:rPr>
          <w:color w:val="000000" w:themeColor="text1"/>
        </w:rPr>
        <w:tab/>
        <w:t>Nous encourageons la collaboration concernant les mécanismes de financement mixte</w:t>
      </w:r>
      <w:r w:rsidR="00E409F3">
        <w:rPr>
          <w:color w:val="000000" w:themeColor="text1"/>
        </w:rPr>
        <w:t xml:space="preserve"> qui permettent d</w:t>
      </w:r>
      <w:r w:rsidR="00335391">
        <w:rPr>
          <w:color w:val="000000" w:themeColor="text1"/>
        </w:rPr>
        <w:t>’</w:t>
      </w:r>
      <w:r w:rsidR="00E409F3">
        <w:rPr>
          <w:color w:val="000000" w:themeColor="text1"/>
        </w:rPr>
        <w:t>atténuer les risques liés aux investissements dans les pays en développement, facilitant ainsi une transition juste.</w:t>
      </w:r>
    </w:p>
    <w:p w14:paraId="3E12EEE4" w14:textId="785876EB" w:rsidR="00E409F3" w:rsidRDefault="0062462D" w:rsidP="0062462D">
      <w:pPr>
        <w:tabs>
          <w:tab w:val="clear" w:pos="567"/>
        </w:tabs>
        <w:spacing w:after="240"/>
        <w:ind w:left="1134" w:hanging="567"/>
        <w:jc w:val="both"/>
        <w:rPr>
          <w:color w:val="000000" w:themeColor="text1"/>
        </w:rPr>
      </w:pPr>
      <w:r>
        <w:rPr>
          <w:color w:val="000000" w:themeColor="text1"/>
        </w:rPr>
        <w:t>(</w:t>
      </w:r>
      <w:r w:rsidR="00E409F3">
        <w:rPr>
          <w:color w:val="000000" w:themeColor="text1"/>
        </w:rPr>
        <w:t>f</w:t>
      </w:r>
      <w:r>
        <w:rPr>
          <w:color w:val="000000" w:themeColor="text1"/>
        </w:rPr>
        <w:t>)</w:t>
      </w:r>
      <w:r w:rsidR="00E409F3">
        <w:rPr>
          <w:color w:val="000000" w:themeColor="text1"/>
        </w:rPr>
        <w:tab/>
      </w:r>
      <w:r w:rsidR="005A0262">
        <w:rPr>
          <w:color w:val="000000" w:themeColor="text1"/>
        </w:rPr>
        <w:t xml:space="preserve">Nous assurons la mobilisation de ressources, notamment des financements à des conditions </w:t>
      </w:r>
      <w:r w:rsidR="003A1FAA">
        <w:rPr>
          <w:color w:val="000000" w:themeColor="text1"/>
        </w:rPr>
        <w:t>favorables</w:t>
      </w:r>
      <w:r w:rsidR="005A0262">
        <w:rPr>
          <w:color w:val="000000" w:themeColor="text1"/>
        </w:rPr>
        <w:t xml:space="preserve">, </w:t>
      </w:r>
      <w:r w:rsidR="001B4887">
        <w:rPr>
          <w:color w:val="000000" w:themeColor="text1"/>
        </w:rPr>
        <w:t>provenant</w:t>
      </w:r>
      <w:r w:rsidR="005A0262">
        <w:rPr>
          <w:color w:val="000000" w:themeColor="text1"/>
        </w:rPr>
        <w:t xml:space="preserve"> des banques multilatérales de développement, des fonds souverains et des gouvernements, en vue de surmonter les obstacles financiers, en particulier dans les pays en développement.</w:t>
      </w:r>
    </w:p>
    <w:p w14:paraId="17188B7D" w14:textId="4A0A88D5" w:rsidR="005A0262" w:rsidRDefault="0062462D" w:rsidP="0062462D">
      <w:pPr>
        <w:tabs>
          <w:tab w:val="clear" w:pos="567"/>
        </w:tabs>
        <w:spacing w:after="240"/>
        <w:ind w:left="1134" w:hanging="567"/>
        <w:jc w:val="both"/>
        <w:rPr>
          <w:color w:val="000000" w:themeColor="text1"/>
        </w:rPr>
      </w:pPr>
      <w:r>
        <w:rPr>
          <w:color w:val="000000" w:themeColor="text1"/>
        </w:rPr>
        <w:t>(</w:t>
      </w:r>
      <w:r w:rsidR="005A0262">
        <w:rPr>
          <w:color w:val="000000" w:themeColor="text1"/>
        </w:rPr>
        <w:t>g</w:t>
      </w:r>
      <w:r>
        <w:rPr>
          <w:color w:val="000000" w:themeColor="text1"/>
        </w:rPr>
        <w:t>)</w:t>
      </w:r>
      <w:r w:rsidR="005A0262">
        <w:rPr>
          <w:color w:val="000000" w:themeColor="text1"/>
        </w:rPr>
        <w:tab/>
        <w:t>Nous apportons une aide aux petits pêcheurs, aux femmes et aux filles, aux jeunes et aux communautés autochtones.</w:t>
      </w:r>
    </w:p>
    <w:p w14:paraId="6240AB5E" w14:textId="75060027" w:rsidR="003F0BE0" w:rsidRDefault="0062462D" w:rsidP="0062462D">
      <w:pPr>
        <w:tabs>
          <w:tab w:val="clear" w:pos="567"/>
        </w:tabs>
        <w:spacing w:after="240"/>
        <w:ind w:left="1134" w:hanging="567"/>
        <w:jc w:val="both"/>
        <w:rPr>
          <w:iCs/>
          <w:color w:val="000000" w:themeColor="text1"/>
        </w:rPr>
      </w:pPr>
      <w:r>
        <w:rPr>
          <w:color w:val="000000" w:themeColor="text1"/>
        </w:rPr>
        <w:t>(</w:t>
      </w:r>
      <w:r w:rsidR="005A0262">
        <w:rPr>
          <w:color w:val="000000" w:themeColor="text1"/>
        </w:rPr>
        <w:t>h</w:t>
      </w:r>
      <w:r>
        <w:rPr>
          <w:color w:val="000000" w:themeColor="text1"/>
        </w:rPr>
        <w:t>)</w:t>
      </w:r>
      <w:r w:rsidR="005A0262">
        <w:rPr>
          <w:color w:val="000000" w:themeColor="text1"/>
        </w:rPr>
        <w:tab/>
        <w:t>Nous</w:t>
      </w:r>
      <w:r w:rsidR="003F0BE0">
        <w:rPr>
          <w:color w:val="000000" w:themeColor="text1"/>
        </w:rPr>
        <w:t xml:space="preserve"> soulignons que les associations caritatives, organismes philanthropiques et autres donateurs </w:t>
      </w:r>
      <w:r w:rsidR="00044795">
        <w:rPr>
          <w:color w:val="000000" w:themeColor="text1"/>
        </w:rPr>
        <w:t>joueront un rôle</w:t>
      </w:r>
      <w:r w:rsidR="003F0BE0">
        <w:rPr>
          <w:color w:val="000000" w:themeColor="text1"/>
        </w:rPr>
        <w:t xml:space="preserve"> essentiel, notamment en accordant des dons, des capitaux </w:t>
      </w:r>
      <w:r w:rsidR="003F0BE0" w:rsidRPr="001B4887">
        <w:rPr>
          <w:color w:val="000000" w:themeColor="text1"/>
        </w:rPr>
        <w:t>d</w:t>
      </w:r>
      <w:r w:rsidR="00044795" w:rsidRPr="001B4887">
        <w:rPr>
          <w:color w:val="000000" w:themeColor="text1"/>
        </w:rPr>
        <w:t xml:space="preserve">e </w:t>
      </w:r>
      <w:r w:rsidR="003A1FAA" w:rsidRPr="001B4887">
        <w:rPr>
          <w:color w:val="000000" w:themeColor="text1"/>
        </w:rPr>
        <w:t>soutien</w:t>
      </w:r>
      <w:r w:rsidR="003F0BE0">
        <w:rPr>
          <w:color w:val="000000" w:themeColor="text1"/>
        </w:rPr>
        <w:t xml:space="preserve"> et</w:t>
      </w:r>
      <w:r w:rsidR="00044795">
        <w:rPr>
          <w:color w:val="000000" w:themeColor="text1"/>
        </w:rPr>
        <w:t xml:space="preserve"> des financements à des conditions </w:t>
      </w:r>
      <w:r w:rsidR="003A1FAA">
        <w:rPr>
          <w:color w:val="000000" w:themeColor="text1"/>
        </w:rPr>
        <w:t>favorables</w:t>
      </w:r>
      <w:r w:rsidR="003F0BE0">
        <w:rPr>
          <w:color w:val="000000" w:themeColor="text1"/>
        </w:rPr>
        <w:t xml:space="preserve"> </w:t>
      </w:r>
      <w:r w:rsidR="003F0BE0">
        <w:t>[</w:t>
      </w:r>
      <w:r w:rsidR="003F0BE0" w:rsidRPr="00A17FEA">
        <w:rPr>
          <w:i/>
          <w:iCs/>
          <w:color w:val="4472C4" w:themeColor="accent1"/>
        </w:rPr>
        <w:t>d</w:t>
      </w:r>
      <w:r w:rsidR="00335391">
        <w:rPr>
          <w:i/>
          <w:iCs/>
          <w:color w:val="4472C4" w:themeColor="accent1"/>
        </w:rPr>
        <w:t>’</w:t>
      </w:r>
      <w:r w:rsidR="003F0BE0" w:rsidRPr="00A17FEA">
        <w:rPr>
          <w:i/>
          <w:iCs/>
          <w:color w:val="4472C4" w:themeColor="accent1"/>
        </w:rPr>
        <w:t>après la note d</w:t>
      </w:r>
      <w:r w:rsidR="00335391">
        <w:rPr>
          <w:i/>
          <w:iCs/>
          <w:color w:val="4472C4" w:themeColor="accent1"/>
        </w:rPr>
        <w:t>’</w:t>
      </w:r>
      <w:r w:rsidR="003F0BE0" w:rsidRPr="00A17FEA">
        <w:rPr>
          <w:i/>
          <w:iCs/>
          <w:color w:val="4472C4" w:themeColor="accent1"/>
        </w:rPr>
        <w:t>information du Secrétaire général des Nations Unies</w:t>
      </w:r>
      <w:r w:rsidR="003F0BE0" w:rsidRPr="000D525E">
        <w:rPr>
          <w:iCs/>
          <w:color w:val="000000" w:themeColor="text1"/>
        </w:rPr>
        <w:t>].</w:t>
      </w:r>
    </w:p>
    <w:p w14:paraId="7D222FD5" w14:textId="4933E28A" w:rsidR="00BA2C32" w:rsidRDefault="003A1FAA" w:rsidP="0062462D">
      <w:pPr>
        <w:pStyle w:val="Marge"/>
        <w:rPr>
          <w:iCs/>
        </w:rPr>
      </w:pPr>
      <w:r>
        <w:t>27.</w:t>
      </w:r>
      <w:r>
        <w:tab/>
        <w:t xml:space="preserve">Nous </w:t>
      </w:r>
      <w:r w:rsidR="001B4887">
        <w:t>accueillons avec intérêt</w:t>
      </w:r>
      <w:r>
        <w:t xml:space="preserve"> les engagements volontaires </w:t>
      </w:r>
      <w:r w:rsidR="00BA2C32">
        <w:t>en faveur de la mise</w:t>
      </w:r>
      <w:r>
        <w:t xml:space="preserve"> en œuvre </w:t>
      </w:r>
      <w:r w:rsidR="00BA2C32">
        <w:t xml:space="preserve">de </w:t>
      </w:r>
      <w:r>
        <w:t>l</w:t>
      </w:r>
      <w:r w:rsidR="00335391">
        <w:t>’</w:t>
      </w:r>
      <w:r>
        <w:t xml:space="preserve">ODD 14, notamment </w:t>
      </w:r>
      <w:r w:rsidR="001B4887">
        <w:t>dans le cadre</w:t>
      </w:r>
      <w:r w:rsidR="00BA2C32">
        <w:t xml:space="preserve"> d</w:t>
      </w:r>
      <w:r>
        <w:t>es conférences des Nations Unies sur l</w:t>
      </w:r>
      <w:r w:rsidR="00335391">
        <w:t>’</w:t>
      </w:r>
      <w:r>
        <w:t xml:space="preserve">océan, et encourageons les partenariats </w:t>
      </w:r>
      <w:r w:rsidR="00BA2C32">
        <w:t>en vue d</w:t>
      </w:r>
      <w:r w:rsidR="00335391">
        <w:t>’</w:t>
      </w:r>
      <w:r>
        <w:t xml:space="preserve">élargir les initiatives et </w:t>
      </w:r>
      <w:r w:rsidR="00BA2C32">
        <w:t>d</w:t>
      </w:r>
      <w:r w:rsidR="00335391">
        <w:t>’</w:t>
      </w:r>
      <w:r>
        <w:t>accroître leur impact. Nous soutenons le caractère inclusif des engagements volontaires et soulignons la nécessité de mettre en place un processus simple de suivi et d</w:t>
      </w:r>
      <w:r w:rsidR="00335391">
        <w:t>’</w:t>
      </w:r>
      <w:r>
        <w:t>établissement de rapports</w:t>
      </w:r>
      <w:r w:rsidR="00BA2C32">
        <w:t xml:space="preserve"> pour permettre de mesurer collectivement les progrès accomplis [</w:t>
      </w:r>
      <w:r w:rsidR="00BA2C32" w:rsidRPr="00A17FEA">
        <w:rPr>
          <w:i/>
          <w:iCs/>
          <w:color w:val="4472C4" w:themeColor="accent1"/>
        </w:rPr>
        <w:t>d</w:t>
      </w:r>
      <w:r w:rsidR="00335391">
        <w:rPr>
          <w:i/>
          <w:iCs/>
          <w:color w:val="4472C4" w:themeColor="accent1"/>
        </w:rPr>
        <w:t>’</w:t>
      </w:r>
      <w:r w:rsidR="00BA2C32" w:rsidRPr="00A17FEA">
        <w:rPr>
          <w:i/>
          <w:iCs/>
          <w:color w:val="4472C4" w:themeColor="accent1"/>
        </w:rPr>
        <w:t>après la note d</w:t>
      </w:r>
      <w:r w:rsidR="00335391">
        <w:rPr>
          <w:i/>
          <w:iCs/>
          <w:color w:val="4472C4" w:themeColor="accent1"/>
        </w:rPr>
        <w:t>’</w:t>
      </w:r>
      <w:r w:rsidR="00BA2C32" w:rsidRPr="00A17FEA">
        <w:rPr>
          <w:i/>
          <w:iCs/>
          <w:color w:val="4472C4" w:themeColor="accent1"/>
        </w:rPr>
        <w:t>information du Secrétaire général des Nations Unies</w:t>
      </w:r>
      <w:r w:rsidR="00BA2C32" w:rsidRPr="000D525E">
        <w:rPr>
          <w:iCs/>
        </w:rPr>
        <w:t>].</w:t>
      </w:r>
    </w:p>
    <w:p w14:paraId="6E4BE240" w14:textId="6629FECF" w:rsidR="005A0262" w:rsidRPr="000D525E" w:rsidRDefault="005A0262" w:rsidP="00445942">
      <w:pPr>
        <w:spacing w:after="240"/>
        <w:jc w:val="both"/>
        <w:rPr>
          <w:color w:val="000000" w:themeColor="text1"/>
        </w:rPr>
      </w:pPr>
    </w:p>
    <w:sectPr w:rsidR="005A0262" w:rsidRPr="000D525E" w:rsidSect="00E213F5">
      <w:headerReference w:type="even" r:id="rId13"/>
      <w:headerReference w:type="default" r:id="rId14"/>
      <w:headerReference w:type="first" r:id="rId15"/>
      <w:pgSz w:w="11906" w:h="16838" w:code="9"/>
      <w:pgMar w:top="1418" w:right="1134" w:bottom="1134" w:left="1134" w:header="680" w:footer="680" w:gutter="0"/>
      <w:pgNumType w:fmt="numberInDash"/>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AE29" w14:textId="77777777" w:rsidR="00085D8A" w:rsidRDefault="00085D8A">
      <w:r>
        <w:separator/>
      </w:r>
    </w:p>
  </w:endnote>
  <w:endnote w:type="continuationSeparator" w:id="0">
    <w:p w14:paraId="196C952F" w14:textId="77777777" w:rsidR="00085D8A" w:rsidRDefault="0008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3BF8" w14:textId="77777777" w:rsidR="00085D8A" w:rsidRDefault="00085D8A">
      <w:r>
        <w:separator/>
      </w:r>
    </w:p>
  </w:footnote>
  <w:footnote w:type="continuationSeparator" w:id="0">
    <w:p w14:paraId="6A664DBB" w14:textId="77777777" w:rsidR="00085D8A" w:rsidRDefault="0008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356A" w14:textId="1BC5AA6D" w:rsidR="0073538D" w:rsidRPr="00922CE7" w:rsidRDefault="0073538D" w:rsidP="00922CE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693D" w14:textId="0ABCE09A" w:rsidR="0073538D" w:rsidRDefault="0073538D">
    <w:pPr>
      <w:pStyle w:val="Header"/>
      <w:tabs>
        <w:tab w:val="clear" w:pos="567"/>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BB3" w14:textId="218D44FC" w:rsidR="0073538D" w:rsidRPr="00FF3625" w:rsidRDefault="00FF3625" w:rsidP="00FF3625">
    <w:pPr>
      <w:pStyle w:val="Header"/>
      <w:rPr>
        <w:i/>
        <w:iCs/>
      </w:rPr>
    </w:pPr>
    <w:r>
      <w:rPr>
        <w:i/>
        <w:iCs/>
      </w:rPr>
      <w:t xml:space="preserve">IOC </w:t>
    </w:r>
    <w:proofErr w:type="spellStart"/>
    <w:r>
      <w:rPr>
        <w:i/>
        <w:iCs/>
      </w:rPr>
      <w:t>Circular</w:t>
    </w:r>
    <w:proofErr w:type="spellEnd"/>
    <w:r>
      <w:rPr>
        <w:i/>
        <w:iCs/>
      </w:rPr>
      <w:t xml:space="preserve"> </w:t>
    </w:r>
    <w:proofErr w:type="spellStart"/>
    <w:r>
      <w:rPr>
        <w:i/>
        <w:iCs/>
      </w:rPr>
      <w:t>Letter</w:t>
    </w:r>
    <w:proofErr w:type="spellEnd"/>
    <w:r>
      <w:rPr>
        <w:i/>
        <w:iCs/>
      </w:rPr>
      <w:t xml:space="preserve"> 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11A"/>
    <w:multiLevelType w:val="hybridMultilevel"/>
    <w:tmpl w:val="F660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048BA"/>
    <w:multiLevelType w:val="hybridMultilevel"/>
    <w:tmpl w:val="33FE15AA"/>
    <w:lvl w:ilvl="0" w:tplc="624680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14F61"/>
    <w:multiLevelType w:val="hybridMultilevel"/>
    <w:tmpl w:val="A91C4402"/>
    <w:lvl w:ilvl="0" w:tplc="5BD4694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16E4D50"/>
    <w:multiLevelType w:val="hybridMultilevel"/>
    <w:tmpl w:val="761A392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CE4F6D"/>
    <w:multiLevelType w:val="hybridMultilevel"/>
    <w:tmpl w:val="AF92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D3A02"/>
    <w:multiLevelType w:val="hybridMultilevel"/>
    <w:tmpl w:val="5094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87C33"/>
    <w:multiLevelType w:val="hybridMultilevel"/>
    <w:tmpl w:val="EB384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116831">
    <w:abstractNumId w:val="3"/>
  </w:num>
  <w:num w:numId="2" w16cid:durableId="67727963">
    <w:abstractNumId w:val="2"/>
  </w:num>
  <w:num w:numId="3" w16cid:durableId="381948229">
    <w:abstractNumId w:val="1"/>
  </w:num>
  <w:num w:numId="4" w16cid:durableId="1782841588">
    <w:abstractNumId w:val="0"/>
  </w:num>
  <w:num w:numId="5" w16cid:durableId="163396730">
    <w:abstractNumId w:val="7"/>
  </w:num>
  <w:num w:numId="6" w16cid:durableId="92437396">
    <w:abstractNumId w:val="6"/>
  </w:num>
  <w:num w:numId="7" w16cid:durableId="1103719250">
    <w:abstractNumId w:val="5"/>
  </w:num>
  <w:num w:numId="8" w16cid:durableId="19725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fr-FR" w:vendorID="64" w:dllVersion="4096" w:nlCheck="1" w:checkStyle="0"/>
  <w:activeWritingStyle w:appName="MSWord" w:lang="ru-RU"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01"/>
    <w:rsid w:val="00004395"/>
    <w:rsid w:val="00015A60"/>
    <w:rsid w:val="000333B5"/>
    <w:rsid w:val="00037F04"/>
    <w:rsid w:val="00044795"/>
    <w:rsid w:val="0004557D"/>
    <w:rsid w:val="0005218B"/>
    <w:rsid w:val="0006769C"/>
    <w:rsid w:val="0007642B"/>
    <w:rsid w:val="0007759B"/>
    <w:rsid w:val="00084C11"/>
    <w:rsid w:val="00085D8A"/>
    <w:rsid w:val="000A68D9"/>
    <w:rsid w:val="000B343C"/>
    <w:rsid w:val="000D1279"/>
    <w:rsid w:val="000D177A"/>
    <w:rsid w:val="000D525E"/>
    <w:rsid w:val="00107326"/>
    <w:rsid w:val="00116E23"/>
    <w:rsid w:val="00117BA4"/>
    <w:rsid w:val="00127BD3"/>
    <w:rsid w:val="001374AB"/>
    <w:rsid w:val="00143507"/>
    <w:rsid w:val="00146DFA"/>
    <w:rsid w:val="001602BA"/>
    <w:rsid w:val="0016659F"/>
    <w:rsid w:val="00175785"/>
    <w:rsid w:val="00175AC3"/>
    <w:rsid w:val="00175AD0"/>
    <w:rsid w:val="0017729A"/>
    <w:rsid w:val="0019251A"/>
    <w:rsid w:val="00192B91"/>
    <w:rsid w:val="001A6AC9"/>
    <w:rsid w:val="001B4887"/>
    <w:rsid w:val="001F782F"/>
    <w:rsid w:val="00201572"/>
    <w:rsid w:val="00211FB2"/>
    <w:rsid w:val="002131E7"/>
    <w:rsid w:val="0022100C"/>
    <w:rsid w:val="00232D61"/>
    <w:rsid w:val="00233D37"/>
    <w:rsid w:val="00236004"/>
    <w:rsid w:val="00243234"/>
    <w:rsid w:val="00252DE0"/>
    <w:rsid w:val="00265EC3"/>
    <w:rsid w:val="00283295"/>
    <w:rsid w:val="002918D2"/>
    <w:rsid w:val="0029775C"/>
    <w:rsid w:val="002A7E1D"/>
    <w:rsid w:val="002B2A0B"/>
    <w:rsid w:val="002B476A"/>
    <w:rsid w:val="002B71A1"/>
    <w:rsid w:val="002B7AA4"/>
    <w:rsid w:val="002B7E9B"/>
    <w:rsid w:val="002C0EF3"/>
    <w:rsid w:val="002C53A8"/>
    <w:rsid w:val="002C7F92"/>
    <w:rsid w:val="002D03F2"/>
    <w:rsid w:val="002D7EFE"/>
    <w:rsid w:val="002E7A1B"/>
    <w:rsid w:val="00304293"/>
    <w:rsid w:val="0031681B"/>
    <w:rsid w:val="003170FE"/>
    <w:rsid w:val="00335204"/>
    <w:rsid w:val="0033527E"/>
    <w:rsid w:val="00335391"/>
    <w:rsid w:val="00343BF0"/>
    <w:rsid w:val="00345D02"/>
    <w:rsid w:val="00350F1B"/>
    <w:rsid w:val="00360AE0"/>
    <w:rsid w:val="00360E45"/>
    <w:rsid w:val="00364973"/>
    <w:rsid w:val="00372F62"/>
    <w:rsid w:val="0038265A"/>
    <w:rsid w:val="00382D71"/>
    <w:rsid w:val="0038431A"/>
    <w:rsid w:val="003939B5"/>
    <w:rsid w:val="003972B3"/>
    <w:rsid w:val="003A1FAA"/>
    <w:rsid w:val="003A684C"/>
    <w:rsid w:val="003B25E4"/>
    <w:rsid w:val="003C2CEA"/>
    <w:rsid w:val="003D20AA"/>
    <w:rsid w:val="003D43A3"/>
    <w:rsid w:val="003D43B8"/>
    <w:rsid w:val="003E2C41"/>
    <w:rsid w:val="003E4B57"/>
    <w:rsid w:val="003E555D"/>
    <w:rsid w:val="003F0BE0"/>
    <w:rsid w:val="003F502D"/>
    <w:rsid w:val="003F6171"/>
    <w:rsid w:val="0040330F"/>
    <w:rsid w:val="00404093"/>
    <w:rsid w:val="0040611C"/>
    <w:rsid w:val="00423741"/>
    <w:rsid w:val="004273A2"/>
    <w:rsid w:val="00435180"/>
    <w:rsid w:val="0043683C"/>
    <w:rsid w:val="00445476"/>
    <w:rsid w:val="00445942"/>
    <w:rsid w:val="00451A1D"/>
    <w:rsid w:val="00453805"/>
    <w:rsid w:val="00461805"/>
    <w:rsid w:val="00464DD3"/>
    <w:rsid w:val="00464E22"/>
    <w:rsid w:val="004908CB"/>
    <w:rsid w:val="0049644D"/>
    <w:rsid w:val="0049756B"/>
    <w:rsid w:val="004A4699"/>
    <w:rsid w:val="004B3B04"/>
    <w:rsid w:val="004B44AD"/>
    <w:rsid w:val="004C2F12"/>
    <w:rsid w:val="004D4F7F"/>
    <w:rsid w:val="004D50F4"/>
    <w:rsid w:val="004F7F01"/>
    <w:rsid w:val="0050132B"/>
    <w:rsid w:val="00501C4D"/>
    <w:rsid w:val="00507868"/>
    <w:rsid w:val="005373F1"/>
    <w:rsid w:val="00542D79"/>
    <w:rsid w:val="00543ACD"/>
    <w:rsid w:val="00565EF5"/>
    <w:rsid w:val="00571301"/>
    <w:rsid w:val="005761D7"/>
    <w:rsid w:val="00580B4B"/>
    <w:rsid w:val="00583C9A"/>
    <w:rsid w:val="00585ACA"/>
    <w:rsid w:val="00592206"/>
    <w:rsid w:val="005973BB"/>
    <w:rsid w:val="005A0262"/>
    <w:rsid w:val="005A0D15"/>
    <w:rsid w:val="005A144E"/>
    <w:rsid w:val="005A41FE"/>
    <w:rsid w:val="005A4B9F"/>
    <w:rsid w:val="005B3990"/>
    <w:rsid w:val="005B6505"/>
    <w:rsid w:val="005C70DB"/>
    <w:rsid w:val="005D2501"/>
    <w:rsid w:val="005D30B6"/>
    <w:rsid w:val="005D79D9"/>
    <w:rsid w:val="005F4F43"/>
    <w:rsid w:val="00602CD4"/>
    <w:rsid w:val="00614B1D"/>
    <w:rsid w:val="00617A61"/>
    <w:rsid w:val="006216BE"/>
    <w:rsid w:val="0062462D"/>
    <w:rsid w:val="00630A12"/>
    <w:rsid w:val="00640292"/>
    <w:rsid w:val="00643FD1"/>
    <w:rsid w:val="00644ADD"/>
    <w:rsid w:val="006860A8"/>
    <w:rsid w:val="006A0117"/>
    <w:rsid w:val="006A2A63"/>
    <w:rsid w:val="006A6F37"/>
    <w:rsid w:val="006A7471"/>
    <w:rsid w:val="006B095C"/>
    <w:rsid w:val="006C008B"/>
    <w:rsid w:val="006E3204"/>
    <w:rsid w:val="006E72A1"/>
    <w:rsid w:val="006E7803"/>
    <w:rsid w:val="006F21BC"/>
    <w:rsid w:val="006F4550"/>
    <w:rsid w:val="006F5853"/>
    <w:rsid w:val="006F63AB"/>
    <w:rsid w:val="0070577F"/>
    <w:rsid w:val="0072334E"/>
    <w:rsid w:val="0072372F"/>
    <w:rsid w:val="007305D7"/>
    <w:rsid w:val="0073538D"/>
    <w:rsid w:val="007404C9"/>
    <w:rsid w:val="007447FA"/>
    <w:rsid w:val="00745560"/>
    <w:rsid w:val="0076038B"/>
    <w:rsid w:val="00766B19"/>
    <w:rsid w:val="00774129"/>
    <w:rsid w:val="007841BF"/>
    <w:rsid w:val="00784751"/>
    <w:rsid w:val="00785821"/>
    <w:rsid w:val="00785CEE"/>
    <w:rsid w:val="007863C6"/>
    <w:rsid w:val="0079185A"/>
    <w:rsid w:val="007A6700"/>
    <w:rsid w:val="007B546A"/>
    <w:rsid w:val="007E2B04"/>
    <w:rsid w:val="007E5002"/>
    <w:rsid w:val="007E71BE"/>
    <w:rsid w:val="007F333B"/>
    <w:rsid w:val="007F43C9"/>
    <w:rsid w:val="007F58CE"/>
    <w:rsid w:val="007F759D"/>
    <w:rsid w:val="00800126"/>
    <w:rsid w:val="008050E9"/>
    <w:rsid w:val="00805C2F"/>
    <w:rsid w:val="00824A9E"/>
    <w:rsid w:val="008265EA"/>
    <w:rsid w:val="00826EFB"/>
    <w:rsid w:val="0084151A"/>
    <w:rsid w:val="0084330E"/>
    <w:rsid w:val="00845A26"/>
    <w:rsid w:val="00860143"/>
    <w:rsid w:val="00861390"/>
    <w:rsid w:val="00872685"/>
    <w:rsid w:val="00877910"/>
    <w:rsid w:val="008C28B6"/>
    <w:rsid w:val="008C425C"/>
    <w:rsid w:val="008D20B8"/>
    <w:rsid w:val="008D46D4"/>
    <w:rsid w:val="008E042C"/>
    <w:rsid w:val="00913B28"/>
    <w:rsid w:val="00922CE7"/>
    <w:rsid w:val="0092520F"/>
    <w:rsid w:val="009366F7"/>
    <w:rsid w:val="009402E2"/>
    <w:rsid w:val="00960059"/>
    <w:rsid w:val="009657FE"/>
    <w:rsid w:val="00975670"/>
    <w:rsid w:val="009777A4"/>
    <w:rsid w:val="00982027"/>
    <w:rsid w:val="00982124"/>
    <w:rsid w:val="00983EBE"/>
    <w:rsid w:val="00987AA8"/>
    <w:rsid w:val="00992EF4"/>
    <w:rsid w:val="009B7D3B"/>
    <w:rsid w:val="009C3AA1"/>
    <w:rsid w:val="009C60F9"/>
    <w:rsid w:val="009D22FB"/>
    <w:rsid w:val="009E2AEB"/>
    <w:rsid w:val="009E7149"/>
    <w:rsid w:val="009F0552"/>
    <w:rsid w:val="009F0661"/>
    <w:rsid w:val="009F3421"/>
    <w:rsid w:val="00A01BD0"/>
    <w:rsid w:val="00A1526B"/>
    <w:rsid w:val="00A17FEA"/>
    <w:rsid w:val="00A23500"/>
    <w:rsid w:val="00A30CA1"/>
    <w:rsid w:val="00A371D9"/>
    <w:rsid w:val="00A43141"/>
    <w:rsid w:val="00A51445"/>
    <w:rsid w:val="00A5197A"/>
    <w:rsid w:val="00A51B95"/>
    <w:rsid w:val="00A66873"/>
    <w:rsid w:val="00A706B8"/>
    <w:rsid w:val="00A83138"/>
    <w:rsid w:val="00A91FED"/>
    <w:rsid w:val="00A9225D"/>
    <w:rsid w:val="00A96111"/>
    <w:rsid w:val="00AA4225"/>
    <w:rsid w:val="00AC06D3"/>
    <w:rsid w:val="00AC08C2"/>
    <w:rsid w:val="00AD37AB"/>
    <w:rsid w:val="00B01AE1"/>
    <w:rsid w:val="00B02779"/>
    <w:rsid w:val="00B0290B"/>
    <w:rsid w:val="00B07214"/>
    <w:rsid w:val="00B10449"/>
    <w:rsid w:val="00B114FE"/>
    <w:rsid w:val="00B1325D"/>
    <w:rsid w:val="00B26CF7"/>
    <w:rsid w:val="00B313B7"/>
    <w:rsid w:val="00B46182"/>
    <w:rsid w:val="00B5008C"/>
    <w:rsid w:val="00B561AD"/>
    <w:rsid w:val="00B56799"/>
    <w:rsid w:val="00B72A00"/>
    <w:rsid w:val="00B75138"/>
    <w:rsid w:val="00B75DF5"/>
    <w:rsid w:val="00B77695"/>
    <w:rsid w:val="00B936B8"/>
    <w:rsid w:val="00B97F45"/>
    <w:rsid w:val="00BA032B"/>
    <w:rsid w:val="00BA2C32"/>
    <w:rsid w:val="00BA3D29"/>
    <w:rsid w:val="00BA6DA6"/>
    <w:rsid w:val="00BB22F1"/>
    <w:rsid w:val="00BB2DB2"/>
    <w:rsid w:val="00BB4362"/>
    <w:rsid w:val="00BB6871"/>
    <w:rsid w:val="00BC3CD3"/>
    <w:rsid w:val="00BD09F0"/>
    <w:rsid w:val="00BF1426"/>
    <w:rsid w:val="00BF1D20"/>
    <w:rsid w:val="00BF6794"/>
    <w:rsid w:val="00C0240E"/>
    <w:rsid w:val="00C15208"/>
    <w:rsid w:val="00C1753E"/>
    <w:rsid w:val="00C17CD6"/>
    <w:rsid w:val="00C17E37"/>
    <w:rsid w:val="00C32B16"/>
    <w:rsid w:val="00C405B9"/>
    <w:rsid w:val="00C41576"/>
    <w:rsid w:val="00C42D0E"/>
    <w:rsid w:val="00C5219E"/>
    <w:rsid w:val="00C523D4"/>
    <w:rsid w:val="00C5446B"/>
    <w:rsid w:val="00C61C1E"/>
    <w:rsid w:val="00C6619F"/>
    <w:rsid w:val="00C76ADC"/>
    <w:rsid w:val="00C83B30"/>
    <w:rsid w:val="00CA1679"/>
    <w:rsid w:val="00CA3688"/>
    <w:rsid w:val="00CB209C"/>
    <w:rsid w:val="00CC4AA2"/>
    <w:rsid w:val="00CD309E"/>
    <w:rsid w:val="00CD5D08"/>
    <w:rsid w:val="00CD7FA1"/>
    <w:rsid w:val="00CE4BF5"/>
    <w:rsid w:val="00CE6B22"/>
    <w:rsid w:val="00CF1415"/>
    <w:rsid w:val="00CF7B67"/>
    <w:rsid w:val="00D0015E"/>
    <w:rsid w:val="00D025B1"/>
    <w:rsid w:val="00D255FE"/>
    <w:rsid w:val="00D26345"/>
    <w:rsid w:val="00D3287B"/>
    <w:rsid w:val="00D338D0"/>
    <w:rsid w:val="00D44172"/>
    <w:rsid w:val="00D45C54"/>
    <w:rsid w:val="00D831FA"/>
    <w:rsid w:val="00D92EB0"/>
    <w:rsid w:val="00D943D8"/>
    <w:rsid w:val="00DC09FC"/>
    <w:rsid w:val="00DC2A16"/>
    <w:rsid w:val="00DC3F7A"/>
    <w:rsid w:val="00DC4E69"/>
    <w:rsid w:val="00DD0B33"/>
    <w:rsid w:val="00DE252E"/>
    <w:rsid w:val="00DF5715"/>
    <w:rsid w:val="00E04807"/>
    <w:rsid w:val="00E060ED"/>
    <w:rsid w:val="00E071BA"/>
    <w:rsid w:val="00E13072"/>
    <w:rsid w:val="00E16F1E"/>
    <w:rsid w:val="00E213F5"/>
    <w:rsid w:val="00E259EE"/>
    <w:rsid w:val="00E409F3"/>
    <w:rsid w:val="00E454D5"/>
    <w:rsid w:val="00E50258"/>
    <w:rsid w:val="00E54548"/>
    <w:rsid w:val="00E60CB2"/>
    <w:rsid w:val="00E6560C"/>
    <w:rsid w:val="00E7766E"/>
    <w:rsid w:val="00E818E7"/>
    <w:rsid w:val="00E829B2"/>
    <w:rsid w:val="00EA4209"/>
    <w:rsid w:val="00EB07FF"/>
    <w:rsid w:val="00EB13C0"/>
    <w:rsid w:val="00EB1C3A"/>
    <w:rsid w:val="00EB7776"/>
    <w:rsid w:val="00EC4456"/>
    <w:rsid w:val="00ED1A4B"/>
    <w:rsid w:val="00ED5DB9"/>
    <w:rsid w:val="00EE3960"/>
    <w:rsid w:val="00EE5DCE"/>
    <w:rsid w:val="00EE7C64"/>
    <w:rsid w:val="00F25280"/>
    <w:rsid w:val="00F27983"/>
    <w:rsid w:val="00F436A5"/>
    <w:rsid w:val="00F43DD6"/>
    <w:rsid w:val="00F5273F"/>
    <w:rsid w:val="00F54D3C"/>
    <w:rsid w:val="00F5668B"/>
    <w:rsid w:val="00F73499"/>
    <w:rsid w:val="00F74471"/>
    <w:rsid w:val="00FA04CC"/>
    <w:rsid w:val="00FA1A02"/>
    <w:rsid w:val="00FA2401"/>
    <w:rsid w:val="00FA3582"/>
    <w:rsid w:val="00FA490F"/>
    <w:rsid w:val="00FA5E43"/>
    <w:rsid w:val="00FA7BC2"/>
    <w:rsid w:val="00FC7924"/>
    <w:rsid w:val="00FD2779"/>
    <w:rsid w:val="00FF00B6"/>
    <w:rsid w:val="00FF2414"/>
    <w:rsid w:val="00FF36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DF420"/>
  <w15:chartTrackingRefBased/>
  <w15:docId w15:val="{E261F5C6-81A3-4335-8AA0-5819451C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styleId="UnresolvedMention">
    <w:name w:val="Unresolved Mention"/>
    <w:basedOn w:val="DefaultParagraphFont"/>
    <w:uiPriority w:val="99"/>
    <w:semiHidden/>
    <w:unhideWhenUsed/>
    <w:rsid w:val="00A01BD0"/>
    <w:rPr>
      <w:color w:val="605E5C"/>
      <w:shd w:val="clear" w:color="auto" w:fill="E1DFDD"/>
    </w:rPr>
  </w:style>
  <w:style w:type="character" w:styleId="FollowedHyperlink">
    <w:name w:val="FollowedHyperlink"/>
    <w:basedOn w:val="DefaultParagraphFont"/>
    <w:rsid w:val="0007759B"/>
    <w:rPr>
      <w:color w:val="954F72" w:themeColor="followedHyperlink"/>
      <w:u w:val="single"/>
    </w:rPr>
  </w:style>
  <w:style w:type="paragraph" w:styleId="Revision">
    <w:name w:val="Revision"/>
    <w:hidden/>
    <w:uiPriority w:val="99"/>
    <w:semiHidden/>
    <w:rsid w:val="0040611C"/>
    <w:rPr>
      <w:rFonts w:ascii="Arial" w:hAnsi="Arial"/>
      <w:snapToGrid w:val="0"/>
      <w:sz w:val="22"/>
      <w:szCs w:val="24"/>
      <w:lang w:val="fr-FR"/>
    </w:rPr>
  </w:style>
  <w:style w:type="character" w:styleId="CommentReference">
    <w:name w:val="annotation reference"/>
    <w:basedOn w:val="DefaultParagraphFont"/>
    <w:rsid w:val="0040611C"/>
    <w:rPr>
      <w:sz w:val="16"/>
      <w:szCs w:val="16"/>
    </w:rPr>
  </w:style>
  <w:style w:type="paragraph" w:styleId="CommentText">
    <w:name w:val="annotation text"/>
    <w:basedOn w:val="Normal"/>
    <w:link w:val="CommentTextChar"/>
    <w:rsid w:val="0040611C"/>
    <w:rPr>
      <w:sz w:val="20"/>
      <w:szCs w:val="20"/>
    </w:rPr>
  </w:style>
  <w:style w:type="character" w:customStyle="1" w:styleId="CommentTextChar">
    <w:name w:val="Comment Text Char"/>
    <w:basedOn w:val="DefaultParagraphFont"/>
    <w:link w:val="CommentText"/>
    <w:rsid w:val="0040611C"/>
    <w:rPr>
      <w:rFonts w:ascii="Arial" w:hAnsi="Arial"/>
      <w:snapToGrid w:val="0"/>
      <w:lang w:val="fr-FR"/>
    </w:rPr>
  </w:style>
  <w:style w:type="paragraph" w:styleId="CommentSubject">
    <w:name w:val="annotation subject"/>
    <w:basedOn w:val="CommentText"/>
    <w:next w:val="CommentText"/>
    <w:link w:val="CommentSubjectChar"/>
    <w:rsid w:val="0040611C"/>
    <w:rPr>
      <w:b/>
      <w:bCs/>
    </w:rPr>
  </w:style>
  <w:style w:type="character" w:customStyle="1" w:styleId="CommentSubjectChar">
    <w:name w:val="Comment Subject Char"/>
    <w:basedOn w:val="CommentTextChar"/>
    <w:link w:val="CommentSubject"/>
    <w:rsid w:val="0040611C"/>
    <w:rPr>
      <w:rFonts w:ascii="Arial" w:hAnsi="Arial"/>
      <w:b/>
      <w:bCs/>
      <w:snapToGrid w:val="0"/>
      <w:lang w:val="fr-FR"/>
    </w:rPr>
  </w:style>
  <w:style w:type="character" w:customStyle="1" w:styleId="HeaderChar">
    <w:name w:val="Header Char"/>
    <w:basedOn w:val="DefaultParagraphFont"/>
    <w:link w:val="Header"/>
    <w:uiPriority w:val="99"/>
    <w:rsid w:val="00501C4D"/>
    <w:rPr>
      <w:rFonts w:ascii="Arial" w:eastAsia="Times New Roman" w:hAnsi="Arial"/>
      <w:snapToGrid w:val="0"/>
      <w:sz w:val="22"/>
      <w:szCs w:val="24"/>
      <w:lang w:val="fr-FR" w:eastAsia="en-US"/>
    </w:rPr>
  </w:style>
  <w:style w:type="table" w:styleId="TableGrid">
    <w:name w:val="Table Grid"/>
    <w:basedOn w:val="TableNormal"/>
    <w:rsid w:val="00CC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DD6"/>
    <w:pPr>
      <w:ind w:left="720"/>
      <w:contextualSpacing/>
    </w:pPr>
    <w:rPr>
      <w:rFonts w:ascii="Times New Roman" w:hAnsi="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0807">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un.org/doc/undoc/gen/n11/476/11/pdf/n114761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ep.org/inc-plastic-pollu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o.org/fr/OurWork/Environment/Pages/2023-IMO-Strategy-on-Reduction-of-GHG-Emissions-from-Ships.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bd.int/gbf" TargetMode="External"/><Relationship Id="rId4" Type="http://schemas.openxmlformats.org/officeDocument/2006/relationships/settings" Target="settings.xml"/><Relationship Id="rId9" Type="http://schemas.openxmlformats.org/officeDocument/2006/relationships/hyperlink" Target="https://documents.un.org/doc/undoc/gen/n24/272/23/pdf/n2427223.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E862-0104-DE46-8F51-BF370329F99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3512</Words>
  <Characters>20406</Characters>
  <Application>Microsoft Office Word</Application>
  <DocSecurity>4</DocSecurity>
  <Lines>170</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Lettre circulaire de la COI n° 3011_x000d_
Décennie des Nations Unies pour les sciences océaniques au service du développement durable (2021-2030) : Informations actualisées sur la mise en œuvre de la Décennie de l’Océan, y compris l’appel à candidatures pour l</vt:lpstr>
      <vt:lpstr>IOC Circular Letter No</vt:lpstr>
    </vt:vector>
  </TitlesOfParts>
  <Company>Unesco</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circulaire de la COI n° 3023_x000d_
Informations destinées à aider les États membres à préparer la Conférence ‎des Nations Unies sur l’océan de 2025‎</dc:title>
  <dc:subject>IOC/VH/JB/AC/pbo</dc:subject>
  <dc:creator>as.machu@unesco.org</dc:creator>
  <cp:keywords/>
  <dc:description/>
  <cp:lastModifiedBy>Boned, Patrice</cp:lastModifiedBy>
  <cp:revision>2</cp:revision>
  <cp:lastPrinted>2024-03-07T16:41:00Z</cp:lastPrinted>
  <dcterms:created xsi:type="dcterms:W3CDTF">2025-01-28T09:05:00Z</dcterms:created>
  <dcterms:modified xsi:type="dcterms:W3CDTF">2025-01-28T09:05:00Z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202402916</vt:lpwstr>
  </property>
  <property fmtid="{D5CDD505-2E9C-101B-9397-08002B2CF9AE}" pid="3" name="Language">
    <vt:lpwstr>F</vt:lpwstr>
  </property>
  <property fmtid="{D5CDD505-2E9C-101B-9397-08002B2CF9AE}" pid="4" name="JobNumber">
    <vt:lpwstr>2500034F</vt:lpwstr>
  </property>
  <property fmtid="{D5CDD505-2E9C-101B-9397-08002B2CF9AE}" pid="5" name="ForceJobNumber">
    <vt:bool>false</vt:bool>
  </property>
</Properties>
</file>