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tbl>
      <w:tblPr>
        <w:tblStyle w:val="Table1"/>
        <w:tblpPr w:leftFromText="181" w:rightFromText="181" w:topFromText="0" w:bottomFromText="0" w:vertAnchor="page" w:horzAnchor="page" w:tblpXSpec="right" w:tblpY="1135"/>
        <w:tblW w:w="396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69"/>
        <w:tblGridChange w:id="0">
          <w:tblGrid>
            <w:gridCol w:w="3969"/>
          </w:tblGrid>
        </w:tblGridChange>
      </w:tblGrid>
      <w:tr>
        <w:trPr>
          <w:cantSplit w:val="0"/>
          <w:trHeight w:val="426" w:hRule="atLeast"/>
          <w:tblHeader w:val="0"/>
        </w:trPr>
        <w:tc>
          <w:tcPr>
            <w:vAlign w:val="center"/>
          </w:tcPr>
          <w:p w:rsidR="00000000" w:rsidDel="00000000" w:rsidP="00000000" w:rsidRDefault="00000000" w:rsidRPr="00000000" w14:paraId="00000002">
            <w:pPr>
              <w:jc w:val="right"/>
              <w:rPr/>
            </w:pPr>
            <w:r w:rsidDel="00000000" w:rsidR="00000000" w:rsidRPr="00000000">
              <w:rPr>
                <w:b w:val="1"/>
                <w:rtl w:val="0"/>
              </w:rPr>
              <w:t xml:space="preserve">Version:</w:t>
            </w:r>
            <w:r w:rsidDel="00000000" w:rsidR="00000000" w:rsidRPr="00000000">
              <w:rPr>
                <w:rtl w:val="0"/>
              </w:rPr>
              <w:t xml:space="preserve"> 2.0 December 2024</w:t>
            </w:r>
          </w:p>
        </w:tc>
      </w:tr>
    </w:tbl>
    <w:p w:rsidR="00000000" w:rsidDel="00000000" w:rsidP="00000000" w:rsidRDefault="00000000" w:rsidRPr="00000000" w14:paraId="00000003">
      <w:pPr>
        <w:spacing w:line="240" w:lineRule="auto"/>
        <w:rPr>
          <w:sz w:val="12"/>
          <w:szCs w:val="12"/>
        </w:rPr>
      </w:pPr>
      <w:r w:rsidDel="00000000" w:rsidR="00000000" w:rsidRPr="00000000">
        <w:rPr>
          <w:rtl w:val="0"/>
        </w:rPr>
      </w:r>
    </w:p>
    <w:tbl>
      <w:tblPr>
        <w:tblStyle w:val="Table2"/>
        <w:tblW w:w="154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0"/>
        <w:gridCol w:w="3105"/>
        <w:gridCol w:w="4080"/>
        <w:tblGridChange w:id="0">
          <w:tblGrid>
            <w:gridCol w:w="8220"/>
            <w:gridCol w:w="3105"/>
            <w:gridCol w:w="4080"/>
          </w:tblGrid>
        </w:tblGridChange>
      </w:tblGrid>
      <w:tr>
        <w:trPr>
          <w:cantSplit w:val="0"/>
          <w:trHeight w:val="851" w:hRule="atLeast"/>
          <w:tblHeader w:val="0"/>
        </w:trPr>
        <w:tc>
          <w:tcPr>
            <w:gridSpan w:val="2"/>
            <w:tcBorders>
              <w:top w:color="333333" w:space="0" w:sz="4" w:val="single"/>
            </w:tcBorders>
            <w:vAlign w:val="bottom"/>
          </w:tcPr>
          <w:p w:rsidR="00000000" w:rsidDel="00000000" w:rsidP="00000000" w:rsidRDefault="00000000" w:rsidRPr="00000000" w14:paraId="00000004">
            <w:pPr>
              <w:pStyle w:val="Heading3"/>
              <w:rPr/>
            </w:pPr>
            <w:r w:rsidDel="00000000" w:rsidR="00000000" w:rsidRPr="00000000">
              <w:rPr>
                <w:rtl w:val="0"/>
              </w:rPr>
              <w:t xml:space="preserve">Essential Ocean Variable Specification Sheet</w:t>
            </w:r>
          </w:p>
        </w:tc>
        <w:tc>
          <w:tcPr>
            <w:tcBorders>
              <w:top w:color="333333" w:space="0" w:sz="4" w:val="single"/>
            </w:tcBorders>
          </w:tcPr>
          <w:p w:rsidR="00000000" w:rsidDel="00000000" w:rsidP="00000000" w:rsidRDefault="00000000" w:rsidRPr="00000000" w14:paraId="00000006">
            <w:pPr>
              <w:rPr/>
            </w:pPr>
            <w:r w:rsidDel="00000000" w:rsidR="00000000" w:rsidRPr="00000000">
              <w:rPr>
                <w:rtl w:val="0"/>
              </w:rPr>
            </w:r>
          </w:p>
        </w:tc>
      </w:tr>
      <w:tr>
        <w:trPr>
          <w:cantSplit w:val="0"/>
          <w:trHeight w:val="5685" w:hRule="atLeast"/>
          <w:tblHeader w:val="0"/>
        </w:trPr>
        <w:tc>
          <w:tcPr>
            <w:gridSpan w:val="2"/>
            <w:tcBorders>
              <w:bottom w:color="333333" w:space="0" w:sz="4" w:val="single"/>
            </w:tcBorders>
          </w:tcPr>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rPr>
                <w:b w:val="1"/>
                <w:color w:val="189669"/>
                <w:sz w:val="108"/>
                <w:szCs w:val="108"/>
              </w:rPr>
            </w:pPr>
            <w:r w:rsidDel="00000000" w:rsidR="00000000" w:rsidRPr="00000000">
              <w:rPr>
                <w:b w:val="1"/>
                <w:color w:val="189669"/>
                <w:sz w:val="108"/>
                <w:szCs w:val="108"/>
                <w:rtl w:val="0"/>
              </w:rPr>
              <w:t xml:space="preserve">Seagrass cover and composition</w:t>
            </w:r>
          </w:p>
        </w:tc>
        <w:tc>
          <w:tcPr>
            <w:tcBorders>
              <w:bottom w:color="333333" w:space="0" w:sz="4" w:val="single"/>
            </w:tcBorders>
          </w:tcPr>
          <w:p w:rsidR="00000000" w:rsidDel="00000000" w:rsidP="00000000" w:rsidRDefault="00000000" w:rsidRPr="00000000" w14:paraId="00000009">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114300</wp:posOffset>
                  </wp:positionV>
                  <wp:extent cx="1843823" cy="1843823"/>
                  <wp:effectExtent b="0" l="0" r="0" t="0"/>
                  <wp:wrapTopAndBottom distB="114300" distT="114300"/>
                  <wp:docPr id="1412717014"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1843823" cy="1843823"/>
                          </a:xfrm>
                          <a:prstGeom prst="rect"/>
                          <a:ln/>
                        </pic:spPr>
                      </pic:pic>
                    </a:graphicData>
                  </a:graphic>
                </wp:anchor>
              </w:drawing>
            </w:r>
          </w:p>
        </w:tc>
      </w:tr>
      <w:tr>
        <w:trPr>
          <w:cantSplit w:val="0"/>
          <w:trHeight w:val="903" w:hRule="atLeast"/>
          <w:tblHeader w:val="0"/>
        </w:trPr>
        <w:tc>
          <w:tcPr>
            <w:tcBorders>
              <w:top w:color="333333" w:space="0" w:sz="4" w:val="single"/>
            </w:tcBorders>
          </w:tcPr>
          <w:p w:rsidR="00000000" w:rsidDel="00000000" w:rsidP="00000000" w:rsidRDefault="00000000" w:rsidRPr="00000000" w14:paraId="0000000A">
            <w:pPr>
              <w:rPr/>
            </w:pPr>
            <w:r w:rsidDel="00000000" w:rsidR="00000000" w:rsidRPr="00000000">
              <w:rPr>
                <w:rtl w:val="0"/>
              </w:rPr>
            </w:r>
          </w:p>
        </w:tc>
        <w:tc>
          <w:tcPr>
            <w:gridSpan w:val="2"/>
            <w:vMerge w:val="restart"/>
            <w:tcBorders>
              <w:top w:color="333333" w:space="0" w:sz="4" w:val="single"/>
            </w:tcBorders>
          </w:tcPr>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b w:val="1"/>
                <w:rtl w:val="0"/>
              </w:rPr>
              <w:t xml:space="preserve">EOV Specification Sheet curated by:</w:t>
            </w:r>
            <w:r w:rsidDel="00000000" w:rsidR="00000000" w:rsidRPr="00000000">
              <w:rPr>
                <w:b w:val="1"/>
              </w:rPr>
              <w:drawing>
                <wp:inline distB="114300" distT="114300" distL="114300" distR="114300">
                  <wp:extent cx="1624013" cy="808158"/>
                  <wp:effectExtent b="0" l="0" r="0" t="0"/>
                  <wp:docPr id="141271700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624013" cy="808158"/>
                          </a:xfrm>
                          <a:prstGeom prst="rect"/>
                          <a:ln/>
                        </pic:spPr>
                      </pic:pic>
                    </a:graphicData>
                  </a:graphic>
                </wp:inline>
              </w:drawing>
            </w:r>
            <w:r w:rsidDel="00000000" w:rsidR="00000000" w:rsidRPr="00000000">
              <w:rPr>
                <w:b w:val="1"/>
                <w:rtl w:val="0"/>
              </w:rPr>
              <w:t xml:space="preserve">     </w:t>
            </w:r>
            <w:r w:rsidDel="00000000" w:rsidR="00000000" w:rsidRPr="00000000">
              <w:rPr>
                <w:rtl w:val="0"/>
              </w:rPr>
            </w:r>
          </w:p>
        </w:tc>
      </w:tr>
      <w:tr>
        <w:trPr>
          <w:cantSplit w:val="0"/>
          <w:trHeight w:val="983" w:hRule="atLeast"/>
          <w:tblHeader w:val="0"/>
        </w:trPr>
        <w:tc>
          <w:tcPr/>
          <w:p w:rsidR="00000000" w:rsidDel="00000000" w:rsidP="00000000" w:rsidRDefault="00000000" w:rsidRPr="00000000" w14:paraId="0000000E">
            <w:pPr>
              <w:rPr/>
            </w:pPr>
            <w:r w:rsidDel="00000000" w:rsidR="00000000" w:rsidRPr="00000000">
              <w:rPr>
                <w:rtl w:val="0"/>
              </w:rPr>
              <w:t xml:space="preserve">Global Ocean Observing System (2024). Essential Ocean Variable Specification Sheet:</w:t>
            </w:r>
          </w:p>
          <w:p w:rsidR="00000000" w:rsidDel="00000000" w:rsidP="00000000" w:rsidRDefault="00000000" w:rsidRPr="00000000" w14:paraId="0000000F">
            <w:pPr>
              <w:rPr/>
            </w:pPr>
            <w:r w:rsidDel="00000000" w:rsidR="00000000" w:rsidRPr="00000000">
              <w:rPr>
                <w:rtl w:val="0"/>
              </w:rPr>
              <w:t xml:space="preserve">Seagrass cover and composition. GOOS Reference No; DOI: [to be assigned]</w:t>
            </w:r>
          </w:p>
        </w:tc>
        <w:tc>
          <w:tcPr>
            <w:gridSpan w:val="2"/>
            <w:vMerge w:val="continue"/>
            <w:tcBorders>
              <w:top w:color="333333"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12">
      <w:pPr>
        <w:spacing w:line="240" w:lineRule="auto"/>
        <w:rPr>
          <w:sz w:val="12"/>
          <w:szCs w:val="12"/>
        </w:rPr>
        <w:sectPr>
          <w:headerReference r:id="rId10" w:type="default"/>
          <w:pgSz w:h="11906" w:w="16838" w:orient="landscape"/>
          <w:pgMar w:bottom="454" w:top="2064" w:left="720" w:right="720" w:header="680" w:footer="227"/>
          <w:pgNumType w:start="1"/>
        </w:sect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76" w:lineRule="auto"/>
        <w:rPr>
          <w:sz w:val="12"/>
          <w:szCs w:val="12"/>
        </w:rPr>
      </w:pPr>
      <w:r w:rsidDel="00000000" w:rsidR="00000000" w:rsidRPr="00000000">
        <w:rPr>
          <w:rtl w:val="0"/>
        </w:rPr>
      </w:r>
    </w:p>
    <w:tbl>
      <w:tblPr>
        <w:tblStyle w:val="Table3"/>
        <w:tblW w:w="15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66"/>
        <w:gridCol w:w="426"/>
        <w:gridCol w:w="7562"/>
        <w:gridCol w:w="46"/>
        <w:tblGridChange w:id="0">
          <w:tblGrid>
            <w:gridCol w:w="7366"/>
            <w:gridCol w:w="426"/>
            <w:gridCol w:w="7562"/>
            <w:gridCol w:w="46"/>
          </w:tblGrid>
        </w:tblGridChange>
      </w:tblGrid>
      <w:tr>
        <w:trPr>
          <w:cantSplit w:val="0"/>
          <w:trHeight w:val="680" w:hRule="atLeast"/>
          <w:tblHeader w:val="0"/>
        </w:trPr>
        <w:tc>
          <w:tcPr>
            <w:vAlign w:val="center"/>
          </w:tcPr>
          <w:p w:rsidR="00000000" w:rsidDel="00000000" w:rsidP="00000000" w:rsidRDefault="00000000" w:rsidRPr="00000000" w14:paraId="00000014">
            <w:pPr>
              <w:pStyle w:val="Heading1"/>
              <w:rPr/>
            </w:pPr>
            <w:r w:rsidDel="00000000" w:rsidR="00000000" w:rsidRPr="00000000">
              <w:rPr>
                <w:color w:val="189669"/>
                <w:rtl w:val="0"/>
              </w:rPr>
              <w:t xml:space="preserve">Background and justification</w:t>
            </w:r>
            <w:r w:rsidDel="00000000" w:rsidR="00000000" w:rsidRPr="00000000">
              <w:rPr>
                <w:rtl w:val="0"/>
              </w:rPr>
              <w:t xml:space="preserve"> </w:t>
            </w:r>
          </w:p>
        </w:tc>
        <w:tc>
          <w:tcPr>
            <w:vAlign w:val="bottom"/>
          </w:tcPr>
          <w:p w:rsidR="00000000" w:rsidDel="00000000" w:rsidP="00000000" w:rsidRDefault="00000000" w:rsidRPr="00000000" w14:paraId="00000015">
            <w:pPr>
              <w:rPr/>
            </w:pPr>
            <w:r w:rsidDel="00000000" w:rsidR="00000000" w:rsidRPr="00000000">
              <w:rPr>
                <w:rtl w:val="0"/>
              </w:rPr>
            </w:r>
          </w:p>
        </w:tc>
        <w:tc>
          <w:tcPr/>
          <w:p w:rsidR="00000000" w:rsidDel="00000000" w:rsidP="00000000" w:rsidRDefault="00000000" w:rsidRPr="00000000" w14:paraId="00000016">
            <w:pPr>
              <w:spacing w:after="160" w:line="276" w:lineRule="auto"/>
              <w:rPr/>
            </w:pPr>
            <w:r w:rsidDel="00000000" w:rsidR="00000000" w:rsidRPr="00000000">
              <w:rPr>
                <w:rtl w:val="0"/>
              </w:rPr>
            </w:r>
          </w:p>
        </w:tc>
      </w:tr>
      <w:tr>
        <w:trPr>
          <w:cantSplit w:val="0"/>
          <w:trHeight w:val="3010" w:hRule="atLeast"/>
          <w:tblHeader w:val="0"/>
        </w:trPr>
        <w:tc>
          <w:tcPr>
            <w:vMerge w:val="restart"/>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70" w:line="240" w:lineRule="auto"/>
              <w:rPr>
                <w:b w:val="1"/>
              </w:rPr>
            </w:pPr>
            <w:r w:rsidDel="00000000" w:rsidR="00000000" w:rsidRPr="00000000">
              <w:rPr>
                <w:b w:val="1"/>
                <w:rtl w:val="0"/>
              </w:rPr>
              <w:t xml:space="preserve">Why is seagrass cover and composition an Essential Ocean Variable (EOV)?</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7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Seagrass cover and composition is recognized as an Essential Ocean Variable (EOV) because it provides vital insights into ocean health, biodiversity, and climate resilience. These ecosystems are important habitats and play a key role in supporting marine biodiversity, sustaining fisheries, stabilising coastlines, and filtering pollutants, delivering critical benefits to coastal communities around the world (Nordlund et al 2016). Moreover, their noteworthy capacity for "blue carbon" sequestration and storage significantly contributes to climate change mitigation efforts (UNEP, 2020). Monitoring and assessing seagrass cover and composition allow for tracking environmental quality and ecosystem dynamics at global to local scales (Duffy et al. 2019). These insights inform conservation strategies, promote sustainable fisheries, and guide policy development aimed at fostering resilient coastal ecosystems.</w:t>
            </w:r>
          </w:p>
          <w:p w:rsidR="00000000" w:rsidDel="00000000" w:rsidP="00000000" w:rsidRDefault="00000000" w:rsidRPr="00000000" w14:paraId="00000019">
            <w:pPr>
              <w:spacing w:after="240" w:befor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Seagrass can be assessed and monitored using several methods, such as in-water surveys, remote sensing, and citizen science, which together enable reliable data collection on its cover, composition, and extent. This should be supported by standardized data collection protocols in combination with standardised data handling. Moreover, regular monitoring is crucial for detecting changes over time. These efforts enhance our ability to model and manage seagrass ecosystems and the associated benefits that support society.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Integration with Global Observation Frameworks</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The Global Climate Observing System (GCOS) developed the Essential Climate Variable (ECV) framework to define necessary observations for monitoring Earth's climate (Bojinski et al., 2014). Some EOVs, including ocean physics, biogeochemistry, and biology/ecosystems variables (GCOS, 2022a; GCOS, 2022b), are also ECVs.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The Essential Biodiversity Variables (EBVs) defined and curated by the Group on Earth Observations Biodiversity Observation Network (GEO BON) complement the GOOS biological and ecosystem (BioEco) EOVs (Muller-Karger et al., 2018; Bax et al., 2019). The EOVs </w:t>
            </w:r>
            <w:r w:rsidDel="00000000" w:rsidR="00000000" w:rsidRPr="00000000">
              <w:rPr>
                <w:b w:val="1"/>
                <w:rtl w:val="0"/>
              </w:rPr>
              <w:t xml:space="preserve">are measured (primary observations), while EBVs are not measured, they are derived from direct measurements of BioEco EOVs and other observations. Furthermore, the EBVs take the form of time series of BioEco EOVs and other observations, or model results, at a location or over an area.</w:t>
            </w:r>
            <w:r w:rsidDel="00000000" w:rsidR="00000000" w:rsidRPr="00000000">
              <w:rPr>
                <w:b w:val="1"/>
                <w:color w:val="000000"/>
                <w:rtl w:val="0"/>
              </w:rPr>
              <w:t xml:space="preserve"> Thus, EOVs may be seen as the building blocks for GEO BON E</w:t>
            </w:r>
            <w:r w:rsidDel="00000000" w:rsidR="00000000" w:rsidRPr="00000000">
              <w:rPr>
                <w:b w:val="1"/>
                <w:rtl w:val="0"/>
              </w:rPr>
              <w:t xml:space="preserve">BVs</w:t>
            </w:r>
            <w:r w:rsidDel="00000000" w:rsidR="00000000" w:rsidRPr="00000000">
              <w:rPr>
                <w:b w:val="1"/>
                <w:color w:val="000000"/>
                <w:rtl w:val="0"/>
              </w:rPr>
              <w:t xml:space="preserve">. The EOVs can be used to synthesise the EBVs</w:t>
            </w:r>
            <w:r w:rsidDel="00000000" w:rsidR="00000000" w:rsidRPr="00000000">
              <w:rPr>
                <w:b w:val="1"/>
                <w:rtl w:val="0"/>
              </w:rPr>
              <w:t xml:space="preserve"> </w:t>
            </w:r>
            <w:r w:rsidDel="00000000" w:rsidR="00000000" w:rsidRPr="00000000">
              <w:rPr>
                <w:b w:val="1"/>
                <w:color w:val="000000"/>
                <w:rtl w:val="0"/>
              </w:rPr>
              <w:t xml:space="preserve">as time series of BioEco EOV sub-variables at one location, or as time series of gridded, mapped, or modelled EOVs (Jetz et al., 2019)</w:t>
            </w:r>
            <w:r w:rsidDel="00000000" w:rsidR="00000000" w:rsidRPr="00000000">
              <w:rPr>
                <w:b w:val="1"/>
                <w:rtl w:val="0"/>
              </w:rPr>
              <w:t xml:space="preserve">.</w:t>
            </w:r>
            <w:r w:rsidDel="00000000" w:rsidR="00000000" w:rsidRPr="00000000">
              <w:rPr>
                <w:rtl w:val="0"/>
              </w:rPr>
            </w:r>
          </w:p>
        </w:tc>
        <w:tc>
          <w:tcPr>
            <w:vMerge w:val="restart"/>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tc>
        <w:tc>
          <w:tcPr>
            <w:gridSpan w:val="2"/>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The GOOS Biology and Ecosystems Panel collaborates with the Physics and Climate and Biogeochemistry Panels to advance EOVs, advocating for the need for biological observations, information management, and applications. GOOS, MBON, GEO BON, and OBIS work together to standardise guidelines and data management for EOVs, EBVs, and ECVs.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70" w:line="240" w:lineRule="auto"/>
              <w:rPr>
                <w:b w:val="1"/>
              </w:rPr>
            </w:pPr>
            <w:r w:rsidDel="00000000" w:rsidR="00000000" w:rsidRPr="00000000">
              <w:rPr>
                <w:b w:val="1"/>
                <w:rtl w:val="0"/>
              </w:rPr>
              <w:t xml:space="preserve">Current observing networks and coordination</w:t>
            </w:r>
          </w:p>
          <w:p w:rsidR="00000000" w:rsidDel="00000000" w:rsidP="00000000" w:rsidRDefault="00000000" w:rsidRPr="00000000" w14:paraId="00000020">
            <w:pPr>
              <w:spacing w:after="160" w:line="276" w:lineRule="auto"/>
              <w:rPr>
                <w:b w:val="1"/>
              </w:rPr>
            </w:pPr>
            <w:r w:rsidDel="00000000" w:rsidR="00000000" w:rsidRPr="00000000">
              <w:rPr>
                <w:b w:val="1"/>
                <w:rtl w:val="0"/>
              </w:rPr>
              <w:t xml:space="preserve">Diverse networks and communities are collecting observations of biology and ecosystems EOVs at different scales and in different regions. An initial baseline survey conducted in 2019/20 identified 203 active, long-term (&gt;5 years) observing programs systematically sampling marine life. These programs spanned about 7% of the ocean surface area, mostly concentrated in coastal regions of the United States, Canada, Europe, and Australia (Satterthwaite et al 2021). This information can be found in the GOOS BioEco Metadata Portal, which is continually updated. To consult the latest information, please visit: </w:t>
            </w:r>
            <w:hyperlink r:id="rId11">
              <w:r w:rsidDel="00000000" w:rsidR="00000000" w:rsidRPr="00000000">
                <w:rPr>
                  <w:b w:val="1"/>
                  <w:color w:val="184596"/>
                  <w:u w:val="single"/>
                  <w:rtl w:val="0"/>
                </w:rPr>
                <w:t xml:space="preserve">https://bioeco.goosocean.org</w:t>
              </w:r>
            </w:hyperlink>
            <w:r w:rsidDel="00000000" w:rsidR="00000000" w:rsidRPr="00000000">
              <w:rPr>
                <w:b w:val="1"/>
                <w:rtl w:val="0"/>
              </w:rPr>
              <w:t xml:space="preserve"> </w:t>
            </w:r>
          </w:p>
          <w:p w:rsidR="00000000" w:rsidDel="00000000" w:rsidP="00000000" w:rsidRDefault="00000000" w:rsidRPr="00000000" w14:paraId="00000021">
            <w:pPr>
              <w:spacing w:after="170" w:lineRule="auto"/>
              <w:rPr>
                <w:b w:val="1"/>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vAlign w:val="top"/>
          </w:tcPr>
          <w:p w:rsidR="00000000" w:rsidDel="00000000" w:rsidP="00000000" w:rsidRDefault="00000000" w:rsidRPr="00000000" w14:paraId="00000025">
            <w:pPr>
              <w:spacing w:after="160" w:line="276" w:lineRule="auto"/>
              <w:rPr>
                <w:b w:val="1"/>
              </w:rPr>
            </w:pPr>
            <w:r w:rsidDel="00000000" w:rsidR="00000000" w:rsidRPr="00000000">
              <w:rPr>
                <w:rtl w:val="0"/>
              </w:rPr>
            </w:r>
          </w:p>
          <w:p w:rsidR="00000000" w:rsidDel="00000000" w:rsidP="00000000" w:rsidRDefault="00000000" w:rsidRPr="00000000" w14:paraId="00000026">
            <w:pPr>
              <w:spacing w:after="170" w:lineRule="auto"/>
              <w:rPr/>
            </w:pPr>
            <w:r w:rsidDel="00000000" w:rsidR="00000000" w:rsidRPr="00000000">
              <w:rPr>
                <w:rtl w:val="0"/>
              </w:rPr>
              <w:t xml:space="preserve">Contributes to (please click on the symbol for more information):</w:t>
            </w:r>
          </w:p>
          <w:p w:rsidR="00000000" w:rsidDel="00000000" w:rsidP="00000000" w:rsidRDefault="00000000" w:rsidRPr="00000000" w14:paraId="00000027">
            <w:pPr>
              <w:spacing w:after="170" w:lineRule="auto"/>
              <w:rPr/>
            </w:pPr>
            <w:r w:rsidDel="00000000" w:rsidR="00000000" w:rsidRPr="00000000">
              <w:rPr>
                <w:rtl w:val="0"/>
              </w:rPr>
              <w:t xml:space="preserve">EBV: </w:t>
            </w:r>
            <w:hyperlink r:id="rId12">
              <w:r w:rsidDel="00000000" w:rsidR="00000000" w:rsidRPr="00000000">
                <w:rPr>
                  <w:rFonts w:ascii="Arial Narrow" w:cs="Arial Narrow" w:eastAsia="Arial Narrow" w:hAnsi="Arial Narrow"/>
                  <w:color w:val="1155cc"/>
                  <w:u w:val="single"/>
                </w:rPr>
                <w:drawing>
                  <wp:inline distB="0" distT="0" distL="0" distR="0">
                    <wp:extent cx="389127" cy="518397"/>
                    <wp:effectExtent b="0" l="0" r="0" t="0"/>
                    <wp:docPr descr="A group of icons with text&#10;&#10;Description automatically generated" id="1412717005" name="image6.png"/>
                    <a:graphic>
                      <a:graphicData uri="http://schemas.openxmlformats.org/drawingml/2006/picture">
                        <pic:pic>
                          <pic:nvPicPr>
                            <pic:cNvPr descr="A group of icons with text&#10;&#10;Description automatically generated" id="0" name="image6.png"/>
                            <pic:cNvPicPr preferRelativeResize="0"/>
                          </pic:nvPicPr>
                          <pic:blipFill>
                            <a:blip r:embed="rId13"/>
                            <a:srcRect b="14174" l="1984" r="82147" t="10590"/>
                            <a:stretch>
                              <a:fillRect/>
                            </a:stretch>
                          </pic:blipFill>
                          <pic:spPr>
                            <a:xfrm>
                              <a:off x="0" y="0"/>
                              <a:ext cx="389127" cy="518397"/>
                            </a:xfrm>
                            <a:prstGeom prst="rect"/>
                            <a:ln/>
                          </pic:spPr>
                        </pic:pic>
                      </a:graphicData>
                    </a:graphic>
                  </wp:inline>
                </w:drawing>
              </w:r>
            </w:hyperlink>
            <w:hyperlink r:id="rId14">
              <w:r w:rsidDel="00000000" w:rsidR="00000000" w:rsidRPr="00000000">
                <w:rPr>
                  <w:rFonts w:ascii="Arial Narrow" w:cs="Arial Narrow" w:eastAsia="Arial Narrow" w:hAnsi="Arial Narrow"/>
                  <w:color w:val="1155cc"/>
                  <w:u w:val="single"/>
                </w:rPr>
                <w:drawing>
                  <wp:inline distB="0" distT="0" distL="0" distR="0">
                    <wp:extent cx="405280" cy="518389"/>
                    <wp:effectExtent b="0" l="0" r="0" t="0"/>
                    <wp:docPr descr="A group of icons with text&#10;&#10;Description automatically generated" id="1412717008" name="image6.png"/>
                    <a:graphic>
                      <a:graphicData uri="http://schemas.openxmlformats.org/drawingml/2006/picture">
                        <pic:pic>
                          <pic:nvPicPr>
                            <pic:cNvPr descr="A group of icons with text&#10;&#10;Description automatically generated" id="0" name="image6.png"/>
                            <pic:cNvPicPr preferRelativeResize="0"/>
                          </pic:nvPicPr>
                          <pic:blipFill>
                            <a:blip r:embed="rId13"/>
                            <a:srcRect b="14174" l="78280" r="5193" t="10590"/>
                            <a:stretch>
                              <a:fillRect/>
                            </a:stretch>
                          </pic:blipFill>
                          <pic:spPr>
                            <a:xfrm>
                              <a:off x="0" y="0"/>
                              <a:ext cx="405280" cy="518389"/>
                            </a:xfrm>
                            <a:prstGeom prst="rect"/>
                            <a:ln/>
                          </pic:spPr>
                        </pic:pic>
                      </a:graphicData>
                    </a:graphic>
                  </wp:inline>
                </w:drawing>
              </w:r>
            </w:hyperlink>
            <w:hyperlink r:id="rId15">
              <w:r w:rsidDel="00000000" w:rsidR="00000000" w:rsidRPr="00000000">
                <w:rPr>
                  <w:rFonts w:ascii="Arial Narrow" w:cs="Arial Narrow" w:eastAsia="Arial Narrow" w:hAnsi="Arial Narrow"/>
                  <w:color w:val="1155cc"/>
                  <w:u w:val="single"/>
                </w:rPr>
                <w:drawing>
                  <wp:inline distB="0" distT="0" distL="0" distR="0">
                    <wp:extent cx="378510" cy="518389"/>
                    <wp:effectExtent b="0" l="0" r="0" t="0"/>
                    <wp:docPr descr="A group of icons with text&#10;&#10;Description automatically generated" id="1412717007" name="image6.png"/>
                    <a:graphic>
                      <a:graphicData uri="http://schemas.openxmlformats.org/drawingml/2006/picture">
                        <pic:pic>
                          <pic:nvPicPr>
                            <pic:cNvPr descr="A group of icons with text&#10;&#10;Description automatically generated" id="0" name="image6.png"/>
                            <pic:cNvPicPr preferRelativeResize="0"/>
                          </pic:nvPicPr>
                          <pic:blipFill>
                            <a:blip r:embed="rId13"/>
                            <a:srcRect b="14174" l="63059" r="21506" t="10590"/>
                            <a:stretch>
                              <a:fillRect/>
                            </a:stretch>
                          </pic:blipFill>
                          <pic:spPr>
                            <a:xfrm>
                              <a:off x="0" y="0"/>
                              <a:ext cx="378510" cy="518389"/>
                            </a:xfrm>
                            <a:prstGeom prst="rect"/>
                            <a:ln/>
                          </pic:spPr>
                        </pic:pic>
                      </a:graphicData>
                    </a:graphic>
                  </wp:inline>
                </w:drawing>
              </w:r>
            </w:hyperlink>
            <w:hyperlink r:id="rId16">
              <w:r w:rsidDel="00000000" w:rsidR="00000000" w:rsidRPr="00000000">
                <w:rPr>
                  <w:rFonts w:ascii="Arial Narrow" w:cs="Arial Narrow" w:eastAsia="Arial Narrow" w:hAnsi="Arial Narrow"/>
                  <w:color w:val="1155cc"/>
                  <w:u w:val="single"/>
                </w:rPr>
                <w:drawing>
                  <wp:inline distB="0" distT="0" distL="0" distR="0">
                    <wp:extent cx="368305" cy="518397"/>
                    <wp:effectExtent b="0" l="0" r="0" t="0"/>
                    <wp:docPr descr="A group of icons with text&#10;&#10;Description automatically generated" id="1412717010" name="image6.png"/>
                    <a:graphic>
                      <a:graphicData uri="http://schemas.openxmlformats.org/drawingml/2006/picture">
                        <pic:pic>
                          <pic:nvPicPr>
                            <pic:cNvPr descr="A group of icons with text&#10;&#10;Description automatically generated" id="0" name="image6.png"/>
                            <pic:cNvPicPr preferRelativeResize="0"/>
                          </pic:nvPicPr>
                          <pic:blipFill>
                            <a:blip r:embed="rId13"/>
                            <a:srcRect b="14174" l="17844" r="67137" t="10590"/>
                            <a:stretch>
                              <a:fillRect/>
                            </a:stretch>
                          </pic:blipFill>
                          <pic:spPr>
                            <a:xfrm>
                              <a:off x="0" y="0"/>
                              <a:ext cx="368305" cy="518397"/>
                            </a:xfrm>
                            <a:prstGeom prst="rect"/>
                            <a:ln/>
                          </pic:spPr>
                        </pic:pic>
                      </a:graphicData>
                    </a:graphic>
                  </wp:inline>
                </w:drawing>
              </w:r>
            </w:hyperlink>
            <w:hyperlink r:id="rId17">
              <w:r w:rsidDel="00000000" w:rsidR="00000000" w:rsidRPr="00000000">
                <w:rPr>
                  <w:rFonts w:ascii="Arial Narrow" w:cs="Arial Narrow" w:eastAsia="Arial Narrow" w:hAnsi="Arial Narrow"/>
                  <w:color w:val="1155cc"/>
                  <w:u w:val="single"/>
                </w:rPr>
                <w:drawing>
                  <wp:inline distB="0" distT="0" distL="0" distR="0">
                    <wp:extent cx="377073" cy="518389"/>
                    <wp:effectExtent b="0" l="0" r="0" t="0"/>
                    <wp:docPr descr="A group of icons with text&#10;&#10;Description automatically generated" id="1412717009" name="image6.png"/>
                    <a:graphic>
                      <a:graphicData uri="http://schemas.openxmlformats.org/drawingml/2006/picture">
                        <pic:pic>
                          <pic:nvPicPr>
                            <pic:cNvPr descr="A group of icons with text&#10;&#10;Description automatically generated" id="0" name="image6.png"/>
                            <pic:cNvPicPr preferRelativeResize="0"/>
                          </pic:nvPicPr>
                          <pic:blipFill>
                            <a:blip r:embed="rId13"/>
                            <a:srcRect b="14174" l="32854" r="51769" t="10590"/>
                            <a:stretch>
                              <a:fillRect/>
                            </a:stretch>
                          </pic:blipFill>
                          <pic:spPr>
                            <a:xfrm>
                              <a:off x="0" y="0"/>
                              <a:ext cx="377073" cy="518389"/>
                            </a:xfrm>
                            <a:prstGeom prst="rect"/>
                            <a:ln/>
                          </pic:spPr>
                        </pic:pic>
                      </a:graphicData>
                    </a:graphic>
                  </wp:inline>
                </w:drawing>
              </w:r>
            </w:hyperlink>
            <w:r w:rsidDel="00000000" w:rsidR="00000000" w:rsidRPr="00000000">
              <w:rPr>
                <w:rtl w:val="0"/>
              </w:rPr>
              <w:t xml:space="preserve">  ECV:</w:t>
            </w:r>
            <w:hyperlink r:id="rId18">
              <w:r w:rsidDel="00000000" w:rsidR="00000000" w:rsidRPr="00000000">
                <w:rPr>
                  <w:rFonts w:ascii="Arial Narrow" w:cs="Arial Narrow" w:eastAsia="Arial Narrow" w:hAnsi="Arial Narrow"/>
                  <w:color w:val="1155cc"/>
                  <w:sz w:val="22"/>
                  <w:szCs w:val="22"/>
                  <w:u w:val="single"/>
                </w:rPr>
                <w:drawing>
                  <wp:inline distB="0" distT="0" distL="0" distR="0">
                    <wp:extent cx="502647" cy="539551"/>
                    <wp:effectExtent b="0" l="0" r="0" t="0"/>
                    <wp:docPr id="1412717012" name="image13.png"/>
                    <a:graphic>
                      <a:graphicData uri="http://schemas.openxmlformats.org/drawingml/2006/picture">
                        <pic:pic>
                          <pic:nvPicPr>
                            <pic:cNvPr id="0" name="image13.png"/>
                            <pic:cNvPicPr preferRelativeResize="0"/>
                          </pic:nvPicPr>
                          <pic:blipFill>
                            <a:blip r:embed="rId19"/>
                            <a:srcRect b="10853" l="20423" r="10448" t="11258"/>
                            <a:stretch>
                              <a:fillRect/>
                            </a:stretch>
                          </pic:blipFill>
                          <pic:spPr>
                            <a:xfrm>
                              <a:off x="0" y="0"/>
                              <a:ext cx="502647" cy="53955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8">
            <w:pPr>
              <w:spacing w:after="170" w:lineRule="auto"/>
              <w:rPr>
                <w:b w:val="1"/>
              </w:rPr>
            </w:pPr>
            <w:r w:rsidDel="00000000" w:rsidR="00000000" w:rsidRPr="00000000">
              <w:rPr>
                <w:rtl w:val="0"/>
              </w:rPr>
              <w:t xml:space="preserve">SDG:</w:t>
            </w:r>
            <w:hyperlink r:id="rId20">
              <w:r w:rsidDel="00000000" w:rsidR="00000000" w:rsidRPr="00000000">
                <w:rPr>
                  <w:rFonts w:ascii="Arial Narrow" w:cs="Arial Narrow" w:eastAsia="Arial Narrow" w:hAnsi="Arial Narrow"/>
                  <w:color w:val="1155cc"/>
                  <w:u w:val="single"/>
                </w:rPr>
                <w:drawing>
                  <wp:inline distB="0" distT="0" distL="0" distR="0">
                    <wp:extent cx="540000" cy="540000"/>
                    <wp:effectExtent b="0" l="0" r="0" t="0"/>
                    <wp:docPr descr="A blue square with white text and a fish and waves&#10;&#10;Description automatically generated" id="1412717011" name="image5.jpg"/>
                    <a:graphic>
                      <a:graphicData uri="http://schemas.openxmlformats.org/drawingml/2006/picture">
                        <pic:pic>
                          <pic:nvPicPr>
                            <pic:cNvPr descr="A blue square with white text and a fish and waves&#10;&#10;Description automatically generated" id="0" name="image5.jpg"/>
                            <pic:cNvPicPr preferRelativeResize="0"/>
                          </pic:nvPicPr>
                          <pic:blipFill>
                            <a:blip r:embed="rId21"/>
                            <a:srcRect b="0" l="0" r="0" t="0"/>
                            <a:stretch>
                              <a:fillRect/>
                            </a:stretch>
                          </pic:blipFill>
                          <pic:spPr>
                            <a:xfrm>
                              <a:off x="0" y="0"/>
                              <a:ext cx="540000" cy="540000"/>
                            </a:xfrm>
                            <a:prstGeom prst="rect"/>
                            <a:ln/>
                          </pic:spPr>
                        </pic:pic>
                      </a:graphicData>
                    </a:graphic>
                  </wp:inline>
                </w:drawing>
              </w:r>
            </w:hyperlink>
            <w:r w:rsidDel="00000000" w:rsidR="00000000" w:rsidRPr="00000000">
              <w:rPr>
                <w:rtl w:val="0"/>
              </w:rPr>
              <w:t xml:space="preserve"> CBD: </w:t>
            </w:r>
            <w:hyperlink r:id="rId22">
              <w:r w:rsidDel="00000000" w:rsidR="00000000" w:rsidRPr="00000000">
                <w:rPr>
                  <w:rFonts w:ascii="Arial Narrow" w:cs="Arial Narrow" w:eastAsia="Arial Narrow" w:hAnsi="Arial Narrow"/>
                  <w:color w:val="1155cc"/>
                  <w:u w:val="single"/>
                </w:rPr>
                <w:drawing>
                  <wp:inline distB="114300" distT="114300" distL="114300" distR="114300">
                    <wp:extent cx="652085" cy="652085"/>
                    <wp:effectExtent b="0" l="0" r="0" t="0"/>
                    <wp:docPr id="1412717016"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652085" cy="652085"/>
                            </a:xfrm>
                            <a:prstGeom prst="rect"/>
                            <a:ln/>
                          </pic:spPr>
                        </pic:pic>
                      </a:graphicData>
                    </a:graphic>
                  </wp:inline>
                </w:drawing>
              </w:r>
            </w:hyperlink>
            <w:hyperlink r:id="rId24">
              <w:r w:rsidDel="00000000" w:rsidR="00000000" w:rsidRPr="00000000">
                <w:rPr>
                  <w:rFonts w:ascii="Arial Narrow" w:cs="Arial Narrow" w:eastAsia="Arial Narrow" w:hAnsi="Arial Narrow"/>
                  <w:color w:val="1155cc"/>
                  <w:u w:val="single"/>
                </w:rPr>
                <w:drawing>
                  <wp:inline distB="114300" distT="114300" distL="114300" distR="114300">
                    <wp:extent cx="642560" cy="642560"/>
                    <wp:effectExtent b="0" l="0" r="0" t="0"/>
                    <wp:docPr id="1412717013"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642560" cy="642560"/>
                            </a:xfrm>
                            <a:prstGeom prst="rect"/>
                            <a:ln/>
                          </pic:spPr>
                        </pic:pic>
                      </a:graphicData>
                    </a:graphic>
                  </wp:inline>
                </w:drawing>
              </w:r>
            </w:hyperlink>
            <w:hyperlink r:id="rId26">
              <w:r w:rsidDel="00000000" w:rsidR="00000000" w:rsidRPr="00000000">
                <w:rPr>
                  <w:rFonts w:ascii="Arial Narrow" w:cs="Arial Narrow" w:eastAsia="Arial Narrow" w:hAnsi="Arial Narrow"/>
                  <w:color w:val="1155cc"/>
                  <w:u w:val="single"/>
                </w:rPr>
                <w:drawing>
                  <wp:inline distB="114300" distT="114300" distL="114300" distR="114300">
                    <wp:extent cx="642560" cy="642560"/>
                    <wp:effectExtent b="0" l="0" r="0" t="0"/>
                    <wp:docPr id="1412717015"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642560" cy="642560"/>
                            </a:xfrm>
                            <a:prstGeom prst="rect"/>
                            <a:ln/>
                          </pic:spPr>
                        </pic:pic>
                      </a:graphicData>
                    </a:graphic>
                  </wp:inline>
                </w:drawing>
              </w:r>
            </w:hyperlink>
            <w:hyperlink r:id="rId28">
              <w:r w:rsidDel="00000000" w:rsidR="00000000" w:rsidRPr="00000000">
                <w:rPr>
                  <w:rFonts w:ascii="Arial Narrow" w:cs="Arial Narrow" w:eastAsia="Arial Narrow" w:hAnsi="Arial Narrow"/>
                  <w:color w:val="1155cc"/>
                  <w:u w:val="single"/>
                </w:rPr>
                <w:drawing>
                  <wp:inline distB="114300" distT="114300" distL="114300" distR="114300">
                    <wp:extent cx="661610" cy="661610"/>
                    <wp:effectExtent b="0" l="0" r="0" t="0"/>
                    <wp:docPr id="1412717017"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661610" cy="661610"/>
                            </a:xfrm>
                            <a:prstGeom prst="rect"/>
                            <a:ln/>
                          </pic:spPr>
                        </pic:pic>
                      </a:graphicData>
                    </a:graphic>
                  </wp:inline>
                </w:drawing>
              </w:r>
            </w:hyperlink>
            <w:hyperlink r:id="rId30">
              <w:r w:rsidDel="00000000" w:rsidR="00000000" w:rsidRPr="00000000">
                <w:rPr>
                  <w:rFonts w:ascii="Arial Narrow" w:cs="Arial Narrow" w:eastAsia="Arial Narrow" w:hAnsi="Arial Narrow"/>
                  <w:color w:val="1155cc"/>
                  <w:u w:val="single"/>
                </w:rPr>
                <w:drawing>
                  <wp:inline distB="114300" distT="114300" distL="114300" distR="114300">
                    <wp:extent cx="657257" cy="657257"/>
                    <wp:effectExtent b="0" l="0" r="0" t="0"/>
                    <wp:docPr id="1412717018"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657257" cy="657257"/>
                            </a:xfrm>
                            <a:prstGeom prst="rect"/>
                            <a:ln/>
                          </pic:spPr>
                        </pic:pic>
                      </a:graphicData>
                    </a:graphic>
                  </wp:inline>
                </w:drawing>
              </w:r>
            </w:hyperlink>
            <w:r w:rsidDel="00000000" w:rsidR="00000000" w:rsidRPr="00000000">
              <w:rPr>
                <w:rtl w:val="0"/>
              </w:rPr>
              <w:t xml:space="preserve">  Other: </w:t>
            </w:r>
            <w:hyperlink r:id="rId32">
              <w:r w:rsidDel="00000000" w:rsidR="00000000" w:rsidRPr="00000000">
                <w:rPr>
                  <w:rFonts w:ascii="Arial Narrow" w:cs="Arial Narrow" w:eastAsia="Arial Narrow" w:hAnsi="Arial Narrow"/>
                  <w:color w:val="1155cc"/>
                  <w:sz w:val="22"/>
                  <w:szCs w:val="22"/>
                  <w:u w:val="single"/>
                </w:rPr>
                <w:drawing>
                  <wp:inline distB="114300" distT="114300" distL="114300" distR="114300">
                    <wp:extent cx="521102" cy="571532"/>
                    <wp:effectExtent b="0" l="0" r="0" t="0"/>
                    <wp:docPr id="1412717019"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521102" cy="571532"/>
                            </a:xfrm>
                            <a:prstGeom prst="rect"/>
                            <a:ln/>
                          </pic:spPr>
                        </pic:pic>
                      </a:graphicData>
                    </a:graphic>
                  </wp:inline>
                </w:drawing>
              </w:r>
            </w:hyperlink>
            <w:r w:rsidDel="00000000" w:rsidR="00000000" w:rsidRPr="00000000">
              <w:rPr>
                <w:rtl w:val="0"/>
              </w:rPr>
              <w:t xml:space="preserve"> </w:t>
            </w:r>
            <w:hyperlink r:id="rId34">
              <w:r w:rsidDel="00000000" w:rsidR="00000000" w:rsidRPr="00000000">
                <w:rPr>
                  <w:rFonts w:ascii="Arial Narrow" w:cs="Arial Narrow" w:eastAsia="Arial Narrow" w:hAnsi="Arial Narrow"/>
                  <w:color w:val="1155cc"/>
                  <w:sz w:val="22"/>
                  <w:szCs w:val="22"/>
                  <w:u w:val="single"/>
                </w:rPr>
                <w:drawing>
                  <wp:inline distB="114300" distT="114300" distL="114300" distR="114300">
                    <wp:extent cx="523233" cy="571532"/>
                    <wp:effectExtent b="0" l="0" r="0" t="0"/>
                    <wp:docPr id="1412717020" name="image23.png"/>
                    <a:graphic>
                      <a:graphicData uri="http://schemas.openxmlformats.org/drawingml/2006/picture">
                        <pic:pic>
                          <pic:nvPicPr>
                            <pic:cNvPr id="0" name="image23.png"/>
                            <pic:cNvPicPr preferRelativeResize="0"/>
                          </pic:nvPicPr>
                          <pic:blipFill>
                            <a:blip r:embed="rId35"/>
                            <a:srcRect b="0" l="0" r="71104" t="0"/>
                            <a:stretch>
                              <a:fillRect/>
                            </a:stretch>
                          </pic:blipFill>
                          <pic:spPr>
                            <a:xfrm>
                              <a:off x="0" y="0"/>
                              <a:ext cx="523233" cy="571532"/>
                            </a:xfrm>
                            <a:prstGeom prst="rect"/>
                            <a:ln/>
                          </pic:spPr>
                        </pic:pic>
                      </a:graphicData>
                    </a:graphic>
                  </wp:inline>
                </w:drawing>
              </w:r>
            </w:hyperlink>
            <w:hyperlink r:id="rId36">
              <w:r w:rsidDel="00000000" w:rsidR="00000000" w:rsidRPr="00000000">
                <w:rPr>
                  <w:color w:val="1155cc"/>
                  <w:u w:val="single"/>
                </w:rPr>
                <w:drawing>
                  <wp:inline distB="114300" distT="114300" distL="114300" distR="114300">
                    <wp:extent cx="419878" cy="594827"/>
                    <wp:effectExtent b="0" l="0" r="0" t="0"/>
                    <wp:docPr id="1412717021"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419878" cy="59482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r>
          </w:p>
        </w:tc>
      </w:tr>
    </w:tbl>
    <w:p w:rsidR="00000000" w:rsidDel="00000000" w:rsidP="00000000" w:rsidRDefault="00000000" w:rsidRPr="00000000" w14:paraId="0000002B">
      <w:pPr>
        <w:spacing w:line="240" w:lineRule="auto"/>
        <w:rPr>
          <w:sz w:val="8"/>
          <w:szCs w:val="8"/>
        </w:rPr>
      </w:pPr>
      <w:r w:rsidDel="00000000" w:rsidR="00000000" w:rsidRPr="00000000">
        <w:rPr>
          <w:rtl w:val="0"/>
        </w:rPr>
      </w:r>
    </w:p>
    <w:tbl>
      <w:tblPr>
        <w:tblStyle w:val="Table4"/>
        <w:tblW w:w="1485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4850"/>
        <w:tblGridChange w:id="0">
          <w:tblGrid>
            <w:gridCol w:w="14850"/>
          </w:tblGrid>
        </w:tblGridChange>
      </w:tblGrid>
      <w:tr>
        <w:trPr>
          <w:cantSplit w:val="0"/>
          <w:trHeight w:val="307" w:hRule="atLeast"/>
          <w:tblHeader w:val="0"/>
        </w:trPr>
        <w:tc>
          <w:tcPr>
            <w:tcBorders>
              <w:top w:color="000000" w:space="0" w:sz="0" w:val="nil"/>
              <w:left w:color="000000" w:space="0" w:sz="0" w:val="nil"/>
              <w:bottom w:color="ffffff" w:space="0" w:sz="18" w:val="single"/>
              <w:right w:color="000000" w:space="0" w:sz="0" w:val="nil"/>
            </w:tcBorders>
            <w:shd w:fill="189669" w:val="clear"/>
            <w:tcMar>
              <w:top w:w="537.0" w:type="dxa"/>
              <w:left w:w="15.0" w:type="dxa"/>
              <w:bottom w:w="0.0" w:type="dxa"/>
              <w:right w:w="15.0" w:type="dxa"/>
            </w:tcMar>
            <w:vAlign w:val="center"/>
          </w:tcPr>
          <w:p w:rsidR="00000000" w:rsidDel="00000000" w:rsidP="00000000" w:rsidRDefault="00000000" w:rsidRPr="00000000" w14:paraId="0000002C">
            <w:pPr>
              <w:spacing w:line="240" w:lineRule="auto"/>
              <w:rPr>
                <w:sz w:val="36"/>
                <w:szCs w:val="36"/>
                <w:shd w:fill="189669" w:val="clear"/>
              </w:rPr>
            </w:pPr>
            <w:r w:rsidDel="00000000" w:rsidR="00000000" w:rsidRPr="00000000">
              <w:rPr>
                <w:rFonts w:ascii="Helvetica Neue" w:cs="Helvetica Neue" w:eastAsia="Helvetica Neue" w:hAnsi="Helvetica Neue"/>
                <w:b w:val="1"/>
                <w:color w:val="ffffff"/>
                <w:sz w:val="56"/>
                <w:szCs w:val="56"/>
                <w:shd w:fill="189669" w:val="clear"/>
                <w:rtl w:val="0"/>
              </w:rPr>
              <w:t xml:space="preserve">1. EOV information</w:t>
            </w:r>
            <w:r w:rsidDel="00000000" w:rsidR="00000000" w:rsidRPr="00000000">
              <w:rPr>
                <w:rtl w:val="0"/>
              </w:rPr>
            </w:r>
          </w:p>
        </w:tc>
      </w:tr>
    </w:tbl>
    <w:p w:rsidR="00000000" w:rsidDel="00000000" w:rsidP="00000000" w:rsidRDefault="00000000" w:rsidRPr="00000000" w14:paraId="0000002D">
      <w:pPr>
        <w:rPr>
          <w:shd w:fill="109552" w:val="clear"/>
        </w:rPr>
      </w:pPr>
      <w:r w:rsidDel="00000000" w:rsidR="00000000" w:rsidRPr="00000000">
        <w:rPr>
          <w:rtl w:val="0"/>
        </w:rPr>
      </w:r>
    </w:p>
    <w:tbl>
      <w:tblPr>
        <w:tblStyle w:val="Table5"/>
        <w:tblW w:w="14595.0" w:type="dxa"/>
        <w:jc w:val="left"/>
        <w:tblBorders>
          <w:top w:color="ffffff" w:space="0" w:sz="4" w:val="dotted"/>
          <w:left w:color="ffffff" w:space="0" w:sz="4" w:val="dotted"/>
          <w:bottom w:color="ffffff" w:space="0" w:sz="4" w:val="dotted"/>
          <w:right w:color="ffffff" w:space="0" w:sz="4" w:val="dotted"/>
          <w:insideH w:color="ffffff" w:space="0" w:sz="4" w:val="dotted"/>
          <w:insideV w:color="ffffff" w:space="0" w:sz="4" w:val="dotted"/>
        </w:tblBorders>
        <w:tblLayout w:type="fixed"/>
        <w:tblLook w:val="0400"/>
      </w:tblPr>
      <w:tblGrid>
        <w:gridCol w:w="6540"/>
        <w:gridCol w:w="8055"/>
        <w:tblGridChange w:id="0">
          <w:tblGrid>
            <w:gridCol w:w="6540"/>
            <w:gridCol w:w="8055"/>
          </w:tblGrid>
        </w:tblGridChange>
      </w:tblGrid>
      <w:tr>
        <w:trPr>
          <w:cantSplit w:val="0"/>
          <w:trHeight w:val="484" w:hRule="atLeast"/>
          <w:tblHeader w:val="0"/>
        </w:trPr>
        <w:tc>
          <w:tcPr>
            <w:shd w:fill="189669" w:val="clear"/>
            <w:tcMar>
              <w:top w:w="22.0" w:type="dxa"/>
              <w:left w:w="15.0" w:type="dxa"/>
              <w:bottom w:w="0.0" w:type="dxa"/>
              <w:right w:w="15.0" w:type="dxa"/>
            </w:tcMar>
            <w:vAlign w:val="center"/>
          </w:tcPr>
          <w:p w:rsidR="00000000" w:rsidDel="00000000" w:rsidP="00000000" w:rsidRDefault="00000000" w:rsidRPr="00000000" w14:paraId="0000002E">
            <w:pPr>
              <w:spacing w:line="240" w:lineRule="auto"/>
              <w:ind w:left="115" w:firstLine="0"/>
              <w:rPr>
                <w:sz w:val="28"/>
                <w:szCs w:val="28"/>
                <w:shd w:fill="189669" w:val="clear"/>
              </w:rPr>
            </w:pPr>
            <w:r w:rsidDel="00000000" w:rsidR="00000000" w:rsidRPr="00000000">
              <w:rPr>
                <w:rFonts w:ascii="Helvetica Neue" w:cs="Helvetica Neue" w:eastAsia="Helvetica Neue" w:hAnsi="Helvetica Neue"/>
                <w:b w:val="1"/>
                <w:color w:val="ffffff"/>
                <w:sz w:val="28"/>
                <w:szCs w:val="28"/>
                <w:shd w:fill="189669" w:val="clear"/>
                <w:rtl w:val="0"/>
              </w:rPr>
              <w:t xml:space="preserve">ESSENTIAL OCEAN VARIABLE (EOV)</w:t>
            </w:r>
            <w:r w:rsidDel="00000000" w:rsidR="00000000" w:rsidRPr="00000000">
              <w:rPr>
                <w:rtl w:val="0"/>
              </w:rPr>
            </w:r>
          </w:p>
        </w:tc>
        <w:tc>
          <w:tcPr>
            <w:shd w:fill="d2d9f0" w:val="clear"/>
            <w:tcMar>
              <w:top w:w="15.0" w:type="dxa"/>
              <w:left w:w="15.0" w:type="dxa"/>
              <w:bottom w:w="0.0" w:type="dxa"/>
              <w:right w:w="15.0" w:type="dxa"/>
            </w:tcMar>
          </w:tcPr>
          <w:p w:rsidR="00000000" w:rsidDel="00000000" w:rsidP="00000000" w:rsidRDefault="00000000" w:rsidRPr="00000000" w14:paraId="0000002F">
            <w:pPr>
              <w:spacing w:line="240" w:lineRule="auto"/>
              <w:rPr>
                <w:rFonts w:ascii="Helvetica Neue" w:cs="Helvetica Neue" w:eastAsia="Helvetica Neue" w:hAnsi="Helvetica Neue"/>
                <w:sz w:val="24"/>
                <w:szCs w:val="24"/>
                <w:shd w:fill="109552" w:val="clear"/>
              </w:rPr>
            </w:pPr>
            <w:r w:rsidDel="00000000" w:rsidR="00000000" w:rsidRPr="00000000">
              <w:rPr>
                <w:rFonts w:ascii="Helvetica Neue" w:cs="Helvetica Neue" w:eastAsia="Helvetica Neue" w:hAnsi="Helvetica Neue"/>
                <w:sz w:val="24"/>
                <w:szCs w:val="24"/>
                <w:rtl w:val="0"/>
              </w:rPr>
              <w:t xml:space="preserve">Seagrass cover and composition</w:t>
            </w:r>
            <w:r w:rsidDel="00000000" w:rsidR="00000000" w:rsidRPr="00000000">
              <w:rPr>
                <w:rtl w:val="0"/>
              </w:rPr>
            </w:r>
          </w:p>
        </w:tc>
      </w:tr>
      <w:tr>
        <w:trPr>
          <w:cantSplit w:val="0"/>
          <w:trHeight w:val="486" w:hRule="atLeast"/>
          <w:tblHeader w:val="0"/>
        </w:trPr>
        <w:tc>
          <w:tcPr>
            <w:shd w:fill="189669" w:val="clear"/>
            <w:tcMar>
              <w:top w:w="54.0" w:type="dxa"/>
              <w:left w:w="15.0" w:type="dxa"/>
              <w:bottom w:w="0.0" w:type="dxa"/>
              <w:right w:w="15.0" w:type="dxa"/>
            </w:tcMar>
          </w:tcPr>
          <w:p w:rsidR="00000000" w:rsidDel="00000000" w:rsidP="00000000" w:rsidRDefault="00000000" w:rsidRPr="00000000" w14:paraId="00000030">
            <w:pPr>
              <w:spacing w:before="1" w:line="240" w:lineRule="auto"/>
              <w:ind w:left="101" w:firstLine="0"/>
              <w:rPr>
                <w:sz w:val="28"/>
                <w:szCs w:val="28"/>
                <w:shd w:fill="189669" w:val="clear"/>
              </w:rPr>
            </w:pPr>
            <w:r w:rsidDel="00000000" w:rsidR="00000000" w:rsidRPr="00000000">
              <w:rPr>
                <w:rFonts w:ascii="Helvetica Neue" w:cs="Helvetica Neue" w:eastAsia="Helvetica Neue" w:hAnsi="Helvetica Neue"/>
                <w:b w:val="1"/>
                <w:color w:val="ffffff"/>
                <w:sz w:val="28"/>
                <w:szCs w:val="28"/>
                <w:shd w:fill="189669" w:val="clear"/>
                <w:rtl w:val="0"/>
              </w:rPr>
              <w:t xml:space="preserve">DEFINITION</w:t>
            </w:r>
            <w:r w:rsidDel="00000000" w:rsidR="00000000" w:rsidRPr="00000000">
              <w:rPr>
                <w:rtl w:val="0"/>
              </w:rPr>
            </w:r>
          </w:p>
        </w:tc>
        <w:tc>
          <w:tcPr>
            <w:shd w:fill="d2d9f0" w:val="clear"/>
            <w:tcMar>
              <w:top w:w="15.0" w:type="dxa"/>
              <w:left w:w="15.0" w:type="dxa"/>
              <w:bottom w:w="0.0" w:type="dxa"/>
              <w:right w:w="15.0" w:type="dxa"/>
            </w:tcMar>
          </w:tcPr>
          <w:p w:rsidR="00000000" w:rsidDel="00000000" w:rsidP="00000000" w:rsidRDefault="00000000" w:rsidRPr="00000000" w14:paraId="00000031">
            <w:pPr>
              <w:numPr>
                <w:ilvl w:val="1"/>
                <w:numId w:val="1"/>
              </w:numPr>
              <w:spacing w:line="240" w:lineRule="auto"/>
              <w:ind w:left="0" w:firstLine="0"/>
              <w:rPr>
                <w:rFonts w:ascii="Helvetica Neue" w:cs="Helvetica Neue" w:eastAsia="Helvetica Neue" w:hAnsi="Helvetica Neue"/>
                <w:sz w:val="23"/>
                <w:szCs w:val="23"/>
              </w:rPr>
            </w:pPr>
            <w:r w:rsidDel="00000000" w:rsidR="00000000" w:rsidRPr="00000000">
              <w:rPr>
                <w:rFonts w:ascii="Helvetica Neue" w:cs="Helvetica Neue" w:eastAsia="Helvetica Neue" w:hAnsi="Helvetica Neue"/>
                <w:sz w:val="23"/>
                <w:szCs w:val="23"/>
                <w:rtl w:val="0"/>
              </w:rPr>
              <w:t xml:space="preserve">The areal extent, cover, and species composition of the submerged plants that form the foundation of seagrass habitats and ecosystems </w:t>
            </w:r>
          </w:p>
        </w:tc>
      </w:tr>
      <w:tr>
        <w:trPr>
          <w:cantSplit w:val="0"/>
          <w:trHeight w:val="1056" w:hRule="atLeast"/>
          <w:tblHeader w:val="0"/>
        </w:trPr>
        <w:tc>
          <w:tcPr>
            <w:vMerge w:val="restart"/>
            <w:shd w:fill="189669" w:val="clear"/>
            <w:tcMar>
              <w:top w:w="15.0" w:type="dxa"/>
              <w:left w:w="15.0" w:type="dxa"/>
              <w:bottom w:w="0.0" w:type="dxa"/>
              <w:right w:w="15.0" w:type="dxa"/>
            </w:tcMar>
          </w:tcPr>
          <w:p w:rsidR="00000000" w:rsidDel="00000000" w:rsidP="00000000" w:rsidRDefault="00000000" w:rsidRPr="00000000" w14:paraId="00000032">
            <w:pPr>
              <w:spacing w:line="240" w:lineRule="auto"/>
              <w:ind w:left="101" w:firstLine="0"/>
              <w:rPr>
                <w:rFonts w:ascii="Helvetica Neue" w:cs="Helvetica Neue" w:eastAsia="Helvetica Neue" w:hAnsi="Helvetica Neue"/>
                <w:b w:val="1"/>
                <w:color w:val="ffffff"/>
                <w:sz w:val="28"/>
                <w:szCs w:val="28"/>
                <w:shd w:fill="189669" w:val="clear"/>
              </w:rPr>
            </w:pPr>
            <w:r w:rsidDel="00000000" w:rsidR="00000000" w:rsidRPr="00000000">
              <w:rPr>
                <w:rFonts w:ascii="Helvetica Neue" w:cs="Helvetica Neue" w:eastAsia="Helvetica Neue" w:hAnsi="Helvetica Neue"/>
                <w:b w:val="1"/>
                <w:color w:val="ffffff"/>
                <w:sz w:val="28"/>
                <w:szCs w:val="28"/>
                <w:shd w:fill="189669" w:val="clear"/>
                <w:rtl w:val="0"/>
              </w:rPr>
              <w:t xml:space="preserve">EOV SUB-VARIABLES - </w:t>
            </w:r>
            <w:r w:rsidDel="00000000" w:rsidR="00000000" w:rsidRPr="00000000">
              <w:rPr>
                <w:rtl w:val="0"/>
              </w:rPr>
              <w:t xml:space="preserve"> </w:t>
            </w:r>
            <w:r w:rsidDel="00000000" w:rsidR="00000000" w:rsidRPr="00000000">
              <w:rPr>
                <w:color w:val="ffffff"/>
                <w:rtl w:val="0"/>
              </w:rPr>
              <w:t xml:space="preserve">key measurements that are used to estimate the EOV</w:t>
            </w:r>
            <w:r w:rsidDel="00000000" w:rsidR="00000000" w:rsidRPr="00000000">
              <w:rPr>
                <w:rtl w:val="0"/>
              </w:rPr>
            </w:r>
          </w:p>
          <w:p w:rsidR="00000000" w:rsidDel="00000000" w:rsidP="00000000" w:rsidRDefault="00000000" w:rsidRPr="00000000" w14:paraId="00000033">
            <w:pPr>
              <w:spacing w:line="240" w:lineRule="auto"/>
              <w:rPr>
                <w:rFonts w:ascii="Helvetica Neue" w:cs="Helvetica Neue" w:eastAsia="Helvetica Neue" w:hAnsi="Helvetica Neue"/>
                <w:b w:val="1"/>
                <w:color w:val="ffffff"/>
                <w:sz w:val="28"/>
                <w:szCs w:val="28"/>
                <w:shd w:fill="189669" w:val="clear"/>
              </w:rPr>
            </w:pPr>
            <w:r w:rsidDel="00000000" w:rsidR="00000000" w:rsidRPr="00000000">
              <w:rPr>
                <w:rtl w:val="0"/>
              </w:rPr>
            </w:r>
          </w:p>
          <w:p w:rsidR="00000000" w:rsidDel="00000000" w:rsidP="00000000" w:rsidRDefault="00000000" w:rsidRPr="00000000" w14:paraId="00000034">
            <w:pPr>
              <w:spacing w:line="240" w:lineRule="auto"/>
              <w:rPr>
                <w:rFonts w:ascii="Helvetica Neue" w:cs="Helvetica Neue" w:eastAsia="Helvetica Neue" w:hAnsi="Helvetica Neue"/>
                <w:b w:val="1"/>
                <w:color w:val="ffffff"/>
                <w:sz w:val="28"/>
                <w:szCs w:val="28"/>
                <w:shd w:fill="189669" w:val="clear"/>
              </w:rPr>
            </w:pPr>
            <w:r w:rsidDel="00000000" w:rsidR="00000000" w:rsidRPr="00000000">
              <w:rPr>
                <w:rtl w:val="0"/>
              </w:rPr>
            </w:r>
          </w:p>
          <w:p w:rsidR="00000000" w:rsidDel="00000000" w:rsidP="00000000" w:rsidRDefault="00000000" w:rsidRPr="00000000" w14:paraId="00000035">
            <w:pPr>
              <w:spacing w:line="240" w:lineRule="auto"/>
              <w:rPr>
                <w:rFonts w:ascii="Helvetica Neue" w:cs="Helvetica Neue" w:eastAsia="Helvetica Neue" w:hAnsi="Helvetica Neue"/>
                <w:b w:val="1"/>
                <w:color w:val="ffffff"/>
                <w:shd w:fill="189669" w:val="clear"/>
              </w:rPr>
            </w:pPr>
            <w:r w:rsidDel="00000000" w:rsidR="00000000" w:rsidRPr="00000000">
              <w:rPr>
                <w:rtl w:val="0"/>
              </w:rPr>
            </w:r>
          </w:p>
        </w:tc>
        <w:tc>
          <w:tcPr>
            <w:vMerge w:val="restart"/>
            <w:shd w:fill="d2d9f0" w:val="clear"/>
            <w:tcMar>
              <w:top w:w="107.0" w:type="dxa"/>
              <w:left w:w="15.0" w:type="dxa"/>
              <w:bottom w:w="0.0" w:type="dxa"/>
              <w:right w:w="15.0" w:type="dxa"/>
            </w:tcMar>
            <w:vAlign w:val="top"/>
          </w:tcPr>
          <w:p w:rsidR="00000000" w:rsidDel="00000000" w:rsidP="00000000" w:rsidRDefault="00000000" w:rsidRPr="00000000" w14:paraId="00000036">
            <w:pPr>
              <w:numPr>
                <w:ilvl w:val="1"/>
                <w:numId w:val="1"/>
              </w:numPr>
              <w:spacing w:line="240" w:lineRule="auto"/>
              <w:ind w:left="0" w:firstLine="0"/>
              <w:rPr>
                <w:rFonts w:ascii="Helvetica Neue" w:cs="Helvetica Neue" w:eastAsia="Helvetica Neue" w:hAnsi="Helvetica Neue"/>
                <w:sz w:val="23"/>
                <w:szCs w:val="23"/>
              </w:rPr>
            </w:pPr>
            <w:r w:rsidDel="00000000" w:rsidR="00000000" w:rsidRPr="00000000">
              <w:rPr>
                <w:rFonts w:ascii="Helvetica Neue" w:cs="Helvetica Neue" w:eastAsia="Helvetica Neue" w:hAnsi="Helvetica Neue"/>
                <w:sz w:val="23"/>
                <w:szCs w:val="23"/>
                <w:rtl w:val="0"/>
              </w:rPr>
              <w:t xml:space="preserve">Seagrass percent cover</w:t>
            </w:r>
          </w:p>
          <w:p w:rsidR="00000000" w:rsidDel="00000000" w:rsidP="00000000" w:rsidRDefault="00000000" w:rsidRPr="00000000" w14:paraId="00000037">
            <w:pPr>
              <w:numPr>
                <w:ilvl w:val="1"/>
                <w:numId w:val="1"/>
              </w:numPr>
              <w:spacing w:line="240" w:lineRule="auto"/>
              <w:ind w:left="0" w:firstLine="0"/>
              <w:rPr>
                <w:rFonts w:ascii="Helvetica Neue" w:cs="Helvetica Neue" w:eastAsia="Helvetica Neue" w:hAnsi="Helvetica Neue"/>
                <w:sz w:val="23"/>
                <w:szCs w:val="23"/>
              </w:rPr>
            </w:pPr>
            <w:r w:rsidDel="00000000" w:rsidR="00000000" w:rsidRPr="00000000">
              <w:rPr>
                <w:rFonts w:ascii="Helvetica Neue" w:cs="Helvetica Neue" w:eastAsia="Helvetica Neue" w:hAnsi="Helvetica Neue"/>
                <w:sz w:val="23"/>
                <w:szCs w:val="23"/>
                <w:rtl w:val="0"/>
              </w:rPr>
              <w:t xml:space="preserve">Seagrass species composition</w:t>
            </w:r>
          </w:p>
          <w:p w:rsidR="00000000" w:rsidDel="00000000" w:rsidP="00000000" w:rsidRDefault="00000000" w:rsidRPr="00000000" w14:paraId="00000038">
            <w:pPr>
              <w:spacing w:line="240" w:lineRule="auto"/>
              <w:rPr>
                <w:sz w:val="36"/>
                <w:szCs w:val="36"/>
                <w:shd w:fill="109552" w:val="clear"/>
              </w:rPr>
            </w:pPr>
            <w:r w:rsidDel="00000000" w:rsidR="00000000" w:rsidRPr="00000000">
              <w:rPr>
                <w:rFonts w:ascii="Helvetica Neue" w:cs="Helvetica Neue" w:eastAsia="Helvetica Neue" w:hAnsi="Helvetica Neue"/>
                <w:sz w:val="23"/>
                <w:szCs w:val="23"/>
                <w:rtl w:val="0"/>
              </w:rPr>
              <w:t xml:space="preserve">Seagrass areal extent </w:t>
            </w:r>
            <w:r w:rsidDel="00000000" w:rsidR="00000000" w:rsidRPr="00000000">
              <w:rPr>
                <w:rtl w:val="0"/>
              </w:rPr>
            </w:r>
          </w:p>
        </w:tc>
      </w:tr>
      <w:tr>
        <w:trPr>
          <w:cantSplit w:val="0"/>
          <w:trHeight w:val="525" w:hRule="atLeast"/>
          <w:tblHeader w:val="0"/>
        </w:trPr>
        <w:tc>
          <w:tcPr>
            <w:vMerge w:val="continue"/>
            <w:shd w:fill="189669" w:val="clear"/>
            <w:tcMar>
              <w:top w:w="15.0" w:type="dxa"/>
              <w:left w:w="15.0" w:type="dxa"/>
              <w:bottom w:w="0.0" w:type="dxa"/>
              <w:right w:w="15.0" w:type="dxa"/>
            </w:tcM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shd w:fill="109552" w:val="clear"/>
              </w:rPr>
            </w:pPr>
            <w:r w:rsidDel="00000000" w:rsidR="00000000" w:rsidRPr="00000000">
              <w:rPr>
                <w:rtl w:val="0"/>
              </w:rPr>
            </w:r>
          </w:p>
        </w:tc>
        <w:tc>
          <w:tcPr>
            <w:vMerge w:val="continue"/>
            <w:shd w:fill="d2d9f0" w:val="clear"/>
            <w:tcMar>
              <w:top w:w="107.0" w:type="dxa"/>
              <w:left w:w="15.0" w:type="dxa"/>
              <w:bottom w:w="0.0" w:type="dxa"/>
              <w:right w:w="15.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shd w:fill="109552" w:val="clear"/>
              </w:rPr>
            </w:pPr>
            <w:r w:rsidDel="00000000" w:rsidR="00000000" w:rsidRPr="00000000">
              <w:rPr>
                <w:rtl w:val="0"/>
              </w:rPr>
            </w:r>
          </w:p>
        </w:tc>
      </w:tr>
      <w:tr>
        <w:trPr>
          <w:cantSplit w:val="0"/>
          <w:trHeight w:val="1332.5400390624998" w:hRule="atLeast"/>
          <w:tblHeader w:val="0"/>
        </w:trPr>
        <w:tc>
          <w:tcPr>
            <w:vMerge w:val="restart"/>
            <w:shd w:fill="189669" w:val="clear"/>
            <w:tcMar>
              <w:top w:w="15.0" w:type="dxa"/>
              <w:left w:w="15.0" w:type="dxa"/>
              <w:bottom w:w="0.0" w:type="dxa"/>
              <w:right w:w="15.0" w:type="dxa"/>
            </w:tcMar>
          </w:tcPr>
          <w:p w:rsidR="00000000" w:rsidDel="00000000" w:rsidP="00000000" w:rsidRDefault="00000000" w:rsidRPr="00000000" w14:paraId="0000003B">
            <w:pPr>
              <w:spacing w:before="1" w:line="240" w:lineRule="auto"/>
              <w:ind w:left="101" w:firstLine="0"/>
              <w:rPr>
                <w:color w:val="ffffff"/>
                <w:sz w:val="28"/>
                <w:szCs w:val="28"/>
                <w:shd w:fill="189669" w:val="clear"/>
              </w:rPr>
            </w:pPr>
            <w:r w:rsidDel="00000000" w:rsidR="00000000" w:rsidRPr="00000000">
              <w:rPr>
                <w:rFonts w:ascii="Helvetica Neue" w:cs="Helvetica Neue" w:eastAsia="Helvetica Neue" w:hAnsi="Helvetica Neue"/>
                <w:b w:val="1"/>
                <w:color w:val="ffffff"/>
                <w:sz w:val="28"/>
                <w:szCs w:val="28"/>
                <w:shd w:fill="189669" w:val="clear"/>
                <w:rtl w:val="0"/>
              </w:rPr>
              <w:t xml:space="preserve">SUPPORTING VARIABLES - </w:t>
            </w:r>
            <w:r w:rsidDel="00000000" w:rsidR="00000000" w:rsidRPr="00000000">
              <w:rPr>
                <w:color w:val="ffffff"/>
                <w:rtl w:val="0"/>
              </w:rPr>
              <w:t xml:space="preserve">other measurements that are useful to provide scale or context to the sub-variables of the EOV</w:t>
            </w:r>
            <w:r w:rsidDel="00000000" w:rsidR="00000000" w:rsidRPr="00000000">
              <w:rPr>
                <w:rtl w:val="0"/>
              </w:rPr>
            </w:r>
          </w:p>
        </w:tc>
        <w:tc>
          <w:tcPr>
            <w:shd w:fill="d2d9f0" w:val="clear"/>
            <w:tcMar>
              <w:top w:w="107.0" w:type="dxa"/>
              <w:left w:w="15.0" w:type="dxa"/>
              <w:bottom w:w="0.0" w:type="dxa"/>
              <w:right w:w="15.0" w:type="dxa"/>
            </w:tcMar>
            <w:vAlign w:val="top"/>
          </w:tcPr>
          <w:p w:rsidR="00000000" w:rsidDel="00000000" w:rsidP="00000000" w:rsidRDefault="00000000" w:rsidRPr="00000000" w14:paraId="0000003C">
            <w:pPr>
              <w:rPr>
                <w:sz w:val="23"/>
                <w:szCs w:val="23"/>
              </w:rPr>
            </w:pPr>
            <w:r w:rsidDel="00000000" w:rsidR="00000000" w:rsidRPr="00000000">
              <w:rPr>
                <w:sz w:val="23"/>
                <w:szCs w:val="23"/>
                <w:rtl w:val="0"/>
              </w:rPr>
              <w:t xml:space="preserve">Environmental: water depth, water clarity, water temperature, salinity, sediment characteristics (grain size distribution, bulk density, organic carbon content), nutrient concentrations (NO3, PO4, etc.), pH, dissolved oxygen concentration, land runoff, fishing pressure, coastal development, tourism pressure, surrounding habitats </w:t>
            </w:r>
          </w:p>
        </w:tc>
      </w:tr>
      <w:tr>
        <w:trPr>
          <w:cantSplit w:val="0"/>
          <w:trHeight w:val="1086.4335937499998" w:hRule="atLeast"/>
          <w:tblHeader w:val="0"/>
        </w:trPr>
        <w:tc>
          <w:tcPr>
            <w:vMerge w:val="continue"/>
            <w:shd w:fill="189669" w:val="clear"/>
            <w:tcMar>
              <w:top w:w="15.0" w:type="dxa"/>
              <w:left w:w="15.0" w:type="dxa"/>
              <w:bottom w:w="0.0" w:type="dxa"/>
              <w:right w:w="15.0" w:type="dxa"/>
            </w:tcM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3"/>
                <w:szCs w:val="23"/>
              </w:rPr>
            </w:pPr>
            <w:r w:rsidDel="00000000" w:rsidR="00000000" w:rsidRPr="00000000">
              <w:rPr>
                <w:rtl w:val="0"/>
              </w:rPr>
            </w:r>
          </w:p>
        </w:tc>
        <w:tc>
          <w:tcPr>
            <w:shd w:fill="d2d9f0" w:val="clear"/>
            <w:tcMar>
              <w:top w:w="107.0" w:type="dxa"/>
              <w:left w:w="15.0" w:type="dxa"/>
              <w:bottom w:w="0.0" w:type="dxa"/>
              <w:right w:w="15.0" w:type="dxa"/>
            </w:tcMar>
            <w:vAlign w:val="top"/>
          </w:tcPr>
          <w:p w:rsidR="00000000" w:rsidDel="00000000" w:rsidP="00000000" w:rsidRDefault="00000000" w:rsidRPr="00000000" w14:paraId="0000003E">
            <w:pPr>
              <w:spacing w:before="107" w:line="240" w:lineRule="auto"/>
              <w:rPr>
                <w:rFonts w:ascii="Helvetica Neue" w:cs="Helvetica Neue" w:eastAsia="Helvetica Neue" w:hAnsi="Helvetica Neue"/>
                <w:sz w:val="23"/>
                <w:szCs w:val="23"/>
              </w:rPr>
            </w:pPr>
            <w:r w:rsidDel="00000000" w:rsidR="00000000" w:rsidRPr="00000000">
              <w:rPr>
                <w:rFonts w:ascii="Helvetica Neue" w:cs="Helvetica Neue" w:eastAsia="Helvetica Neue" w:hAnsi="Helvetica Neue"/>
                <w:sz w:val="23"/>
                <w:szCs w:val="23"/>
                <w:rtl w:val="0"/>
              </w:rPr>
              <w:t xml:space="preserve">EOV related: seagrass shoot length, seagrass canopy height, seagrass shoot density, seagrass (above- and/or below-ground) biomass, epiphytic algae cover and/or biomass, seagrass productivity, seagrass elemental nutrient content, seagrass ash rate and seagrass dry weight</w:t>
            </w:r>
          </w:p>
        </w:tc>
      </w:tr>
      <w:tr>
        <w:trPr>
          <w:cantSplit w:val="0"/>
          <w:trHeight w:val="1266.4335937499998" w:hRule="atLeast"/>
          <w:tblHeader w:val="0"/>
        </w:trPr>
        <w:tc>
          <w:tcPr>
            <w:shd w:fill="189669" w:val="clear"/>
            <w:tcMar>
              <w:top w:w="288.0" w:type="dxa"/>
              <w:left w:w="15.0" w:type="dxa"/>
              <w:bottom w:w="0.0" w:type="dxa"/>
              <w:right w:w="15.0" w:type="dxa"/>
            </w:tcMar>
            <w:vAlign w:val="top"/>
          </w:tcPr>
          <w:p w:rsidR="00000000" w:rsidDel="00000000" w:rsidP="00000000" w:rsidRDefault="00000000" w:rsidRPr="00000000" w14:paraId="0000003F">
            <w:pPr>
              <w:spacing w:line="240" w:lineRule="auto"/>
              <w:ind w:left="101" w:firstLine="0"/>
              <w:rPr>
                <w:color w:val="ffffff"/>
                <w:sz w:val="36"/>
                <w:szCs w:val="36"/>
                <w:shd w:fill="189669" w:val="clear"/>
              </w:rPr>
            </w:pPr>
            <w:r w:rsidDel="00000000" w:rsidR="00000000" w:rsidRPr="00000000">
              <w:rPr>
                <w:rFonts w:ascii="Helvetica Neue" w:cs="Helvetica Neue" w:eastAsia="Helvetica Neue" w:hAnsi="Helvetica Neue"/>
                <w:b w:val="1"/>
                <w:color w:val="ffffff"/>
                <w:sz w:val="28"/>
                <w:szCs w:val="28"/>
                <w:shd w:fill="189669" w:val="clear"/>
                <w:rtl w:val="0"/>
              </w:rPr>
              <w:t xml:space="preserve">DERIVED PRODUCTS - </w:t>
            </w:r>
            <w:r w:rsidDel="00000000" w:rsidR="00000000" w:rsidRPr="00000000">
              <w:rPr>
                <w:color w:val="ffffff"/>
                <w:rtl w:val="0"/>
              </w:rPr>
              <w:t xml:space="preserve">outputs calculated from the EOV and sub-variables, often in combination with the supporting variables</w:t>
            </w:r>
            <w:r w:rsidDel="00000000" w:rsidR="00000000" w:rsidRPr="00000000">
              <w:rPr>
                <w:rtl w:val="0"/>
              </w:rPr>
            </w:r>
          </w:p>
        </w:tc>
        <w:tc>
          <w:tcPr>
            <w:shd w:fill="d2d9f0" w:val="clear"/>
            <w:tcMar>
              <w:top w:w="15.0" w:type="dxa"/>
              <w:left w:w="15.0" w:type="dxa"/>
              <w:bottom w:w="0.0" w:type="dxa"/>
              <w:right w:w="15.0" w:type="dxa"/>
            </w:tcMar>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107" w:line="240" w:lineRule="auto"/>
              <w:ind w:left="0" w:right="0" w:firstLine="0"/>
              <w:jc w:val="left"/>
              <w:rPr>
                <w:sz w:val="36"/>
                <w:szCs w:val="36"/>
                <w:shd w:fill="109552" w:val="clear"/>
              </w:rPr>
            </w:pPr>
            <w:r w:rsidDel="00000000" w:rsidR="00000000" w:rsidRPr="00000000">
              <w:rPr>
                <w:rFonts w:ascii="Helvetica Neue" w:cs="Helvetica Neue" w:eastAsia="Helvetica Neue" w:hAnsi="Helvetica Neue"/>
                <w:sz w:val="23"/>
                <w:szCs w:val="23"/>
                <w:rtl w:val="0"/>
              </w:rPr>
              <w:t xml:space="preserve">Global and regional seagrass distribution, seagrass diversity metrics, ecosystem resilience (representing ecosystem state, recovery capacity), carbon storage/sequestration, essential habitat for species of conservation Interest, fish, etc</w:t>
            </w:r>
            <w:r w:rsidDel="00000000" w:rsidR="00000000" w:rsidRPr="00000000">
              <w:rPr>
                <w:rtl w:val="0"/>
              </w:rPr>
            </w:r>
          </w:p>
        </w:tc>
      </w:tr>
    </w:tbl>
    <w:p w:rsidR="00000000" w:rsidDel="00000000" w:rsidP="00000000" w:rsidRDefault="00000000" w:rsidRPr="00000000" w14:paraId="00000041">
      <w:pPr>
        <w:spacing w:line="240" w:lineRule="auto"/>
        <w:rPr>
          <w:b w:val="1"/>
          <w:color w:val="184596"/>
          <w:sz w:val="48"/>
          <w:szCs w:val="48"/>
        </w:rPr>
      </w:pPr>
      <w:r w:rsidDel="00000000" w:rsidR="00000000" w:rsidRPr="00000000">
        <w:br w:type="page"/>
      </w:r>
      <w:r w:rsidDel="00000000" w:rsidR="00000000" w:rsidRPr="00000000">
        <w:rPr>
          <w:rtl w:val="0"/>
        </w:rPr>
      </w:r>
    </w:p>
    <w:tbl>
      <w:tblPr>
        <w:tblStyle w:val="Table6"/>
        <w:tblpPr w:leftFromText="180" w:rightFromText="180" w:topFromText="0" w:bottomFromText="0" w:vertAnchor="text" w:horzAnchor="text" w:tblpX="0" w:tblpY="218"/>
        <w:tblW w:w="1538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49"/>
        <w:gridCol w:w="2484"/>
        <w:gridCol w:w="3407"/>
        <w:gridCol w:w="3841"/>
        <w:gridCol w:w="3607"/>
        <w:tblGridChange w:id="0">
          <w:tblGrid>
            <w:gridCol w:w="2049"/>
            <w:gridCol w:w="2484"/>
            <w:gridCol w:w="3407"/>
            <w:gridCol w:w="3841"/>
            <w:gridCol w:w="3607"/>
          </w:tblGrid>
        </w:tblGridChange>
      </w:tblGrid>
      <w:tr>
        <w:trPr>
          <w:cantSplit w:val="0"/>
          <w:trHeight w:val="567" w:hRule="atLeast"/>
          <w:tblHeader w:val="0"/>
        </w:trPr>
        <w:tc>
          <w:tcPr>
            <w:gridSpan w:val="5"/>
            <w:tcBorders>
              <w:top w:color="ffffff" w:space="0" w:sz="4" w:val="dotted"/>
              <w:left w:color="ffffff" w:space="0" w:sz="4" w:val="dotted"/>
              <w:bottom w:color="ffffff" w:space="0" w:sz="4" w:val="dotted"/>
              <w:right w:color="ffffff" w:space="0" w:sz="4" w:val="dotted"/>
            </w:tcBorders>
            <w:shd w:fill="189669" w:val="clear"/>
            <w:vAlign w:val="center"/>
          </w:tcPr>
          <w:p w:rsidR="00000000" w:rsidDel="00000000" w:rsidP="00000000" w:rsidRDefault="00000000" w:rsidRPr="00000000" w14:paraId="00000042">
            <w:pPr>
              <w:spacing w:line="240" w:lineRule="auto"/>
              <w:rPr>
                <w:color w:val="ffffff"/>
                <w:sz w:val="22"/>
                <w:szCs w:val="22"/>
              </w:rPr>
            </w:pPr>
            <w:r w:rsidDel="00000000" w:rsidR="00000000" w:rsidRPr="00000000">
              <w:rPr>
                <w:rFonts w:ascii="Helvetica Neue" w:cs="Helvetica Neue" w:eastAsia="Helvetica Neue" w:hAnsi="Helvetica Neue"/>
                <w:b w:val="1"/>
                <w:color w:val="ffffff"/>
                <w:sz w:val="56"/>
                <w:szCs w:val="56"/>
                <w:rtl w:val="0"/>
              </w:rPr>
              <w:t xml:space="preserve">2. Phenomena to observe </w:t>
            </w:r>
            <w:r w:rsidDel="00000000" w:rsidR="00000000" w:rsidRPr="00000000">
              <w:rPr>
                <w:rFonts w:ascii="Helvetica Neue" w:cs="Helvetica Neue" w:eastAsia="Helvetica Neue" w:hAnsi="Helvetica Neue"/>
                <w:b w:val="1"/>
                <w:color w:val="ffffff"/>
                <w:sz w:val="36"/>
                <w:szCs w:val="36"/>
                <w:rtl w:val="0"/>
              </w:rPr>
              <w:t xml:space="preserve">- what we want to observe with this EOV</w:t>
            </w:r>
            <w:r w:rsidDel="00000000" w:rsidR="00000000" w:rsidRPr="00000000">
              <w:rPr>
                <w:rFonts w:ascii="Helvetica Neue" w:cs="Helvetica Neue" w:eastAsia="Helvetica Neue" w:hAnsi="Helvetica Neue"/>
                <w:b w:val="1"/>
                <w:color w:val="ffffff"/>
                <w:sz w:val="72"/>
                <w:szCs w:val="72"/>
                <w:rtl w:val="0"/>
              </w:rPr>
              <w:br w:type="textWrapping"/>
            </w:r>
            <w:r w:rsidDel="00000000" w:rsidR="00000000" w:rsidRPr="00000000">
              <w:rPr>
                <w:color w:val="ffffff"/>
                <w:sz w:val="22"/>
                <w:szCs w:val="22"/>
                <w:rtl w:val="0"/>
              </w:rPr>
              <w:t xml:space="preserve">This section presents examples of priority phenomena for GOOS that can be (partly) characterised by this EOV’s sub-variables. This list is not exhaustive but serves to provide general suggestions on how observation efforts can structure their planning and implementation. </w:t>
            </w:r>
          </w:p>
          <w:p w:rsidR="00000000" w:rsidDel="00000000" w:rsidP="00000000" w:rsidRDefault="00000000" w:rsidRPr="00000000" w14:paraId="00000043">
            <w:pPr>
              <w:widowControl w:val="0"/>
              <w:rPr>
                <w:color w:val="ffffff"/>
                <w:sz w:val="22"/>
                <w:szCs w:val="22"/>
              </w:rPr>
            </w:pPr>
            <w:r w:rsidDel="00000000" w:rsidR="00000000" w:rsidRPr="00000000">
              <w:rPr>
                <w:color w:val="ffffff"/>
                <w:sz w:val="22"/>
                <w:szCs w:val="22"/>
                <w:rtl w:val="0"/>
              </w:rPr>
              <w:t xml:space="preserve">The GOOS application area(s) the phenomena are relevant for are depicted as follows: Climate  </w:t>
            </w:r>
            <w:r w:rsidDel="00000000" w:rsidR="00000000" w:rsidRPr="00000000">
              <w:rPr>
                <w:color w:val="ffffff"/>
                <w:sz w:val="22"/>
                <w:szCs w:val="22"/>
              </w:rPr>
              <w:drawing>
                <wp:inline distB="114300" distT="114300" distL="114300" distR="114300">
                  <wp:extent cx="371475" cy="335325"/>
                  <wp:effectExtent b="0" l="0" r="0" t="0"/>
                  <wp:docPr id="1412717022" name="image18.png"/>
                  <a:graphic>
                    <a:graphicData uri="http://schemas.openxmlformats.org/drawingml/2006/picture">
                      <pic:pic>
                        <pic:nvPicPr>
                          <pic:cNvPr id="0" name="image18.png"/>
                          <pic:cNvPicPr preferRelativeResize="0"/>
                        </pic:nvPicPr>
                        <pic:blipFill>
                          <a:blip r:embed="rId38"/>
                          <a:srcRect b="14134" l="20616" r="24709" t="0"/>
                          <a:stretch>
                            <a:fillRect/>
                          </a:stretch>
                        </pic:blipFill>
                        <pic:spPr>
                          <a:xfrm>
                            <a:off x="0" y="0"/>
                            <a:ext cx="371475" cy="335325"/>
                          </a:xfrm>
                          <a:prstGeom prst="rect"/>
                          <a:ln/>
                        </pic:spPr>
                      </pic:pic>
                    </a:graphicData>
                  </a:graphic>
                </wp:inline>
              </w:drawing>
            </w:r>
            <w:r w:rsidDel="00000000" w:rsidR="00000000" w:rsidRPr="00000000">
              <w:rPr>
                <w:color w:val="ffffff"/>
                <w:sz w:val="22"/>
                <w:szCs w:val="22"/>
                <w:rtl w:val="0"/>
              </w:rPr>
              <w:t xml:space="preserve">, ocean health </w:t>
            </w:r>
            <w:r w:rsidDel="00000000" w:rsidR="00000000" w:rsidRPr="00000000">
              <w:rPr>
                <w:color w:val="ffffff"/>
                <w:sz w:val="22"/>
                <w:szCs w:val="22"/>
              </w:rPr>
              <w:drawing>
                <wp:inline distB="114300" distT="114300" distL="114300" distR="114300">
                  <wp:extent cx="361950" cy="330562"/>
                  <wp:effectExtent b="0" l="0" r="0" t="0"/>
                  <wp:docPr id="1412717023" name="image12.png"/>
                  <a:graphic>
                    <a:graphicData uri="http://schemas.openxmlformats.org/drawingml/2006/picture">
                      <pic:pic>
                        <pic:nvPicPr>
                          <pic:cNvPr id="0" name="image12.png"/>
                          <pic:cNvPicPr preferRelativeResize="0"/>
                        </pic:nvPicPr>
                        <pic:blipFill>
                          <a:blip r:embed="rId39"/>
                          <a:srcRect b="15354" l="16603" r="31319" t="0"/>
                          <a:stretch>
                            <a:fillRect/>
                          </a:stretch>
                        </pic:blipFill>
                        <pic:spPr>
                          <a:xfrm>
                            <a:off x="0" y="0"/>
                            <a:ext cx="361950" cy="330562"/>
                          </a:xfrm>
                          <a:prstGeom prst="rect"/>
                          <a:ln/>
                        </pic:spPr>
                      </pic:pic>
                    </a:graphicData>
                  </a:graphic>
                </wp:inline>
              </w:drawing>
            </w:r>
            <w:r w:rsidDel="00000000" w:rsidR="00000000" w:rsidRPr="00000000">
              <w:rPr>
                <w:color w:val="ffffff"/>
                <w:sz w:val="22"/>
                <w:szCs w:val="22"/>
                <w:rtl w:val="0"/>
              </w:rPr>
              <w:t xml:space="preserve">, operational services </w:t>
            </w:r>
            <w:r w:rsidDel="00000000" w:rsidR="00000000" w:rsidRPr="00000000">
              <w:rPr>
                <w:color w:val="ffffff"/>
                <w:sz w:val="22"/>
                <w:szCs w:val="22"/>
              </w:rPr>
              <w:drawing>
                <wp:inline distB="114300" distT="114300" distL="114300" distR="114300">
                  <wp:extent cx="473817" cy="227139"/>
                  <wp:effectExtent b="0" l="0" r="0" t="0"/>
                  <wp:docPr id="1412717024" name="image21.png"/>
                  <a:graphic>
                    <a:graphicData uri="http://schemas.openxmlformats.org/drawingml/2006/picture">
                      <pic:pic>
                        <pic:nvPicPr>
                          <pic:cNvPr id="0" name="image21.png"/>
                          <pic:cNvPicPr preferRelativeResize="0"/>
                        </pic:nvPicPr>
                        <pic:blipFill>
                          <a:blip r:embed="rId40"/>
                          <a:srcRect b="18564" l="13653" r="14759" t="20910"/>
                          <a:stretch>
                            <a:fillRect/>
                          </a:stretch>
                        </pic:blipFill>
                        <pic:spPr>
                          <a:xfrm>
                            <a:off x="0" y="0"/>
                            <a:ext cx="473817" cy="227139"/>
                          </a:xfrm>
                          <a:prstGeom prst="rect"/>
                          <a:ln/>
                        </pic:spPr>
                      </pic:pic>
                    </a:graphicData>
                  </a:graphic>
                </wp:inline>
              </w:drawing>
            </w:r>
            <w:r w:rsidDel="00000000" w:rsidR="00000000" w:rsidRPr="00000000">
              <w:rPr>
                <w:rtl w:val="0"/>
              </w:rPr>
            </w:r>
          </w:p>
        </w:tc>
      </w:tr>
      <w:tr>
        <w:trPr>
          <w:cantSplit w:val="0"/>
          <w:trHeight w:val="567" w:hRule="atLeast"/>
          <w:tblHeader w:val="0"/>
        </w:trPr>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48">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PHENOMENA TO OBSERVE</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4A">
            <w:pPr>
              <w:spacing w:line="240" w:lineRule="auto"/>
              <w:jc w:val="center"/>
              <w:rPr>
                <w:color w:val="ffffff"/>
                <w:sz w:val="22"/>
                <w:szCs w:val="22"/>
              </w:rPr>
            </w:pPr>
            <w:r w:rsidDel="00000000" w:rsidR="00000000" w:rsidRPr="00000000">
              <w:rPr>
                <w:rFonts w:ascii="Helvetica Neue" w:cs="Helvetica Neue" w:eastAsia="Helvetica Neue" w:hAnsi="Helvetica Neue"/>
                <w:b w:val="1"/>
                <w:color w:val="ffffff"/>
                <w:sz w:val="24"/>
                <w:szCs w:val="24"/>
                <w:rtl w:val="0"/>
              </w:rPr>
              <w:t xml:space="preserve">Habitat status and trends</w:t>
            </w:r>
            <w:r w:rsidDel="00000000" w:rsidR="00000000" w:rsidRPr="00000000">
              <w:rPr>
                <w:color w:val="ffffff"/>
                <w:sz w:val="22"/>
                <w:szCs w:val="22"/>
              </w:rPr>
              <w:drawing>
                <wp:inline distB="114300" distT="114300" distL="114300" distR="114300">
                  <wp:extent cx="257175" cy="236872"/>
                  <wp:effectExtent b="0" l="0" r="0" t="0"/>
                  <wp:docPr id="1412716995" name="image12.png"/>
                  <a:graphic>
                    <a:graphicData uri="http://schemas.openxmlformats.org/drawingml/2006/picture">
                      <pic:pic>
                        <pic:nvPicPr>
                          <pic:cNvPr id="0" name="image12.png"/>
                          <pic:cNvPicPr preferRelativeResize="0"/>
                        </pic:nvPicPr>
                        <pic:blipFill>
                          <a:blip r:embed="rId39"/>
                          <a:srcRect b="15354" l="16603" r="31319" t="0"/>
                          <a:stretch>
                            <a:fillRect/>
                          </a:stretch>
                        </pic:blipFill>
                        <pic:spPr>
                          <a:xfrm>
                            <a:off x="0" y="0"/>
                            <a:ext cx="257175" cy="236872"/>
                          </a:xfrm>
                          <a:prstGeom prst="rect"/>
                          <a:ln/>
                        </pic:spPr>
                      </pic:pic>
                    </a:graphicData>
                  </a:graphic>
                </wp:inline>
              </w:drawing>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4B">
            <w:pPr>
              <w:spacing w:line="240" w:lineRule="auto"/>
              <w:jc w:val="center"/>
              <w:rPr>
                <w:color w:val="ffffff"/>
                <w:sz w:val="22"/>
                <w:szCs w:val="22"/>
              </w:rPr>
            </w:pPr>
            <w:r w:rsidDel="00000000" w:rsidR="00000000" w:rsidRPr="00000000">
              <w:rPr>
                <w:color w:val="ffffff"/>
                <w:sz w:val="22"/>
                <w:szCs w:val="22"/>
                <w:rtl w:val="0"/>
              </w:rPr>
              <w:t xml:space="preserve">Carbon stock and sequestration trends (estimated) </w:t>
            </w:r>
            <w:r w:rsidDel="00000000" w:rsidR="00000000" w:rsidRPr="00000000">
              <w:rPr>
                <w:color w:val="ffffff"/>
                <w:sz w:val="22"/>
                <w:szCs w:val="22"/>
              </w:rPr>
              <w:drawing>
                <wp:inline distB="114300" distT="114300" distL="114300" distR="114300">
                  <wp:extent cx="237716" cy="218949"/>
                  <wp:effectExtent b="0" l="0" r="0" t="0"/>
                  <wp:docPr id="1412716996" name="image12.png"/>
                  <a:graphic>
                    <a:graphicData uri="http://schemas.openxmlformats.org/drawingml/2006/picture">
                      <pic:pic>
                        <pic:nvPicPr>
                          <pic:cNvPr id="0" name="image12.png"/>
                          <pic:cNvPicPr preferRelativeResize="0"/>
                        </pic:nvPicPr>
                        <pic:blipFill>
                          <a:blip r:embed="rId39"/>
                          <a:srcRect b="15354" l="16603" r="31319" t="0"/>
                          <a:stretch>
                            <a:fillRect/>
                          </a:stretch>
                        </pic:blipFill>
                        <pic:spPr>
                          <a:xfrm>
                            <a:off x="0" y="0"/>
                            <a:ext cx="237716" cy="218949"/>
                          </a:xfrm>
                          <a:prstGeom prst="rect"/>
                          <a:ln/>
                        </pic:spPr>
                      </pic:pic>
                    </a:graphicData>
                  </a:graphic>
                </wp:inline>
              </w:drawing>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4C">
            <w:pPr>
              <w:spacing w:line="240" w:lineRule="auto"/>
              <w:jc w:val="center"/>
              <w:rPr>
                <w:color w:val="ffffff"/>
                <w:sz w:val="22"/>
                <w:szCs w:val="22"/>
              </w:rPr>
            </w:pPr>
            <w:r w:rsidDel="00000000" w:rsidR="00000000" w:rsidRPr="00000000">
              <w:rPr>
                <w:color w:val="ffffff"/>
                <w:sz w:val="22"/>
                <w:szCs w:val="22"/>
                <w:rtl w:val="0"/>
              </w:rPr>
              <w:t xml:space="preserve">Changes in species composition </w:t>
            </w:r>
            <w:r w:rsidDel="00000000" w:rsidR="00000000" w:rsidRPr="00000000">
              <w:rPr>
                <w:rFonts w:ascii="Helvetica Neue" w:cs="Helvetica Neue" w:eastAsia="Helvetica Neue" w:hAnsi="Helvetica Neue"/>
                <w:b w:val="1"/>
                <w:color w:val="ffffff"/>
                <w:sz w:val="24"/>
                <w:szCs w:val="24"/>
              </w:rPr>
              <w:drawing>
                <wp:inline distB="114300" distT="114300" distL="114300" distR="114300">
                  <wp:extent cx="273062" cy="251505"/>
                  <wp:effectExtent b="0" l="0" r="0" t="0"/>
                  <wp:docPr id="1412716997" name="image12.png"/>
                  <a:graphic>
                    <a:graphicData uri="http://schemas.openxmlformats.org/drawingml/2006/picture">
                      <pic:pic>
                        <pic:nvPicPr>
                          <pic:cNvPr id="0" name="image12.png"/>
                          <pic:cNvPicPr preferRelativeResize="0"/>
                        </pic:nvPicPr>
                        <pic:blipFill>
                          <a:blip r:embed="rId39"/>
                          <a:srcRect b="15354" l="16603" r="31319" t="0"/>
                          <a:stretch>
                            <a:fillRect/>
                          </a:stretch>
                        </pic:blipFill>
                        <pic:spPr>
                          <a:xfrm>
                            <a:off x="0" y="0"/>
                            <a:ext cx="273062" cy="251505"/>
                          </a:xfrm>
                          <a:prstGeom prst="rect"/>
                          <a:ln/>
                        </pic:spPr>
                      </pic:pic>
                    </a:graphicData>
                  </a:graphic>
                </wp:inline>
              </w:drawing>
            </w:r>
            <w:r w:rsidDel="00000000" w:rsidR="00000000" w:rsidRPr="00000000">
              <w:rPr>
                <w:rtl w:val="0"/>
              </w:rPr>
            </w:r>
          </w:p>
        </w:tc>
      </w:tr>
      <w:tr>
        <w:trPr>
          <w:cantSplit w:val="0"/>
          <w:trHeight w:val="465" w:hRule="atLeast"/>
          <w:tblHeader w:val="0"/>
        </w:trPr>
        <w:tc>
          <w:tcPr>
            <w:vMerge w:val="restart"/>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4D">
            <w:pPr>
              <w:spacing w:line="240" w:lineRule="auto"/>
              <w:rPr>
                <w:color w:val="ffffff"/>
                <w:sz w:val="22"/>
                <w:szCs w:val="22"/>
              </w:rPr>
            </w:pPr>
            <w:r w:rsidDel="00000000" w:rsidR="00000000" w:rsidRPr="00000000">
              <w:rPr>
                <w:color w:val="ffffff"/>
                <w:sz w:val="22"/>
                <w:szCs w:val="22"/>
                <w:rtl w:val="0"/>
              </w:rPr>
              <w:t xml:space="preserve">PHENOMENA</w:t>
            </w:r>
          </w:p>
          <w:p w:rsidR="00000000" w:rsidDel="00000000" w:rsidP="00000000" w:rsidRDefault="00000000" w:rsidRPr="00000000" w14:paraId="0000004E">
            <w:pPr>
              <w:spacing w:line="240" w:lineRule="auto"/>
              <w:rPr>
                <w:color w:val="ffffff"/>
                <w:sz w:val="22"/>
                <w:szCs w:val="22"/>
              </w:rPr>
            </w:pPr>
            <w:r w:rsidDel="00000000" w:rsidR="00000000" w:rsidRPr="00000000">
              <w:rPr>
                <w:color w:val="ffffff"/>
                <w:sz w:val="22"/>
                <w:szCs w:val="22"/>
                <w:rtl w:val="0"/>
              </w:rPr>
              <w:t xml:space="preserve">EXTENT</w:t>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4F">
            <w:pPr>
              <w:spacing w:line="240" w:lineRule="auto"/>
              <w:rPr>
                <w:color w:val="ffffff"/>
                <w:sz w:val="22"/>
                <w:szCs w:val="22"/>
              </w:rPr>
            </w:pPr>
            <w:r w:rsidDel="00000000" w:rsidR="00000000" w:rsidRPr="00000000">
              <w:rPr>
                <w:color w:val="ffffff"/>
                <w:sz w:val="22"/>
                <w:szCs w:val="22"/>
                <w:rtl w:val="0"/>
              </w:rPr>
              <w:t xml:space="preserve">HORIZONTAL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0">
            <w:pPr>
              <w:spacing w:line="240" w:lineRule="auto"/>
              <w:rPr>
                <w:sz w:val="22"/>
                <w:szCs w:val="22"/>
              </w:rPr>
            </w:pPr>
            <w:r w:rsidDel="00000000" w:rsidR="00000000" w:rsidRPr="00000000">
              <w:rPr>
                <w:sz w:val="22"/>
                <w:szCs w:val="22"/>
                <w:rtl w:val="0"/>
              </w:rPr>
              <w:t xml:space="preserve"> local, regional, global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1">
            <w:pPr>
              <w:spacing w:line="240" w:lineRule="auto"/>
              <w:rPr>
                <w:sz w:val="22"/>
                <w:szCs w:val="22"/>
              </w:rPr>
            </w:pPr>
            <w:r w:rsidDel="00000000" w:rsidR="00000000" w:rsidRPr="00000000">
              <w:rPr>
                <w:sz w:val="22"/>
                <w:szCs w:val="22"/>
                <w:rtl w:val="0"/>
              </w:rPr>
              <w:t xml:space="preserve"> local, regional, global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2">
            <w:pPr>
              <w:spacing w:line="240" w:lineRule="auto"/>
              <w:rPr>
                <w:sz w:val="22"/>
                <w:szCs w:val="22"/>
              </w:rPr>
            </w:pPr>
            <w:r w:rsidDel="00000000" w:rsidR="00000000" w:rsidRPr="00000000">
              <w:rPr>
                <w:sz w:val="22"/>
                <w:szCs w:val="22"/>
                <w:rtl w:val="0"/>
              </w:rPr>
              <w:t xml:space="preserve"> local, regional, global</w:t>
            </w:r>
          </w:p>
        </w:tc>
      </w:tr>
      <w:tr>
        <w:trPr>
          <w:cantSplit w:val="0"/>
          <w:trHeight w:val="555" w:hRule="atLeast"/>
          <w:tblHeader w:val="0"/>
        </w:trPr>
        <w:tc>
          <w:tcPr>
            <w:vMerge w:val="continue"/>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54">
            <w:pPr>
              <w:spacing w:line="240" w:lineRule="auto"/>
              <w:rPr>
                <w:color w:val="ffffff"/>
                <w:sz w:val="22"/>
                <w:szCs w:val="22"/>
              </w:rPr>
            </w:pPr>
            <w:r w:rsidDel="00000000" w:rsidR="00000000" w:rsidRPr="00000000">
              <w:rPr>
                <w:color w:val="ffffff"/>
                <w:sz w:val="22"/>
                <w:szCs w:val="22"/>
                <w:rtl w:val="0"/>
              </w:rPr>
              <w:t xml:space="preserve">VERTICAL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5">
            <w:pPr>
              <w:spacing w:line="240" w:lineRule="auto"/>
              <w:rPr>
                <w:sz w:val="22"/>
                <w:szCs w:val="22"/>
              </w:rPr>
            </w:pPr>
            <w:r w:rsidDel="00000000" w:rsidR="00000000" w:rsidRPr="00000000">
              <w:rPr>
                <w:sz w:val="22"/>
                <w:szCs w:val="22"/>
                <w:rtl w:val="0"/>
              </w:rPr>
              <w:t xml:space="preserve"> 0 – 100 m</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6">
            <w:pPr>
              <w:spacing w:line="240" w:lineRule="auto"/>
              <w:rPr>
                <w:sz w:val="22"/>
                <w:szCs w:val="22"/>
              </w:rPr>
            </w:pPr>
            <w:r w:rsidDel="00000000" w:rsidR="00000000" w:rsidRPr="00000000">
              <w:rPr>
                <w:sz w:val="22"/>
                <w:szCs w:val="22"/>
                <w:rtl w:val="0"/>
              </w:rPr>
              <w:t xml:space="preserve"> 0 – 100 m</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7">
            <w:pPr>
              <w:spacing w:line="240" w:lineRule="auto"/>
              <w:rPr>
                <w:sz w:val="22"/>
                <w:szCs w:val="22"/>
              </w:rPr>
            </w:pPr>
            <w:r w:rsidDel="00000000" w:rsidR="00000000" w:rsidRPr="00000000">
              <w:rPr>
                <w:sz w:val="22"/>
                <w:szCs w:val="22"/>
                <w:rtl w:val="0"/>
              </w:rPr>
              <w:t xml:space="preserve"> 0 – 100 m</w:t>
            </w:r>
          </w:p>
        </w:tc>
      </w:tr>
      <w:tr>
        <w:trPr>
          <w:cantSplit w:val="0"/>
          <w:trHeight w:val="510" w:hRule="atLeast"/>
          <w:tblHeader w:val="0"/>
        </w:trPr>
        <w:tc>
          <w:tcPr>
            <w:vMerge w:val="continue"/>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59">
            <w:pPr>
              <w:spacing w:line="240" w:lineRule="auto"/>
              <w:rPr>
                <w:color w:val="ffffff"/>
                <w:sz w:val="22"/>
                <w:szCs w:val="22"/>
              </w:rPr>
            </w:pPr>
            <w:r w:rsidDel="00000000" w:rsidR="00000000" w:rsidRPr="00000000">
              <w:rPr>
                <w:color w:val="ffffff"/>
                <w:sz w:val="22"/>
                <w:szCs w:val="22"/>
                <w:rtl w:val="0"/>
              </w:rPr>
              <w:t xml:space="preserve">TEMPORAL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A">
            <w:pPr>
              <w:spacing w:line="240" w:lineRule="auto"/>
              <w:rPr>
                <w:sz w:val="22"/>
                <w:szCs w:val="22"/>
              </w:rPr>
            </w:pPr>
            <w:r w:rsidDel="00000000" w:rsidR="00000000" w:rsidRPr="00000000">
              <w:rPr>
                <w:sz w:val="22"/>
                <w:szCs w:val="22"/>
                <w:rtl w:val="0"/>
              </w:rPr>
              <w:t xml:space="preserve"> Seasonal to decadal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B">
            <w:pPr>
              <w:spacing w:line="240" w:lineRule="auto"/>
              <w:rPr>
                <w:sz w:val="22"/>
                <w:szCs w:val="22"/>
              </w:rPr>
            </w:pPr>
            <w:r w:rsidDel="00000000" w:rsidR="00000000" w:rsidRPr="00000000">
              <w:rPr>
                <w:sz w:val="22"/>
                <w:szCs w:val="22"/>
                <w:rtl w:val="0"/>
              </w:rPr>
              <w:t xml:space="preserve"> Decadal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C">
            <w:pPr>
              <w:spacing w:line="240" w:lineRule="auto"/>
              <w:rPr>
                <w:sz w:val="22"/>
                <w:szCs w:val="22"/>
              </w:rPr>
            </w:pPr>
            <w:r w:rsidDel="00000000" w:rsidR="00000000" w:rsidRPr="00000000">
              <w:rPr>
                <w:sz w:val="22"/>
                <w:szCs w:val="22"/>
                <w:rtl w:val="0"/>
              </w:rPr>
              <w:t xml:space="preserve">Weeks to year</w:t>
            </w:r>
          </w:p>
        </w:tc>
      </w:tr>
      <w:tr>
        <w:trPr>
          <w:cantSplit w:val="0"/>
          <w:trHeight w:val="570" w:hRule="atLeast"/>
          <w:tblHeader w:val="0"/>
        </w:trPr>
        <w:tc>
          <w:tcPr>
            <w:vMerge w:val="restart"/>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5D">
            <w:pPr>
              <w:spacing w:line="240" w:lineRule="auto"/>
              <w:rPr>
                <w:color w:val="ffffff"/>
                <w:sz w:val="22"/>
                <w:szCs w:val="22"/>
              </w:rPr>
            </w:pPr>
            <w:r w:rsidDel="00000000" w:rsidR="00000000" w:rsidRPr="00000000">
              <w:rPr>
                <w:color w:val="ffffff"/>
                <w:sz w:val="22"/>
                <w:szCs w:val="22"/>
                <w:rtl w:val="0"/>
              </w:rPr>
              <w:t xml:space="preserve">RESOLUTION TO OBSERVE PHENOMENA</w:t>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5E">
            <w:pPr>
              <w:spacing w:line="240" w:lineRule="auto"/>
              <w:rPr>
                <w:color w:val="ffffff"/>
                <w:sz w:val="22"/>
                <w:szCs w:val="22"/>
              </w:rPr>
            </w:pPr>
            <w:r w:rsidDel="00000000" w:rsidR="00000000" w:rsidRPr="00000000">
              <w:rPr>
                <w:color w:val="ffffff"/>
                <w:sz w:val="22"/>
                <w:szCs w:val="22"/>
                <w:rtl w:val="0"/>
              </w:rPr>
              <w:t xml:space="preserve">HORIZONTAL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5F">
            <w:pPr>
              <w:spacing w:line="240" w:lineRule="auto"/>
              <w:rPr>
                <w:sz w:val="22"/>
                <w:szCs w:val="22"/>
              </w:rPr>
            </w:pPr>
            <w:r w:rsidDel="00000000" w:rsidR="00000000" w:rsidRPr="00000000">
              <w:rPr>
                <w:sz w:val="22"/>
                <w:szCs w:val="22"/>
                <w:rtl w:val="0"/>
              </w:rPr>
              <w:t xml:space="preserve"> 10 - 1000 m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0">
            <w:pPr>
              <w:spacing w:line="240" w:lineRule="auto"/>
              <w:rPr>
                <w:sz w:val="22"/>
                <w:szCs w:val="22"/>
              </w:rPr>
            </w:pPr>
            <w:r w:rsidDel="00000000" w:rsidR="00000000" w:rsidRPr="00000000">
              <w:rPr>
                <w:sz w:val="22"/>
                <w:szCs w:val="22"/>
                <w:rtl w:val="0"/>
              </w:rPr>
              <w:t xml:space="preserve"> 10 - 1000 m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1">
            <w:pPr>
              <w:spacing w:line="240" w:lineRule="auto"/>
              <w:rPr>
                <w:sz w:val="22"/>
                <w:szCs w:val="22"/>
              </w:rPr>
            </w:pPr>
            <w:r w:rsidDel="00000000" w:rsidR="00000000" w:rsidRPr="00000000">
              <w:rPr>
                <w:sz w:val="22"/>
                <w:szCs w:val="22"/>
                <w:rtl w:val="0"/>
              </w:rPr>
              <w:t xml:space="preserve"> 10 - 1000 m </w:t>
            </w:r>
          </w:p>
        </w:tc>
      </w:tr>
      <w:tr>
        <w:trPr>
          <w:cantSplit w:val="0"/>
          <w:trHeight w:val="540" w:hRule="atLeast"/>
          <w:tblHeader w:val="0"/>
        </w:trPr>
        <w:tc>
          <w:tcPr>
            <w:vMerge w:val="continue"/>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63">
            <w:pPr>
              <w:spacing w:line="240" w:lineRule="auto"/>
              <w:rPr>
                <w:color w:val="ffffff"/>
                <w:sz w:val="22"/>
                <w:szCs w:val="22"/>
              </w:rPr>
            </w:pPr>
            <w:r w:rsidDel="00000000" w:rsidR="00000000" w:rsidRPr="00000000">
              <w:rPr>
                <w:color w:val="ffffff"/>
                <w:sz w:val="22"/>
                <w:szCs w:val="22"/>
                <w:rtl w:val="0"/>
              </w:rPr>
              <w:t xml:space="preserve">VERTICAL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4">
            <w:pPr>
              <w:spacing w:line="240" w:lineRule="auto"/>
              <w:rPr>
                <w:sz w:val="22"/>
                <w:szCs w:val="22"/>
              </w:rPr>
            </w:pPr>
            <w:r w:rsidDel="00000000" w:rsidR="00000000" w:rsidRPr="00000000">
              <w:rPr>
                <w:sz w:val="22"/>
                <w:szCs w:val="22"/>
                <w:rtl w:val="0"/>
              </w:rPr>
              <w:t xml:space="preserve"> NA</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5">
            <w:pPr>
              <w:spacing w:line="240" w:lineRule="auto"/>
              <w:rPr>
                <w:sz w:val="22"/>
                <w:szCs w:val="22"/>
              </w:rPr>
            </w:pPr>
            <w:r w:rsidDel="00000000" w:rsidR="00000000" w:rsidRPr="00000000">
              <w:rPr>
                <w:sz w:val="22"/>
                <w:szCs w:val="22"/>
                <w:rtl w:val="0"/>
              </w:rPr>
              <w:t xml:space="preserve">NA</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6">
            <w:pPr>
              <w:spacing w:line="240" w:lineRule="auto"/>
              <w:rPr>
                <w:sz w:val="22"/>
                <w:szCs w:val="22"/>
              </w:rPr>
            </w:pPr>
            <w:r w:rsidDel="00000000" w:rsidR="00000000" w:rsidRPr="00000000">
              <w:rPr>
                <w:sz w:val="22"/>
                <w:szCs w:val="22"/>
                <w:rtl w:val="0"/>
              </w:rPr>
              <w:t xml:space="preserve"> NA </w:t>
            </w:r>
          </w:p>
        </w:tc>
      </w:tr>
      <w:tr>
        <w:trPr>
          <w:cantSplit w:val="0"/>
          <w:trHeight w:val="660" w:hRule="atLeast"/>
          <w:tblHeader w:val="0"/>
        </w:trPr>
        <w:tc>
          <w:tcPr>
            <w:vMerge w:val="continue"/>
            <w:tcBorders>
              <w:top w:color="ffffff" w:space="0" w:sz="4" w:val="single"/>
              <w:left w:color="000000" w:space="0" w:sz="0" w:val="nil"/>
              <w:bottom w:color="ffffff" w:space="0" w:sz="4" w:val="single"/>
              <w:right w:color="ffffff" w:space="0" w:sz="4" w:val="dotted"/>
            </w:tcBorders>
            <w:shd w:fill="189669"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68">
            <w:pPr>
              <w:spacing w:line="240" w:lineRule="auto"/>
              <w:rPr>
                <w:color w:val="ffffff"/>
                <w:sz w:val="22"/>
                <w:szCs w:val="22"/>
              </w:rPr>
            </w:pPr>
            <w:r w:rsidDel="00000000" w:rsidR="00000000" w:rsidRPr="00000000">
              <w:rPr>
                <w:color w:val="ffffff"/>
                <w:sz w:val="22"/>
                <w:szCs w:val="22"/>
                <w:rtl w:val="0"/>
              </w:rPr>
              <w:t xml:space="preserve">TEMPORAL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9">
            <w:pPr>
              <w:spacing w:line="240" w:lineRule="auto"/>
              <w:rPr>
                <w:sz w:val="22"/>
                <w:szCs w:val="22"/>
              </w:rPr>
            </w:pPr>
            <w:r w:rsidDel="00000000" w:rsidR="00000000" w:rsidRPr="00000000">
              <w:rPr>
                <w:sz w:val="22"/>
                <w:szCs w:val="22"/>
                <w:rtl w:val="0"/>
              </w:rPr>
              <w:t xml:space="preserve">Seasonal to annual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A">
            <w:pPr>
              <w:spacing w:line="240" w:lineRule="auto"/>
              <w:rPr>
                <w:sz w:val="22"/>
                <w:szCs w:val="22"/>
              </w:rPr>
            </w:pPr>
            <w:r w:rsidDel="00000000" w:rsidR="00000000" w:rsidRPr="00000000">
              <w:rPr>
                <w:sz w:val="22"/>
                <w:szCs w:val="22"/>
                <w:rtl w:val="0"/>
              </w:rPr>
              <w:t xml:space="preserve">Seasonal to decadal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B">
            <w:pPr>
              <w:spacing w:line="240" w:lineRule="auto"/>
              <w:rPr>
                <w:sz w:val="22"/>
                <w:szCs w:val="22"/>
              </w:rPr>
            </w:pPr>
            <w:r w:rsidDel="00000000" w:rsidR="00000000" w:rsidRPr="00000000">
              <w:rPr>
                <w:sz w:val="22"/>
                <w:szCs w:val="22"/>
                <w:rtl w:val="0"/>
              </w:rPr>
              <w:t xml:space="preserve">Seasonal to decadal</w:t>
            </w:r>
          </w:p>
        </w:tc>
      </w:tr>
      <w:tr>
        <w:trPr>
          <w:cantSplit w:val="0"/>
          <w:trHeight w:val="549" w:hRule="atLeast"/>
          <w:tblHeader w:val="0"/>
        </w:trPr>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6C">
            <w:pPr>
              <w:spacing w:line="240" w:lineRule="auto"/>
              <w:rPr>
                <w:color w:val="ffffff"/>
                <w:sz w:val="22"/>
                <w:szCs w:val="22"/>
              </w:rPr>
            </w:pPr>
            <w:r w:rsidDel="00000000" w:rsidR="00000000" w:rsidRPr="00000000">
              <w:rPr>
                <w:color w:val="ffffff"/>
                <w:sz w:val="22"/>
                <w:szCs w:val="22"/>
                <w:rtl w:val="0"/>
              </w:rPr>
              <w:t xml:space="preserve">SIGNAL TO CAPTURE</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6E">
            <w:pPr>
              <w:spacing w:line="240" w:lineRule="auto"/>
              <w:rPr>
                <w:sz w:val="22"/>
                <w:szCs w:val="22"/>
              </w:rPr>
            </w:pPr>
            <w:r w:rsidDel="00000000" w:rsidR="00000000" w:rsidRPr="00000000">
              <w:rPr>
                <w:sz w:val="22"/>
                <w:szCs w:val="22"/>
                <w:rtl w:val="0"/>
              </w:rPr>
              <w:t xml:space="preserve"> &gt;25% change in cover and/or species lost or gained and/or &gt;20% change areal extent</w:t>
            </w:r>
          </w:p>
          <w:p w:rsidR="00000000" w:rsidDel="00000000" w:rsidP="00000000" w:rsidRDefault="00000000" w:rsidRPr="00000000" w14:paraId="0000006F">
            <w:pPr>
              <w:spacing w:line="240" w:lineRule="auto"/>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0">
            <w:pPr>
              <w:rPr>
                <w:sz w:val="22"/>
                <w:szCs w:val="22"/>
              </w:rPr>
            </w:pPr>
            <w:r w:rsidDel="00000000" w:rsidR="00000000" w:rsidRPr="00000000">
              <w:rPr>
                <w:sz w:val="22"/>
                <w:szCs w:val="22"/>
                <w:rtl w:val="0"/>
              </w:rPr>
              <w:t xml:space="preserve">&gt;20% change areal extent</w:t>
            </w:r>
          </w:p>
          <w:p w:rsidR="00000000" w:rsidDel="00000000" w:rsidP="00000000" w:rsidRDefault="00000000" w:rsidRPr="00000000" w14:paraId="00000071">
            <w:pPr>
              <w:spacing w:line="240" w:lineRule="auto"/>
              <w:rPr>
                <w:sz w:val="22"/>
                <w:szCs w:val="22"/>
              </w:rPr>
            </w:pPr>
            <w:r w:rsidDel="00000000" w:rsidR="00000000" w:rsidRPr="00000000">
              <w:rPr>
                <w:sz w:val="22"/>
                <w:szCs w:val="22"/>
                <w:rtl w:val="0"/>
              </w:rPr>
              <w:t xml:space="preserve">and/or  &gt;25% change in cover and/or species lost or gained.</w:t>
            </w:r>
          </w:p>
          <w:p w:rsidR="00000000" w:rsidDel="00000000" w:rsidP="00000000" w:rsidRDefault="00000000" w:rsidRPr="00000000" w14:paraId="00000072">
            <w:pPr>
              <w:spacing w:line="240" w:lineRule="auto"/>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3">
            <w:pPr>
              <w:spacing w:line="240" w:lineRule="auto"/>
              <w:rPr>
                <w:sz w:val="22"/>
                <w:szCs w:val="22"/>
              </w:rPr>
            </w:pPr>
            <w:r w:rsidDel="00000000" w:rsidR="00000000" w:rsidRPr="00000000">
              <w:rPr>
                <w:sz w:val="22"/>
                <w:szCs w:val="22"/>
                <w:rtl w:val="0"/>
              </w:rPr>
              <w:t xml:space="preserve">species lost or gained</w:t>
            </w:r>
          </w:p>
        </w:tc>
      </w:tr>
      <w:tr>
        <w:trPr>
          <w:cantSplit w:val="0"/>
          <w:trHeight w:val="735" w:hRule="atLeast"/>
          <w:tblHeader w:val="0"/>
        </w:trPr>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74">
            <w:pPr>
              <w:spacing w:line="240" w:lineRule="auto"/>
              <w:rPr>
                <w:color w:val="ffffff"/>
                <w:sz w:val="22"/>
                <w:szCs w:val="22"/>
              </w:rPr>
            </w:pPr>
            <w:r w:rsidDel="00000000" w:rsidR="00000000" w:rsidRPr="00000000">
              <w:rPr>
                <w:color w:val="ffffff"/>
                <w:sz w:val="22"/>
                <w:szCs w:val="22"/>
                <w:rtl w:val="0"/>
              </w:rPr>
              <w:t xml:space="preserve">SUB-VARIABLES NEEDED TO MEASURE</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6">
            <w:pPr>
              <w:spacing w:line="240" w:lineRule="auto"/>
              <w:rPr>
                <w:sz w:val="22"/>
                <w:szCs w:val="22"/>
              </w:rPr>
            </w:pPr>
            <w:r w:rsidDel="00000000" w:rsidR="00000000" w:rsidRPr="00000000">
              <w:rPr>
                <w:sz w:val="22"/>
                <w:szCs w:val="22"/>
                <w:rtl w:val="0"/>
              </w:rPr>
              <w:t xml:space="preserve">percent cover, species composition, areal extent</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7">
            <w:pPr>
              <w:spacing w:line="240" w:lineRule="auto"/>
              <w:rPr>
                <w:sz w:val="22"/>
                <w:szCs w:val="22"/>
              </w:rPr>
            </w:pPr>
            <w:r w:rsidDel="00000000" w:rsidR="00000000" w:rsidRPr="00000000">
              <w:rPr>
                <w:sz w:val="22"/>
                <w:szCs w:val="22"/>
                <w:rtl w:val="0"/>
              </w:rPr>
              <w:t xml:space="preserve">areal extent, percent cover, species composition</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8">
            <w:pPr>
              <w:spacing w:line="240" w:lineRule="auto"/>
              <w:rPr>
                <w:sz w:val="22"/>
                <w:szCs w:val="22"/>
              </w:rPr>
            </w:pPr>
            <w:r w:rsidDel="00000000" w:rsidR="00000000" w:rsidRPr="00000000">
              <w:rPr>
                <w:sz w:val="22"/>
                <w:szCs w:val="22"/>
                <w:rtl w:val="0"/>
              </w:rPr>
              <w:t xml:space="preserve">species composition, percent cover, areal extent</w:t>
            </w:r>
          </w:p>
        </w:tc>
      </w:tr>
      <w:tr>
        <w:trPr>
          <w:cantSplit w:val="0"/>
          <w:trHeight w:val="585" w:hRule="atLeast"/>
          <w:tblHeader w:val="0"/>
        </w:trPr>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79">
            <w:pPr>
              <w:spacing w:line="240" w:lineRule="auto"/>
              <w:rPr>
                <w:color w:val="ffffff"/>
                <w:sz w:val="22"/>
                <w:szCs w:val="22"/>
                <w:highlight w:val="red"/>
              </w:rPr>
            </w:pPr>
            <w:r w:rsidDel="00000000" w:rsidR="00000000" w:rsidRPr="00000000">
              <w:rPr>
                <w:color w:val="ffffff"/>
                <w:sz w:val="22"/>
                <w:szCs w:val="22"/>
                <w:rtl w:val="0"/>
              </w:rPr>
              <w:t xml:space="preserve">SUPPORTING VARIABLES NEEDED</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B">
            <w:pPr>
              <w:spacing w:line="240" w:lineRule="auto"/>
              <w:rPr>
                <w:sz w:val="22"/>
                <w:szCs w:val="22"/>
              </w:rPr>
            </w:pPr>
            <w:r w:rsidDel="00000000" w:rsidR="00000000" w:rsidRPr="00000000">
              <w:rPr>
                <w:sz w:val="22"/>
                <w:szCs w:val="22"/>
                <w:rtl w:val="0"/>
              </w:rPr>
              <w:t xml:space="preserve">Water clarity</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C">
            <w:pPr>
              <w:spacing w:line="240" w:lineRule="auto"/>
              <w:rPr>
                <w:sz w:val="22"/>
                <w:szCs w:val="22"/>
              </w:rPr>
            </w:pPr>
            <w:r w:rsidDel="00000000" w:rsidR="00000000" w:rsidRPr="00000000">
              <w:rPr>
                <w:sz w:val="22"/>
                <w:szCs w:val="22"/>
                <w:rtl w:val="0"/>
              </w:rPr>
              <w:t xml:space="preserve">Carbon and emission factors from </w:t>
            </w:r>
            <w:hyperlink r:id="rId41">
              <w:r w:rsidDel="00000000" w:rsidR="00000000" w:rsidRPr="00000000">
                <w:rPr>
                  <w:color w:val="1155cc"/>
                  <w:sz w:val="22"/>
                  <w:szCs w:val="22"/>
                  <w:u w:val="single"/>
                  <w:rtl w:val="0"/>
                </w:rPr>
                <w:t xml:space="preserve">IPCC</w:t>
              </w:r>
            </w:hyperlink>
            <w:r w:rsidDel="00000000" w:rsidR="00000000" w:rsidRPr="00000000">
              <w:rPr>
                <w:sz w:val="22"/>
                <w:szCs w:val="22"/>
                <w:rtl w:val="0"/>
              </w:rPr>
              <w:t xml:space="preserve"> (literature-based numbers), Sediment characteristics (esp organic carbon), Carbon sequestration rates from the literature </w:t>
            </w:r>
            <w:r w:rsidDel="00000000" w:rsidR="00000000" w:rsidRPr="00000000">
              <w:rPr>
                <w:sz w:val="22"/>
                <w:szCs w:val="22"/>
                <w:rtl w:val="0"/>
              </w:rPr>
              <w:t xml:space="preserve">(ref in prep)</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7D">
            <w:pPr>
              <w:spacing w:line="240" w:lineRule="auto"/>
              <w:rPr>
                <w:sz w:val="22"/>
                <w:szCs w:val="22"/>
                <w:highlight w:val="yellow"/>
              </w:rPr>
            </w:pPr>
            <w:r w:rsidDel="00000000" w:rsidR="00000000" w:rsidRPr="00000000">
              <w:rPr>
                <w:rtl w:val="0"/>
              </w:rPr>
            </w:r>
          </w:p>
          <w:p w:rsidR="00000000" w:rsidDel="00000000" w:rsidP="00000000" w:rsidRDefault="00000000" w:rsidRPr="00000000" w14:paraId="0000007E">
            <w:pPr>
              <w:spacing w:line="240" w:lineRule="auto"/>
              <w:rPr>
                <w:sz w:val="22"/>
                <w:szCs w:val="22"/>
              </w:rPr>
            </w:pPr>
            <w:r w:rsidDel="00000000" w:rsidR="00000000" w:rsidRPr="00000000">
              <w:rPr>
                <w:rtl w:val="0"/>
              </w:rPr>
            </w:r>
          </w:p>
        </w:tc>
      </w:tr>
    </w:tbl>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70" w:line="240" w:lineRule="auto"/>
        <w:rPr>
          <w:color w:val="ffffff"/>
          <w:sz w:val="22"/>
          <w:szCs w:val="22"/>
        </w:rPr>
      </w:pPr>
      <w:r w:rsidDel="00000000" w:rsidR="00000000" w:rsidRPr="00000000">
        <w:rPr>
          <w:rtl w:val="0"/>
        </w:rPr>
      </w:r>
    </w:p>
    <w:tbl>
      <w:tblPr>
        <w:tblStyle w:val="Table7"/>
        <w:tblW w:w="1546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100"/>
        <w:gridCol w:w="690"/>
        <w:gridCol w:w="690"/>
        <w:gridCol w:w="1095"/>
        <w:gridCol w:w="1320"/>
        <w:gridCol w:w="1515"/>
        <w:gridCol w:w="1710"/>
        <w:gridCol w:w="1050"/>
        <w:gridCol w:w="2625"/>
        <w:gridCol w:w="2565"/>
        <w:gridCol w:w="105"/>
        <w:tblGridChange w:id="0">
          <w:tblGrid>
            <w:gridCol w:w="2100"/>
            <w:gridCol w:w="690"/>
            <w:gridCol w:w="690"/>
            <w:gridCol w:w="1095"/>
            <w:gridCol w:w="1320"/>
            <w:gridCol w:w="1515"/>
            <w:gridCol w:w="1710"/>
            <w:gridCol w:w="1050"/>
            <w:gridCol w:w="2625"/>
            <w:gridCol w:w="2565"/>
            <w:gridCol w:w="105"/>
          </w:tblGrid>
        </w:tblGridChange>
      </w:tblGrid>
      <w:tr>
        <w:trPr>
          <w:cantSplit w:val="1"/>
          <w:trHeight w:val="1850" w:hRule="atLeast"/>
          <w:tblHeader w:val="0"/>
        </w:trPr>
        <w:tc>
          <w:tcPr>
            <w:gridSpan w:val="10"/>
            <w:tcBorders>
              <w:top w:color="000000" w:space="0" w:sz="0" w:val="nil"/>
              <w:left w:color="000000" w:space="0" w:sz="0" w:val="nil"/>
              <w:bottom w:color="ffffff" w:space="0" w:sz="4" w:val="single"/>
              <w:right w:color="000000" w:space="0" w:sz="0" w:val="nil"/>
            </w:tcBorders>
            <w:shd w:fill="189669" w:val="clear"/>
            <w:vAlign w:val="center"/>
          </w:tcPr>
          <w:p w:rsidR="00000000" w:rsidDel="00000000" w:rsidP="00000000" w:rsidRDefault="00000000" w:rsidRPr="00000000" w14:paraId="00000080">
            <w:pPr>
              <w:spacing w:line="240" w:lineRule="auto"/>
              <w:rPr>
                <w:color w:val="ffffff"/>
                <w:sz w:val="22"/>
                <w:szCs w:val="22"/>
              </w:rPr>
            </w:pPr>
            <w:r w:rsidDel="00000000" w:rsidR="00000000" w:rsidRPr="00000000">
              <w:rPr>
                <w:rFonts w:ascii="Helvetica Neue" w:cs="Helvetica Neue" w:eastAsia="Helvetica Neue" w:hAnsi="Helvetica Neue"/>
                <w:b w:val="1"/>
                <w:color w:val="ffffff"/>
                <w:sz w:val="56"/>
                <w:szCs w:val="56"/>
                <w:rtl w:val="0"/>
              </w:rPr>
              <w:t xml:space="preserve">3. GOOS Observing Specifications or Requirements</w:t>
            </w:r>
            <w:r w:rsidDel="00000000" w:rsidR="00000000" w:rsidRPr="00000000">
              <w:rPr>
                <w:color w:val="ffffff"/>
                <w:sz w:val="22"/>
                <w:szCs w:val="22"/>
                <w:rtl w:val="0"/>
              </w:rPr>
              <w:br w:type="textWrapping"/>
              <w:t xml:space="preserve">This section outlines ideal measurements for an optimal observing system for this Essential Ocean Variable (EOV). It offers guidance on creating a long-term system to observe key phenomena related to the EOV. These values are not mandatory, and no single system is expected to meet these specifications. Instead, the combined efforts of various observing systems should aim to meet these goals. Observations at different scales are also valuable contributions to global ocean observation if shared openly.</w:t>
            </w:r>
          </w:p>
        </w:tc>
      </w:tr>
      <w:tr>
        <w:trPr>
          <w:cantSplit w:val="0"/>
          <w:trHeight w:val="703"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8A">
            <w:pPr>
              <w:spacing w:line="240" w:lineRule="auto"/>
              <w:rPr>
                <w:color w:val="ffffff"/>
                <w:sz w:val="22"/>
                <w:szCs w:val="22"/>
              </w:rPr>
            </w:pPr>
            <w:r w:rsidDel="00000000" w:rsidR="00000000" w:rsidRPr="00000000">
              <w:rPr>
                <w:color w:val="ffffff"/>
                <w:sz w:val="22"/>
                <w:szCs w:val="22"/>
                <w:rtl w:val="0"/>
              </w:rPr>
              <w:t xml:space="preserve">EOV</w:t>
            </w:r>
          </w:p>
        </w:tc>
        <w:tc>
          <w:tcPr>
            <w:gridSpan w:val="10"/>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8B">
            <w:pPr>
              <w:spacing w:line="240" w:lineRule="auto"/>
              <w:rPr>
                <w:sz w:val="22"/>
                <w:szCs w:val="22"/>
              </w:rPr>
            </w:pPr>
            <w:r w:rsidDel="00000000" w:rsidR="00000000" w:rsidRPr="00000000">
              <w:rPr>
                <w:sz w:val="22"/>
                <w:szCs w:val="22"/>
                <w:rtl w:val="0"/>
              </w:rPr>
              <w:t xml:space="preserve">Seagrass cover and composition</w:t>
            </w:r>
          </w:p>
        </w:tc>
      </w:tr>
      <w:tr>
        <w:trPr>
          <w:cantSplit w:val="0"/>
          <w:trHeight w:val="180" w:hRule="atLeast"/>
          <w:tblHeader w:val="0"/>
        </w:trPr>
        <w:tc>
          <w:tcPr>
            <w:gridSpan w:val="2"/>
            <w:tcBorders>
              <w:top w:color="ffffff" w:space="0" w:sz="4" w:val="dotted"/>
              <w:left w:color="ffffff" w:space="0" w:sz="4" w:val="dotted"/>
              <w:bottom w:color="ffffff" w:space="0" w:sz="4" w:val="dotted"/>
              <w:right w:color="ffffff" w:space="0" w:sz="4" w:val="dotted"/>
            </w:tcBorders>
          </w:tcPr>
          <w:p w:rsidR="00000000" w:rsidDel="00000000" w:rsidP="00000000" w:rsidRDefault="00000000" w:rsidRPr="00000000" w14:paraId="00000095">
            <w:pPr>
              <w:spacing w:line="240" w:lineRule="auto"/>
              <w:rPr>
                <w:color w:val="ffffff"/>
                <w:sz w:val="22"/>
                <w:szCs w:val="22"/>
              </w:rPr>
            </w:pPr>
            <w:r w:rsidDel="00000000" w:rsidR="00000000" w:rsidRPr="00000000">
              <w:rPr>
                <w:rtl w:val="0"/>
              </w:rPr>
            </w:r>
          </w:p>
        </w:tc>
        <w:tc>
          <w:tcPr>
            <w:gridSpan w:val="9"/>
            <w:tcBorders>
              <w:top w:color="ffffff" w:space="0" w:sz="4" w:val="dotted"/>
              <w:left w:color="ffffff" w:space="0" w:sz="4" w:val="dotted"/>
              <w:bottom w:color="ffffff" w:space="0" w:sz="4" w:val="dotted"/>
              <w:right w:color="ffffff" w:space="0" w:sz="4" w:val="dotted"/>
            </w:tcBorders>
            <w:shd w:fill="auto" w:val="clear"/>
            <w:vAlign w:val="bottom"/>
          </w:tcPr>
          <w:p w:rsidR="00000000" w:rsidDel="00000000" w:rsidP="00000000" w:rsidRDefault="00000000" w:rsidRPr="00000000" w14:paraId="00000097">
            <w:pPr>
              <w:spacing w:line="240" w:lineRule="auto"/>
              <w:rPr>
                <w:color w:val="ffffff"/>
                <w:sz w:val="22"/>
                <w:szCs w:val="22"/>
              </w:rPr>
            </w:pPr>
            <w:r w:rsidDel="00000000" w:rsidR="00000000" w:rsidRPr="00000000">
              <w:rPr>
                <w:rtl w:val="0"/>
              </w:rPr>
            </w:r>
          </w:p>
        </w:tc>
      </w:tr>
      <w:tr>
        <w:trPr>
          <w:cantSplit w:val="0"/>
          <w:trHeight w:val="78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A0">
            <w:pPr>
              <w:spacing w:line="240" w:lineRule="auto"/>
              <w:rPr>
                <w:color w:val="ffffff"/>
                <w:sz w:val="22"/>
                <w:szCs w:val="22"/>
              </w:rPr>
            </w:pPr>
            <w:r w:rsidDel="00000000" w:rsidR="00000000" w:rsidRPr="00000000">
              <w:rPr>
                <w:color w:val="ffffff"/>
                <w:sz w:val="22"/>
                <w:szCs w:val="22"/>
                <w:rtl w:val="0"/>
              </w:rPr>
              <w:t xml:space="preserve">PHENOMENA</w:t>
            </w:r>
          </w:p>
        </w:tc>
        <w:tc>
          <w:tcPr>
            <w:gridSpan w:val="10"/>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A1">
            <w:pPr>
              <w:spacing w:line="240" w:lineRule="auto"/>
              <w:rPr>
                <w:color w:val="000000"/>
                <w:sz w:val="22"/>
                <w:szCs w:val="22"/>
              </w:rPr>
            </w:pPr>
            <w:r w:rsidDel="00000000" w:rsidR="00000000" w:rsidRPr="00000000">
              <w:rPr>
                <w:color w:val="000000"/>
                <w:sz w:val="22"/>
                <w:szCs w:val="22"/>
                <w:rtl w:val="0"/>
              </w:rPr>
              <w:t xml:space="preserve">Habitat status and trends, </w:t>
            </w:r>
            <w:r w:rsidDel="00000000" w:rsidR="00000000" w:rsidRPr="00000000">
              <w:rPr>
                <w:sz w:val="22"/>
                <w:szCs w:val="22"/>
                <w:rtl w:val="0"/>
              </w:rPr>
              <w:t xml:space="preserve">carbon stock and sequestration trends (estimated), changes in species composition</w:t>
            </w:r>
            <w:r w:rsidDel="00000000" w:rsidR="00000000" w:rsidRPr="00000000">
              <w:rPr>
                <w:rtl w:val="0"/>
              </w:rPr>
            </w:r>
          </w:p>
        </w:tc>
      </w:tr>
      <w:tr>
        <w:trPr>
          <w:cantSplit w:val="0"/>
          <w:trHeight w:val="76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AB">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EOV SUB-VARIABLE</w:t>
            </w:r>
            <w:r w:rsidDel="00000000" w:rsidR="00000000" w:rsidRPr="00000000">
              <w:rPr>
                <w:rtl w:val="0"/>
              </w:rPr>
            </w:r>
          </w:p>
        </w:tc>
        <w:tc>
          <w:tcPr>
            <w:gridSpan w:val="5"/>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AC">
            <w:pPr>
              <w:spacing w:line="240" w:lineRule="auto"/>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color w:val="000000"/>
                <w:sz w:val="22"/>
                <w:szCs w:val="22"/>
                <w:rtl w:val="0"/>
              </w:rPr>
              <w:t xml:space="preserve">Seagrass percent cover</w:t>
            </w:r>
          </w:p>
        </w:tc>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B1">
            <w:pPr>
              <w:spacing w:line="240" w:lineRule="auto"/>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DEFINITION</w:t>
            </w:r>
          </w:p>
        </w:tc>
        <w:tc>
          <w:tcPr>
            <w:gridSpan w:val="3"/>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B3">
            <w:pPr>
              <w:spacing w:line="240" w:lineRule="auto"/>
              <w:rPr>
                <w:color w:val="000000"/>
                <w:sz w:val="22"/>
                <w:szCs w:val="22"/>
              </w:rPr>
            </w:pPr>
            <w:r w:rsidDel="00000000" w:rsidR="00000000" w:rsidRPr="00000000">
              <w:rPr>
                <w:sz w:val="22"/>
                <w:szCs w:val="22"/>
                <w:rtl w:val="0"/>
              </w:rPr>
              <w:t xml:space="preserve">The percent of substrate covered by seagrass plants, measured in a defined sample area (%)</w:t>
            </w:r>
            <w:r w:rsidDel="00000000" w:rsidR="00000000" w:rsidRPr="00000000">
              <w:rPr>
                <w:rtl w:val="0"/>
              </w:rPr>
            </w:r>
          </w:p>
        </w:tc>
      </w:tr>
      <w:tr>
        <w:trPr>
          <w:cantSplit w:val="0"/>
          <w:trHeight w:val="740" w:hRule="atLeast"/>
          <w:tblHeader w:val="0"/>
        </w:trPr>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B6">
            <w:pPr>
              <w:spacing w:line="240" w:lineRule="auto"/>
              <w:rPr>
                <w:rFonts w:ascii="Helvetica Neue" w:cs="Helvetica Neue" w:eastAsia="Helvetica Neue" w:hAnsi="Helvetica Neue"/>
                <w:b w:val="1"/>
                <w:sz w:val="24"/>
                <w:szCs w:val="24"/>
              </w:rPr>
            </w:pPr>
            <w:r w:rsidDel="00000000" w:rsidR="00000000" w:rsidRPr="00000000">
              <w:rPr>
                <w:rtl w:val="0"/>
              </w:rPr>
            </w:r>
          </w:p>
        </w:tc>
        <w:tc>
          <w:tcPr>
            <w:gridSpan w:val="4"/>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B7">
            <w:pPr>
              <w:spacing w:line="240" w:lineRule="auto"/>
              <w:jc w:val="center"/>
              <w:rPr>
                <w:rFonts w:ascii="Helvetica Neue" w:cs="Helvetica Neue" w:eastAsia="Helvetica Neue" w:hAnsi="Helvetica Neue"/>
                <w:b w:val="1"/>
                <w:color w:val="ffffff"/>
                <w:sz w:val="23"/>
                <w:szCs w:val="23"/>
              </w:rPr>
            </w:pPr>
            <w:r w:rsidDel="00000000" w:rsidR="00000000" w:rsidRPr="00000000">
              <w:rPr>
                <w:rFonts w:ascii="Helvetica Neue" w:cs="Helvetica Neue" w:eastAsia="Helvetica Neue" w:hAnsi="Helvetica Neue"/>
                <w:b w:val="1"/>
                <w:color w:val="ffffff"/>
                <w:sz w:val="24"/>
                <w:szCs w:val="24"/>
                <w:rtl w:val="0"/>
              </w:rPr>
              <w:t xml:space="preserve">Resolution</w:t>
            </w:r>
            <w:r w:rsidDel="00000000" w:rsidR="00000000" w:rsidRPr="00000000">
              <w:rPr>
                <w:rtl w:val="0"/>
              </w:rPr>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BB">
            <w:pPr>
              <w:widowControl w:val="0"/>
              <w:spacing w:line="276" w:lineRule="auto"/>
              <w:rPr>
                <w:rFonts w:ascii="Helvetica Neue" w:cs="Helvetica Neue" w:eastAsia="Helvetica Neue" w:hAnsi="Helvetica Neue"/>
                <w:b w:val="1"/>
                <w:color w:val="ffffff"/>
                <w:sz w:val="23"/>
                <w:szCs w:val="23"/>
              </w:rPr>
            </w:pPr>
            <w:r w:rsidDel="00000000" w:rsidR="00000000" w:rsidRPr="00000000">
              <w:rPr>
                <w:rtl w:val="0"/>
              </w:rPr>
            </w:r>
          </w:p>
          <w:p w:rsidR="00000000" w:rsidDel="00000000" w:rsidP="00000000" w:rsidRDefault="00000000" w:rsidRPr="00000000" w14:paraId="000000BC">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Timeliness</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BD">
            <w:pPr>
              <w:jc w:val="center"/>
              <w:rPr>
                <w:rFonts w:ascii="Helvetica Neue" w:cs="Helvetica Neue" w:eastAsia="Helvetica Neue" w:hAnsi="Helvetica Neue"/>
                <w:b w:val="1"/>
                <w:sz w:val="23"/>
                <w:szCs w:val="23"/>
              </w:rPr>
            </w:pPr>
            <w:r w:rsidDel="00000000" w:rsidR="00000000" w:rsidRPr="00000000">
              <w:rPr>
                <w:rtl w:val="0"/>
              </w:rPr>
            </w:r>
          </w:p>
          <w:p w:rsidR="00000000" w:rsidDel="00000000" w:rsidP="00000000" w:rsidRDefault="00000000" w:rsidRPr="00000000" w14:paraId="000000BE">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3"/>
                <w:szCs w:val="23"/>
                <w:rtl w:val="0"/>
              </w:rPr>
              <w:t xml:space="preserve">Uncertainty</w:t>
            </w:r>
            <w:r w:rsidDel="00000000" w:rsidR="00000000" w:rsidRPr="00000000">
              <w:rPr>
                <w:rtl w:val="0"/>
              </w:rPr>
            </w:r>
          </w:p>
          <w:p w:rsidR="00000000" w:rsidDel="00000000" w:rsidP="00000000" w:rsidRDefault="00000000" w:rsidRPr="00000000" w14:paraId="000000BF">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Measurement      </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0">
            <w:pPr>
              <w:widowControl w:val="0"/>
              <w:spacing w:line="276" w:lineRule="auto"/>
              <w:rPr>
                <w:rFonts w:ascii="Helvetica Neue" w:cs="Helvetica Neue" w:eastAsia="Helvetica Neue" w:hAnsi="Helvetica Neue"/>
                <w:b w:val="1"/>
                <w:sz w:val="23"/>
                <w:szCs w:val="23"/>
              </w:rPr>
            </w:pPr>
            <w:r w:rsidDel="00000000" w:rsidR="00000000" w:rsidRPr="00000000">
              <w:rPr>
                <w:rtl w:val="0"/>
              </w:rPr>
            </w:r>
          </w:p>
          <w:p w:rsidR="00000000" w:rsidDel="00000000" w:rsidP="00000000" w:rsidRDefault="00000000" w:rsidRPr="00000000" w14:paraId="000000C1">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Stability</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2">
            <w:pPr>
              <w:spacing w:line="240" w:lineRule="auto"/>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Sampling approach</w:t>
            </w:r>
            <w:r w:rsidDel="00000000" w:rsidR="00000000" w:rsidRPr="00000000">
              <w:rPr>
                <w:rtl w:val="0"/>
              </w:rPr>
            </w:r>
          </w:p>
        </w:tc>
        <w:tc>
          <w:tcPr>
            <w:gridSpan w:val="2"/>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3">
            <w:pPr>
              <w:spacing w:line="240" w:lineRule="auto"/>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References</w:t>
            </w:r>
            <w:r w:rsidDel="00000000" w:rsidR="00000000" w:rsidRPr="00000000">
              <w:rPr>
                <w:rtl w:val="0"/>
              </w:rPr>
            </w:r>
          </w:p>
        </w:tc>
      </w:tr>
      <w:tr>
        <w:trPr>
          <w:cantSplit w:val="0"/>
          <w:trHeight w:val="690" w:hRule="atLeast"/>
          <w:tblHeader w:val="0"/>
        </w:trPr>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6">
            <w:pPr>
              <w:spacing w:line="240" w:lineRule="auto"/>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Horizontal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8">
            <w:pPr>
              <w:spacing w:line="240" w:lineRule="auto"/>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Vertical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9">
            <w:pPr>
              <w:spacing w:line="240" w:lineRule="auto"/>
              <w:jc w:val="cente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Temporal</w:t>
            </w: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gridSpan w:val="2"/>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r>
      <w:tr>
        <w:trPr>
          <w:cantSplit w:val="0"/>
          <w:trHeight w:val="81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D0">
            <w:pPr>
              <w:spacing w:lin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IDEAL</w:t>
            </w: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1">
            <w:pPr>
              <w:spacing w:line="240" w:lineRule="auto"/>
              <w:jc w:val="center"/>
              <w:rPr>
                <w:color w:val="000000"/>
                <w:sz w:val="22"/>
                <w:szCs w:val="22"/>
              </w:rPr>
            </w:pPr>
            <w:r w:rsidDel="00000000" w:rsidR="00000000" w:rsidRPr="00000000">
              <w:rPr>
                <w:color w:val="000000"/>
                <w:sz w:val="22"/>
                <w:szCs w:val="22"/>
                <w:rtl w:val="0"/>
              </w:rPr>
              <w:t xml:space="preserve"> &lt;1 m</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3">
            <w:pPr>
              <w:spacing w:line="240" w:lineRule="auto"/>
              <w:jc w:val="center"/>
              <w:rPr>
                <w:color w:val="000000"/>
                <w:sz w:val="22"/>
                <w:szCs w:val="22"/>
              </w:rPr>
            </w:pPr>
            <w:r w:rsidDel="00000000" w:rsidR="00000000" w:rsidRPr="00000000">
              <w:rPr>
                <w:color w:val="000000"/>
                <w:sz w:val="22"/>
                <w:szCs w:val="22"/>
                <w:rtl w:val="0"/>
              </w:rPr>
              <w:t xml:space="preserve">NA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4">
            <w:pPr>
              <w:spacing w:line="240" w:lineRule="auto"/>
              <w:jc w:val="center"/>
              <w:rPr>
                <w:color w:val="000000"/>
                <w:sz w:val="22"/>
                <w:szCs w:val="22"/>
              </w:rPr>
            </w:pPr>
            <w:r w:rsidDel="00000000" w:rsidR="00000000" w:rsidRPr="00000000">
              <w:rPr>
                <w:color w:val="000000"/>
                <w:sz w:val="22"/>
                <w:szCs w:val="22"/>
                <w:rtl w:val="0"/>
              </w:rPr>
              <w:t xml:space="preserve">Seasonal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5">
            <w:pPr>
              <w:spacing w:line="240" w:lineRule="auto"/>
              <w:jc w:val="center"/>
              <w:rPr>
                <w:color w:val="000000"/>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6">
            <w:pPr>
              <w:spacing w:line="240" w:lineRule="auto"/>
              <w:jc w:val="center"/>
              <w:rPr>
                <w:color w:val="000000"/>
                <w:sz w:val="22"/>
                <w:szCs w:val="22"/>
              </w:rPr>
            </w:pPr>
            <w:r w:rsidDel="00000000" w:rsidR="00000000" w:rsidRPr="00000000">
              <w:rPr>
                <w:color w:val="000000"/>
                <w:sz w:val="22"/>
                <w:szCs w:val="22"/>
                <w:rtl w:val="0"/>
              </w:rPr>
              <w:t xml:space="preserve"> </w:t>
            </w:r>
            <w:r w:rsidDel="00000000" w:rsidR="00000000" w:rsidRPr="00000000">
              <w:rPr>
                <w:sz w:val="22"/>
                <w:szCs w:val="22"/>
                <w:rtl w:val="0"/>
              </w:rPr>
              <w:t xml:space="preserve">&lt;</w:t>
            </w:r>
            <w:r w:rsidDel="00000000" w:rsidR="00000000" w:rsidRPr="00000000">
              <w:rPr>
                <w:color w:val="000000"/>
                <w:sz w:val="22"/>
                <w:szCs w:val="22"/>
                <w:rtl w:val="0"/>
              </w:rPr>
              <w:t xml:space="preserve">10% cover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7">
            <w:pPr>
              <w:spacing w:line="240" w:lineRule="auto"/>
              <w:jc w:val="center"/>
              <w:rPr>
                <w:color w:val="000000"/>
                <w:sz w:val="22"/>
                <w:szCs w:val="22"/>
              </w:rPr>
            </w:pPr>
            <w:r w:rsidDel="00000000" w:rsidR="00000000" w:rsidRPr="00000000">
              <w:rPr>
                <w:color w:val="000000"/>
                <w:sz w:val="22"/>
                <w:szCs w:val="22"/>
                <w:rtl w:val="0"/>
              </w:rPr>
              <w:t xml:space="preserve"> </w:t>
            </w:r>
          </w:p>
        </w:tc>
        <w:tc>
          <w:tcPr>
            <w:vMerge w:val="restart"/>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8">
            <w:pPr>
              <w:spacing w:line="240" w:lineRule="auto"/>
              <w:rPr>
                <w:color w:val="000000"/>
                <w:sz w:val="22"/>
                <w:szCs w:val="22"/>
              </w:rPr>
            </w:pPr>
            <w:r w:rsidDel="00000000" w:rsidR="00000000" w:rsidRPr="00000000">
              <w:rPr>
                <w:color w:val="000000"/>
                <w:sz w:val="22"/>
                <w:szCs w:val="22"/>
                <w:rtl w:val="0"/>
              </w:rPr>
              <w:t xml:space="preserve">In situ measurements in defined areas (</w:t>
            </w:r>
            <w:r w:rsidDel="00000000" w:rsidR="00000000" w:rsidRPr="00000000">
              <w:rPr>
                <w:sz w:val="22"/>
                <w:szCs w:val="22"/>
                <w:rtl w:val="0"/>
              </w:rPr>
              <w:t xml:space="preserve">e.g. </w:t>
            </w:r>
            <w:r w:rsidDel="00000000" w:rsidR="00000000" w:rsidRPr="00000000">
              <w:rPr>
                <w:color w:val="000000"/>
                <w:sz w:val="22"/>
                <w:szCs w:val="22"/>
                <w:rtl w:val="0"/>
              </w:rPr>
              <w:t xml:space="preserve">quadrats)</w:t>
            </w:r>
          </w:p>
          <w:p w:rsidR="00000000" w:rsidDel="00000000" w:rsidP="00000000" w:rsidRDefault="00000000" w:rsidRPr="00000000" w14:paraId="000000D9">
            <w:pPr>
              <w:spacing w:line="240" w:lineRule="auto"/>
              <w:rPr>
                <w:sz w:val="22"/>
                <w:szCs w:val="22"/>
              </w:rPr>
            </w:pPr>
            <w:r w:rsidDel="00000000" w:rsidR="00000000" w:rsidRPr="00000000">
              <w:rPr>
                <w:sz w:val="22"/>
                <w:szCs w:val="22"/>
                <w:rtl w:val="0"/>
              </w:rPr>
              <w:t xml:space="preserve">estimate the</w:t>
            </w:r>
            <w:r w:rsidDel="00000000" w:rsidR="00000000" w:rsidRPr="00000000">
              <w:rPr>
                <w:color w:val="000000"/>
                <w:sz w:val="22"/>
                <w:szCs w:val="22"/>
                <w:rtl w:val="0"/>
              </w:rPr>
              <w:t xml:space="preserve"> cover of seagrass in total and</w:t>
            </w:r>
            <w:r w:rsidDel="00000000" w:rsidR="00000000" w:rsidRPr="00000000">
              <w:rPr>
                <w:sz w:val="22"/>
                <w:szCs w:val="22"/>
                <w:rtl w:val="0"/>
              </w:rPr>
              <w:t xml:space="preserve">/or</w:t>
            </w:r>
            <w:r w:rsidDel="00000000" w:rsidR="00000000" w:rsidRPr="00000000">
              <w:rPr>
                <w:color w:val="000000"/>
                <w:sz w:val="22"/>
                <w:szCs w:val="22"/>
                <w:rtl w:val="0"/>
              </w:rPr>
              <w:t xml:space="preserve"> </w:t>
            </w:r>
            <w:r w:rsidDel="00000000" w:rsidR="00000000" w:rsidRPr="00000000">
              <w:rPr>
                <w:sz w:val="22"/>
                <w:szCs w:val="22"/>
                <w:rtl w:val="0"/>
              </w:rPr>
              <w:t xml:space="preserve">by species, </w:t>
            </w:r>
            <w:r w:rsidDel="00000000" w:rsidR="00000000" w:rsidRPr="00000000">
              <w:rPr>
                <w:color w:val="000000"/>
                <w:sz w:val="22"/>
                <w:szCs w:val="22"/>
                <w:rtl w:val="0"/>
              </w:rPr>
              <w:t xml:space="preserve">t</w:t>
            </w:r>
            <w:r w:rsidDel="00000000" w:rsidR="00000000" w:rsidRPr="00000000">
              <w:rPr>
                <w:sz w:val="22"/>
                <w:szCs w:val="22"/>
                <w:rtl w:val="0"/>
              </w:rPr>
              <w:t xml:space="preserve">o the nearest % possible (minimum: in Braun-Blanquet categories of seagrass total)</w:t>
            </w:r>
          </w:p>
        </w:tc>
        <w:tc>
          <w:tcPr>
            <w:gridSpan w:val="2"/>
            <w:vMerge w:val="restart"/>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DA">
            <w:pPr>
              <w:spacing w:line="240" w:lineRule="auto"/>
              <w:jc w:val="center"/>
              <w:rPr>
                <w:color w:val="000000"/>
                <w:sz w:val="22"/>
                <w:szCs w:val="22"/>
              </w:rPr>
            </w:pPr>
            <w:r w:rsidDel="00000000" w:rsidR="00000000" w:rsidRPr="00000000">
              <w:rPr>
                <w:sz w:val="22"/>
                <w:szCs w:val="22"/>
                <w:rtl w:val="0"/>
              </w:rPr>
              <w:t xml:space="preserve">Braun-Blanquet cover categories</w:t>
            </w:r>
            <w:r w:rsidDel="00000000" w:rsidR="00000000" w:rsidRPr="00000000">
              <w:rPr>
                <w:color w:val="000000"/>
                <w:sz w:val="22"/>
                <w:szCs w:val="22"/>
                <w:rtl w:val="0"/>
              </w:rPr>
              <w:t xml:space="preserve"> </w:t>
            </w:r>
          </w:p>
          <w:p w:rsidR="00000000" w:rsidDel="00000000" w:rsidP="00000000" w:rsidRDefault="00000000" w:rsidRPr="00000000" w14:paraId="000000DB">
            <w:pPr>
              <w:jc w:val="center"/>
              <w:rPr>
                <w:rFonts w:ascii="Roboto" w:cs="Roboto" w:eastAsia="Roboto" w:hAnsi="Roboto"/>
                <w:color w:val="444746"/>
                <w:sz w:val="21"/>
                <w:szCs w:val="21"/>
              </w:rPr>
            </w:pPr>
            <w:r w:rsidDel="00000000" w:rsidR="00000000" w:rsidRPr="00000000">
              <w:rPr>
                <w:rFonts w:ascii="Roboto" w:cs="Roboto" w:eastAsia="Roboto" w:hAnsi="Roboto"/>
                <w:color w:val="444746"/>
                <w:sz w:val="21"/>
                <w:szCs w:val="21"/>
                <w:rtl w:val="0"/>
              </w:rPr>
              <w:t xml:space="preserve">Fourqurean et al. 2001</w:t>
            </w:r>
          </w:p>
          <w:p w:rsidR="00000000" w:rsidDel="00000000" w:rsidP="00000000" w:rsidRDefault="00000000" w:rsidRPr="00000000" w14:paraId="000000DC">
            <w:pPr>
              <w:jc w:val="center"/>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DD">
            <w:pPr>
              <w:jc w:val="center"/>
              <w:rPr>
                <w:sz w:val="22"/>
                <w:szCs w:val="22"/>
              </w:rPr>
            </w:pPr>
            <w:r w:rsidDel="00000000" w:rsidR="00000000" w:rsidRPr="00000000">
              <w:rPr>
                <w:sz w:val="22"/>
                <w:szCs w:val="22"/>
                <w:rtl w:val="0"/>
              </w:rPr>
              <w:t xml:space="preserve"> Point counts</w:t>
            </w:r>
          </w:p>
          <w:p w:rsidR="00000000" w:rsidDel="00000000" w:rsidP="00000000" w:rsidRDefault="00000000" w:rsidRPr="00000000" w14:paraId="000000DE">
            <w:pPr>
              <w:jc w:val="center"/>
              <w:rPr>
                <w:sz w:val="22"/>
                <w:szCs w:val="22"/>
              </w:rPr>
            </w:pPr>
            <w:r w:rsidDel="00000000" w:rsidR="00000000" w:rsidRPr="00000000">
              <w:rPr>
                <w:sz w:val="22"/>
                <w:szCs w:val="22"/>
                <w:rtl w:val="0"/>
              </w:rPr>
              <w:t xml:space="preserve">Protocol Cover and density</w:t>
            </w:r>
          </w:p>
          <w:p w:rsidR="00000000" w:rsidDel="00000000" w:rsidP="00000000" w:rsidRDefault="00000000" w:rsidRPr="00000000" w14:paraId="000000DF">
            <w:pPr>
              <w:jc w:val="center"/>
              <w:rPr>
                <w:sz w:val="22"/>
                <w:szCs w:val="22"/>
              </w:rPr>
            </w:pPr>
            <w:r w:rsidDel="00000000" w:rsidR="00000000" w:rsidRPr="00000000">
              <w:rPr>
                <w:rtl w:val="0"/>
              </w:rPr>
            </w:r>
          </w:p>
          <w:p w:rsidR="00000000" w:rsidDel="00000000" w:rsidP="00000000" w:rsidRDefault="00000000" w:rsidRPr="00000000" w14:paraId="000000E0">
            <w:pPr>
              <w:jc w:val="center"/>
              <w:rPr>
                <w:sz w:val="22"/>
                <w:szCs w:val="22"/>
              </w:rPr>
            </w:pPr>
            <w:r w:rsidDel="00000000" w:rsidR="00000000" w:rsidRPr="00000000">
              <w:rPr>
                <w:sz w:val="22"/>
                <w:szCs w:val="22"/>
                <w:rtl w:val="0"/>
              </w:rPr>
              <w:t xml:space="preserve">Kenworthy, W.J., et al. 1993. </w:t>
            </w:r>
            <w:r w:rsidDel="00000000" w:rsidR="00000000" w:rsidRPr="00000000">
              <w:rPr>
                <w:rtl w:val="0"/>
              </w:rPr>
            </w:r>
          </w:p>
        </w:tc>
      </w:tr>
      <w:tr>
        <w:trPr>
          <w:cantSplit w:val="0"/>
          <w:trHeight w:val="705"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E2">
            <w:pPr>
              <w:spacing w:lin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DESIRABLE</w:t>
            </w: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3">
            <w:pPr>
              <w:spacing w:line="240" w:lineRule="auto"/>
              <w:jc w:val="center"/>
              <w:rPr>
                <w:color w:val="000000"/>
                <w:sz w:val="22"/>
                <w:szCs w:val="22"/>
              </w:rPr>
            </w:pPr>
            <w:r w:rsidDel="00000000" w:rsidR="00000000" w:rsidRPr="00000000">
              <w:rPr>
                <w:color w:val="000000"/>
                <w:sz w:val="22"/>
                <w:szCs w:val="22"/>
                <w:rtl w:val="0"/>
              </w:rPr>
              <w:t xml:space="preserve"> &lt; 1 m</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5">
            <w:pPr>
              <w:spacing w:line="240" w:lineRule="auto"/>
              <w:jc w:val="center"/>
              <w:rPr>
                <w:color w:val="000000"/>
                <w:sz w:val="22"/>
                <w:szCs w:val="22"/>
              </w:rPr>
            </w:pPr>
            <w:r w:rsidDel="00000000" w:rsidR="00000000" w:rsidRPr="00000000">
              <w:rPr>
                <w:color w:val="000000"/>
                <w:sz w:val="22"/>
                <w:szCs w:val="22"/>
                <w:rtl w:val="0"/>
              </w:rPr>
              <w:t xml:space="preserve">NA</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6">
            <w:pPr>
              <w:spacing w:line="240" w:lineRule="auto"/>
              <w:jc w:val="center"/>
              <w:rPr>
                <w:color w:val="000000"/>
                <w:sz w:val="22"/>
                <w:szCs w:val="22"/>
              </w:rPr>
            </w:pPr>
            <w:r w:rsidDel="00000000" w:rsidR="00000000" w:rsidRPr="00000000">
              <w:rPr>
                <w:color w:val="000000"/>
                <w:sz w:val="22"/>
                <w:szCs w:val="22"/>
                <w:rtl w:val="0"/>
              </w:rPr>
              <w:t xml:space="preserve">Annual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7">
            <w:pPr>
              <w:spacing w:line="240" w:lineRule="auto"/>
              <w:jc w:val="center"/>
              <w:rPr>
                <w:color w:val="000000"/>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8">
            <w:pPr>
              <w:spacing w:line="240" w:lineRule="auto"/>
              <w:jc w:val="center"/>
              <w:rPr>
                <w:color w:val="000000"/>
                <w:sz w:val="22"/>
                <w:szCs w:val="22"/>
              </w:rPr>
            </w:pPr>
            <w:r w:rsidDel="00000000" w:rsidR="00000000" w:rsidRPr="00000000">
              <w:rPr>
                <w:color w:val="000000"/>
                <w:sz w:val="22"/>
                <w:szCs w:val="22"/>
                <w:rtl w:val="0"/>
              </w:rPr>
              <w:t xml:space="preserve">10-2</w:t>
            </w:r>
            <w:r w:rsidDel="00000000" w:rsidR="00000000" w:rsidRPr="00000000">
              <w:rPr>
                <w:sz w:val="22"/>
                <w:szCs w:val="22"/>
                <w:rtl w:val="0"/>
              </w:rPr>
              <w:t xml:space="preserve">0</w:t>
            </w:r>
            <w:r w:rsidDel="00000000" w:rsidR="00000000" w:rsidRPr="00000000">
              <w:rPr>
                <w:color w:val="000000"/>
                <w:sz w:val="22"/>
                <w:szCs w:val="22"/>
                <w:rtl w:val="0"/>
              </w:rPr>
              <w:t xml:space="preserve">% cover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9">
            <w:pPr>
              <w:spacing w:line="240" w:lineRule="auto"/>
              <w:jc w:val="center"/>
              <w:rPr>
                <w:color w:val="000000"/>
                <w:sz w:val="22"/>
                <w:szCs w:val="22"/>
              </w:rPr>
            </w:pPr>
            <w:r w:rsidDel="00000000" w:rsidR="00000000" w:rsidRPr="00000000">
              <w:rPr>
                <w:color w:val="000000"/>
                <w:sz w:val="22"/>
                <w:szCs w:val="22"/>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gridSpan w:val="2"/>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r>
      <w:tr>
        <w:trPr>
          <w:cantSplit w:val="0"/>
          <w:trHeight w:val="74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ED">
            <w:pPr>
              <w:spacing w:lin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MINIMUM</w:t>
            </w: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EE">
            <w:pPr>
              <w:spacing w:line="240" w:lineRule="auto"/>
              <w:jc w:val="center"/>
              <w:rPr>
                <w:color w:val="000000"/>
                <w:sz w:val="22"/>
                <w:szCs w:val="22"/>
              </w:rPr>
            </w:pPr>
            <w:r w:rsidDel="00000000" w:rsidR="00000000" w:rsidRPr="00000000">
              <w:rPr>
                <w:color w:val="000000"/>
                <w:sz w:val="22"/>
                <w:szCs w:val="22"/>
                <w:rtl w:val="0"/>
              </w:rPr>
              <w:t xml:space="preserve"> &lt; 5 m</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0">
            <w:pPr>
              <w:spacing w:line="240" w:lineRule="auto"/>
              <w:jc w:val="center"/>
              <w:rPr>
                <w:color w:val="000000"/>
                <w:sz w:val="22"/>
                <w:szCs w:val="22"/>
              </w:rPr>
            </w:pPr>
            <w:r w:rsidDel="00000000" w:rsidR="00000000" w:rsidRPr="00000000">
              <w:rPr>
                <w:color w:val="000000"/>
                <w:sz w:val="22"/>
                <w:szCs w:val="22"/>
                <w:rtl w:val="0"/>
              </w:rPr>
              <w:t xml:space="preserve">NA</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1">
            <w:pPr>
              <w:spacing w:line="240" w:lineRule="auto"/>
              <w:jc w:val="center"/>
              <w:rPr>
                <w:color w:val="000000"/>
                <w:sz w:val="22"/>
                <w:szCs w:val="22"/>
              </w:rPr>
            </w:pPr>
            <w:r w:rsidDel="00000000" w:rsidR="00000000" w:rsidRPr="00000000">
              <w:rPr>
                <w:color w:val="000000"/>
                <w:sz w:val="22"/>
                <w:szCs w:val="22"/>
                <w:rtl w:val="0"/>
              </w:rPr>
              <w:t xml:space="preserve"> Decadal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2">
            <w:pPr>
              <w:spacing w:line="240" w:lineRule="auto"/>
              <w:jc w:val="center"/>
              <w:rPr>
                <w:color w:val="000000"/>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3">
            <w:pPr>
              <w:spacing w:line="240" w:lineRule="auto"/>
              <w:jc w:val="center"/>
              <w:rPr>
                <w:color w:val="000000"/>
                <w:sz w:val="22"/>
                <w:szCs w:val="22"/>
              </w:rPr>
            </w:pPr>
            <w:r w:rsidDel="00000000" w:rsidR="00000000" w:rsidRPr="00000000">
              <w:rPr>
                <w:sz w:val="22"/>
                <w:szCs w:val="22"/>
                <w:rtl w:val="0"/>
              </w:rPr>
              <w:t xml:space="preserve"> 10-40% cover</w:t>
            </w:r>
            <w:r w:rsidDel="00000000" w:rsidR="00000000" w:rsidRPr="00000000">
              <w:rPr>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4">
            <w:pPr>
              <w:spacing w:line="240" w:lineRule="auto"/>
              <w:jc w:val="center"/>
              <w:rPr>
                <w:color w:val="000000"/>
                <w:sz w:val="22"/>
                <w:szCs w:val="22"/>
              </w:rPr>
            </w:pPr>
            <w:r w:rsidDel="00000000" w:rsidR="00000000" w:rsidRPr="00000000">
              <w:rPr>
                <w:color w:val="000000"/>
                <w:sz w:val="22"/>
                <w:szCs w:val="22"/>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gridSpan w:val="2"/>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r>
    </w:tbl>
    <w:p w:rsidR="00000000" w:rsidDel="00000000" w:rsidP="00000000" w:rsidRDefault="00000000" w:rsidRPr="00000000" w14:paraId="000000F8">
      <w:pPr>
        <w:spacing w:after="170" w:lineRule="auto"/>
        <w:rPr/>
      </w:pPr>
      <w:r w:rsidDel="00000000" w:rsidR="00000000" w:rsidRPr="00000000">
        <w:rPr>
          <w:rtl w:val="0"/>
        </w:rPr>
      </w:r>
    </w:p>
    <w:tbl>
      <w:tblPr>
        <w:tblStyle w:val="Table8"/>
        <w:tblW w:w="1539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100"/>
        <w:gridCol w:w="1380"/>
        <w:gridCol w:w="1095"/>
        <w:gridCol w:w="1320"/>
        <w:gridCol w:w="1275"/>
        <w:gridCol w:w="1770"/>
        <w:gridCol w:w="1245"/>
        <w:gridCol w:w="1845"/>
        <w:gridCol w:w="3360"/>
        <w:tblGridChange w:id="0">
          <w:tblGrid>
            <w:gridCol w:w="2100"/>
            <w:gridCol w:w="1380"/>
            <w:gridCol w:w="1095"/>
            <w:gridCol w:w="1320"/>
            <w:gridCol w:w="1275"/>
            <w:gridCol w:w="1770"/>
            <w:gridCol w:w="1245"/>
            <w:gridCol w:w="1845"/>
            <w:gridCol w:w="3360"/>
          </w:tblGrid>
        </w:tblGridChange>
      </w:tblGrid>
      <w:tr>
        <w:trPr>
          <w:cantSplit w:val="0"/>
          <w:trHeight w:val="760" w:hRule="atLeast"/>
          <w:tblHeader w:val="0"/>
        </w:trPr>
        <w:tc>
          <w:tcPr>
            <w:tcBorders>
              <w:top w:color="ffffff" w:space="0" w:sz="4" w:val="dotted"/>
              <w:left w:color="ffffff" w:space="0" w:sz="4" w:val="dotted"/>
              <w:bottom w:color="ffffff" w:space="0" w:sz="4" w:val="dotted"/>
              <w:right w:color="ffffff" w:space="0" w:sz="4" w:val="dotted"/>
            </w:tcBorders>
            <w:shd w:fill="189669" w:val="clear"/>
            <w:vAlign w:val="center"/>
          </w:tcPr>
          <w:p w:rsidR="00000000" w:rsidDel="00000000" w:rsidP="00000000" w:rsidRDefault="00000000" w:rsidRPr="00000000" w14:paraId="000000F9">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EOV SUB-VARIABLE</w:t>
            </w:r>
            <w:r w:rsidDel="00000000" w:rsidR="00000000" w:rsidRPr="00000000">
              <w:rPr>
                <w:rtl w:val="0"/>
              </w:rPr>
            </w:r>
          </w:p>
        </w:tc>
        <w:tc>
          <w:tcPr>
            <w:gridSpan w:val="4"/>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0FA">
            <w:pPr>
              <w:rPr>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sz w:val="22"/>
                <w:szCs w:val="22"/>
                <w:rtl w:val="0"/>
              </w:rPr>
              <w:t xml:space="preserve">Seagrass species composition</w:t>
            </w:r>
          </w:p>
        </w:tc>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0FE">
            <w:pPr>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DEFINITION</w:t>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00">
            <w:pPr>
              <w:rPr>
                <w:sz w:val="22"/>
                <w:szCs w:val="22"/>
              </w:rPr>
            </w:pPr>
            <w:r w:rsidDel="00000000" w:rsidR="00000000" w:rsidRPr="00000000">
              <w:rPr>
                <w:sz w:val="22"/>
                <w:szCs w:val="22"/>
                <w:rtl w:val="0"/>
              </w:rPr>
              <w:t xml:space="preserve">Seagrass species present  </w:t>
            </w:r>
            <w:r w:rsidDel="00000000" w:rsidR="00000000" w:rsidRPr="00000000">
              <w:rPr>
                <w:rtl w:val="0"/>
              </w:rPr>
            </w:r>
          </w:p>
        </w:tc>
      </w:tr>
      <w:tr>
        <w:trPr>
          <w:cantSplit w:val="0"/>
          <w:trHeight w:val="435" w:hRule="atLeast"/>
          <w:tblHeader w:val="0"/>
        </w:trPr>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2">
            <w:pPr>
              <w:rPr>
                <w:rFonts w:ascii="Helvetica Neue" w:cs="Helvetica Neue" w:eastAsia="Helvetica Neue" w:hAnsi="Helvetica Neue"/>
                <w:b w:val="1"/>
                <w:sz w:val="24"/>
                <w:szCs w:val="24"/>
              </w:rPr>
            </w:pPr>
            <w:r w:rsidDel="00000000" w:rsidR="00000000" w:rsidRPr="00000000">
              <w:rPr>
                <w:rtl w:val="0"/>
              </w:rPr>
            </w:r>
          </w:p>
        </w:tc>
        <w:tc>
          <w:tcPr>
            <w:gridSpan w:val="3"/>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3">
            <w:pPr>
              <w:jc w:val="center"/>
              <w:rPr>
                <w:rFonts w:ascii="Helvetica Neue" w:cs="Helvetica Neue" w:eastAsia="Helvetica Neue" w:hAnsi="Helvetica Neue"/>
                <w:b w:val="1"/>
                <w:color w:val="ffffff"/>
                <w:sz w:val="23"/>
                <w:szCs w:val="23"/>
              </w:rPr>
            </w:pPr>
            <w:r w:rsidDel="00000000" w:rsidR="00000000" w:rsidRPr="00000000">
              <w:rPr>
                <w:rFonts w:ascii="Helvetica Neue" w:cs="Helvetica Neue" w:eastAsia="Helvetica Neue" w:hAnsi="Helvetica Neue"/>
                <w:b w:val="1"/>
                <w:color w:val="ffffff"/>
                <w:sz w:val="24"/>
                <w:szCs w:val="24"/>
                <w:rtl w:val="0"/>
              </w:rPr>
              <w:t xml:space="preserve">Resolution</w:t>
            </w:r>
            <w:r w:rsidDel="00000000" w:rsidR="00000000" w:rsidRPr="00000000">
              <w:rPr>
                <w:rtl w:val="0"/>
              </w:rPr>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6">
            <w:pPr>
              <w:widowControl w:val="0"/>
              <w:spacing w:line="276" w:lineRule="auto"/>
              <w:rPr>
                <w:rFonts w:ascii="Helvetica Neue" w:cs="Helvetica Neue" w:eastAsia="Helvetica Neue" w:hAnsi="Helvetica Neue"/>
                <w:b w:val="1"/>
                <w:color w:val="ffffff"/>
                <w:sz w:val="23"/>
                <w:szCs w:val="23"/>
              </w:rPr>
            </w:pPr>
            <w:r w:rsidDel="00000000" w:rsidR="00000000" w:rsidRPr="00000000">
              <w:rPr>
                <w:rtl w:val="0"/>
              </w:rPr>
            </w:r>
          </w:p>
          <w:p w:rsidR="00000000" w:rsidDel="00000000" w:rsidP="00000000" w:rsidRDefault="00000000" w:rsidRPr="00000000" w14:paraId="00000107">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Timeliness</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8">
            <w:pPr>
              <w:jc w:val="cente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Uncertainty</w:t>
            </w:r>
            <w:r w:rsidDel="00000000" w:rsidR="00000000" w:rsidRPr="00000000">
              <w:rPr>
                <w:rtl w:val="0"/>
              </w:rPr>
            </w:r>
          </w:p>
          <w:p w:rsidR="00000000" w:rsidDel="00000000" w:rsidP="00000000" w:rsidRDefault="00000000" w:rsidRPr="00000000" w14:paraId="00000109">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Measurement</w:t>
            </w:r>
            <w:r w:rsidDel="00000000" w:rsidR="00000000" w:rsidRPr="00000000">
              <w:rPr>
                <w:rFonts w:ascii="Helvetica Neue" w:cs="Helvetica Neue" w:eastAsia="Helvetica Neue" w:hAnsi="Helvetica Neue"/>
                <w:b w:val="1"/>
                <w:color w:val="ffffff"/>
                <w:sz w:val="22"/>
                <w:szCs w:val="22"/>
                <w:rtl w:val="0"/>
              </w:rPr>
              <w:t xml:space="preserve">      </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A">
            <w:pPr>
              <w:widowControl w:val="0"/>
              <w:spacing w:line="276" w:lineRule="auto"/>
              <w:rPr>
                <w:rFonts w:ascii="Helvetica Neue" w:cs="Helvetica Neue" w:eastAsia="Helvetica Neue" w:hAnsi="Helvetica Neue"/>
                <w:b w:val="1"/>
                <w:sz w:val="23"/>
                <w:szCs w:val="23"/>
              </w:rPr>
            </w:pPr>
            <w:r w:rsidDel="00000000" w:rsidR="00000000" w:rsidRPr="00000000">
              <w:rPr>
                <w:rtl w:val="0"/>
              </w:rPr>
            </w:r>
          </w:p>
          <w:p w:rsidR="00000000" w:rsidDel="00000000" w:rsidP="00000000" w:rsidRDefault="00000000" w:rsidRPr="00000000" w14:paraId="0000010B">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Stability</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C">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Sampling approach</w:t>
            </w:r>
            <w:r w:rsidDel="00000000" w:rsidR="00000000" w:rsidRPr="00000000">
              <w:rPr>
                <w:rtl w:val="0"/>
              </w:rPr>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D">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References</w:t>
            </w:r>
            <w:r w:rsidDel="00000000" w:rsidR="00000000" w:rsidRPr="00000000">
              <w:rPr>
                <w:rtl w:val="0"/>
              </w:rPr>
            </w:r>
          </w:p>
        </w:tc>
      </w:tr>
      <w:tr>
        <w:trPr>
          <w:cantSplit w:val="0"/>
          <w:trHeight w:val="780" w:hRule="atLeast"/>
          <w:tblHeader w:val="0"/>
        </w:trPr>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0F">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Horizontal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0">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Vertical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1">
            <w:pPr>
              <w:jc w:val="cente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Temporal</w:t>
            </w: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r>
      <w:tr>
        <w:trPr>
          <w:cantSplit w:val="0"/>
          <w:trHeight w:val="675"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17">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IDEAL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18">
            <w:pPr>
              <w:jc w:val="center"/>
              <w:rPr>
                <w:sz w:val="22"/>
                <w:szCs w:val="22"/>
              </w:rPr>
            </w:pPr>
            <w:r w:rsidDel="00000000" w:rsidR="00000000" w:rsidRPr="00000000">
              <w:rPr>
                <w:sz w:val="22"/>
                <w:szCs w:val="22"/>
                <w:rtl w:val="0"/>
              </w:rPr>
              <w:t xml:space="preserve">&lt;1m</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19">
            <w:pPr>
              <w:jc w:val="center"/>
              <w:rPr>
                <w:sz w:val="22"/>
                <w:szCs w:val="22"/>
              </w:rPr>
            </w:pPr>
            <w:r w:rsidDel="00000000" w:rsidR="00000000" w:rsidRPr="00000000">
              <w:rPr>
                <w:sz w:val="22"/>
                <w:szCs w:val="22"/>
                <w:rtl w:val="0"/>
              </w:rPr>
              <w:t xml:space="preserve"> NA</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1A">
            <w:pPr>
              <w:jc w:val="center"/>
              <w:rPr>
                <w:sz w:val="22"/>
                <w:szCs w:val="22"/>
              </w:rPr>
            </w:pPr>
            <w:r w:rsidDel="00000000" w:rsidR="00000000" w:rsidRPr="00000000">
              <w:rPr>
                <w:sz w:val="22"/>
                <w:szCs w:val="22"/>
                <w:rtl w:val="0"/>
              </w:rPr>
              <w:t xml:space="preserve">Seasonal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1B">
            <w:pPr>
              <w:jc w:val="center"/>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1C">
            <w:pPr>
              <w:jc w:val="left"/>
              <w:rPr>
                <w:sz w:val="22"/>
                <w:szCs w:val="22"/>
              </w:rPr>
            </w:pPr>
            <w:r w:rsidDel="00000000" w:rsidR="00000000" w:rsidRPr="00000000">
              <w:rPr>
                <w:sz w:val="22"/>
                <w:szCs w:val="22"/>
                <w:rtl w:val="0"/>
              </w:rPr>
              <w:t xml:space="preserve">ID to species level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1D">
            <w:pPr>
              <w:jc w:val="center"/>
              <w:rPr>
                <w:sz w:val="22"/>
                <w:szCs w:val="22"/>
              </w:rPr>
            </w:pPr>
            <w:r w:rsidDel="00000000" w:rsidR="00000000" w:rsidRPr="00000000">
              <w:rPr>
                <w:sz w:val="22"/>
                <w:szCs w:val="22"/>
                <w:rtl w:val="0"/>
              </w:rPr>
              <w:t xml:space="preserve"> </w:t>
            </w:r>
          </w:p>
        </w:tc>
        <w:tc>
          <w:tcPr>
            <w:vMerge w:val="restart"/>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1E">
            <w:pPr>
              <w:jc w:val="center"/>
              <w:rPr/>
            </w:pPr>
            <w:r w:rsidDel="00000000" w:rsidR="00000000" w:rsidRPr="00000000">
              <w:rPr>
                <w:sz w:val="20"/>
                <w:szCs w:val="20"/>
                <w:rtl w:val="0"/>
              </w:rPr>
              <w:t xml:space="preserve">Record the presence of a seagrass species and the location.</w:t>
            </w:r>
            <w:r w:rsidDel="00000000" w:rsidR="00000000" w:rsidRPr="00000000">
              <w:rPr>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1F">
            <w:pPr>
              <w:jc w:val="center"/>
              <w:rPr>
                <w:sz w:val="20"/>
                <w:szCs w:val="20"/>
              </w:rPr>
            </w:pPr>
            <w:r w:rsidDel="00000000" w:rsidR="00000000" w:rsidRPr="00000000">
              <w:rPr>
                <w:sz w:val="20"/>
                <w:szCs w:val="20"/>
                <w:rtl w:val="0"/>
              </w:rPr>
              <w:t xml:space="preserve">Minimum:  closest possible functional/morphological categories) </w:t>
            </w:r>
          </w:p>
          <w:p w:rsidR="00000000" w:rsidDel="00000000" w:rsidP="00000000" w:rsidRDefault="00000000" w:rsidRPr="00000000" w14:paraId="00000120">
            <w:pPr>
              <w:jc w:val="center"/>
              <w:rPr>
                <w:sz w:val="20"/>
                <w:szCs w:val="20"/>
              </w:rPr>
            </w:pPr>
            <w:r w:rsidDel="00000000" w:rsidR="00000000" w:rsidRPr="00000000">
              <w:rPr>
                <w:sz w:val="20"/>
                <w:szCs w:val="20"/>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1">
            <w:pPr>
              <w:rPr>
                <w:sz w:val="22"/>
                <w:szCs w:val="22"/>
              </w:rPr>
            </w:pPr>
            <w:r w:rsidDel="00000000" w:rsidR="00000000" w:rsidRPr="00000000">
              <w:rPr>
                <w:sz w:val="22"/>
                <w:szCs w:val="22"/>
                <w:rtl w:val="0"/>
              </w:rPr>
              <w:t xml:space="preserve"> </w:t>
            </w:r>
          </w:p>
        </w:tc>
      </w:tr>
      <w:tr>
        <w:trPr>
          <w:cantSplit w:val="0"/>
          <w:trHeight w:val="51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22">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DESIRABLE</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3">
            <w:pPr>
              <w:jc w:val="center"/>
              <w:rPr>
                <w:sz w:val="22"/>
                <w:szCs w:val="22"/>
              </w:rPr>
            </w:pPr>
            <w:r w:rsidDel="00000000" w:rsidR="00000000" w:rsidRPr="00000000">
              <w:rPr>
                <w:sz w:val="22"/>
                <w:szCs w:val="22"/>
                <w:rtl w:val="0"/>
              </w:rPr>
              <w:t xml:space="preserve"> &lt;1m</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4">
            <w:pPr>
              <w:jc w:val="center"/>
              <w:rPr>
                <w:sz w:val="22"/>
                <w:szCs w:val="22"/>
              </w:rPr>
            </w:pPr>
            <w:r w:rsidDel="00000000" w:rsidR="00000000" w:rsidRPr="00000000">
              <w:rPr>
                <w:sz w:val="22"/>
                <w:szCs w:val="22"/>
                <w:rtl w:val="0"/>
              </w:rPr>
              <w:t xml:space="preserve"> NA</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5">
            <w:pPr>
              <w:jc w:val="center"/>
              <w:rPr>
                <w:sz w:val="22"/>
                <w:szCs w:val="22"/>
              </w:rPr>
            </w:pPr>
            <w:r w:rsidDel="00000000" w:rsidR="00000000" w:rsidRPr="00000000">
              <w:rPr>
                <w:sz w:val="22"/>
                <w:szCs w:val="22"/>
                <w:rtl w:val="0"/>
              </w:rPr>
              <w:t xml:space="preserve"> Annual</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6">
            <w:pPr>
              <w:jc w:val="center"/>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7">
            <w:pPr>
              <w:jc w:val="center"/>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8">
            <w:pPr>
              <w:jc w:val="center"/>
              <w:rPr>
                <w:sz w:val="22"/>
                <w:szCs w:val="22"/>
              </w:rPr>
            </w:pPr>
            <w:r w:rsidDel="00000000" w:rsidR="00000000" w:rsidRPr="00000000">
              <w:rPr>
                <w:sz w:val="22"/>
                <w:szCs w:val="22"/>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A">
            <w:pPr>
              <w:rPr>
                <w:sz w:val="22"/>
                <w:szCs w:val="22"/>
              </w:rPr>
            </w:pPr>
            <w:r w:rsidDel="00000000" w:rsidR="00000000" w:rsidRPr="00000000">
              <w:rPr>
                <w:sz w:val="22"/>
                <w:szCs w:val="22"/>
                <w:rtl w:val="0"/>
              </w:rPr>
              <w:t xml:space="preserve"> </w:t>
            </w:r>
          </w:p>
        </w:tc>
      </w:tr>
      <w:tr>
        <w:trPr>
          <w:cantSplit w:val="0"/>
          <w:trHeight w:val="949.8046874999995"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2B">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MINIMUM</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C">
            <w:pPr>
              <w:jc w:val="center"/>
              <w:rPr>
                <w:sz w:val="22"/>
                <w:szCs w:val="22"/>
              </w:rPr>
            </w:pPr>
            <w:r w:rsidDel="00000000" w:rsidR="00000000" w:rsidRPr="00000000">
              <w:rPr>
                <w:sz w:val="22"/>
                <w:szCs w:val="22"/>
                <w:rtl w:val="0"/>
              </w:rPr>
              <w:t xml:space="preserve"> &lt;5m</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D">
            <w:pPr>
              <w:jc w:val="center"/>
              <w:rPr>
                <w:sz w:val="22"/>
                <w:szCs w:val="22"/>
              </w:rPr>
            </w:pPr>
            <w:r w:rsidDel="00000000" w:rsidR="00000000" w:rsidRPr="00000000">
              <w:rPr>
                <w:sz w:val="22"/>
                <w:szCs w:val="22"/>
                <w:rtl w:val="0"/>
              </w:rPr>
              <w:t xml:space="preserve"> NA</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E">
            <w:pPr>
              <w:jc w:val="center"/>
              <w:rPr>
                <w:sz w:val="22"/>
                <w:szCs w:val="22"/>
              </w:rPr>
            </w:pPr>
            <w:r w:rsidDel="00000000" w:rsidR="00000000" w:rsidRPr="00000000">
              <w:rPr>
                <w:sz w:val="22"/>
                <w:szCs w:val="22"/>
                <w:rtl w:val="0"/>
              </w:rPr>
              <w:t xml:space="preserve"> 5 year</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2F">
            <w:pPr>
              <w:jc w:val="center"/>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0">
            <w:pPr>
              <w:rPr>
                <w:sz w:val="20"/>
                <w:szCs w:val="20"/>
              </w:rPr>
            </w:pPr>
            <w:r w:rsidDel="00000000" w:rsidR="00000000" w:rsidRPr="00000000">
              <w:rPr>
                <w:sz w:val="20"/>
                <w:szCs w:val="20"/>
                <w:rtl w:val="0"/>
              </w:rPr>
              <w:t xml:space="preserve">Functional/ morphological categories </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1">
            <w:pPr>
              <w:jc w:val="center"/>
              <w:rPr>
                <w:sz w:val="22"/>
                <w:szCs w:val="22"/>
              </w:rPr>
            </w:pPr>
            <w:r w:rsidDel="00000000" w:rsidR="00000000" w:rsidRPr="00000000">
              <w:rPr>
                <w:sz w:val="22"/>
                <w:szCs w:val="22"/>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33">
            <w:pPr>
              <w:rPr>
                <w:sz w:val="22"/>
                <w:szCs w:val="22"/>
              </w:rPr>
            </w:pPr>
            <w:r w:rsidDel="00000000" w:rsidR="00000000" w:rsidRPr="00000000">
              <w:rPr>
                <w:sz w:val="24"/>
                <w:szCs w:val="24"/>
                <w:rtl w:val="0"/>
              </w:rPr>
              <w:t xml:space="preserve">Kilminster et al., 2015 </w:t>
            </w:r>
            <w:r w:rsidDel="00000000" w:rsidR="00000000" w:rsidRPr="00000000">
              <w:rPr>
                <w:rtl w:val="0"/>
              </w:rPr>
            </w:r>
          </w:p>
        </w:tc>
      </w:tr>
    </w:tbl>
    <w:p w:rsidR="00000000" w:rsidDel="00000000" w:rsidP="00000000" w:rsidRDefault="00000000" w:rsidRPr="00000000" w14:paraId="00000134">
      <w:pPr>
        <w:spacing w:after="170" w:lineRule="auto"/>
        <w:rPr/>
      </w:pPr>
      <w:r w:rsidDel="00000000" w:rsidR="00000000" w:rsidRPr="00000000">
        <w:rPr>
          <w:rtl w:val="0"/>
        </w:rPr>
      </w:r>
    </w:p>
    <w:p w:rsidR="00000000" w:rsidDel="00000000" w:rsidP="00000000" w:rsidRDefault="00000000" w:rsidRPr="00000000" w14:paraId="00000135">
      <w:pPr>
        <w:spacing w:after="170" w:lineRule="auto"/>
        <w:rPr/>
      </w:pPr>
      <w:r w:rsidDel="00000000" w:rsidR="00000000" w:rsidRPr="00000000">
        <w:rPr>
          <w:rtl w:val="0"/>
        </w:rPr>
      </w:r>
    </w:p>
    <w:p w:rsidR="00000000" w:rsidDel="00000000" w:rsidP="00000000" w:rsidRDefault="00000000" w:rsidRPr="00000000" w14:paraId="00000136">
      <w:pPr>
        <w:spacing w:after="170" w:lineRule="auto"/>
        <w:rPr/>
      </w:pPr>
      <w:r w:rsidDel="00000000" w:rsidR="00000000" w:rsidRPr="00000000">
        <w:rPr>
          <w:rtl w:val="0"/>
        </w:rPr>
      </w:r>
    </w:p>
    <w:p w:rsidR="00000000" w:rsidDel="00000000" w:rsidP="00000000" w:rsidRDefault="00000000" w:rsidRPr="00000000" w14:paraId="00000137">
      <w:pPr>
        <w:spacing w:after="170" w:lineRule="auto"/>
        <w:rPr/>
      </w:pPr>
      <w:r w:rsidDel="00000000" w:rsidR="00000000" w:rsidRPr="00000000">
        <w:rPr>
          <w:rtl w:val="0"/>
        </w:rPr>
      </w:r>
    </w:p>
    <w:p w:rsidR="00000000" w:rsidDel="00000000" w:rsidP="00000000" w:rsidRDefault="00000000" w:rsidRPr="00000000" w14:paraId="00000138">
      <w:pPr>
        <w:spacing w:after="170" w:lineRule="auto"/>
        <w:rPr/>
      </w:pPr>
      <w:r w:rsidDel="00000000" w:rsidR="00000000" w:rsidRPr="00000000">
        <w:rPr>
          <w:rtl w:val="0"/>
        </w:rPr>
      </w:r>
    </w:p>
    <w:p w:rsidR="00000000" w:rsidDel="00000000" w:rsidP="00000000" w:rsidRDefault="00000000" w:rsidRPr="00000000" w14:paraId="00000139">
      <w:pPr>
        <w:spacing w:after="170" w:lineRule="auto"/>
        <w:rPr/>
      </w:pPr>
      <w:r w:rsidDel="00000000" w:rsidR="00000000" w:rsidRPr="00000000">
        <w:rPr>
          <w:rtl w:val="0"/>
        </w:rPr>
      </w:r>
    </w:p>
    <w:p w:rsidR="00000000" w:rsidDel="00000000" w:rsidP="00000000" w:rsidRDefault="00000000" w:rsidRPr="00000000" w14:paraId="0000013A">
      <w:pPr>
        <w:spacing w:after="170" w:lineRule="auto"/>
        <w:rPr/>
      </w:pPr>
      <w:r w:rsidDel="00000000" w:rsidR="00000000" w:rsidRPr="00000000">
        <w:rPr>
          <w:rtl w:val="0"/>
        </w:rPr>
      </w:r>
    </w:p>
    <w:p w:rsidR="00000000" w:rsidDel="00000000" w:rsidP="00000000" w:rsidRDefault="00000000" w:rsidRPr="00000000" w14:paraId="0000013B">
      <w:pPr>
        <w:spacing w:after="170" w:lineRule="auto"/>
        <w:rPr/>
      </w:pPr>
      <w:r w:rsidDel="00000000" w:rsidR="00000000" w:rsidRPr="00000000">
        <w:rPr>
          <w:rtl w:val="0"/>
        </w:rPr>
      </w:r>
    </w:p>
    <w:p w:rsidR="00000000" w:rsidDel="00000000" w:rsidP="00000000" w:rsidRDefault="00000000" w:rsidRPr="00000000" w14:paraId="0000013C">
      <w:pPr>
        <w:spacing w:after="170" w:lineRule="auto"/>
        <w:rPr/>
      </w:pPr>
      <w:r w:rsidDel="00000000" w:rsidR="00000000" w:rsidRPr="00000000">
        <w:rPr>
          <w:rtl w:val="0"/>
        </w:rPr>
      </w:r>
    </w:p>
    <w:p w:rsidR="00000000" w:rsidDel="00000000" w:rsidP="00000000" w:rsidRDefault="00000000" w:rsidRPr="00000000" w14:paraId="0000013D">
      <w:pPr>
        <w:spacing w:after="170" w:lineRule="auto"/>
        <w:rPr/>
      </w:pPr>
      <w:r w:rsidDel="00000000" w:rsidR="00000000" w:rsidRPr="00000000">
        <w:rPr>
          <w:rtl w:val="0"/>
        </w:rPr>
      </w:r>
    </w:p>
    <w:p w:rsidR="00000000" w:rsidDel="00000000" w:rsidP="00000000" w:rsidRDefault="00000000" w:rsidRPr="00000000" w14:paraId="0000013E">
      <w:pPr>
        <w:spacing w:after="170" w:lineRule="auto"/>
        <w:rPr/>
      </w:pPr>
      <w:r w:rsidDel="00000000" w:rsidR="00000000" w:rsidRPr="00000000">
        <w:rPr>
          <w:rtl w:val="0"/>
        </w:rPr>
      </w:r>
    </w:p>
    <w:sdt>
      <w:sdtPr>
        <w:lock w:val="contentLocked"/>
        <w:tag w:val="goog_rdk_0"/>
      </w:sdtPr>
      <w:sdtContent>
        <w:tbl>
          <w:tblPr>
            <w:tblStyle w:val="Table9"/>
            <w:tblpPr w:leftFromText="180" w:rightFromText="180" w:topFromText="180" w:bottomFromText="180" w:vertAnchor="text" w:horzAnchor="text" w:tblpX="0" w:tblpY="0"/>
            <w:tblW w:w="1539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100"/>
            <w:gridCol w:w="1380"/>
            <w:gridCol w:w="1095"/>
            <w:gridCol w:w="1650"/>
            <w:gridCol w:w="1320"/>
            <w:gridCol w:w="1620"/>
            <w:gridCol w:w="1200"/>
            <w:gridCol w:w="3075"/>
            <w:gridCol w:w="1950"/>
            <w:tblGridChange w:id="0">
              <w:tblGrid>
                <w:gridCol w:w="2100"/>
                <w:gridCol w:w="1380"/>
                <w:gridCol w:w="1095"/>
                <w:gridCol w:w="1650"/>
                <w:gridCol w:w="1320"/>
                <w:gridCol w:w="1620"/>
                <w:gridCol w:w="1200"/>
                <w:gridCol w:w="3075"/>
                <w:gridCol w:w="1950"/>
              </w:tblGrid>
            </w:tblGridChange>
          </w:tblGrid>
          <w:tr>
            <w:trPr>
              <w:cantSplit w:val="0"/>
              <w:trHeight w:val="915" w:hRule="atLeast"/>
              <w:tblHeader w:val="0"/>
            </w:trPr>
            <w:tc>
              <w:tcPr>
                <w:tcBorders>
                  <w:top w:color="ffffff" w:space="0" w:sz="4" w:val="dotted"/>
                  <w:left w:color="ffffff" w:space="0" w:sz="4" w:val="dotted"/>
                  <w:bottom w:color="ffffff" w:space="0" w:sz="4" w:val="dotted"/>
                  <w:right w:color="ffffff" w:space="0" w:sz="4" w:val="dotted"/>
                </w:tcBorders>
                <w:shd w:fill="189669" w:val="clear"/>
                <w:vAlign w:val="center"/>
              </w:tcPr>
              <w:p w:rsidR="00000000" w:rsidDel="00000000" w:rsidP="00000000" w:rsidRDefault="00000000" w:rsidRPr="00000000" w14:paraId="0000013F">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EOV SUB-VARIABLE</w:t>
                </w:r>
                <w:r w:rsidDel="00000000" w:rsidR="00000000" w:rsidRPr="00000000">
                  <w:rPr>
                    <w:rtl w:val="0"/>
                  </w:rPr>
                </w:r>
              </w:p>
            </w:tc>
            <w:tc>
              <w:tcPr>
                <w:gridSpan w:val="4"/>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40">
                <w:pPr>
                  <w:rPr>
                    <w:sz w:val="22"/>
                    <w:szCs w:val="22"/>
                  </w:rPr>
                </w:pPr>
                <w:r w:rsidDel="00000000" w:rsidR="00000000" w:rsidRPr="00000000">
                  <w:rPr>
                    <w:sz w:val="22"/>
                    <w:szCs w:val="22"/>
                    <w:rtl w:val="0"/>
                  </w:rPr>
                  <w:t xml:space="preserve"> Seagrass areal extent </w:t>
                </w:r>
              </w:p>
              <w:p w:rsidR="00000000" w:rsidDel="00000000" w:rsidP="00000000" w:rsidRDefault="00000000" w:rsidRPr="00000000" w14:paraId="00000141">
                <w:pPr>
                  <w:rPr>
                    <w:sz w:val="22"/>
                    <w:szCs w:val="22"/>
                  </w:rPr>
                </w:pPr>
                <w:r w:rsidDel="00000000" w:rsidR="00000000" w:rsidRPr="00000000">
                  <w:rPr>
                    <w:rtl w:val="0"/>
                  </w:rPr>
                </w:r>
              </w:p>
            </w:tc>
            <w:tc>
              <w:tcPr>
                <w:gridSpan w:val="2"/>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5">
                <w:pPr>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DEFINITION</w:t>
                </w:r>
              </w:p>
            </w:tc>
            <w:tc>
              <w:tcPr>
                <w:gridSpan w:val="2"/>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47">
                <w:pPr>
                  <w:rPr>
                    <w:rFonts w:ascii="Times New Roman" w:cs="Times New Roman" w:eastAsia="Times New Roman" w:hAnsi="Times New Roman"/>
                    <w:sz w:val="22"/>
                    <w:szCs w:val="22"/>
                  </w:rPr>
                </w:pPr>
                <w:r w:rsidDel="00000000" w:rsidR="00000000" w:rsidRPr="00000000">
                  <w:rPr>
                    <w:sz w:val="22"/>
                    <w:szCs w:val="22"/>
                    <w:rtl w:val="0"/>
                  </w:rPr>
                  <w:t xml:space="preserve">The horizontal spatial extent of seagrass </w:t>
                </w:r>
                <w:r w:rsidDel="00000000" w:rsidR="00000000" w:rsidRPr="00000000">
                  <w:rPr>
                    <w:rtl w:val="0"/>
                  </w:rPr>
                </w:r>
              </w:p>
            </w:tc>
          </w:tr>
          <w:tr>
            <w:trPr>
              <w:cantSplit w:val="0"/>
              <w:trHeight w:val="420" w:hRule="atLeast"/>
              <w:tblHeader w:val="0"/>
            </w:trPr>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9">
                <w:pPr>
                  <w:rPr>
                    <w:rFonts w:ascii="Helvetica Neue" w:cs="Helvetica Neue" w:eastAsia="Helvetica Neue" w:hAnsi="Helvetica Neue"/>
                    <w:b w:val="1"/>
                    <w:sz w:val="24"/>
                    <w:szCs w:val="24"/>
                  </w:rPr>
                </w:pPr>
                <w:r w:rsidDel="00000000" w:rsidR="00000000" w:rsidRPr="00000000">
                  <w:rPr>
                    <w:rtl w:val="0"/>
                  </w:rPr>
                </w:r>
              </w:p>
            </w:tc>
            <w:tc>
              <w:tcPr>
                <w:gridSpan w:val="3"/>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A">
                <w:pPr>
                  <w:jc w:val="center"/>
                  <w:rPr>
                    <w:rFonts w:ascii="Helvetica Neue" w:cs="Helvetica Neue" w:eastAsia="Helvetica Neue" w:hAnsi="Helvetica Neue"/>
                    <w:b w:val="1"/>
                    <w:color w:val="ffffff"/>
                    <w:sz w:val="23"/>
                    <w:szCs w:val="23"/>
                  </w:rPr>
                </w:pPr>
                <w:r w:rsidDel="00000000" w:rsidR="00000000" w:rsidRPr="00000000">
                  <w:rPr>
                    <w:rFonts w:ascii="Helvetica Neue" w:cs="Helvetica Neue" w:eastAsia="Helvetica Neue" w:hAnsi="Helvetica Neue"/>
                    <w:b w:val="1"/>
                    <w:color w:val="ffffff"/>
                    <w:sz w:val="24"/>
                    <w:szCs w:val="24"/>
                    <w:rtl w:val="0"/>
                  </w:rPr>
                  <w:t xml:space="preserve">Resolution</w:t>
                </w:r>
                <w:r w:rsidDel="00000000" w:rsidR="00000000" w:rsidRPr="00000000">
                  <w:rPr>
                    <w:rtl w:val="0"/>
                  </w:rPr>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D">
                <w:pPr>
                  <w:widowControl w:val="0"/>
                  <w:spacing w:line="276" w:lineRule="auto"/>
                  <w:rPr>
                    <w:rFonts w:ascii="Helvetica Neue" w:cs="Helvetica Neue" w:eastAsia="Helvetica Neue" w:hAnsi="Helvetica Neue"/>
                    <w:b w:val="1"/>
                    <w:color w:val="ffffff"/>
                    <w:sz w:val="21"/>
                    <w:szCs w:val="21"/>
                  </w:rPr>
                </w:pPr>
                <w:r w:rsidDel="00000000" w:rsidR="00000000" w:rsidRPr="00000000">
                  <w:rPr>
                    <w:rtl w:val="0"/>
                  </w:rPr>
                </w:r>
              </w:p>
              <w:p w:rsidR="00000000" w:rsidDel="00000000" w:rsidP="00000000" w:rsidRDefault="00000000" w:rsidRPr="00000000" w14:paraId="0000014E">
                <w:pPr>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Timeliness</w:t>
                </w:r>
                <w:r w:rsidDel="00000000" w:rsidR="00000000" w:rsidRPr="00000000">
                  <w:rPr>
                    <w:rtl w:val="0"/>
                  </w:rPr>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4F">
                <w:pPr>
                  <w:jc w:val="center"/>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color w:val="ffffff"/>
                    <w:sz w:val="21"/>
                    <w:szCs w:val="21"/>
                    <w:rtl w:val="0"/>
                  </w:rPr>
                  <w:t xml:space="preserve">Uncertainty</w:t>
                </w:r>
                <w:r w:rsidDel="00000000" w:rsidR="00000000" w:rsidRPr="00000000">
                  <w:rPr>
                    <w:rtl w:val="0"/>
                  </w:rPr>
                </w:r>
              </w:p>
              <w:p w:rsidR="00000000" w:rsidDel="00000000" w:rsidP="00000000" w:rsidRDefault="00000000" w:rsidRPr="00000000" w14:paraId="00000150">
                <w:pPr>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Measurement      </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1">
                <w:pPr>
                  <w:widowControl w:val="0"/>
                  <w:spacing w:line="276" w:lineRule="auto"/>
                  <w:rPr>
                    <w:rFonts w:ascii="Helvetica Neue" w:cs="Helvetica Neue" w:eastAsia="Helvetica Neue" w:hAnsi="Helvetica Neue"/>
                    <w:b w:val="1"/>
                    <w:sz w:val="23"/>
                    <w:szCs w:val="23"/>
                  </w:rPr>
                </w:pPr>
                <w:r w:rsidDel="00000000" w:rsidR="00000000" w:rsidRPr="00000000">
                  <w:rPr>
                    <w:rtl w:val="0"/>
                  </w:rPr>
                </w:r>
              </w:p>
              <w:p w:rsidR="00000000" w:rsidDel="00000000" w:rsidP="00000000" w:rsidRDefault="00000000" w:rsidRPr="00000000" w14:paraId="00000152">
                <w:pPr>
                  <w:jc w:val="center"/>
                  <w:rPr>
                    <w:rFonts w:ascii="Helvetica Neue" w:cs="Helvetica Neue" w:eastAsia="Helvetica Neue" w:hAnsi="Helvetica Neue"/>
                    <w:b w:val="1"/>
                    <w:color w:val="ffffff"/>
                    <w:sz w:val="22"/>
                    <w:szCs w:val="22"/>
                  </w:rPr>
                </w:pPr>
                <w:r w:rsidDel="00000000" w:rsidR="00000000" w:rsidRPr="00000000">
                  <w:rPr>
                    <w:rFonts w:ascii="Helvetica Neue" w:cs="Helvetica Neue" w:eastAsia="Helvetica Neue" w:hAnsi="Helvetica Neue"/>
                    <w:b w:val="1"/>
                    <w:color w:val="ffffff"/>
                    <w:sz w:val="22"/>
                    <w:szCs w:val="22"/>
                    <w:rtl w:val="0"/>
                  </w:rPr>
                  <w:t xml:space="preserve">Stability</w:t>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3">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Sampling approach</w:t>
                </w:r>
                <w:r w:rsidDel="00000000" w:rsidR="00000000" w:rsidRPr="00000000">
                  <w:rPr>
                    <w:rtl w:val="0"/>
                  </w:rPr>
                </w:r>
              </w:p>
            </w:tc>
            <w:tc>
              <w:tcPr>
                <w:vMerge w:val="restart"/>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4">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References</w:t>
                </w:r>
                <w:r w:rsidDel="00000000" w:rsidR="00000000" w:rsidRPr="00000000">
                  <w:rPr>
                    <w:rtl w:val="0"/>
                  </w:rPr>
                </w:r>
              </w:p>
            </w:tc>
          </w:tr>
          <w:tr>
            <w:trPr>
              <w:cantSplit w:val="0"/>
              <w:trHeight w:val="780" w:hRule="atLeast"/>
              <w:tblHeader w:val="0"/>
            </w:trPr>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6">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Horizontal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7">
                <w:pP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Spatial Vertical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8">
                <w:pPr>
                  <w:jc w:val="center"/>
                  <w:rPr>
                    <w:rFonts w:ascii="Helvetica Neue" w:cs="Helvetica Neue" w:eastAsia="Helvetica Neue" w:hAnsi="Helvetica Neue"/>
                    <w:b w:val="1"/>
                    <w:sz w:val="23"/>
                    <w:szCs w:val="23"/>
                  </w:rPr>
                </w:pPr>
                <w:r w:rsidDel="00000000" w:rsidR="00000000" w:rsidRPr="00000000">
                  <w:rPr>
                    <w:rFonts w:ascii="Helvetica Neue" w:cs="Helvetica Neue" w:eastAsia="Helvetica Neue" w:hAnsi="Helvetica Neue"/>
                    <w:b w:val="1"/>
                    <w:color w:val="ffffff"/>
                    <w:sz w:val="23"/>
                    <w:szCs w:val="23"/>
                    <w:rtl w:val="0"/>
                  </w:rPr>
                  <w:t xml:space="preserve">Temporal</w:t>
                </w: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c>
              <w:tcPr>
                <w:vMerge w:val="continue"/>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3"/>
                    <w:szCs w:val="23"/>
                  </w:rPr>
                </w:pPr>
                <w:r w:rsidDel="00000000" w:rsidR="00000000" w:rsidRPr="00000000">
                  <w:rPr>
                    <w:rtl w:val="0"/>
                  </w:rPr>
                </w:r>
              </w:p>
            </w:tc>
          </w:tr>
          <w:tr>
            <w:trPr>
              <w:cantSplit w:val="0"/>
              <w:trHeight w:val="2415"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5E">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IDEAL</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5F">
                <w:pPr>
                  <w:jc w:val="center"/>
                  <w:rPr>
                    <w:sz w:val="22"/>
                    <w:szCs w:val="22"/>
                  </w:rPr>
                </w:pPr>
                <w:r w:rsidDel="00000000" w:rsidR="00000000" w:rsidRPr="00000000">
                  <w:rPr>
                    <w:sz w:val="22"/>
                    <w:szCs w:val="22"/>
                    <w:rtl w:val="0"/>
                  </w:rPr>
                  <w:t xml:space="preserve">&lt;1*1m</w:t>
                </w:r>
              </w:p>
              <w:p w:rsidR="00000000" w:rsidDel="00000000" w:rsidP="00000000" w:rsidRDefault="00000000" w:rsidRPr="00000000" w14:paraId="00000160">
                <w:pPr>
                  <w:jc w:val="center"/>
                  <w:rPr>
                    <w:sz w:val="22"/>
                    <w:szCs w:val="22"/>
                  </w:rPr>
                </w:pPr>
                <w:r w:rsidDel="00000000" w:rsidR="00000000" w:rsidRPr="00000000">
                  <w:rPr>
                    <w:sz w:val="22"/>
                    <w:szCs w:val="22"/>
                    <w:rtl w:val="0"/>
                  </w:rPr>
                  <w:t xml:space="preserve">(pixel size)</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1">
                <w:pPr>
                  <w:jc w:val="center"/>
                  <w:rPr>
                    <w:sz w:val="22"/>
                    <w:szCs w:val="22"/>
                  </w:rPr>
                </w:pPr>
                <w:r w:rsidDel="00000000" w:rsidR="00000000" w:rsidRPr="00000000">
                  <w:rPr>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2">
                <w:pPr>
                  <w:rPr>
                    <w:sz w:val="20"/>
                    <w:szCs w:val="20"/>
                  </w:rPr>
                </w:pPr>
                <w:r w:rsidDel="00000000" w:rsidR="00000000" w:rsidRPr="00000000">
                  <w:rPr>
                    <w:sz w:val="20"/>
                    <w:szCs w:val="20"/>
                    <w:rtl w:val="0"/>
                  </w:rPr>
                  <w:t xml:space="preserve">Seasonal, and after extreme events. </w:t>
                </w:r>
              </w:p>
              <w:p w:rsidR="00000000" w:rsidDel="00000000" w:rsidP="00000000" w:rsidRDefault="00000000" w:rsidRPr="00000000" w14:paraId="00000163">
                <w:pPr>
                  <w:rPr>
                    <w:sz w:val="20"/>
                    <w:szCs w:val="20"/>
                  </w:rPr>
                </w:pPr>
                <w:r w:rsidDel="00000000" w:rsidR="00000000" w:rsidRPr="00000000">
                  <w:rPr>
                    <w:sz w:val="20"/>
                    <w:szCs w:val="20"/>
                    <w:rtl w:val="0"/>
                  </w:rPr>
                  <w:t xml:space="preserve">Sample during the same month</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4">
                <w:pPr>
                  <w:jc w:val="center"/>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5">
                <w:pPr>
                  <w:jc w:val="center"/>
                  <w:rPr>
                    <w:sz w:val="22"/>
                    <w:szCs w:val="22"/>
                  </w:rPr>
                </w:pPr>
                <w:r w:rsidDel="00000000" w:rsidR="00000000" w:rsidRPr="00000000">
                  <w:rPr>
                    <w:sz w:val="22"/>
                    <w:szCs w:val="22"/>
                    <w:rtl w:val="0"/>
                  </w:rPr>
                  <w:t xml:space="preserve">5%</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6">
                <w:pPr>
                  <w:rPr>
                    <w:sz w:val="22"/>
                    <w:szCs w:val="22"/>
                  </w:rPr>
                </w:pPr>
                <w:r w:rsidDel="00000000" w:rsidR="00000000" w:rsidRPr="00000000">
                  <w:rPr>
                    <w:sz w:val="22"/>
                    <w:szCs w:val="22"/>
                    <w:rtl w:val="0"/>
                  </w:rPr>
                  <w:t xml:space="preserve"> </w:t>
                </w:r>
              </w:p>
            </w:tc>
            <w:tc>
              <w:tcPr>
                <w:vMerge w:val="restart"/>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7">
                <w:pPr>
                  <w:widowControl w:val="0"/>
                  <w:rPr>
                    <w:sz w:val="20"/>
                    <w:szCs w:val="20"/>
                  </w:rPr>
                </w:pPr>
                <w:r w:rsidDel="00000000" w:rsidR="00000000" w:rsidRPr="00000000">
                  <w:rPr>
                    <w:sz w:val="20"/>
                    <w:szCs w:val="20"/>
                    <w:rtl w:val="0"/>
                  </w:rPr>
                  <w:t xml:space="preserve">Ideal and desirable: Acquire imagery and apply image classification techniques. </w:t>
                </w:r>
              </w:p>
              <w:p w:rsidR="00000000" w:rsidDel="00000000" w:rsidP="00000000" w:rsidRDefault="00000000" w:rsidRPr="00000000" w14:paraId="00000168">
                <w:pPr>
                  <w:jc w:val="center"/>
                  <w:rPr>
                    <w:sz w:val="20"/>
                    <w:szCs w:val="20"/>
                  </w:rPr>
                </w:pPr>
                <w:r w:rsidDel="00000000" w:rsidR="00000000" w:rsidRPr="00000000">
                  <w:rPr>
                    <w:rtl w:val="0"/>
                  </w:rPr>
                </w:r>
              </w:p>
              <w:p w:rsidR="00000000" w:rsidDel="00000000" w:rsidP="00000000" w:rsidRDefault="00000000" w:rsidRPr="00000000" w14:paraId="00000169">
                <w:pPr>
                  <w:rPr>
                    <w:sz w:val="20"/>
                    <w:szCs w:val="20"/>
                  </w:rPr>
                </w:pPr>
                <w:r w:rsidDel="00000000" w:rsidR="00000000" w:rsidRPr="00000000">
                  <w:rPr>
                    <w:sz w:val="20"/>
                    <w:szCs w:val="20"/>
                    <w:rtl w:val="0"/>
                  </w:rPr>
                  <w:t xml:space="preserve">Minimum: Create polygons of seagrass meadows using GPS-enabled devices (i.e. smartphone, handheld GPS unit) by walking, swimming or using a boat.</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A">
                <w:pPr>
                  <w:jc w:val="center"/>
                  <w:rPr>
                    <w:sz w:val="22"/>
                    <w:szCs w:val="22"/>
                  </w:rPr>
                </w:pPr>
                <w:r w:rsidDel="00000000" w:rsidR="00000000" w:rsidRPr="00000000">
                  <w:rPr>
                    <w:rtl w:val="0"/>
                  </w:rPr>
                </w:r>
              </w:p>
            </w:tc>
          </w:tr>
          <w:tr>
            <w:trPr>
              <w:cantSplit w:val="0"/>
              <w:trHeight w:val="126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6B">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DESIRABLE</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C">
                <w:pPr>
                  <w:jc w:val="center"/>
                  <w:rPr>
                    <w:sz w:val="22"/>
                    <w:szCs w:val="22"/>
                  </w:rPr>
                </w:pPr>
                <w:r w:rsidDel="00000000" w:rsidR="00000000" w:rsidRPr="00000000">
                  <w:rPr>
                    <w:sz w:val="22"/>
                    <w:szCs w:val="22"/>
                    <w:rtl w:val="0"/>
                  </w:rPr>
                  <w:t xml:space="preserve">&lt;10*10m</w:t>
                </w:r>
              </w:p>
              <w:p w:rsidR="00000000" w:rsidDel="00000000" w:rsidP="00000000" w:rsidRDefault="00000000" w:rsidRPr="00000000" w14:paraId="0000016D">
                <w:pPr>
                  <w:jc w:val="center"/>
                  <w:rPr>
                    <w:sz w:val="22"/>
                    <w:szCs w:val="22"/>
                  </w:rPr>
                </w:pPr>
                <w:r w:rsidDel="00000000" w:rsidR="00000000" w:rsidRPr="00000000">
                  <w:rPr>
                    <w:sz w:val="22"/>
                    <w:szCs w:val="22"/>
                    <w:rtl w:val="0"/>
                  </w:rPr>
                  <w:t xml:space="preserve">(pixel size)</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E">
                <w:pPr>
                  <w:jc w:val="center"/>
                  <w:rPr>
                    <w:sz w:val="22"/>
                    <w:szCs w:val="22"/>
                  </w:rPr>
                </w:pPr>
                <w:r w:rsidDel="00000000" w:rsidR="00000000" w:rsidRPr="00000000">
                  <w:rPr>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6F">
                <w:pPr>
                  <w:rPr>
                    <w:sz w:val="20"/>
                    <w:szCs w:val="20"/>
                  </w:rPr>
                </w:pPr>
                <w:r w:rsidDel="00000000" w:rsidR="00000000" w:rsidRPr="00000000">
                  <w:rPr>
                    <w:sz w:val="20"/>
                    <w:szCs w:val="20"/>
                    <w:rtl w:val="0"/>
                  </w:rPr>
                  <w:t xml:space="preserve">Annual,  and after extreme events.</w:t>
                </w:r>
              </w:p>
              <w:p w:rsidR="00000000" w:rsidDel="00000000" w:rsidP="00000000" w:rsidRDefault="00000000" w:rsidRPr="00000000" w14:paraId="00000170">
                <w:pPr>
                  <w:rPr>
                    <w:sz w:val="20"/>
                    <w:szCs w:val="20"/>
                  </w:rPr>
                </w:pPr>
                <w:r w:rsidDel="00000000" w:rsidR="00000000" w:rsidRPr="00000000">
                  <w:rPr>
                    <w:rtl w:val="0"/>
                  </w:rPr>
                </w:r>
              </w:p>
              <w:p w:rsidR="00000000" w:rsidDel="00000000" w:rsidP="00000000" w:rsidRDefault="00000000" w:rsidRPr="00000000" w14:paraId="00000171">
                <w:pPr>
                  <w:rPr>
                    <w:sz w:val="20"/>
                    <w:szCs w:val="20"/>
                  </w:rPr>
                </w:pPr>
                <w:r w:rsidDel="00000000" w:rsidR="00000000" w:rsidRPr="00000000">
                  <w:rPr>
                    <w:sz w:val="20"/>
                    <w:szCs w:val="20"/>
                    <w:rtl w:val="0"/>
                  </w:rPr>
                  <w:t xml:space="preserve"> Sample during the same season.</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2">
                <w:pPr>
                  <w:jc w:val="center"/>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3">
                <w:pPr>
                  <w:jc w:val="center"/>
                  <w:rPr>
                    <w:sz w:val="22"/>
                    <w:szCs w:val="22"/>
                  </w:rPr>
                </w:pPr>
                <w:r w:rsidDel="00000000" w:rsidR="00000000" w:rsidRPr="00000000">
                  <w:rPr>
                    <w:sz w:val="22"/>
                    <w:szCs w:val="22"/>
                    <w:rtl w:val="0"/>
                  </w:rPr>
                  <w:t xml:space="preserve"> 10%</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4">
                <w:pPr>
                  <w:jc w:val="center"/>
                  <w:rPr>
                    <w:sz w:val="22"/>
                    <w:szCs w:val="22"/>
                  </w:rPr>
                </w:pPr>
                <w:r w:rsidDel="00000000" w:rsidR="00000000" w:rsidRPr="00000000">
                  <w:rPr>
                    <w:sz w:val="22"/>
                    <w:szCs w:val="22"/>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6">
                <w:pPr>
                  <w:jc w:val="center"/>
                  <w:rPr>
                    <w:sz w:val="22"/>
                    <w:szCs w:val="22"/>
                  </w:rPr>
                </w:pPr>
                <w:r w:rsidDel="00000000" w:rsidR="00000000" w:rsidRPr="00000000">
                  <w:rPr>
                    <w:sz w:val="22"/>
                    <w:szCs w:val="22"/>
                    <w:rtl w:val="0"/>
                  </w:rPr>
                  <w:t xml:space="preserve"> </w:t>
                </w:r>
              </w:p>
            </w:tc>
          </w:tr>
          <w:tr>
            <w:trPr>
              <w:cantSplit w:val="0"/>
              <w:trHeight w:val="45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77">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color w:val="ffffff"/>
                    <w:sz w:val="22"/>
                    <w:szCs w:val="22"/>
                    <w:rtl w:val="0"/>
                  </w:rPr>
                  <w:t xml:space="preserve">MINIMUM</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8">
                <w:pPr>
                  <w:jc w:val="center"/>
                  <w:rPr>
                    <w:sz w:val="22"/>
                    <w:szCs w:val="22"/>
                  </w:rPr>
                </w:pPr>
                <w:r w:rsidDel="00000000" w:rsidR="00000000" w:rsidRPr="00000000">
                  <w:rPr>
                    <w:sz w:val="22"/>
                    <w:szCs w:val="22"/>
                    <w:rtl w:val="0"/>
                  </w:rPr>
                  <w:t xml:space="preserve">&lt;30*30m</w:t>
                </w:r>
              </w:p>
              <w:p w:rsidR="00000000" w:rsidDel="00000000" w:rsidP="00000000" w:rsidRDefault="00000000" w:rsidRPr="00000000" w14:paraId="00000179">
                <w:pPr>
                  <w:jc w:val="center"/>
                  <w:rPr>
                    <w:sz w:val="22"/>
                    <w:szCs w:val="22"/>
                  </w:rPr>
                </w:pPr>
                <w:r w:rsidDel="00000000" w:rsidR="00000000" w:rsidRPr="00000000">
                  <w:rPr>
                    <w:sz w:val="22"/>
                    <w:szCs w:val="22"/>
                    <w:rtl w:val="0"/>
                  </w:rPr>
                  <w:t xml:space="preserve">(pixel size)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A">
                <w:pPr>
                  <w:jc w:val="center"/>
                  <w:rPr>
                    <w:sz w:val="22"/>
                    <w:szCs w:val="22"/>
                  </w:rPr>
                </w:pPr>
                <w:r w:rsidDel="00000000" w:rsidR="00000000" w:rsidRPr="00000000">
                  <w:rPr>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B">
                <w:pPr>
                  <w:rPr>
                    <w:sz w:val="20"/>
                    <w:szCs w:val="20"/>
                  </w:rPr>
                </w:pPr>
                <w:r w:rsidDel="00000000" w:rsidR="00000000" w:rsidRPr="00000000">
                  <w:rPr>
                    <w:sz w:val="20"/>
                    <w:szCs w:val="20"/>
                    <w:rtl w:val="0"/>
                  </w:rPr>
                  <w:t xml:space="preserve">Decadal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C">
                <w:pPr>
                  <w:jc w:val="center"/>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D">
                <w:pPr>
                  <w:jc w:val="center"/>
                  <w:rPr>
                    <w:sz w:val="22"/>
                    <w:szCs w:val="22"/>
                  </w:rPr>
                </w:pPr>
                <w:r w:rsidDel="00000000" w:rsidR="00000000" w:rsidRPr="00000000">
                  <w:rPr>
                    <w:sz w:val="22"/>
                    <w:szCs w:val="22"/>
                    <w:rtl w:val="0"/>
                  </w:rPr>
                  <w:t xml:space="preserve">+/- 5m radius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E">
                <w:pPr>
                  <w:jc w:val="center"/>
                  <w:rPr>
                    <w:sz w:val="22"/>
                    <w:szCs w:val="22"/>
                  </w:rPr>
                </w:pPr>
                <w:r w:rsidDel="00000000" w:rsidR="00000000" w:rsidRPr="00000000">
                  <w:rPr>
                    <w:sz w:val="22"/>
                    <w:szCs w:val="22"/>
                    <w:rtl w:val="0"/>
                  </w:rPr>
                  <w:t xml:space="preserve"> </w:t>
                </w:r>
              </w:p>
            </w:tc>
            <w:tc>
              <w:tcPr>
                <w:vMerge w:val="continue"/>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0">
                <w:pPr>
                  <w:jc w:val="center"/>
                  <w:rPr>
                    <w:sz w:val="22"/>
                    <w:szCs w:val="22"/>
                  </w:rPr>
                </w:pPr>
                <w:r w:rsidDel="00000000" w:rsidR="00000000" w:rsidRPr="00000000">
                  <w:rPr>
                    <w:sz w:val="22"/>
                    <w:szCs w:val="22"/>
                    <w:rtl w:val="0"/>
                  </w:rPr>
                  <w:t xml:space="preserve"> </w:t>
                </w:r>
              </w:p>
            </w:tc>
          </w:tr>
        </w:tbl>
      </w:sdtContent>
    </w:sdt>
    <w:p w:rsidR="00000000" w:rsidDel="00000000" w:rsidP="00000000" w:rsidRDefault="00000000" w:rsidRPr="00000000" w14:paraId="00000181">
      <w:pPr>
        <w:spacing w:after="170" w:lineRule="auto"/>
        <w:rPr/>
      </w:pPr>
      <w:r w:rsidDel="00000000" w:rsidR="00000000" w:rsidRPr="00000000">
        <w:rPr>
          <w:rtl w:val="0"/>
        </w:rPr>
      </w:r>
    </w:p>
    <w:p w:rsidR="00000000" w:rsidDel="00000000" w:rsidP="00000000" w:rsidRDefault="00000000" w:rsidRPr="00000000" w14:paraId="00000182">
      <w:pPr>
        <w:spacing w:after="170" w:lineRule="auto"/>
        <w:rPr/>
      </w:pPr>
      <w:r w:rsidDel="00000000" w:rsidR="00000000" w:rsidRPr="00000000">
        <w:rPr>
          <w:rtl w:val="0"/>
        </w:rPr>
      </w:r>
    </w:p>
    <w:p w:rsidR="00000000" w:rsidDel="00000000" w:rsidP="00000000" w:rsidRDefault="00000000" w:rsidRPr="00000000" w14:paraId="00000183">
      <w:pPr>
        <w:spacing w:after="170" w:lineRule="auto"/>
        <w:rPr/>
      </w:pPr>
      <w:r w:rsidDel="00000000" w:rsidR="00000000" w:rsidRPr="00000000">
        <w:rPr>
          <w:rtl w:val="0"/>
        </w:rPr>
      </w:r>
    </w:p>
    <w:p w:rsidR="00000000" w:rsidDel="00000000" w:rsidP="00000000" w:rsidRDefault="00000000" w:rsidRPr="00000000" w14:paraId="00000184">
      <w:pPr>
        <w:spacing w:after="170" w:lineRule="auto"/>
        <w:rPr/>
      </w:pPr>
      <w:r w:rsidDel="00000000" w:rsidR="00000000" w:rsidRPr="00000000">
        <w:rPr>
          <w:rtl w:val="0"/>
        </w:rPr>
      </w:r>
    </w:p>
    <w:p w:rsidR="00000000" w:rsidDel="00000000" w:rsidP="00000000" w:rsidRDefault="00000000" w:rsidRPr="00000000" w14:paraId="00000185">
      <w:pPr>
        <w:spacing w:after="170" w:lineRule="auto"/>
        <w:rPr/>
      </w:pPr>
      <w:r w:rsidDel="00000000" w:rsidR="00000000" w:rsidRPr="00000000">
        <w:rPr>
          <w:rtl w:val="0"/>
        </w:rPr>
      </w:r>
    </w:p>
    <w:tbl>
      <w:tblPr>
        <w:tblStyle w:val="Table10"/>
        <w:tblW w:w="1540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825"/>
        <w:gridCol w:w="3735"/>
        <w:gridCol w:w="3870"/>
        <w:gridCol w:w="3975"/>
        <w:tblGridChange w:id="0">
          <w:tblGrid>
            <w:gridCol w:w="3825"/>
            <w:gridCol w:w="3735"/>
            <w:gridCol w:w="3870"/>
            <w:gridCol w:w="3975"/>
          </w:tblGrid>
        </w:tblGridChange>
      </w:tblGrid>
      <w:tr>
        <w:trPr>
          <w:cantSplit w:val="0"/>
          <w:trHeight w:val="1000" w:hRule="atLeast"/>
          <w:tblHeader w:val="0"/>
        </w:trPr>
        <w:tc>
          <w:tcPr>
            <w:gridSpan w:val="4"/>
            <w:tcBorders>
              <w:top w:color="000000" w:space="0" w:sz="0" w:val="nil"/>
              <w:left w:color="000000" w:space="0" w:sz="0" w:val="nil"/>
              <w:bottom w:color="ffffff" w:space="0" w:sz="4" w:val="dotted"/>
              <w:right w:color="000000" w:space="0" w:sz="0" w:val="nil"/>
            </w:tcBorders>
            <w:shd w:fill="189669" w:val="clear"/>
            <w:vAlign w:val="center"/>
          </w:tcPr>
          <w:p w:rsidR="00000000" w:rsidDel="00000000" w:rsidP="00000000" w:rsidRDefault="00000000" w:rsidRPr="00000000" w14:paraId="00000186">
            <w:pPr>
              <w:spacing w:line="240" w:lineRule="auto"/>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52"/>
                <w:szCs w:val="52"/>
                <w:rtl w:val="0"/>
              </w:rPr>
              <w:t xml:space="preserve">4. Observing approach, platforms and technologies</w:t>
              <w:br w:type="textWrapping"/>
            </w:r>
            <w:r w:rsidDel="00000000" w:rsidR="00000000" w:rsidRPr="00000000">
              <w:rPr>
                <w:rFonts w:ascii="Helvetica Neue" w:cs="Helvetica Neue" w:eastAsia="Helvetica Neue" w:hAnsi="Helvetica Neue"/>
                <w:b w:val="1"/>
                <w:color w:val="ffffff"/>
                <w:sz w:val="22"/>
                <w:szCs w:val="22"/>
                <w:rtl w:val="0"/>
              </w:rPr>
              <w:t xml:space="preserve">This table provides examples of approaches and technologies used to collect this EOV to help observe priority phenomena</w:t>
            </w:r>
            <w:r w:rsidDel="00000000" w:rsidR="00000000" w:rsidRPr="00000000">
              <w:rPr>
                <w:rtl w:val="0"/>
              </w:rPr>
            </w:r>
          </w:p>
        </w:tc>
      </w:tr>
      <w:tr>
        <w:trPr>
          <w:cantSplit w:val="0"/>
          <w:trHeight w:val="708"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8A">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APPROACH / PLATFORM</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8B">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Fixed Point: diver survey or other  </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8C">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Fixed Point: diver survey or other </w:t>
            </w:r>
            <w:r w:rsidDel="00000000" w:rsidR="00000000" w:rsidRPr="00000000">
              <w:rPr>
                <w:rFonts w:ascii="Times New Roman" w:cs="Times New Roman" w:eastAsia="Times New Roman" w:hAnsi="Times New Roman"/>
                <w:color w:val="000000"/>
                <w:rtl w:val="0"/>
              </w:rPr>
              <w:t xml:space="preserve"> </w:t>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8D">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Remote sensing: satellite</w:t>
            </w:r>
            <w:r w:rsidDel="00000000" w:rsidR="00000000" w:rsidRPr="00000000">
              <w:rPr>
                <w:rFonts w:ascii="Times New Roman" w:cs="Times New Roman" w:eastAsia="Times New Roman" w:hAnsi="Times New Roman"/>
                <w:color w:val="000000"/>
                <w:rtl w:val="0"/>
              </w:rPr>
              <w:t xml:space="preserve"> </w:t>
            </w:r>
          </w:p>
        </w:tc>
      </w:tr>
      <w:tr>
        <w:trPr>
          <w:cantSplit w:val="0"/>
          <w:trHeight w:val="694"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8E">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EOV SUB-VARIABLE(S) MEASURED</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8F">
            <w:pPr>
              <w:spacing w:line="240" w:lineRule="auto"/>
              <w:jc w:val="center"/>
              <w:rPr>
                <w:color w:val="000000"/>
                <w:sz w:val="22"/>
                <w:szCs w:val="22"/>
              </w:rPr>
            </w:pPr>
            <w:r w:rsidDel="00000000" w:rsidR="00000000" w:rsidRPr="00000000">
              <w:rPr>
                <w:sz w:val="22"/>
                <w:szCs w:val="22"/>
                <w:rtl w:val="0"/>
              </w:rPr>
              <w:t xml:space="preserve">percent cover, species composition</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0">
            <w:pPr>
              <w:spacing w:line="240" w:lineRule="auto"/>
              <w:jc w:val="center"/>
              <w:rPr>
                <w:color w:val="000000"/>
                <w:sz w:val="22"/>
                <w:szCs w:val="22"/>
              </w:rPr>
            </w:pPr>
            <w:r w:rsidDel="00000000" w:rsidR="00000000" w:rsidRPr="00000000">
              <w:rPr>
                <w:sz w:val="22"/>
                <w:szCs w:val="22"/>
                <w:rtl w:val="0"/>
              </w:rPr>
              <w:t xml:space="preserve">species composition</w:t>
            </w:r>
            <w:r w:rsidDel="00000000" w:rsidR="00000000" w:rsidRPr="00000000">
              <w:rPr>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1">
            <w:pPr>
              <w:spacing w:line="240" w:lineRule="auto"/>
              <w:jc w:val="center"/>
              <w:rPr>
                <w:color w:val="000000"/>
                <w:sz w:val="22"/>
                <w:szCs w:val="22"/>
              </w:rPr>
            </w:pPr>
            <w:r w:rsidDel="00000000" w:rsidR="00000000" w:rsidRPr="00000000">
              <w:rPr>
                <w:sz w:val="22"/>
                <w:szCs w:val="22"/>
                <w:rtl w:val="0"/>
              </w:rPr>
              <w:t xml:space="preserve">areal extent</w:t>
            </w:r>
            <w:r w:rsidDel="00000000" w:rsidR="00000000" w:rsidRPr="00000000">
              <w:rPr>
                <w:rtl w:val="0"/>
              </w:rPr>
            </w:r>
          </w:p>
        </w:tc>
      </w:tr>
      <w:tr>
        <w:trPr>
          <w:cantSplit w:val="0"/>
          <w:trHeight w:val="57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92">
            <w:pPr>
              <w:spacing w:line="240" w:lineRule="auto"/>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TECHNIQUE / SENSOR TYPE</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3">
            <w:pPr>
              <w:spacing w:line="240" w:lineRule="auto"/>
              <w:jc w:val="center"/>
              <w:rPr>
                <w:color w:val="000000"/>
                <w:sz w:val="22"/>
                <w:szCs w:val="22"/>
              </w:rPr>
            </w:pPr>
            <w:r w:rsidDel="00000000" w:rsidR="00000000" w:rsidRPr="00000000">
              <w:rPr>
                <w:sz w:val="22"/>
                <w:szCs w:val="22"/>
                <w:rtl w:val="0"/>
              </w:rPr>
              <w:t xml:space="preserve">Quadrat based surveys, incl. drop camera, photoquadra</w:t>
            </w:r>
            <w:r w:rsidDel="00000000" w:rsidR="00000000" w:rsidRPr="00000000">
              <w:rPr>
                <w:sz w:val="20"/>
                <w:szCs w:val="20"/>
                <w:rtl w:val="0"/>
              </w:rPr>
              <w:t xml:space="preserve">t</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4">
            <w:pPr>
              <w:spacing w:line="240" w:lineRule="auto"/>
              <w:jc w:val="center"/>
              <w:rPr>
                <w:color w:val="000000"/>
                <w:sz w:val="22"/>
                <w:szCs w:val="22"/>
              </w:rPr>
            </w:pPr>
            <w:r w:rsidDel="00000000" w:rsidR="00000000" w:rsidRPr="00000000">
              <w:rPr>
                <w:sz w:val="22"/>
                <w:szCs w:val="22"/>
                <w:rtl w:val="0"/>
              </w:rPr>
              <w:t xml:space="preserve">Point observation</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5">
            <w:pPr>
              <w:spacing w:line="240" w:lineRule="auto"/>
              <w:jc w:val="center"/>
              <w:rPr>
                <w:color w:val="000000"/>
                <w:sz w:val="22"/>
                <w:szCs w:val="22"/>
              </w:rPr>
            </w:pPr>
            <w:r w:rsidDel="00000000" w:rsidR="00000000" w:rsidRPr="00000000">
              <w:rPr>
                <w:color w:val="000000"/>
                <w:sz w:val="22"/>
                <w:szCs w:val="22"/>
                <w:rtl w:val="0"/>
              </w:rPr>
              <w:t xml:space="preserve"> </w:t>
            </w:r>
            <w:r w:rsidDel="00000000" w:rsidR="00000000" w:rsidRPr="00000000">
              <w:rPr>
                <w:sz w:val="22"/>
                <w:szCs w:val="22"/>
                <w:rtl w:val="0"/>
              </w:rPr>
              <w:t xml:space="preserve">Satellite observations</w:t>
            </w:r>
            <w:r w:rsidDel="00000000" w:rsidR="00000000" w:rsidRPr="00000000">
              <w:rPr>
                <w:rtl w:val="0"/>
              </w:rPr>
            </w:r>
          </w:p>
        </w:tc>
      </w:tr>
      <w:tr>
        <w:trPr>
          <w:cantSplit w:val="0"/>
          <w:trHeight w:val="64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96">
            <w:pPr>
              <w:spacing w:line="240" w:lineRule="auto"/>
              <w:rPr>
                <w:rFonts w:ascii="Helvetica Neue" w:cs="Helvetica Neue" w:eastAsia="Helvetica Neue" w:hAnsi="Helvetica Neue"/>
                <w:b w:val="1"/>
                <w:sz w:val="25"/>
                <w:szCs w:val="25"/>
              </w:rPr>
            </w:pPr>
            <w:r w:rsidDel="00000000" w:rsidR="00000000" w:rsidRPr="00000000">
              <w:rPr>
                <w:rFonts w:ascii="Helvetica Neue" w:cs="Helvetica Neue" w:eastAsia="Helvetica Neue" w:hAnsi="Helvetica Neue"/>
                <w:b w:val="1"/>
                <w:color w:val="ffffff"/>
                <w:sz w:val="25"/>
                <w:szCs w:val="25"/>
                <w:rtl w:val="0"/>
              </w:rPr>
              <w:t xml:space="preserve">SUGGESTED METHODS AND BEST PRACTICES</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7">
            <w:pPr>
              <w:spacing w:line="240" w:lineRule="auto"/>
              <w:rPr>
                <w:color w:val="000000"/>
                <w:sz w:val="20"/>
                <w:szCs w:val="20"/>
              </w:rPr>
            </w:pPr>
            <w:r w:rsidDel="00000000" w:rsidR="00000000" w:rsidRPr="00000000">
              <w:rPr>
                <w:sz w:val="20"/>
                <w:szCs w:val="20"/>
                <w:rtl w:val="0"/>
              </w:rPr>
              <w:t xml:space="preserve">Kenworthy, W.J., et al. 1993</w:t>
            </w:r>
            <w:r w:rsidDel="00000000" w:rsidR="00000000" w:rsidRPr="00000000">
              <w:rPr>
                <w:color w:val="000000"/>
                <w:sz w:val="20"/>
                <w:szCs w:val="20"/>
                <w:rtl w:val="0"/>
              </w:rPr>
              <w:t xml:space="preserve">, </w:t>
            </w:r>
          </w:p>
          <w:p w:rsidR="00000000" w:rsidDel="00000000" w:rsidP="00000000" w:rsidRDefault="00000000" w:rsidRPr="00000000" w14:paraId="00000198">
            <w:pPr>
              <w:spacing w:line="240" w:lineRule="auto"/>
              <w:rPr>
                <w:sz w:val="20"/>
                <w:szCs w:val="20"/>
              </w:rPr>
            </w:pPr>
            <w:r w:rsidDel="00000000" w:rsidR="00000000" w:rsidRPr="00000000">
              <w:rPr>
                <w:color w:val="000000"/>
                <w:sz w:val="20"/>
                <w:szCs w:val="20"/>
                <w:rtl w:val="0"/>
              </w:rPr>
              <w:t xml:space="preserve">species comp</w:t>
            </w:r>
            <w:r w:rsidDel="00000000" w:rsidR="00000000" w:rsidRPr="00000000">
              <w:rPr>
                <w:sz w:val="20"/>
                <w:szCs w:val="20"/>
                <w:rtl w:val="0"/>
              </w:rPr>
              <w:t xml:space="preserve">osition - SeagrassSpotter.org, Althaus et al., 2015; Kilminster et al., 2015, den Hartog 1970, </w:t>
            </w:r>
          </w:p>
          <w:p w:rsidR="00000000" w:rsidDel="00000000" w:rsidP="00000000" w:rsidRDefault="00000000" w:rsidRPr="00000000" w14:paraId="00000199">
            <w:pPr>
              <w:spacing w:line="240" w:lineRule="auto"/>
              <w:rPr>
                <w:sz w:val="20"/>
                <w:szCs w:val="20"/>
              </w:rPr>
            </w:pPr>
            <w:r w:rsidDel="00000000" w:rsidR="00000000" w:rsidRPr="00000000">
              <w:rPr>
                <w:sz w:val="20"/>
                <w:szCs w:val="20"/>
                <w:rtl w:val="0"/>
              </w:rPr>
              <w:t xml:space="preserve">Pixel classification - Roelfsema et al 2014, 2010</w:t>
            </w:r>
          </w:p>
          <w:p w:rsidR="00000000" w:rsidDel="00000000" w:rsidP="00000000" w:rsidRDefault="00000000" w:rsidRPr="00000000" w14:paraId="0000019A">
            <w:pPr>
              <w:spacing w:line="240" w:lineRule="auto"/>
              <w:rPr>
                <w:color w:val="000000"/>
                <w:sz w:val="20"/>
                <w:szCs w:val="20"/>
              </w:rPr>
            </w:pPr>
            <w:r w:rsidDel="00000000" w:rsidR="00000000" w:rsidRPr="00000000">
              <w:rPr>
                <w:sz w:val="20"/>
                <w:szCs w:val="20"/>
                <w:rtl w:val="0"/>
              </w:rPr>
              <w:t xml:space="preserve">Calibration standards - Foden, 2007</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B">
            <w:pPr>
              <w:spacing w:line="240" w:lineRule="auto"/>
              <w:rPr>
                <w:color w:val="000000"/>
                <w:sz w:val="22"/>
                <w:szCs w:val="22"/>
              </w:rPr>
            </w:pPr>
            <w:r w:rsidDel="00000000" w:rsidR="00000000" w:rsidRPr="00000000">
              <w:rPr>
                <w:sz w:val="24"/>
                <w:szCs w:val="24"/>
                <w:rtl w:val="0"/>
              </w:rPr>
              <w:t xml:space="preserve"> </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9C">
            <w:pPr>
              <w:spacing w:line="240" w:lineRule="auto"/>
              <w:jc w:val="center"/>
              <w:rPr>
                <w:rFonts w:ascii="Times New Roman" w:cs="Times New Roman" w:eastAsia="Times New Roman" w:hAnsi="Times New Roman"/>
                <w:color w:val="000000"/>
                <w:sz w:val="22"/>
                <w:szCs w:val="22"/>
              </w:rPr>
            </w:pPr>
            <w:r w:rsidDel="00000000" w:rsidR="00000000" w:rsidRPr="00000000">
              <w:rPr>
                <w:color w:val="000000"/>
                <w:sz w:val="22"/>
                <w:szCs w:val="22"/>
                <w:rtl w:val="0"/>
              </w:rPr>
              <w:t xml:space="preserve"> </w:t>
            </w:r>
            <w:r w:rsidDel="00000000" w:rsidR="00000000" w:rsidRPr="00000000">
              <w:rPr>
                <w:color w:val="000000"/>
                <w:sz w:val="22"/>
                <w:szCs w:val="22"/>
                <w:rtl w:val="0"/>
              </w:rPr>
              <w:t xml:space="preserve">Dierssen et al 2021 </w:t>
            </w:r>
            <w:r w:rsidDel="00000000" w:rsidR="00000000" w:rsidRPr="00000000">
              <w:rPr>
                <w:rtl w:val="0"/>
              </w:rPr>
            </w:r>
          </w:p>
          <w:p w:rsidR="00000000" w:rsidDel="00000000" w:rsidP="00000000" w:rsidRDefault="00000000" w:rsidRPr="00000000" w14:paraId="0000019D">
            <w:pPr>
              <w:spacing w:line="240" w:lineRule="auto"/>
              <w:jc w:val="center"/>
              <w:rPr>
                <w:sz w:val="22"/>
                <w:szCs w:val="22"/>
              </w:rPr>
            </w:pPr>
            <w:r w:rsidDel="00000000" w:rsidR="00000000" w:rsidRPr="00000000">
              <w:rPr>
                <w:rtl w:val="0"/>
              </w:rPr>
            </w:r>
          </w:p>
          <w:p w:rsidR="00000000" w:rsidDel="00000000" w:rsidP="00000000" w:rsidRDefault="00000000" w:rsidRPr="00000000" w14:paraId="0000019E">
            <w:pPr>
              <w:spacing w:line="240" w:lineRule="auto"/>
              <w:jc w:val="center"/>
              <w:rPr>
                <w:sz w:val="22"/>
                <w:szCs w:val="22"/>
              </w:rPr>
            </w:pPr>
            <w:r w:rsidDel="00000000" w:rsidR="00000000" w:rsidRPr="00000000">
              <w:rPr>
                <w:rtl w:val="0"/>
              </w:rPr>
            </w:r>
          </w:p>
        </w:tc>
      </w:tr>
      <w:tr>
        <w:trPr>
          <w:cantSplit w:val="0"/>
          <w:trHeight w:val="701"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9F">
            <w:pPr>
              <w:spacing w:line="240" w:lineRule="auto"/>
              <w:rPr>
                <w:rFonts w:ascii="Helvetica Neue" w:cs="Helvetica Neue" w:eastAsia="Helvetica Neue" w:hAnsi="Helvetica Neue"/>
                <w:b w:val="1"/>
                <w:sz w:val="25"/>
                <w:szCs w:val="25"/>
              </w:rPr>
            </w:pPr>
            <w:r w:rsidDel="00000000" w:rsidR="00000000" w:rsidRPr="00000000">
              <w:rPr>
                <w:rFonts w:ascii="Helvetica Neue" w:cs="Helvetica Neue" w:eastAsia="Helvetica Neue" w:hAnsi="Helvetica Neue"/>
                <w:b w:val="1"/>
                <w:color w:val="ffffff"/>
                <w:sz w:val="25"/>
                <w:szCs w:val="25"/>
                <w:rtl w:val="0"/>
              </w:rPr>
              <w:t xml:space="preserve">SUPPORTING VARIABLES MEASURED</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A0">
            <w:pPr>
              <w:spacing w:line="240" w:lineRule="auto"/>
              <w:jc w:val="center"/>
              <w:rPr>
                <w:color w:val="000000"/>
                <w:sz w:val="22"/>
                <w:szCs w:val="22"/>
              </w:rPr>
            </w:pPr>
            <w:r w:rsidDel="00000000" w:rsidR="00000000" w:rsidRPr="00000000">
              <w:rPr>
                <w:sz w:val="22"/>
                <w:szCs w:val="22"/>
                <w:rtl w:val="0"/>
              </w:rPr>
              <w:t xml:space="preserve">water depth</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A1">
            <w:pPr>
              <w:spacing w:line="240" w:lineRule="auto"/>
              <w:rPr>
                <w:color w:val="000000"/>
                <w:sz w:val="22"/>
                <w:szCs w:val="22"/>
              </w:rPr>
            </w:pPr>
            <w:r w:rsidDel="00000000" w:rsidR="00000000" w:rsidRPr="00000000">
              <w:rPr>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A2">
            <w:pPr>
              <w:spacing w:line="240" w:lineRule="auto"/>
              <w:jc w:val="center"/>
              <w:rPr>
                <w:color w:val="000000"/>
                <w:sz w:val="22"/>
                <w:szCs w:val="22"/>
              </w:rPr>
            </w:pPr>
            <w:r w:rsidDel="00000000" w:rsidR="00000000" w:rsidRPr="00000000">
              <w:rPr>
                <w:sz w:val="22"/>
                <w:szCs w:val="22"/>
                <w:rtl w:val="0"/>
              </w:rPr>
              <w:t xml:space="preserve">surrounding habitats</w:t>
            </w:r>
            <w:r w:rsidDel="00000000" w:rsidR="00000000" w:rsidRPr="00000000">
              <w:rPr>
                <w:rtl w:val="0"/>
              </w:rPr>
            </w:r>
          </w:p>
        </w:tc>
      </w:tr>
    </w:tbl>
    <w:p w:rsidR="00000000" w:rsidDel="00000000" w:rsidP="00000000" w:rsidRDefault="00000000" w:rsidRPr="00000000" w14:paraId="000001A3">
      <w:pPr>
        <w:pStyle w:val="Heading1"/>
        <w:rPr>
          <w:sz w:val="28"/>
          <w:szCs w:val="28"/>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tbl>
      <w:tblPr>
        <w:tblStyle w:val="Table11"/>
        <w:tblW w:w="1540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825"/>
        <w:gridCol w:w="3735"/>
        <w:gridCol w:w="3870"/>
        <w:gridCol w:w="3975"/>
        <w:tblGridChange w:id="0">
          <w:tblGrid>
            <w:gridCol w:w="3825"/>
            <w:gridCol w:w="3735"/>
            <w:gridCol w:w="3870"/>
            <w:gridCol w:w="3975"/>
          </w:tblGrid>
        </w:tblGridChange>
      </w:tblGrid>
      <w:tr>
        <w:trPr>
          <w:cantSplit w:val="0"/>
          <w:trHeight w:val="708" w:hRule="atLeast"/>
          <w:tblHeader w:val="0"/>
        </w:trPr>
        <w:tc>
          <w:tcPr>
            <w:tcBorders>
              <w:top w:color="ffffff" w:space="0" w:sz="4" w:val="dotted"/>
              <w:left w:color="ffffff" w:space="0" w:sz="4" w:val="dotted"/>
              <w:bottom w:color="ffffff" w:space="0" w:sz="4" w:val="dotted"/>
              <w:right w:color="ffffff" w:space="0" w:sz="4" w:val="dotted"/>
            </w:tcBorders>
            <w:shd w:fill="189669" w:val="clear"/>
            <w:vAlign w:val="center"/>
          </w:tcPr>
          <w:p w:rsidR="00000000" w:rsidDel="00000000" w:rsidP="00000000" w:rsidRDefault="00000000" w:rsidRPr="00000000" w14:paraId="000001B1">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APPROACH / PLATFORM</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B2">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Remote sensing: other </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B3">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Fixed-point: other</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B4">
            <w:pPr>
              <w:spacing w:line="240" w:lineRule="auto"/>
              <w:jc w:val="center"/>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24"/>
                <w:szCs w:val="24"/>
                <w:rtl w:val="0"/>
              </w:rPr>
              <w:t xml:space="preserve">Fixed Point: other</w:t>
            </w:r>
            <w:r w:rsidDel="00000000" w:rsidR="00000000" w:rsidRPr="00000000">
              <w:rPr>
                <w:rtl w:val="0"/>
              </w:rPr>
            </w:r>
          </w:p>
        </w:tc>
      </w:tr>
      <w:tr>
        <w:trPr>
          <w:cantSplit w:val="0"/>
          <w:trHeight w:val="694"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B5">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EOV SUB-VARIABLE(S) MEASURED</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B6">
            <w:pPr>
              <w:spacing w:line="240" w:lineRule="auto"/>
              <w:jc w:val="center"/>
              <w:rPr>
                <w:color w:val="000000"/>
                <w:sz w:val="22"/>
                <w:szCs w:val="22"/>
              </w:rPr>
            </w:pPr>
            <w:r w:rsidDel="00000000" w:rsidR="00000000" w:rsidRPr="00000000">
              <w:rPr>
                <w:color w:val="000000"/>
                <w:sz w:val="22"/>
                <w:szCs w:val="22"/>
                <w:rtl w:val="0"/>
              </w:rPr>
              <w:t xml:space="preserve"> areal extent</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B7">
            <w:pPr>
              <w:spacing w:line="240" w:lineRule="auto"/>
              <w:jc w:val="center"/>
              <w:rPr>
                <w:color w:val="000000"/>
                <w:sz w:val="22"/>
                <w:szCs w:val="22"/>
              </w:rPr>
            </w:pPr>
            <w:r w:rsidDel="00000000" w:rsidR="00000000" w:rsidRPr="00000000">
              <w:rPr>
                <w:sz w:val="22"/>
                <w:szCs w:val="22"/>
                <w:rtl w:val="0"/>
              </w:rPr>
              <w:t xml:space="preserve">areal extent, percent cover, species composition</w:t>
            </w:r>
            <w:r w:rsidDel="00000000" w:rsidR="00000000" w:rsidRPr="00000000">
              <w:rPr>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B8">
            <w:pPr>
              <w:spacing w:line="240" w:lineRule="auto"/>
              <w:jc w:val="center"/>
              <w:rPr>
                <w:color w:val="000000"/>
                <w:sz w:val="22"/>
                <w:szCs w:val="22"/>
              </w:rPr>
            </w:pPr>
            <w:r w:rsidDel="00000000" w:rsidR="00000000" w:rsidRPr="00000000">
              <w:rPr>
                <w:sz w:val="22"/>
                <w:szCs w:val="22"/>
                <w:rtl w:val="0"/>
              </w:rPr>
              <w:t xml:space="preserve">areal extent</w:t>
            </w:r>
            <w:r w:rsidDel="00000000" w:rsidR="00000000" w:rsidRPr="00000000">
              <w:rPr>
                <w:color w:val="000000"/>
                <w:sz w:val="22"/>
                <w:szCs w:val="22"/>
                <w:rtl w:val="0"/>
              </w:rPr>
              <w:t xml:space="preserve"> </w:t>
            </w:r>
          </w:p>
        </w:tc>
      </w:tr>
      <w:tr>
        <w:trPr>
          <w:cantSplit w:val="0"/>
          <w:trHeight w:val="57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B9">
            <w:pPr>
              <w:spacing w:line="240" w:lineRule="auto"/>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TECHNIQUE / SENSOR TYPE</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BA">
            <w:pPr>
              <w:spacing w:line="240" w:lineRule="auto"/>
              <w:jc w:val="center"/>
              <w:rPr>
                <w:color w:val="000000"/>
                <w:sz w:val="22"/>
                <w:szCs w:val="22"/>
              </w:rPr>
            </w:pPr>
            <w:r w:rsidDel="00000000" w:rsidR="00000000" w:rsidRPr="00000000">
              <w:rPr>
                <w:color w:val="000000"/>
                <w:sz w:val="22"/>
                <w:szCs w:val="22"/>
                <w:rtl w:val="0"/>
              </w:rPr>
              <w:t xml:space="preserve"> aircraft</w:t>
            </w:r>
            <w:r w:rsidDel="00000000" w:rsidR="00000000" w:rsidRPr="00000000">
              <w:rPr>
                <w:sz w:val="22"/>
                <w:szCs w:val="22"/>
                <w:rtl w:val="0"/>
              </w:rPr>
              <w:t xml:space="preserve"> or</w:t>
            </w:r>
            <w:r w:rsidDel="00000000" w:rsidR="00000000" w:rsidRPr="00000000">
              <w:rPr>
                <w:color w:val="000000"/>
                <w:sz w:val="22"/>
                <w:szCs w:val="22"/>
                <w:rtl w:val="0"/>
              </w:rPr>
              <w:t xml:space="preserve"> </w:t>
            </w:r>
            <w:r w:rsidDel="00000000" w:rsidR="00000000" w:rsidRPr="00000000">
              <w:rPr>
                <w:sz w:val="22"/>
                <w:szCs w:val="22"/>
                <w:rtl w:val="0"/>
              </w:rPr>
              <w:t xml:space="preserve">aerial</w:t>
            </w:r>
            <w:r w:rsidDel="00000000" w:rsidR="00000000" w:rsidRPr="00000000">
              <w:rPr>
                <w:color w:val="000000"/>
                <w:sz w:val="22"/>
                <w:szCs w:val="22"/>
                <w:rtl w:val="0"/>
              </w:rPr>
              <w:t xml:space="preserve"> drone (cameras with optical sensors, RGB, multi-spectral or hyperspectral, bathymetry lidar)</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BB">
            <w:pPr>
              <w:spacing w:line="240" w:lineRule="auto"/>
              <w:jc w:val="center"/>
              <w:rPr>
                <w:color w:val="000000"/>
                <w:sz w:val="22"/>
                <w:szCs w:val="22"/>
              </w:rPr>
            </w:pPr>
            <w:r w:rsidDel="00000000" w:rsidR="00000000" w:rsidRPr="00000000">
              <w:rPr>
                <w:sz w:val="22"/>
                <w:szCs w:val="22"/>
                <w:rtl w:val="0"/>
              </w:rPr>
              <w:t xml:space="preserve">Remotely operated vehicle (camera), including video transects </w:t>
            </w:r>
            <w:r w:rsidDel="00000000" w:rsidR="00000000" w:rsidRPr="00000000">
              <w:rPr>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BC">
            <w:pPr>
              <w:spacing w:line="240" w:lineRule="auto"/>
              <w:jc w:val="center"/>
              <w:rPr>
                <w:color w:val="000000"/>
                <w:sz w:val="22"/>
                <w:szCs w:val="22"/>
              </w:rPr>
            </w:pPr>
            <w:r w:rsidDel="00000000" w:rsidR="00000000" w:rsidRPr="00000000">
              <w:rPr>
                <w:sz w:val="22"/>
                <w:szCs w:val="22"/>
                <w:rtl w:val="0"/>
              </w:rPr>
              <w:t xml:space="preserve">GPS-enabled devices</w:t>
            </w:r>
            <w:r w:rsidDel="00000000" w:rsidR="00000000" w:rsidRPr="00000000">
              <w:rPr>
                <w:color w:val="000000"/>
                <w:sz w:val="22"/>
                <w:szCs w:val="22"/>
                <w:rtl w:val="0"/>
              </w:rPr>
              <w:t xml:space="preserve"> for seagrass polygon </w:t>
            </w:r>
          </w:p>
        </w:tc>
      </w:tr>
      <w:tr>
        <w:trPr>
          <w:cantSplit w:val="0"/>
          <w:trHeight w:val="64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BD">
            <w:pPr>
              <w:spacing w:line="240" w:lineRule="auto"/>
              <w:rPr>
                <w:rFonts w:ascii="Helvetica Neue" w:cs="Helvetica Neue" w:eastAsia="Helvetica Neue" w:hAnsi="Helvetica Neue"/>
                <w:b w:val="1"/>
                <w:sz w:val="25"/>
                <w:szCs w:val="25"/>
              </w:rPr>
            </w:pPr>
            <w:r w:rsidDel="00000000" w:rsidR="00000000" w:rsidRPr="00000000">
              <w:rPr>
                <w:rFonts w:ascii="Helvetica Neue" w:cs="Helvetica Neue" w:eastAsia="Helvetica Neue" w:hAnsi="Helvetica Neue"/>
                <w:b w:val="1"/>
                <w:color w:val="ffffff"/>
                <w:sz w:val="25"/>
                <w:szCs w:val="25"/>
                <w:rtl w:val="0"/>
              </w:rPr>
              <w:t xml:space="preserve">RECOMMENDED METHODS AND BEST PRACTICES</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BE">
            <w:pPr>
              <w:spacing w:line="240" w:lineRule="auto"/>
              <w:jc w:val="center"/>
              <w:rPr>
                <w:color w:val="000000"/>
                <w:sz w:val="22"/>
                <w:szCs w:val="22"/>
              </w:rPr>
            </w:pPr>
            <w:hyperlink r:id="rId42">
              <w:r w:rsidDel="00000000" w:rsidR="00000000" w:rsidRPr="00000000">
                <w:rPr>
                  <w:color w:val="1155cc"/>
                  <w:sz w:val="22"/>
                  <w:szCs w:val="22"/>
                  <w:u w:val="single"/>
                  <w:rtl w:val="0"/>
                </w:rPr>
                <w:t xml:space="preserve">UNEP 2020</w:t>
              </w:r>
            </w:hyperlink>
            <w:r w:rsidDel="00000000" w:rsidR="00000000" w:rsidRPr="00000000">
              <w:rPr>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BF">
            <w:pPr>
              <w:spacing w:line="240" w:lineRule="auto"/>
              <w:jc w:val="center"/>
              <w:rPr>
                <w:color w:val="000000"/>
                <w:sz w:val="22"/>
                <w:szCs w:val="22"/>
              </w:rPr>
            </w:pPr>
            <w:r w:rsidDel="00000000" w:rsidR="00000000" w:rsidRPr="00000000">
              <w:rPr>
                <w:sz w:val="22"/>
                <w:szCs w:val="22"/>
                <w:rtl w:val="0"/>
              </w:rPr>
              <w:t xml:space="preserve">Roelfsema et al 2015a</w:t>
            </w:r>
            <w:r w:rsidDel="00000000" w:rsidR="00000000" w:rsidRPr="00000000">
              <w:rPr>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C0">
            <w:pPr>
              <w:spacing w:line="240" w:lineRule="auto"/>
              <w:jc w:val="center"/>
              <w:rPr>
                <w:color w:val="000000"/>
                <w:sz w:val="22"/>
                <w:szCs w:val="22"/>
              </w:rPr>
            </w:pPr>
            <w:r w:rsidDel="00000000" w:rsidR="00000000" w:rsidRPr="00000000">
              <w:rPr>
                <w:rtl w:val="0"/>
              </w:rPr>
            </w:r>
          </w:p>
        </w:tc>
      </w:tr>
      <w:tr>
        <w:trPr>
          <w:cantSplit w:val="0"/>
          <w:trHeight w:val="701"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C1">
            <w:pPr>
              <w:spacing w:line="240" w:lineRule="auto"/>
              <w:rPr>
                <w:rFonts w:ascii="Helvetica Neue" w:cs="Helvetica Neue" w:eastAsia="Helvetica Neue" w:hAnsi="Helvetica Neue"/>
                <w:b w:val="1"/>
                <w:sz w:val="25"/>
                <w:szCs w:val="25"/>
              </w:rPr>
            </w:pPr>
            <w:r w:rsidDel="00000000" w:rsidR="00000000" w:rsidRPr="00000000">
              <w:rPr>
                <w:rFonts w:ascii="Helvetica Neue" w:cs="Helvetica Neue" w:eastAsia="Helvetica Neue" w:hAnsi="Helvetica Neue"/>
                <w:b w:val="1"/>
                <w:color w:val="ffffff"/>
                <w:sz w:val="25"/>
                <w:szCs w:val="25"/>
                <w:rtl w:val="0"/>
              </w:rPr>
              <w:t xml:space="preserve">SUPPORTING VARIABLES MEASURED</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C2">
            <w:pPr>
              <w:spacing w:line="240" w:lineRule="auto"/>
              <w:jc w:val="center"/>
              <w:rPr>
                <w:color w:val="000000"/>
                <w:sz w:val="22"/>
                <w:szCs w:val="22"/>
              </w:rPr>
            </w:pPr>
            <w:r w:rsidDel="00000000" w:rsidR="00000000" w:rsidRPr="00000000">
              <w:rPr>
                <w:sz w:val="22"/>
                <w:szCs w:val="22"/>
                <w:rtl w:val="0"/>
              </w:rPr>
              <w:t xml:space="preserve">surrounding habitats</w:t>
            </w:r>
            <w:r w:rsidDel="00000000" w:rsidR="00000000" w:rsidRPr="00000000">
              <w:rPr>
                <w:color w:val="000000"/>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C3">
            <w:pPr>
              <w:jc w:val="center"/>
              <w:rPr>
                <w:color w:val="000000"/>
                <w:sz w:val="22"/>
                <w:szCs w:val="22"/>
              </w:rPr>
            </w:pPr>
            <w:r w:rsidDel="00000000" w:rsidR="00000000" w:rsidRPr="00000000">
              <w:rPr>
                <w:sz w:val="22"/>
                <w:szCs w:val="22"/>
                <w:rtl w:val="0"/>
              </w:rPr>
              <w:t xml:space="preserve">surrounding habitats </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C4">
            <w:pPr>
              <w:spacing w:line="240" w:lineRule="auto"/>
              <w:jc w:val="center"/>
              <w:rPr>
                <w:color w:val="000000"/>
                <w:sz w:val="22"/>
                <w:szCs w:val="22"/>
              </w:rPr>
            </w:pPr>
            <w:r w:rsidDel="00000000" w:rsidR="00000000" w:rsidRPr="00000000">
              <w:rPr>
                <w:sz w:val="22"/>
                <w:szCs w:val="22"/>
                <w:rtl w:val="0"/>
              </w:rPr>
              <w:t xml:space="preserve">surrounding habitats </w:t>
            </w:r>
            <w:r w:rsidDel="00000000" w:rsidR="00000000" w:rsidRPr="00000000">
              <w:rPr>
                <w:color w:val="000000"/>
                <w:sz w:val="22"/>
                <w:szCs w:val="22"/>
                <w:rtl w:val="0"/>
              </w:rPr>
              <w:t xml:space="preserve"> </w:t>
            </w:r>
          </w:p>
        </w:tc>
      </w:tr>
    </w:tbl>
    <w:p w:rsidR="00000000" w:rsidDel="00000000" w:rsidP="00000000" w:rsidRDefault="00000000" w:rsidRPr="00000000" w14:paraId="000001C5">
      <w:pPr>
        <w:pStyle w:val="Heading1"/>
        <w:rPr>
          <w:sz w:val="28"/>
          <w:szCs w:val="28"/>
        </w:rPr>
      </w:pPr>
      <w:bookmarkStart w:colFirst="0" w:colLast="0" w:name="_heading=h.xbkdy0406k8" w:id="0"/>
      <w:bookmarkEnd w:id="0"/>
      <w:r w:rsidDel="00000000" w:rsidR="00000000" w:rsidRPr="00000000">
        <w:rPr>
          <w:rtl w:val="0"/>
        </w:rPr>
      </w:r>
    </w:p>
    <w:tbl>
      <w:tblPr>
        <w:tblStyle w:val="Table12"/>
        <w:tblW w:w="1540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825"/>
        <w:gridCol w:w="3735"/>
        <w:gridCol w:w="3870"/>
        <w:gridCol w:w="3975"/>
        <w:tblGridChange w:id="0">
          <w:tblGrid>
            <w:gridCol w:w="3825"/>
            <w:gridCol w:w="3735"/>
            <w:gridCol w:w="3870"/>
            <w:gridCol w:w="3975"/>
          </w:tblGrid>
        </w:tblGridChange>
      </w:tblGrid>
      <w:tr>
        <w:trPr>
          <w:cantSplit w:val="0"/>
          <w:trHeight w:val="708" w:hRule="atLeast"/>
          <w:tblHeader w:val="0"/>
        </w:trPr>
        <w:tc>
          <w:tcPr>
            <w:tcBorders>
              <w:top w:color="ffffff" w:space="0" w:sz="4" w:val="dotted"/>
              <w:left w:color="ffffff" w:space="0" w:sz="4" w:val="dotted"/>
              <w:bottom w:color="ffffff" w:space="0" w:sz="4" w:val="dotted"/>
              <w:right w:color="ffffff" w:space="0" w:sz="4" w:val="dotted"/>
            </w:tcBorders>
            <w:shd w:fill="189669" w:val="clear"/>
            <w:vAlign w:val="center"/>
          </w:tcPr>
          <w:p w:rsidR="00000000" w:rsidDel="00000000" w:rsidP="00000000" w:rsidRDefault="00000000" w:rsidRPr="00000000" w14:paraId="000001C6">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APPROACH / PLATFORM</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C7">
            <w:pPr>
              <w:jc w:val="center"/>
              <w:rPr>
                <w:rFonts w:ascii="Times New Roman" w:cs="Times New Roman" w:eastAsia="Times New Roman" w:hAnsi="Times New Roman"/>
              </w:rPr>
            </w:pPr>
            <w:r w:rsidDel="00000000" w:rsidR="00000000" w:rsidRPr="00000000">
              <w:rPr>
                <w:rFonts w:ascii="Helvetica Neue" w:cs="Helvetica Neue" w:eastAsia="Helvetica Neue" w:hAnsi="Helvetica Neue"/>
                <w:b w:val="1"/>
                <w:color w:val="ffffff"/>
                <w:sz w:val="24"/>
                <w:szCs w:val="24"/>
                <w:rtl w:val="0"/>
              </w:rPr>
              <w:t xml:space="preserve">Remote sensing: acoustics </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C8">
            <w:pPr>
              <w:jc w:val="center"/>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Ship based: other</w:t>
            </w:r>
          </w:p>
          <w:p w:rsidR="00000000" w:rsidDel="00000000" w:rsidP="00000000" w:rsidRDefault="00000000" w:rsidRPr="00000000" w14:paraId="000001C9">
            <w:pPr>
              <w:jc w:val="center"/>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Fixed point: other</w:t>
            </w:r>
          </w:p>
        </w:tc>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CA">
            <w:pPr>
              <w:jc w:val="center"/>
              <w:rPr>
                <w:rFonts w:ascii="Times New Roman" w:cs="Times New Roman" w:eastAsia="Times New Roman" w:hAnsi="Times New Roman"/>
              </w:rPr>
            </w:pPr>
            <w:r w:rsidDel="00000000" w:rsidR="00000000" w:rsidRPr="00000000">
              <w:rPr>
                <w:rtl w:val="0"/>
              </w:rPr>
            </w:r>
          </w:p>
        </w:tc>
      </w:tr>
      <w:tr>
        <w:trPr>
          <w:cantSplit w:val="0"/>
          <w:trHeight w:val="694"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CB">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ffffff"/>
                <w:sz w:val="24"/>
                <w:szCs w:val="24"/>
                <w:rtl w:val="0"/>
              </w:rPr>
              <w:t xml:space="preserve">EOV SUB-VARIABLE(S) MEASURED</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CC">
            <w:pPr>
              <w:jc w:val="center"/>
              <w:rPr>
                <w:sz w:val="22"/>
                <w:szCs w:val="22"/>
              </w:rPr>
            </w:pPr>
            <w:r w:rsidDel="00000000" w:rsidR="00000000" w:rsidRPr="00000000">
              <w:rPr>
                <w:sz w:val="22"/>
                <w:szCs w:val="22"/>
                <w:rtl w:val="0"/>
              </w:rPr>
              <w:t xml:space="preserve">areal extent</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CD">
            <w:pPr>
              <w:jc w:val="center"/>
              <w:rPr>
                <w:sz w:val="22"/>
                <w:szCs w:val="22"/>
              </w:rPr>
            </w:pPr>
            <w:r w:rsidDel="00000000" w:rsidR="00000000" w:rsidRPr="00000000">
              <w:rPr>
                <w:sz w:val="22"/>
                <w:szCs w:val="22"/>
                <w:rtl w:val="0"/>
              </w:rPr>
              <w:t xml:space="preserve">species composition</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CE">
            <w:pPr>
              <w:jc w:val="center"/>
              <w:rPr>
                <w:sz w:val="22"/>
                <w:szCs w:val="22"/>
              </w:rPr>
            </w:pPr>
            <w:r w:rsidDel="00000000" w:rsidR="00000000" w:rsidRPr="00000000">
              <w:rPr>
                <w:rtl w:val="0"/>
              </w:rPr>
            </w:r>
          </w:p>
        </w:tc>
      </w:tr>
      <w:tr>
        <w:trPr>
          <w:cantSplit w:val="0"/>
          <w:trHeight w:val="57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CF">
            <w:pPr>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TECHNIQUE / SENSOR TYPE</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D0">
            <w:pPr>
              <w:jc w:val="center"/>
              <w:rPr>
                <w:sz w:val="22"/>
                <w:szCs w:val="22"/>
              </w:rPr>
            </w:pPr>
            <w:r w:rsidDel="00000000" w:rsidR="00000000" w:rsidRPr="00000000">
              <w:rPr>
                <w:sz w:val="22"/>
                <w:szCs w:val="22"/>
                <w:rtl w:val="0"/>
              </w:rPr>
              <w:t xml:space="preserve">vessel mounted (sidescan sonars, single- and/or multibeam)</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D1">
            <w:pPr>
              <w:jc w:val="center"/>
              <w:rPr>
                <w:sz w:val="22"/>
                <w:szCs w:val="22"/>
              </w:rPr>
            </w:pPr>
            <w:r w:rsidDel="00000000" w:rsidR="00000000" w:rsidRPr="00000000">
              <w:rPr>
                <w:sz w:val="22"/>
                <w:szCs w:val="22"/>
                <w:rtl w:val="0"/>
              </w:rPr>
              <w:t xml:space="preserve">eDNA</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D2">
            <w:pPr>
              <w:jc w:val="center"/>
              <w:rPr>
                <w:sz w:val="22"/>
                <w:szCs w:val="22"/>
              </w:rPr>
            </w:pPr>
            <w:r w:rsidDel="00000000" w:rsidR="00000000" w:rsidRPr="00000000">
              <w:rPr>
                <w:rtl w:val="0"/>
              </w:rPr>
            </w:r>
          </w:p>
        </w:tc>
      </w:tr>
      <w:tr>
        <w:trPr>
          <w:cantSplit w:val="0"/>
          <w:trHeight w:val="640"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D3">
            <w:pPr>
              <w:rPr>
                <w:rFonts w:ascii="Helvetica Neue" w:cs="Helvetica Neue" w:eastAsia="Helvetica Neue" w:hAnsi="Helvetica Neue"/>
                <w:b w:val="1"/>
                <w:sz w:val="25"/>
                <w:szCs w:val="25"/>
              </w:rPr>
            </w:pPr>
            <w:r w:rsidDel="00000000" w:rsidR="00000000" w:rsidRPr="00000000">
              <w:rPr>
                <w:rFonts w:ascii="Helvetica Neue" w:cs="Helvetica Neue" w:eastAsia="Helvetica Neue" w:hAnsi="Helvetica Neue"/>
                <w:b w:val="1"/>
                <w:color w:val="ffffff"/>
                <w:sz w:val="25"/>
                <w:szCs w:val="25"/>
                <w:rtl w:val="0"/>
              </w:rPr>
              <w:t xml:space="preserve">RECOMMENDED METHODS AND BEST PRACTICES</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D4">
            <w:pPr>
              <w:jc w:val="center"/>
              <w:rPr>
                <w:sz w:val="22"/>
                <w:szCs w:val="22"/>
              </w:rPr>
            </w:pPr>
            <w:r w:rsidDel="00000000" w:rsidR="00000000" w:rsidRPr="00000000">
              <w:rPr>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D5">
            <w:pPr>
              <w:jc w:val="center"/>
              <w:rPr>
                <w:sz w:val="22"/>
                <w:szCs w:val="22"/>
              </w:rPr>
            </w:pPr>
            <w:r w:rsidDel="00000000" w:rsidR="00000000" w:rsidRPr="00000000">
              <w:rPr>
                <w:sz w:val="22"/>
                <w:szCs w:val="22"/>
                <w:rtl w:val="0"/>
              </w:rPr>
              <w:t xml:space="preserve"> </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D6">
            <w:pPr>
              <w:jc w:val="center"/>
              <w:rPr>
                <w:sz w:val="22"/>
                <w:szCs w:val="22"/>
              </w:rPr>
            </w:pPr>
            <w:r w:rsidDel="00000000" w:rsidR="00000000" w:rsidRPr="00000000">
              <w:rPr>
                <w:sz w:val="22"/>
                <w:szCs w:val="22"/>
                <w:rtl w:val="0"/>
              </w:rPr>
              <w:t xml:space="preserve"> </w:t>
            </w:r>
          </w:p>
        </w:tc>
      </w:tr>
      <w:tr>
        <w:trPr>
          <w:cantSplit w:val="0"/>
          <w:trHeight w:val="701" w:hRule="atLeast"/>
          <w:tblHeader w:val="0"/>
        </w:trPr>
        <w:tc>
          <w:tcPr>
            <w:tcBorders>
              <w:top w:color="ffffff" w:space="0" w:sz="4" w:val="dotted"/>
              <w:left w:color="ffffff" w:space="0" w:sz="4" w:val="dotted"/>
              <w:bottom w:color="ffffff" w:space="0" w:sz="4" w:val="dotted"/>
              <w:right w:color="ffffff" w:space="0" w:sz="4" w:val="dotted"/>
            </w:tcBorders>
            <w:shd w:fill="189669" w:val="clear"/>
          </w:tcPr>
          <w:p w:rsidR="00000000" w:rsidDel="00000000" w:rsidP="00000000" w:rsidRDefault="00000000" w:rsidRPr="00000000" w14:paraId="000001D7">
            <w:pPr>
              <w:rPr>
                <w:rFonts w:ascii="Helvetica Neue" w:cs="Helvetica Neue" w:eastAsia="Helvetica Neue" w:hAnsi="Helvetica Neue"/>
                <w:b w:val="1"/>
                <w:sz w:val="25"/>
                <w:szCs w:val="25"/>
              </w:rPr>
            </w:pPr>
            <w:r w:rsidDel="00000000" w:rsidR="00000000" w:rsidRPr="00000000">
              <w:rPr>
                <w:rFonts w:ascii="Helvetica Neue" w:cs="Helvetica Neue" w:eastAsia="Helvetica Neue" w:hAnsi="Helvetica Neue"/>
                <w:b w:val="1"/>
                <w:color w:val="ffffff"/>
                <w:sz w:val="25"/>
                <w:szCs w:val="25"/>
                <w:rtl w:val="0"/>
              </w:rPr>
              <w:t xml:space="preserve">SUPPORTING VARIABLES MEASURED</w:t>
            </w:r>
            <w:r w:rsidDel="00000000" w:rsidR="00000000" w:rsidRPr="00000000">
              <w:rPr>
                <w:rtl w:val="0"/>
              </w:rPr>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D8">
            <w:pPr>
              <w:jc w:val="center"/>
              <w:rPr>
                <w:sz w:val="22"/>
                <w:szCs w:val="22"/>
              </w:rPr>
            </w:pPr>
            <w:r w:rsidDel="00000000" w:rsidR="00000000" w:rsidRPr="00000000">
              <w:rPr>
                <w:sz w:val="22"/>
                <w:szCs w:val="22"/>
                <w:rtl w:val="0"/>
              </w:rPr>
              <w:t xml:space="preserve">water depth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D9">
            <w:pPr>
              <w:jc w:val="center"/>
              <w:rPr>
                <w:sz w:val="22"/>
                <w:szCs w:val="22"/>
              </w:rPr>
            </w:pPr>
            <w:r w:rsidDel="00000000" w:rsidR="00000000" w:rsidRPr="00000000">
              <w:rPr>
                <w:sz w:val="22"/>
                <w:szCs w:val="22"/>
                <w:rtl w:val="0"/>
              </w:rPr>
              <w:t xml:space="preserve"> </w:t>
            </w:r>
          </w:p>
        </w:tc>
        <w:tc>
          <w:tcPr>
            <w:tcBorders>
              <w:top w:color="ffffff" w:space="0" w:sz="4" w:val="dotted"/>
              <w:left w:color="ffffff" w:space="0" w:sz="4" w:val="dotted"/>
              <w:bottom w:color="ffffff" w:space="0" w:sz="4" w:val="dotted"/>
              <w:right w:color="ffffff" w:space="0" w:sz="4" w:val="dotted"/>
            </w:tcBorders>
            <w:shd w:fill="d2d9f0" w:val="clear"/>
          </w:tcPr>
          <w:p w:rsidR="00000000" w:rsidDel="00000000" w:rsidP="00000000" w:rsidRDefault="00000000" w:rsidRPr="00000000" w14:paraId="000001DA">
            <w:pPr>
              <w:jc w:val="center"/>
              <w:rPr>
                <w:sz w:val="22"/>
                <w:szCs w:val="22"/>
              </w:rPr>
            </w:pPr>
            <w:r w:rsidDel="00000000" w:rsidR="00000000" w:rsidRPr="00000000">
              <w:rPr>
                <w:sz w:val="22"/>
                <w:szCs w:val="22"/>
                <w:rtl w:val="0"/>
              </w:rPr>
              <w:t xml:space="preserve"> </w:t>
            </w:r>
          </w:p>
        </w:tc>
      </w:tr>
    </w:tbl>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spacing w:after="17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714675" cy="1068757"/>
                <wp:effectExtent b="0" l="0" r="0" t="0"/>
                <wp:wrapNone/>
                <wp:docPr id="1412716994" name=""/>
                <a:graphic>
                  <a:graphicData uri="http://schemas.microsoft.com/office/word/2010/wordprocessingShape">
                    <wps:wsp>
                      <wps:cNvSpPr/>
                      <wps:cNvPr id="2" name="Shape 2"/>
                      <wps:spPr>
                        <a:xfrm>
                          <a:off x="522000" y="3271500"/>
                          <a:ext cx="9648000" cy="1017000"/>
                        </a:xfrm>
                        <a:prstGeom prst="rect">
                          <a:avLst/>
                        </a:prstGeom>
                        <a:solidFill>
                          <a:srgbClr val="388999"/>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ffffff"/>
                                <w:sz w:val="72"/>
                                <w:vertAlign w:val="baseline"/>
                              </w:rPr>
                              <w:t xml:space="preserve">5. Data and information management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ffffff"/>
                                <w:sz w:val="72"/>
                                <w:vertAlign w:val="baseline"/>
                              </w:rPr>
                            </w:r>
                            <w:r w:rsidDel="00000000" w:rsidR="00000000" w:rsidRPr="00000000">
                              <w:rPr>
                                <w:rFonts w:ascii="Arial" w:cs="Arial" w:eastAsia="Arial" w:hAnsi="Arial"/>
                                <w:b w:val="0"/>
                                <w:i w:val="0"/>
                                <w:smallCaps w:val="0"/>
                                <w:strike w:val="0"/>
                                <w:color w:val="ffffff"/>
                                <w:sz w:val="20"/>
                                <w:vertAlign w:val="baseline"/>
                              </w:rPr>
                              <w:t xml:space="preserve">Access to data and information is at the core of an ocean observing system. This section provides essential information on how to contribute data to the GOOS</w:t>
                            </w:r>
                          </w:p>
                        </w:txbxContent>
                      </wps:txbx>
                      <wps:bodyPr anchorCtr="0" anchor="t" bIns="180000" lIns="0" spcFirstLastPara="1" rIns="0" wrap="square" tIns="1440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714675" cy="1068757"/>
                <wp:effectExtent b="0" l="0" r="0" t="0"/>
                <wp:wrapNone/>
                <wp:docPr id="1412716994" name="image24.png"/>
                <a:graphic>
                  <a:graphicData uri="http://schemas.openxmlformats.org/drawingml/2006/picture">
                    <pic:pic>
                      <pic:nvPicPr>
                        <pic:cNvPr id="0" name="image24.png"/>
                        <pic:cNvPicPr preferRelativeResize="0"/>
                      </pic:nvPicPr>
                      <pic:blipFill>
                        <a:blip r:embed="rId43"/>
                        <a:srcRect/>
                        <a:stretch>
                          <a:fillRect/>
                        </a:stretch>
                      </pic:blipFill>
                      <pic:spPr>
                        <a:xfrm>
                          <a:off x="0" y="0"/>
                          <a:ext cx="9714675" cy="1068757"/>
                        </a:xfrm>
                        <a:prstGeom prst="rect"/>
                        <a:ln/>
                      </pic:spPr>
                    </pic:pic>
                  </a:graphicData>
                </a:graphic>
              </wp:anchor>
            </w:drawing>
          </mc:Fallback>
        </mc:AlternateContent>
      </w:r>
    </w:p>
    <w:p w:rsidR="00000000" w:rsidDel="00000000" w:rsidP="00000000" w:rsidRDefault="00000000" w:rsidRPr="00000000" w14:paraId="000001E4">
      <w:pPr>
        <w:spacing w:after="170" w:lineRule="auto"/>
        <w:rPr/>
      </w:pPr>
      <w:r w:rsidDel="00000000" w:rsidR="00000000" w:rsidRPr="00000000">
        <w:rPr>
          <w:rtl w:val="0"/>
        </w:rPr>
      </w:r>
    </w:p>
    <w:p w:rsidR="00000000" w:rsidDel="00000000" w:rsidP="00000000" w:rsidRDefault="00000000" w:rsidRPr="00000000" w14:paraId="000001E5">
      <w:pPr>
        <w:spacing w:after="170" w:lineRule="auto"/>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sz w:val="28"/>
          <w:szCs w:val="28"/>
        </w:rPr>
      </w:pPr>
      <w:r w:rsidDel="00000000" w:rsidR="00000000" w:rsidRPr="00000000">
        <w:rPr>
          <w:rtl w:val="0"/>
        </w:rPr>
      </w:r>
    </w:p>
    <w:p w:rsidR="00000000" w:rsidDel="00000000" w:rsidP="00000000" w:rsidRDefault="00000000" w:rsidRPr="00000000" w14:paraId="000001E8">
      <w:pPr>
        <w:keepLines w:val="1"/>
        <w:tabs>
          <w:tab w:val="left" w:leader="none" w:pos="6415"/>
        </w:tabs>
        <w:spacing w:after="200" w:lineRule="auto"/>
        <w:ind w:left="0" w:firstLine="0"/>
        <w:rPr>
          <w:sz w:val="22"/>
          <w:szCs w:val="22"/>
        </w:rPr>
      </w:pPr>
      <w:r w:rsidDel="00000000" w:rsidR="00000000" w:rsidRPr="00000000">
        <w:rPr>
          <w:sz w:val="22"/>
          <w:szCs w:val="22"/>
          <w:rtl w:val="0"/>
        </w:rPr>
        <w:t xml:space="preserve">All EOV data and information is valuable, thus effective data management practices are essential to ensure it remains accessible and (re)usable for future generations. This section explains how you can contribute data to global ocean observing and ensure your data and information is accessible, interoperable and sustained.</w:t>
      </w:r>
    </w:p>
    <w:p w:rsidR="00000000" w:rsidDel="00000000" w:rsidP="00000000" w:rsidRDefault="00000000" w:rsidRPr="00000000" w14:paraId="000001E9">
      <w:pPr>
        <w:keepLines w:val="1"/>
        <w:tabs>
          <w:tab w:val="left" w:leader="none" w:pos="6415"/>
        </w:tabs>
        <w:spacing w:after="200" w:lineRule="auto"/>
        <w:ind w:left="0" w:firstLine="0"/>
        <w:rPr>
          <w:sz w:val="22"/>
          <w:szCs w:val="22"/>
        </w:rPr>
      </w:pPr>
      <w:r w:rsidDel="00000000" w:rsidR="00000000" w:rsidRPr="00000000">
        <w:rPr>
          <w:b w:val="1"/>
          <w:sz w:val="22"/>
          <w:szCs w:val="22"/>
          <w:rtl w:val="0"/>
        </w:rPr>
        <w:t xml:space="preserve">Please follow these practices carefully, as BioEco EOV data FAIRness relies on compliance with the guidelines below.</w:t>
      </w:r>
      <w:r w:rsidDel="00000000" w:rsidR="00000000" w:rsidRPr="00000000">
        <w:rPr>
          <w:b w:val="1"/>
          <w:sz w:val="22"/>
          <w:szCs w:val="22"/>
          <w:vertAlign w:val="superscript"/>
        </w:rPr>
        <w:footnoteReference w:customMarkFollows="0" w:id="0"/>
      </w:r>
      <w:r w:rsidDel="00000000" w:rsidR="00000000" w:rsidRPr="00000000">
        <w:rPr>
          <w:sz w:val="22"/>
          <w:szCs w:val="22"/>
          <w:rtl w:val="0"/>
        </w:rPr>
        <w:t xml:space="preserve"> </w:t>
      </w:r>
    </w:p>
    <w:p w:rsidR="00000000" w:rsidDel="00000000" w:rsidP="00000000" w:rsidRDefault="00000000" w:rsidRPr="00000000" w14:paraId="000001EA">
      <w:pPr>
        <w:keepLines w:val="1"/>
        <w:tabs>
          <w:tab w:val="left" w:leader="none" w:pos="6415"/>
        </w:tabs>
        <w:spacing w:after="200" w:lineRule="auto"/>
        <w:ind w:left="0" w:firstLine="0"/>
        <w:rPr>
          <w:sz w:val="22"/>
          <w:szCs w:val="22"/>
        </w:rPr>
      </w:pPr>
      <w:r w:rsidDel="00000000" w:rsidR="00000000" w:rsidRPr="00000000">
        <w:rPr>
          <w:sz w:val="22"/>
          <w:szCs w:val="22"/>
          <w:rtl w:val="0"/>
        </w:rPr>
        <w:t xml:space="preserve">BioEco EOV data is successfully managed if it is discoverable in the </w:t>
      </w:r>
      <w:hyperlink r:id="rId44">
        <w:r w:rsidDel="00000000" w:rsidR="00000000" w:rsidRPr="00000000">
          <w:rPr>
            <w:b w:val="1"/>
            <w:color w:val="1155cc"/>
            <w:sz w:val="22"/>
            <w:szCs w:val="22"/>
            <w:u w:val="single"/>
            <w:rtl w:val="0"/>
          </w:rPr>
          <w:t xml:space="preserve">GOOS BioEco Portal</w:t>
        </w:r>
      </w:hyperlink>
      <w:r w:rsidDel="00000000" w:rsidR="00000000" w:rsidRPr="00000000">
        <w:rPr>
          <w:b w:val="1"/>
          <w:sz w:val="22"/>
          <w:szCs w:val="22"/>
          <w:rtl w:val="0"/>
        </w:rPr>
        <w:t xml:space="preserve">.</w:t>
      </w:r>
      <w:r w:rsidDel="00000000" w:rsidR="00000000" w:rsidRPr="00000000">
        <w:rPr>
          <w:sz w:val="22"/>
          <w:szCs w:val="22"/>
          <w:rtl w:val="0"/>
        </w:rPr>
        <w:t xml:space="preserve"> The BioEco Portal is the central point of access and coordination of BioEco EOV observing programmes. The recommendations below are aligned with the </w:t>
      </w:r>
      <w:hyperlink r:id="rId45">
        <w:r w:rsidDel="00000000" w:rsidR="00000000" w:rsidRPr="00000000">
          <w:rPr>
            <w:color w:val="1155cc"/>
            <w:sz w:val="22"/>
            <w:szCs w:val="22"/>
            <w:u w:val="single"/>
            <w:rtl w:val="0"/>
          </w:rPr>
          <w:t xml:space="preserve">IOC Strategic Plan for Ocean Data and Information Management</w:t>
        </w:r>
      </w:hyperlink>
      <w:r w:rsidDel="00000000" w:rsidR="00000000" w:rsidRPr="00000000">
        <w:rPr>
          <w:sz w:val="22"/>
          <w:szCs w:val="22"/>
          <w:rtl w:val="0"/>
        </w:rPr>
        <w:t xml:space="preserve"> (2023–2029), the </w:t>
      </w:r>
      <w:hyperlink r:id="rId46">
        <w:r w:rsidDel="00000000" w:rsidR="00000000" w:rsidRPr="00000000">
          <w:rPr>
            <w:color w:val="1155cc"/>
            <w:sz w:val="22"/>
            <w:szCs w:val="22"/>
            <w:u w:val="single"/>
            <w:rtl w:val="0"/>
          </w:rPr>
          <w:t xml:space="preserve">UN Ocean Decade’s original Implementation Plan</w:t>
        </w:r>
      </w:hyperlink>
      <w:r w:rsidDel="00000000" w:rsidR="00000000" w:rsidRPr="00000000">
        <w:rPr>
          <w:sz w:val="22"/>
          <w:szCs w:val="22"/>
          <w:rtl w:val="0"/>
        </w:rPr>
        <w:t xml:space="preserve">, its subsequent</w:t>
      </w:r>
      <w:hyperlink r:id="rId47">
        <w:r w:rsidDel="00000000" w:rsidR="00000000" w:rsidRPr="00000000">
          <w:rPr>
            <w:color w:val="1155cc"/>
            <w:sz w:val="22"/>
            <w:szCs w:val="22"/>
            <w:u w:val="single"/>
            <w:rtl w:val="0"/>
          </w:rPr>
          <w:t xml:space="preserve"> Data and Information Strategy</w:t>
        </w:r>
      </w:hyperlink>
      <w:r w:rsidDel="00000000" w:rsidR="00000000" w:rsidRPr="00000000">
        <w:rPr>
          <w:sz w:val="22"/>
          <w:szCs w:val="22"/>
          <w:rtl w:val="0"/>
        </w:rPr>
        <w:t xml:space="preserve">, as well as the latter’s upcoming Implementation Plan.</w:t>
      </w:r>
    </w:p>
    <w:p w:rsidR="00000000" w:rsidDel="00000000" w:rsidP="00000000" w:rsidRDefault="00000000" w:rsidRPr="00000000" w14:paraId="000001EB">
      <w:pPr>
        <w:keepLines w:val="1"/>
        <w:tabs>
          <w:tab w:val="left" w:leader="none" w:pos="6415"/>
        </w:tabs>
        <w:spacing w:after="200" w:lineRule="auto"/>
        <w:ind w:left="0" w:firstLine="0"/>
        <w:rPr>
          <w:sz w:val="22"/>
          <w:szCs w:val="22"/>
        </w:rPr>
      </w:pPr>
      <w:r w:rsidDel="00000000" w:rsidR="00000000" w:rsidRPr="00000000">
        <w:rPr>
          <w:sz w:val="22"/>
          <w:szCs w:val="22"/>
          <w:rtl w:val="0"/>
        </w:rPr>
        <w:t xml:space="preserve">Two main IOC-UNESCO digital systems help ensure global data compatibility: the </w:t>
      </w:r>
      <w:hyperlink r:id="rId48">
        <w:r w:rsidDel="00000000" w:rsidR="00000000" w:rsidRPr="00000000">
          <w:rPr>
            <w:color w:val="1155cc"/>
            <w:sz w:val="22"/>
            <w:szCs w:val="22"/>
            <w:u w:val="single"/>
            <w:rtl w:val="0"/>
          </w:rPr>
          <w:t xml:space="preserve">Ocean Data and Information System (ODIS)</w:t>
        </w:r>
      </w:hyperlink>
      <w:r w:rsidDel="00000000" w:rsidR="00000000" w:rsidRPr="00000000">
        <w:rPr>
          <w:sz w:val="22"/>
          <w:szCs w:val="22"/>
          <w:vertAlign w:val="superscript"/>
        </w:rPr>
        <w:footnoteReference w:customMarkFollows="0" w:id="1"/>
      </w:r>
      <w:r w:rsidDel="00000000" w:rsidR="00000000" w:rsidRPr="00000000">
        <w:rPr>
          <w:sz w:val="22"/>
          <w:szCs w:val="22"/>
          <w:rtl w:val="0"/>
        </w:rPr>
        <w:t xml:space="preserve"> and the </w:t>
      </w:r>
      <w:hyperlink r:id="rId49">
        <w:r w:rsidDel="00000000" w:rsidR="00000000" w:rsidRPr="00000000">
          <w:rPr>
            <w:color w:val="1155cc"/>
            <w:sz w:val="22"/>
            <w:szCs w:val="22"/>
            <w:u w:val="single"/>
            <w:rtl w:val="0"/>
          </w:rPr>
          <w:t xml:space="preserve">Ocean Biodiversity Information System (OBIS)</w:t>
        </w:r>
      </w:hyperlink>
      <w:r w:rsidDel="00000000" w:rsidR="00000000" w:rsidRPr="00000000">
        <w:rPr>
          <w:sz w:val="22"/>
          <w:szCs w:val="22"/>
          <w:vertAlign w:val="superscript"/>
        </w:rPr>
        <w:footnoteReference w:customMarkFollows="0" w:id="2"/>
      </w:r>
      <w:r w:rsidDel="00000000" w:rsidR="00000000" w:rsidRPr="00000000">
        <w:rPr>
          <w:sz w:val="22"/>
          <w:szCs w:val="22"/>
          <w:rtl w:val="0"/>
        </w:rPr>
        <w:t xml:space="preserve">. Compatibility with ODIS and OBIS ensures compatibility with a broader IOC-UNESCO digital ecosystem, further ensuring that EOV data will be visible to the global community and FAIR.</w:t>
      </w:r>
    </w:p>
    <w:p w:rsidR="00000000" w:rsidDel="00000000" w:rsidP="00000000" w:rsidRDefault="00000000" w:rsidRPr="00000000" w14:paraId="000001EC">
      <w:pPr>
        <w:keepLines w:val="1"/>
        <w:tabs>
          <w:tab w:val="left" w:leader="none" w:pos="6415"/>
        </w:tabs>
        <w:spacing w:after="200" w:lineRule="auto"/>
        <w:ind w:left="0" w:firstLine="0"/>
        <w:rPr>
          <w:sz w:val="22"/>
          <w:szCs w:val="22"/>
        </w:rPr>
      </w:pPr>
      <w:r w:rsidDel="00000000" w:rsidR="00000000" w:rsidRPr="00000000">
        <w:rPr>
          <w:rtl w:val="0"/>
        </w:rPr>
      </w:r>
    </w:p>
    <w:p w:rsidR="00000000" w:rsidDel="00000000" w:rsidP="00000000" w:rsidRDefault="00000000" w:rsidRPr="00000000" w14:paraId="000001ED">
      <w:pPr>
        <w:keepLines w:val="1"/>
        <w:tabs>
          <w:tab w:val="left" w:leader="none" w:pos="6415"/>
        </w:tabs>
        <w:jc w:val="center"/>
        <w:rPr/>
      </w:pPr>
      <w:r w:rsidDel="00000000" w:rsidR="00000000" w:rsidRPr="00000000">
        <w:rPr/>
        <w:drawing>
          <wp:inline distB="114300" distT="114300" distL="114300" distR="114300">
            <wp:extent cx="4971247" cy="3071813"/>
            <wp:effectExtent b="0" l="0" r="0" t="0"/>
            <wp:docPr id="1412716998" name="image14.png"/>
            <a:graphic>
              <a:graphicData uri="http://schemas.openxmlformats.org/drawingml/2006/picture">
                <pic:pic>
                  <pic:nvPicPr>
                    <pic:cNvPr id="0" name="image14.png"/>
                    <pic:cNvPicPr preferRelativeResize="0"/>
                  </pic:nvPicPr>
                  <pic:blipFill>
                    <a:blip r:embed="rId50"/>
                    <a:srcRect b="0" l="0" r="0" t="0"/>
                    <a:stretch>
                      <a:fillRect/>
                    </a:stretch>
                  </pic:blipFill>
                  <pic:spPr>
                    <a:xfrm>
                      <a:off x="0" y="0"/>
                      <a:ext cx="4971247" cy="3071813"/>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Lines w:val="1"/>
        <w:tabs>
          <w:tab w:val="left" w:leader="none" w:pos="6415"/>
        </w:tabs>
        <w:spacing w:after="200" w:lineRule="auto"/>
        <w:rPr/>
      </w:pPr>
      <w:r w:rsidDel="00000000" w:rsidR="00000000" w:rsidRPr="00000000">
        <w:rPr>
          <w:i w:val="1"/>
          <w:rtl w:val="0"/>
        </w:rPr>
        <w:t xml:space="preserve">Figure 1. The high-level flow for EOV (meta)data. 1) New BioEco EOV monitoring programmes register programme metadata with the ODIS Catalogue. 2) BioEco (meta)data is standardised to Darwin Core and EML, then published in OBIS. 3) Existing EOV programmes and data portals must also register in the ODIS Catalogue. Finally, the BioEco Portal will harvest EOV observing programme metadata from ODIS and dataset metadata from OBIS to monitor the status and implementation of the BioEco Observing system.</w:t>
      </w:r>
      <w:r w:rsidDel="00000000" w:rsidR="00000000" w:rsidRPr="00000000">
        <w:rPr>
          <w:rtl w:val="0"/>
        </w:rPr>
      </w:r>
    </w:p>
    <w:p w:rsidR="00000000" w:rsidDel="00000000" w:rsidP="00000000" w:rsidRDefault="00000000" w:rsidRPr="00000000" w14:paraId="000001EF">
      <w:pPr>
        <w:pStyle w:val="Heading1"/>
        <w:tabs>
          <w:tab w:val="left" w:leader="none" w:pos="6415"/>
        </w:tabs>
        <w:spacing w:after="200" w:lineRule="auto"/>
        <w:rPr>
          <w:b w:val="0"/>
          <w:color w:val="000000"/>
          <w:sz w:val="40"/>
          <w:szCs w:val="40"/>
        </w:rPr>
      </w:pPr>
      <w:bookmarkStart w:colFirst="0" w:colLast="0" w:name="_heading=h.gjdgxs" w:id="1"/>
      <w:bookmarkEnd w:id="1"/>
      <w:r w:rsidDel="00000000" w:rsidR="00000000" w:rsidRPr="00000000">
        <w:rPr>
          <w:b w:val="0"/>
          <w:color w:val="000000"/>
          <w:sz w:val="40"/>
          <w:szCs w:val="40"/>
          <w:rtl w:val="0"/>
        </w:rPr>
        <w:t xml:space="preserve">1. Become discoverable</w:t>
      </w:r>
    </w:p>
    <w:p w:rsidR="00000000" w:rsidDel="00000000" w:rsidP="00000000" w:rsidRDefault="00000000" w:rsidRPr="00000000" w14:paraId="000001F0">
      <w:pPr>
        <w:keepLines w:val="1"/>
        <w:spacing w:after="200" w:line="276" w:lineRule="auto"/>
        <w:rPr>
          <w:sz w:val="22"/>
          <w:szCs w:val="22"/>
        </w:rPr>
      </w:pPr>
      <w:r w:rsidDel="00000000" w:rsidR="00000000" w:rsidRPr="00000000">
        <w:rPr>
          <w:sz w:val="22"/>
          <w:szCs w:val="22"/>
          <w:rtl w:val="0"/>
        </w:rPr>
        <w:t xml:space="preserve">Before data flow is initiated, you must ensure that key metadata about the source of the EOV data (i.e. the programme) is up to date, verifiable, and FAIR within the IOC-UNESCO digital ecosystem. To do this:</w:t>
      </w:r>
    </w:p>
    <w:p w:rsidR="00000000" w:rsidDel="00000000" w:rsidP="00000000" w:rsidRDefault="00000000" w:rsidRPr="00000000" w14:paraId="000001F1">
      <w:pPr>
        <w:keepLines w:val="1"/>
        <w:numPr>
          <w:ilvl w:val="0"/>
          <w:numId w:val="4"/>
        </w:numPr>
        <w:spacing w:after="200" w:line="276" w:lineRule="auto"/>
        <w:ind w:left="720" w:hanging="360"/>
        <w:rPr>
          <w:sz w:val="22"/>
          <w:szCs w:val="22"/>
        </w:rPr>
      </w:pPr>
      <w:r w:rsidDel="00000000" w:rsidR="00000000" w:rsidRPr="00000000">
        <w:rPr>
          <w:sz w:val="22"/>
          <w:szCs w:val="22"/>
          <w:rtl w:val="0"/>
        </w:rPr>
        <w:t xml:space="preserve">To enhance data provenance, register yourself, and your organisation if not done yet, in IOC’s </w:t>
      </w:r>
      <w:r w:rsidDel="00000000" w:rsidR="00000000" w:rsidRPr="00000000">
        <w:rPr>
          <w:b w:val="1"/>
          <w:sz w:val="22"/>
          <w:szCs w:val="22"/>
          <w:rtl w:val="0"/>
        </w:rPr>
        <w:t xml:space="preserve">Ocean Expert system (OE)</w:t>
      </w:r>
      <w:r w:rsidDel="00000000" w:rsidR="00000000" w:rsidRPr="00000000">
        <w:rPr>
          <w:sz w:val="22"/>
          <w:szCs w:val="22"/>
          <w:rtl w:val="0"/>
        </w:rPr>
        <w:t xml:space="preserve">. Account approval may take 1-2 business days. OE accounts are email based and thus can only be managed by the person it describes, or through an organisational email for organisations. OE allows linking identifiers like ORCID or ROR, which can be included in EOV metadata for ensuring data traceability in the GOOS BioEco Portal. OE entries also connect with ODIS for broader discoverability.</w:t>
      </w:r>
    </w:p>
    <w:p w:rsidR="00000000" w:rsidDel="00000000" w:rsidP="00000000" w:rsidRDefault="00000000" w:rsidRPr="00000000" w14:paraId="000001F2">
      <w:pPr>
        <w:keepLines w:val="1"/>
        <w:numPr>
          <w:ilvl w:val="0"/>
          <w:numId w:val="4"/>
        </w:numPr>
        <w:spacing w:after="200" w:line="276" w:lineRule="auto"/>
        <w:ind w:left="720" w:hanging="360"/>
        <w:rPr>
          <w:sz w:val="22"/>
          <w:szCs w:val="22"/>
        </w:rPr>
      </w:pPr>
      <w:r w:rsidDel="00000000" w:rsidR="00000000" w:rsidRPr="00000000">
        <w:rPr>
          <w:sz w:val="22"/>
          <w:szCs w:val="22"/>
          <w:rtl w:val="0"/>
        </w:rPr>
        <w:t xml:space="preserve">Register your programme in the </w:t>
      </w:r>
      <w:r w:rsidDel="00000000" w:rsidR="00000000" w:rsidRPr="00000000">
        <w:rPr>
          <w:b w:val="1"/>
          <w:sz w:val="22"/>
          <w:szCs w:val="22"/>
          <w:rtl w:val="0"/>
        </w:rPr>
        <w:t xml:space="preserve">ODIS Catalogue of Sources</w:t>
      </w:r>
      <w:r w:rsidDel="00000000" w:rsidR="00000000" w:rsidRPr="00000000">
        <w:rPr>
          <w:sz w:val="22"/>
          <w:szCs w:val="22"/>
          <w:rtl w:val="0"/>
        </w:rPr>
        <w:t xml:space="preserve">. For guidance consult the </w:t>
      </w:r>
      <w:hyperlink r:id="rId51">
        <w:r w:rsidDel="00000000" w:rsidR="00000000" w:rsidRPr="00000000">
          <w:rPr>
            <w:color w:val="1155cc"/>
            <w:sz w:val="22"/>
            <w:szCs w:val="22"/>
            <w:u w:val="single"/>
            <w:rtl w:val="0"/>
          </w:rPr>
          <w:t xml:space="preserve">ODIS Book</w:t>
        </w:r>
      </w:hyperlink>
      <w:r w:rsidDel="00000000" w:rsidR="00000000" w:rsidRPr="00000000">
        <w:rPr>
          <w:sz w:val="22"/>
          <w:szCs w:val="22"/>
          <w:rtl w:val="0"/>
        </w:rPr>
        <w:t xml:space="preserve">, contact </w:t>
      </w:r>
      <w:hyperlink r:id="rId52">
        <w:r w:rsidDel="00000000" w:rsidR="00000000" w:rsidRPr="00000000">
          <w:rPr>
            <w:color w:val="1155cc"/>
            <w:sz w:val="22"/>
            <w:szCs w:val="22"/>
            <w:highlight w:val="white"/>
            <w:u w:val="single"/>
            <w:rtl w:val="0"/>
          </w:rPr>
          <w:t xml:space="preserve">info@odis.org</w:t>
        </w:r>
      </w:hyperlink>
      <w:r w:rsidDel="00000000" w:rsidR="00000000" w:rsidRPr="00000000">
        <w:rPr>
          <w:sz w:val="22"/>
          <w:szCs w:val="22"/>
          <w:rtl w:val="0"/>
        </w:rPr>
        <w:t xml:space="preserve">, or post an issue on the </w:t>
      </w:r>
      <w:hyperlink r:id="rId53">
        <w:r w:rsidDel="00000000" w:rsidR="00000000" w:rsidRPr="00000000">
          <w:rPr>
            <w:color w:val="1155cc"/>
            <w:sz w:val="22"/>
            <w:szCs w:val="22"/>
            <w:u w:val="single"/>
            <w:rtl w:val="0"/>
          </w:rPr>
          <w:t xml:space="preserve">ODIS GitHub repository</w:t>
        </w:r>
      </w:hyperlink>
      <w:r w:rsidDel="00000000" w:rsidR="00000000" w:rsidRPr="00000000">
        <w:rPr>
          <w:sz w:val="22"/>
          <w:szCs w:val="22"/>
          <w:rtl w:val="0"/>
        </w:rPr>
        <w:t xml:space="preserve">.</w:t>
      </w:r>
    </w:p>
    <w:p w:rsidR="00000000" w:rsidDel="00000000" w:rsidP="00000000" w:rsidRDefault="00000000" w:rsidRPr="00000000" w14:paraId="000001F3">
      <w:pPr>
        <w:pStyle w:val="Heading1"/>
        <w:spacing w:after="200" w:line="276" w:lineRule="auto"/>
        <w:rPr>
          <w:b w:val="0"/>
          <w:color w:val="000000"/>
          <w:sz w:val="40"/>
          <w:szCs w:val="40"/>
        </w:rPr>
      </w:pPr>
      <w:bookmarkStart w:colFirst="0" w:colLast="0" w:name="_heading=h.30j0zll" w:id="2"/>
      <w:bookmarkEnd w:id="2"/>
      <w:r w:rsidDel="00000000" w:rsidR="00000000" w:rsidRPr="00000000">
        <w:rPr>
          <w:b w:val="0"/>
          <w:color w:val="000000"/>
          <w:sz w:val="40"/>
          <w:szCs w:val="40"/>
          <w:rtl w:val="0"/>
        </w:rPr>
        <w:t xml:space="preserve">2. Prepare Programme Metadata</w:t>
      </w:r>
    </w:p>
    <w:p w:rsidR="00000000" w:rsidDel="00000000" w:rsidP="00000000" w:rsidRDefault="00000000" w:rsidRPr="00000000" w14:paraId="000001F4">
      <w:pPr>
        <w:keepLines w:val="1"/>
        <w:spacing w:after="200" w:line="276" w:lineRule="auto"/>
        <w:rPr>
          <w:sz w:val="22"/>
          <w:szCs w:val="22"/>
        </w:rPr>
      </w:pPr>
      <w:r w:rsidDel="00000000" w:rsidR="00000000" w:rsidRPr="00000000">
        <w:rPr>
          <w:sz w:val="22"/>
          <w:szCs w:val="22"/>
          <w:rtl w:val="0"/>
        </w:rPr>
        <w:t xml:space="preserve">When preparing programme metadata to flow to the BioEco Portal, it is important to provide as much information as possible. Providing comprehensive metadata will enable users to discover, assess, understand, and attribute your data for their particular needs. Note that this metadata is not about an </w:t>
      </w:r>
      <w:r w:rsidDel="00000000" w:rsidR="00000000" w:rsidRPr="00000000">
        <w:rPr>
          <w:i w:val="1"/>
          <w:sz w:val="22"/>
          <w:szCs w:val="22"/>
          <w:rtl w:val="0"/>
        </w:rPr>
        <w:t xml:space="preserve">individual </w:t>
      </w:r>
      <w:r w:rsidDel="00000000" w:rsidR="00000000" w:rsidRPr="00000000">
        <w:rPr>
          <w:sz w:val="22"/>
          <w:szCs w:val="22"/>
          <w:rtl w:val="0"/>
        </w:rPr>
        <w:t xml:space="preserve">dataset, but rather about the </w:t>
      </w:r>
      <w:r w:rsidDel="00000000" w:rsidR="00000000" w:rsidRPr="00000000">
        <w:rPr>
          <w:b w:val="1"/>
          <w:sz w:val="22"/>
          <w:szCs w:val="22"/>
          <w:rtl w:val="0"/>
        </w:rPr>
        <w:t xml:space="preserve">source </w:t>
      </w:r>
      <w:r w:rsidDel="00000000" w:rsidR="00000000" w:rsidRPr="00000000">
        <w:rPr>
          <w:sz w:val="22"/>
          <w:szCs w:val="22"/>
          <w:rtl w:val="0"/>
        </w:rPr>
        <w:t xml:space="preserve">of the data, e.g. a project, monitoring program, organisation, etc. Metadata for individual datasets are submitted to the repository hosting them e.g. OBIS. </w:t>
      </w:r>
    </w:p>
    <w:p w:rsidR="00000000" w:rsidDel="00000000" w:rsidP="00000000" w:rsidRDefault="00000000" w:rsidRPr="00000000" w14:paraId="000001F5">
      <w:pPr>
        <w:keepLines w:val="1"/>
        <w:spacing w:after="200" w:line="276" w:lineRule="auto"/>
        <w:rPr>
          <w:sz w:val="22"/>
          <w:szCs w:val="22"/>
        </w:rPr>
      </w:pPr>
      <w:r w:rsidDel="00000000" w:rsidR="00000000" w:rsidRPr="00000000">
        <w:rPr>
          <w:sz w:val="22"/>
          <w:szCs w:val="22"/>
          <w:rtl w:val="0"/>
        </w:rPr>
        <w:t xml:space="preserve">See for ODIS documentation on which </w:t>
      </w:r>
      <w:hyperlink r:id="rId54">
        <w:r w:rsidDel="00000000" w:rsidR="00000000" w:rsidRPr="00000000">
          <w:rPr>
            <w:color w:val="1155cc"/>
            <w:sz w:val="22"/>
            <w:szCs w:val="22"/>
            <w:u w:val="single"/>
            <w:rtl w:val="0"/>
          </w:rPr>
          <w:t xml:space="preserve">programme metadata</w:t>
        </w:r>
      </w:hyperlink>
      <w:r w:rsidDel="00000000" w:rsidR="00000000" w:rsidRPr="00000000">
        <w:rPr>
          <w:sz w:val="22"/>
          <w:szCs w:val="22"/>
          <w:rtl w:val="0"/>
        </w:rPr>
        <w:t xml:space="preserve"> should be documented, and documentation for </w:t>
      </w:r>
      <w:hyperlink r:id="rId55">
        <w:r w:rsidDel="00000000" w:rsidR="00000000" w:rsidRPr="00000000">
          <w:rPr>
            <w:color w:val="1155cc"/>
            <w:sz w:val="22"/>
            <w:szCs w:val="22"/>
            <w:u w:val="single"/>
            <w:rtl w:val="0"/>
          </w:rPr>
          <w:t xml:space="preserve">EOV-dataset metadata</w:t>
        </w:r>
      </w:hyperlink>
      <w:r w:rsidDel="00000000" w:rsidR="00000000" w:rsidRPr="00000000">
        <w:rPr>
          <w:sz w:val="22"/>
          <w:szCs w:val="22"/>
          <w:rtl w:val="0"/>
        </w:rPr>
        <w:t xml:space="preserve">. Tools are being developed to streamline this process and help you generate metadata files in the desired format (i.e. JSON-LD).</w:t>
      </w:r>
    </w:p>
    <w:p w:rsidR="00000000" w:rsidDel="00000000" w:rsidP="00000000" w:rsidRDefault="00000000" w:rsidRPr="00000000" w14:paraId="000001F6">
      <w:pPr>
        <w:pStyle w:val="Heading1"/>
        <w:tabs>
          <w:tab w:val="left" w:leader="none" w:pos="6415"/>
        </w:tabs>
        <w:spacing w:after="200" w:lineRule="auto"/>
        <w:jc w:val="both"/>
        <w:rPr>
          <w:b w:val="0"/>
          <w:color w:val="000000"/>
          <w:sz w:val="40"/>
          <w:szCs w:val="40"/>
        </w:rPr>
      </w:pPr>
      <w:bookmarkStart w:colFirst="0" w:colLast="0" w:name="_heading=h.1fob9te" w:id="3"/>
      <w:bookmarkEnd w:id="3"/>
      <w:r w:rsidDel="00000000" w:rsidR="00000000" w:rsidRPr="00000000">
        <w:rPr>
          <w:b w:val="0"/>
          <w:color w:val="000000"/>
          <w:sz w:val="40"/>
          <w:szCs w:val="40"/>
          <w:rtl w:val="0"/>
        </w:rPr>
        <w:t xml:space="preserve">3. Publish EOV data</w:t>
      </w:r>
    </w:p>
    <w:p w:rsidR="00000000" w:rsidDel="00000000" w:rsidP="00000000" w:rsidRDefault="00000000" w:rsidRPr="00000000" w14:paraId="000001F7">
      <w:pPr>
        <w:keepLines w:val="1"/>
        <w:spacing w:after="200" w:line="276" w:lineRule="auto"/>
        <w:rPr>
          <w:sz w:val="22"/>
          <w:szCs w:val="22"/>
        </w:rPr>
      </w:pPr>
      <w:r w:rsidDel="00000000" w:rsidR="00000000" w:rsidRPr="00000000">
        <w:rPr>
          <w:sz w:val="22"/>
          <w:szCs w:val="22"/>
          <w:rtl w:val="0"/>
        </w:rPr>
        <w:t xml:space="preserve">We encourage adherence to the “Publish once harvest many times” principle. Where data will be published depends on the data type, but it’s crucial to use a repository that can interoperate with the data systems used by GOOS, IODE, and other IOC entities. </w:t>
      </w:r>
    </w:p>
    <w:p w:rsidR="00000000" w:rsidDel="00000000" w:rsidP="00000000" w:rsidRDefault="00000000" w:rsidRPr="00000000" w14:paraId="000001F8">
      <w:pPr>
        <w:pStyle w:val="Heading2"/>
        <w:tabs>
          <w:tab w:val="left" w:leader="none" w:pos="6415"/>
        </w:tabs>
        <w:spacing w:after="200" w:line="276" w:lineRule="auto"/>
        <w:rPr>
          <w:b w:val="0"/>
          <w:color w:val="000000"/>
        </w:rPr>
      </w:pPr>
      <w:bookmarkStart w:colFirst="0" w:colLast="0" w:name="_heading=h.3znysh7" w:id="4"/>
      <w:bookmarkEnd w:id="4"/>
      <w:r w:rsidDel="00000000" w:rsidR="00000000" w:rsidRPr="00000000">
        <w:rPr>
          <w:b w:val="0"/>
          <w:color w:val="000000"/>
          <w:rtl w:val="0"/>
        </w:rPr>
        <w:t xml:space="preserve">3a. Publish BioEco Data to Ocean Biodiversity Information System (OBIS)</w:t>
      </w:r>
    </w:p>
    <w:p w:rsidR="00000000" w:rsidDel="00000000" w:rsidP="00000000" w:rsidRDefault="00000000" w:rsidRPr="00000000" w14:paraId="000001F9">
      <w:pPr>
        <w:keepLines w:val="1"/>
        <w:spacing w:after="200" w:line="276" w:lineRule="auto"/>
        <w:rPr>
          <w:sz w:val="22"/>
          <w:szCs w:val="22"/>
        </w:rPr>
      </w:pPr>
      <w:r w:rsidDel="00000000" w:rsidR="00000000" w:rsidRPr="00000000">
        <w:rPr>
          <w:sz w:val="22"/>
          <w:szCs w:val="22"/>
          <w:rtl w:val="0"/>
        </w:rPr>
        <w:t xml:space="preserve">OBIS is the recommended repository for all BioEco datasets, including data derived from field samples, acoustic surveys, and DNA sequencing. OBIS data must follow </w:t>
      </w:r>
      <w:r w:rsidDel="00000000" w:rsidR="00000000" w:rsidRPr="00000000">
        <w:rPr>
          <w:b w:val="1"/>
          <w:sz w:val="22"/>
          <w:szCs w:val="22"/>
          <w:rtl w:val="0"/>
        </w:rPr>
        <w:t xml:space="preserve">Darwin Core</w:t>
      </w:r>
      <w:r w:rsidDel="00000000" w:rsidR="00000000" w:rsidRPr="00000000">
        <w:rPr>
          <w:sz w:val="22"/>
          <w:szCs w:val="22"/>
          <w:rtl w:val="0"/>
        </w:rPr>
        <w:t xml:space="preserve"> (</w:t>
      </w:r>
      <w:hyperlink r:id="rId56">
        <w:r w:rsidDel="00000000" w:rsidR="00000000" w:rsidRPr="00000000">
          <w:rPr>
            <w:color w:val="1155cc"/>
            <w:sz w:val="22"/>
            <w:szCs w:val="22"/>
            <w:u w:val="single"/>
            <w:rtl w:val="0"/>
          </w:rPr>
          <w:t xml:space="preserve">https://dwc.tdwg.org/</w:t>
        </w:r>
      </w:hyperlink>
      <w:r w:rsidDel="00000000" w:rsidR="00000000" w:rsidRPr="00000000">
        <w:rPr>
          <w:sz w:val="22"/>
          <w:szCs w:val="22"/>
          <w:rtl w:val="0"/>
        </w:rPr>
        <w:t xml:space="preserve">), while dataset metadata should align with </w:t>
      </w:r>
      <w:r w:rsidDel="00000000" w:rsidR="00000000" w:rsidRPr="00000000">
        <w:rPr>
          <w:b w:val="1"/>
          <w:sz w:val="22"/>
          <w:szCs w:val="22"/>
          <w:rtl w:val="0"/>
        </w:rPr>
        <w:t xml:space="preserve">Ecological Metadata Language</w:t>
      </w:r>
      <w:r w:rsidDel="00000000" w:rsidR="00000000" w:rsidRPr="00000000">
        <w:rPr>
          <w:sz w:val="22"/>
          <w:szCs w:val="22"/>
          <w:rtl w:val="0"/>
        </w:rPr>
        <w:t xml:space="preserve"> (</w:t>
      </w:r>
      <w:hyperlink r:id="rId57">
        <w:r w:rsidDel="00000000" w:rsidR="00000000" w:rsidRPr="00000000">
          <w:rPr>
            <w:color w:val="1155cc"/>
            <w:sz w:val="22"/>
            <w:szCs w:val="22"/>
            <w:u w:val="single"/>
            <w:rtl w:val="0"/>
          </w:rPr>
          <w:t xml:space="preserve">https://manual.obis.org/eml.html</w:t>
        </w:r>
      </w:hyperlink>
      <w:r w:rsidDel="00000000" w:rsidR="00000000" w:rsidRPr="00000000">
        <w:rPr>
          <w:sz w:val="22"/>
          <w:szCs w:val="22"/>
          <w:rtl w:val="0"/>
        </w:rPr>
        <w:t xml:space="preserve">). Associated raw image or DNA sequence data can be deposited in an appropriate repository (e.g. </w:t>
      </w:r>
      <w:hyperlink r:id="rId58">
        <w:r w:rsidDel="00000000" w:rsidR="00000000" w:rsidRPr="00000000">
          <w:rPr>
            <w:color w:val="1155cc"/>
            <w:sz w:val="22"/>
            <w:szCs w:val="22"/>
            <w:u w:val="single"/>
            <w:rtl w:val="0"/>
          </w:rPr>
          <w:t xml:space="preserve">NCBI</w:t>
        </w:r>
      </w:hyperlink>
      <w:r w:rsidDel="00000000" w:rsidR="00000000" w:rsidRPr="00000000">
        <w:rPr>
          <w:sz w:val="22"/>
          <w:szCs w:val="22"/>
          <w:rtl w:val="0"/>
        </w:rPr>
        <w:t xml:space="preserve">, </w:t>
      </w:r>
      <w:hyperlink r:id="rId59">
        <w:r w:rsidDel="00000000" w:rsidR="00000000" w:rsidRPr="00000000">
          <w:rPr>
            <w:color w:val="1155cc"/>
            <w:sz w:val="22"/>
            <w:szCs w:val="22"/>
            <w:u w:val="single"/>
            <w:rtl w:val="0"/>
          </w:rPr>
          <w:t xml:space="preserve">EcoTaxa</w:t>
        </w:r>
      </w:hyperlink>
      <w:r w:rsidDel="00000000" w:rsidR="00000000" w:rsidRPr="00000000">
        <w:rPr>
          <w:sz w:val="22"/>
          <w:szCs w:val="22"/>
          <w:rtl w:val="0"/>
        </w:rPr>
        <w:t xml:space="preserve">, image hosting platforms, regional or national repositories, etc.), with links provided in the Darwin Core-aligned dataset. The OBIS Manual (</w:t>
      </w:r>
      <w:hyperlink r:id="rId60">
        <w:r w:rsidDel="00000000" w:rsidR="00000000" w:rsidRPr="00000000">
          <w:rPr>
            <w:color w:val="1155cc"/>
            <w:sz w:val="22"/>
            <w:szCs w:val="22"/>
            <w:u w:val="single"/>
            <w:rtl w:val="0"/>
          </w:rPr>
          <w:t xml:space="preserve">https://manual.obis.org/</w:t>
        </w:r>
      </w:hyperlink>
      <w:r w:rsidDel="00000000" w:rsidR="00000000" w:rsidRPr="00000000">
        <w:rPr>
          <w:sz w:val="22"/>
          <w:szCs w:val="22"/>
          <w:rtl w:val="0"/>
        </w:rPr>
        <w:t xml:space="preserve">) provides comprehensive guidance on how to align to these standards. Once published, OBIS datasets can also be harvested by other data systems like </w:t>
      </w:r>
      <w:hyperlink r:id="rId61">
        <w:r w:rsidDel="00000000" w:rsidR="00000000" w:rsidRPr="00000000">
          <w:rPr>
            <w:color w:val="1155cc"/>
            <w:sz w:val="22"/>
            <w:szCs w:val="22"/>
            <w:u w:val="single"/>
            <w:rtl w:val="0"/>
          </w:rPr>
          <w:t xml:space="preserve">GBIF</w:t>
        </w:r>
      </w:hyperlink>
      <w:r w:rsidDel="00000000" w:rsidR="00000000" w:rsidRPr="00000000">
        <w:rPr>
          <w:sz w:val="22"/>
          <w:szCs w:val="22"/>
          <w:rtl w:val="0"/>
        </w:rPr>
        <w:t xml:space="preserve">. </w:t>
      </w:r>
    </w:p>
    <w:p w:rsidR="00000000" w:rsidDel="00000000" w:rsidP="00000000" w:rsidRDefault="00000000" w:rsidRPr="00000000" w14:paraId="000001FA">
      <w:pPr>
        <w:spacing w:after="200" w:line="276" w:lineRule="auto"/>
        <w:rPr>
          <w:sz w:val="22"/>
          <w:szCs w:val="22"/>
        </w:rPr>
      </w:pPr>
      <w:r w:rsidDel="00000000" w:rsidR="00000000" w:rsidRPr="00000000">
        <w:rPr>
          <w:sz w:val="22"/>
          <w:szCs w:val="22"/>
          <w:rtl w:val="0"/>
        </w:rPr>
        <w:t xml:space="preserve">To publish BioEco EOV data from systems like NCEI or ERDDAP to OBIS, consider becoming an OBIS node or </w:t>
      </w:r>
      <w:hyperlink r:id="rId62">
        <w:r w:rsidDel="00000000" w:rsidR="00000000" w:rsidRPr="00000000">
          <w:rPr>
            <w:color w:val="1155cc"/>
            <w:sz w:val="22"/>
            <w:szCs w:val="22"/>
            <w:u w:val="single"/>
            <w:rtl w:val="0"/>
          </w:rPr>
          <w:t xml:space="preserve">collaborate with one</w:t>
        </w:r>
      </w:hyperlink>
      <w:r w:rsidDel="00000000" w:rsidR="00000000" w:rsidRPr="00000000">
        <w:rPr>
          <w:sz w:val="22"/>
          <w:szCs w:val="22"/>
          <w:rtl w:val="0"/>
        </w:rPr>
        <w:t xml:space="preserve">. The OBIS Secretariat can help guide you through </w:t>
      </w:r>
      <w:hyperlink r:id="rId63">
        <w:r w:rsidDel="00000000" w:rsidR="00000000" w:rsidRPr="00000000">
          <w:rPr>
            <w:color w:val="1155cc"/>
            <w:sz w:val="22"/>
            <w:szCs w:val="22"/>
            <w:u w:val="single"/>
            <w:rtl w:val="0"/>
          </w:rPr>
          <w:t xml:space="preserve">the process of becoming a Node</w:t>
        </w:r>
      </w:hyperlink>
      <w:r w:rsidDel="00000000" w:rsidR="00000000" w:rsidRPr="00000000">
        <w:rPr>
          <w:sz w:val="22"/>
          <w:szCs w:val="22"/>
          <w:rtl w:val="0"/>
        </w:rPr>
        <w:t xml:space="preserve">, or connect you with an appropriate OBIS node. </w:t>
      </w:r>
    </w:p>
    <w:p w:rsidR="00000000" w:rsidDel="00000000" w:rsidP="00000000" w:rsidRDefault="00000000" w:rsidRPr="00000000" w14:paraId="000001FB">
      <w:pPr>
        <w:spacing w:after="200" w:line="276" w:lineRule="auto"/>
        <w:rPr>
          <w:sz w:val="22"/>
          <w:szCs w:val="22"/>
        </w:rPr>
      </w:pPr>
      <w:r w:rsidDel="00000000" w:rsidR="00000000" w:rsidRPr="00000000">
        <w:rPr>
          <w:b w:val="1"/>
          <w:sz w:val="22"/>
          <w:szCs w:val="22"/>
          <w:rtl w:val="0"/>
        </w:rPr>
        <w:t xml:space="preserve">Darwin Core Overview: </w:t>
      </w:r>
      <w:r w:rsidDel="00000000" w:rsidR="00000000" w:rsidRPr="00000000">
        <w:rPr>
          <w:sz w:val="22"/>
          <w:szCs w:val="22"/>
          <w:rtl w:val="0"/>
        </w:rPr>
        <w:t xml:space="preserve">Darwin Core requires your dataset to be organised into different tables, (e.g.: </w:t>
      </w:r>
      <w:r w:rsidDel="00000000" w:rsidR="00000000" w:rsidRPr="00000000">
        <w:rPr>
          <w:b w:val="1"/>
          <w:i w:val="1"/>
          <w:sz w:val="22"/>
          <w:szCs w:val="22"/>
          <w:rtl w:val="0"/>
        </w:rPr>
        <w:t xml:space="preserve">Event</w:t>
      </w:r>
      <w:r w:rsidDel="00000000" w:rsidR="00000000" w:rsidRPr="00000000">
        <w:rPr>
          <w:sz w:val="22"/>
          <w:szCs w:val="22"/>
          <w:rtl w:val="0"/>
        </w:rPr>
        <w:t xml:space="preserve">: Sampling events, including location, </w:t>
      </w:r>
      <w:r w:rsidDel="00000000" w:rsidR="00000000" w:rsidRPr="00000000">
        <w:rPr>
          <w:b w:val="1"/>
          <w:i w:val="1"/>
          <w:sz w:val="22"/>
          <w:szCs w:val="22"/>
          <w:rtl w:val="0"/>
        </w:rPr>
        <w:t xml:space="preserve">Occurrence</w:t>
      </w:r>
      <w:r w:rsidDel="00000000" w:rsidR="00000000" w:rsidRPr="00000000">
        <w:rPr>
          <w:sz w:val="22"/>
          <w:szCs w:val="22"/>
          <w:rtl w:val="0"/>
        </w:rPr>
        <w:t xml:space="preserve">: Biological observations, </w:t>
      </w:r>
      <w:r w:rsidDel="00000000" w:rsidR="00000000" w:rsidRPr="00000000">
        <w:rPr>
          <w:b w:val="1"/>
          <w:i w:val="1"/>
          <w:sz w:val="22"/>
          <w:szCs w:val="22"/>
          <w:rtl w:val="0"/>
        </w:rPr>
        <w:t xml:space="preserve">ExtendedMeasurementOrFacts</w:t>
      </w:r>
      <w:r w:rsidDel="00000000" w:rsidR="00000000" w:rsidRPr="00000000">
        <w:rPr>
          <w:sz w:val="22"/>
          <w:szCs w:val="22"/>
          <w:rtl w:val="0"/>
        </w:rPr>
        <w:t xml:space="preserve">: Any biotic/abiotic measurements, sampling facts, or relevant information, </w:t>
      </w:r>
      <w:r w:rsidDel="00000000" w:rsidR="00000000" w:rsidRPr="00000000">
        <w:rPr>
          <w:b w:val="1"/>
          <w:i w:val="1"/>
          <w:sz w:val="22"/>
          <w:szCs w:val="22"/>
          <w:rtl w:val="0"/>
        </w:rPr>
        <w:t xml:space="preserve">DNADerivedData</w:t>
      </w:r>
      <w:r w:rsidDel="00000000" w:rsidR="00000000" w:rsidRPr="00000000">
        <w:rPr>
          <w:sz w:val="22"/>
          <w:szCs w:val="22"/>
          <w:rtl w:val="0"/>
        </w:rPr>
        <w:t xml:space="preserve">: DNA information). Column names must use Darwin Core terms (</w:t>
      </w:r>
      <w:hyperlink r:id="rId64">
        <w:r w:rsidDel="00000000" w:rsidR="00000000" w:rsidRPr="00000000">
          <w:rPr>
            <w:color w:val="1155cc"/>
            <w:sz w:val="22"/>
            <w:szCs w:val="22"/>
            <w:u w:val="single"/>
            <w:rtl w:val="0"/>
          </w:rPr>
          <w:t xml:space="preserve">https://dwc.tdwg.org/terms/</w:t>
        </w:r>
      </w:hyperlink>
      <w:r w:rsidDel="00000000" w:rsidR="00000000" w:rsidRPr="00000000">
        <w:rPr>
          <w:sz w:val="22"/>
          <w:szCs w:val="22"/>
          <w:rtl w:val="0"/>
        </w:rPr>
        <w:t xml:space="preserve">). The OBIS Manual, OBIS Nodes, or the OBIS helpdesk (</w:t>
      </w:r>
      <w:hyperlink r:id="rId65">
        <w:r w:rsidDel="00000000" w:rsidR="00000000" w:rsidRPr="00000000">
          <w:rPr>
            <w:color w:val="1155cc"/>
            <w:sz w:val="22"/>
            <w:szCs w:val="22"/>
            <w:u w:val="single"/>
            <w:rtl w:val="0"/>
          </w:rPr>
          <w:t xml:space="preserve">helpdesk@obis.org</w:t>
        </w:r>
      </w:hyperlink>
      <w:r w:rsidDel="00000000" w:rsidR="00000000" w:rsidRPr="00000000">
        <w:rPr>
          <w:sz w:val="22"/>
          <w:szCs w:val="22"/>
          <w:rtl w:val="0"/>
        </w:rPr>
        <w:t xml:space="preserve">) can assist with formatting and publishing. See Figure 2 for a simplified example of how Darwin Core tables can relate to each other. </w:t>
      </w:r>
    </w:p>
    <w:p w:rsidR="00000000" w:rsidDel="00000000" w:rsidP="00000000" w:rsidRDefault="00000000" w:rsidRPr="00000000" w14:paraId="000001FC">
      <w:pPr>
        <w:keepLines w:val="1"/>
        <w:spacing w:after="200" w:line="276" w:lineRule="auto"/>
        <w:jc w:val="center"/>
        <w:rPr>
          <w:sz w:val="22"/>
          <w:szCs w:val="22"/>
        </w:rPr>
      </w:pPr>
      <w:r w:rsidDel="00000000" w:rsidR="00000000" w:rsidRPr="00000000">
        <w:rPr>
          <w:sz w:val="22"/>
          <w:szCs w:val="22"/>
        </w:rPr>
        <w:drawing>
          <wp:inline distB="114300" distT="114300" distL="114300" distR="114300">
            <wp:extent cx="5112450" cy="3122788"/>
            <wp:effectExtent b="0" l="0" r="0" t="0"/>
            <wp:docPr id="1412716999" name="image9.png"/>
            <a:graphic>
              <a:graphicData uri="http://schemas.openxmlformats.org/drawingml/2006/picture">
                <pic:pic>
                  <pic:nvPicPr>
                    <pic:cNvPr id="0" name="image9.png"/>
                    <pic:cNvPicPr preferRelativeResize="0"/>
                  </pic:nvPicPr>
                  <pic:blipFill>
                    <a:blip r:embed="rId66"/>
                    <a:srcRect b="0" l="0" r="0" t="0"/>
                    <a:stretch>
                      <a:fillRect/>
                    </a:stretch>
                  </pic:blipFill>
                  <pic:spPr>
                    <a:xfrm>
                      <a:off x="0" y="0"/>
                      <a:ext cx="5112450" cy="3122788"/>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keepLines w:val="1"/>
        <w:spacing w:after="200" w:line="276" w:lineRule="auto"/>
        <w:jc w:val="center"/>
        <w:rPr>
          <w:sz w:val="22"/>
          <w:szCs w:val="22"/>
        </w:rPr>
      </w:pPr>
      <w:r w:rsidDel="00000000" w:rsidR="00000000" w:rsidRPr="00000000">
        <w:rPr>
          <w:i w:val="1"/>
          <w:sz w:val="22"/>
          <w:szCs w:val="22"/>
          <w:rtl w:val="0"/>
        </w:rPr>
        <w:t xml:space="preserve">Figure 2. </w:t>
      </w:r>
      <w:r w:rsidDel="00000000" w:rsidR="00000000" w:rsidRPr="00000000">
        <w:rPr>
          <w:i w:val="1"/>
          <w:color w:val="333333"/>
          <w:sz w:val="22"/>
          <w:szCs w:val="22"/>
          <w:highlight w:val="white"/>
          <w:rtl w:val="0"/>
        </w:rPr>
        <w:t xml:space="preserve">A simplified example of the Darwin Core structure, demonstrating how data in an Event, Occurrence, and extendedMeasurementOrFact (eMoF) tables can be linked. Note the example does not show all required fields.</w:t>
      </w:r>
      <w:r w:rsidDel="00000000" w:rsidR="00000000" w:rsidRPr="00000000">
        <w:rPr>
          <w:rtl w:val="0"/>
        </w:rPr>
      </w:r>
    </w:p>
    <w:p w:rsidR="00000000" w:rsidDel="00000000" w:rsidP="00000000" w:rsidRDefault="00000000" w:rsidRPr="00000000" w14:paraId="000001FE">
      <w:pPr>
        <w:pStyle w:val="Heading2"/>
        <w:tabs>
          <w:tab w:val="left" w:leader="none" w:pos="6415"/>
        </w:tabs>
        <w:spacing w:after="200" w:line="276" w:lineRule="auto"/>
        <w:rPr>
          <w:b w:val="0"/>
          <w:color w:val="000000"/>
        </w:rPr>
      </w:pPr>
      <w:bookmarkStart w:colFirst="0" w:colLast="0" w:name="_heading=h.2et92p0" w:id="5"/>
      <w:bookmarkEnd w:id="5"/>
      <w:r w:rsidDel="00000000" w:rsidR="00000000" w:rsidRPr="00000000">
        <w:rPr>
          <w:b w:val="0"/>
          <w:color w:val="000000"/>
          <w:rtl w:val="0"/>
        </w:rPr>
        <w:t xml:space="preserve">3b. Connect existing data portals with Ocean Data and Information System (ODIS)</w:t>
      </w:r>
    </w:p>
    <w:p w:rsidR="00000000" w:rsidDel="00000000" w:rsidP="00000000" w:rsidRDefault="00000000" w:rsidRPr="00000000" w14:paraId="000001FF">
      <w:pPr>
        <w:keepLines w:val="1"/>
        <w:spacing w:after="200" w:line="276" w:lineRule="auto"/>
        <w:rPr>
          <w:sz w:val="22"/>
          <w:szCs w:val="22"/>
        </w:rPr>
      </w:pPr>
      <w:r w:rsidDel="00000000" w:rsidR="00000000" w:rsidRPr="00000000">
        <w:rPr>
          <w:sz w:val="22"/>
          <w:szCs w:val="22"/>
          <w:rtl w:val="0"/>
        </w:rPr>
        <w:t xml:space="preserve">If you host your own online data portal for EOV data, improve visibility via ODIS by registering with the </w:t>
      </w:r>
      <w:r w:rsidDel="00000000" w:rsidR="00000000" w:rsidRPr="00000000">
        <w:rPr>
          <w:b w:val="1"/>
          <w:sz w:val="22"/>
          <w:szCs w:val="22"/>
          <w:rtl w:val="0"/>
        </w:rPr>
        <w:t xml:space="preserve">ODIS Catalogue of Sources</w:t>
      </w:r>
      <w:r w:rsidDel="00000000" w:rsidR="00000000" w:rsidRPr="00000000">
        <w:rPr>
          <w:sz w:val="22"/>
          <w:szCs w:val="22"/>
          <w:rtl w:val="0"/>
        </w:rPr>
        <w:t xml:space="preserve">. For help, consult the </w:t>
      </w:r>
      <w:hyperlink r:id="rId67">
        <w:r w:rsidDel="00000000" w:rsidR="00000000" w:rsidRPr="00000000">
          <w:rPr>
            <w:color w:val="1155cc"/>
            <w:sz w:val="22"/>
            <w:szCs w:val="22"/>
            <w:u w:val="single"/>
            <w:rtl w:val="0"/>
          </w:rPr>
          <w:t xml:space="preserve">ODIS Book</w:t>
        </w:r>
      </w:hyperlink>
      <w:r w:rsidDel="00000000" w:rsidR="00000000" w:rsidRPr="00000000">
        <w:rPr>
          <w:sz w:val="22"/>
          <w:szCs w:val="22"/>
          <w:rtl w:val="0"/>
        </w:rPr>
        <w:t xml:space="preserve">, contact </w:t>
      </w:r>
      <w:hyperlink r:id="rId68">
        <w:r w:rsidDel="00000000" w:rsidR="00000000" w:rsidRPr="00000000">
          <w:rPr>
            <w:color w:val="1155cc"/>
            <w:sz w:val="22"/>
            <w:szCs w:val="22"/>
            <w:highlight w:val="white"/>
            <w:u w:val="single"/>
            <w:rtl w:val="0"/>
          </w:rPr>
          <w:t xml:space="preserve">info@odis.org</w:t>
        </w:r>
      </w:hyperlink>
      <w:r w:rsidDel="00000000" w:rsidR="00000000" w:rsidRPr="00000000">
        <w:rPr>
          <w:sz w:val="22"/>
          <w:szCs w:val="22"/>
          <w:rtl w:val="0"/>
        </w:rPr>
        <w:t xml:space="preserve">, or post an issue on the </w:t>
      </w:r>
      <w:hyperlink r:id="rId69">
        <w:r w:rsidDel="00000000" w:rsidR="00000000" w:rsidRPr="00000000">
          <w:rPr>
            <w:color w:val="1155cc"/>
            <w:sz w:val="22"/>
            <w:szCs w:val="22"/>
            <w:u w:val="single"/>
            <w:rtl w:val="0"/>
          </w:rPr>
          <w:t xml:space="preserve">ODIS GitHub repository</w:t>
        </w:r>
      </w:hyperlink>
      <w:r w:rsidDel="00000000" w:rsidR="00000000" w:rsidRPr="00000000">
        <w:rPr>
          <w:sz w:val="22"/>
          <w:szCs w:val="22"/>
          <w:rtl w:val="0"/>
        </w:rPr>
        <w:t xml:space="preserve">. If your EOV data is in an existing repository</w:t>
      </w:r>
      <w:r w:rsidDel="00000000" w:rsidR="00000000" w:rsidRPr="00000000">
        <w:rPr>
          <w:sz w:val="22"/>
          <w:szCs w:val="22"/>
          <w:vertAlign w:val="superscript"/>
        </w:rPr>
        <w:footnoteReference w:customMarkFollows="0" w:id="3"/>
      </w:r>
      <w:r w:rsidDel="00000000" w:rsidR="00000000" w:rsidRPr="00000000">
        <w:rPr>
          <w:sz w:val="22"/>
          <w:szCs w:val="22"/>
          <w:rtl w:val="0"/>
        </w:rPr>
        <w:t xml:space="preserve">, it may already be connected with ODIS. Confirm by searching the ODIS Catalogue for the relevant repository. If it’s not listed, ask the repository admin to reach out to </w:t>
      </w:r>
      <w:hyperlink r:id="rId70">
        <w:r w:rsidDel="00000000" w:rsidR="00000000" w:rsidRPr="00000000">
          <w:rPr>
            <w:color w:val="1155cc"/>
            <w:sz w:val="22"/>
            <w:szCs w:val="22"/>
            <w:u w:val="single"/>
            <w:rtl w:val="0"/>
          </w:rPr>
          <w:t xml:space="preserve">info@odis.org</w:t>
        </w:r>
      </w:hyperlink>
      <w:r w:rsidDel="00000000" w:rsidR="00000000" w:rsidRPr="00000000">
        <w:rPr>
          <w:sz w:val="22"/>
          <w:szCs w:val="22"/>
          <w:rtl w:val="0"/>
        </w:rPr>
        <w:t xml:space="preserve"> to connect the repository with ODIS.</w:t>
      </w:r>
    </w:p>
    <w:p w:rsidR="00000000" w:rsidDel="00000000" w:rsidP="00000000" w:rsidRDefault="00000000" w:rsidRPr="00000000" w14:paraId="00000200">
      <w:pPr>
        <w:pStyle w:val="Heading2"/>
        <w:tabs>
          <w:tab w:val="left" w:leader="none" w:pos="6415"/>
        </w:tabs>
        <w:spacing w:after="200" w:line="276" w:lineRule="auto"/>
        <w:rPr>
          <w:b w:val="0"/>
          <w:color w:val="000000"/>
        </w:rPr>
      </w:pPr>
      <w:bookmarkStart w:colFirst="0" w:colLast="0" w:name="_heading=h.tyjcwt" w:id="6"/>
      <w:bookmarkEnd w:id="6"/>
      <w:r w:rsidDel="00000000" w:rsidR="00000000" w:rsidRPr="00000000">
        <w:rPr>
          <w:b w:val="0"/>
          <w:color w:val="000000"/>
          <w:rtl w:val="0"/>
        </w:rPr>
        <w:t xml:space="preserve">3c. Publish Non-BioEco Data</w:t>
      </w:r>
    </w:p>
    <w:p w:rsidR="00000000" w:rsidDel="00000000" w:rsidP="00000000" w:rsidRDefault="00000000" w:rsidRPr="00000000" w14:paraId="00000201">
      <w:pPr>
        <w:keepLines w:val="1"/>
        <w:spacing w:after="200" w:line="276" w:lineRule="auto"/>
        <w:rPr>
          <w:sz w:val="22"/>
          <w:szCs w:val="22"/>
        </w:rPr>
      </w:pPr>
      <w:r w:rsidDel="00000000" w:rsidR="00000000" w:rsidRPr="00000000">
        <w:rPr>
          <w:sz w:val="22"/>
          <w:szCs w:val="22"/>
          <w:rtl w:val="0"/>
        </w:rPr>
        <w:t xml:space="preserve">Data collected that is not directly related to biological occurrences must also be made FAIR. We encourage any non-BioEco data that was taken at the same time as BioEco data to be published together in OBIS. To do this, you can utilise the ExtendedMeasurementOrFact table. Using this approach will avoid datasets being split into several separate datasets, which are then difficult to combine again. Specific details on using these terms and tables are outlined in the OBIS Manual.</w:t>
      </w:r>
    </w:p>
    <w:p w:rsidR="00000000" w:rsidDel="00000000" w:rsidP="00000000" w:rsidRDefault="00000000" w:rsidRPr="00000000" w14:paraId="00000202">
      <w:pPr>
        <w:keepLines w:val="1"/>
        <w:spacing w:after="200" w:line="276" w:lineRule="auto"/>
        <w:rPr>
          <w:sz w:val="22"/>
          <w:szCs w:val="22"/>
        </w:rPr>
      </w:pPr>
      <w:r w:rsidDel="00000000" w:rsidR="00000000" w:rsidRPr="00000000">
        <w:rPr>
          <w:sz w:val="22"/>
          <w:szCs w:val="22"/>
          <w:rtl w:val="0"/>
        </w:rPr>
        <w:t xml:space="preserve">For guidance on data flows for </w:t>
      </w:r>
      <w:r w:rsidDel="00000000" w:rsidR="00000000" w:rsidRPr="00000000">
        <w:rPr>
          <w:b w:val="1"/>
          <w:sz w:val="22"/>
          <w:szCs w:val="22"/>
          <w:rtl w:val="0"/>
        </w:rPr>
        <w:t xml:space="preserve">physical</w:t>
      </w:r>
      <w:r w:rsidDel="00000000" w:rsidR="00000000" w:rsidRPr="00000000">
        <w:rPr>
          <w:sz w:val="22"/>
          <w:szCs w:val="22"/>
          <w:rtl w:val="0"/>
        </w:rPr>
        <w:t xml:space="preserve"> or </w:t>
      </w:r>
      <w:r w:rsidDel="00000000" w:rsidR="00000000" w:rsidRPr="00000000">
        <w:rPr>
          <w:b w:val="1"/>
          <w:sz w:val="22"/>
          <w:szCs w:val="22"/>
          <w:rtl w:val="0"/>
        </w:rPr>
        <w:t xml:space="preserve">biochemical </w:t>
      </w:r>
      <w:r w:rsidDel="00000000" w:rsidR="00000000" w:rsidRPr="00000000">
        <w:rPr>
          <w:sz w:val="22"/>
          <w:szCs w:val="22"/>
          <w:rtl w:val="0"/>
        </w:rPr>
        <w:t xml:space="preserve">data not collected alongside BioEco data, please refer to the </w:t>
      </w:r>
      <w:hyperlink r:id="rId71">
        <w:r w:rsidDel="00000000" w:rsidR="00000000" w:rsidRPr="00000000">
          <w:rPr>
            <w:color w:val="1155cc"/>
            <w:sz w:val="22"/>
            <w:szCs w:val="22"/>
            <w:u w:val="single"/>
            <w:rtl w:val="0"/>
          </w:rPr>
          <w:t xml:space="preserve">relevant EOV specification sheet</w:t>
        </w:r>
      </w:hyperlink>
      <w:r w:rsidDel="00000000" w:rsidR="00000000" w:rsidRPr="00000000">
        <w:rPr>
          <w:sz w:val="22"/>
          <w:szCs w:val="22"/>
          <w:rtl w:val="0"/>
        </w:rPr>
        <w:t xml:space="preserve">. Metadata about observing platforms should be made available through </w:t>
      </w:r>
      <w:hyperlink r:id="rId72">
        <w:r w:rsidDel="00000000" w:rsidR="00000000" w:rsidRPr="00000000">
          <w:rPr>
            <w:color w:val="1155cc"/>
            <w:sz w:val="22"/>
            <w:szCs w:val="22"/>
            <w:u w:val="single"/>
            <w:rtl w:val="0"/>
          </w:rPr>
          <w:t xml:space="preserve">OceanOPS</w:t>
        </w:r>
      </w:hyperlink>
      <w:r w:rsidDel="00000000" w:rsidR="00000000" w:rsidRPr="00000000">
        <w:rPr>
          <w:sz w:val="22"/>
          <w:szCs w:val="22"/>
          <w:rtl w:val="0"/>
        </w:rPr>
        <w:t xml:space="preserve">. See </w:t>
      </w:r>
      <w:hyperlink r:id="rId73">
        <w:r w:rsidDel="00000000" w:rsidR="00000000" w:rsidRPr="00000000">
          <w:rPr>
            <w:color w:val="1155cc"/>
            <w:sz w:val="22"/>
            <w:szCs w:val="22"/>
            <w:u w:val="single"/>
            <w:rtl w:val="0"/>
          </w:rPr>
          <w:t xml:space="preserve">https://www.ocean-ops.org/metadata/</w:t>
        </w:r>
      </w:hyperlink>
      <w:r w:rsidDel="00000000" w:rsidR="00000000" w:rsidRPr="00000000">
        <w:rPr>
          <w:sz w:val="22"/>
          <w:szCs w:val="22"/>
          <w:rtl w:val="0"/>
        </w:rPr>
        <w:t xml:space="preserve"> for guidance.</w:t>
      </w:r>
    </w:p>
    <w:p w:rsidR="00000000" w:rsidDel="00000000" w:rsidP="00000000" w:rsidRDefault="00000000" w:rsidRPr="00000000" w14:paraId="00000203">
      <w:pPr>
        <w:pStyle w:val="Heading1"/>
        <w:spacing w:after="200" w:line="276" w:lineRule="auto"/>
        <w:rPr>
          <w:b w:val="0"/>
          <w:color w:val="000000"/>
          <w:sz w:val="40"/>
          <w:szCs w:val="40"/>
        </w:rPr>
      </w:pPr>
      <w:bookmarkStart w:colFirst="0" w:colLast="0" w:name="_heading=h.3dy6vkm" w:id="7"/>
      <w:bookmarkEnd w:id="7"/>
      <w:r w:rsidDel="00000000" w:rsidR="00000000" w:rsidRPr="00000000">
        <w:rPr>
          <w:b w:val="0"/>
          <w:color w:val="000000"/>
          <w:sz w:val="40"/>
          <w:szCs w:val="40"/>
          <w:rtl w:val="0"/>
        </w:rPr>
        <w:t xml:space="preserve">4. Verify success</w:t>
      </w:r>
    </w:p>
    <w:p w:rsidR="00000000" w:rsidDel="00000000" w:rsidP="00000000" w:rsidRDefault="00000000" w:rsidRPr="00000000" w14:paraId="00000204">
      <w:pPr>
        <w:keepLines w:val="1"/>
        <w:tabs>
          <w:tab w:val="left" w:leader="none" w:pos="6415"/>
        </w:tabs>
        <w:spacing w:after="200" w:line="276" w:lineRule="auto"/>
        <w:rPr>
          <w:sz w:val="22"/>
          <w:szCs w:val="22"/>
        </w:rPr>
      </w:pPr>
      <w:r w:rsidDel="00000000" w:rsidR="00000000" w:rsidRPr="00000000">
        <w:rPr>
          <w:sz w:val="22"/>
          <w:szCs w:val="22"/>
          <w:rtl w:val="0"/>
        </w:rPr>
        <w:t xml:space="preserve">To verify that your (meta)data are Findable (the F of FAIR), check that the name of your entry appears in the </w:t>
      </w:r>
      <w:hyperlink r:id="rId74">
        <w:r w:rsidDel="00000000" w:rsidR="00000000" w:rsidRPr="00000000">
          <w:rPr>
            <w:color w:val="1155cc"/>
            <w:sz w:val="22"/>
            <w:szCs w:val="22"/>
            <w:u w:val="single"/>
            <w:rtl w:val="0"/>
          </w:rPr>
          <w:t xml:space="preserve">ODIS Dashboard</w:t>
        </w:r>
      </w:hyperlink>
      <w:r w:rsidDel="00000000" w:rsidR="00000000" w:rsidRPr="00000000">
        <w:rPr>
          <w:sz w:val="22"/>
          <w:szCs w:val="22"/>
          <w:rtl w:val="0"/>
        </w:rPr>
        <w:t xml:space="preserve">. You can also search in the </w:t>
      </w:r>
      <w:hyperlink r:id="rId75">
        <w:r w:rsidDel="00000000" w:rsidR="00000000" w:rsidRPr="00000000">
          <w:rPr>
            <w:color w:val="1155cc"/>
            <w:sz w:val="22"/>
            <w:szCs w:val="22"/>
            <w:u w:val="single"/>
            <w:rtl w:val="0"/>
          </w:rPr>
          <w:t xml:space="preserve">ODIS Catalogue of Sources</w:t>
        </w:r>
      </w:hyperlink>
      <w:r w:rsidDel="00000000" w:rsidR="00000000" w:rsidRPr="00000000">
        <w:rPr>
          <w:sz w:val="22"/>
          <w:szCs w:val="22"/>
          <w:rtl w:val="0"/>
        </w:rPr>
        <w:t xml:space="preserve"> to confirm your entry appears appropriately. To verify that BioEco datasets published to OBIS are accessible (the A of FAIR), search by dataset name through the OBIS Mapper (</w:t>
      </w:r>
      <w:hyperlink r:id="rId76">
        <w:r w:rsidDel="00000000" w:rsidR="00000000" w:rsidRPr="00000000">
          <w:rPr>
            <w:color w:val="1155cc"/>
            <w:sz w:val="22"/>
            <w:szCs w:val="22"/>
            <w:u w:val="single"/>
            <w:rtl w:val="0"/>
          </w:rPr>
          <w:t xml:space="preserve">https://mapper.obis.org/</w:t>
        </w:r>
      </w:hyperlink>
      <w:r w:rsidDel="00000000" w:rsidR="00000000" w:rsidRPr="00000000">
        <w:rPr>
          <w:sz w:val="22"/>
          <w:szCs w:val="22"/>
          <w:rtl w:val="0"/>
        </w:rPr>
        <w:t xml:space="preserve">) or the Homepage portal (</w:t>
      </w:r>
      <w:hyperlink r:id="rId77">
        <w:r w:rsidDel="00000000" w:rsidR="00000000" w:rsidRPr="00000000">
          <w:rPr>
            <w:color w:val="1155cc"/>
            <w:sz w:val="22"/>
            <w:szCs w:val="22"/>
            <w:u w:val="single"/>
            <w:rtl w:val="0"/>
          </w:rPr>
          <w:t xml:space="preserve">https://obis.org/datasets</w:t>
        </w:r>
      </w:hyperlink>
      <w:r w:rsidDel="00000000" w:rsidR="00000000" w:rsidRPr="00000000">
        <w:rPr>
          <w:sz w:val="22"/>
          <w:szCs w:val="22"/>
          <w:rtl w:val="0"/>
        </w:rPr>
        <w:t xml:space="preserve">). The GOOS BioEco Portal will harvest programme metadata directly from ODIS and populate it into the BioEco Portal. This connection is currently a work in progress, but will streamline the metadata sharing process. </w:t>
      </w:r>
    </w:p>
    <w:p w:rsidR="00000000" w:rsidDel="00000000" w:rsidP="00000000" w:rsidRDefault="00000000" w:rsidRPr="00000000" w14:paraId="00000205">
      <w:pPr>
        <w:pStyle w:val="Heading1"/>
        <w:tabs>
          <w:tab w:val="left" w:leader="none" w:pos="6415"/>
        </w:tabs>
        <w:spacing w:after="200" w:lineRule="auto"/>
        <w:jc w:val="both"/>
        <w:rPr>
          <w:b w:val="0"/>
          <w:color w:val="000000"/>
          <w:sz w:val="40"/>
          <w:szCs w:val="40"/>
        </w:rPr>
      </w:pPr>
      <w:bookmarkStart w:colFirst="0" w:colLast="0" w:name="_heading=h.1t3h5sf" w:id="8"/>
      <w:bookmarkEnd w:id="8"/>
      <w:r w:rsidDel="00000000" w:rsidR="00000000" w:rsidRPr="00000000">
        <w:rPr>
          <w:b w:val="0"/>
          <w:color w:val="000000"/>
          <w:sz w:val="40"/>
          <w:szCs w:val="40"/>
          <w:rtl w:val="0"/>
        </w:rPr>
        <w:t xml:space="preserve">Help Resources</w:t>
      </w:r>
    </w:p>
    <w:p w:rsidR="00000000" w:rsidDel="00000000" w:rsidP="00000000" w:rsidRDefault="00000000" w:rsidRPr="00000000" w14:paraId="00000206">
      <w:pPr>
        <w:keepLines w:val="1"/>
        <w:tabs>
          <w:tab w:val="left" w:leader="none" w:pos="6415"/>
        </w:tabs>
        <w:rPr>
          <w:b w:val="1"/>
          <w:sz w:val="22"/>
          <w:szCs w:val="22"/>
        </w:rPr>
      </w:pPr>
      <w:r w:rsidDel="00000000" w:rsidR="00000000" w:rsidRPr="00000000">
        <w:rPr>
          <w:b w:val="1"/>
          <w:sz w:val="22"/>
          <w:szCs w:val="22"/>
          <w:rtl w:val="0"/>
        </w:rPr>
        <w:t xml:space="preserve">ODIS</w:t>
      </w:r>
    </w:p>
    <w:p w:rsidR="00000000" w:rsidDel="00000000" w:rsidP="00000000" w:rsidRDefault="00000000" w:rsidRPr="00000000" w14:paraId="00000207">
      <w:pPr>
        <w:keepLines w:val="1"/>
        <w:numPr>
          <w:ilvl w:val="0"/>
          <w:numId w:val="2"/>
        </w:numPr>
        <w:tabs>
          <w:tab w:val="left" w:leader="none" w:pos="6415"/>
        </w:tabs>
        <w:ind w:left="720" w:hanging="360"/>
        <w:rPr>
          <w:b w:val="1"/>
          <w:sz w:val="22"/>
          <w:szCs w:val="22"/>
        </w:rPr>
      </w:pPr>
      <w:r w:rsidDel="00000000" w:rsidR="00000000" w:rsidRPr="00000000">
        <w:rPr>
          <w:sz w:val="22"/>
          <w:szCs w:val="22"/>
          <w:rtl w:val="0"/>
        </w:rPr>
        <w:t xml:space="preserve">General help </w:t>
      </w:r>
      <w:hyperlink r:id="rId78">
        <w:r w:rsidDel="00000000" w:rsidR="00000000" w:rsidRPr="00000000">
          <w:rPr>
            <w:color w:val="1155cc"/>
            <w:sz w:val="22"/>
            <w:szCs w:val="22"/>
            <w:u w:val="single"/>
            <w:rtl w:val="0"/>
          </w:rPr>
          <w:t xml:space="preserve">https://book.odis.org/index.html</w:t>
        </w:r>
      </w:hyperlink>
      <w:r w:rsidDel="00000000" w:rsidR="00000000" w:rsidRPr="00000000">
        <w:rPr>
          <w:rtl w:val="0"/>
        </w:rPr>
      </w:r>
    </w:p>
    <w:p w:rsidR="00000000" w:rsidDel="00000000" w:rsidP="00000000" w:rsidRDefault="00000000" w:rsidRPr="00000000" w14:paraId="00000208">
      <w:pPr>
        <w:keepLines w:val="1"/>
        <w:numPr>
          <w:ilvl w:val="0"/>
          <w:numId w:val="2"/>
        </w:numPr>
        <w:tabs>
          <w:tab w:val="left" w:leader="none" w:pos="6415"/>
        </w:tabs>
        <w:ind w:left="720" w:hanging="360"/>
        <w:rPr>
          <w:b w:val="1"/>
          <w:sz w:val="22"/>
          <w:szCs w:val="22"/>
        </w:rPr>
      </w:pPr>
      <w:r w:rsidDel="00000000" w:rsidR="00000000" w:rsidRPr="00000000">
        <w:rPr>
          <w:sz w:val="22"/>
          <w:szCs w:val="22"/>
          <w:rtl w:val="0"/>
        </w:rPr>
        <w:t xml:space="preserve">Connecting to ODIS </w:t>
      </w:r>
      <w:hyperlink r:id="rId79">
        <w:r w:rsidDel="00000000" w:rsidR="00000000" w:rsidRPr="00000000">
          <w:rPr>
            <w:color w:val="1155cc"/>
            <w:sz w:val="22"/>
            <w:szCs w:val="22"/>
            <w:u w:val="single"/>
            <w:rtl w:val="0"/>
          </w:rPr>
          <w:t xml:space="preserve">https://book.odis.org/gettingStarted.html</w:t>
        </w:r>
      </w:hyperlink>
      <w:r w:rsidDel="00000000" w:rsidR="00000000" w:rsidRPr="00000000">
        <w:rPr>
          <w:rtl w:val="0"/>
        </w:rPr>
      </w:r>
    </w:p>
    <w:p w:rsidR="00000000" w:rsidDel="00000000" w:rsidP="00000000" w:rsidRDefault="00000000" w:rsidRPr="00000000" w14:paraId="00000209">
      <w:pPr>
        <w:keepLines w:val="1"/>
        <w:numPr>
          <w:ilvl w:val="0"/>
          <w:numId w:val="6"/>
        </w:numPr>
        <w:tabs>
          <w:tab w:val="left" w:leader="none" w:pos="6415"/>
        </w:tabs>
        <w:ind w:left="720" w:hanging="360"/>
        <w:rPr>
          <w:sz w:val="22"/>
          <w:szCs w:val="22"/>
        </w:rPr>
      </w:pPr>
      <w:r w:rsidDel="00000000" w:rsidR="00000000" w:rsidRPr="00000000">
        <w:rPr>
          <w:sz w:val="22"/>
          <w:szCs w:val="22"/>
          <w:rtl w:val="0"/>
        </w:rPr>
        <w:t xml:space="preserve">ODIS Catalogue of Sources: </w:t>
      </w:r>
      <w:hyperlink r:id="rId80">
        <w:r w:rsidDel="00000000" w:rsidR="00000000" w:rsidRPr="00000000">
          <w:rPr>
            <w:color w:val="1155cc"/>
            <w:sz w:val="22"/>
            <w:szCs w:val="22"/>
            <w:u w:val="single"/>
            <w:rtl w:val="0"/>
          </w:rPr>
          <w:t xml:space="preserve">https://catalogue.odis.org/</w:t>
        </w:r>
      </w:hyperlink>
      <w:r w:rsidDel="00000000" w:rsidR="00000000" w:rsidRPr="00000000">
        <w:rPr>
          <w:rtl w:val="0"/>
        </w:rPr>
      </w:r>
    </w:p>
    <w:p w:rsidR="00000000" w:rsidDel="00000000" w:rsidP="00000000" w:rsidRDefault="00000000" w:rsidRPr="00000000" w14:paraId="0000020A">
      <w:pPr>
        <w:keepLines w:val="1"/>
        <w:numPr>
          <w:ilvl w:val="0"/>
          <w:numId w:val="6"/>
        </w:numPr>
        <w:tabs>
          <w:tab w:val="left" w:leader="none" w:pos="6415"/>
        </w:tabs>
        <w:spacing w:after="200" w:lineRule="auto"/>
        <w:ind w:left="720" w:hanging="360"/>
        <w:rPr>
          <w:sz w:val="22"/>
          <w:szCs w:val="22"/>
        </w:rPr>
      </w:pPr>
      <w:r w:rsidDel="00000000" w:rsidR="00000000" w:rsidRPr="00000000">
        <w:rPr>
          <w:sz w:val="22"/>
          <w:szCs w:val="22"/>
          <w:rtl w:val="0"/>
        </w:rPr>
        <w:t xml:space="preserve">Schema.org framework </w:t>
      </w:r>
      <w:hyperlink r:id="rId81">
        <w:r w:rsidDel="00000000" w:rsidR="00000000" w:rsidRPr="00000000">
          <w:rPr>
            <w:color w:val="1155cc"/>
            <w:sz w:val="22"/>
            <w:szCs w:val="22"/>
            <w:u w:val="single"/>
            <w:rtl w:val="0"/>
          </w:rPr>
          <w:t xml:space="preserve">https://schema.org/</w:t>
        </w:r>
      </w:hyperlink>
      <w:r w:rsidDel="00000000" w:rsidR="00000000" w:rsidRPr="00000000">
        <w:rPr>
          <w:rtl w:val="0"/>
        </w:rPr>
      </w:r>
    </w:p>
    <w:p w:rsidR="00000000" w:rsidDel="00000000" w:rsidP="00000000" w:rsidRDefault="00000000" w:rsidRPr="00000000" w14:paraId="0000020B">
      <w:pPr>
        <w:keepLines w:val="1"/>
        <w:tabs>
          <w:tab w:val="left" w:leader="none" w:pos="6415"/>
        </w:tabs>
        <w:rPr>
          <w:b w:val="1"/>
          <w:sz w:val="22"/>
          <w:szCs w:val="22"/>
        </w:rPr>
      </w:pPr>
      <w:r w:rsidDel="00000000" w:rsidR="00000000" w:rsidRPr="00000000">
        <w:rPr>
          <w:b w:val="1"/>
          <w:sz w:val="22"/>
          <w:szCs w:val="22"/>
          <w:rtl w:val="0"/>
        </w:rPr>
        <w:t xml:space="preserve">OBIS</w:t>
      </w:r>
    </w:p>
    <w:p w:rsidR="00000000" w:rsidDel="00000000" w:rsidP="00000000" w:rsidRDefault="00000000" w:rsidRPr="00000000" w14:paraId="0000020C">
      <w:pPr>
        <w:keepLines w:val="1"/>
        <w:numPr>
          <w:ilvl w:val="0"/>
          <w:numId w:val="3"/>
        </w:numPr>
        <w:tabs>
          <w:tab w:val="left" w:leader="none" w:pos="6415"/>
        </w:tabs>
        <w:ind w:left="720" w:hanging="360"/>
        <w:rPr>
          <w:sz w:val="22"/>
          <w:szCs w:val="22"/>
        </w:rPr>
      </w:pPr>
      <w:r w:rsidDel="00000000" w:rsidR="00000000" w:rsidRPr="00000000">
        <w:rPr>
          <w:sz w:val="22"/>
          <w:szCs w:val="22"/>
          <w:rtl w:val="0"/>
        </w:rPr>
        <w:t xml:space="preserve">OBIS Manual: </w:t>
      </w:r>
      <w:hyperlink r:id="rId82">
        <w:r w:rsidDel="00000000" w:rsidR="00000000" w:rsidRPr="00000000">
          <w:rPr>
            <w:color w:val="1155cc"/>
            <w:sz w:val="22"/>
            <w:szCs w:val="22"/>
            <w:u w:val="single"/>
            <w:rtl w:val="0"/>
          </w:rPr>
          <w:t xml:space="preserve">https://manual.obis.org/</w:t>
        </w:r>
      </w:hyperlink>
      <w:r w:rsidDel="00000000" w:rsidR="00000000" w:rsidRPr="00000000">
        <w:rPr>
          <w:rtl w:val="0"/>
        </w:rPr>
      </w:r>
    </w:p>
    <w:p w:rsidR="00000000" w:rsidDel="00000000" w:rsidP="00000000" w:rsidRDefault="00000000" w:rsidRPr="00000000" w14:paraId="0000020D">
      <w:pPr>
        <w:keepLines w:val="1"/>
        <w:numPr>
          <w:ilvl w:val="0"/>
          <w:numId w:val="3"/>
        </w:numPr>
        <w:tabs>
          <w:tab w:val="left" w:leader="none" w:pos="6415"/>
        </w:tabs>
        <w:ind w:left="720" w:hanging="360"/>
        <w:rPr>
          <w:sz w:val="22"/>
          <w:szCs w:val="22"/>
        </w:rPr>
      </w:pPr>
      <w:r w:rsidDel="00000000" w:rsidR="00000000" w:rsidRPr="00000000">
        <w:rPr>
          <w:sz w:val="22"/>
          <w:szCs w:val="22"/>
          <w:rtl w:val="0"/>
        </w:rPr>
        <w:t xml:space="preserve">OBIS YouTube data formatting and publishing videos: </w:t>
      </w:r>
      <w:hyperlink r:id="rId83">
        <w:r w:rsidDel="00000000" w:rsidR="00000000" w:rsidRPr="00000000">
          <w:rPr>
            <w:color w:val="1155cc"/>
            <w:sz w:val="22"/>
            <w:szCs w:val="22"/>
            <w:u w:val="single"/>
            <w:rtl w:val="0"/>
          </w:rPr>
          <w:t xml:space="preserve">https://www.youtube.com/playlist?list=PLlgUwSvpCFS4TS7ZN0fhByj_3EBZ5lXbF</w:t>
        </w:r>
      </w:hyperlink>
      <w:r w:rsidDel="00000000" w:rsidR="00000000" w:rsidRPr="00000000">
        <w:rPr>
          <w:rtl w:val="0"/>
        </w:rPr>
      </w:r>
    </w:p>
    <w:p w:rsidR="00000000" w:rsidDel="00000000" w:rsidP="00000000" w:rsidRDefault="00000000" w:rsidRPr="00000000" w14:paraId="0000020E">
      <w:pPr>
        <w:keepLines w:val="1"/>
        <w:numPr>
          <w:ilvl w:val="0"/>
          <w:numId w:val="3"/>
        </w:numPr>
        <w:tabs>
          <w:tab w:val="left" w:leader="none" w:pos="6415"/>
        </w:tabs>
        <w:ind w:left="720" w:hanging="360"/>
        <w:rPr>
          <w:sz w:val="22"/>
          <w:szCs w:val="22"/>
        </w:rPr>
      </w:pPr>
      <w:r w:rsidDel="00000000" w:rsidR="00000000" w:rsidRPr="00000000">
        <w:rPr>
          <w:sz w:val="22"/>
          <w:szCs w:val="22"/>
          <w:rtl w:val="0"/>
        </w:rPr>
        <w:t xml:space="preserve">Darwin Core term reference list: </w:t>
      </w:r>
      <w:hyperlink r:id="rId84">
        <w:r w:rsidDel="00000000" w:rsidR="00000000" w:rsidRPr="00000000">
          <w:rPr>
            <w:color w:val="1155cc"/>
            <w:sz w:val="22"/>
            <w:szCs w:val="22"/>
            <w:u w:val="single"/>
            <w:rtl w:val="0"/>
          </w:rPr>
          <w:t xml:space="preserve">https://dwc.tdwg.org/terms/</w:t>
        </w:r>
      </w:hyperlink>
      <w:r w:rsidDel="00000000" w:rsidR="00000000" w:rsidRPr="00000000">
        <w:rPr>
          <w:rtl w:val="0"/>
        </w:rPr>
      </w:r>
    </w:p>
    <w:p w:rsidR="00000000" w:rsidDel="00000000" w:rsidP="00000000" w:rsidRDefault="00000000" w:rsidRPr="00000000" w14:paraId="0000020F">
      <w:pPr>
        <w:keepLines w:val="1"/>
        <w:numPr>
          <w:ilvl w:val="0"/>
          <w:numId w:val="3"/>
        </w:numPr>
        <w:tabs>
          <w:tab w:val="left" w:leader="none" w:pos="6415"/>
        </w:tabs>
        <w:ind w:left="720" w:hanging="360"/>
        <w:rPr>
          <w:sz w:val="22"/>
          <w:szCs w:val="22"/>
        </w:rPr>
      </w:pPr>
      <w:r w:rsidDel="00000000" w:rsidR="00000000" w:rsidRPr="00000000">
        <w:rPr>
          <w:sz w:val="22"/>
          <w:szCs w:val="22"/>
          <w:rtl w:val="0"/>
        </w:rPr>
        <w:t xml:space="preserve">WoRMS taxonomy: </w:t>
      </w:r>
      <w:hyperlink r:id="rId85">
        <w:r w:rsidDel="00000000" w:rsidR="00000000" w:rsidRPr="00000000">
          <w:rPr>
            <w:color w:val="1155cc"/>
            <w:sz w:val="22"/>
            <w:szCs w:val="22"/>
            <w:u w:val="single"/>
            <w:rtl w:val="0"/>
          </w:rPr>
          <w:t xml:space="preserve">https://www.marinespecies.org/</w:t>
        </w:r>
      </w:hyperlink>
      <w:r w:rsidDel="00000000" w:rsidR="00000000" w:rsidRPr="00000000">
        <w:rPr>
          <w:rtl w:val="0"/>
        </w:rPr>
      </w:r>
    </w:p>
    <w:p w:rsidR="00000000" w:rsidDel="00000000" w:rsidP="00000000" w:rsidRDefault="00000000" w:rsidRPr="00000000" w14:paraId="00000210">
      <w:pPr>
        <w:keepLines w:val="1"/>
        <w:numPr>
          <w:ilvl w:val="0"/>
          <w:numId w:val="3"/>
        </w:numPr>
        <w:tabs>
          <w:tab w:val="left" w:leader="none" w:pos="6415"/>
        </w:tabs>
        <w:spacing w:after="200" w:lineRule="auto"/>
        <w:ind w:left="720" w:hanging="360"/>
        <w:rPr>
          <w:sz w:val="22"/>
          <w:szCs w:val="22"/>
        </w:rPr>
      </w:pPr>
      <w:r w:rsidDel="00000000" w:rsidR="00000000" w:rsidRPr="00000000">
        <w:rPr>
          <w:sz w:val="22"/>
          <w:szCs w:val="22"/>
          <w:rtl w:val="0"/>
        </w:rPr>
        <w:t xml:space="preserve">Spreadsheet template generator </w:t>
      </w:r>
      <w:hyperlink r:id="rId86">
        <w:r w:rsidDel="00000000" w:rsidR="00000000" w:rsidRPr="00000000">
          <w:rPr>
            <w:color w:val="1155cc"/>
            <w:sz w:val="22"/>
            <w:szCs w:val="22"/>
            <w:u w:val="single"/>
            <w:rtl w:val="0"/>
          </w:rPr>
          <w:t xml:space="preserve">https://www.nordatanet.no/aen/template-generator/config%3DDarwin%20Core</w:t>
        </w:r>
      </w:hyperlink>
      <w:r w:rsidDel="00000000" w:rsidR="00000000" w:rsidRPr="00000000">
        <w:rPr>
          <w:rtl w:val="0"/>
        </w:rPr>
      </w:r>
    </w:p>
    <w:p w:rsidR="00000000" w:rsidDel="00000000" w:rsidP="00000000" w:rsidRDefault="00000000" w:rsidRPr="00000000" w14:paraId="00000211">
      <w:pPr>
        <w:keepLines w:val="1"/>
        <w:tabs>
          <w:tab w:val="left" w:leader="none" w:pos="6415"/>
        </w:tabs>
        <w:rPr>
          <w:b w:val="1"/>
          <w:sz w:val="22"/>
          <w:szCs w:val="22"/>
        </w:rPr>
      </w:pPr>
      <w:r w:rsidDel="00000000" w:rsidR="00000000" w:rsidRPr="00000000">
        <w:rPr>
          <w:b w:val="1"/>
          <w:sz w:val="22"/>
          <w:szCs w:val="22"/>
          <w:rtl w:val="0"/>
        </w:rPr>
        <w:t xml:space="preserve">GOOS BioEco Portal</w:t>
      </w:r>
    </w:p>
    <w:p w:rsidR="00000000" w:rsidDel="00000000" w:rsidP="00000000" w:rsidRDefault="00000000" w:rsidRPr="00000000" w14:paraId="00000212">
      <w:pPr>
        <w:keepLines w:val="1"/>
        <w:numPr>
          <w:ilvl w:val="0"/>
          <w:numId w:val="5"/>
        </w:numPr>
        <w:tabs>
          <w:tab w:val="left" w:leader="none" w:pos="6415"/>
        </w:tabs>
        <w:ind w:left="720" w:hanging="360"/>
        <w:rPr>
          <w:sz w:val="22"/>
          <w:szCs w:val="22"/>
        </w:rPr>
      </w:pPr>
      <w:r w:rsidDel="00000000" w:rsidR="00000000" w:rsidRPr="00000000">
        <w:rPr>
          <w:sz w:val="22"/>
          <w:szCs w:val="22"/>
          <w:rtl w:val="0"/>
        </w:rPr>
        <w:t xml:space="preserve">Documentation </w:t>
      </w:r>
      <w:hyperlink r:id="rId87">
        <w:r w:rsidDel="00000000" w:rsidR="00000000" w:rsidRPr="00000000">
          <w:rPr>
            <w:color w:val="1155cc"/>
            <w:sz w:val="22"/>
            <w:szCs w:val="22"/>
            <w:u w:val="single"/>
            <w:rtl w:val="0"/>
          </w:rPr>
          <w:t xml:space="preserve">https://iobis.github.io/bioeco-docs/</w:t>
        </w:r>
      </w:hyperlink>
      <w:r w:rsidDel="00000000" w:rsidR="00000000" w:rsidRPr="00000000">
        <w:rPr>
          <w:rtl w:val="0"/>
        </w:rPr>
      </w:r>
    </w:p>
    <w:p w:rsidR="00000000" w:rsidDel="00000000" w:rsidP="00000000" w:rsidRDefault="00000000" w:rsidRPr="00000000" w14:paraId="00000213">
      <w:pPr>
        <w:keepLines w:val="1"/>
        <w:numPr>
          <w:ilvl w:val="0"/>
          <w:numId w:val="5"/>
        </w:numPr>
        <w:tabs>
          <w:tab w:val="left" w:leader="none" w:pos="6415"/>
        </w:tabs>
        <w:spacing w:after="200" w:lineRule="auto"/>
        <w:ind w:left="720" w:hanging="360"/>
        <w:rPr>
          <w:sz w:val="22"/>
          <w:szCs w:val="22"/>
        </w:rPr>
      </w:pPr>
      <w:r w:rsidDel="00000000" w:rsidR="00000000" w:rsidRPr="00000000">
        <w:rPr>
          <w:sz w:val="22"/>
          <w:szCs w:val="22"/>
          <w:rtl w:val="0"/>
        </w:rPr>
        <w:t xml:space="preserve">Access </w:t>
      </w:r>
      <w:hyperlink r:id="rId88">
        <w:r w:rsidDel="00000000" w:rsidR="00000000" w:rsidRPr="00000000">
          <w:rPr>
            <w:color w:val="1155cc"/>
            <w:sz w:val="22"/>
            <w:szCs w:val="22"/>
            <w:u w:val="single"/>
            <w:rtl w:val="0"/>
          </w:rPr>
          <w:t xml:space="preserve">https://bioeco.goosocean.org/</w:t>
        </w:r>
      </w:hyperlink>
      <w:r w:rsidDel="00000000" w:rsidR="00000000" w:rsidRPr="00000000">
        <w:rPr>
          <w:rtl w:val="0"/>
        </w:rPr>
      </w:r>
    </w:p>
    <w:p w:rsidR="00000000" w:rsidDel="00000000" w:rsidP="00000000" w:rsidRDefault="00000000" w:rsidRPr="00000000" w14:paraId="00000214">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215">
      <w:pPr>
        <w:tabs>
          <w:tab w:val="left" w:leader="none" w:pos="6415"/>
        </w:tabs>
        <w:jc w:val="both"/>
        <w:rPr>
          <w:sz w:val="28"/>
          <w:szCs w:val="28"/>
        </w:rPr>
      </w:pPr>
      <w:r w:rsidDel="00000000" w:rsidR="00000000" w:rsidRPr="00000000">
        <w:rPr>
          <w:sz w:val="28"/>
          <w:szCs w:val="28"/>
          <w:rtl w:val="0"/>
        </w:rPr>
        <w:t xml:space="preserve">Seagrass cover and composition data schema</w:t>
      </w:r>
    </w:p>
    <w:p w:rsidR="00000000" w:rsidDel="00000000" w:rsidP="00000000" w:rsidRDefault="00000000" w:rsidRPr="00000000" w14:paraId="00000216">
      <w:pPr>
        <w:tabs>
          <w:tab w:val="left" w:leader="none" w:pos="6415"/>
        </w:tabs>
        <w:jc w:val="both"/>
        <w:rPr>
          <w:sz w:val="28"/>
          <w:szCs w:val="28"/>
        </w:rPr>
      </w:pPr>
      <w:r w:rsidDel="00000000" w:rsidR="00000000" w:rsidRPr="00000000">
        <w:rPr>
          <w:rtl w:val="0"/>
        </w:rPr>
      </w:r>
    </w:p>
    <w:p w:rsidR="00000000" w:rsidDel="00000000" w:rsidP="00000000" w:rsidRDefault="00000000" w:rsidRPr="00000000" w14:paraId="00000217">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6415"/>
        </w:tabs>
        <w:spacing w:after="200" w:before="0" w:line="240" w:lineRule="auto"/>
        <w:ind w:left="0" w:right="0" w:firstLine="0"/>
        <w:jc w:val="left"/>
        <w:rPr>
          <w:sz w:val="22"/>
          <w:szCs w:val="22"/>
        </w:rPr>
      </w:pPr>
      <w:r w:rsidDel="00000000" w:rsidR="00000000" w:rsidRPr="00000000">
        <w:rPr>
          <w:sz w:val="22"/>
          <w:szCs w:val="22"/>
          <w:rtl w:val="0"/>
        </w:rPr>
        <w:t xml:space="preserve">The data schema consists of a standardised template and vocabulary for organising seagrass data and metadata to facilitate efficient comparisons and inclusion in public data repositories. It is aligned with OBIS and GBIF.</w:t>
      </w:r>
    </w:p>
    <w:p w:rsidR="00000000" w:rsidDel="00000000" w:rsidP="00000000" w:rsidRDefault="00000000" w:rsidRPr="00000000" w14:paraId="0000021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6415"/>
        </w:tabs>
        <w:spacing w:after="200" w:before="0" w:line="240" w:lineRule="auto"/>
        <w:ind w:left="0" w:right="0" w:firstLine="0"/>
        <w:jc w:val="left"/>
        <w:rPr>
          <w:sz w:val="22"/>
          <w:szCs w:val="22"/>
        </w:rPr>
      </w:pPr>
      <w:r w:rsidDel="00000000" w:rsidR="00000000" w:rsidRPr="00000000">
        <w:rPr>
          <w:sz w:val="22"/>
          <w:szCs w:val="22"/>
          <w:rtl w:val="0"/>
        </w:rPr>
        <w:t xml:space="preserve">Metadata. includes all the requirements stated above, with the dataset needing to include a title, citation (which can be autogenerated on submission), contact person or organisation that curates the resource, and an abstract. Ideally, the data set should also have information on data ownership, a data use license, and project and funding information. </w:t>
      </w:r>
    </w:p>
    <w:p w:rsidR="00000000" w:rsidDel="00000000" w:rsidP="00000000" w:rsidRDefault="00000000" w:rsidRPr="00000000" w14:paraId="0000021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6415"/>
        </w:tabs>
        <w:spacing w:after="200" w:before="0" w:line="240" w:lineRule="auto"/>
        <w:ind w:left="0" w:right="0" w:firstLine="0"/>
        <w:jc w:val="left"/>
        <w:rPr>
          <w:sz w:val="22"/>
          <w:szCs w:val="22"/>
        </w:rPr>
      </w:pPr>
      <w:r w:rsidDel="00000000" w:rsidR="00000000" w:rsidRPr="00000000">
        <w:rPr>
          <w:sz w:val="22"/>
          <w:szCs w:val="22"/>
          <w:rtl w:val="0"/>
        </w:rPr>
        <w:t xml:space="preserve">Data schema. The data schema uses the Darwin Core OBIS-ENV-DATA schema (De Pooter et al., 2017). The format used by OBIS organizes the data into three tables, which can be submitted as CSV files. These tables include: </w:t>
      </w:r>
    </w:p>
    <w:p w:rsidR="00000000" w:rsidDel="00000000" w:rsidP="00000000" w:rsidRDefault="00000000" w:rsidRPr="00000000" w14:paraId="0000021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6415"/>
        </w:tabs>
        <w:spacing w:after="200" w:before="0" w:line="240" w:lineRule="auto"/>
        <w:ind w:left="0" w:right="0" w:firstLine="0"/>
        <w:jc w:val="left"/>
        <w:rPr>
          <w:sz w:val="22"/>
          <w:szCs w:val="22"/>
        </w:rPr>
      </w:pPr>
      <w:r w:rsidDel="00000000" w:rsidR="00000000" w:rsidRPr="00000000">
        <w:rPr>
          <w:sz w:val="22"/>
          <w:szCs w:val="22"/>
          <w:rtl w:val="0"/>
        </w:rPr>
        <w:t xml:space="preserve">Event table - describes the sampling events that produced the seagrass and associated data. </w:t>
      </w:r>
    </w:p>
    <w:p w:rsidR="00000000" w:rsidDel="00000000" w:rsidP="00000000" w:rsidRDefault="00000000" w:rsidRPr="00000000" w14:paraId="0000021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6415"/>
        </w:tabs>
        <w:spacing w:after="200" w:before="0" w:line="240" w:lineRule="auto"/>
        <w:ind w:left="0" w:right="0" w:firstLine="0"/>
        <w:jc w:val="left"/>
        <w:rPr>
          <w:sz w:val="22"/>
          <w:szCs w:val="22"/>
        </w:rPr>
      </w:pPr>
      <w:r w:rsidDel="00000000" w:rsidR="00000000" w:rsidRPr="00000000">
        <w:rPr>
          <w:sz w:val="22"/>
          <w:szCs w:val="22"/>
          <w:rtl w:val="0"/>
        </w:rPr>
        <w:t xml:space="preserve">Occurrence table - Lists the species (scientificName) of organism(s) recorded from the sampling event, including seagrasses, fulfilling the species composition sub-variable of the seagrass EOV, as well the names of any other organisms sampled</w:t>
      </w:r>
    </w:p>
    <w:p w:rsidR="00000000" w:rsidDel="00000000" w:rsidP="00000000" w:rsidRDefault="00000000" w:rsidRPr="00000000" w14:paraId="0000021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6415"/>
        </w:tabs>
        <w:spacing w:after="200" w:before="0" w:line="240" w:lineRule="auto"/>
        <w:ind w:left="0" w:right="0" w:firstLine="0"/>
        <w:jc w:val="left"/>
        <w:rPr>
          <w:sz w:val="22"/>
          <w:szCs w:val="22"/>
        </w:rPr>
      </w:pPr>
      <w:r w:rsidDel="00000000" w:rsidR="00000000" w:rsidRPr="00000000">
        <w:rPr>
          <w:sz w:val="22"/>
          <w:szCs w:val="22"/>
          <w:rtl w:val="0"/>
        </w:rPr>
        <w:t xml:space="preserve">Extended-measurement-or-fact (EMoF) table - Provides a place to record other ecological and environmental information related to the species observed in the occurrence table, including the sub-variables percent cover and areal extent of the seagrass EOV, as well as any supporting variables measured.</w:t>
      </w:r>
    </w:p>
    <w:p w:rsidR="00000000" w:rsidDel="00000000" w:rsidP="00000000" w:rsidRDefault="00000000" w:rsidRPr="00000000" w14:paraId="0000021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6415"/>
        </w:tabs>
        <w:spacing w:after="20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1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6415"/>
        </w:tabs>
        <w:spacing w:after="200" w:before="0" w:line="240" w:lineRule="auto"/>
        <w:ind w:left="0" w:right="0" w:firstLine="0"/>
        <w:jc w:val="left"/>
        <w:rPr>
          <w:sz w:val="22"/>
          <w:szCs w:val="22"/>
        </w:rPr>
      </w:pPr>
      <w:r w:rsidDel="00000000" w:rsidR="00000000" w:rsidRPr="00000000">
        <w:rPr>
          <w:sz w:val="22"/>
          <w:szCs w:val="22"/>
          <w:rtl w:val="0"/>
        </w:rPr>
        <w:t xml:space="preserve">The data schema can be downloaded </w:t>
      </w:r>
      <w:r w:rsidDel="00000000" w:rsidR="00000000" w:rsidRPr="00000000">
        <w:rPr>
          <w:sz w:val="22"/>
          <w:szCs w:val="22"/>
          <w:rtl w:val="0"/>
        </w:rPr>
        <w:t xml:space="preserve">here</w:t>
      </w:r>
      <w:r w:rsidDel="00000000" w:rsidR="00000000" w:rsidRPr="00000000">
        <w:rPr>
          <w:sz w:val="22"/>
          <w:szCs w:val="22"/>
          <w:rtl w:val="0"/>
        </w:rPr>
        <w:t xml:space="preserve">. </w:t>
      </w:r>
    </w:p>
    <w:p w:rsidR="00000000" w:rsidDel="00000000" w:rsidP="00000000" w:rsidRDefault="00000000" w:rsidRPr="00000000" w14:paraId="000002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9">
      <w:pPr>
        <w:pStyle w:val="Heading1"/>
        <w:rPr>
          <w:color w:val="189669"/>
        </w:rPr>
      </w:pPr>
      <w:r w:rsidDel="00000000" w:rsidR="00000000" w:rsidRPr="00000000">
        <w:rPr>
          <w:color w:val="189669"/>
          <w:rtl w:val="0"/>
        </w:rPr>
        <w:t xml:space="preserve">References</w:t>
      </w:r>
    </w:p>
    <w:p w:rsidR="00000000" w:rsidDel="00000000" w:rsidP="00000000" w:rsidRDefault="00000000" w:rsidRPr="00000000" w14:paraId="0000022A">
      <w:pPr>
        <w:spacing w:after="170" w:lineRule="auto"/>
        <w:rPr>
          <w:b w:val="1"/>
          <w:color w:val="189669"/>
        </w:rPr>
      </w:pPr>
      <w:r w:rsidDel="00000000" w:rsidR="00000000" w:rsidRPr="00000000">
        <w:rPr>
          <w:b w:val="1"/>
          <w:color w:val="189669"/>
          <w:rtl w:val="0"/>
        </w:rPr>
        <w:t xml:space="preserve">Background information</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Bax, N. et al. 2019. A response to scientific and societal needs for marine biological observations. Frontiers in Marine Science. </w:t>
      </w:r>
      <w:hyperlink r:id="rId89">
        <w:r w:rsidDel="00000000" w:rsidR="00000000" w:rsidRPr="00000000">
          <w:rPr>
            <w:color w:val="f38417"/>
            <w:u w:val="single"/>
            <w:rtl w:val="0"/>
          </w:rPr>
          <w:t xml:space="preserve">https://doi.org/10.3389/fmars.2019.00395</w:t>
        </w:r>
      </w:hyperlink>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Bojinski, S. et al. 2014. The concept of essential climate variables in support of climate research, applications, and policy. Bull. Amer. Meteor. Soc., 95, 1431–1443, doi:https://doi.org/10.1175/BAMS-D-13-00047.1.</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Duffy, J.E. et al. 2019. Toward a coordinated global observing system for seagrasses and marine macroalgae. Frontiers in Marine Science. </w:t>
      </w:r>
      <w:hyperlink r:id="rId90">
        <w:r w:rsidDel="00000000" w:rsidR="00000000" w:rsidRPr="00000000">
          <w:rPr>
            <w:color w:val="f38417"/>
            <w:u w:val="single"/>
            <w:rtl w:val="0"/>
          </w:rPr>
          <w:t xml:space="preserve">https://doi.org/10.3389/fmars.2019.00317</w:t>
        </w:r>
      </w:hyperlink>
      <w:r w:rsidDel="00000000" w:rsidR="00000000" w:rsidRPr="00000000">
        <w:rPr>
          <w:rtl w:val="0"/>
        </w:rPr>
        <w:t xml:space="preserve"> </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GCOS, 2022a. The 2022 GCOS Implementation Plan (GCOS-244). World Meteorological Organization, Geneva. https://library.wmo.int/records/item/58104-the-2022-gcos-implementation-plan-gcos-244.</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GCOS, 2022b. The 2022 GCOS ECVs Requirements (GCOS 245). World Meteorological Organization, Geneva. https://library.wmo.int/records/item/58111-the-2022-gcos-ecvs-requirements-gcos-245</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Jetz, W. et al. 2019. Essential biodiversity variables for mapping and monitoring species populations. Nature Ecology &amp; Evolution. 3, p. 539–551. Doi: 10.1038/s41559-019-0826-1.</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Miloslavich, P et al. 2018. Essential Ocean Variables for sustained observations of marine biodiversity and ecosystems. Global Change Biology. Volume 24, Issue 6. Pages 2416-2433. </w:t>
      </w:r>
      <w:hyperlink r:id="rId91">
        <w:r w:rsidDel="00000000" w:rsidR="00000000" w:rsidRPr="00000000">
          <w:rPr>
            <w:color w:val="000000"/>
            <w:u w:val="single"/>
            <w:rtl w:val="0"/>
          </w:rPr>
          <w:t xml:space="preserve">http://dx.doi.org/10.1111/gcb.14108</w:t>
        </w:r>
      </w:hyperlink>
      <w:r w:rsidDel="00000000" w:rsidR="00000000" w:rsidRPr="00000000">
        <w:rPr>
          <w:rtl w:val="0"/>
        </w:rPr>
        <w:t xml:space="preserve">.</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color w:val="000000"/>
          <w:rtl w:val="0"/>
        </w:rPr>
        <w:t xml:space="preserve">Muller-Karger, F. 2018. Advancing Marine Biological Observations and Data Requirements of the Complementary Essential Ocean Variables (EOVs) and Essential Biodiversity Variables (EBVs) Frameworks. Frontiers in Marine Science. </w:t>
      </w:r>
      <w:hyperlink r:id="rId92">
        <w:r w:rsidDel="00000000" w:rsidR="00000000" w:rsidRPr="00000000">
          <w:rPr>
            <w:color w:val="f38417"/>
            <w:u w:val="single"/>
            <w:rtl w:val="0"/>
          </w:rPr>
          <w:t xml:space="preserve">https://doi.org/10.3389/fmars.2018.00211</w:t>
        </w:r>
      </w:hyperlink>
      <w:r w:rsidDel="00000000" w:rsidR="00000000" w:rsidRPr="00000000">
        <w:rPr>
          <w:color w:val="000000"/>
          <w:rtl w:val="0"/>
        </w:rPr>
        <w:t xml:space="preserve">.</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170" w:before="0" w:line="240" w:lineRule="auto"/>
        <w:ind w:left="0" w:right="0" w:firstLine="0"/>
        <w:jc w:val="left"/>
        <w:rPr/>
      </w:pPr>
      <w:r w:rsidDel="00000000" w:rsidR="00000000" w:rsidRPr="00000000">
        <w:rPr>
          <w:rtl w:val="0"/>
        </w:rPr>
        <w:t xml:space="preserve">Nordlund LM, Koch EW, Barbier EB, Creed JC. 2016. Seagrass Ecosystem Services and Their Variability across Genera and Geographical Regions. PLoS ONE 11(10): e0163091. doi:10.1371/journal.pone.0163091</w:t>
      </w:r>
    </w:p>
    <w:p w:rsidR="00000000" w:rsidDel="00000000" w:rsidP="00000000" w:rsidRDefault="00000000" w:rsidRPr="00000000" w14:paraId="00000234">
      <w:pPr>
        <w:spacing w:after="170" w:lineRule="auto"/>
        <w:rPr/>
      </w:pPr>
      <w:r w:rsidDel="00000000" w:rsidR="00000000" w:rsidRPr="00000000">
        <w:rPr>
          <w:rtl w:val="0"/>
        </w:rPr>
        <w:t xml:space="preserve">Satterthwaite et al. 2021. Establishing the Foundation for the Global Observing System for Marine Life. </w:t>
      </w:r>
      <w:r w:rsidDel="00000000" w:rsidR="00000000" w:rsidRPr="00000000">
        <w:rPr>
          <w:i w:val="1"/>
          <w:rtl w:val="0"/>
        </w:rPr>
        <w:t xml:space="preserve">Front. Mar. Sci. 8. </w:t>
      </w:r>
      <w:hyperlink r:id="rId93">
        <w:r w:rsidDel="00000000" w:rsidR="00000000" w:rsidRPr="00000000">
          <w:rPr>
            <w:rFonts w:ascii="Helvetica Neue" w:cs="Helvetica Neue" w:eastAsia="Helvetica Neue" w:hAnsi="Helvetica Neue"/>
            <w:color w:val="f38417"/>
            <w:sz w:val="18"/>
            <w:szCs w:val="18"/>
            <w:u w:val="single"/>
            <w:rtl w:val="0"/>
          </w:rPr>
          <w:t xml:space="preserve">https://doi.org/10.3389/fmars.2021.737416</w:t>
        </w:r>
      </w:hyperlink>
      <w:r w:rsidDel="00000000" w:rsidR="00000000" w:rsidRPr="00000000">
        <w:rPr>
          <w:rtl w:val="0"/>
        </w:rPr>
      </w:r>
    </w:p>
    <w:p w:rsidR="00000000" w:rsidDel="00000000" w:rsidP="00000000" w:rsidRDefault="00000000" w:rsidRPr="00000000" w14:paraId="00000235">
      <w:pPr>
        <w:spacing w:after="170" w:lineRule="auto"/>
        <w:rPr/>
      </w:pPr>
      <w:r w:rsidDel="00000000" w:rsidR="00000000" w:rsidRPr="00000000">
        <w:rPr>
          <w:rtl w:val="0"/>
        </w:rPr>
        <w:t xml:space="preserve">United Nations Environment Programme (2020). Out of the blue: The value of seagrasses to the environment and to people. UNEP, Nairobi.</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170" w:line="240" w:lineRule="auto"/>
        <w:rPr>
          <w:b w:val="1"/>
          <w:color w:val="184596"/>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b w:val="1"/>
          <w:color w:val="189669"/>
          <w:rtl w:val="0"/>
        </w:rPr>
        <w:t xml:space="preserve">Guides, best practices and methods</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Duffy et al. 2025. In prep</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Marbà, N. et al. 2013. Diversity of European seagrass indicators: patterns within and across regions. Hydrobiologia, 704, p. 265-278. DOI 10.1007/s10750-012-1403-7</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Neckles, H.A. et al. 2012. Integrating scales of seagrass monitoring to meet conservation needs. Estuaries and Coasts, 35, p. 23-46. 46 DOI 10.1007/s12237-011-9410-x </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Roca, G. et al. 2016. Response of seagrass indicators to shifts in environmental stressors: a global review and management synthesis. Ecological Indicators, 63, p. 310-323. </w:t>
      </w:r>
      <w:hyperlink r:id="rId94">
        <w:r w:rsidDel="00000000" w:rsidR="00000000" w:rsidRPr="00000000">
          <w:rPr>
            <w:color w:val="f38417"/>
            <w:u w:val="single"/>
            <w:rtl w:val="0"/>
          </w:rPr>
          <w:t xml:space="preserve">https://doi.org/10.1016/j.ecolind.2015.12.007</w:t>
        </w:r>
      </w:hyperlink>
      <w:r w:rsidDel="00000000" w:rsidR="00000000" w:rsidRPr="00000000">
        <w:rPr>
          <w:rtl w:val="0"/>
        </w:rPr>
        <w:t xml:space="preserve"> </w:t>
      </w:r>
    </w:p>
    <w:p w:rsidR="00000000" w:rsidDel="00000000" w:rsidP="00000000" w:rsidRDefault="00000000" w:rsidRPr="00000000" w14:paraId="0000023C">
      <w:pPr>
        <w:spacing w:after="170" w:lineRule="auto"/>
        <w:rPr/>
      </w:pPr>
      <w:r w:rsidDel="00000000" w:rsidR="00000000" w:rsidRPr="00000000">
        <w:rPr>
          <w:rtl w:val="0"/>
        </w:rPr>
        <w:t xml:space="preserve">Poursanidis, D., Mylonakis, K., Christofilakos, S., &amp; Barnias, A. (2023). Mind the gap in data poor Natura 2000 sites and how to tackle them using Earth Observation and scientific diving surveys. Marine pollution bulletin, 188, 114595. https://doi.org/10.1016/j.marpolbul.2023.114595https://www.sciencedirect.com/science/article/pii/S0025326X23000267 </w:t>
      </w:r>
    </w:p>
    <w:p w:rsidR="00000000" w:rsidDel="00000000" w:rsidP="00000000" w:rsidRDefault="00000000" w:rsidRPr="00000000" w14:paraId="0000023D">
      <w:pPr>
        <w:spacing w:after="170" w:lineRule="auto"/>
        <w:rPr/>
      </w:pPr>
      <w:r w:rsidDel="00000000" w:rsidR="00000000" w:rsidRPr="00000000">
        <w:rPr>
          <w:rtl w:val="0"/>
        </w:rPr>
        <w:t xml:space="preserve">Poursanidis, D., Traganos, D., Teixeira, L., Shapiro, A. and Muaves, L. (2021), Cloud-native seascape mapping of Mozambique’s Quirimbas National Park with Sentinel-2. Remote Sens Ecol Conserv, 7: 275-291. https://doi.org/10.1002/rse2.187 </w:t>
      </w:r>
    </w:p>
    <w:p w:rsidR="00000000" w:rsidDel="00000000" w:rsidP="00000000" w:rsidRDefault="00000000" w:rsidRPr="00000000" w14:paraId="0000023E">
      <w:pPr>
        <w:spacing w:after="170" w:lineRule="auto"/>
        <w:rPr/>
      </w:pPr>
      <w:r w:rsidDel="00000000" w:rsidR="00000000" w:rsidRPr="00000000">
        <w:rPr>
          <w:rtl w:val="0"/>
        </w:rPr>
        <w:t xml:space="preserve">Poursanidis, D., Topouzelis, K., &amp; Chrysoulakis, N. (2018). Mapping coastal marine habitats and delineating the deep limits of the Neptune’s seagrass meadows using very high resolution Earth observation data. International Journal of Remote Sensing, 39(23), 8670–8687. https://doi.org/10.1080/01431161.2018.1490974</w:t>
      </w:r>
    </w:p>
    <w:p w:rsidR="00000000" w:rsidDel="00000000" w:rsidP="00000000" w:rsidRDefault="00000000" w:rsidRPr="00000000" w14:paraId="0000023F">
      <w:pPr>
        <w:spacing w:after="170" w:lineRule="auto"/>
        <w:rPr/>
      </w:pPr>
      <w:r w:rsidDel="00000000" w:rsidR="00000000" w:rsidRPr="00000000">
        <w:rPr>
          <w:rtl w:val="0"/>
        </w:rPr>
        <w:t xml:space="preserve">Poursanidis, Dimitris &amp; Traganos, Dimos &amp; Reinartz, Peter &amp; Chrysoulakis, Nektarios. (2019). On the use of Sentinel-2 for coastal habitat mapping and satellite-derived bathymetry estimation using downscaled coastal aerosol band. International Journal of Applied Earth Observation and Geoinformation. 80.</w:t>
      </w:r>
      <w:hyperlink r:id="rId95">
        <w:r w:rsidDel="00000000" w:rsidR="00000000" w:rsidRPr="00000000">
          <w:rPr>
            <w:color w:val="1155cc"/>
            <w:u w:val="single"/>
            <w:rtl w:val="0"/>
          </w:rPr>
          <w:t xml:space="preserve">https://doi.org/10.1016/j.jag.2019.03.012</w:t>
        </w:r>
      </w:hyperlink>
      <w:r w:rsidDel="00000000" w:rsidR="00000000" w:rsidRPr="00000000">
        <w:rPr>
          <w:rtl w:val="0"/>
        </w:rPr>
      </w:r>
    </w:p>
    <w:p w:rsidR="00000000" w:rsidDel="00000000" w:rsidP="00000000" w:rsidRDefault="00000000" w:rsidRPr="00000000" w14:paraId="00000240">
      <w:pPr>
        <w:spacing w:after="170" w:lineRule="auto"/>
        <w:rPr/>
      </w:pPr>
      <w:r w:rsidDel="00000000" w:rsidR="00000000" w:rsidRPr="00000000">
        <w:rPr>
          <w:rtl w:val="0"/>
        </w:rPr>
        <w:t xml:space="preserve">Roelfsema, C., Kovacs, E. M., Saunders, M. I., Phinn, S., Lyons, M. and Maxwell, P. 2013. Challenges of remote sensing for quantifying changes in large complex seagrass environments. Estuar. Coast. Shelf Sci. 133: 161-171. </w:t>
      </w:r>
      <w:r w:rsidDel="00000000" w:rsidR="00000000" w:rsidRPr="00000000">
        <w:rPr>
          <w:rtl w:val="0"/>
        </w:rPr>
      </w:r>
    </w:p>
    <w:p w:rsidR="00000000" w:rsidDel="00000000" w:rsidP="00000000" w:rsidRDefault="00000000" w:rsidRPr="00000000" w14:paraId="00000241">
      <w:pPr>
        <w:spacing w:after="170" w:lineRule="auto"/>
        <w:rPr/>
      </w:pPr>
      <w:r w:rsidDel="00000000" w:rsidR="00000000" w:rsidRPr="00000000">
        <w:rPr>
          <w:rtl w:val="0"/>
        </w:rPr>
        <w:t xml:space="preserve">Protocol: Seagrass Cover and Density (2020) Tennenbaum Marine Observatories Network, MarineGEO, Smithsonian Institution.</w:t>
      </w:r>
    </w:p>
    <w:p w:rsidR="00000000" w:rsidDel="00000000" w:rsidP="00000000" w:rsidRDefault="00000000" w:rsidRPr="00000000" w14:paraId="00000242">
      <w:pPr>
        <w:spacing w:after="170" w:lineRule="auto"/>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b w:val="1"/>
          <w:color w:val="189669"/>
          <w:rtl w:val="0"/>
        </w:rPr>
        <w:t xml:space="preserve">Standards and reference materials</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170" w:line="240" w:lineRule="auto"/>
        <w:rPr>
          <w:b w:val="1"/>
          <w:color w:val="189669"/>
        </w:rPr>
      </w:pPr>
      <w:r w:rsidDel="00000000" w:rsidR="00000000" w:rsidRPr="00000000">
        <w:rPr>
          <w:b w:val="1"/>
          <w:color w:val="189669"/>
          <w:rtl w:val="0"/>
        </w:rPr>
        <w:t xml:space="preserve">Integrated EOV products and visualisations</w:t>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Dunic, J.C. et al. 2021. Long</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term declines and recovery of meadow area across the world’s seagrass bioregions. Global Change Biology, 27, 17, p. 4096-4109. </w:t>
      </w:r>
      <w:hyperlink r:id="rId96">
        <w:r w:rsidDel="00000000" w:rsidR="00000000" w:rsidRPr="00000000">
          <w:rPr>
            <w:color w:val="f38417"/>
            <w:u w:val="single"/>
            <w:rtl w:val="0"/>
          </w:rPr>
          <w:t xml:space="preserve">https://doi.org/10.1111/gcb.15684</w:t>
        </w:r>
      </w:hyperlink>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t xml:space="preserve">McKenzie, L.J. et al. 2020. The global distribution of seagrass meadows. Environmental Research Letters, 15, 7, p. 074041. DOI 10.1088/1748-9326/ab7d06.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70" w:before="0" w:line="240" w:lineRule="auto"/>
        <w:ind w:left="0" w:right="0" w:firstLine="0"/>
        <w:jc w:val="left"/>
        <w:rPr/>
      </w:pPr>
      <w:r w:rsidDel="00000000" w:rsidR="00000000" w:rsidRPr="00000000">
        <w:rPr>
          <w:rtl w:val="0"/>
        </w:rPr>
        <w:t xml:space="preserve">Mwikamba, E.M., Githaiga, M.N., Briers, R.A. et al. A Review of Seagrass Cover, Status and Trends in Africa. Estuaries and Coasts 47, 917–934 (2024). https://doi.org/10.1007/s12237-024-01348-5</w:t>
      </w:r>
    </w:p>
    <w:p w:rsidR="00000000" w:rsidDel="00000000" w:rsidP="00000000" w:rsidRDefault="00000000" w:rsidRPr="00000000" w14:paraId="00000249">
      <w:pPr>
        <w:pStyle w:val="Heading1"/>
        <w:rPr>
          <w:color w:val="189669"/>
        </w:rPr>
      </w:pPr>
      <w:r w:rsidDel="00000000" w:rsidR="00000000" w:rsidRPr="00000000">
        <w:rPr>
          <w:color w:val="189669"/>
          <w:rtl w:val="0"/>
        </w:rPr>
        <w:t xml:space="preserve">Contributors</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170" w:line="240" w:lineRule="auto"/>
        <w:rPr>
          <w:color w:val="189669"/>
        </w:rPr>
      </w:pPr>
      <w:r w:rsidDel="00000000" w:rsidR="00000000" w:rsidRPr="00000000">
        <w:rPr>
          <w:rtl w:val="0"/>
        </w:rPr>
      </w:r>
    </w:p>
    <w:tbl>
      <w:tblPr>
        <w:tblStyle w:val="Table13"/>
        <w:tblW w:w="1541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80"/>
      </w:tblPr>
      <w:tblGrid>
        <w:gridCol w:w="3931"/>
        <w:gridCol w:w="11480"/>
        <w:tblGridChange w:id="0">
          <w:tblGrid>
            <w:gridCol w:w="3931"/>
            <w:gridCol w:w="11480"/>
          </w:tblGrid>
        </w:tblGridChange>
      </w:tblGrid>
      <w:tr>
        <w:trPr>
          <w:cantSplit w:val="0"/>
          <w:trHeight w:val="651" w:hRule="atLeast"/>
          <w:tblHeader w:val="0"/>
        </w:trPr>
        <w:tc>
          <w:tcPr>
            <w:shd w:fill="189669" w:val="clear"/>
            <w:vAlign w:val="center"/>
          </w:tcPr>
          <w:p w:rsidR="00000000" w:rsidDel="00000000" w:rsidP="00000000" w:rsidRDefault="00000000" w:rsidRPr="00000000" w14:paraId="0000024B">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Leading authors</w:t>
            </w:r>
          </w:p>
        </w:tc>
        <w:tc>
          <w:tcPr/>
          <w:p w:rsidR="00000000" w:rsidDel="00000000" w:rsidP="00000000" w:rsidRDefault="00000000" w:rsidRPr="00000000" w14:paraId="0000024C">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Lina Mtwana Nordlund, </w:t>
            </w:r>
            <w:r w:rsidDel="00000000" w:rsidR="00000000" w:rsidRPr="00000000">
              <w:rPr>
                <w:rtl w:val="0"/>
              </w:rPr>
              <w:t xml:space="preserve">J. Emmett Duffy, </w:t>
            </w:r>
            <w:r w:rsidDel="00000000" w:rsidR="00000000" w:rsidRPr="00000000">
              <w:rPr>
                <w:color w:val="000000"/>
                <w:rtl w:val="0"/>
              </w:rPr>
              <w:t xml:space="preserve">Dimi</w:t>
            </w:r>
            <w:r w:rsidDel="00000000" w:rsidR="00000000" w:rsidRPr="00000000">
              <w:rPr>
                <w:rtl w:val="0"/>
              </w:rPr>
              <w:t xml:space="preserve">tis Poursanidis, </w:t>
            </w:r>
            <w:r w:rsidDel="00000000" w:rsidR="00000000" w:rsidRPr="00000000">
              <w:rPr>
                <w:color w:val="000000"/>
                <w:rtl w:val="0"/>
              </w:rPr>
              <w:t xml:space="preserve">Frank Muller-Karger, Ana Lara-Lopez </w:t>
            </w:r>
          </w:p>
        </w:tc>
      </w:tr>
      <w:tr>
        <w:trPr>
          <w:cantSplit w:val="0"/>
          <w:trHeight w:val="651" w:hRule="atLeast"/>
          <w:tblHeader w:val="0"/>
        </w:trPr>
        <w:tc>
          <w:tcPr>
            <w:shd w:fill="189669" w:val="clear"/>
          </w:tcPr>
          <w:p w:rsidR="00000000" w:rsidDel="00000000" w:rsidP="00000000" w:rsidRDefault="00000000" w:rsidRPr="00000000" w14:paraId="0000024D">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Contributing authors </w:t>
            </w:r>
          </w:p>
        </w:tc>
        <w:tc>
          <w:tcPr/>
          <w:p w:rsidR="00000000" w:rsidDel="00000000" w:rsidP="00000000" w:rsidRDefault="00000000" w:rsidRPr="00000000" w14:paraId="0000024E">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t xml:space="preserve">Ward Appeltans, Abigail Benson, Rod Connolly, Heidi Dierssen, Miguel Fortes, James Fourqurean, Margot Hessing-Lewis, Jessie Jarvis, Jud Kenworthy, Johannes Krause, Elizabeth Lawrence, Jonathan Lefcheck, Michael Lonneman, Len McKenzie, Enrique Montes, Pieter Provoost, Chris Roelfsema, Fred Short, Massa Nakaoka</w:t>
            </w:r>
            <w:r w:rsidDel="00000000" w:rsidR="00000000" w:rsidRPr="00000000">
              <w:rPr>
                <w:rtl w:val="0"/>
              </w:rPr>
            </w:r>
          </w:p>
        </w:tc>
      </w:tr>
    </w:tbl>
    <w:p w:rsidR="00000000" w:rsidDel="00000000" w:rsidP="00000000" w:rsidRDefault="00000000" w:rsidRPr="00000000" w14:paraId="0000024F">
      <w:pPr>
        <w:pStyle w:val="Heading1"/>
        <w:rPr/>
        <w:sectPr>
          <w:headerReference r:id="rId97" w:type="default"/>
          <w:footerReference r:id="rId98" w:type="default"/>
          <w:type w:val="nextPage"/>
          <w:pgSz w:h="11906" w:w="16838" w:orient="landscape"/>
          <w:pgMar w:bottom="680" w:top="1559" w:left="720" w:right="720" w:header="678" w:footer="284"/>
        </w:sectPr>
      </w:pPr>
      <w:r w:rsidDel="00000000" w:rsidR="00000000" w:rsidRPr="00000000">
        <w:rPr>
          <w:rtl w:val="0"/>
        </w:rPr>
      </w:r>
    </w:p>
    <w:p w:rsidR="00000000" w:rsidDel="00000000" w:rsidP="00000000" w:rsidRDefault="00000000" w:rsidRPr="00000000" w14:paraId="00000250">
      <w:pPr>
        <w:pStyle w:val="Heading1"/>
        <w:rPr/>
        <w:sectPr>
          <w:type w:val="continuous"/>
          <w:pgSz w:h="11906" w:w="16838" w:orient="landscape"/>
          <w:pgMar w:bottom="680" w:top="1559" w:left="720" w:right="720" w:header="678" w:footer="284"/>
        </w:sectPr>
      </w:pPr>
      <w:r w:rsidDel="00000000" w:rsidR="00000000" w:rsidRPr="00000000">
        <w:br w:type="page"/>
      </w:r>
      <w:r w:rsidDel="00000000" w:rsidR="00000000" w:rsidRPr="00000000">
        <w:rPr>
          <w:rtl w:val="0"/>
        </w:rPr>
      </w:r>
    </w:p>
    <w:p w:rsidR="00000000" w:rsidDel="00000000" w:rsidP="00000000" w:rsidRDefault="00000000" w:rsidRPr="00000000" w14:paraId="00000251">
      <w:pPr>
        <w:pStyle w:val="Heading1"/>
        <w:rPr>
          <w:color w:val="189669"/>
        </w:rPr>
      </w:pPr>
      <w:r w:rsidDel="00000000" w:rsidR="00000000" w:rsidRPr="00000000">
        <w:rPr>
          <w:color w:val="189669"/>
          <w:rtl w:val="0"/>
        </w:rPr>
        <w:t xml:space="preserve">Acronyms and Abbreviations</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170" w:line="240" w:lineRule="auto"/>
        <w:rPr>
          <w:color w:val="000000"/>
        </w:rPr>
        <w:sectPr>
          <w:type w:val="continuous"/>
          <w:pgSz w:h="11906" w:w="16838" w:orient="landscape"/>
          <w:pgMar w:bottom="680" w:top="1559" w:left="720" w:right="720" w:header="678" w:footer="284"/>
        </w:sect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CBD: </w:t>
      </w:r>
      <w:r w:rsidDel="00000000" w:rsidR="00000000" w:rsidRPr="00000000">
        <w:rPr>
          <w:color w:val="000000"/>
          <w:rtl w:val="0"/>
        </w:rPr>
        <w:t xml:space="preserve">Convention on Biological Diversity</w:t>
      </w:r>
    </w:p>
    <w:p w:rsidR="00000000" w:rsidDel="00000000" w:rsidP="00000000" w:rsidRDefault="00000000" w:rsidRPr="00000000" w14:paraId="00000254">
      <w:pPr>
        <w:spacing w:after="170" w:lineRule="auto"/>
        <w:rPr>
          <w:b w:val="1"/>
        </w:rPr>
      </w:pPr>
      <w:r w:rsidDel="00000000" w:rsidR="00000000" w:rsidRPr="00000000">
        <w:rPr>
          <w:b w:val="1"/>
          <w:rtl w:val="0"/>
        </w:rPr>
        <w:t xml:space="preserve">C-GRASS:</w:t>
      </w:r>
      <w:r w:rsidDel="00000000" w:rsidR="00000000" w:rsidRPr="00000000">
        <w:rPr>
          <w:rtl w:val="0"/>
        </w:rPr>
        <w:t xml:space="preserve"> Coordinated Research Assessment of Seagrass Systems, Working Group 158 of the Scientific Committee for Oceanic Research (SCOR). </w:t>
      </w: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EBV: </w:t>
      </w:r>
      <w:r w:rsidDel="00000000" w:rsidR="00000000" w:rsidRPr="00000000">
        <w:rPr>
          <w:color w:val="000000"/>
          <w:rtl w:val="0"/>
        </w:rPr>
        <w:t xml:space="preserve">Essential Biodiversity Variables</w:t>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ECV: </w:t>
      </w:r>
      <w:r w:rsidDel="00000000" w:rsidR="00000000" w:rsidRPr="00000000">
        <w:rPr>
          <w:color w:val="000000"/>
          <w:rtl w:val="0"/>
        </w:rPr>
        <w:t xml:space="preserve">Essential Climate Variables</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170" w:line="240" w:lineRule="auto"/>
        <w:rPr>
          <w:b w:val="1"/>
        </w:rPr>
      </w:pPr>
      <w:r w:rsidDel="00000000" w:rsidR="00000000" w:rsidRPr="00000000">
        <w:rPr>
          <w:b w:val="1"/>
          <w:rtl w:val="0"/>
        </w:rPr>
        <w:t xml:space="preserve">EML:</w:t>
      </w:r>
      <w:r w:rsidDel="00000000" w:rsidR="00000000" w:rsidRPr="00000000">
        <w:rPr>
          <w:rtl w:val="0"/>
        </w:rPr>
        <w:t xml:space="preserve">Ecological Metadata Language </w:t>
      </w: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170" w:line="240" w:lineRule="auto"/>
        <w:rPr>
          <w:b w:val="1"/>
        </w:rPr>
      </w:pPr>
      <w:r w:rsidDel="00000000" w:rsidR="00000000" w:rsidRPr="00000000">
        <w:rPr>
          <w:b w:val="1"/>
          <w:rtl w:val="0"/>
        </w:rPr>
        <w:t xml:space="preserve">EMoF:</w:t>
      </w:r>
      <w:r w:rsidDel="00000000" w:rsidR="00000000" w:rsidRPr="00000000">
        <w:rPr>
          <w:rtl w:val="0"/>
        </w:rPr>
        <w:t xml:space="preserve">Extended Measurement or Fact</w:t>
      </w: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EOV: </w:t>
      </w:r>
      <w:r w:rsidDel="00000000" w:rsidR="00000000" w:rsidRPr="00000000">
        <w:rPr>
          <w:color w:val="000000"/>
          <w:rtl w:val="0"/>
        </w:rPr>
        <w:t xml:space="preserve">Essential Ocean Variables</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170" w:line="240" w:lineRule="auto"/>
        <w:rPr>
          <w:b w:val="1"/>
        </w:rPr>
      </w:pPr>
      <w:r w:rsidDel="00000000" w:rsidR="00000000" w:rsidRPr="00000000">
        <w:rPr>
          <w:b w:val="1"/>
          <w:rtl w:val="0"/>
        </w:rPr>
        <w:t xml:space="preserve">ERDDAP:</w:t>
      </w:r>
      <w:hyperlink r:id="rId99">
        <w:r w:rsidDel="00000000" w:rsidR="00000000" w:rsidRPr="00000000">
          <w:rPr>
            <w:rtl w:val="0"/>
          </w:rPr>
          <w:t xml:space="preserve">Environmental Research Division Data Access Program</w:t>
        </w:r>
      </w:hyperlink>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170" w:line="240" w:lineRule="auto"/>
        <w:rPr>
          <w:b w:val="1"/>
        </w:rPr>
      </w:pPr>
      <w:r w:rsidDel="00000000" w:rsidR="00000000" w:rsidRPr="00000000">
        <w:rPr>
          <w:b w:val="1"/>
          <w:rtl w:val="0"/>
        </w:rPr>
        <w:t xml:space="preserve">FAIR: </w:t>
      </w:r>
      <w:r w:rsidDel="00000000" w:rsidR="00000000" w:rsidRPr="00000000">
        <w:rPr>
          <w:rtl w:val="0"/>
        </w:rPr>
        <w:t xml:space="preserve">findable, accessible, interoperable, and reusable</w:t>
      </w:r>
      <w:r w:rsidDel="00000000" w:rsidR="00000000" w:rsidRPr="00000000">
        <w:rPr>
          <w:b w:val="1"/>
          <w:color w:val="202122"/>
          <w:sz w:val="24"/>
          <w:szCs w:val="24"/>
          <w:highlight w:val="white"/>
          <w:rtl w:val="0"/>
        </w:rPr>
        <w:t xml:space="preserve"> </w:t>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170" w:line="240" w:lineRule="auto"/>
        <w:rPr/>
      </w:pPr>
      <w:r w:rsidDel="00000000" w:rsidR="00000000" w:rsidRPr="00000000">
        <w:rPr>
          <w:b w:val="1"/>
          <w:rtl w:val="0"/>
        </w:rPr>
        <w:t xml:space="preserve">GBF: </w:t>
      </w:r>
      <w:r w:rsidDel="00000000" w:rsidR="00000000" w:rsidRPr="00000000">
        <w:rPr>
          <w:rtl w:val="0"/>
        </w:rPr>
        <w:t xml:space="preserve">Global Biodiversity Framework</w:t>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170" w:line="240" w:lineRule="auto"/>
        <w:rPr>
          <w:b w:val="1"/>
        </w:rPr>
      </w:pPr>
      <w:r w:rsidDel="00000000" w:rsidR="00000000" w:rsidRPr="00000000">
        <w:rPr>
          <w:b w:val="1"/>
          <w:rtl w:val="0"/>
        </w:rPr>
        <w:t xml:space="preserve">GBIF:</w:t>
      </w:r>
      <w:r w:rsidDel="00000000" w:rsidR="00000000" w:rsidRPr="00000000">
        <w:rPr>
          <w:rtl w:val="0"/>
        </w:rPr>
        <w:t xml:space="preserve"> Global Biodiversity Information Facility</w:t>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GCOS: </w:t>
      </w:r>
      <w:r w:rsidDel="00000000" w:rsidR="00000000" w:rsidRPr="00000000">
        <w:rPr>
          <w:color w:val="000000"/>
          <w:rtl w:val="0"/>
        </w:rPr>
        <w:t xml:space="preserve">Global Climate Observing System</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GEO BON: </w:t>
      </w:r>
      <w:r w:rsidDel="00000000" w:rsidR="00000000" w:rsidRPr="00000000">
        <w:rPr>
          <w:color w:val="000000"/>
          <w:rtl w:val="0"/>
        </w:rPr>
        <w:t xml:space="preserve">Group on Earth Observations Biodiversity Observation Network</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GOOS: </w:t>
      </w:r>
      <w:r w:rsidDel="00000000" w:rsidR="00000000" w:rsidRPr="00000000">
        <w:rPr>
          <w:color w:val="000000"/>
          <w:rtl w:val="0"/>
        </w:rPr>
        <w:t xml:space="preserve">Global Ocean Observing System</w:t>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170" w:line="240" w:lineRule="auto"/>
        <w:rPr/>
      </w:pPr>
      <w:r w:rsidDel="00000000" w:rsidR="00000000" w:rsidRPr="00000000">
        <w:rPr>
          <w:b w:val="1"/>
          <w:rtl w:val="0"/>
        </w:rPr>
        <w:t xml:space="preserve">IOC:</w:t>
      </w:r>
      <w:r w:rsidDel="00000000" w:rsidR="00000000" w:rsidRPr="00000000">
        <w:rPr>
          <w:rtl w:val="0"/>
        </w:rPr>
        <w:t xml:space="preserve"> Intergovernmental Oceanographic Commission</w:t>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IOCCP: </w:t>
      </w:r>
      <w:r w:rsidDel="00000000" w:rsidR="00000000" w:rsidRPr="00000000">
        <w:rPr>
          <w:color w:val="000000"/>
          <w:rtl w:val="0"/>
        </w:rPr>
        <w:t xml:space="preserve">International Ocean Carbon Coordination Project</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170" w:line="240" w:lineRule="auto"/>
        <w:rPr>
          <w:b w:val="1"/>
        </w:rPr>
      </w:pPr>
      <w:r w:rsidDel="00000000" w:rsidR="00000000" w:rsidRPr="00000000">
        <w:rPr>
          <w:b w:val="1"/>
          <w:rtl w:val="0"/>
        </w:rPr>
        <w:t xml:space="preserve">IODE: </w:t>
      </w:r>
      <w:r w:rsidDel="00000000" w:rsidR="00000000" w:rsidRPr="00000000">
        <w:rPr>
          <w:rtl w:val="0"/>
        </w:rPr>
        <w:t xml:space="preserve">International Oceanographic Data and Information Exchange</w:t>
      </w: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170" w:line="240" w:lineRule="auto"/>
        <w:rPr/>
      </w:pPr>
      <w:r w:rsidDel="00000000" w:rsidR="00000000" w:rsidRPr="00000000">
        <w:rPr>
          <w:b w:val="1"/>
          <w:rtl w:val="0"/>
        </w:rPr>
        <w:t xml:space="preserve">IPCC: </w:t>
      </w:r>
      <w:r w:rsidDel="00000000" w:rsidR="00000000" w:rsidRPr="00000000">
        <w:rPr>
          <w:rtl w:val="0"/>
        </w:rPr>
        <w:t xml:space="preserve">Intergovernmental Panel on Climate Change</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MBON: </w:t>
      </w:r>
      <w:r w:rsidDel="00000000" w:rsidR="00000000" w:rsidRPr="00000000">
        <w:rPr>
          <w:color w:val="000000"/>
          <w:rtl w:val="0"/>
        </w:rPr>
        <w:t xml:space="preserve">Marine Biodiversity Observation Network</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170" w:line="240" w:lineRule="auto"/>
        <w:rPr/>
      </w:pPr>
      <w:r w:rsidDel="00000000" w:rsidR="00000000" w:rsidRPr="00000000">
        <w:rPr>
          <w:b w:val="1"/>
          <w:rtl w:val="0"/>
        </w:rPr>
        <w:t xml:space="preserve">NCEI:</w:t>
      </w:r>
      <w:r w:rsidDel="00000000" w:rsidR="00000000" w:rsidRPr="00000000">
        <w:rPr>
          <w:rtl w:val="0"/>
        </w:rPr>
        <w:t xml:space="preserve"> National Centres for Environmental Information</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OBIS: </w:t>
      </w:r>
      <w:r w:rsidDel="00000000" w:rsidR="00000000" w:rsidRPr="00000000">
        <w:rPr>
          <w:color w:val="000000"/>
          <w:rtl w:val="0"/>
        </w:rPr>
        <w:t xml:space="preserve">Ocean Biodiversity Information System</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ODIS: </w:t>
      </w:r>
      <w:r w:rsidDel="00000000" w:rsidR="00000000" w:rsidRPr="00000000">
        <w:rPr>
          <w:color w:val="000000"/>
          <w:rtl w:val="0"/>
        </w:rPr>
        <w:t xml:space="preserve">Ocean Data Information System</w:t>
      </w: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b w:val="1"/>
          <w:color w:val="000000"/>
          <w:rtl w:val="0"/>
        </w:rPr>
        <w:t xml:space="preserve">OCG: </w:t>
      </w:r>
      <w:r w:rsidDel="00000000" w:rsidR="00000000" w:rsidRPr="00000000">
        <w:rPr>
          <w:color w:val="000000"/>
          <w:rtl w:val="0"/>
        </w:rPr>
        <w:t xml:space="preserve">Observation Coordination Group</w:t>
      </w:r>
    </w:p>
    <w:p w:rsidR="00000000" w:rsidDel="00000000" w:rsidP="00000000" w:rsidRDefault="00000000" w:rsidRPr="00000000" w14:paraId="0000026A">
      <w:pPr>
        <w:spacing w:after="170" w:lineRule="auto"/>
        <w:rPr>
          <w:b w:val="1"/>
        </w:rPr>
      </w:pPr>
      <w:r w:rsidDel="00000000" w:rsidR="00000000" w:rsidRPr="00000000">
        <w:rPr>
          <w:b w:val="1"/>
          <w:rtl w:val="0"/>
        </w:rPr>
        <w:t xml:space="preserve">OOPC</w:t>
      </w:r>
      <w:r w:rsidDel="00000000" w:rsidR="00000000" w:rsidRPr="00000000">
        <w:rPr>
          <w:rtl w:val="0"/>
        </w:rPr>
        <w:t xml:space="preserve">: Ocean Observations Physics and Climate Panel</w:t>
      </w: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color w:val="000000"/>
          <w:rtl w:val="0"/>
        </w:rPr>
        <w:t xml:space="preserve">SDG</w:t>
      </w:r>
      <w:r w:rsidDel="00000000" w:rsidR="00000000" w:rsidRPr="00000000">
        <w:rPr>
          <w:color w:val="000000"/>
          <w:rtl w:val="0"/>
        </w:rPr>
        <w:t xml:space="preserve">: Sustainable Development Goals</w:t>
      </w: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170" w:line="240" w:lineRule="auto"/>
        <w:rPr>
          <w:b w:val="1"/>
          <w:color w:val="000000"/>
        </w:rPr>
      </w:pPr>
      <w:r w:rsidDel="00000000" w:rsidR="00000000" w:rsidRPr="00000000">
        <w:rPr>
          <w:b w:val="1"/>
          <w:rtl w:val="0"/>
        </w:rPr>
        <w:t xml:space="preserve">UNFCCC: </w:t>
      </w:r>
      <w:r w:rsidDel="00000000" w:rsidR="00000000" w:rsidRPr="00000000">
        <w:rPr>
          <w:rtl w:val="0"/>
        </w:rPr>
        <w:t xml:space="preserve">United Nations Framework Convention on Climate Change</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170" w:line="240" w:lineRule="auto"/>
        <w:rPr/>
        <w:sectPr>
          <w:type w:val="continuous"/>
          <w:pgSz w:h="11906" w:w="16838" w:orient="landscape"/>
          <w:pgMar w:bottom="680" w:top="1559" w:left="720" w:right="720" w:header="678" w:footer="284"/>
          <w:cols w:equalWidth="0" w:num="2">
            <w:col w:space="720" w:w="7339"/>
            <w:col w:space="0" w:w="7339"/>
          </w:cols>
        </w:sectPr>
      </w:pPr>
      <w:r w:rsidDel="00000000" w:rsidR="00000000" w:rsidRPr="00000000">
        <w:rPr>
          <w:b w:val="1"/>
          <w:rtl w:val="0"/>
        </w:rPr>
        <w:t xml:space="preserve">UNEP: </w:t>
      </w:r>
      <w:r w:rsidDel="00000000" w:rsidR="00000000" w:rsidRPr="00000000">
        <w:rPr>
          <w:rtl w:val="0"/>
        </w:rPr>
        <w:t xml:space="preserve">United Nations Environment Programme</w:t>
      </w:r>
    </w:p>
    <w:p w:rsidR="00000000" w:rsidDel="00000000" w:rsidP="00000000" w:rsidRDefault="00000000" w:rsidRPr="00000000" w14:paraId="0000026E">
      <w:pPr>
        <w:spacing w:line="240" w:lineRule="auto"/>
        <w:rPr/>
      </w:pPr>
      <w:r w:rsidDel="00000000" w:rsidR="00000000" w:rsidRPr="00000000">
        <w:rPr>
          <w:rtl w:val="0"/>
        </w:rPr>
      </w:r>
    </w:p>
    <w:p w:rsidR="00000000" w:rsidDel="00000000" w:rsidP="00000000" w:rsidRDefault="00000000" w:rsidRPr="00000000" w14:paraId="0000026F">
      <w:pPr>
        <w:spacing w:line="240" w:lineRule="auto"/>
        <w:rPr/>
      </w:pPr>
      <w:r w:rsidDel="00000000" w:rsidR="00000000" w:rsidRPr="00000000">
        <w:rPr>
          <w:rtl w:val="0"/>
        </w:rPr>
      </w:r>
    </w:p>
    <w:p w:rsidR="00000000" w:rsidDel="00000000" w:rsidP="00000000" w:rsidRDefault="00000000" w:rsidRPr="00000000" w14:paraId="00000270">
      <w:pPr>
        <w:spacing w:line="240" w:lineRule="auto"/>
        <w:rPr/>
      </w:pPr>
      <w:r w:rsidDel="00000000" w:rsidR="00000000" w:rsidRPr="00000000">
        <w:rPr>
          <w:rtl w:val="0"/>
        </w:rPr>
      </w:r>
    </w:p>
    <w:p w:rsidR="00000000" w:rsidDel="00000000" w:rsidP="00000000" w:rsidRDefault="00000000" w:rsidRPr="00000000" w14:paraId="00000271">
      <w:pPr>
        <w:spacing w:line="240" w:lineRule="auto"/>
        <w:rPr/>
      </w:pPr>
      <w:r w:rsidDel="00000000" w:rsidR="00000000" w:rsidRPr="00000000">
        <w:rPr>
          <w:rtl w:val="0"/>
        </w:rPr>
      </w:r>
    </w:p>
    <w:p w:rsidR="00000000" w:rsidDel="00000000" w:rsidP="00000000" w:rsidRDefault="00000000" w:rsidRPr="00000000" w14:paraId="00000272">
      <w:pPr>
        <w:spacing w:line="240" w:lineRule="auto"/>
        <w:rPr/>
      </w:pPr>
      <w:r w:rsidDel="00000000" w:rsidR="00000000" w:rsidRPr="00000000">
        <w:rPr>
          <w:rtl w:val="0"/>
        </w:rPr>
      </w:r>
    </w:p>
    <w:p w:rsidR="00000000" w:rsidDel="00000000" w:rsidP="00000000" w:rsidRDefault="00000000" w:rsidRPr="00000000" w14:paraId="00000273">
      <w:pPr>
        <w:spacing w:line="240" w:lineRule="auto"/>
        <w:rPr/>
      </w:pPr>
      <w:r w:rsidDel="00000000" w:rsidR="00000000" w:rsidRPr="00000000">
        <w:rPr>
          <w:rtl w:val="0"/>
        </w:rPr>
      </w:r>
    </w:p>
    <w:p w:rsidR="00000000" w:rsidDel="00000000" w:rsidP="00000000" w:rsidRDefault="00000000" w:rsidRPr="00000000" w14:paraId="00000274">
      <w:pPr>
        <w:spacing w:line="240" w:lineRule="auto"/>
        <w:rPr/>
      </w:pPr>
      <w:r w:rsidDel="00000000" w:rsidR="00000000" w:rsidRPr="00000000">
        <w:rPr>
          <w:rtl w:val="0"/>
        </w:rPr>
      </w:r>
    </w:p>
    <w:p w:rsidR="00000000" w:rsidDel="00000000" w:rsidP="00000000" w:rsidRDefault="00000000" w:rsidRPr="00000000" w14:paraId="00000275">
      <w:pPr>
        <w:spacing w:line="240" w:lineRule="auto"/>
        <w:rPr/>
      </w:pPr>
      <w:r w:rsidDel="00000000" w:rsidR="00000000" w:rsidRPr="00000000">
        <w:rPr>
          <w:rtl w:val="0"/>
        </w:rPr>
      </w:r>
    </w:p>
    <w:p w:rsidR="00000000" w:rsidDel="00000000" w:rsidP="00000000" w:rsidRDefault="00000000" w:rsidRPr="00000000" w14:paraId="00000276">
      <w:pPr>
        <w:spacing w:line="240" w:lineRule="auto"/>
        <w:rPr/>
      </w:pPr>
      <w:r w:rsidDel="00000000" w:rsidR="00000000" w:rsidRPr="00000000">
        <w:rPr>
          <w:rtl w:val="0"/>
        </w:rPr>
      </w:r>
    </w:p>
    <w:p w:rsidR="00000000" w:rsidDel="00000000" w:rsidP="00000000" w:rsidRDefault="00000000" w:rsidRPr="00000000" w14:paraId="00000277">
      <w:pPr>
        <w:pStyle w:val="Heading1"/>
        <w:rPr>
          <w:color w:val="189669"/>
        </w:rPr>
      </w:pPr>
      <w:r w:rsidDel="00000000" w:rsidR="00000000" w:rsidRPr="00000000">
        <w:rPr>
          <w:color w:val="189669"/>
          <w:rtl w:val="0"/>
        </w:rPr>
        <w:t xml:space="preserve">Glossary of terms</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170" w:line="240" w:lineRule="auto"/>
        <w:rPr>
          <w:color w:val="000000"/>
        </w:rPr>
      </w:pPr>
      <w:r w:rsidDel="00000000" w:rsidR="00000000" w:rsidRPr="00000000">
        <w:rPr>
          <w:rtl w:val="0"/>
        </w:rPr>
      </w:r>
    </w:p>
    <w:tbl>
      <w:tblPr>
        <w:tblStyle w:val="Table14"/>
        <w:tblW w:w="15360.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440"/>
        <w:gridCol w:w="450"/>
        <w:gridCol w:w="7470"/>
        <w:tblGridChange w:id="0">
          <w:tblGrid>
            <w:gridCol w:w="7440"/>
            <w:gridCol w:w="450"/>
            <w:gridCol w:w="7470"/>
          </w:tblGrid>
        </w:tblGridChange>
      </w:tblGrid>
      <w:tr>
        <w:trPr>
          <w:cantSplit w:val="0"/>
          <w:trHeight w:val="3937" w:hRule="atLeast"/>
          <w:tblHeader w:val="0"/>
        </w:trPr>
        <w:tc>
          <w:tcPr>
            <w:vAlign w:val="center"/>
          </w:tcPr>
          <w:p w:rsidR="00000000" w:rsidDel="00000000" w:rsidP="00000000" w:rsidRDefault="00000000" w:rsidRPr="00000000" w14:paraId="00000279">
            <w:pPr>
              <w:spacing w:after="240" w:before="200" w:line="240" w:lineRule="auto"/>
              <w:rPr/>
            </w:pPr>
            <w:r w:rsidDel="00000000" w:rsidR="00000000" w:rsidRPr="00000000">
              <w:rPr>
                <w:b w:val="1"/>
                <w:rtl w:val="0"/>
              </w:rPr>
              <w:t xml:space="preserve">Derived products:</w:t>
            </w:r>
            <w:r w:rsidDel="00000000" w:rsidR="00000000" w:rsidRPr="00000000">
              <w:rPr>
                <w:rtl w:val="0"/>
              </w:rPr>
              <w:t xml:space="preserve"> outputs calculated from the EOV and sub-variables, often in combination with the supporting variables, that contribute to evaluating change in phenomena. For example, evaporation can be determined from sea surface temperature measurements; air-sea fluxes of CO2 can be derived from inorganic carbon EOV; fish stock productivity can be determined from fish abundance. </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240" w:line="240" w:lineRule="auto"/>
              <w:rPr>
                <w:b w:val="1"/>
                <w:color w:val="000000"/>
              </w:rPr>
            </w:pPr>
            <w:r w:rsidDel="00000000" w:rsidR="00000000" w:rsidRPr="00000000">
              <w:rPr>
                <w:b w:val="1"/>
                <w:color w:val="000000"/>
                <w:rtl w:val="0"/>
              </w:rPr>
              <w:t xml:space="preserve">Indicators: </w:t>
            </w:r>
            <w:r w:rsidDel="00000000" w:rsidR="00000000" w:rsidRPr="00000000">
              <w:rPr>
                <w:color w:val="000000"/>
                <w:rtl w:val="0"/>
              </w:rPr>
              <w:t xml:space="preserve">An indicator can be defined as a ‘measure based on verifiable data that conveys information about more than just itself’. This means that indicators are purpose dependent - the interpretation or meaning given to the data depends on the purpose or issue of concern. (BIP definition)</w:t>
            </w:r>
            <w:r w:rsidDel="00000000" w:rsidR="00000000" w:rsidRPr="00000000">
              <w:rPr>
                <w:rtl w:val="0"/>
              </w:rPr>
            </w:r>
          </w:p>
          <w:p w:rsidR="00000000" w:rsidDel="00000000" w:rsidP="00000000" w:rsidRDefault="00000000" w:rsidRPr="00000000" w14:paraId="0000027B">
            <w:pPr>
              <w:spacing w:after="240" w:lineRule="auto"/>
              <w:rPr>
                <w:b w:val="1"/>
              </w:rPr>
            </w:pPr>
            <w:r w:rsidDel="00000000" w:rsidR="00000000" w:rsidRPr="00000000">
              <w:rPr>
                <w:b w:val="1"/>
                <w:rtl w:val="0"/>
              </w:rPr>
              <w:t xml:space="preserve">Measurement Uncertainty: </w:t>
            </w:r>
            <w:r w:rsidDel="00000000" w:rsidR="00000000" w:rsidRPr="00000000">
              <w:rPr>
                <w:rtl w:val="0"/>
              </w:rPr>
              <w:t xml:space="preserve">the parameter, associated with the result of a measurement, that characterises the dispersion of the values that could reasonably be attributed to  the measurand (GUM)</w:t>
            </w:r>
            <w:hyperlink r:id="rId100">
              <w:r w:rsidDel="00000000" w:rsidR="00000000" w:rsidRPr="00000000">
                <w:rPr>
                  <w:color w:val="1155cc"/>
                  <w:rtl w:val="0"/>
                </w:rPr>
                <w:t xml:space="preserve">1</w:t>
              </w:r>
            </w:hyperlink>
            <w:r w:rsidDel="00000000" w:rsidR="00000000" w:rsidRPr="00000000">
              <w:rPr>
                <w:rtl w:val="0"/>
              </w:rPr>
              <w:t xml:space="preserve">. It includes all contributions to the uncertainty, expressed in units of 2 standard deviations, unless stated otherwise</w:t>
            </w: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240" w:line="240" w:lineRule="auto"/>
              <w:rPr>
                <w:color w:val="000000"/>
              </w:rPr>
            </w:pPr>
            <w:r w:rsidDel="00000000" w:rsidR="00000000" w:rsidRPr="00000000">
              <w:rPr>
                <w:b w:val="1"/>
                <w:color w:val="000000"/>
                <w:rtl w:val="0"/>
              </w:rPr>
              <w:t xml:space="preserve">Phenomena: </w:t>
            </w:r>
            <w:r w:rsidDel="00000000" w:rsidR="00000000" w:rsidRPr="00000000">
              <w:rPr>
                <w:color w:val="000000"/>
                <w:rtl w:val="0"/>
              </w:rPr>
              <w:t xml:space="preserve">properties (e.g., of a species such as distribution), processes (e.g., of the ocean such as surface ocean heat flux), or events (e.g., such as algal blooms) that have distinct spatial and temporal scales, and when observed, inform evaluations of ocean state and ocean change</w:t>
            </w:r>
          </w:p>
          <w:p w:rsidR="00000000" w:rsidDel="00000000" w:rsidP="00000000" w:rsidRDefault="00000000" w:rsidRPr="00000000" w14:paraId="0000027D">
            <w:pPr>
              <w:spacing w:line="276" w:lineRule="auto"/>
              <w:ind w:right="140"/>
              <w:rPr>
                <w:b w:val="1"/>
              </w:rPr>
            </w:pPr>
            <w:r w:rsidDel="00000000" w:rsidR="00000000" w:rsidRPr="00000000">
              <w:rPr>
                <w:b w:val="1"/>
                <w:rtl w:val="0"/>
              </w:rPr>
              <w:t xml:space="preserve">Stability</w:t>
            </w:r>
            <w:r w:rsidDel="00000000" w:rsidR="00000000" w:rsidRPr="00000000">
              <w:rPr>
                <w:rtl w:val="0"/>
              </w:rPr>
              <w:t xml:space="preserve">: The change in bias over time. Stability is quoted per decade.</w:t>
            </w:r>
            <w:r w:rsidDel="00000000" w:rsidR="00000000" w:rsidRPr="00000000">
              <w:rPr>
                <w:rtl w:val="0"/>
              </w:rPr>
            </w:r>
          </w:p>
          <w:p w:rsidR="00000000" w:rsidDel="00000000" w:rsidP="00000000" w:rsidRDefault="00000000" w:rsidRPr="00000000" w14:paraId="0000027E">
            <w:pPr>
              <w:spacing w:before="200" w:line="240" w:lineRule="auto"/>
              <w:rPr/>
            </w:pPr>
            <w:r w:rsidDel="00000000" w:rsidR="00000000" w:rsidRPr="00000000">
              <w:rPr>
                <w:b w:val="1"/>
                <w:rtl w:val="0"/>
              </w:rPr>
              <w:t xml:space="preserve">Supporting variables</w:t>
            </w:r>
            <w:r w:rsidDel="00000000" w:rsidR="00000000" w:rsidRPr="00000000">
              <w:rPr>
                <w:rtl w:val="0"/>
              </w:rPr>
              <w:t xml:space="preserve">: other measurements that are useful to provide scale or context to the sub-variables of the EOV (e.g., pressure measurements to provide information on the depth at which subsurface currents are estimated, sea temperature to understand dissolved inorganic carbon, water turbidity to support estimations of hard coral cover ).</w:t>
            </w:r>
          </w:p>
          <w:p w:rsidR="00000000" w:rsidDel="00000000" w:rsidP="00000000" w:rsidRDefault="00000000" w:rsidRPr="00000000" w14:paraId="0000027F">
            <w:pPr>
              <w:spacing w:before="200" w:line="240" w:lineRule="auto"/>
              <w:rPr/>
            </w:pPr>
            <w:r w:rsidDel="00000000" w:rsidR="00000000" w:rsidRPr="00000000">
              <w:rPr>
                <w:b w:val="1"/>
                <w:rtl w:val="0"/>
              </w:rPr>
              <w:t xml:space="preserve">Sub-variables</w:t>
            </w:r>
            <w:r w:rsidDel="00000000" w:rsidR="00000000" w:rsidRPr="00000000">
              <w:rPr>
                <w:rtl w:val="0"/>
              </w:rPr>
              <w:t xml:space="preserve">: key measurements that are used to estimate the EOV (e.g., counts of individuals to provide an estimate of species abundance (such as fish, mammals, seabirds or turtles), partial pressure of carbon dioxide (pCO</w:t>
            </w:r>
            <w:r w:rsidDel="00000000" w:rsidR="00000000" w:rsidRPr="00000000">
              <w:rPr>
                <w:vertAlign w:val="subscript"/>
                <w:rtl w:val="0"/>
              </w:rPr>
              <w:t xml:space="preserve">2</w:t>
            </w:r>
            <w:r w:rsidDel="00000000" w:rsidR="00000000" w:rsidRPr="00000000">
              <w:rPr>
                <w:rtl w:val="0"/>
              </w:rPr>
              <w:t xml:space="preserve">)to estimate ocean inorganic carbon, or wave height to estimate sea state). </w:t>
            </w:r>
          </w:p>
          <w:p w:rsidR="00000000" w:rsidDel="00000000" w:rsidP="00000000" w:rsidRDefault="00000000" w:rsidRPr="00000000" w14:paraId="00000280">
            <w:pPr>
              <w:spacing w:before="200" w:lineRule="auto"/>
              <w:rPr/>
            </w:pPr>
            <w:r w:rsidDel="00000000" w:rsidR="00000000" w:rsidRPr="00000000">
              <w:rPr>
                <w:b w:val="1"/>
                <w:rtl w:val="0"/>
              </w:rPr>
              <w:t xml:space="preserve">Timeliness:</w:t>
            </w:r>
            <w:r w:rsidDel="00000000" w:rsidR="00000000" w:rsidRPr="00000000">
              <w:rPr>
                <w:rtl w:val="0"/>
              </w:rPr>
              <w:t xml:space="preserve"> The time expectation for availability of data measured from the data acquisition time.</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p w:rsidR="00000000" w:rsidDel="00000000" w:rsidP="00000000" w:rsidRDefault="00000000" w:rsidRPr="00000000" w14:paraId="00000284">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40" w:lineRule="auto"/>
              <w:rPr/>
            </w:pPr>
            <w:r w:rsidDel="00000000" w:rsidR="00000000" w:rsidRPr="00000000">
              <w:rPr>
                <w:b w:val="1"/>
                <w:rtl w:val="0"/>
              </w:rPr>
              <w:t xml:space="preserve">Seagrass areal extent</w:t>
            </w:r>
            <w:r w:rsidDel="00000000" w:rsidR="00000000" w:rsidRPr="00000000">
              <w:rPr>
                <w:rtl w:val="0"/>
              </w:rPr>
              <w:t xml:space="preserve">: Area in km2 occupied by seagrass meadow within spatial boundaries of a specified area</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40" w:lineRule="auto"/>
              <w:rPr>
                <w:b w:val="1"/>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40" w:lineRule="auto"/>
              <w:rPr/>
            </w:pPr>
            <w:r w:rsidDel="00000000" w:rsidR="00000000" w:rsidRPr="00000000">
              <w:rPr>
                <w:b w:val="1"/>
                <w:rtl w:val="0"/>
              </w:rPr>
              <w:t xml:space="preserve">Seagrass percent cover</w:t>
            </w:r>
            <w:r w:rsidDel="00000000" w:rsidR="00000000" w:rsidRPr="00000000">
              <w:rPr>
                <w:rtl w:val="0"/>
              </w:rPr>
              <w:t xml:space="preserve">: Proportion of substrate in a sample area that is covered (substrate not visible) by seagrass</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line="240" w:lineRule="auto"/>
              <w:rPr>
                <w:b w:val="1"/>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40" w:lineRule="auto"/>
              <w:rPr/>
            </w:pPr>
            <w:r w:rsidDel="00000000" w:rsidR="00000000" w:rsidRPr="00000000">
              <w:rPr>
                <w:b w:val="1"/>
                <w:rtl w:val="0"/>
              </w:rPr>
              <w:t xml:space="preserve">Seagrass species composition</w:t>
            </w:r>
            <w:r w:rsidDel="00000000" w:rsidR="00000000" w:rsidRPr="00000000">
              <w:rPr>
                <w:rtl w:val="0"/>
              </w:rPr>
              <w:t xml:space="preserve">: contribution of each seagrass species or functional group to seagrass abundance and/or extent</w:t>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40" w:lineRule="auto"/>
              <w:rPr>
                <w:b w:val="1"/>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line="240" w:lineRule="auto"/>
              <w:rPr/>
            </w:pPr>
            <w:r w:rsidDel="00000000" w:rsidR="00000000" w:rsidRPr="00000000">
              <w:rPr>
                <w:b w:val="1"/>
                <w:rtl w:val="0"/>
              </w:rPr>
              <w:t xml:space="preserve">Seagrass canopy height</w:t>
            </w:r>
            <w:r w:rsidDel="00000000" w:rsidR="00000000" w:rsidRPr="00000000">
              <w:rPr>
                <w:rtl w:val="0"/>
              </w:rPr>
              <w:t xml:space="preserve">: Median vertical distance from the sediment surface to the highest reach of seagrass leaves in the water column</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rtl w:val="0"/>
              </w:rPr>
              <w:t xml:space="preserve">Seagrass shoot length</w:t>
            </w:r>
            <w:r w:rsidDel="00000000" w:rsidR="00000000" w:rsidRPr="00000000">
              <w:rPr>
                <w:rtl w:val="0"/>
              </w:rPr>
              <w:t xml:space="preserve">: Mean length of a </w:t>
            </w:r>
            <w:r w:rsidDel="00000000" w:rsidR="00000000" w:rsidRPr="00000000">
              <w:rPr>
                <w:color w:val="000000"/>
                <w:rtl w:val="0"/>
              </w:rPr>
              <w:t xml:space="preserve">sample of seagrass shoots from the base of the shoot to its tip, measured either in situ or in samples returned to the lab</w:t>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Seagrass shoot density</w:t>
            </w:r>
            <w:r w:rsidDel="00000000" w:rsidR="00000000" w:rsidRPr="00000000">
              <w:rPr>
                <w:color w:val="000000"/>
                <w:rtl w:val="0"/>
              </w:rPr>
              <w:t xml:space="preserve">: The number of seagrass shoots per unit seabed area</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Seagrass above-ground biomass:</w:t>
            </w:r>
            <w:r w:rsidDel="00000000" w:rsidR="00000000" w:rsidRPr="00000000">
              <w:rPr>
                <w:color w:val="000000"/>
                <w:rtl w:val="0"/>
              </w:rPr>
              <w:t xml:space="preserve"> Total dry mass of above-ground seagrass tissue (shoots and leaves) within a sample of specified size</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Seagrass below-ground biomass:</w:t>
            </w:r>
            <w:r w:rsidDel="00000000" w:rsidR="00000000" w:rsidRPr="00000000">
              <w:rPr>
                <w:color w:val="000000"/>
                <w:rtl w:val="0"/>
              </w:rPr>
              <w:t xml:space="preserve"> Total dry mass of below-ground seagrass tissue (roots and rhizomes) within a sample of specified size</w:t>
            </w:r>
          </w:p>
        </w:tc>
      </w:tr>
    </w:tbl>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170" w:line="240" w:lineRule="auto"/>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170" w:line="240" w:lineRule="auto"/>
        <w:rPr>
          <w:color w:val="189669"/>
          <w:sz w:val="48"/>
          <w:szCs w:val="48"/>
        </w:rPr>
      </w:pPr>
      <w:r w:rsidDel="00000000" w:rsidR="00000000" w:rsidRPr="00000000">
        <w:rPr>
          <w:b w:val="1"/>
          <w:color w:val="189669"/>
          <w:sz w:val="48"/>
          <w:szCs w:val="48"/>
          <w:rtl w:val="0"/>
        </w:rPr>
        <w:t xml:space="preserve">Appendix - </w:t>
      </w:r>
      <w:r w:rsidDel="00000000" w:rsidR="00000000" w:rsidRPr="00000000">
        <w:rPr>
          <w:color w:val="189669"/>
          <w:sz w:val="48"/>
          <w:szCs w:val="48"/>
          <w:rtl w:val="0"/>
        </w:rPr>
        <w:t xml:space="preserve">Additional information</w:t>
      </w:r>
    </w:p>
    <w:tbl>
      <w:tblPr>
        <w:tblStyle w:val="Table15"/>
        <w:tblW w:w="15393.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829"/>
        <w:gridCol w:w="1844"/>
        <w:gridCol w:w="10720"/>
        <w:tblGridChange w:id="0">
          <w:tblGrid>
            <w:gridCol w:w="2829"/>
            <w:gridCol w:w="1844"/>
            <w:gridCol w:w="10720"/>
          </w:tblGrid>
        </w:tblGridChange>
      </w:tblGrid>
      <w:tr>
        <w:trPr>
          <w:cantSplit w:val="0"/>
          <w:trHeight w:val="1385" w:hRule="atLeast"/>
          <w:tblHeader w:val="0"/>
        </w:trPr>
        <w:tc>
          <w:tcPr>
            <w:gridSpan w:val="3"/>
            <w:tcBorders>
              <w:top w:color="000000" w:space="0" w:sz="0" w:val="nil"/>
              <w:left w:color="ffffff" w:space="0" w:sz="4" w:val="single"/>
              <w:bottom w:color="ffffff" w:space="0" w:sz="6" w:val="single"/>
              <w:right w:color="000000" w:space="0" w:sz="0" w:val="nil"/>
            </w:tcBorders>
            <w:shd w:fill="7cc1d2" w:val="clear"/>
            <w:vAlign w:val="center"/>
          </w:tcPr>
          <w:p w:rsidR="00000000" w:rsidDel="00000000" w:rsidP="00000000" w:rsidRDefault="00000000" w:rsidRPr="00000000" w14:paraId="00000296">
            <w:pPr>
              <w:spacing w:line="240" w:lineRule="auto"/>
              <w:rPr>
                <w:rFonts w:ascii="Times New Roman" w:cs="Times New Roman" w:eastAsia="Times New Roman" w:hAnsi="Times New Roman"/>
                <w:color w:val="000000"/>
              </w:rPr>
            </w:pPr>
            <w:r w:rsidDel="00000000" w:rsidR="00000000" w:rsidRPr="00000000">
              <w:rPr>
                <w:rFonts w:ascii="Helvetica Neue" w:cs="Helvetica Neue" w:eastAsia="Helvetica Neue" w:hAnsi="Helvetica Neue"/>
                <w:b w:val="1"/>
                <w:color w:val="ffffff"/>
                <w:sz w:val="44"/>
                <w:szCs w:val="44"/>
                <w:rtl w:val="0"/>
              </w:rPr>
              <w:t xml:space="preserve">A1. Applications</w:t>
              <w:br w:type="textWrapping"/>
            </w:r>
            <w:r w:rsidDel="00000000" w:rsidR="00000000" w:rsidRPr="00000000">
              <w:rPr>
                <w:rFonts w:ascii="Helvetica Neue" w:cs="Helvetica Neue" w:eastAsia="Helvetica Neue" w:hAnsi="Helvetica Neue"/>
                <w:b w:val="1"/>
                <w:color w:val="ffffff"/>
                <w:sz w:val="28"/>
                <w:szCs w:val="28"/>
                <w:rtl w:val="0"/>
              </w:rPr>
              <w:t xml:space="preserve">This table provides examples of applications of this EOV, including, contribution to other essential variable frameworks, multilateral environmental agreements, contribution to indicators and GOOS applications</w:t>
            </w:r>
            <w:r w:rsidDel="00000000" w:rsidR="00000000" w:rsidRPr="00000000">
              <w:rPr>
                <w:rtl w:val="0"/>
              </w:rPr>
            </w:r>
          </w:p>
        </w:tc>
      </w:tr>
      <w:tr>
        <w:trPr>
          <w:cantSplit w:val="0"/>
          <w:trHeight w:val="571" w:hRule="atLeast"/>
          <w:tblHeader w:val="0"/>
        </w:trPr>
        <w:tc>
          <w:tcPr>
            <w:gridSpan w:val="2"/>
            <w:tcBorders>
              <w:top w:color="ffffff" w:space="0" w:sz="6"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99">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EOV</w:t>
            </w:r>
            <w:r w:rsidDel="00000000" w:rsidR="00000000" w:rsidRPr="00000000">
              <w:rPr>
                <w:rtl w:val="0"/>
              </w:rPr>
            </w:r>
          </w:p>
        </w:tc>
        <w:tc>
          <w:tcPr>
            <w:tcBorders>
              <w:top w:color="ffffff" w:space="0" w:sz="6" w:val="single"/>
              <w:left w:color="000000" w:space="0" w:sz="0" w:val="nil"/>
              <w:bottom w:color="ffffff" w:space="0" w:sz="6" w:val="single"/>
              <w:right w:color="000000" w:space="0" w:sz="0" w:val="nil"/>
            </w:tcBorders>
            <w:shd w:fill="d2d9f0" w:val="clear"/>
          </w:tcPr>
          <w:p w:rsidR="00000000" w:rsidDel="00000000" w:rsidP="00000000" w:rsidRDefault="00000000" w:rsidRPr="00000000" w14:paraId="0000029B">
            <w:pPr>
              <w:spacing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Seagrass cover and composition</w:t>
            </w:r>
          </w:p>
        </w:tc>
      </w:tr>
      <w:tr>
        <w:trPr>
          <w:cantSplit w:val="0"/>
          <w:trHeight w:val="571" w:hRule="atLeast"/>
          <w:tblHeader w:val="0"/>
        </w:trPr>
        <w:tc>
          <w:tcPr>
            <w:vMerge w:val="restart"/>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9C">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CORRESPONDING ESSENTIAL VARIABLES</w:t>
            </w: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9D">
            <w:pPr>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ffffff"/>
                <w:sz w:val="28"/>
                <w:szCs w:val="28"/>
                <w:rtl w:val="0"/>
              </w:rPr>
              <w:t xml:space="preserve">ECV</w:t>
            </w:r>
            <w:r w:rsidDel="00000000" w:rsidR="00000000" w:rsidRPr="00000000">
              <w:rPr>
                <w:rtl w:val="0"/>
              </w:rPr>
            </w:r>
          </w:p>
        </w:tc>
        <w:tc>
          <w:tcPr>
            <w:tcBorders>
              <w:top w:color="ffffff" w:space="0" w:sz="6" w:val="single"/>
              <w:left w:color="000000" w:space="0" w:sz="0" w:val="nil"/>
              <w:bottom w:color="ffffff" w:space="0" w:sz="4" w:val="single"/>
              <w:right w:color="000000" w:space="0" w:sz="0" w:val="nil"/>
            </w:tcBorders>
            <w:shd w:fill="d2d9f0" w:val="clear"/>
          </w:tcPr>
          <w:p w:rsidR="00000000" w:rsidDel="00000000" w:rsidP="00000000" w:rsidRDefault="00000000" w:rsidRPr="00000000" w14:paraId="0000029E">
            <w:pPr>
              <w:spacing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Marine habitats</w:t>
            </w:r>
          </w:p>
        </w:tc>
      </w:tr>
      <w:tr>
        <w:trPr>
          <w:cantSplit w:val="0"/>
          <w:trHeight w:val="695" w:hRule="atLeast"/>
          <w:tblHeader w:val="0"/>
        </w:trPr>
        <w:tc>
          <w:tcPr>
            <w:vMerge w:val="continue"/>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A0">
            <w:pPr>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ffffff"/>
                <w:sz w:val="28"/>
                <w:szCs w:val="28"/>
                <w:rtl w:val="0"/>
              </w:rPr>
              <w:t xml:space="preserve">EBV</w:t>
            </w:r>
            <w:r w:rsidDel="00000000" w:rsidR="00000000" w:rsidRPr="00000000">
              <w:rPr>
                <w:rtl w:val="0"/>
              </w:rPr>
            </w:r>
          </w:p>
        </w:tc>
        <w:tc>
          <w:tcPr>
            <w:tcBorders>
              <w:top w:color="ffffff" w:space="0" w:sz="4" w:val="single"/>
              <w:left w:color="000000" w:space="0" w:sz="0" w:val="nil"/>
              <w:bottom w:color="ffffff" w:space="0" w:sz="6" w:val="single"/>
              <w:right w:color="000000" w:space="0" w:sz="0" w:val="nil"/>
            </w:tcBorders>
            <w:shd w:fill="d2d9f0" w:val="clear"/>
          </w:tcPr>
          <w:p w:rsidR="00000000" w:rsidDel="00000000" w:rsidP="00000000" w:rsidRDefault="00000000" w:rsidRPr="00000000" w14:paraId="000002A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Genetic composition: Allelic and genotypic diversity, inbreeding indices </w:t>
            </w:r>
          </w:p>
          <w:p w:rsidR="00000000" w:rsidDel="00000000" w:rsidP="00000000" w:rsidRDefault="00000000" w:rsidRPr="00000000" w14:paraId="000002A2">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Species populations: Species occurrences, species abundances </w:t>
            </w:r>
          </w:p>
          <w:p w:rsidR="00000000" w:rsidDel="00000000" w:rsidP="00000000" w:rsidRDefault="00000000" w:rsidRPr="00000000" w14:paraId="000002A3">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Species traits: Phenology of growth and flowering, shoot turnover rate, time to first asexual reproduction, seed dormancy </w:t>
            </w:r>
          </w:p>
          <w:p w:rsidR="00000000" w:rsidDel="00000000" w:rsidP="00000000" w:rsidRDefault="00000000" w:rsidRPr="00000000" w14:paraId="000002A4">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Community composition: community diversity (species and/or phylogenetic diversity) and composition, community functional (trait) diversity and composition </w:t>
            </w:r>
          </w:p>
          <w:p w:rsidR="00000000" w:rsidDel="00000000" w:rsidP="00000000" w:rsidRDefault="00000000" w:rsidRPr="00000000" w14:paraId="000002A5">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Ecosystem structure: Habitat structure (canopy height and density, rhizome mass and density)</w:t>
            </w:r>
          </w:p>
          <w:p w:rsidR="00000000" w:rsidDel="00000000" w:rsidP="00000000" w:rsidRDefault="00000000" w:rsidRPr="00000000" w14:paraId="000002A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Ecosystem functioning: Primary production, carbon cycling and storage/sequestration (above and below-ground biomass, sediments), nitrogen cycling and storage, physical structure, secondary production of associated animals</w:t>
            </w:r>
          </w:p>
          <w:p w:rsidR="00000000" w:rsidDel="00000000" w:rsidP="00000000" w:rsidRDefault="00000000" w:rsidRPr="00000000" w14:paraId="000002A7">
            <w:pPr>
              <w:spacing w:line="240" w:lineRule="auto"/>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558" w:hRule="atLeast"/>
          <w:tblHeader w:val="0"/>
        </w:trPr>
        <w:tc>
          <w:tcPr>
            <w:vMerge w:val="restart"/>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A8">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GLOBAL INDICATORS EOV CAN CONTRIBUTE</w:t>
            </w: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A9">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SDG</w:t>
            </w:r>
            <w:r w:rsidDel="00000000" w:rsidR="00000000" w:rsidRPr="00000000">
              <w:rPr>
                <w:rtl w:val="0"/>
              </w:rPr>
            </w:r>
          </w:p>
        </w:tc>
        <w:tc>
          <w:tcPr>
            <w:tcBorders>
              <w:top w:color="ffffff" w:space="0" w:sz="6" w:val="single"/>
              <w:left w:color="000000" w:space="0" w:sz="0" w:val="nil"/>
              <w:bottom w:color="000000" w:space="0" w:sz="0" w:val="nil"/>
              <w:right w:color="000000" w:space="0" w:sz="0" w:val="nil"/>
            </w:tcBorders>
            <w:shd w:fill="d2d9f0" w:val="clear"/>
          </w:tcPr>
          <w:p w:rsidR="00000000" w:rsidDel="00000000" w:rsidP="00000000" w:rsidRDefault="00000000" w:rsidRPr="00000000" w14:paraId="000002A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Sustainable Development Goal 14: </w:t>
            </w:r>
          </w:p>
          <w:p w:rsidR="00000000" w:rsidDel="00000000" w:rsidP="00000000" w:rsidRDefault="00000000" w:rsidRPr="00000000" w14:paraId="000002AB">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Target 14.1: Reduce marine pollution (sSeagrasses as water quality sentinels); </w:t>
            </w:r>
          </w:p>
          <w:p w:rsidR="00000000" w:rsidDel="00000000" w:rsidP="00000000" w:rsidRDefault="00000000" w:rsidRPr="00000000" w14:paraId="000002AC">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Target 14.2: Protect and restore ecosystems (sSeagrass habitats as major coastal ecosystems); </w:t>
            </w:r>
          </w:p>
          <w:p w:rsidR="00000000" w:rsidDel="00000000" w:rsidP="00000000" w:rsidRDefault="00000000" w:rsidRPr="00000000" w14:paraId="000002AD">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Target 14.3: Reduce ocean acidification (seagrasses as carbon sinks[1] );</w:t>
            </w:r>
          </w:p>
          <w:p w:rsidR="00000000" w:rsidDel="00000000" w:rsidP="00000000" w:rsidRDefault="00000000" w:rsidRPr="00000000" w14:paraId="000002AE">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Target 14.4: Sustainable fishing (seagrasses as essential fish habitat, fishery nurseries);</w:t>
            </w:r>
          </w:p>
          <w:p w:rsidR="00000000" w:rsidDel="00000000" w:rsidP="00000000" w:rsidRDefault="00000000" w:rsidRPr="00000000" w14:paraId="000002AF">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Target 14.5: Conserve coastal and marine areas; </w:t>
            </w:r>
          </w:p>
          <w:p w:rsidR="00000000" w:rsidDel="00000000" w:rsidP="00000000" w:rsidRDefault="00000000" w:rsidRPr="00000000" w14:paraId="000002B0">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Target 14.a: Increase scientific knowledge, research and technology for ocean health;</w:t>
            </w:r>
          </w:p>
          <w:p w:rsidR="00000000" w:rsidDel="00000000" w:rsidP="00000000" w:rsidRDefault="00000000" w:rsidRPr="00000000" w14:paraId="000002B1">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Target 14.b: Support small-scale fishers (artisanal harvesting of fish, shellfish in seagrass habitats)</w:t>
            </w:r>
          </w:p>
          <w:p w:rsidR="00000000" w:rsidDel="00000000" w:rsidP="00000000" w:rsidRDefault="00000000" w:rsidRPr="00000000" w14:paraId="000002B2">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Target 14.7: Increase the economic benefits from sustainable use of marine resources.</w:t>
            </w:r>
          </w:p>
          <w:p w:rsidR="00000000" w:rsidDel="00000000" w:rsidP="00000000" w:rsidRDefault="00000000" w:rsidRPr="00000000" w14:paraId="000002B3">
            <w:pPr>
              <w:rPr>
                <w:sz w:val="20"/>
                <w:szCs w:val="20"/>
              </w:rPr>
            </w:pPr>
            <w:r w:rsidDel="00000000" w:rsidR="00000000" w:rsidRPr="00000000">
              <w:rPr>
                <w:rtl w:val="0"/>
              </w:rPr>
            </w:r>
          </w:p>
        </w:tc>
      </w:tr>
      <w:tr>
        <w:trPr>
          <w:cantSplit w:val="0"/>
          <w:trHeight w:val="539" w:hRule="atLeast"/>
          <w:tblHeader w:val="0"/>
        </w:trPr>
        <w:tc>
          <w:tcPr>
            <w:vMerge w:val="continue"/>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B5">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CBD</w:t>
            </w:r>
            <w:r w:rsidDel="00000000" w:rsidR="00000000" w:rsidRPr="00000000">
              <w:rPr>
                <w:rFonts w:ascii="Helvetica Neue" w:cs="Helvetica Neue" w:eastAsia="Helvetica Neue" w:hAnsi="Helvetica Neue"/>
                <w:b w:val="1"/>
                <w:color w:val="ffffff"/>
                <w:sz w:val="28"/>
                <w:szCs w:val="28"/>
                <w:rtl w:val="0"/>
              </w:rPr>
              <w:t xml:space="preserve"> GBF</w:t>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2d9f0" w:val="clear"/>
          </w:tcPr>
          <w:p w:rsidR="00000000" w:rsidDel="00000000" w:rsidP="00000000" w:rsidRDefault="00000000" w:rsidRPr="00000000" w14:paraId="000002B6">
            <w:pPr>
              <w:spacing w:line="240" w:lineRule="auto"/>
              <w:rPr>
                <w:sz w:val="20"/>
                <w:szCs w:val="20"/>
              </w:rPr>
            </w:pPr>
            <w:r w:rsidDel="00000000" w:rsidR="00000000" w:rsidRPr="00000000">
              <w:rPr>
                <w:sz w:val="20"/>
                <w:szCs w:val="20"/>
                <w:rtl w:val="0"/>
              </w:rPr>
              <w:t xml:space="preserve">Goal A: Protect and Restore</w:t>
            </w:r>
          </w:p>
          <w:p w:rsidR="00000000" w:rsidDel="00000000" w:rsidP="00000000" w:rsidRDefault="00000000" w:rsidRPr="00000000" w14:paraId="000002B7">
            <w:pPr>
              <w:spacing w:line="240" w:lineRule="auto"/>
              <w:rPr>
                <w:sz w:val="20"/>
                <w:szCs w:val="20"/>
              </w:rPr>
            </w:pPr>
            <w:r w:rsidDel="00000000" w:rsidR="00000000" w:rsidRPr="00000000">
              <w:rPr>
                <w:sz w:val="20"/>
                <w:szCs w:val="20"/>
                <w:rtl w:val="0"/>
              </w:rPr>
              <w:t xml:space="preserve">Goal B: Prosper with Nature</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Target 1: Plan and Manage all Areas To Reduce Biodiversity Loss</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Target 2: Restore 30% of all Degraded Ecosystems</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9b48"/>
                <w:sz w:val="20"/>
                <w:szCs w:val="20"/>
              </w:rPr>
            </w:pPr>
            <w:r w:rsidDel="00000000" w:rsidR="00000000" w:rsidRPr="00000000">
              <w:rPr>
                <w:sz w:val="20"/>
                <w:szCs w:val="20"/>
                <w:rtl w:val="0"/>
              </w:rPr>
              <w:t xml:space="preserve">Target 6: Reduce the Introduction of Invasive Alien Species by 50% and Minimize Their Impact</w:t>
            </w: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Target 9: Manage Wild Species Sustainably To Benefit People</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Target 21: Ensure That Knowledge Is Available and Accessible To Guide Biodiversity Action</w:t>
            </w:r>
          </w:p>
          <w:p w:rsidR="00000000" w:rsidDel="00000000" w:rsidP="00000000" w:rsidRDefault="00000000" w:rsidRPr="00000000" w14:paraId="000002BD">
            <w:pPr>
              <w:spacing w:line="240" w:lineRule="auto"/>
              <w:rPr>
                <w:rFonts w:ascii="Times New Roman" w:cs="Times New Roman" w:eastAsia="Times New Roman" w:hAnsi="Times New Roman"/>
                <w:color w:val="000000"/>
                <w:sz w:val="22"/>
                <w:szCs w:val="22"/>
              </w:rPr>
            </w:pPr>
            <w:r w:rsidDel="00000000" w:rsidR="00000000" w:rsidRPr="00000000">
              <w:rPr>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 </w:t>
            </w:r>
          </w:p>
        </w:tc>
      </w:tr>
      <w:tr>
        <w:trPr>
          <w:cantSplit w:val="0"/>
          <w:trHeight w:val="535" w:hRule="atLeast"/>
          <w:tblHeader w:val="0"/>
        </w:trPr>
        <w:tc>
          <w:tcPr>
            <w:vMerge w:val="continue"/>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BF">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CLIMATE</w:t>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2d9f0" w:val="clear"/>
          </w:tcPr>
          <w:p w:rsidR="00000000" w:rsidDel="00000000" w:rsidP="00000000" w:rsidRDefault="00000000" w:rsidRPr="00000000" w14:paraId="000002C0">
            <w:pPr>
              <w:spacing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UNFCCC: Nationally Determined Contributions: seagrass extent</w:t>
            </w:r>
          </w:p>
          <w:p w:rsidR="00000000" w:rsidDel="00000000" w:rsidP="00000000" w:rsidRDefault="00000000" w:rsidRPr="00000000" w14:paraId="000002C1">
            <w:pPr>
              <w:spacing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 Global Change Research Program: Climate indicators: Marine species distribution</w:t>
            </w:r>
          </w:p>
        </w:tc>
      </w:tr>
      <w:tr>
        <w:trPr>
          <w:cantSplit w:val="0"/>
          <w:trHeight w:val="548" w:hRule="atLeast"/>
          <w:tblHeader w:val="0"/>
        </w:trPr>
        <w:tc>
          <w:tcPr>
            <w:vMerge w:val="continue"/>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C3">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RAMSAR</w:t>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2d9f0" w:val="clear"/>
          </w:tcPr>
          <w:p w:rsidR="00000000" w:rsidDel="00000000" w:rsidP="00000000" w:rsidRDefault="00000000" w:rsidRPr="00000000" w14:paraId="000002C4">
            <w:pPr>
              <w:spacing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Target 8: National wetland inventories have been either initiated, completed, or updated and disseminated and used for promoting the conservation and effective management of all wetlands;</w:t>
            </w:r>
          </w:p>
          <w:p w:rsidR="00000000" w:rsidDel="00000000" w:rsidP="00000000" w:rsidRDefault="00000000" w:rsidRPr="00000000" w14:paraId="000002C5">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Target 11: Wetland functions, services and benefits are widely demonstrated, documented and disseminated;</w:t>
            </w:r>
          </w:p>
          <w:p w:rsidR="00000000" w:rsidDel="00000000" w:rsidP="00000000" w:rsidRDefault="00000000" w:rsidRPr="00000000" w14:paraId="000002C6">
            <w:pPr>
              <w:spacing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Target 12: Restoration is in progress in degraded wetlands, with priority to wetlands that are relevant for biodiversity conservation, disaster risk reduction, livelihoods and/or climate change mitigation adaptation.</w:t>
            </w:r>
          </w:p>
        </w:tc>
      </w:tr>
      <w:tr>
        <w:trPr>
          <w:cantSplit w:val="0"/>
          <w:trHeight w:val="548" w:hRule="atLeast"/>
          <w:tblHeader w:val="0"/>
        </w:trPr>
        <w:tc>
          <w:tcPr>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7cc1d2" w:val="clear"/>
          </w:tcPr>
          <w:p w:rsidR="00000000" w:rsidDel="00000000" w:rsidP="00000000" w:rsidRDefault="00000000" w:rsidRPr="00000000" w14:paraId="000002C8">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 Ocean Decade</w:t>
            </w:r>
          </w:p>
        </w:tc>
        <w:tc>
          <w:tcPr>
            <w:tcBorders>
              <w:top w:color="ffffff" w:space="0" w:sz="4" w:val="single"/>
              <w:left w:color="000000" w:space="0" w:sz="0" w:val="nil"/>
              <w:bottom w:color="ffffff" w:space="0" w:sz="4" w:val="single"/>
              <w:right w:color="000000" w:space="0" w:sz="0" w:val="nil"/>
            </w:tcBorders>
            <w:shd w:fill="d2d9f0" w:val="clear"/>
          </w:tcPr>
          <w:p w:rsidR="00000000" w:rsidDel="00000000" w:rsidP="00000000" w:rsidRDefault="00000000" w:rsidRPr="00000000" w14:paraId="000002C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Outcome 2: A healthy and resilient ocean where marine ecosystems are understood, protected, restored and managed.</w:t>
            </w:r>
          </w:p>
          <w:p w:rsidR="00000000" w:rsidDel="00000000" w:rsidP="00000000" w:rsidRDefault="00000000" w:rsidRPr="00000000" w14:paraId="000002C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Outcome 3: A productive ocean supporting sustainable food supply and a sustainable ocean economy.</w:t>
            </w:r>
          </w:p>
          <w:p w:rsidR="00000000" w:rsidDel="00000000" w:rsidP="00000000" w:rsidRDefault="00000000" w:rsidRPr="00000000" w14:paraId="000002C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Outcome 5: A safe ocean where life and livelihoods are protected from ocean-related hazards.</w:t>
            </w:r>
          </w:p>
          <w:p w:rsidR="00000000" w:rsidDel="00000000" w:rsidP="00000000" w:rsidRDefault="00000000" w:rsidRPr="00000000" w14:paraId="000002CC">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Outcome 7: An inspiring and engaging ocean where society understands and values the ocean in relation to human wellbeing and sustainable development. </w:t>
            </w:r>
          </w:p>
        </w:tc>
      </w:tr>
      <w:tr>
        <w:trPr>
          <w:cantSplit w:val="0"/>
          <w:trHeight w:val="564" w:hRule="atLeast"/>
          <w:tblHeader w:val="0"/>
        </w:trPr>
        <w:tc>
          <w:tcPr>
            <w:gridSpan w:val="2"/>
            <w:tcBorders>
              <w:top w:color="ffffff" w:space="0" w:sz="4" w:val="single"/>
              <w:left w:color="ffffff" w:space="0" w:sz="4" w:val="single"/>
              <w:bottom w:color="ffffff" w:space="0" w:sz="4" w:val="single"/>
              <w:right w:color="ffffff" w:space="0" w:sz="4" w:val="single"/>
            </w:tcBorders>
            <w:shd w:fill="7cc1d2" w:val="clear"/>
          </w:tcPr>
          <w:p w:rsidR="00000000" w:rsidDel="00000000" w:rsidP="00000000" w:rsidRDefault="00000000" w:rsidRPr="00000000" w14:paraId="000002CD">
            <w:pPr>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color w:val="ffffff"/>
                <w:sz w:val="28"/>
                <w:szCs w:val="28"/>
                <w:rtl w:val="0"/>
              </w:rPr>
              <w:t xml:space="preserve">GOOS  APPLICATIONS</w:t>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2d9f0" w:val="clear"/>
          </w:tcPr>
          <w:p w:rsidR="00000000" w:rsidDel="00000000" w:rsidP="00000000" w:rsidRDefault="00000000" w:rsidRPr="00000000" w14:paraId="000002CF">
            <w:pPr>
              <w:spacing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Ocean health</w:t>
            </w:r>
          </w:p>
        </w:tc>
      </w:tr>
    </w:tbl>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170" w:line="240" w:lineRule="auto"/>
        <w:rPr>
          <w:b w:val="1"/>
          <w:color w:val="184596"/>
          <w:sz w:val="48"/>
          <w:szCs w:val="48"/>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170" w:line="240" w:lineRule="auto"/>
        <w:rPr>
          <w:b w:val="1"/>
          <w:color w:val="184596"/>
          <w:sz w:val="48"/>
          <w:szCs w:val="48"/>
        </w:rPr>
      </w:pPr>
      <w:r w:rsidDel="00000000" w:rsidR="00000000" w:rsidRPr="00000000">
        <w:rPr>
          <w:rtl w:val="0"/>
        </w:rPr>
      </w:r>
    </w:p>
    <w:p w:rsidR="00000000" w:rsidDel="00000000" w:rsidP="00000000" w:rsidRDefault="00000000" w:rsidRPr="00000000" w14:paraId="000002D2">
      <w:pPr>
        <w:spacing w:line="240" w:lineRule="auto"/>
        <w:rPr/>
      </w:pPr>
      <w:r w:rsidDel="00000000" w:rsidR="00000000" w:rsidRPr="00000000">
        <w:rPr>
          <w:rtl w:val="0"/>
        </w:rPr>
      </w:r>
    </w:p>
    <w:tbl>
      <w:tblPr>
        <w:tblStyle w:val="Table16"/>
        <w:tblW w:w="15400.0" w:type="dxa"/>
        <w:jc w:val="left"/>
        <w:tblBorders>
          <w:top w:color="000000" w:space="0" w:sz="0" w:val="nil"/>
          <w:left w:color="000000" w:space="0" w:sz="0" w:val="nil"/>
          <w:bottom w:color="333333" w:space="0" w:sz="4" w:val="single"/>
          <w:right w:color="000000" w:space="0" w:sz="0" w:val="nil"/>
          <w:insideH w:color="000000" w:space="0" w:sz="0" w:val="nil"/>
          <w:insideV w:color="000000" w:space="0" w:sz="0" w:val="nil"/>
        </w:tblBorders>
        <w:tblLayout w:type="fixed"/>
        <w:tblLook w:val="0400"/>
      </w:tblPr>
      <w:tblGrid>
        <w:gridCol w:w="15400"/>
        <w:tblGridChange w:id="0">
          <w:tblGrid>
            <w:gridCol w:w="15400"/>
          </w:tblGrid>
        </w:tblGridChange>
      </w:tblGrid>
      <w:tr>
        <w:trPr>
          <w:cantSplit w:val="0"/>
          <w:trHeight w:val="9315" w:hRule="atLeast"/>
          <w:tblHeader w:val="0"/>
        </w:trPr>
        <w:tc>
          <w:tcPr>
            <w:vAlign w:val="bottom"/>
          </w:tcPr>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pStyle w:val="Heading3"/>
              <w:rPr/>
            </w:pPr>
            <w:r w:rsidDel="00000000" w:rsidR="00000000" w:rsidRPr="00000000">
              <w:rPr>
                <w:rtl w:val="0"/>
              </w:rPr>
            </w:r>
          </w:p>
          <w:p w:rsidR="00000000" w:rsidDel="00000000" w:rsidP="00000000" w:rsidRDefault="00000000" w:rsidRPr="00000000" w14:paraId="000002DA">
            <w:pPr>
              <w:pStyle w:val="Heading3"/>
              <w:rPr/>
            </w:pPr>
            <w:r w:rsidDel="00000000" w:rsidR="00000000" w:rsidRPr="00000000">
              <w:rPr>
                <w:rtl w:val="0"/>
              </w:rPr>
            </w:r>
          </w:p>
          <w:p w:rsidR="00000000" w:rsidDel="00000000" w:rsidP="00000000" w:rsidRDefault="00000000" w:rsidRPr="00000000" w14:paraId="000002DB">
            <w:pPr>
              <w:pStyle w:val="Heading3"/>
              <w:rPr/>
            </w:pPr>
            <w:r w:rsidDel="00000000" w:rsidR="00000000" w:rsidRPr="00000000">
              <w:rPr>
                <w:rtl w:val="0"/>
              </w:rPr>
            </w:r>
          </w:p>
          <w:p w:rsidR="00000000" w:rsidDel="00000000" w:rsidP="00000000" w:rsidRDefault="00000000" w:rsidRPr="00000000" w14:paraId="000002DC">
            <w:pPr>
              <w:pStyle w:val="Heading3"/>
              <w:rPr/>
            </w:pPr>
            <w:r w:rsidDel="00000000" w:rsidR="00000000" w:rsidRPr="00000000">
              <w:rPr>
                <w:rtl w:val="0"/>
              </w:rPr>
            </w:r>
          </w:p>
          <w:p w:rsidR="00000000" w:rsidDel="00000000" w:rsidP="00000000" w:rsidRDefault="00000000" w:rsidRPr="00000000" w14:paraId="000002DD">
            <w:pPr>
              <w:pStyle w:val="Heading3"/>
              <w:rPr/>
            </w:pPr>
            <w:r w:rsidDel="00000000" w:rsidR="00000000" w:rsidRPr="00000000">
              <w:rPr>
                <w:rtl w:val="0"/>
              </w:rPr>
            </w:r>
          </w:p>
          <w:p w:rsidR="00000000" w:rsidDel="00000000" w:rsidP="00000000" w:rsidRDefault="00000000" w:rsidRPr="00000000" w14:paraId="000002DE">
            <w:pPr>
              <w:pStyle w:val="Heading3"/>
              <w:rPr/>
            </w:pPr>
            <w:r w:rsidDel="00000000" w:rsidR="00000000" w:rsidRPr="00000000">
              <w:rPr>
                <w:rtl w:val="0"/>
              </w:rPr>
            </w:r>
          </w:p>
          <w:p w:rsidR="00000000" w:rsidDel="00000000" w:rsidP="00000000" w:rsidRDefault="00000000" w:rsidRPr="00000000" w14:paraId="000002DF">
            <w:pPr>
              <w:pStyle w:val="Heading3"/>
              <w:rPr/>
            </w:pPr>
            <w:r w:rsidDel="00000000" w:rsidR="00000000" w:rsidRPr="00000000">
              <w:rPr>
                <w:rtl w:val="0"/>
              </w:rPr>
              <w:t xml:space="preserve">Essential Ocean Variable Specification Sheet</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Sponsored by:</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drawing>
                <wp:inline distB="0" distT="0" distL="0" distR="0">
                  <wp:extent cx="435865" cy="630937"/>
                  <wp:effectExtent b="0" l="0" r="0" t="0"/>
                  <wp:docPr descr="A star in the sky&#10;&#10;Description automatically generated with low confidence" id="1412717000" name="image8.png"/>
                  <a:graphic>
                    <a:graphicData uri="http://schemas.openxmlformats.org/drawingml/2006/picture">
                      <pic:pic>
                        <pic:nvPicPr>
                          <pic:cNvPr descr="A star in the sky&#10;&#10;Description automatically generated with low confidence" id="0" name="image8.png"/>
                          <pic:cNvPicPr preferRelativeResize="0"/>
                        </pic:nvPicPr>
                        <pic:blipFill>
                          <a:blip r:embed="rId101"/>
                          <a:srcRect b="0" l="0" r="0" t="0"/>
                          <a:stretch>
                            <a:fillRect/>
                          </a:stretch>
                        </pic:blipFill>
                        <pic:spPr>
                          <a:xfrm>
                            <a:off x="0" y="0"/>
                            <a:ext cx="435865" cy="63093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91313" cy="630937"/>
                  <wp:effectExtent b="0" l="0" r="0" t="0"/>
                  <wp:docPr descr="Logo, company name&#10;&#10;Description automatically generated" id="1412717001" name="image2.png"/>
                  <a:graphic>
                    <a:graphicData uri="http://schemas.openxmlformats.org/drawingml/2006/picture">
                      <pic:pic>
                        <pic:nvPicPr>
                          <pic:cNvPr descr="Logo, company name&#10;&#10;Description automatically generated" id="0" name="image2.png"/>
                          <pic:cNvPicPr preferRelativeResize="0"/>
                        </pic:nvPicPr>
                        <pic:blipFill>
                          <a:blip r:embed="rId102"/>
                          <a:srcRect b="0" l="0" r="0" t="0"/>
                          <a:stretch>
                            <a:fillRect/>
                          </a:stretch>
                        </pic:blipFill>
                        <pic:spPr>
                          <a:xfrm>
                            <a:off x="0" y="0"/>
                            <a:ext cx="591313" cy="63093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701041" cy="630937"/>
                  <wp:effectExtent b="0" l="0" r="0" t="0"/>
                  <wp:docPr descr="Logo&#10;&#10;Description automatically generated with low confidence" id="1412717002" name="image4.png"/>
                  <a:graphic>
                    <a:graphicData uri="http://schemas.openxmlformats.org/drawingml/2006/picture">
                      <pic:pic>
                        <pic:nvPicPr>
                          <pic:cNvPr descr="Logo&#10;&#10;Description automatically generated with low confidence" id="0" name="image4.png"/>
                          <pic:cNvPicPr preferRelativeResize="0"/>
                        </pic:nvPicPr>
                        <pic:blipFill>
                          <a:blip r:embed="rId103"/>
                          <a:srcRect b="0" l="0" r="0" t="0"/>
                          <a:stretch>
                            <a:fillRect/>
                          </a:stretch>
                        </pic:blipFill>
                        <pic:spPr>
                          <a:xfrm>
                            <a:off x="0" y="0"/>
                            <a:ext cx="701041" cy="63093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69393" cy="630937"/>
                  <wp:effectExtent b="0" l="0" r="0" t="0"/>
                  <wp:docPr descr="Shape&#10;&#10;Description automatically generated with low confidence" id="1412717003" name="image1.png"/>
                  <a:graphic>
                    <a:graphicData uri="http://schemas.openxmlformats.org/drawingml/2006/picture">
                      <pic:pic>
                        <pic:nvPicPr>
                          <pic:cNvPr descr="Shape&#10;&#10;Description automatically generated with low confidence" id="0" name="image1.png"/>
                          <pic:cNvPicPr preferRelativeResize="0"/>
                        </pic:nvPicPr>
                        <pic:blipFill>
                          <a:blip r:embed="rId104"/>
                          <a:srcRect b="0" l="0" r="0" t="0"/>
                          <a:stretch>
                            <a:fillRect/>
                          </a:stretch>
                        </pic:blipFill>
                        <pic:spPr>
                          <a:xfrm>
                            <a:off x="0" y="0"/>
                            <a:ext cx="469393" cy="630937"/>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tc>
      </w:tr>
    </w:tbl>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40" w:lineRule="auto"/>
        <w:rPr>
          <w:color w:val="000000"/>
          <w:sz w:val="4"/>
          <w:szCs w:val="4"/>
        </w:rPr>
      </w:pPr>
      <w:r w:rsidDel="00000000" w:rsidR="00000000" w:rsidRPr="00000000">
        <w:rPr>
          <w:rtl w:val="0"/>
        </w:rPr>
      </w:r>
    </w:p>
    <w:sectPr>
      <w:type w:val="continuous"/>
      <w:pgSz w:h="11906" w:w="16838" w:orient="landscape"/>
      <w:pgMar w:bottom="680" w:top="1559" w:left="720" w:right="720" w:header="678" w:footer="28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ambria Math">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F">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color w:val="000000"/>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E9">
      <w:pPr>
        <w:rPr/>
      </w:pPr>
      <w:r w:rsidDel="00000000" w:rsidR="00000000" w:rsidRPr="00000000">
        <w:rPr>
          <w:rStyle w:val="FootnoteReference"/>
          <w:vertAlign w:val="superscript"/>
        </w:rPr>
        <w:footnoteRef/>
      </w:r>
      <w:r w:rsidDel="00000000" w:rsidR="00000000" w:rsidRPr="00000000">
        <w:rPr>
          <w:rtl w:val="0"/>
        </w:rPr>
        <w:t xml:space="preserve"> In evaluations of programmes, projects, or other initiatives which claim EOV data generation, evaluators are encouraged to verify that data is discoverable and accurately represented in the GOOS BioEco Portal.</w:t>
      </w:r>
    </w:p>
  </w:footnote>
  <w:footnote w:id="1">
    <w:p w:rsidR="00000000" w:rsidDel="00000000" w:rsidP="00000000" w:rsidRDefault="00000000" w:rsidRPr="00000000" w14:paraId="000002EA">
      <w:pPr>
        <w:rPr/>
      </w:pPr>
      <w:r w:rsidDel="00000000" w:rsidR="00000000" w:rsidRPr="00000000">
        <w:rPr>
          <w:rStyle w:val="FootnoteReference"/>
          <w:vertAlign w:val="superscript"/>
        </w:rPr>
        <w:footnoteRef/>
      </w:r>
      <w:r w:rsidDel="00000000" w:rsidR="00000000" w:rsidRPr="00000000">
        <w:rPr>
          <w:rtl w:val="0"/>
        </w:rPr>
        <w:t xml:space="preserve"> ODIS, part of IOC-UNESCO’s International Oceanographic Data and Information Exchange (IODE), is a global federation of data systems sharing interoperable (meta)data about holdings, services, and other resources to enhance cross-domain data accessibility.</w:t>
      </w:r>
    </w:p>
  </w:footnote>
  <w:footnote w:id="2">
    <w:p w:rsidR="00000000" w:rsidDel="00000000" w:rsidP="00000000" w:rsidRDefault="00000000" w:rsidRPr="00000000" w14:paraId="000002EB">
      <w:pPr>
        <w:rPr/>
      </w:pPr>
      <w:r w:rsidDel="00000000" w:rsidR="00000000" w:rsidRPr="00000000">
        <w:rPr>
          <w:rStyle w:val="FootnoteReference"/>
          <w:vertAlign w:val="superscript"/>
        </w:rPr>
        <w:footnoteRef/>
      </w:r>
      <w:r w:rsidDel="00000000" w:rsidR="00000000" w:rsidRPr="00000000">
        <w:rPr>
          <w:rtl w:val="0"/>
        </w:rPr>
        <w:t xml:space="preserve"> OBIS is a global biodiversity hub and IOC-UNESCO IODE component, connecting +30 nodes, +1000 institutions, and 99 countries, interoperating with other major biodiversity hubs like GBIF and serves as an ODIS node.</w:t>
      </w:r>
    </w:p>
  </w:footnote>
  <w:footnote w:id="3">
    <w:p w:rsidR="00000000" w:rsidDel="00000000" w:rsidP="00000000" w:rsidRDefault="00000000" w:rsidRPr="00000000" w14:paraId="000002EC">
      <w:pPr>
        <w:rPr/>
      </w:pPr>
      <w:r w:rsidDel="00000000" w:rsidR="00000000" w:rsidRPr="00000000">
        <w:rPr>
          <w:rStyle w:val="FootnoteReference"/>
          <w:vertAlign w:val="superscript"/>
        </w:rPr>
        <w:footnoteRef/>
      </w:r>
      <w:r w:rsidDel="00000000" w:rsidR="00000000" w:rsidRPr="00000000">
        <w:rPr>
          <w:rtl w:val="0"/>
        </w:rPr>
        <w:t xml:space="preserve"> E.g. phylogenetic/functional DNA sequence data in the European Nucleotide Archive, taxa-based occurrence data in OBIS, images in institutional repositories, or acoustic data in a regional data hub.</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D">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color w:val="333333"/>
      </w:rPr>
    </w:pPr>
    <w:r w:rsidDel="00000000" w:rsidR="00000000" w:rsidRPr="00000000">
      <w:rPr>
        <w:color w:val="333333"/>
      </w:rPr>
      <w:drawing>
        <wp:inline distB="0" distT="0" distL="0" distR="0">
          <wp:extent cx="2087884" cy="597409"/>
          <wp:effectExtent b="0" l="0" r="0" t="0"/>
          <wp:docPr descr="Logo&#10;&#10;Description automatically generated" id="1412717004" name="image3.png"/>
          <a:graphic>
            <a:graphicData uri="http://schemas.openxmlformats.org/drawingml/2006/picture">
              <pic:pic>
                <pic:nvPicPr>
                  <pic:cNvPr descr="Logo&#10;&#10;Description automatically generated" id="0" name="image3.png"/>
                  <pic:cNvPicPr preferRelativeResize="0"/>
                </pic:nvPicPr>
                <pic:blipFill>
                  <a:blip r:embed="rId1"/>
                  <a:srcRect b="0" l="0" r="0" t="0"/>
                  <a:stretch>
                    <a:fillRect/>
                  </a:stretch>
                </pic:blipFill>
                <pic:spPr>
                  <a:xfrm>
                    <a:off x="0" y="0"/>
                    <a:ext cx="2087884" cy="59740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E">
    <w:pPr>
      <w:pBdr>
        <w:top w:space="0" w:sz="0" w:val="nil"/>
        <w:left w:space="0" w:sz="0" w:val="nil"/>
        <w:bottom w:color="333333" w:space="12" w:sz="4" w:val="single"/>
        <w:right w:space="0" w:sz="0" w:val="nil"/>
        <w:between w:space="0" w:sz="0" w:val="nil"/>
      </w:pBdr>
      <w:tabs>
        <w:tab w:val="center" w:leader="none" w:pos="4513"/>
        <w:tab w:val="right" w:leader="none" w:pos="9026"/>
      </w:tabs>
      <w:spacing w:line="240" w:lineRule="auto"/>
      <w:rPr>
        <w:b w:val="1"/>
        <w:color w:val="333333"/>
      </w:rPr>
    </w:pPr>
    <w:r w:rsidDel="00000000" w:rsidR="00000000" w:rsidRPr="00000000">
      <w:rPr>
        <w:b w:val="1"/>
        <w:color w:val="333333"/>
        <w:rtl w:val="0"/>
      </w:rPr>
      <w:t xml:space="preserve">Essential Ocean Variable Specification SheetDocument title  |  </w:t>
    </w:r>
    <w:r w:rsidDel="00000000" w:rsidR="00000000" w:rsidRPr="00000000">
      <w:rPr>
        <w:b w:val="1"/>
        <w:color w:val="333333"/>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Arial" w:cs="Arial" w:eastAsia="Arial" w:hAnsi="Arial"/>
        <w:color w:val="f38417"/>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Arial" w:cs="Arial" w:eastAsia="Arial" w:hAnsi="Arial"/>
      <w:b w:val="1"/>
      <w:color w:val="184596"/>
      <w:sz w:val="48"/>
      <w:szCs w:val="48"/>
    </w:rPr>
  </w:style>
  <w:style w:type="paragraph" w:styleId="Heading2">
    <w:name w:val="heading 2"/>
    <w:basedOn w:val="Normal"/>
    <w:next w:val="Normal"/>
    <w:pPr>
      <w:keepNext w:val="1"/>
      <w:keepLines w:val="1"/>
      <w:spacing w:after="280" w:lineRule="auto"/>
    </w:pPr>
    <w:rPr>
      <w:rFonts w:ascii="Arial" w:cs="Arial" w:eastAsia="Arial" w:hAnsi="Arial"/>
      <w:b w:val="1"/>
      <w:color w:val="184596"/>
      <w:sz w:val="32"/>
      <w:szCs w:val="32"/>
    </w:rPr>
  </w:style>
  <w:style w:type="paragraph" w:styleId="Heading3">
    <w:name w:val="heading 3"/>
    <w:basedOn w:val="Normal"/>
    <w:next w:val="Normal"/>
    <w:pPr>
      <w:keepNext w:val="1"/>
      <w:keepLines w:val="1"/>
    </w:pPr>
    <w:rPr>
      <w:rFonts w:ascii="Arial" w:cs="Arial" w:eastAsia="Arial" w:hAnsi="Arial"/>
      <w:b w:val="1"/>
      <w:sz w:val="32"/>
      <w:szCs w:val="3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Arial" w:cs="Arial" w:eastAsia="Arial" w:hAnsi="Arial"/>
      <w:b w:val="1"/>
      <w:color w:val="184596"/>
      <w:sz w:val="48"/>
      <w:szCs w:val="48"/>
    </w:rPr>
  </w:style>
  <w:style w:type="paragraph" w:styleId="Heading2">
    <w:name w:val="heading 2"/>
    <w:basedOn w:val="Normal"/>
    <w:next w:val="Normal"/>
    <w:pPr>
      <w:keepNext w:val="1"/>
      <w:keepLines w:val="1"/>
      <w:spacing w:after="280" w:lineRule="auto"/>
    </w:pPr>
    <w:rPr>
      <w:rFonts w:ascii="Arial" w:cs="Arial" w:eastAsia="Arial" w:hAnsi="Arial"/>
      <w:b w:val="1"/>
      <w:color w:val="184596"/>
      <w:sz w:val="32"/>
      <w:szCs w:val="32"/>
    </w:rPr>
  </w:style>
  <w:style w:type="paragraph" w:styleId="Heading3">
    <w:name w:val="heading 3"/>
    <w:basedOn w:val="Normal"/>
    <w:next w:val="Normal"/>
    <w:pPr>
      <w:keepNext w:val="1"/>
      <w:keepLines w:val="1"/>
    </w:pPr>
    <w:rPr>
      <w:rFonts w:ascii="Arial" w:cs="Arial" w:eastAsia="Arial" w:hAnsi="Arial"/>
      <w:b w:val="1"/>
      <w:sz w:val="32"/>
      <w:szCs w:val="3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Arial" w:cs="Arial" w:eastAsia="Arial" w:hAnsi="Arial"/>
      <w:b w:val="1"/>
      <w:color w:val="184596"/>
      <w:sz w:val="48"/>
      <w:szCs w:val="48"/>
    </w:rPr>
  </w:style>
  <w:style w:type="paragraph" w:styleId="Heading2">
    <w:name w:val="heading 2"/>
    <w:basedOn w:val="Normal"/>
    <w:next w:val="Normal"/>
    <w:pPr>
      <w:keepNext w:val="1"/>
      <w:keepLines w:val="1"/>
      <w:spacing w:after="280" w:lineRule="auto"/>
    </w:pPr>
    <w:rPr>
      <w:rFonts w:ascii="Arial" w:cs="Arial" w:eastAsia="Arial" w:hAnsi="Arial"/>
      <w:b w:val="1"/>
      <w:color w:val="184596"/>
      <w:sz w:val="32"/>
      <w:szCs w:val="32"/>
    </w:rPr>
  </w:style>
  <w:style w:type="paragraph" w:styleId="Heading3">
    <w:name w:val="heading 3"/>
    <w:basedOn w:val="Normal"/>
    <w:next w:val="Normal"/>
    <w:pPr>
      <w:keepNext w:val="1"/>
      <w:keepLines w:val="1"/>
    </w:pPr>
    <w:rPr>
      <w:rFonts w:ascii="Arial" w:cs="Arial" w:eastAsia="Arial" w:hAnsi="Arial"/>
      <w:b w:val="1"/>
      <w:sz w:val="32"/>
      <w:szCs w:val="3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A05FD"/>
    <w:pPr>
      <w:spacing w:line="280" w:lineRule="atLeast"/>
    </w:pPr>
  </w:style>
  <w:style w:type="paragraph" w:styleId="Heading1">
    <w:name w:val="heading 1"/>
    <w:basedOn w:val="Normal"/>
    <w:next w:val="BodyText"/>
    <w:link w:val="Heading1Char"/>
    <w:uiPriority w:val="9"/>
    <w:qFormat w:val="1"/>
    <w:rsid w:val="00CD1920"/>
    <w:pPr>
      <w:keepNext w:val="1"/>
      <w:keepLines w:val="1"/>
      <w:spacing w:after="120" w:line="600" w:lineRule="atLeast"/>
      <w:outlineLvl w:val="0"/>
    </w:pPr>
    <w:rPr>
      <w:rFonts w:asciiTheme="majorHAnsi" w:cstheme="majorBidi" w:eastAsiaTheme="majorEastAsia" w:hAnsiTheme="majorHAnsi"/>
      <w:b w:val="1"/>
      <w:color w:val="184596" w:themeColor="accent1"/>
      <w:sz w:val="48"/>
      <w:szCs w:val="32"/>
    </w:rPr>
  </w:style>
  <w:style w:type="paragraph" w:styleId="Heading2">
    <w:name w:val="heading 2"/>
    <w:basedOn w:val="Normal"/>
    <w:next w:val="Normal"/>
    <w:link w:val="Heading2Char"/>
    <w:uiPriority w:val="9"/>
    <w:unhideWhenUsed w:val="1"/>
    <w:qFormat w:val="1"/>
    <w:rsid w:val="00CD1920"/>
    <w:pPr>
      <w:keepNext w:val="1"/>
      <w:keepLines w:val="1"/>
      <w:spacing w:after="280"/>
      <w:outlineLvl w:val="1"/>
    </w:pPr>
    <w:rPr>
      <w:rFonts w:asciiTheme="majorHAnsi" w:cstheme="majorBidi" w:eastAsiaTheme="majorEastAsia" w:hAnsiTheme="majorHAnsi"/>
      <w:b w:val="1"/>
      <w:color w:val="184596" w:themeColor="accent1"/>
      <w:sz w:val="32"/>
      <w:szCs w:val="26"/>
    </w:rPr>
  </w:style>
  <w:style w:type="paragraph" w:styleId="Heading3">
    <w:name w:val="heading 3"/>
    <w:basedOn w:val="Normal"/>
    <w:next w:val="Normal"/>
    <w:link w:val="Heading3Char"/>
    <w:uiPriority w:val="9"/>
    <w:unhideWhenUsed w:val="1"/>
    <w:qFormat w:val="1"/>
    <w:rsid w:val="00DE4F44"/>
    <w:pPr>
      <w:keepNext w:val="1"/>
      <w:keepLines w:val="1"/>
      <w:spacing w:line="440" w:lineRule="atLeast"/>
      <w:outlineLvl w:val="2"/>
    </w:pPr>
    <w:rPr>
      <w:rFonts w:asciiTheme="majorHAnsi" w:cstheme="majorBidi" w:eastAsiaTheme="majorEastAsia" w:hAnsiTheme="majorHAnsi"/>
      <w:b w:val="1"/>
      <w:sz w:val="32"/>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FootnoteText">
    <w:name w:val="footnote text"/>
    <w:basedOn w:val="Normal"/>
    <w:link w:val="FootnoteTextChar"/>
    <w:uiPriority w:val="49"/>
    <w:rsid w:val="00773116"/>
    <w:pPr>
      <w:spacing w:line="220" w:lineRule="atLeast"/>
    </w:pPr>
    <w:rPr>
      <w:sz w:val="16"/>
    </w:rPr>
  </w:style>
  <w:style w:type="character" w:styleId="FootnoteTextChar" w:customStyle="1">
    <w:name w:val="Footnote Text Char"/>
    <w:basedOn w:val="DefaultParagraphFont"/>
    <w:link w:val="FootnoteText"/>
    <w:uiPriority w:val="49"/>
    <w:rsid w:val="00773116"/>
    <w:rPr>
      <w:sz w:val="16"/>
    </w:rPr>
  </w:style>
  <w:style w:type="character" w:styleId="Heading1Char" w:customStyle="1">
    <w:name w:val="Heading 1 Char"/>
    <w:basedOn w:val="DefaultParagraphFont"/>
    <w:link w:val="Heading1"/>
    <w:uiPriority w:val="9"/>
    <w:rsid w:val="00CD1920"/>
    <w:rPr>
      <w:rFonts w:asciiTheme="majorHAnsi" w:cstheme="majorBidi" w:eastAsiaTheme="majorEastAsia" w:hAnsiTheme="majorHAnsi"/>
      <w:b w:val="1"/>
      <w:color w:val="184596" w:themeColor="accent1"/>
      <w:sz w:val="48"/>
      <w:szCs w:val="32"/>
    </w:rPr>
  </w:style>
  <w:style w:type="character" w:styleId="Heading2Char" w:customStyle="1">
    <w:name w:val="Heading 2 Char"/>
    <w:basedOn w:val="DefaultParagraphFont"/>
    <w:link w:val="Heading2"/>
    <w:uiPriority w:val="9"/>
    <w:rsid w:val="00CD1920"/>
    <w:rPr>
      <w:rFonts w:asciiTheme="majorHAnsi" w:cstheme="majorBidi" w:eastAsiaTheme="majorEastAsia" w:hAnsiTheme="majorHAnsi"/>
      <w:b w:val="1"/>
      <w:color w:val="184596" w:themeColor="accent1"/>
      <w:sz w:val="32"/>
      <w:szCs w:val="26"/>
    </w:rPr>
  </w:style>
  <w:style w:type="paragraph" w:styleId="Caption">
    <w:name w:val="caption"/>
    <w:basedOn w:val="Normal"/>
    <w:next w:val="Normal"/>
    <w:uiPriority w:val="49"/>
    <w:qFormat w:val="1"/>
    <w:rsid w:val="00B716CA"/>
    <w:pPr>
      <w:spacing w:line="220" w:lineRule="atLeast"/>
    </w:pPr>
    <w:rPr>
      <w:iCs w:val="1"/>
      <w:sz w:val="18"/>
      <w:szCs w:val="18"/>
    </w:rPr>
  </w:style>
  <w:style w:type="paragraph" w:styleId="TOCHeading">
    <w:name w:val="TOC Heading"/>
    <w:basedOn w:val="Heading1"/>
    <w:next w:val="Normal"/>
    <w:uiPriority w:val="39"/>
    <w:semiHidden w:val="1"/>
    <w:qFormat w:val="1"/>
    <w:rsid w:val="008E6C91"/>
    <w:pPr>
      <w:outlineLvl w:val="9"/>
    </w:pPr>
  </w:style>
  <w:style w:type="numbering" w:styleId="NumList" w:customStyle="1">
    <w:name w:val="NumList"/>
    <w:uiPriority w:val="99"/>
    <w:rsid w:val="008E6C91"/>
  </w:style>
  <w:style w:type="paragraph" w:styleId="ListNumber">
    <w:name w:val="List Number"/>
    <w:basedOn w:val="Normal"/>
    <w:uiPriority w:val="29"/>
    <w:qFormat w:val="1"/>
    <w:rsid w:val="008E6C91"/>
    <w:pPr>
      <w:numPr>
        <w:numId w:val="2"/>
      </w:numPr>
      <w:contextualSpacing w:val="1"/>
    </w:pPr>
  </w:style>
  <w:style w:type="paragraph" w:styleId="ListNumber2">
    <w:name w:val="List Number 2"/>
    <w:basedOn w:val="Normal"/>
    <w:uiPriority w:val="29"/>
    <w:qFormat w:val="1"/>
    <w:rsid w:val="008E6C91"/>
    <w:pPr>
      <w:numPr>
        <w:ilvl w:val="1"/>
        <w:numId w:val="2"/>
      </w:numPr>
      <w:contextualSpacing w:val="1"/>
    </w:pPr>
  </w:style>
  <w:style w:type="paragraph" w:styleId="ListNumber3">
    <w:name w:val="List Number 3"/>
    <w:basedOn w:val="Normal"/>
    <w:uiPriority w:val="29"/>
    <w:qFormat w:val="1"/>
    <w:rsid w:val="008E6C91"/>
    <w:pPr>
      <w:numPr>
        <w:ilvl w:val="2"/>
        <w:numId w:val="2"/>
      </w:numPr>
      <w:contextualSpacing w:val="1"/>
    </w:pPr>
  </w:style>
  <w:style w:type="character" w:styleId="Heading3Char" w:customStyle="1">
    <w:name w:val="Heading 3 Char"/>
    <w:basedOn w:val="DefaultParagraphFont"/>
    <w:link w:val="Heading3"/>
    <w:uiPriority w:val="9"/>
    <w:semiHidden w:val="1"/>
    <w:rsid w:val="000208FA"/>
    <w:rPr>
      <w:rFonts w:asciiTheme="majorHAnsi" w:cstheme="majorBidi" w:eastAsiaTheme="majorEastAsia" w:hAnsiTheme="majorHAnsi"/>
      <w:b w:val="1"/>
      <w:sz w:val="32"/>
      <w:szCs w:val="24"/>
    </w:rPr>
  </w:style>
  <w:style w:type="numbering" w:styleId="HeadingNumList" w:customStyle="1">
    <w:name w:val="HeadingNumList"/>
    <w:uiPriority w:val="99"/>
    <w:rsid w:val="008E6C91"/>
  </w:style>
  <w:style w:type="paragraph" w:styleId="ListBullet">
    <w:name w:val="List Bullet"/>
    <w:basedOn w:val="Normal"/>
    <w:uiPriority w:val="19"/>
    <w:qFormat w:val="1"/>
    <w:rsid w:val="00352C39"/>
    <w:pPr>
      <w:tabs>
        <w:tab w:val="num" w:pos="720"/>
      </w:tabs>
      <w:ind w:left="720" w:hanging="720"/>
      <w:contextualSpacing w:val="1"/>
    </w:pPr>
  </w:style>
  <w:style w:type="paragraph" w:styleId="ListBullet2">
    <w:name w:val="List Bullet 2"/>
    <w:basedOn w:val="Normal"/>
    <w:uiPriority w:val="19"/>
    <w:qFormat w:val="1"/>
    <w:rsid w:val="008E6C91"/>
    <w:pPr>
      <w:tabs>
        <w:tab w:val="num" w:pos="720"/>
      </w:tabs>
      <w:ind w:left="720" w:hanging="720"/>
      <w:contextualSpacing w:val="1"/>
    </w:pPr>
  </w:style>
  <w:style w:type="paragraph" w:styleId="ListBullet3">
    <w:name w:val="List Bullet 3"/>
    <w:basedOn w:val="Normal"/>
    <w:uiPriority w:val="19"/>
    <w:qFormat w:val="1"/>
    <w:rsid w:val="008E6C91"/>
    <w:pPr>
      <w:tabs>
        <w:tab w:val="num" w:pos="720"/>
      </w:tabs>
      <w:ind w:left="720" w:hanging="720"/>
      <w:contextualSpacing w:val="1"/>
    </w:pPr>
  </w:style>
  <w:style w:type="paragraph" w:styleId="TOC1">
    <w:name w:val="toc 1"/>
    <w:basedOn w:val="Normal"/>
    <w:next w:val="Normal"/>
    <w:uiPriority w:val="39"/>
    <w:semiHidden w:val="1"/>
    <w:rsid w:val="00FD65F2"/>
    <w:pPr>
      <w:spacing w:after="100"/>
    </w:pPr>
  </w:style>
  <w:style w:type="paragraph" w:styleId="TOC2">
    <w:name w:val="toc 2"/>
    <w:basedOn w:val="Normal"/>
    <w:next w:val="Normal"/>
    <w:uiPriority w:val="39"/>
    <w:semiHidden w:val="1"/>
    <w:rsid w:val="00FD65F2"/>
    <w:pPr>
      <w:spacing w:after="100"/>
      <w:ind w:left="220"/>
    </w:pPr>
  </w:style>
  <w:style w:type="paragraph" w:styleId="TOC3">
    <w:name w:val="toc 3"/>
    <w:basedOn w:val="Normal"/>
    <w:next w:val="Normal"/>
    <w:uiPriority w:val="39"/>
    <w:semiHidden w:val="1"/>
    <w:rsid w:val="00FD65F2"/>
    <w:pPr>
      <w:spacing w:after="100"/>
      <w:ind w:left="440"/>
    </w:pPr>
  </w:style>
  <w:style w:type="paragraph" w:styleId="TOC4">
    <w:name w:val="toc 4"/>
    <w:basedOn w:val="Normal"/>
    <w:next w:val="Normal"/>
    <w:uiPriority w:val="39"/>
    <w:semiHidden w:val="1"/>
    <w:rsid w:val="00FD65F2"/>
    <w:pPr>
      <w:spacing w:after="100"/>
      <w:ind w:left="660"/>
    </w:pPr>
  </w:style>
  <w:style w:type="paragraph" w:styleId="TOC5">
    <w:name w:val="toc 5"/>
    <w:basedOn w:val="Normal"/>
    <w:next w:val="Normal"/>
    <w:uiPriority w:val="39"/>
    <w:semiHidden w:val="1"/>
    <w:rsid w:val="00FD65F2"/>
    <w:pPr>
      <w:spacing w:after="100"/>
      <w:ind w:left="880"/>
    </w:pPr>
  </w:style>
  <w:style w:type="paragraph" w:styleId="TOC6">
    <w:name w:val="toc 6"/>
    <w:basedOn w:val="Normal"/>
    <w:next w:val="Normal"/>
    <w:uiPriority w:val="39"/>
    <w:semiHidden w:val="1"/>
    <w:rsid w:val="00FD65F2"/>
    <w:pPr>
      <w:spacing w:after="100"/>
      <w:ind w:left="1100"/>
    </w:pPr>
  </w:style>
  <w:style w:type="paragraph" w:styleId="TOC7">
    <w:name w:val="toc 7"/>
    <w:basedOn w:val="Normal"/>
    <w:next w:val="Normal"/>
    <w:uiPriority w:val="39"/>
    <w:semiHidden w:val="1"/>
    <w:rsid w:val="00FD65F2"/>
    <w:pPr>
      <w:spacing w:after="100"/>
      <w:ind w:left="1320"/>
    </w:pPr>
  </w:style>
  <w:style w:type="paragraph" w:styleId="TOC8">
    <w:name w:val="toc 8"/>
    <w:basedOn w:val="Normal"/>
    <w:next w:val="Normal"/>
    <w:uiPriority w:val="39"/>
    <w:semiHidden w:val="1"/>
    <w:rsid w:val="00FD65F2"/>
    <w:pPr>
      <w:spacing w:after="100"/>
      <w:ind w:left="1540"/>
    </w:pPr>
  </w:style>
  <w:style w:type="paragraph" w:styleId="TOC9">
    <w:name w:val="toc 9"/>
    <w:basedOn w:val="Normal"/>
    <w:next w:val="Normal"/>
    <w:uiPriority w:val="39"/>
    <w:semiHidden w:val="1"/>
    <w:rsid w:val="00FD65F2"/>
    <w:pPr>
      <w:spacing w:after="100"/>
      <w:ind w:left="1760"/>
    </w:pPr>
  </w:style>
  <w:style w:type="paragraph" w:styleId="Header">
    <w:name w:val="header"/>
    <w:basedOn w:val="Normal"/>
    <w:link w:val="HeaderChar"/>
    <w:uiPriority w:val="79"/>
    <w:semiHidden w:val="1"/>
    <w:rsid w:val="008A2546"/>
    <w:pPr>
      <w:tabs>
        <w:tab w:val="center" w:pos="4513"/>
        <w:tab w:val="right" w:pos="9026"/>
      </w:tabs>
    </w:pPr>
    <w:rPr>
      <w:color w:val="333333" w:themeColor="text2"/>
    </w:rPr>
  </w:style>
  <w:style w:type="character" w:styleId="HeaderChar" w:customStyle="1">
    <w:name w:val="Header Char"/>
    <w:basedOn w:val="DefaultParagraphFont"/>
    <w:link w:val="Header"/>
    <w:uiPriority w:val="79"/>
    <w:semiHidden w:val="1"/>
    <w:rsid w:val="00337A8E"/>
    <w:rPr>
      <w:color w:val="333333" w:themeColor="text2"/>
      <w:sz w:val="20"/>
    </w:rPr>
  </w:style>
  <w:style w:type="paragraph" w:styleId="Footer">
    <w:name w:val="footer"/>
    <w:basedOn w:val="Normal"/>
    <w:link w:val="FooterChar"/>
    <w:uiPriority w:val="99"/>
    <w:semiHidden w:val="1"/>
    <w:rsid w:val="002869BB"/>
    <w:pPr>
      <w:tabs>
        <w:tab w:val="center" w:pos="4513"/>
        <w:tab w:val="right" w:pos="9026"/>
      </w:tabs>
      <w:spacing w:line="240" w:lineRule="atLeast"/>
    </w:pPr>
    <w:rPr>
      <w:sz w:val="18"/>
    </w:rPr>
  </w:style>
  <w:style w:type="character" w:styleId="FooterChar" w:customStyle="1">
    <w:name w:val="Footer Char"/>
    <w:basedOn w:val="DefaultParagraphFont"/>
    <w:link w:val="Footer"/>
    <w:uiPriority w:val="99"/>
    <w:semiHidden w:val="1"/>
    <w:rsid w:val="002869BB"/>
    <w:rPr>
      <w:sz w:val="18"/>
    </w:rPr>
  </w:style>
  <w:style w:type="table" w:styleId="TableGrid">
    <w:name w:val="Table Grid"/>
    <w:basedOn w:val="TableNormal"/>
    <w:uiPriority w:val="39"/>
    <w:rsid w:val="00AC2BD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ocumenttitle" w:customStyle="1">
    <w:name w:val="Document title"/>
    <w:basedOn w:val="Normal"/>
    <w:next w:val="Normal"/>
    <w:uiPriority w:val="79"/>
    <w:qFormat w:val="1"/>
    <w:rsid w:val="001837F1"/>
    <w:pPr>
      <w:spacing w:line="1260" w:lineRule="atLeast"/>
    </w:pPr>
    <w:rPr>
      <w:rFonts w:asciiTheme="majorHAnsi" w:hAnsiTheme="majorHAnsi"/>
      <w:b w:val="1"/>
      <w:color w:val="184596" w:themeColor="accent1"/>
      <w:sz w:val="116"/>
    </w:rPr>
  </w:style>
  <w:style w:type="paragraph" w:styleId="Coversubtitle" w:customStyle="1">
    <w:name w:val="Cover subtitle"/>
    <w:basedOn w:val="Normal"/>
    <w:next w:val="Normal"/>
    <w:uiPriority w:val="79"/>
    <w:qFormat w:val="1"/>
    <w:rsid w:val="001837F1"/>
    <w:pPr>
      <w:spacing w:line="440" w:lineRule="atLeast"/>
    </w:pPr>
    <w:rPr>
      <w:rFonts w:asciiTheme="majorHAnsi" w:hAnsiTheme="majorHAnsi"/>
      <w:b w:val="1"/>
      <w:sz w:val="32"/>
    </w:rPr>
  </w:style>
  <w:style w:type="paragraph" w:styleId="HeaderAlt" w:customStyle="1">
    <w:name w:val="Header Alt"/>
    <w:basedOn w:val="Header"/>
    <w:next w:val="Header"/>
    <w:uiPriority w:val="79"/>
    <w:qFormat w:val="1"/>
    <w:rsid w:val="00337A8E"/>
    <w:pPr>
      <w:pBdr>
        <w:bottom w:color="333333" w:space="12" w:sz="4" w:themeColor="text2" w:val="single"/>
      </w:pBdr>
    </w:pPr>
    <w:rPr>
      <w:b w:val="1"/>
      <w:bCs w:val="1"/>
    </w:rPr>
  </w:style>
  <w:style w:type="paragraph" w:styleId="BodyText">
    <w:name w:val="Body Text"/>
    <w:basedOn w:val="Normal"/>
    <w:link w:val="BodyTextChar"/>
    <w:qFormat w:val="1"/>
    <w:rsid w:val="00B578BC"/>
    <w:pPr>
      <w:spacing w:after="170"/>
    </w:pPr>
  </w:style>
  <w:style w:type="character" w:styleId="BodyTextChar" w:customStyle="1">
    <w:name w:val="Body Text Char"/>
    <w:basedOn w:val="DefaultParagraphFont"/>
    <w:link w:val="BodyText"/>
    <w:rsid w:val="00B578BC"/>
    <w:rPr>
      <w:sz w:val="20"/>
    </w:rPr>
  </w:style>
  <w:style w:type="paragraph" w:styleId="BasicParagraph" w:customStyle="1">
    <w:name w:val="[Basic Paragraph]"/>
    <w:basedOn w:val="Normal"/>
    <w:uiPriority w:val="99"/>
    <w:rsid w:val="00A05F45"/>
    <w:pPr>
      <w:autoSpaceDE w:val="0"/>
      <w:autoSpaceDN w:val="0"/>
      <w:adjustRightInd w:val="0"/>
      <w:spacing w:line="288" w:lineRule="auto"/>
      <w:textAlignment w:val="center"/>
    </w:pPr>
    <w:rPr>
      <w:rFonts w:ascii="Arial-BoldMT" w:hAnsi="Arial-BoldMT"/>
      <w:color w:val="000000"/>
      <w:sz w:val="24"/>
      <w:szCs w:val="24"/>
    </w:rPr>
  </w:style>
  <w:style w:type="table" w:styleId="Goostablestyle" w:customStyle="1">
    <w:name w:val="Goos table style"/>
    <w:basedOn w:val="TableNormal"/>
    <w:uiPriority w:val="99"/>
    <w:rsid w:val="008750F1"/>
    <w:rPr>
      <w:sz w:val="18"/>
    </w:rPr>
    <w:tblPr>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0f0f0" w:themeFill="background2" w:val="clear"/>
      <w:vAlign w:val="center"/>
    </w:tcPr>
    <w:tblStylePr w:type="firstRow">
      <w:rPr>
        <w:b w:val="1"/>
        <w:color w:val="ffffff" w:themeColor="background1"/>
      </w:rPr>
      <w:tblPr/>
      <w:tcPr>
        <w:shd w:color="auto" w:fill="147ed2" w:themeFill="accent3" w:val="clear"/>
      </w:tcPr>
    </w:tblStylePr>
    <w:tblStylePr w:type="firstCol">
      <w:rPr>
        <w:b w:val="1"/>
        <w:color w:val="ffffff" w:themeColor="background1"/>
      </w:rPr>
      <w:tblPr/>
      <w:tcPr>
        <w:shd w:color="auto" w:fill="147ed2" w:themeFill="accent3" w:val="clear"/>
      </w:tcPr>
    </w:tblStylePr>
  </w:style>
  <w:style w:type="character" w:styleId="FootnoteReference">
    <w:name w:val="footnote reference"/>
    <w:basedOn w:val="DefaultParagraphFont"/>
    <w:uiPriority w:val="99"/>
    <w:semiHidden w:val="1"/>
    <w:rsid w:val="00773116"/>
    <w:rPr>
      <w:vertAlign w:val="superscript"/>
    </w:rPr>
  </w:style>
  <w:style w:type="character" w:styleId="Hyperlink">
    <w:name w:val="Hyperlink"/>
    <w:basedOn w:val="DefaultParagraphFont"/>
    <w:uiPriority w:val="99"/>
    <w:semiHidden w:val="1"/>
    <w:rsid w:val="00383B8B"/>
    <w:rPr>
      <w:color w:val="f38417" w:themeColor="hyperlink"/>
      <w:u w:val="single"/>
    </w:rPr>
  </w:style>
  <w:style w:type="character" w:styleId="UnresolvedMention">
    <w:name w:val="Unresolved Mention"/>
    <w:basedOn w:val="DefaultParagraphFont"/>
    <w:uiPriority w:val="99"/>
    <w:semiHidden w:val="1"/>
    <w:rsid w:val="00383B8B"/>
    <w:rPr>
      <w:color w:val="605e5c"/>
      <w:shd w:color="auto" w:fill="e1dfdd" w:val="clear"/>
    </w:rPr>
  </w:style>
  <w:style w:type="paragraph" w:styleId="Tabletext" w:customStyle="1">
    <w:name w:val="Table text"/>
    <w:basedOn w:val="Normal"/>
    <w:qFormat w:val="1"/>
    <w:rsid w:val="00AA1B71"/>
    <w:pPr>
      <w:spacing w:line="220" w:lineRule="atLeast"/>
    </w:pPr>
    <w:rPr>
      <w:sz w:val="18"/>
      <w:szCs w:val="18"/>
    </w:rPr>
  </w:style>
  <w:style w:type="paragraph" w:styleId="Tablebullets" w:customStyle="1">
    <w:name w:val="Table bullets"/>
    <w:basedOn w:val="ListBullet"/>
    <w:qFormat w:val="1"/>
    <w:rsid w:val="00AA1B71"/>
    <w:pPr>
      <w:spacing w:line="220" w:lineRule="atLeast"/>
      <w:ind w:left="357" w:hanging="357"/>
    </w:pPr>
    <w:rPr>
      <w:sz w:val="18"/>
    </w:rPr>
  </w:style>
  <w:style w:type="paragraph" w:styleId="Picturecredittext" w:customStyle="1">
    <w:name w:val="Picture credit text"/>
    <w:basedOn w:val="Caption"/>
    <w:qFormat w:val="1"/>
    <w:rsid w:val="00ED5A37"/>
    <w:pPr>
      <w:jc w:val="right"/>
    </w:pPr>
    <w:rPr>
      <w:i w:val="1"/>
    </w:rPr>
  </w:style>
  <w:style w:type="character" w:styleId="CommentReference">
    <w:name w:val="annotation reference"/>
    <w:basedOn w:val="DefaultParagraphFont"/>
    <w:uiPriority w:val="99"/>
    <w:semiHidden w:val="1"/>
    <w:rsid w:val="00EE208A"/>
    <w:rPr>
      <w:sz w:val="16"/>
      <w:szCs w:val="16"/>
    </w:rPr>
  </w:style>
  <w:style w:type="paragraph" w:styleId="CommentText">
    <w:name w:val="annotation text"/>
    <w:basedOn w:val="Normal"/>
    <w:link w:val="CommentTextChar"/>
    <w:uiPriority w:val="99"/>
    <w:rsid w:val="00EE208A"/>
    <w:pPr>
      <w:spacing w:line="240" w:lineRule="auto"/>
    </w:pPr>
  </w:style>
  <w:style w:type="character" w:styleId="CommentTextChar" w:customStyle="1">
    <w:name w:val="Comment Text Char"/>
    <w:basedOn w:val="DefaultParagraphFont"/>
    <w:link w:val="CommentText"/>
    <w:uiPriority w:val="99"/>
    <w:rsid w:val="00EE208A"/>
    <w:rPr>
      <w:sz w:val="20"/>
      <w:szCs w:val="20"/>
    </w:rPr>
  </w:style>
  <w:style w:type="paragraph" w:styleId="CommentSubject">
    <w:name w:val="annotation subject"/>
    <w:basedOn w:val="CommentText"/>
    <w:next w:val="CommentText"/>
    <w:link w:val="CommentSubjectChar"/>
    <w:uiPriority w:val="99"/>
    <w:semiHidden w:val="1"/>
    <w:rsid w:val="00EE208A"/>
    <w:rPr>
      <w:b w:val="1"/>
      <w:bCs w:val="1"/>
    </w:rPr>
  </w:style>
  <w:style w:type="character" w:styleId="CommentSubjectChar" w:customStyle="1">
    <w:name w:val="Comment Subject Char"/>
    <w:basedOn w:val="CommentTextChar"/>
    <w:link w:val="CommentSubject"/>
    <w:uiPriority w:val="99"/>
    <w:semiHidden w:val="1"/>
    <w:rsid w:val="00EE208A"/>
    <w:rPr>
      <w:b w:val="1"/>
      <w:bCs w:val="1"/>
      <w:sz w:val="20"/>
      <w:szCs w:val="20"/>
    </w:rPr>
  </w:style>
  <w:style w:type="paragraph" w:styleId="ListParagraph">
    <w:name w:val="List Paragraph"/>
    <w:basedOn w:val="Normal"/>
    <w:uiPriority w:val="34"/>
    <w:semiHidden w:val="1"/>
    <w:qFormat w:val="1"/>
    <w:rsid w:val="00DD7380"/>
    <w:pPr>
      <w:ind w:left="720"/>
      <w:contextualSpacing w:val="1"/>
    </w:pPr>
  </w:style>
  <w:style w:type="paragraph" w:styleId="NormalWeb">
    <w:name w:val="Normal (Web)"/>
    <w:basedOn w:val="Normal"/>
    <w:uiPriority w:val="99"/>
    <w:semiHidden w:val="1"/>
    <w:unhideWhenUsed w:val="1"/>
    <w:rsid w:val="00A01EA5"/>
    <w:pPr>
      <w:spacing w:after="100" w:afterAutospacing="1" w:before="100" w:beforeAutospacing="1" w:line="240" w:lineRule="auto"/>
    </w:pPr>
    <w:rPr>
      <w:rFonts w:ascii="Times New Roman" w:cs="Times New Roman" w:eastAsia="Times New Roman" w:hAnsi="Times New Roman"/>
      <w:sz w:val="24"/>
      <w:szCs w:val="24"/>
      <w:lang w:val="en-AU"/>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58" w:customStyle="1">
    <w:name w:val="58"/>
    <w:basedOn w:val="TableNormal"/>
    <w:rPr>
      <w:sz w:val="18"/>
      <w:szCs w:val="18"/>
    </w:rPr>
    <w:tblPr>
      <w:tblStyleRowBandSize w:val="1"/>
      <w:tblStyleColBandSize w:val="1"/>
      <w:tblCellMar>
        <w:left w:w="0.0" w:type="dxa"/>
        <w:right w:w="0.0" w:type="dxa"/>
      </w:tblCellMar>
    </w:tblPr>
    <w:tcPr>
      <w:shd w:color="auto" w:fill="f0f0f0" w:val="clear"/>
      <w:vAlign w:val="center"/>
    </w:tcPr>
  </w:style>
  <w:style w:type="table" w:styleId="57" w:customStyle="1">
    <w:name w:val="57"/>
    <w:basedOn w:val="TableNormal"/>
    <w:rPr>
      <w:sz w:val="18"/>
      <w:szCs w:val="18"/>
    </w:rPr>
    <w:tblPr>
      <w:tblStyleRowBandSize w:val="1"/>
      <w:tblStyleColBandSize w:val="1"/>
      <w:tblCellMar>
        <w:left w:w="0.0" w:type="dxa"/>
        <w:right w:w="0.0" w:type="dxa"/>
      </w:tblCellMar>
    </w:tblPr>
    <w:tcPr>
      <w:shd w:color="auto" w:fill="f0f0f0" w:val="clear"/>
      <w:vAlign w:val="center"/>
    </w:tcPr>
  </w:style>
  <w:style w:type="table" w:styleId="56" w:customStyle="1">
    <w:name w:val="56"/>
    <w:basedOn w:val="TableNormal"/>
    <w:rPr>
      <w:sz w:val="18"/>
      <w:szCs w:val="18"/>
    </w:rPr>
    <w:tblPr>
      <w:tblStyleRowBandSize w:val="1"/>
      <w:tblStyleColBandSize w:val="1"/>
      <w:tblCellMar>
        <w:left w:w="0.0" w:type="dxa"/>
        <w:right w:w="0.0" w:type="dxa"/>
      </w:tblCellMar>
    </w:tblPr>
    <w:tcPr>
      <w:shd w:color="auto" w:fill="f0f0f0" w:val="clear"/>
      <w:vAlign w:val="center"/>
    </w:tcPr>
  </w:style>
  <w:style w:type="table" w:styleId="55" w:customStyle="1">
    <w:name w:val="55"/>
    <w:basedOn w:val="TableNormal"/>
    <w:tblPr>
      <w:tblStyleRowBandSize w:val="1"/>
      <w:tblStyleColBandSize w:val="1"/>
      <w:tblCellMar>
        <w:left w:w="0.0" w:type="dxa"/>
        <w:right w:w="0.0" w:type="dxa"/>
      </w:tblCellMar>
    </w:tblPr>
  </w:style>
  <w:style w:type="table" w:styleId="54" w:customStyle="1">
    <w:name w:val="54"/>
    <w:basedOn w:val="TableNormal"/>
    <w:tblPr>
      <w:tblStyleRowBandSize w:val="1"/>
      <w:tblStyleColBandSize w:val="1"/>
      <w:tblCellMar>
        <w:left w:w="0.0" w:type="dxa"/>
        <w:right w:w="0.0" w:type="dxa"/>
      </w:tblCellMar>
    </w:tblPr>
  </w:style>
  <w:style w:type="table" w:styleId="53" w:customStyle="1">
    <w:name w:val="53"/>
    <w:basedOn w:val="TableNormal"/>
    <w:tblPr>
      <w:tblStyleRowBandSize w:val="1"/>
      <w:tblStyleColBandSize w:val="1"/>
      <w:tblCellMar>
        <w:left w:w="115.0" w:type="dxa"/>
        <w:right w:w="115.0" w:type="dxa"/>
      </w:tblCellMar>
    </w:tblPr>
  </w:style>
  <w:style w:type="table" w:styleId="52" w:customStyle="1">
    <w:name w:val="52"/>
    <w:basedOn w:val="TableNormal"/>
    <w:tblPr>
      <w:tblStyleRowBandSize w:val="1"/>
      <w:tblStyleColBandSize w:val="1"/>
      <w:tblCellMar>
        <w:left w:w="115.0" w:type="dxa"/>
        <w:right w:w="115.0" w:type="dxa"/>
      </w:tblCellMar>
    </w:tblPr>
  </w:style>
  <w:style w:type="table" w:styleId="51" w:customStyle="1">
    <w:name w:val="51"/>
    <w:basedOn w:val="TableNormal"/>
    <w:tblPr>
      <w:tblStyleRowBandSize w:val="1"/>
      <w:tblStyleColBandSize w:val="1"/>
      <w:tblCellMar>
        <w:left w:w="115.0" w:type="dxa"/>
        <w:right w:w="115.0" w:type="dxa"/>
      </w:tblCellMar>
    </w:tblPr>
  </w:style>
  <w:style w:type="table" w:styleId="50" w:customStyle="1">
    <w:name w:val="50"/>
    <w:basedOn w:val="TableNormal"/>
    <w:tblPr>
      <w:tblStyleRowBandSize w:val="1"/>
      <w:tblStyleColBandSize w:val="1"/>
      <w:tblCellMar>
        <w:left w:w="115.0" w:type="dxa"/>
        <w:right w:w="115.0" w:type="dxa"/>
      </w:tblCellMar>
    </w:tblPr>
  </w:style>
  <w:style w:type="table" w:styleId="49" w:customStyle="1">
    <w:name w:val="49"/>
    <w:basedOn w:val="TableNormal"/>
    <w:tblPr>
      <w:tblStyleRowBandSize w:val="1"/>
      <w:tblStyleColBandSize w:val="1"/>
      <w:tblCellMar>
        <w:left w:w="115.0" w:type="dxa"/>
        <w:right w:w="115.0" w:type="dxa"/>
      </w:tblCellMar>
    </w:tblPr>
  </w:style>
  <w:style w:type="table" w:styleId="48" w:customStyle="1">
    <w:name w:val="48"/>
    <w:basedOn w:val="TableNormal"/>
    <w:rPr>
      <w:sz w:val="18"/>
      <w:szCs w:val="18"/>
    </w:rPr>
    <w:tblPr>
      <w:tblStyleRowBandSize w:val="1"/>
      <w:tblStyleColBandSize w:val="1"/>
      <w:tblCellMar>
        <w:left w:w="115.0" w:type="dxa"/>
        <w:right w:w="115.0" w:type="dxa"/>
      </w:tblCellMar>
    </w:tblPr>
    <w:tcPr>
      <w:shd w:color="auto" w:fill="f0f0f0" w:val="clear"/>
      <w:vAlign w:val="center"/>
    </w:tcPr>
    <w:tblStylePr w:type="firstRow">
      <w:rPr>
        <w:b w:val="1"/>
        <w:color w:val="ffffff"/>
      </w:rPr>
      <w:tblPr/>
      <w:tcPr>
        <w:shd w:color="auto" w:fill="147ed2" w:val="clear"/>
      </w:tcPr>
    </w:tblStylePr>
    <w:tblStylePr w:type="firstCol">
      <w:rPr>
        <w:b w:val="1"/>
        <w:color w:val="ffffff"/>
      </w:rPr>
      <w:tblPr/>
      <w:tcPr>
        <w:shd w:color="auto" w:fill="147ed2" w:val="clear"/>
      </w:tcPr>
    </w:tblStylePr>
  </w:style>
  <w:style w:type="table" w:styleId="47" w:customStyle="1">
    <w:name w:val="47"/>
    <w:basedOn w:val="TableNormal"/>
    <w:rPr>
      <w:sz w:val="18"/>
      <w:szCs w:val="18"/>
    </w:rPr>
    <w:tblPr>
      <w:tblStyleRowBandSize w:val="1"/>
      <w:tblStyleColBandSize w:val="1"/>
      <w:tblCellMar>
        <w:left w:w="0.0" w:type="dxa"/>
        <w:right w:w="0.0" w:type="dxa"/>
      </w:tblCellMar>
    </w:tblPr>
    <w:tcPr>
      <w:shd w:color="auto" w:fill="f0f0f0" w:val="clear"/>
      <w:vAlign w:val="center"/>
    </w:tcPr>
  </w:style>
  <w:style w:type="table" w:styleId="46" w:customStyle="1">
    <w:name w:val="46"/>
    <w:basedOn w:val="TableNormal"/>
    <w:tblPr>
      <w:tblStyleRowBandSize w:val="1"/>
      <w:tblStyleColBandSize w:val="1"/>
      <w:tblCellMar>
        <w:left w:w="115.0" w:type="dxa"/>
        <w:right w:w="115.0" w:type="dxa"/>
      </w:tblCellMar>
    </w:tblPr>
  </w:style>
  <w:style w:type="table" w:styleId="45" w:customStyle="1">
    <w:name w:val="45"/>
    <w:basedOn w:val="TableNormal"/>
    <w:rPr>
      <w:sz w:val="18"/>
      <w:szCs w:val="18"/>
    </w:rPr>
    <w:tblPr>
      <w:tblStyleRowBandSize w:val="1"/>
      <w:tblStyleColBandSize w:val="1"/>
      <w:tblCellMar>
        <w:left w:w="0.0" w:type="dxa"/>
        <w:right w:w="0.0" w:type="dxa"/>
      </w:tblCellMar>
    </w:tblPr>
    <w:tcPr>
      <w:shd w:color="auto" w:fill="f0f0f0" w:val="clear"/>
      <w:vAlign w:val="center"/>
    </w:tcPr>
  </w:style>
  <w:style w:type="table" w:styleId="44" w:customStyle="1">
    <w:name w:val="44"/>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43" w:customStyle="1">
    <w:name w:val="43"/>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42" w:customStyle="1">
    <w:name w:val="42"/>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41" w:customStyle="1">
    <w:name w:val="4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40" w:customStyle="1">
    <w:name w:val="40"/>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39" w:customStyle="1">
    <w:name w:val="39"/>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38" w:customStyle="1">
    <w:name w:val="38"/>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37" w:customStyle="1">
    <w:name w:val="37"/>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36" w:customStyle="1">
    <w:name w:val="36"/>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35" w:customStyle="1">
    <w:name w:val="35"/>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34" w:customStyle="1">
    <w:name w:val="34"/>
    <w:basedOn w:val="TableNormal"/>
    <w:rPr>
      <w:sz w:val="18"/>
      <w:szCs w:val="18"/>
    </w:rPr>
    <w:tblPr>
      <w:tblStyleRowBandSize w:val="1"/>
      <w:tblStyleColBandSize w:val="1"/>
      <w:tblCellMar>
        <w:left w:w="115.0" w:type="dxa"/>
        <w:right w:w="115.0" w:type="dxa"/>
      </w:tblCellMar>
    </w:tblPr>
    <w:tcPr>
      <w:shd w:color="auto" w:fill="f0f0f0" w:val="clear"/>
      <w:vAlign w:val="center"/>
    </w:tcPr>
    <w:tblStylePr w:type="firstRow">
      <w:rPr>
        <w:b w:val="1"/>
        <w:color w:val="ffffff"/>
      </w:rPr>
      <w:tblPr/>
      <w:tcPr>
        <w:shd w:color="auto" w:fill="147ed2" w:val="clear"/>
      </w:tcPr>
    </w:tblStylePr>
    <w:tblStylePr w:type="firstCol">
      <w:rPr>
        <w:b w:val="1"/>
        <w:color w:val="ffffff"/>
      </w:rPr>
      <w:tblPr/>
      <w:tcPr>
        <w:shd w:color="auto" w:fill="147ed2" w:val="clear"/>
      </w:tcPr>
    </w:tblStylePr>
  </w:style>
  <w:style w:type="table" w:styleId="33" w:customStyle="1">
    <w:name w:val="33"/>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32" w:customStyle="1">
    <w:name w:val="32"/>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31" w:customStyle="1">
    <w:name w:val="3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30" w:customStyle="1">
    <w:name w:val="30"/>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29" w:customStyle="1">
    <w:name w:val="29"/>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28" w:customStyle="1">
    <w:name w:val="28"/>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27" w:customStyle="1">
    <w:name w:val="27"/>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26" w:customStyle="1">
    <w:name w:val="26"/>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25" w:customStyle="1">
    <w:name w:val="25"/>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24" w:customStyle="1">
    <w:name w:val="24"/>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23" w:customStyle="1">
    <w:name w:val="23"/>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22" w:customStyle="1">
    <w:name w:val="22"/>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21" w:customStyle="1">
    <w:name w:val="2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20" w:customStyle="1">
    <w:name w:val="20"/>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19" w:customStyle="1">
    <w:name w:val="19"/>
    <w:basedOn w:val="TableNormal"/>
    <w:rPr>
      <w:sz w:val="18"/>
      <w:szCs w:val="18"/>
    </w:rPr>
    <w:tblPr>
      <w:tblStyleRowBandSize w:val="1"/>
      <w:tblStyleColBandSize w:val="1"/>
      <w:tblCellMar>
        <w:left w:w="115.0" w:type="dxa"/>
        <w:right w:w="115.0" w:type="dxa"/>
      </w:tblCellMar>
    </w:tblPr>
    <w:tcPr>
      <w:shd w:color="auto" w:fill="f0f0f0" w:val="clear"/>
      <w:vAlign w:val="center"/>
    </w:tcPr>
    <w:tblStylePr w:type="firstRow">
      <w:rPr>
        <w:b w:val="1"/>
        <w:color w:val="ffffff"/>
      </w:rPr>
      <w:tblPr/>
      <w:tcPr>
        <w:shd w:color="auto" w:fill="147ed2" w:val="clear"/>
      </w:tcPr>
    </w:tblStylePr>
    <w:tblStylePr w:type="firstCol">
      <w:rPr>
        <w:b w:val="1"/>
        <w:color w:val="ffffff"/>
      </w:rPr>
      <w:tblPr/>
      <w:tcPr>
        <w:shd w:color="auto" w:fill="147ed2" w:val="clear"/>
      </w:tcPr>
    </w:tblStylePr>
  </w:style>
  <w:style w:type="table" w:styleId="18" w:customStyle="1">
    <w:name w:val="18"/>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17" w:customStyle="1">
    <w:name w:val="17"/>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16" w:customStyle="1">
    <w:name w:val="16"/>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15" w:customStyle="1">
    <w:name w:val="15"/>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14" w:customStyle="1">
    <w:name w:val="14"/>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13" w:customStyle="1">
    <w:name w:val="13"/>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12" w:customStyle="1">
    <w:name w:val="12"/>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11" w:customStyle="1">
    <w:name w:val="1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10" w:customStyle="1">
    <w:name w:val="10"/>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9" w:customStyle="1">
    <w:name w:val="9"/>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8" w:customStyle="1">
    <w:name w:val="8"/>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7" w:customStyle="1">
    <w:name w:val="7"/>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6" w:customStyle="1">
    <w:name w:val="6"/>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5" w:customStyle="1">
    <w:name w:val="5"/>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4" w:customStyle="1">
    <w:name w:val="4"/>
    <w:basedOn w:val="TableNormal"/>
    <w:rPr>
      <w:sz w:val="18"/>
      <w:szCs w:val="18"/>
    </w:rPr>
    <w:tblPr>
      <w:tblStyleRowBandSize w:val="1"/>
      <w:tblStyleColBandSize w:val="1"/>
      <w:tblCellMar>
        <w:left w:w="115.0" w:type="dxa"/>
        <w:right w:w="115.0" w:type="dxa"/>
      </w:tblCellMar>
    </w:tblPr>
    <w:tcPr>
      <w:shd w:color="auto" w:fill="f0f0f0" w:val="clear"/>
      <w:vAlign w:val="center"/>
    </w:tcPr>
    <w:tblStylePr w:type="firstRow">
      <w:rPr>
        <w:b w:val="1"/>
        <w:color w:val="ffffff"/>
      </w:rPr>
      <w:tblPr/>
      <w:tcPr>
        <w:shd w:color="auto" w:fill="147ed2" w:val="clear"/>
      </w:tcPr>
    </w:tblStylePr>
    <w:tblStylePr w:type="firstCol">
      <w:rPr>
        <w:b w:val="1"/>
        <w:color w:val="ffffff"/>
      </w:rPr>
      <w:tblPr/>
      <w:tcPr>
        <w:shd w:color="auto" w:fill="147ed2" w:val="clear"/>
      </w:tcPr>
    </w:tblStylePr>
  </w:style>
  <w:style w:type="table" w:styleId="3" w:customStyle="1">
    <w:name w:val="3"/>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2" w:customStyle="1">
    <w:name w:val="2"/>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table" w:styleId="1" w:customStyle="1">
    <w:name w:val="1"/>
    <w:basedOn w:val="TableNormal"/>
    <w:rPr>
      <w:sz w:val="18"/>
      <w:szCs w:val="18"/>
    </w:rPr>
    <w:tblPr>
      <w:tblStyleRowBandSize w:val="1"/>
      <w:tblStyleColBandSize w:val="1"/>
      <w:tblCellMar>
        <w:left w:w="115.0" w:type="dxa"/>
        <w:right w:w="115.0" w:type="dxa"/>
      </w:tblCellMar>
    </w:tblPr>
    <w:tcPr>
      <w:shd w:color="auto" w:fill="f0f0f0" w:val="clear"/>
      <w:vAlign w:val="center"/>
    </w:tcPr>
  </w:style>
  <w:style w:type="paragraph" w:styleId="Revision">
    <w:name w:val="Revision"/>
    <w:hidden w:val="1"/>
    <w:uiPriority w:val="99"/>
    <w:semiHidden w:val="1"/>
    <w:rsid w:val="00814B23"/>
  </w:style>
  <w:style w:type="character" w:styleId="FollowedHyperlink">
    <w:name w:val="FollowedHyperlink"/>
    <w:basedOn w:val="DefaultParagraphFont"/>
    <w:uiPriority w:val="99"/>
    <w:semiHidden w:val="1"/>
    <w:unhideWhenUsed w:val="1"/>
    <w:rsid w:val="009736F0"/>
    <w:rPr>
      <w:color w:val="184596"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2">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3">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4">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5">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6">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7">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8">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9">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0">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1">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2">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tblStylePr w:type="firstCol">
      <w:rPr>
        <w:b w:val="1"/>
        <w:color w:val="ffffff"/>
      </w:rPr>
      <w:tcPr>
        <w:shd w:fill="147ed2" w:val="clear"/>
      </w:tcPr>
    </w:tblStylePr>
    <w:tblStylePr w:type="firstRow">
      <w:rPr>
        <w:b w:val="1"/>
        <w:color w:val="ffffff"/>
      </w:rPr>
      <w:tcPr>
        <w:shd w:fill="147ed2" w:val="clear"/>
      </w:tcPr>
    </w:tblStylePr>
  </w:style>
  <w:style w:type="table" w:styleId="Table13">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4">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5">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2">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3">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4">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5">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6">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7">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8">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9">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0">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1">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2">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3">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tblStylePr w:type="firstCol">
      <w:rPr>
        <w:b w:val="1"/>
        <w:color w:val="ffffff"/>
      </w:rPr>
      <w:tcPr>
        <w:shd w:fill="147ed2" w:val="clear"/>
      </w:tcPr>
    </w:tblStylePr>
    <w:tblStylePr w:type="firstRow">
      <w:rPr>
        <w:b w:val="1"/>
        <w:color w:val="ffffff"/>
      </w:rPr>
      <w:tcPr>
        <w:shd w:fill="147ed2" w:val="clear"/>
      </w:tcPr>
    </w:tblStylePr>
  </w:style>
  <w:style w:type="table" w:styleId="Table14">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5">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6">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2">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3">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4">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5">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6">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7">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8">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9">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0">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1">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2">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3">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tblStylePr w:type="firstCol">
      <w:rPr>
        <w:b w:val="1"/>
        <w:color w:val="ffffff"/>
      </w:rPr>
      <w:tcPr>
        <w:shd w:fill="147ed2" w:val="clear"/>
      </w:tcPr>
    </w:tblStylePr>
    <w:tblStylePr w:type="firstRow">
      <w:rPr>
        <w:b w:val="1"/>
        <w:color w:val="ffffff"/>
      </w:rPr>
      <w:tcPr>
        <w:shd w:fill="147ed2" w:val="clear"/>
      </w:tcPr>
    </w:tblStylePr>
  </w:style>
  <w:style w:type="table" w:styleId="Table14">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5">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 w:type="table" w:styleId="Table16">
    <w:basedOn w:val="TableNormal"/>
    <w:rPr>
      <w:sz w:val="18"/>
      <w:szCs w:val="18"/>
    </w:rPr>
    <w:tblPr>
      <w:tblStyleRowBandSize w:val="1"/>
      <w:tblStyleColBandSize w:val="1"/>
      <w:tblCellMar>
        <w:top w:w="0.0" w:type="dxa"/>
        <w:left w:w="115.0" w:type="dxa"/>
        <w:bottom w:w="0.0" w:type="dxa"/>
        <w:right w:w="115.0" w:type="dxa"/>
      </w:tblCellMar>
    </w:tblPr>
    <w:tcPr>
      <w:shd w:fill="f0f0f0" w:val="clear"/>
      <w:vAlign w:val="center"/>
    </w:tc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42" Type="http://schemas.openxmlformats.org/officeDocument/2006/relationships/hyperlink" Target="https://www.unep.org/resources/report/out-blue-value-seagrasses-environment-and-people" TargetMode="External"/><Relationship Id="rId41" Type="http://schemas.openxmlformats.org/officeDocument/2006/relationships/hyperlink" Target="https://www.ipcc-nggip.iges.or.jp/public/wetlands/pdf/Wetlands_separate_files/WS_Chp4_Coastal_Wetlands.pdf" TargetMode="External"/><Relationship Id="rId44" Type="http://schemas.openxmlformats.org/officeDocument/2006/relationships/hyperlink" Target="https://bioeco.goosocean.org/" TargetMode="External"/><Relationship Id="rId43" Type="http://schemas.openxmlformats.org/officeDocument/2006/relationships/image" Target="media/image24.png"/><Relationship Id="rId46" Type="http://schemas.openxmlformats.org/officeDocument/2006/relationships/hyperlink" Target="https://unesdoc.unesco.org/ark:/48223/pf0000377082" TargetMode="External"/><Relationship Id="rId45" Type="http://schemas.openxmlformats.org/officeDocument/2006/relationships/hyperlink" Target="https://oceanexpert.org/document/31325" TargetMode="External"/><Relationship Id="rId104" Type="http://schemas.openxmlformats.org/officeDocument/2006/relationships/image" Target="media/image1.png"/><Relationship Id="rId48" Type="http://schemas.openxmlformats.org/officeDocument/2006/relationships/hyperlink" Target="https://odis.org" TargetMode="External"/><Relationship Id="rId47" Type="http://schemas.openxmlformats.org/officeDocument/2006/relationships/hyperlink" Target="https://unesdoc.unesco.org/ark:/48223/pf0000385542" TargetMode="External"/><Relationship Id="rId49" Type="http://schemas.openxmlformats.org/officeDocument/2006/relationships/hyperlink" Target="https://obis.org/" TargetMode="External"/><Relationship Id="rId103" Type="http://schemas.openxmlformats.org/officeDocument/2006/relationships/image" Target="media/image4.png"/><Relationship Id="rId102" Type="http://schemas.openxmlformats.org/officeDocument/2006/relationships/image" Target="media/image2.png"/><Relationship Id="rId101" Type="http://schemas.openxmlformats.org/officeDocument/2006/relationships/image" Target="media/image8.png"/><Relationship Id="rId100" Type="http://schemas.openxmlformats.org/officeDocument/2006/relationships/hyperlink" Target="https://wmoomm-my.sharepoint.com/personal/bmartinmiguez_wmo_int/Documents/WORK/GCOS/GCOS%20TT/ECVs%20Rationalization/Definitions%20and%20Adoption%20Process/ECVs%20Adoption%20process_2024_clean.docx#_bookmark3" TargetMode="External"/><Relationship Id="rId31" Type="http://schemas.openxmlformats.org/officeDocument/2006/relationships/image" Target="media/image16.png"/><Relationship Id="rId30" Type="http://schemas.openxmlformats.org/officeDocument/2006/relationships/hyperlink" Target="https://www.cbd.int/gbf/targets/21" TargetMode="External"/><Relationship Id="rId33" Type="http://schemas.openxmlformats.org/officeDocument/2006/relationships/image" Target="media/image22.png"/><Relationship Id="rId32" Type="http://schemas.openxmlformats.org/officeDocument/2006/relationships/hyperlink" Target="https://www.ramsar.org/sites/default/files/documents/library/4th_strategic_plan_2022_update_e.pdf" TargetMode="External"/><Relationship Id="rId35" Type="http://schemas.openxmlformats.org/officeDocument/2006/relationships/image" Target="media/image23.png"/><Relationship Id="rId34" Type="http://schemas.openxmlformats.org/officeDocument/2006/relationships/hyperlink" Target="https://unfccc.int/sites/default/files/resource/cma2021_08_adv_1.pdf" TargetMode="External"/><Relationship Id="rId37" Type="http://schemas.openxmlformats.org/officeDocument/2006/relationships/image" Target="media/image20.png"/><Relationship Id="rId36" Type="http://schemas.openxmlformats.org/officeDocument/2006/relationships/hyperlink" Target="https://www.cms.int/en/document/seagrass-ecosystems#:~:text=The%20Convention%20on%20Migratory%20Species,migratory%20animals%20and%20their%20habitats." TargetMode="External"/><Relationship Id="rId39" Type="http://schemas.openxmlformats.org/officeDocument/2006/relationships/image" Target="media/image12.png"/><Relationship Id="rId38" Type="http://schemas.openxmlformats.org/officeDocument/2006/relationships/image" Target="media/image18.png"/><Relationship Id="rId20" Type="http://schemas.openxmlformats.org/officeDocument/2006/relationships/hyperlink" Target="https://sdgs.un.org/goals/goal14" TargetMode="External"/><Relationship Id="rId22" Type="http://schemas.openxmlformats.org/officeDocument/2006/relationships/hyperlink" Target="https://www.cbd.int/gbf/targets/1" TargetMode="External"/><Relationship Id="rId21" Type="http://schemas.openxmlformats.org/officeDocument/2006/relationships/image" Target="media/image5.jpg"/><Relationship Id="rId24" Type="http://schemas.openxmlformats.org/officeDocument/2006/relationships/hyperlink" Target="https://www.cbd.int/gbf/targets/2" TargetMode="External"/><Relationship Id="rId23" Type="http://schemas.openxmlformats.org/officeDocument/2006/relationships/image" Target="media/image15.png"/><Relationship Id="rId26" Type="http://schemas.openxmlformats.org/officeDocument/2006/relationships/hyperlink" Target="https://www.cbd.int/gbf/targets/6" TargetMode="External"/><Relationship Id="rId25" Type="http://schemas.openxmlformats.org/officeDocument/2006/relationships/image" Target="media/image11.png"/><Relationship Id="rId28" Type="http://schemas.openxmlformats.org/officeDocument/2006/relationships/hyperlink" Target="https://www.cbd.int/gbf/targets/9" TargetMode="External"/><Relationship Id="rId27" Type="http://schemas.openxmlformats.org/officeDocument/2006/relationships/image" Target="media/image10.png"/><Relationship Id="rId29" Type="http://schemas.openxmlformats.org/officeDocument/2006/relationships/image" Target="media/image17.png"/><Relationship Id="rId95" Type="http://schemas.openxmlformats.org/officeDocument/2006/relationships/hyperlink" Target="https://doi.org/10.1016/j.jag.2019.03.012" TargetMode="External"/><Relationship Id="rId94" Type="http://schemas.openxmlformats.org/officeDocument/2006/relationships/hyperlink" Target="https://doi.org/10.1016/j.ecolind.2015.12.007" TargetMode="External"/><Relationship Id="rId97" Type="http://schemas.openxmlformats.org/officeDocument/2006/relationships/header" Target="header2.xml"/><Relationship Id="rId96" Type="http://schemas.openxmlformats.org/officeDocument/2006/relationships/hyperlink" Target="https://doi.org/10.1111/gcb.15684" TargetMode="External"/><Relationship Id="rId11" Type="http://schemas.openxmlformats.org/officeDocument/2006/relationships/hyperlink" Target="https://bioeco.goosocean.org/" TargetMode="External"/><Relationship Id="rId99" Type="http://schemas.openxmlformats.org/officeDocument/2006/relationships/hyperlink" Target="https://coastwatch.pfeg.noaa.gov/erddap/information.html#cite" TargetMode="External"/><Relationship Id="rId10" Type="http://schemas.openxmlformats.org/officeDocument/2006/relationships/header" Target="header1.xml"/><Relationship Id="rId98"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hyperlink" Target="https://geobon.org/ebvs/what-are-ebvs/" TargetMode="External"/><Relationship Id="rId91" Type="http://schemas.openxmlformats.org/officeDocument/2006/relationships/hyperlink" Target="http://dx.doi.org/10.1111/gcb.14108" TargetMode="External"/><Relationship Id="rId90" Type="http://schemas.openxmlformats.org/officeDocument/2006/relationships/hyperlink" Target="https://doi.org/10.3389/fmars.2019.00317" TargetMode="External"/><Relationship Id="rId93" Type="http://schemas.openxmlformats.org/officeDocument/2006/relationships/hyperlink" Target="https://doi.org/10.3389/fmars.2021.737416" TargetMode="External"/><Relationship Id="rId92" Type="http://schemas.openxmlformats.org/officeDocument/2006/relationships/hyperlink" Target="https://doi.org/10.3389/fmars.2018.00211" TargetMode="External"/><Relationship Id="rId15" Type="http://schemas.openxmlformats.org/officeDocument/2006/relationships/hyperlink" Target="https://geobon.org/ebvs/what-are-ebvs/" TargetMode="External"/><Relationship Id="rId14" Type="http://schemas.openxmlformats.org/officeDocument/2006/relationships/hyperlink" Target="https://geobon.org/ebvs/what-are-ebvs/" TargetMode="External"/><Relationship Id="rId17" Type="http://schemas.openxmlformats.org/officeDocument/2006/relationships/hyperlink" Target="https://geobon.org/ebvs/what-are-ebvs/" TargetMode="External"/><Relationship Id="rId16" Type="http://schemas.openxmlformats.org/officeDocument/2006/relationships/hyperlink" Target="https://geobon.org/ebvs/what-are-ebvs/" TargetMode="External"/><Relationship Id="rId19" Type="http://schemas.openxmlformats.org/officeDocument/2006/relationships/image" Target="media/image13.png"/><Relationship Id="rId18" Type="http://schemas.openxmlformats.org/officeDocument/2006/relationships/hyperlink" Target="https://gcos.wmo.int/en/essential-climate-variables/marine-habitats/" TargetMode="External"/><Relationship Id="rId84" Type="http://schemas.openxmlformats.org/officeDocument/2006/relationships/hyperlink" Target="https://dwc.tdwg.org/terms/" TargetMode="External"/><Relationship Id="rId83" Type="http://schemas.openxmlformats.org/officeDocument/2006/relationships/hyperlink" Target="https://www.youtube.com/playlist?list=PLlgUwSvpCFS4TS7ZN0fhByj_3EBZ5lXbF" TargetMode="External"/><Relationship Id="rId86" Type="http://schemas.openxmlformats.org/officeDocument/2006/relationships/hyperlink" Target="https://www.nordatanet.no/aen/template-generator/config%3DDarwin%20Core" TargetMode="External"/><Relationship Id="rId85" Type="http://schemas.openxmlformats.org/officeDocument/2006/relationships/hyperlink" Target="https://www.marinespecies.org/" TargetMode="External"/><Relationship Id="rId88" Type="http://schemas.openxmlformats.org/officeDocument/2006/relationships/hyperlink" Target="https://bioeco.goosocean.org/" TargetMode="External"/><Relationship Id="rId87" Type="http://schemas.openxmlformats.org/officeDocument/2006/relationships/hyperlink" Target="https://iobis.github.io/bioeco-docs/" TargetMode="External"/><Relationship Id="rId89" Type="http://schemas.openxmlformats.org/officeDocument/2006/relationships/hyperlink" Target="https://doi.org/10.3389/fmars.2019.00395" TargetMode="External"/><Relationship Id="rId80" Type="http://schemas.openxmlformats.org/officeDocument/2006/relationships/hyperlink" Target="https://catalogue.odis.org/" TargetMode="External"/><Relationship Id="rId82" Type="http://schemas.openxmlformats.org/officeDocument/2006/relationships/hyperlink" Target="https://manual.obis.org/" TargetMode="External"/><Relationship Id="rId81" Type="http://schemas.openxmlformats.org/officeDocument/2006/relationships/hyperlink" Target="https://schem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9.png"/><Relationship Id="rId73" Type="http://schemas.openxmlformats.org/officeDocument/2006/relationships/hyperlink" Target="https://www.ocean-ops.org/metadata/#background" TargetMode="External"/><Relationship Id="rId72" Type="http://schemas.openxmlformats.org/officeDocument/2006/relationships/hyperlink" Target="https://www.ocean-ops.org/" TargetMode="External"/><Relationship Id="rId75" Type="http://schemas.openxmlformats.org/officeDocument/2006/relationships/hyperlink" Target="https://catalogue.odis.org/search" TargetMode="External"/><Relationship Id="rId74" Type="http://schemas.openxmlformats.org/officeDocument/2006/relationships/hyperlink" Target="http://dashboard.odis.org/" TargetMode="External"/><Relationship Id="rId77" Type="http://schemas.openxmlformats.org/officeDocument/2006/relationships/hyperlink" Target="https://obis.org/datasets" TargetMode="External"/><Relationship Id="rId76" Type="http://schemas.openxmlformats.org/officeDocument/2006/relationships/hyperlink" Target="https://mapper.obis.org/" TargetMode="External"/><Relationship Id="rId79" Type="http://schemas.openxmlformats.org/officeDocument/2006/relationships/hyperlink" Target="https://book.odis.org/gettingStarted.html" TargetMode="External"/><Relationship Id="rId78" Type="http://schemas.openxmlformats.org/officeDocument/2006/relationships/hyperlink" Target="https://book.odis.org/index.html" TargetMode="External"/><Relationship Id="rId71" Type="http://schemas.openxmlformats.org/officeDocument/2006/relationships/hyperlink" Target="https://goosocean.org/what-we-do/framework/essential-ocean-variables" TargetMode="External"/><Relationship Id="rId70" Type="http://schemas.openxmlformats.org/officeDocument/2006/relationships/hyperlink" Target="mailto:info@odis.org" TargetMode="External"/><Relationship Id="rId62" Type="http://schemas.openxmlformats.org/officeDocument/2006/relationships/hyperlink" Target="https://obis.org/contact/" TargetMode="External"/><Relationship Id="rId61" Type="http://schemas.openxmlformats.org/officeDocument/2006/relationships/hyperlink" Target="https://www.gbif.org" TargetMode="External"/><Relationship Id="rId64" Type="http://schemas.openxmlformats.org/officeDocument/2006/relationships/hyperlink" Target="https://dwc.tdwg.org/terms/" TargetMode="External"/><Relationship Id="rId63" Type="http://schemas.openxmlformats.org/officeDocument/2006/relationships/hyperlink" Target="https://manual.obis.org/nodes.html#tor-of-obis-nodes" TargetMode="External"/><Relationship Id="rId66" Type="http://schemas.openxmlformats.org/officeDocument/2006/relationships/image" Target="media/image9.png"/><Relationship Id="rId65" Type="http://schemas.openxmlformats.org/officeDocument/2006/relationships/hyperlink" Target="mailto:helpdesk@obis.org" TargetMode="External"/><Relationship Id="rId68" Type="http://schemas.openxmlformats.org/officeDocument/2006/relationships/hyperlink" Target="mailto:info@odis.org" TargetMode="External"/><Relationship Id="rId67" Type="http://schemas.openxmlformats.org/officeDocument/2006/relationships/hyperlink" Target="https://book.odis.org/gettingStarted.html" TargetMode="External"/><Relationship Id="rId60" Type="http://schemas.openxmlformats.org/officeDocument/2006/relationships/hyperlink" Target="https://manual.obis.org/" TargetMode="External"/><Relationship Id="rId69" Type="http://schemas.openxmlformats.org/officeDocument/2006/relationships/hyperlink" Target="https://github.com/iodepo/odis-arch" TargetMode="External"/><Relationship Id="rId51" Type="http://schemas.openxmlformats.org/officeDocument/2006/relationships/hyperlink" Target="https://book.odis.org/gettingStarted.html" TargetMode="External"/><Relationship Id="rId50" Type="http://schemas.openxmlformats.org/officeDocument/2006/relationships/image" Target="media/image14.png"/><Relationship Id="rId53" Type="http://schemas.openxmlformats.org/officeDocument/2006/relationships/hyperlink" Target="https://github.com/iodepo/odis-arch" TargetMode="External"/><Relationship Id="rId52" Type="http://schemas.openxmlformats.org/officeDocument/2006/relationships/hyperlink" Target="mailto:info@odis.org" TargetMode="External"/><Relationship Id="rId55" Type="http://schemas.openxmlformats.org/officeDocument/2006/relationships/hyperlink" Target="https://book.odis.org/thematics/variables/index.html" TargetMode="External"/><Relationship Id="rId54" Type="http://schemas.openxmlformats.org/officeDocument/2006/relationships/hyperlink" Target="https://book.odis.org/thematics/projects/index.html" TargetMode="External"/><Relationship Id="rId57" Type="http://schemas.openxmlformats.org/officeDocument/2006/relationships/hyperlink" Target="https://manual.obis.org/eml.html" TargetMode="External"/><Relationship Id="rId56" Type="http://schemas.openxmlformats.org/officeDocument/2006/relationships/hyperlink" Target="https://dwc.tdwg.org/" TargetMode="External"/><Relationship Id="rId59" Type="http://schemas.openxmlformats.org/officeDocument/2006/relationships/hyperlink" Target="https://ecotaxa.obs-vlfr.fr/" TargetMode="External"/><Relationship Id="rId58" Type="http://schemas.openxmlformats.org/officeDocument/2006/relationships/hyperlink" Target="https://www.ncbi.nlm.nih.gov/"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CambriaMath-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OOS Corporate colour theme">
      <a:dk1>
        <a:sysClr val="windowText" lastClr="000000"/>
      </a:dk1>
      <a:lt1>
        <a:sysClr val="window" lastClr="FFFFFF"/>
      </a:lt1>
      <a:dk2>
        <a:srgbClr val="333333"/>
      </a:dk2>
      <a:lt2>
        <a:srgbClr val="F0F0F0"/>
      </a:lt2>
      <a:accent1>
        <a:srgbClr val="184596"/>
      </a:accent1>
      <a:accent2>
        <a:srgbClr val="F38417"/>
      </a:accent2>
      <a:accent3>
        <a:srgbClr val="147ED2"/>
      </a:accent3>
      <a:accent4>
        <a:srgbClr val="5C5C5C"/>
      </a:accent4>
      <a:accent5>
        <a:srgbClr val="E1504D"/>
      </a:accent5>
      <a:accent6>
        <a:srgbClr val="2BABE3"/>
      </a:accent6>
      <a:hlink>
        <a:srgbClr val="F38417"/>
      </a:hlink>
      <a:folHlink>
        <a:srgbClr val="184596"/>
      </a:folHlink>
    </a:clrScheme>
    <a:fontScheme name="GOOS Corporate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SSz4brHsYgznsy4mQJA6JvjqVQ==">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2024-10-07T12:34:00Z</dcterms:created>
  <dc:creator>Microsoft Office User</dc:creator>
</cp:coreProperties>
</file>