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4190" w14:textId="69D5E8E0" w:rsidR="00EE3DE2" w:rsidRDefault="00EE3DE2" w:rsidP="00EE3DE2">
      <w:pPr>
        <w:tabs>
          <w:tab w:val="left" w:pos="2694"/>
        </w:tabs>
        <w:jc w:val="left"/>
        <w:rPr>
          <w:rFonts w:asciiTheme="minorBidi" w:eastAsia="Calibri" w:hAnsiTheme="minorBidi" w:cstheme="minorBidi"/>
          <w:sz w:val="22"/>
          <w:szCs w:val="22"/>
        </w:rPr>
      </w:pPr>
      <w:r>
        <w:rPr>
          <w:rFonts w:asciiTheme="minorBidi" w:eastAsia="Calibri" w:hAnsiTheme="minorBidi" w:cstheme="minorBidi"/>
          <w:sz w:val="22"/>
          <w:szCs w:val="22"/>
        </w:rPr>
        <w:t>Restricted distribution</w:t>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sidRPr="00EE3DE2">
        <w:rPr>
          <w:rFonts w:asciiTheme="minorBidi" w:eastAsia="Calibri" w:hAnsiTheme="minorBidi" w:cstheme="minorBidi"/>
          <w:b/>
          <w:bCs/>
          <w:sz w:val="22"/>
          <w:szCs w:val="22"/>
        </w:rPr>
        <w:t>EC-57/</w:t>
      </w:r>
      <w:proofErr w:type="gramStart"/>
      <w:r w:rsidRPr="00EE3DE2">
        <w:rPr>
          <w:rFonts w:asciiTheme="minorBidi" w:eastAsia="Calibri" w:hAnsiTheme="minorBidi" w:cstheme="minorBidi"/>
          <w:b/>
          <w:bCs/>
          <w:sz w:val="22"/>
          <w:szCs w:val="22"/>
        </w:rPr>
        <w:t>DR.[</w:t>
      </w:r>
      <w:proofErr w:type="gramEnd"/>
      <w:r w:rsidRPr="00EE3DE2">
        <w:rPr>
          <w:rFonts w:asciiTheme="minorBidi" w:eastAsia="Calibri" w:hAnsiTheme="minorBidi" w:cstheme="minorBidi"/>
          <w:b/>
          <w:bCs/>
          <w:sz w:val="22"/>
          <w:szCs w:val="22"/>
        </w:rPr>
        <w:t>5.4]</w:t>
      </w:r>
    </w:p>
    <w:p w14:paraId="10F01799" w14:textId="35ED2183" w:rsidR="00EE3DE2" w:rsidRDefault="00EE3DE2" w:rsidP="00EE3DE2">
      <w:pPr>
        <w:tabs>
          <w:tab w:val="left" w:pos="2694"/>
        </w:tabs>
        <w:jc w:val="left"/>
        <w:rPr>
          <w:rFonts w:asciiTheme="minorBidi" w:eastAsia="Calibri" w:hAnsiTheme="minorBidi" w:cstheme="minorBidi"/>
          <w:sz w:val="22"/>
          <w:szCs w:val="22"/>
        </w:rPr>
      </w:pP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t xml:space="preserve">Paris, </w:t>
      </w:r>
      <w:r w:rsidR="002A5B3F">
        <w:rPr>
          <w:rFonts w:asciiTheme="minorBidi" w:eastAsia="Calibri" w:hAnsiTheme="minorBidi" w:cstheme="minorBidi"/>
          <w:sz w:val="22"/>
          <w:szCs w:val="22"/>
        </w:rPr>
        <w:t>27</w:t>
      </w:r>
      <w:r>
        <w:rPr>
          <w:rFonts w:asciiTheme="minorBidi" w:eastAsia="Calibri" w:hAnsiTheme="minorBidi" w:cstheme="minorBidi"/>
          <w:sz w:val="22"/>
          <w:szCs w:val="22"/>
        </w:rPr>
        <w:t xml:space="preserve"> June 2024</w:t>
      </w:r>
    </w:p>
    <w:p w14:paraId="09241AFD" w14:textId="32F45338" w:rsidR="00EE3DE2" w:rsidRPr="00EE3DE2" w:rsidRDefault="00EE3DE2" w:rsidP="00EE3DE2">
      <w:pPr>
        <w:tabs>
          <w:tab w:val="left" w:pos="2694"/>
        </w:tabs>
        <w:jc w:val="left"/>
        <w:rPr>
          <w:rFonts w:asciiTheme="minorBidi" w:eastAsia="Calibri" w:hAnsiTheme="minorBidi" w:cstheme="minorBidi"/>
          <w:sz w:val="22"/>
          <w:szCs w:val="22"/>
        </w:rPr>
      </w:pP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r>
      <w:r>
        <w:rPr>
          <w:rFonts w:asciiTheme="minorBidi" w:eastAsia="Calibri" w:hAnsiTheme="minorBidi" w:cstheme="minorBidi"/>
          <w:sz w:val="22"/>
          <w:szCs w:val="22"/>
        </w:rPr>
        <w:tab/>
        <w:t>Original: English</w:t>
      </w:r>
    </w:p>
    <w:p w14:paraId="48D251E0" w14:textId="77777777" w:rsidR="00EE3DE2" w:rsidRDefault="00EE3DE2" w:rsidP="00EE3DE2">
      <w:pPr>
        <w:tabs>
          <w:tab w:val="left" w:pos="2694"/>
        </w:tabs>
        <w:spacing w:after="240"/>
        <w:jc w:val="left"/>
        <w:rPr>
          <w:rFonts w:asciiTheme="minorBidi" w:eastAsia="Calibri" w:hAnsiTheme="minorBidi" w:cstheme="minorBidi"/>
          <w:b/>
          <w:bCs/>
          <w:sz w:val="22"/>
          <w:szCs w:val="22"/>
        </w:rPr>
      </w:pPr>
    </w:p>
    <w:p w14:paraId="34A3508E" w14:textId="6F520858" w:rsidR="00EE3DE2" w:rsidRDefault="00EE3DE2" w:rsidP="00EE3DE2">
      <w:pPr>
        <w:tabs>
          <w:tab w:val="left" w:pos="2694"/>
        </w:tabs>
        <w:spacing w:after="240"/>
        <w:jc w:val="left"/>
        <w:rPr>
          <w:rFonts w:asciiTheme="minorBidi" w:eastAsia="Calibri" w:hAnsiTheme="minorBidi" w:cstheme="minorBidi"/>
          <w:b/>
          <w:bCs/>
          <w:sz w:val="22"/>
          <w:szCs w:val="22"/>
        </w:rPr>
      </w:pPr>
      <w:r>
        <w:rPr>
          <w:rFonts w:asciiTheme="minorBidi" w:eastAsia="Calibri" w:hAnsiTheme="minorBidi" w:cstheme="minorBidi"/>
          <w:b/>
          <w:bCs/>
          <w:sz w:val="22"/>
          <w:szCs w:val="22"/>
        </w:rPr>
        <w:t>DRAFT RESOLUTION</w:t>
      </w:r>
      <w:r w:rsidR="00CF5319" w:rsidRPr="00CF5319">
        <w:rPr>
          <w:rFonts w:asciiTheme="minorBidi" w:eastAsia="Calibri" w:hAnsiTheme="minorBidi" w:cstheme="minorBidi"/>
          <w:b/>
          <w:bCs/>
          <w:sz w:val="22"/>
          <w:szCs w:val="22"/>
        </w:rPr>
        <w:t xml:space="preserve"> </w:t>
      </w:r>
      <w:r w:rsidR="00CF5319" w:rsidRPr="00EE3DE2">
        <w:rPr>
          <w:rFonts w:asciiTheme="minorBidi" w:eastAsia="Calibri" w:hAnsiTheme="minorBidi" w:cstheme="minorBidi"/>
          <w:b/>
          <w:bCs/>
          <w:sz w:val="22"/>
          <w:szCs w:val="22"/>
        </w:rPr>
        <w:t>EC-57/</w:t>
      </w:r>
      <w:proofErr w:type="gramStart"/>
      <w:r w:rsidR="00CF5319" w:rsidRPr="00EE3DE2">
        <w:rPr>
          <w:rFonts w:asciiTheme="minorBidi" w:eastAsia="Calibri" w:hAnsiTheme="minorBidi" w:cstheme="minorBidi"/>
          <w:b/>
          <w:bCs/>
          <w:sz w:val="22"/>
          <w:szCs w:val="22"/>
        </w:rPr>
        <w:t>DR.[</w:t>
      </w:r>
      <w:proofErr w:type="gramEnd"/>
      <w:r w:rsidR="00CF5319" w:rsidRPr="00EE3DE2">
        <w:rPr>
          <w:rFonts w:asciiTheme="minorBidi" w:eastAsia="Calibri" w:hAnsiTheme="minorBidi" w:cstheme="minorBidi"/>
          <w:b/>
          <w:bCs/>
          <w:sz w:val="22"/>
          <w:szCs w:val="22"/>
        </w:rPr>
        <w:t>5.4]</w:t>
      </w:r>
    </w:p>
    <w:p w14:paraId="37D06AF7" w14:textId="0259BECE" w:rsidR="00EE3DE2" w:rsidRPr="00EE3DE2" w:rsidRDefault="00EE3DE2" w:rsidP="00CE423F">
      <w:pPr>
        <w:tabs>
          <w:tab w:val="left" w:pos="2694"/>
        </w:tabs>
        <w:spacing w:after="360"/>
        <w:ind w:left="1400" w:hanging="1400"/>
        <w:jc w:val="left"/>
        <w:rPr>
          <w:rFonts w:asciiTheme="minorBidi" w:eastAsia="Calibri" w:hAnsiTheme="minorBidi" w:cstheme="minorBidi"/>
          <w:sz w:val="22"/>
          <w:szCs w:val="22"/>
        </w:rPr>
      </w:pPr>
      <w:r>
        <w:rPr>
          <w:rFonts w:asciiTheme="minorBidi" w:eastAsia="Calibri" w:hAnsiTheme="minorBidi" w:cstheme="minorBidi"/>
          <w:sz w:val="22"/>
          <w:szCs w:val="22"/>
        </w:rPr>
        <w:t xml:space="preserve">Submitted by: </w:t>
      </w:r>
      <w:r w:rsidR="009B39CE">
        <w:rPr>
          <w:rFonts w:asciiTheme="minorBidi" w:eastAsia="Calibri" w:hAnsiTheme="minorBidi" w:cstheme="minorBidi"/>
          <w:sz w:val="22"/>
          <w:szCs w:val="22"/>
        </w:rPr>
        <w:t xml:space="preserve">Australia, Bangladesh, Brazil, Canada, China, Colombia, France, Germany, India, Italy, Japan, Pakistan, Portugal, South Africa, Spain, Thailand, United Kingdom of Great Britain and Northern Ireland, </w:t>
      </w:r>
      <w:r w:rsidR="00A91226">
        <w:rPr>
          <w:rFonts w:asciiTheme="minorBidi" w:eastAsia="Calibri" w:hAnsiTheme="minorBidi" w:cstheme="minorBidi"/>
          <w:sz w:val="22"/>
          <w:szCs w:val="22"/>
        </w:rPr>
        <w:t xml:space="preserve">and </w:t>
      </w:r>
      <w:r w:rsidR="009B39CE">
        <w:rPr>
          <w:rFonts w:asciiTheme="minorBidi" w:eastAsia="Calibri" w:hAnsiTheme="minorBidi" w:cstheme="minorBidi"/>
          <w:sz w:val="22"/>
          <w:szCs w:val="22"/>
        </w:rPr>
        <w:t>United States of America</w:t>
      </w:r>
    </w:p>
    <w:p w14:paraId="4E9F9FEC" w14:textId="08ABD61C" w:rsidR="00EE3DE2" w:rsidRPr="009819DB" w:rsidRDefault="00CF5319" w:rsidP="00EB4C0F">
      <w:pPr>
        <w:tabs>
          <w:tab w:val="left" w:pos="2694"/>
        </w:tabs>
        <w:spacing w:after="480"/>
        <w:jc w:val="left"/>
        <w:rPr>
          <w:rFonts w:asciiTheme="minorBidi" w:eastAsia="Calibri" w:hAnsiTheme="minorBidi" w:cstheme="minorBidi"/>
          <w:b/>
          <w:bCs/>
          <w:sz w:val="22"/>
          <w:szCs w:val="22"/>
        </w:rPr>
      </w:pPr>
      <w:r w:rsidRPr="009819DB">
        <w:rPr>
          <w:rFonts w:asciiTheme="minorBidi" w:eastAsia="Calibri" w:hAnsiTheme="minorBidi" w:cstheme="minorBidi"/>
          <w:b/>
          <w:bCs/>
          <w:sz w:val="22"/>
          <w:szCs w:val="22"/>
        </w:rPr>
        <w:t>GOVERNANCE, PROGRAMMING AND BUDGETING MATTERS OF THE COMMISSION</w:t>
      </w:r>
    </w:p>
    <w:p w14:paraId="5CC6F15B" w14:textId="385B2711" w:rsidR="00EE3DE2" w:rsidRPr="009819DB" w:rsidRDefault="00EE3DE2" w:rsidP="00EE3DE2">
      <w:pPr>
        <w:tabs>
          <w:tab w:val="center" w:pos="4153"/>
          <w:tab w:val="right" w:pos="8306"/>
        </w:tabs>
        <w:snapToGrid w:val="0"/>
        <w:spacing w:after="240"/>
        <w:rPr>
          <w:rFonts w:asciiTheme="minorBidi" w:hAnsiTheme="minorBidi" w:cstheme="minorBidi"/>
          <w:bCs/>
          <w:color w:val="000000"/>
          <w:sz w:val="22"/>
          <w:szCs w:val="22"/>
        </w:rPr>
      </w:pPr>
      <w:r w:rsidRPr="009819DB">
        <w:rPr>
          <w:rFonts w:asciiTheme="minorBidi" w:hAnsiTheme="minorBidi" w:cstheme="minorBidi"/>
          <w:bCs/>
          <w:color w:val="000000"/>
          <w:sz w:val="22"/>
          <w:szCs w:val="22"/>
        </w:rPr>
        <w:t xml:space="preserve">The </w:t>
      </w:r>
      <w:r>
        <w:rPr>
          <w:rFonts w:asciiTheme="minorBidi" w:hAnsiTheme="minorBidi" w:cstheme="minorBidi"/>
          <w:bCs/>
          <w:color w:val="000000"/>
          <w:sz w:val="22"/>
          <w:szCs w:val="22"/>
        </w:rPr>
        <w:t>Executive Council</w:t>
      </w:r>
      <w:r w:rsidRPr="009819DB">
        <w:rPr>
          <w:rFonts w:asciiTheme="minorBidi" w:hAnsiTheme="minorBidi" w:cstheme="minorBidi"/>
          <w:bCs/>
          <w:color w:val="000000"/>
          <w:sz w:val="22"/>
          <w:szCs w:val="22"/>
        </w:rPr>
        <w:t>,</w:t>
      </w:r>
    </w:p>
    <w:p w14:paraId="57261AFB" w14:textId="15B1795B" w:rsidR="00EE3DE2" w:rsidRPr="00696C4F" w:rsidRDefault="00EE3DE2" w:rsidP="00EB4C0F">
      <w:pPr>
        <w:pStyle w:val="ListParagraph"/>
        <w:numPr>
          <w:ilvl w:val="0"/>
          <w:numId w:val="11"/>
        </w:numPr>
        <w:tabs>
          <w:tab w:val="clear" w:pos="709"/>
          <w:tab w:val="left" w:pos="567"/>
        </w:tabs>
        <w:snapToGrid w:val="0"/>
        <w:spacing w:after="12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Having</w:t>
      </w:r>
      <w:r w:rsidRPr="00696C4F">
        <w:rPr>
          <w:rFonts w:ascii="Arial" w:eastAsia="Calibri" w:hAnsi="Arial" w:cs="Arial"/>
          <w:b/>
          <w:bCs/>
          <w:sz w:val="22"/>
          <w:szCs w:val="22"/>
        </w:rPr>
        <w:t xml:space="preserve"> examined</w:t>
      </w:r>
      <w:r w:rsidRPr="00696C4F">
        <w:rPr>
          <w:rFonts w:ascii="Arial" w:eastAsia="Calibri" w:hAnsi="Arial" w:cs="Arial"/>
          <w:sz w:val="22"/>
          <w:szCs w:val="22"/>
        </w:rPr>
        <w:t xml:space="preserve"> documents:</w:t>
      </w:r>
    </w:p>
    <w:p w14:paraId="6BE5F0BD" w14:textId="2A7AF8C5" w:rsidR="00EE3DE2" w:rsidRPr="00696C4F"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Pr>
          <w:rFonts w:ascii="Arial" w:eastAsia="Calibri" w:hAnsi="Arial" w:cs="Arial"/>
          <w:sz w:val="22"/>
          <w:szCs w:val="22"/>
        </w:rPr>
        <w:t>EC-57/3.</w:t>
      </w:r>
      <w:proofErr w:type="gramStart"/>
      <w:r>
        <w:rPr>
          <w:rFonts w:ascii="Arial" w:eastAsia="Calibri" w:hAnsi="Arial" w:cs="Arial"/>
          <w:sz w:val="22"/>
          <w:szCs w:val="22"/>
        </w:rPr>
        <w:t>1.</w:t>
      </w:r>
      <w:r w:rsidRPr="00696C4F">
        <w:rPr>
          <w:rFonts w:ascii="Arial" w:eastAsia="Calibri" w:hAnsi="Arial" w:cs="Arial"/>
          <w:sz w:val="22"/>
          <w:szCs w:val="22"/>
        </w:rPr>
        <w:t>Doc</w:t>
      </w:r>
      <w:proofErr w:type="gramEnd"/>
      <w:r w:rsidRPr="00696C4F">
        <w:rPr>
          <w:rFonts w:ascii="Arial" w:eastAsia="Calibri" w:hAnsi="Arial" w:cs="Arial"/>
          <w:sz w:val="22"/>
          <w:szCs w:val="22"/>
        </w:rPr>
        <w:t>(2)</w:t>
      </w:r>
      <w:r>
        <w:rPr>
          <w:rFonts w:ascii="Arial" w:eastAsia="Calibri" w:hAnsi="Arial" w:cs="Arial"/>
          <w:sz w:val="22"/>
          <w:szCs w:val="22"/>
        </w:rPr>
        <w:t xml:space="preserve"> </w:t>
      </w:r>
      <w:r w:rsidRPr="00696C4F">
        <w:rPr>
          <w:rFonts w:ascii="Arial" w:eastAsia="Calibri" w:hAnsi="Arial" w:cs="Arial"/>
          <w:sz w:val="22"/>
          <w:szCs w:val="22"/>
        </w:rPr>
        <w:t>– Report on 2022–2023 (41 C/5) budget implementation as at 31 December 202</w:t>
      </w:r>
      <w:r>
        <w:rPr>
          <w:rFonts w:ascii="Arial" w:eastAsia="Calibri" w:hAnsi="Arial" w:cs="Arial"/>
          <w:sz w:val="22"/>
          <w:szCs w:val="22"/>
        </w:rPr>
        <w:t>3</w:t>
      </w:r>
      <w:r w:rsidRPr="00696C4F">
        <w:rPr>
          <w:rFonts w:ascii="Arial" w:eastAsia="Calibri" w:hAnsi="Arial" w:cs="Arial"/>
          <w:sz w:val="22"/>
          <w:szCs w:val="22"/>
        </w:rPr>
        <w:t>,</w:t>
      </w:r>
    </w:p>
    <w:p w14:paraId="6F516F87" w14:textId="4AA66F03" w:rsidR="00EE3DE2"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Pr>
          <w:rFonts w:ascii="Arial" w:eastAsia="Calibri" w:hAnsi="Arial" w:cs="Arial"/>
          <w:sz w:val="22"/>
          <w:szCs w:val="22"/>
        </w:rPr>
        <w:t>EC-57</w:t>
      </w:r>
      <w:r w:rsidRPr="00696C4F">
        <w:rPr>
          <w:rFonts w:ascii="Arial" w:eastAsia="Calibri" w:hAnsi="Arial" w:cs="Arial"/>
          <w:sz w:val="22"/>
          <w:szCs w:val="22"/>
        </w:rPr>
        <w:t>/3.</w:t>
      </w:r>
      <w:proofErr w:type="gramStart"/>
      <w:r>
        <w:rPr>
          <w:rFonts w:ascii="Arial" w:eastAsia="Calibri" w:hAnsi="Arial" w:cs="Arial"/>
          <w:sz w:val="22"/>
          <w:szCs w:val="22"/>
        </w:rPr>
        <w:t>1</w:t>
      </w:r>
      <w:r w:rsidRPr="00696C4F">
        <w:rPr>
          <w:rFonts w:ascii="Arial" w:eastAsia="Calibri" w:hAnsi="Arial" w:cs="Arial"/>
          <w:sz w:val="22"/>
          <w:szCs w:val="22"/>
        </w:rPr>
        <w:t>.Doc</w:t>
      </w:r>
      <w:proofErr w:type="gramEnd"/>
      <w:r w:rsidRPr="00696C4F">
        <w:rPr>
          <w:rFonts w:ascii="Arial" w:eastAsia="Calibri" w:hAnsi="Arial" w:cs="Arial"/>
          <w:sz w:val="22"/>
          <w:szCs w:val="22"/>
        </w:rPr>
        <w:t>(3)</w:t>
      </w:r>
      <w:r w:rsidR="00B15F6D">
        <w:rPr>
          <w:rFonts w:ascii="Arial" w:eastAsia="Calibri" w:hAnsi="Arial" w:cs="Arial"/>
          <w:sz w:val="22"/>
          <w:szCs w:val="22"/>
        </w:rPr>
        <w:t xml:space="preserve"> </w:t>
      </w:r>
      <w:r w:rsidRPr="00696C4F">
        <w:rPr>
          <w:rFonts w:ascii="Arial" w:eastAsia="Calibri" w:hAnsi="Arial" w:cs="Arial"/>
          <w:sz w:val="22"/>
          <w:szCs w:val="22"/>
        </w:rPr>
        <w:t>– Financial situation of the IOC Special Account as at year end 202</w:t>
      </w:r>
      <w:r>
        <w:rPr>
          <w:rFonts w:ascii="Arial" w:eastAsia="Calibri" w:hAnsi="Arial" w:cs="Arial"/>
          <w:sz w:val="22"/>
          <w:szCs w:val="22"/>
        </w:rPr>
        <w:t>3</w:t>
      </w:r>
      <w:r w:rsidRPr="00696C4F">
        <w:rPr>
          <w:rFonts w:ascii="Arial" w:eastAsia="Calibri" w:hAnsi="Arial" w:cs="Arial"/>
          <w:sz w:val="22"/>
          <w:szCs w:val="22"/>
        </w:rPr>
        <w:t xml:space="preserve"> and forecast for 202</w:t>
      </w:r>
      <w:r>
        <w:rPr>
          <w:rFonts w:ascii="Arial" w:eastAsia="Calibri" w:hAnsi="Arial" w:cs="Arial"/>
          <w:sz w:val="22"/>
          <w:szCs w:val="22"/>
        </w:rPr>
        <w:t>4-2025</w:t>
      </w:r>
      <w:r w:rsidRPr="00696C4F">
        <w:rPr>
          <w:rFonts w:ascii="Arial" w:eastAsia="Calibri" w:hAnsi="Arial" w:cs="Arial"/>
          <w:sz w:val="22"/>
          <w:szCs w:val="22"/>
        </w:rPr>
        <w:t>,</w:t>
      </w:r>
    </w:p>
    <w:p w14:paraId="45A42D30" w14:textId="7C6A7AEE" w:rsidR="00D820D7" w:rsidRPr="00CC67B5" w:rsidRDefault="00D820D7" w:rsidP="00B15F6D">
      <w:pPr>
        <w:pStyle w:val="b"/>
        <w:numPr>
          <w:ilvl w:val="0"/>
          <w:numId w:val="1"/>
        </w:numPr>
        <w:tabs>
          <w:tab w:val="clear" w:pos="1134"/>
        </w:tabs>
        <w:spacing w:after="120"/>
        <w:ind w:left="851" w:hanging="851"/>
        <w:rPr>
          <w:rFonts w:ascii="Arial" w:eastAsia="Calibri" w:hAnsi="Arial" w:cs="Arial"/>
          <w:sz w:val="22"/>
          <w:szCs w:val="22"/>
          <w:lang w:val="en-US"/>
        </w:rPr>
      </w:pPr>
      <w:r w:rsidRPr="00CC67B5">
        <w:rPr>
          <w:rFonts w:ascii="Arial" w:eastAsia="Calibri" w:hAnsi="Arial" w:cs="Arial"/>
          <w:sz w:val="22"/>
          <w:szCs w:val="22"/>
          <w:lang w:val="en-US"/>
        </w:rPr>
        <w:t>IOC/EC-57/3.</w:t>
      </w:r>
      <w:proofErr w:type="gramStart"/>
      <w:r w:rsidRPr="00CC67B5">
        <w:rPr>
          <w:rFonts w:ascii="Arial" w:eastAsia="Calibri" w:hAnsi="Arial" w:cs="Arial"/>
          <w:sz w:val="22"/>
          <w:szCs w:val="22"/>
          <w:lang w:val="en-US"/>
        </w:rPr>
        <w:t>1.Doc</w:t>
      </w:r>
      <w:proofErr w:type="gramEnd"/>
      <w:r w:rsidRPr="00CC67B5">
        <w:rPr>
          <w:rFonts w:ascii="Arial" w:eastAsia="Calibri" w:hAnsi="Arial" w:cs="Arial"/>
          <w:sz w:val="22"/>
          <w:szCs w:val="22"/>
          <w:lang w:val="en-US"/>
        </w:rPr>
        <w:t xml:space="preserve">(4) </w:t>
      </w:r>
      <w:r w:rsidR="00CC67B5" w:rsidRPr="00CC67B5">
        <w:rPr>
          <w:rFonts w:ascii="Arial" w:eastAsia="Calibri" w:hAnsi="Arial" w:cs="Arial"/>
          <w:sz w:val="22"/>
          <w:szCs w:val="22"/>
          <w:lang w:val="en-US"/>
        </w:rPr>
        <w:t>–</w:t>
      </w:r>
      <w:r w:rsidRPr="00CC67B5">
        <w:rPr>
          <w:rFonts w:ascii="Arial" w:eastAsia="Calibri" w:hAnsi="Arial" w:cs="Arial"/>
          <w:sz w:val="22"/>
          <w:szCs w:val="22"/>
          <w:lang w:val="en-US"/>
        </w:rPr>
        <w:t xml:space="preserve"> Con</w:t>
      </w:r>
      <w:r w:rsidR="00CC67B5" w:rsidRPr="00CC67B5">
        <w:rPr>
          <w:rFonts w:ascii="Arial" w:eastAsia="Calibri" w:hAnsi="Arial" w:cs="Arial"/>
          <w:sz w:val="22"/>
          <w:szCs w:val="22"/>
          <w:lang w:val="en-US"/>
        </w:rPr>
        <w:t xml:space="preserve">sultation Process </w:t>
      </w:r>
      <w:r w:rsidR="00791289">
        <w:rPr>
          <w:rFonts w:ascii="Arial" w:eastAsia="Calibri" w:hAnsi="Arial" w:cs="Arial"/>
          <w:sz w:val="22"/>
          <w:szCs w:val="22"/>
          <w:lang w:val="en-US"/>
        </w:rPr>
        <w:t xml:space="preserve">- </w:t>
      </w:r>
      <w:r w:rsidR="00CC67B5" w:rsidRPr="00CC67B5">
        <w:rPr>
          <w:rFonts w:ascii="Arial" w:eastAsia="Calibri" w:hAnsi="Arial" w:cs="Arial"/>
          <w:sz w:val="22"/>
          <w:szCs w:val="22"/>
          <w:lang w:val="en-US"/>
        </w:rPr>
        <w:t>I</w:t>
      </w:r>
      <w:r w:rsidR="00CC67B5">
        <w:rPr>
          <w:rFonts w:ascii="Arial" w:eastAsia="Calibri" w:hAnsi="Arial" w:cs="Arial"/>
          <w:sz w:val="22"/>
          <w:szCs w:val="22"/>
          <w:lang w:val="en-US"/>
        </w:rPr>
        <w:t>OC and the Future of the Ocean</w:t>
      </w:r>
      <w:r w:rsidR="00791289">
        <w:rPr>
          <w:rFonts w:ascii="Arial" w:eastAsia="Calibri" w:hAnsi="Arial" w:cs="Arial"/>
          <w:sz w:val="22"/>
          <w:szCs w:val="22"/>
          <w:lang w:val="en-US"/>
        </w:rPr>
        <w:t>: Sustainable Delivery and Expansion of IOC Activities</w:t>
      </w:r>
      <w:r w:rsidR="009F6AB5">
        <w:rPr>
          <w:rFonts w:ascii="Arial" w:eastAsia="Calibri" w:hAnsi="Arial" w:cs="Arial"/>
          <w:sz w:val="22"/>
          <w:szCs w:val="22"/>
          <w:lang w:val="en-US"/>
        </w:rPr>
        <w:t>,</w:t>
      </w:r>
    </w:p>
    <w:p w14:paraId="22308B66" w14:textId="6DFDB0EF" w:rsidR="00EE3DE2" w:rsidRPr="00696C4F"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Pr>
          <w:rFonts w:ascii="Arial" w:eastAsia="Calibri" w:hAnsi="Arial" w:cs="Arial"/>
          <w:sz w:val="22"/>
          <w:szCs w:val="22"/>
        </w:rPr>
        <w:t>EC-57/5.1</w:t>
      </w:r>
      <w:r w:rsidRPr="00696C4F">
        <w:rPr>
          <w:rFonts w:ascii="Arial" w:eastAsia="Calibri" w:hAnsi="Arial" w:cs="Arial"/>
          <w:sz w:val="22"/>
          <w:szCs w:val="22"/>
        </w:rPr>
        <w:t>.Doc(1)</w:t>
      </w:r>
      <w:r w:rsidR="00B15F6D">
        <w:rPr>
          <w:rFonts w:ascii="Arial" w:eastAsia="Calibri" w:hAnsi="Arial" w:cs="Arial"/>
          <w:sz w:val="22"/>
          <w:szCs w:val="22"/>
        </w:rPr>
        <w:t xml:space="preserve"> </w:t>
      </w:r>
      <w:r w:rsidRPr="00696C4F">
        <w:rPr>
          <w:rFonts w:ascii="Arial" w:eastAsia="Calibri" w:hAnsi="Arial" w:cs="Arial"/>
          <w:sz w:val="22"/>
          <w:szCs w:val="22"/>
        </w:rPr>
        <w:t xml:space="preserve">– </w:t>
      </w:r>
      <w:bookmarkStart w:id="0" w:name="_Hlk137637641"/>
      <w:r>
        <w:rPr>
          <w:rFonts w:ascii="Arial" w:eastAsia="Calibri" w:hAnsi="Arial" w:cs="Arial"/>
          <w:sz w:val="22"/>
          <w:szCs w:val="22"/>
        </w:rPr>
        <w:t>Revised</w:t>
      </w:r>
      <w:r w:rsidRPr="00696C4F">
        <w:rPr>
          <w:rFonts w:ascii="Arial" w:eastAsia="Calibri" w:hAnsi="Arial" w:cs="Arial"/>
          <w:sz w:val="22"/>
          <w:szCs w:val="22"/>
        </w:rPr>
        <w:t xml:space="preserve"> Programme and Budget for 202</w:t>
      </w:r>
      <w:r>
        <w:rPr>
          <w:rFonts w:ascii="Arial" w:eastAsia="Calibri" w:hAnsi="Arial" w:cs="Arial"/>
          <w:sz w:val="22"/>
          <w:szCs w:val="22"/>
        </w:rPr>
        <w:t>4</w:t>
      </w:r>
      <w:r w:rsidRPr="00696C4F">
        <w:rPr>
          <w:rFonts w:ascii="Arial" w:eastAsia="Calibri" w:hAnsi="Arial" w:cs="Arial"/>
          <w:sz w:val="22"/>
          <w:szCs w:val="22"/>
        </w:rPr>
        <w:t>–2025 (</w:t>
      </w:r>
      <w:r>
        <w:rPr>
          <w:rFonts w:ascii="Arial" w:eastAsia="Calibri" w:hAnsi="Arial" w:cs="Arial"/>
          <w:sz w:val="22"/>
          <w:szCs w:val="22"/>
        </w:rPr>
        <w:t xml:space="preserve">42 C/5) and </w:t>
      </w:r>
      <w:r w:rsidR="00CA3D01">
        <w:rPr>
          <w:rFonts w:ascii="Arial" w:eastAsia="Calibri" w:hAnsi="Arial" w:cs="Arial"/>
          <w:sz w:val="22"/>
          <w:szCs w:val="22"/>
        </w:rPr>
        <w:t xml:space="preserve">Preliminary Proposals for </w:t>
      </w:r>
      <w:r w:rsidRPr="00696C4F">
        <w:rPr>
          <w:rFonts w:ascii="Arial" w:eastAsia="Calibri" w:hAnsi="Arial" w:cs="Arial"/>
          <w:sz w:val="22"/>
          <w:szCs w:val="22"/>
        </w:rPr>
        <w:t>202</w:t>
      </w:r>
      <w:r w:rsidR="00CA3D01">
        <w:rPr>
          <w:rFonts w:ascii="Arial" w:eastAsia="Calibri" w:hAnsi="Arial" w:cs="Arial"/>
          <w:sz w:val="22"/>
          <w:szCs w:val="22"/>
        </w:rPr>
        <w:t>6</w:t>
      </w:r>
      <w:r w:rsidRPr="00696C4F">
        <w:rPr>
          <w:rFonts w:ascii="Arial" w:eastAsia="Calibri" w:hAnsi="Arial" w:cs="Arial"/>
          <w:sz w:val="22"/>
          <w:szCs w:val="22"/>
        </w:rPr>
        <w:t>–202</w:t>
      </w:r>
      <w:r w:rsidR="00CA3D01">
        <w:rPr>
          <w:rFonts w:ascii="Arial" w:eastAsia="Calibri" w:hAnsi="Arial" w:cs="Arial"/>
          <w:sz w:val="22"/>
          <w:szCs w:val="22"/>
        </w:rPr>
        <w:t xml:space="preserve">9 (Draft 43 </w:t>
      </w:r>
      <w:r w:rsidRPr="00696C4F">
        <w:rPr>
          <w:rFonts w:ascii="Arial" w:eastAsia="Calibri" w:hAnsi="Arial" w:cs="Arial"/>
          <w:sz w:val="22"/>
          <w:szCs w:val="22"/>
        </w:rPr>
        <w:t>C/5)</w:t>
      </w:r>
      <w:bookmarkEnd w:id="0"/>
      <w:r w:rsidRPr="00696C4F">
        <w:rPr>
          <w:rFonts w:ascii="Arial" w:eastAsia="Calibri" w:hAnsi="Arial" w:cs="Arial"/>
          <w:sz w:val="22"/>
          <w:szCs w:val="22"/>
        </w:rPr>
        <w:t>,</w:t>
      </w:r>
    </w:p>
    <w:p w14:paraId="3B609D8C" w14:textId="3879C1C7" w:rsidR="00EE3DE2" w:rsidRPr="00314932" w:rsidRDefault="00EE3DE2" w:rsidP="00B15F6D">
      <w:pPr>
        <w:pStyle w:val="b"/>
        <w:numPr>
          <w:ilvl w:val="0"/>
          <w:numId w:val="1"/>
        </w:numPr>
        <w:tabs>
          <w:tab w:val="clear" w:pos="1134"/>
        </w:tabs>
        <w:spacing w:after="120"/>
        <w:ind w:left="851" w:hanging="851"/>
        <w:rPr>
          <w:rFonts w:ascii="Arial" w:eastAsia="Calibri" w:hAnsi="Arial" w:cs="Arial"/>
          <w:sz w:val="22"/>
          <w:szCs w:val="22"/>
          <w:lang w:val="en-US"/>
        </w:rPr>
      </w:pPr>
      <w:r w:rsidRPr="00CA3D01">
        <w:rPr>
          <w:rFonts w:ascii="Arial" w:hAnsi="Arial" w:cs="Arial"/>
          <w:color w:val="000000"/>
          <w:sz w:val="22"/>
          <w:szCs w:val="22"/>
          <w:lang w:val="en-US"/>
        </w:rPr>
        <w:t>IOC/</w:t>
      </w:r>
      <w:r w:rsidR="00CA3D01" w:rsidRPr="00CA3D01">
        <w:rPr>
          <w:rFonts w:ascii="Arial" w:hAnsi="Arial" w:cs="Arial"/>
          <w:color w:val="000000"/>
          <w:sz w:val="22"/>
          <w:szCs w:val="22"/>
          <w:lang w:val="en-US"/>
        </w:rPr>
        <w:t>EC-57/5.2.Doc(1)</w:t>
      </w:r>
      <w:r w:rsidR="00B15F6D">
        <w:rPr>
          <w:rFonts w:ascii="Arial" w:hAnsi="Arial" w:cs="Arial"/>
          <w:color w:val="000000"/>
          <w:sz w:val="22"/>
          <w:szCs w:val="22"/>
          <w:lang w:val="en-US"/>
        </w:rPr>
        <w:t xml:space="preserve"> –</w:t>
      </w:r>
      <w:r w:rsidR="00CA3D01" w:rsidRPr="00CA3D01">
        <w:rPr>
          <w:rFonts w:ascii="Arial" w:hAnsi="Arial" w:cs="Arial"/>
          <w:color w:val="000000"/>
          <w:sz w:val="22"/>
          <w:szCs w:val="22"/>
          <w:lang w:val="en-US"/>
        </w:rPr>
        <w:t xml:space="preserve"> Action Plan i</w:t>
      </w:r>
      <w:r w:rsidR="00CA3D01">
        <w:rPr>
          <w:rFonts w:ascii="Arial" w:hAnsi="Arial" w:cs="Arial"/>
          <w:color w:val="000000"/>
          <w:sz w:val="22"/>
          <w:szCs w:val="22"/>
          <w:lang w:val="en-US"/>
        </w:rPr>
        <w:t>n response to the IOS Evaluation of the IOC Strategic Positioning – Update on implementation</w:t>
      </w:r>
      <w:r w:rsidR="00B15F6D">
        <w:rPr>
          <w:rFonts w:ascii="Arial" w:hAnsi="Arial" w:cs="Arial"/>
          <w:color w:val="000000"/>
          <w:sz w:val="22"/>
          <w:szCs w:val="22"/>
          <w:lang w:val="en-US"/>
        </w:rPr>
        <w:t>,</w:t>
      </w:r>
    </w:p>
    <w:p w14:paraId="0488E75E" w14:textId="6C85EAC5" w:rsidR="00EE3DE2" w:rsidRPr="00696C4F"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hAnsi="Arial" w:cs="Arial"/>
          <w:color w:val="000000"/>
          <w:sz w:val="22"/>
          <w:szCs w:val="22"/>
        </w:rPr>
        <w:t>IOC/</w:t>
      </w:r>
      <w:r w:rsidR="00CA3D01">
        <w:rPr>
          <w:rFonts w:ascii="Arial" w:hAnsi="Arial" w:cs="Arial"/>
          <w:color w:val="000000"/>
          <w:sz w:val="22"/>
          <w:szCs w:val="22"/>
        </w:rPr>
        <w:t>EC-57/5.</w:t>
      </w:r>
      <w:proofErr w:type="gramStart"/>
      <w:r w:rsidR="00CA3D01">
        <w:rPr>
          <w:rFonts w:ascii="Arial" w:hAnsi="Arial" w:cs="Arial"/>
          <w:color w:val="000000"/>
          <w:sz w:val="22"/>
          <w:szCs w:val="22"/>
        </w:rPr>
        <w:t>2.Doc</w:t>
      </w:r>
      <w:proofErr w:type="gramEnd"/>
      <w:r w:rsidR="00CA3D01">
        <w:rPr>
          <w:rFonts w:ascii="Arial" w:hAnsi="Arial" w:cs="Arial"/>
          <w:color w:val="000000"/>
          <w:sz w:val="22"/>
          <w:szCs w:val="22"/>
        </w:rPr>
        <w:t>(2)</w:t>
      </w:r>
      <w:r w:rsidR="00B15F6D">
        <w:rPr>
          <w:rFonts w:ascii="Arial" w:hAnsi="Arial" w:cs="Arial"/>
          <w:color w:val="000000"/>
          <w:sz w:val="22"/>
          <w:szCs w:val="22"/>
        </w:rPr>
        <w:t xml:space="preserve"> –</w:t>
      </w:r>
      <w:r w:rsidR="00CA3D01">
        <w:rPr>
          <w:rFonts w:ascii="Arial" w:hAnsi="Arial" w:cs="Arial"/>
          <w:color w:val="000000"/>
          <w:sz w:val="22"/>
          <w:szCs w:val="22"/>
        </w:rPr>
        <w:t xml:space="preserve"> Report of the Chair</w:t>
      </w:r>
      <w:r w:rsidR="00BA73A5">
        <w:rPr>
          <w:rFonts w:ascii="Arial" w:hAnsi="Arial" w:cs="Arial"/>
          <w:color w:val="000000"/>
          <w:sz w:val="22"/>
          <w:szCs w:val="22"/>
        </w:rPr>
        <w:t>person</w:t>
      </w:r>
      <w:r w:rsidR="00CA3D01">
        <w:rPr>
          <w:rFonts w:ascii="Arial" w:hAnsi="Arial" w:cs="Arial"/>
          <w:color w:val="000000"/>
          <w:sz w:val="22"/>
          <w:szCs w:val="22"/>
        </w:rPr>
        <w:t xml:space="preserve"> of the Intersessional Financial Advisory Group</w:t>
      </w:r>
      <w:r w:rsidRPr="00696C4F">
        <w:rPr>
          <w:rFonts w:ascii="Arial" w:hAnsi="Arial" w:cs="Arial"/>
          <w:color w:val="000000"/>
          <w:sz w:val="22"/>
          <w:szCs w:val="22"/>
        </w:rPr>
        <w:t xml:space="preserve"> (intersessional period </w:t>
      </w:r>
      <w:r w:rsidR="00CA3D01">
        <w:rPr>
          <w:rFonts w:ascii="Arial" w:hAnsi="Arial" w:cs="Arial"/>
          <w:color w:val="000000"/>
          <w:sz w:val="22"/>
          <w:szCs w:val="22"/>
        </w:rPr>
        <w:t xml:space="preserve">January </w:t>
      </w:r>
      <w:r w:rsidR="00B15F6D">
        <w:rPr>
          <w:rFonts w:ascii="Arial" w:hAnsi="Arial" w:cs="Arial"/>
          <w:color w:val="000000"/>
          <w:sz w:val="22"/>
          <w:szCs w:val="22"/>
        </w:rPr>
        <w:t>–</w:t>
      </w:r>
      <w:r w:rsidR="00CA3D01">
        <w:rPr>
          <w:rFonts w:ascii="Arial" w:hAnsi="Arial" w:cs="Arial"/>
          <w:color w:val="000000"/>
          <w:sz w:val="22"/>
          <w:szCs w:val="22"/>
        </w:rPr>
        <w:t xml:space="preserve"> </w:t>
      </w:r>
      <w:r w:rsidRPr="00696C4F">
        <w:rPr>
          <w:rFonts w:ascii="Arial" w:hAnsi="Arial" w:cs="Arial"/>
          <w:color w:val="000000"/>
          <w:sz w:val="22"/>
          <w:szCs w:val="22"/>
        </w:rPr>
        <w:t>June 202</w:t>
      </w:r>
      <w:r w:rsidR="00CA3D01">
        <w:rPr>
          <w:rFonts w:ascii="Arial" w:hAnsi="Arial" w:cs="Arial"/>
          <w:color w:val="000000"/>
          <w:sz w:val="22"/>
          <w:szCs w:val="22"/>
        </w:rPr>
        <w:t>4</w:t>
      </w:r>
      <w:r w:rsidRPr="00696C4F">
        <w:rPr>
          <w:rFonts w:ascii="Arial" w:hAnsi="Arial" w:cs="Arial"/>
          <w:color w:val="000000"/>
          <w:sz w:val="22"/>
          <w:szCs w:val="22"/>
        </w:rPr>
        <w:t>)</w:t>
      </w:r>
      <w:r w:rsidR="009A074C">
        <w:rPr>
          <w:rFonts w:ascii="Arial" w:hAnsi="Arial" w:cs="Arial"/>
          <w:color w:val="000000"/>
          <w:sz w:val="22"/>
          <w:szCs w:val="22"/>
        </w:rPr>
        <w:t>,</w:t>
      </w:r>
      <w:r w:rsidR="00A91226">
        <w:rPr>
          <w:rFonts w:ascii="Arial" w:hAnsi="Arial" w:cs="Arial"/>
          <w:color w:val="000000"/>
          <w:sz w:val="22"/>
          <w:szCs w:val="22"/>
        </w:rPr>
        <w:t xml:space="preserve"> and</w:t>
      </w:r>
    </w:p>
    <w:p w14:paraId="1320BD05" w14:textId="643640EB" w:rsidR="00EE3DE2" w:rsidRPr="00CA3D01" w:rsidRDefault="00EE3DE2" w:rsidP="00EE3DE2">
      <w:pPr>
        <w:pStyle w:val="b"/>
        <w:numPr>
          <w:ilvl w:val="0"/>
          <w:numId w:val="1"/>
        </w:numPr>
        <w:tabs>
          <w:tab w:val="clear" w:pos="1134"/>
        </w:tabs>
        <w:spacing w:after="360"/>
        <w:ind w:left="851" w:hanging="851"/>
        <w:rPr>
          <w:rFonts w:ascii="Arial" w:eastAsia="Calibri" w:hAnsi="Arial" w:cs="Arial"/>
          <w:sz w:val="22"/>
          <w:szCs w:val="22"/>
          <w:lang w:val="en-US"/>
        </w:rPr>
      </w:pPr>
      <w:r w:rsidRPr="00CA3D01">
        <w:rPr>
          <w:rFonts w:ascii="Arial" w:hAnsi="Arial" w:cs="Arial"/>
          <w:color w:val="000000"/>
          <w:sz w:val="22"/>
          <w:szCs w:val="22"/>
          <w:lang w:val="en-US"/>
        </w:rPr>
        <w:t>IOC/</w:t>
      </w:r>
      <w:r w:rsidR="00CA3D01" w:rsidRPr="00CA3D01">
        <w:rPr>
          <w:rFonts w:ascii="Arial" w:hAnsi="Arial" w:cs="Arial"/>
          <w:color w:val="000000"/>
          <w:sz w:val="22"/>
          <w:szCs w:val="22"/>
          <w:lang w:val="en-US"/>
        </w:rPr>
        <w:t>EC-57/5.</w:t>
      </w:r>
      <w:proofErr w:type="gramStart"/>
      <w:r w:rsidR="00CA3D01" w:rsidRPr="00CA3D01">
        <w:rPr>
          <w:rFonts w:ascii="Arial" w:hAnsi="Arial" w:cs="Arial"/>
          <w:color w:val="000000"/>
          <w:sz w:val="22"/>
          <w:szCs w:val="22"/>
          <w:lang w:val="en-US"/>
        </w:rPr>
        <w:t>3.Doc</w:t>
      </w:r>
      <w:proofErr w:type="gramEnd"/>
      <w:r w:rsidR="00CA3D01" w:rsidRPr="00CA3D01">
        <w:rPr>
          <w:rFonts w:ascii="Arial" w:hAnsi="Arial" w:cs="Arial"/>
          <w:color w:val="000000"/>
          <w:sz w:val="22"/>
          <w:szCs w:val="22"/>
          <w:lang w:val="en-US"/>
        </w:rPr>
        <w:t>(1)</w:t>
      </w:r>
      <w:r w:rsidR="00B15F6D">
        <w:rPr>
          <w:rFonts w:ascii="Arial" w:hAnsi="Arial" w:cs="Arial"/>
          <w:color w:val="000000"/>
          <w:sz w:val="22"/>
          <w:szCs w:val="22"/>
          <w:lang w:val="en-US"/>
        </w:rPr>
        <w:t xml:space="preserve"> –</w:t>
      </w:r>
      <w:r w:rsidR="00CA3D01" w:rsidRPr="00CA3D01">
        <w:rPr>
          <w:rFonts w:ascii="Arial" w:hAnsi="Arial" w:cs="Arial"/>
          <w:color w:val="000000"/>
          <w:sz w:val="22"/>
          <w:szCs w:val="22"/>
          <w:lang w:val="en-US"/>
        </w:rPr>
        <w:t xml:space="preserve"> Draft G</w:t>
      </w:r>
      <w:r w:rsidR="00CA3D01">
        <w:rPr>
          <w:rFonts w:ascii="Arial" w:hAnsi="Arial" w:cs="Arial"/>
          <w:color w:val="000000"/>
          <w:sz w:val="22"/>
          <w:szCs w:val="22"/>
          <w:lang w:val="en-US"/>
        </w:rPr>
        <w:t>uidelines for the preparation and participation of Member States in the Biennial Elections for IOC Chairperson and Vice-Chairpersons (Officers of the Commission) and Member States of the Executive Council</w:t>
      </w:r>
      <w:r w:rsidR="00B15F6D">
        <w:rPr>
          <w:rFonts w:ascii="Arial" w:hAnsi="Arial" w:cs="Arial"/>
          <w:color w:val="000000"/>
          <w:sz w:val="22"/>
          <w:szCs w:val="22"/>
          <w:lang w:val="en-US"/>
        </w:rPr>
        <w:t>,</w:t>
      </w:r>
    </w:p>
    <w:p w14:paraId="44E2B696" w14:textId="77777777" w:rsidR="00A91226" w:rsidRDefault="00A91226" w:rsidP="00B15F6D">
      <w:pPr>
        <w:pStyle w:val="b"/>
        <w:tabs>
          <w:tab w:val="clear" w:pos="1134"/>
        </w:tabs>
        <w:ind w:left="0" w:firstLine="0"/>
        <w:jc w:val="center"/>
        <w:rPr>
          <w:rFonts w:ascii="Arial" w:eastAsia="Calibri" w:hAnsi="Arial" w:cs="Arial"/>
          <w:b/>
          <w:sz w:val="22"/>
          <w:szCs w:val="22"/>
        </w:rPr>
      </w:pPr>
      <w:r>
        <w:rPr>
          <w:rFonts w:ascii="Arial" w:eastAsia="Calibri" w:hAnsi="Arial" w:cs="Arial"/>
          <w:b/>
          <w:sz w:val="22"/>
          <w:szCs w:val="22"/>
        </w:rPr>
        <w:t xml:space="preserve">Part </w:t>
      </w:r>
      <w:r w:rsidR="00EE3DE2" w:rsidRPr="00696C4F">
        <w:rPr>
          <w:rFonts w:ascii="Arial" w:eastAsia="Calibri" w:hAnsi="Arial" w:cs="Arial"/>
          <w:b/>
          <w:sz w:val="22"/>
          <w:szCs w:val="22"/>
        </w:rPr>
        <w:t>I.</w:t>
      </w:r>
    </w:p>
    <w:p w14:paraId="6A00214F" w14:textId="18D8813D" w:rsidR="00EE3DE2" w:rsidRPr="00696C4F" w:rsidRDefault="00EE3DE2" w:rsidP="00B15F6D">
      <w:pPr>
        <w:pStyle w:val="b"/>
        <w:tabs>
          <w:tab w:val="clear" w:pos="1134"/>
        </w:tabs>
        <w:ind w:left="0" w:firstLine="0"/>
        <w:jc w:val="center"/>
        <w:rPr>
          <w:rFonts w:ascii="Arial" w:eastAsia="Calibri" w:hAnsi="Arial" w:cs="Arial"/>
          <w:b/>
          <w:sz w:val="22"/>
          <w:szCs w:val="22"/>
        </w:rPr>
      </w:pPr>
      <w:r w:rsidRPr="00696C4F">
        <w:rPr>
          <w:rFonts w:ascii="Arial" w:eastAsia="Calibri" w:hAnsi="Arial" w:cs="Arial"/>
          <w:b/>
          <w:sz w:val="22"/>
          <w:szCs w:val="22"/>
        </w:rPr>
        <w:br/>
        <w:t xml:space="preserve">Report on 2022–2023 (41 C/5) budget implementation as </w:t>
      </w:r>
      <w:proofErr w:type="gramStart"/>
      <w:r w:rsidRPr="00696C4F">
        <w:rPr>
          <w:rFonts w:ascii="Arial" w:eastAsia="Calibri" w:hAnsi="Arial" w:cs="Arial"/>
          <w:b/>
          <w:sz w:val="22"/>
          <w:szCs w:val="22"/>
        </w:rPr>
        <w:t>at</w:t>
      </w:r>
      <w:proofErr w:type="gramEnd"/>
      <w:r w:rsidRPr="00696C4F">
        <w:rPr>
          <w:rFonts w:ascii="Arial" w:eastAsia="Calibri" w:hAnsi="Arial" w:cs="Arial"/>
          <w:b/>
          <w:sz w:val="22"/>
          <w:szCs w:val="22"/>
        </w:rPr>
        <w:t xml:space="preserve"> 31 December 202</w:t>
      </w:r>
      <w:r w:rsidR="00CA3D01">
        <w:rPr>
          <w:rFonts w:ascii="Arial" w:eastAsia="Calibri" w:hAnsi="Arial" w:cs="Arial"/>
          <w:b/>
          <w:sz w:val="22"/>
          <w:szCs w:val="22"/>
        </w:rPr>
        <w:t>3</w:t>
      </w:r>
      <w:r w:rsidRPr="00696C4F">
        <w:rPr>
          <w:rFonts w:ascii="Arial" w:eastAsia="Calibri" w:hAnsi="Arial" w:cs="Arial"/>
          <w:b/>
          <w:sz w:val="22"/>
          <w:szCs w:val="22"/>
        </w:rPr>
        <w:t xml:space="preserve"> </w:t>
      </w:r>
      <w:r w:rsidRPr="00696C4F">
        <w:rPr>
          <w:rFonts w:ascii="Arial" w:eastAsia="Calibri" w:hAnsi="Arial" w:cs="Arial"/>
          <w:b/>
          <w:sz w:val="22"/>
          <w:szCs w:val="22"/>
        </w:rPr>
        <w:br/>
        <w:t>and Financial situation of the IOC Special Account as at year end 202</w:t>
      </w:r>
      <w:r w:rsidR="00CA3D01">
        <w:rPr>
          <w:rFonts w:ascii="Arial" w:eastAsia="Calibri" w:hAnsi="Arial" w:cs="Arial"/>
          <w:b/>
          <w:sz w:val="22"/>
          <w:szCs w:val="22"/>
        </w:rPr>
        <w:t>3</w:t>
      </w:r>
      <w:r w:rsidRPr="00696C4F">
        <w:rPr>
          <w:rFonts w:ascii="Arial" w:eastAsia="Calibri" w:hAnsi="Arial" w:cs="Arial"/>
          <w:b/>
          <w:sz w:val="22"/>
          <w:szCs w:val="22"/>
        </w:rPr>
        <w:t xml:space="preserve"> </w:t>
      </w:r>
      <w:r w:rsidRPr="00696C4F">
        <w:rPr>
          <w:rFonts w:ascii="Arial" w:eastAsia="Calibri" w:hAnsi="Arial" w:cs="Arial"/>
          <w:b/>
          <w:sz w:val="22"/>
          <w:szCs w:val="22"/>
        </w:rPr>
        <w:br/>
        <w:t>and forecast for 202</w:t>
      </w:r>
      <w:r w:rsidR="00CA3D01">
        <w:rPr>
          <w:rFonts w:ascii="Arial" w:eastAsia="Calibri" w:hAnsi="Arial" w:cs="Arial"/>
          <w:b/>
          <w:sz w:val="22"/>
          <w:szCs w:val="22"/>
        </w:rPr>
        <w:t>4</w:t>
      </w:r>
      <w:r w:rsidR="00B15F6D">
        <w:rPr>
          <w:rFonts w:ascii="Arial" w:eastAsia="Calibri" w:hAnsi="Arial" w:cs="Arial"/>
          <w:b/>
          <w:sz w:val="22"/>
          <w:szCs w:val="22"/>
        </w:rPr>
        <w:t>–</w:t>
      </w:r>
      <w:r w:rsidR="00CA3D01">
        <w:rPr>
          <w:rFonts w:ascii="Arial" w:eastAsia="Calibri" w:hAnsi="Arial" w:cs="Arial"/>
          <w:b/>
          <w:sz w:val="22"/>
          <w:szCs w:val="22"/>
        </w:rPr>
        <w:t>2025</w:t>
      </w:r>
    </w:p>
    <w:p w14:paraId="220AD241" w14:textId="25F2C7D0"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Confirms</w:t>
      </w:r>
      <w:r w:rsidRPr="00696C4F">
        <w:rPr>
          <w:rFonts w:ascii="Arial" w:eastAsia="Calibri" w:hAnsi="Arial" w:cs="Arial"/>
          <w:sz w:val="22"/>
          <w:szCs w:val="22"/>
        </w:rPr>
        <w:t xml:space="preserve"> that the IOC budget for 2022–2023, as reported in IOC/</w:t>
      </w:r>
      <w:r w:rsidR="00CA3D01">
        <w:rPr>
          <w:rFonts w:ascii="Arial" w:eastAsia="Calibri" w:hAnsi="Arial" w:cs="Arial"/>
          <w:sz w:val="22"/>
          <w:szCs w:val="22"/>
        </w:rPr>
        <w:t>EC</w:t>
      </w:r>
      <w:r w:rsidRPr="00696C4F">
        <w:rPr>
          <w:rFonts w:ascii="Arial" w:eastAsia="Calibri" w:hAnsi="Arial" w:cs="Arial"/>
          <w:sz w:val="22"/>
          <w:szCs w:val="22"/>
        </w:rPr>
        <w:t>-</w:t>
      </w:r>
      <w:r w:rsidR="00CA3D01">
        <w:rPr>
          <w:rFonts w:ascii="Arial" w:eastAsia="Calibri" w:hAnsi="Arial" w:cs="Arial"/>
          <w:sz w:val="22"/>
          <w:szCs w:val="22"/>
        </w:rPr>
        <w:t>57</w:t>
      </w:r>
      <w:r w:rsidRPr="00696C4F">
        <w:rPr>
          <w:rFonts w:ascii="Arial" w:eastAsia="Calibri" w:hAnsi="Arial" w:cs="Arial"/>
          <w:sz w:val="22"/>
          <w:szCs w:val="22"/>
        </w:rPr>
        <w:t>/3.</w:t>
      </w:r>
      <w:r w:rsidR="00CA3D01">
        <w:rPr>
          <w:rFonts w:ascii="Arial" w:eastAsia="Calibri" w:hAnsi="Arial" w:cs="Arial"/>
          <w:sz w:val="22"/>
          <w:szCs w:val="22"/>
        </w:rPr>
        <w:t>1</w:t>
      </w:r>
      <w:r w:rsidRPr="00696C4F">
        <w:rPr>
          <w:rFonts w:ascii="Arial" w:eastAsia="Calibri" w:hAnsi="Arial" w:cs="Arial"/>
          <w:sz w:val="22"/>
          <w:szCs w:val="22"/>
        </w:rPr>
        <w:t xml:space="preserve">.Doc(2), has been executed in accordance with the Approved Programme and Budget 2022–2023 (41 C/5), including the adjusted budgetary appropriations for the IOC Special Account as approved by the </w:t>
      </w:r>
      <w:r w:rsidRPr="00696C4F">
        <w:rPr>
          <w:rFonts w:ascii="Arial" w:eastAsia="Calibri" w:hAnsi="Arial" w:cs="Arial"/>
          <w:sz w:val="22"/>
          <w:szCs w:val="22"/>
        </w:rPr>
        <w:lastRenderedPageBreak/>
        <w:t>IOC Assembly at its 3</w:t>
      </w:r>
      <w:r w:rsidR="00CA3D01">
        <w:rPr>
          <w:rFonts w:ascii="Arial" w:eastAsia="Calibri" w:hAnsi="Arial" w:cs="Arial"/>
          <w:sz w:val="22"/>
          <w:szCs w:val="22"/>
        </w:rPr>
        <w:t>1</w:t>
      </w:r>
      <w:r w:rsidRPr="00696C4F">
        <w:rPr>
          <w:rFonts w:ascii="Arial" w:eastAsia="Calibri" w:hAnsi="Arial" w:cs="Arial"/>
          <w:sz w:val="22"/>
          <w:szCs w:val="22"/>
          <w:vertAlign w:val="superscript"/>
        </w:rPr>
        <w:t>st</w:t>
      </w:r>
      <w:r w:rsidRPr="00696C4F">
        <w:rPr>
          <w:rFonts w:ascii="Arial" w:eastAsia="Calibri" w:hAnsi="Arial" w:cs="Arial"/>
          <w:sz w:val="22"/>
          <w:szCs w:val="22"/>
        </w:rPr>
        <w:t xml:space="preserve"> session through IOC Resolution A-31/2 and further reviewed by the IOC Executive Council at its 55</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through Resolution EC-55/2;</w:t>
      </w:r>
    </w:p>
    <w:p w14:paraId="1430D970" w14:textId="5F4A4481"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Notes</w:t>
      </w:r>
      <w:r w:rsidRPr="00696C4F">
        <w:rPr>
          <w:rFonts w:ascii="Arial" w:eastAsia="Calibri" w:hAnsi="Arial" w:cs="Arial"/>
          <w:sz w:val="22"/>
          <w:szCs w:val="22"/>
        </w:rPr>
        <w:t xml:space="preserve"> that while the overall extrabudgetary resource mobilisation targets set for the 2022–2023 biennium ha</w:t>
      </w:r>
      <w:r w:rsidR="00A27396">
        <w:rPr>
          <w:rFonts w:ascii="Arial" w:eastAsia="Calibri" w:hAnsi="Arial" w:cs="Arial"/>
          <w:sz w:val="22"/>
          <w:szCs w:val="22"/>
        </w:rPr>
        <w:t>ve</w:t>
      </w:r>
      <w:r w:rsidRPr="00696C4F">
        <w:rPr>
          <w:rFonts w:ascii="Arial" w:eastAsia="Calibri" w:hAnsi="Arial" w:cs="Arial"/>
          <w:sz w:val="22"/>
          <w:szCs w:val="22"/>
        </w:rPr>
        <w:t xml:space="preserve"> been achieved, there were still some gaps in funding for Functions </w:t>
      </w:r>
      <w:r w:rsidR="00426CAF">
        <w:rPr>
          <w:rFonts w:ascii="Arial" w:eastAsia="Calibri" w:hAnsi="Arial" w:cs="Arial"/>
          <w:sz w:val="22"/>
          <w:szCs w:val="22"/>
        </w:rPr>
        <w:t>D and</w:t>
      </w:r>
      <w:r w:rsidRPr="00696C4F">
        <w:rPr>
          <w:rFonts w:ascii="Arial" w:eastAsia="Calibri" w:hAnsi="Arial" w:cs="Arial"/>
          <w:sz w:val="22"/>
          <w:szCs w:val="22"/>
        </w:rPr>
        <w:t xml:space="preserve"> F as at year end </w:t>
      </w:r>
      <w:proofErr w:type="gramStart"/>
      <w:r w:rsidRPr="00696C4F">
        <w:rPr>
          <w:rFonts w:ascii="Arial" w:eastAsia="Calibri" w:hAnsi="Arial" w:cs="Arial"/>
          <w:sz w:val="22"/>
          <w:szCs w:val="22"/>
        </w:rPr>
        <w:t>202</w:t>
      </w:r>
      <w:r w:rsidR="00426CAF">
        <w:rPr>
          <w:rFonts w:ascii="Arial" w:eastAsia="Calibri" w:hAnsi="Arial" w:cs="Arial"/>
          <w:sz w:val="22"/>
          <w:szCs w:val="22"/>
        </w:rPr>
        <w:t>3</w:t>
      </w:r>
      <w:r w:rsidRPr="00696C4F">
        <w:rPr>
          <w:rFonts w:ascii="Arial" w:eastAsia="Calibri" w:hAnsi="Arial" w:cs="Arial"/>
          <w:sz w:val="22"/>
          <w:szCs w:val="22"/>
        </w:rPr>
        <w:t>;</w:t>
      </w:r>
      <w:proofErr w:type="gramEnd"/>
      <w:r w:rsidRPr="00696C4F">
        <w:rPr>
          <w:rFonts w:ascii="Arial" w:eastAsia="Calibri" w:hAnsi="Arial" w:cs="Arial"/>
          <w:sz w:val="22"/>
          <w:szCs w:val="22"/>
        </w:rPr>
        <w:t xml:space="preserve"> </w:t>
      </w:r>
    </w:p>
    <w:p w14:paraId="31125EA7" w14:textId="77777777"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Thanks</w:t>
      </w:r>
      <w:r w:rsidRPr="00696C4F">
        <w:rPr>
          <w:rFonts w:ascii="Arial" w:eastAsia="Calibri" w:hAnsi="Arial" w:cs="Arial"/>
          <w:sz w:val="22"/>
          <w:szCs w:val="22"/>
        </w:rPr>
        <w:t xml:space="preserve"> Member States who have contributed extrabudgetary funds for the 2022–2023 programme </w:t>
      </w:r>
      <w:proofErr w:type="gramStart"/>
      <w:r w:rsidRPr="00696C4F">
        <w:rPr>
          <w:rFonts w:ascii="Arial" w:eastAsia="Calibri" w:hAnsi="Arial" w:cs="Arial"/>
          <w:sz w:val="22"/>
          <w:szCs w:val="22"/>
        </w:rPr>
        <w:t>implementation;</w:t>
      </w:r>
      <w:proofErr w:type="gramEnd"/>
    </w:p>
    <w:p w14:paraId="28C5F2A7" w14:textId="1AAFAD5E"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Acknowledges</w:t>
      </w:r>
      <w:r w:rsidRPr="00696C4F">
        <w:rPr>
          <w:rFonts w:ascii="Arial" w:eastAsia="Calibri" w:hAnsi="Arial" w:cs="Arial"/>
          <w:sz w:val="22"/>
          <w:szCs w:val="22"/>
        </w:rPr>
        <w:t xml:space="preserve"> the information on the financial situation of the IOC Special Account as at year end 202</w:t>
      </w:r>
      <w:r w:rsidR="00426CAF">
        <w:rPr>
          <w:rFonts w:ascii="Arial" w:eastAsia="Calibri" w:hAnsi="Arial" w:cs="Arial"/>
          <w:sz w:val="22"/>
          <w:szCs w:val="22"/>
        </w:rPr>
        <w:t>3</w:t>
      </w:r>
      <w:r w:rsidRPr="00696C4F">
        <w:rPr>
          <w:rFonts w:ascii="Arial" w:eastAsia="Calibri" w:hAnsi="Arial" w:cs="Arial"/>
          <w:sz w:val="22"/>
          <w:szCs w:val="22"/>
        </w:rPr>
        <w:t xml:space="preserve"> and forecast for 202</w:t>
      </w:r>
      <w:r w:rsidR="00426CAF">
        <w:rPr>
          <w:rFonts w:ascii="Arial" w:eastAsia="Calibri" w:hAnsi="Arial" w:cs="Arial"/>
          <w:sz w:val="22"/>
          <w:szCs w:val="22"/>
        </w:rPr>
        <w:t>4</w:t>
      </w:r>
      <w:r w:rsidR="00B15F6D">
        <w:rPr>
          <w:rFonts w:ascii="Arial" w:eastAsia="Calibri" w:hAnsi="Arial" w:cs="Arial"/>
          <w:sz w:val="22"/>
          <w:szCs w:val="22"/>
        </w:rPr>
        <w:t>–</w:t>
      </w:r>
      <w:r w:rsidR="00426CAF">
        <w:rPr>
          <w:rFonts w:ascii="Arial" w:eastAsia="Calibri" w:hAnsi="Arial" w:cs="Arial"/>
          <w:sz w:val="22"/>
          <w:szCs w:val="22"/>
        </w:rPr>
        <w:t>2025</w:t>
      </w:r>
      <w:r w:rsidRPr="00696C4F">
        <w:rPr>
          <w:rFonts w:ascii="Arial" w:eastAsia="Calibri" w:hAnsi="Arial" w:cs="Arial"/>
          <w:sz w:val="22"/>
          <w:szCs w:val="22"/>
        </w:rPr>
        <w:t xml:space="preserve"> provided in IOC/</w:t>
      </w:r>
      <w:r w:rsidR="00426CAF">
        <w:rPr>
          <w:rFonts w:ascii="Arial" w:eastAsia="Calibri" w:hAnsi="Arial" w:cs="Arial"/>
          <w:sz w:val="22"/>
          <w:szCs w:val="22"/>
        </w:rPr>
        <w:t>EC</w:t>
      </w:r>
      <w:r w:rsidRPr="00696C4F">
        <w:rPr>
          <w:rFonts w:ascii="Arial" w:eastAsia="Calibri" w:hAnsi="Arial" w:cs="Arial"/>
          <w:sz w:val="22"/>
          <w:szCs w:val="22"/>
        </w:rPr>
        <w:t>-</w:t>
      </w:r>
      <w:r w:rsidR="00426CAF">
        <w:rPr>
          <w:rFonts w:ascii="Arial" w:eastAsia="Calibri" w:hAnsi="Arial" w:cs="Arial"/>
          <w:sz w:val="22"/>
          <w:szCs w:val="22"/>
        </w:rPr>
        <w:t>57</w:t>
      </w:r>
      <w:r w:rsidRPr="00696C4F">
        <w:rPr>
          <w:rFonts w:ascii="Arial" w:eastAsia="Calibri" w:hAnsi="Arial" w:cs="Arial"/>
          <w:sz w:val="22"/>
          <w:szCs w:val="22"/>
        </w:rPr>
        <w:t>/3.</w:t>
      </w:r>
      <w:proofErr w:type="gramStart"/>
      <w:r w:rsidR="00426CAF">
        <w:rPr>
          <w:rFonts w:ascii="Arial" w:eastAsia="Calibri" w:hAnsi="Arial" w:cs="Arial"/>
          <w:sz w:val="22"/>
          <w:szCs w:val="22"/>
        </w:rPr>
        <w:t>1</w:t>
      </w:r>
      <w:r w:rsidRPr="00696C4F">
        <w:rPr>
          <w:rFonts w:ascii="Arial" w:eastAsia="Calibri" w:hAnsi="Arial" w:cs="Arial"/>
          <w:sz w:val="22"/>
          <w:szCs w:val="22"/>
        </w:rPr>
        <w:t>.Doc</w:t>
      </w:r>
      <w:proofErr w:type="gramEnd"/>
      <w:r w:rsidRPr="00696C4F">
        <w:rPr>
          <w:rFonts w:ascii="Arial" w:eastAsia="Calibri" w:hAnsi="Arial" w:cs="Arial"/>
          <w:sz w:val="22"/>
          <w:szCs w:val="22"/>
        </w:rPr>
        <w:t>(3);</w:t>
      </w:r>
    </w:p>
    <w:p w14:paraId="4CFABD2B" w14:textId="2054EC5D"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Approves</w:t>
      </w:r>
      <w:r w:rsidRPr="00696C4F">
        <w:rPr>
          <w:rFonts w:ascii="Arial" w:eastAsia="Calibri" w:hAnsi="Arial" w:cs="Arial"/>
          <w:sz w:val="22"/>
          <w:szCs w:val="22"/>
        </w:rPr>
        <w:t xml:space="preserve"> the revised budgetary allocations for 202</w:t>
      </w:r>
      <w:r w:rsidR="00A27396">
        <w:rPr>
          <w:rFonts w:ascii="Arial" w:eastAsia="Calibri" w:hAnsi="Arial" w:cs="Arial"/>
          <w:sz w:val="22"/>
          <w:szCs w:val="22"/>
        </w:rPr>
        <w:t>4</w:t>
      </w:r>
      <w:r w:rsidRPr="00696C4F">
        <w:rPr>
          <w:rFonts w:ascii="Arial" w:eastAsia="Calibri" w:hAnsi="Arial" w:cs="Arial"/>
          <w:sz w:val="22"/>
          <w:szCs w:val="22"/>
        </w:rPr>
        <w:t>–202</w:t>
      </w:r>
      <w:r w:rsidR="00A27396">
        <w:rPr>
          <w:rFonts w:ascii="Arial" w:eastAsia="Calibri" w:hAnsi="Arial" w:cs="Arial"/>
          <w:sz w:val="22"/>
          <w:szCs w:val="22"/>
        </w:rPr>
        <w:t>5</w:t>
      </w:r>
      <w:r w:rsidRPr="00696C4F">
        <w:rPr>
          <w:rFonts w:ascii="Arial" w:eastAsia="Calibri" w:hAnsi="Arial" w:cs="Arial"/>
          <w:sz w:val="22"/>
          <w:szCs w:val="22"/>
        </w:rPr>
        <w:t xml:space="preserve"> for the IOC Special Account as proposed in Table 1 of IOC/</w:t>
      </w:r>
      <w:r w:rsidR="00426CAF">
        <w:rPr>
          <w:rFonts w:ascii="Arial" w:eastAsia="Calibri" w:hAnsi="Arial" w:cs="Arial"/>
          <w:sz w:val="22"/>
          <w:szCs w:val="22"/>
        </w:rPr>
        <w:t>EC-57</w:t>
      </w:r>
      <w:r w:rsidRPr="00696C4F">
        <w:rPr>
          <w:rFonts w:ascii="Arial" w:eastAsia="Calibri" w:hAnsi="Arial" w:cs="Arial"/>
          <w:sz w:val="22"/>
          <w:szCs w:val="22"/>
        </w:rPr>
        <w:t>/3.</w:t>
      </w:r>
      <w:proofErr w:type="gramStart"/>
      <w:r w:rsidR="00426CAF">
        <w:rPr>
          <w:rFonts w:ascii="Arial" w:eastAsia="Calibri" w:hAnsi="Arial" w:cs="Arial"/>
          <w:sz w:val="22"/>
          <w:szCs w:val="22"/>
        </w:rPr>
        <w:t>1</w:t>
      </w:r>
      <w:r w:rsidRPr="00696C4F">
        <w:rPr>
          <w:rFonts w:ascii="Arial" w:eastAsia="Calibri" w:hAnsi="Arial" w:cs="Arial"/>
          <w:sz w:val="22"/>
          <w:szCs w:val="22"/>
        </w:rPr>
        <w:t>.Doc</w:t>
      </w:r>
      <w:proofErr w:type="gramEnd"/>
      <w:r w:rsidRPr="00696C4F">
        <w:rPr>
          <w:rFonts w:ascii="Arial" w:eastAsia="Calibri" w:hAnsi="Arial" w:cs="Arial"/>
          <w:sz w:val="22"/>
          <w:szCs w:val="22"/>
        </w:rPr>
        <w:t>(3);</w:t>
      </w:r>
    </w:p>
    <w:p w14:paraId="4A3805EB" w14:textId="688C873E"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Encourages</w:t>
      </w:r>
      <w:r w:rsidRPr="00696C4F">
        <w:rPr>
          <w:rFonts w:ascii="Arial" w:eastAsia="Calibri" w:hAnsi="Arial" w:cs="Arial"/>
          <w:sz w:val="22"/>
          <w:szCs w:val="22"/>
        </w:rPr>
        <w:t xml:space="preserve"> Member States to provide voluntary contributions to ensure full achievement of the collectively agreed extrabudgetary resource mobilization targets for 202</w:t>
      </w:r>
      <w:r w:rsidR="00426CAF">
        <w:rPr>
          <w:rFonts w:ascii="Arial" w:eastAsia="Calibri" w:hAnsi="Arial" w:cs="Arial"/>
          <w:sz w:val="22"/>
          <w:szCs w:val="22"/>
        </w:rPr>
        <w:t>4</w:t>
      </w:r>
      <w:r w:rsidRPr="00696C4F">
        <w:rPr>
          <w:rFonts w:ascii="Arial" w:eastAsia="Calibri" w:hAnsi="Arial" w:cs="Arial"/>
          <w:sz w:val="22"/>
          <w:szCs w:val="22"/>
        </w:rPr>
        <w:t>–20</w:t>
      </w:r>
      <w:r w:rsidR="00426CAF">
        <w:rPr>
          <w:rFonts w:ascii="Arial" w:eastAsia="Calibri" w:hAnsi="Arial" w:cs="Arial"/>
          <w:sz w:val="22"/>
          <w:szCs w:val="22"/>
        </w:rPr>
        <w:t xml:space="preserve">25 </w:t>
      </w:r>
      <w:r w:rsidRPr="00696C4F">
        <w:rPr>
          <w:rFonts w:ascii="Arial" w:eastAsia="Calibri" w:hAnsi="Arial" w:cs="Arial"/>
          <w:sz w:val="22"/>
          <w:szCs w:val="22"/>
        </w:rPr>
        <w:t xml:space="preserve">for all IOC Functions, preferably to the IOC Special </w:t>
      </w:r>
      <w:proofErr w:type="gramStart"/>
      <w:r w:rsidRPr="00696C4F">
        <w:rPr>
          <w:rFonts w:ascii="Arial" w:eastAsia="Calibri" w:hAnsi="Arial" w:cs="Arial"/>
          <w:sz w:val="22"/>
          <w:szCs w:val="22"/>
        </w:rPr>
        <w:t>Account;</w:t>
      </w:r>
      <w:proofErr w:type="gramEnd"/>
    </w:p>
    <w:p w14:paraId="6247E668" w14:textId="61FB4F09" w:rsidR="00EE3DE2" w:rsidRPr="00696C4F"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Requests</w:t>
      </w:r>
      <w:r w:rsidRPr="00696C4F">
        <w:rPr>
          <w:rFonts w:ascii="Arial" w:eastAsia="Calibri" w:hAnsi="Arial" w:cs="Arial"/>
          <w:sz w:val="22"/>
          <w:szCs w:val="22"/>
        </w:rPr>
        <w:t xml:space="preserve"> the IOC Executive Secretary to </w:t>
      </w:r>
      <w:r w:rsidR="00F573B3">
        <w:rPr>
          <w:rFonts w:ascii="Arial" w:eastAsia="Calibri" w:hAnsi="Arial" w:cs="Arial"/>
          <w:sz w:val="22"/>
          <w:szCs w:val="22"/>
        </w:rPr>
        <w:t>intensify</w:t>
      </w:r>
      <w:r w:rsidR="00B07BFF">
        <w:rPr>
          <w:rFonts w:ascii="Arial" w:eastAsia="Calibri" w:hAnsi="Arial" w:cs="Arial"/>
          <w:sz w:val="22"/>
          <w:szCs w:val="22"/>
        </w:rPr>
        <w:t xml:space="preserve"> proactive</w:t>
      </w:r>
      <w:r w:rsidRPr="00696C4F">
        <w:rPr>
          <w:rFonts w:ascii="Arial" w:eastAsia="Calibri" w:hAnsi="Arial" w:cs="Arial"/>
          <w:sz w:val="22"/>
          <w:szCs w:val="22"/>
        </w:rPr>
        <w:t xml:space="preserve"> efforts to obtain further voluntary contributions, including from private sector donors and other partners, and to achieve full implementation of the Commission’s programmatic targets for 202</w:t>
      </w:r>
      <w:r w:rsidR="00426CAF">
        <w:rPr>
          <w:rFonts w:ascii="Arial" w:eastAsia="Calibri" w:hAnsi="Arial" w:cs="Arial"/>
          <w:sz w:val="22"/>
          <w:szCs w:val="22"/>
        </w:rPr>
        <w:t>4</w:t>
      </w:r>
      <w:r w:rsidRPr="00696C4F">
        <w:rPr>
          <w:rFonts w:ascii="Arial" w:eastAsia="Calibri" w:hAnsi="Arial" w:cs="Arial"/>
          <w:sz w:val="22"/>
          <w:szCs w:val="22"/>
        </w:rPr>
        <w:t>–</w:t>
      </w:r>
      <w:proofErr w:type="gramStart"/>
      <w:r w:rsidRPr="00696C4F">
        <w:rPr>
          <w:rFonts w:ascii="Arial" w:eastAsia="Calibri" w:hAnsi="Arial" w:cs="Arial"/>
          <w:sz w:val="22"/>
          <w:szCs w:val="22"/>
        </w:rPr>
        <w:t>202</w:t>
      </w:r>
      <w:r w:rsidR="00426CAF">
        <w:rPr>
          <w:rFonts w:ascii="Arial" w:eastAsia="Calibri" w:hAnsi="Arial" w:cs="Arial"/>
          <w:sz w:val="22"/>
          <w:szCs w:val="22"/>
        </w:rPr>
        <w:t>5</w:t>
      </w:r>
      <w:r w:rsidRPr="00696C4F">
        <w:rPr>
          <w:rFonts w:ascii="Arial" w:eastAsia="Calibri" w:hAnsi="Arial" w:cs="Arial"/>
          <w:sz w:val="22"/>
          <w:szCs w:val="22"/>
        </w:rPr>
        <w:t>;</w:t>
      </w:r>
      <w:proofErr w:type="gramEnd"/>
    </w:p>
    <w:p w14:paraId="7C9BE858" w14:textId="77777777" w:rsidR="00A91226" w:rsidRDefault="00A91226" w:rsidP="00B15F6D">
      <w:pPr>
        <w:pStyle w:val="ListParagraph"/>
        <w:spacing w:after="240"/>
        <w:ind w:left="0"/>
        <w:contextualSpacing w:val="0"/>
        <w:jc w:val="center"/>
        <w:rPr>
          <w:rFonts w:ascii="Arial" w:eastAsia="Calibri" w:hAnsi="Arial" w:cs="Arial"/>
          <w:b/>
          <w:bCs/>
          <w:sz w:val="22"/>
          <w:szCs w:val="22"/>
        </w:rPr>
      </w:pPr>
      <w:r>
        <w:rPr>
          <w:rFonts w:ascii="Arial" w:eastAsia="Calibri" w:hAnsi="Arial" w:cs="Arial"/>
          <w:b/>
          <w:bCs/>
          <w:sz w:val="22"/>
          <w:szCs w:val="22"/>
        </w:rPr>
        <w:t xml:space="preserve">Part </w:t>
      </w:r>
      <w:r w:rsidR="00EE3DE2" w:rsidRPr="00696C4F">
        <w:rPr>
          <w:rFonts w:ascii="Arial" w:eastAsia="Calibri" w:hAnsi="Arial" w:cs="Arial"/>
          <w:b/>
          <w:bCs/>
          <w:sz w:val="22"/>
          <w:szCs w:val="22"/>
        </w:rPr>
        <w:t>II.</w:t>
      </w:r>
    </w:p>
    <w:p w14:paraId="7B5EFC0B" w14:textId="79BF24EE" w:rsidR="00EE3DE2" w:rsidRPr="00696C4F" w:rsidRDefault="00426CAF" w:rsidP="00B15F6D">
      <w:pPr>
        <w:pStyle w:val="ListParagraph"/>
        <w:spacing w:after="240"/>
        <w:ind w:left="0"/>
        <w:contextualSpacing w:val="0"/>
        <w:jc w:val="center"/>
        <w:rPr>
          <w:rFonts w:ascii="Arial" w:eastAsia="Calibri" w:hAnsi="Arial" w:cs="Arial"/>
          <w:b/>
          <w:bCs/>
          <w:sz w:val="22"/>
          <w:szCs w:val="22"/>
        </w:rPr>
      </w:pPr>
      <w:r>
        <w:rPr>
          <w:rFonts w:ascii="Arial" w:eastAsia="Calibri" w:hAnsi="Arial" w:cs="Arial"/>
          <w:b/>
          <w:bCs/>
          <w:sz w:val="22"/>
          <w:szCs w:val="22"/>
        </w:rPr>
        <w:t xml:space="preserve">Revised </w:t>
      </w:r>
      <w:r w:rsidR="00EE3DE2" w:rsidRPr="00696C4F">
        <w:rPr>
          <w:rFonts w:ascii="Arial" w:eastAsia="Calibri" w:hAnsi="Arial" w:cs="Arial"/>
          <w:b/>
          <w:bCs/>
          <w:sz w:val="22"/>
          <w:szCs w:val="22"/>
        </w:rPr>
        <w:t>Programme and Budget for 202</w:t>
      </w:r>
      <w:r>
        <w:rPr>
          <w:rFonts w:ascii="Arial" w:eastAsia="Calibri" w:hAnsi="Arial" w:cs="Arial"/>
          <w:b/>
          <w:bCs/>
          <w:sz w:val="22"/>
          <w:szCs w:val="22"/>
        </w:rPr>
        <w:t>4</w:t>
      </w:r>
      <w:r w:rsidR="00EE3DE2" w:rsidRPr="00696C4F">
        <w:rPr>
          <w:rFonts w:ascii="Arial" w:eastAsia="Calibri" w:hAnsi="Arial" w:cs="Arial"/>
          <w:b/>
          <w:bCs/>
          <w:sz w:val="22"/>
          <w:szCs w:val="22"/>
        </w:rPr>
        <w:t>–2025 (</w:t>
      </w:r>
      <w:r>
        <w:rPr>
          <w:rFonts w:ascii="Arial" w:eastAsia="Calibri" w:hAnsi="Arial" w:cs="Arial"/>
          <w:b/>
          <w:bCs/>
          <w:sz w:val="22"/>
          <w:szCs w:val="22"/>
        </w:rPr>
        <w:t>42 C/5) and Preliminary Proposals for 2026</w:t>
      </w:r>
      <w:r w:rsidR="00B15F6D">
        <w:rPr>
          <w:rFonts w:ascii="Arial" w:eastAsia="Calibri" w:hAnsi="Arial" w:cs="Arial"/>
          <w:b/>
          <w:bCs/>
          <w:sz w:val="22"/>
          <w:szCs w:val="22"/>
        </w:rPr>
        <w:t>–</w:t>
      </w:r>
      <w:r>
        <w:rPr>
          <w:rFonts w:ascii="Arial" w:eastAsia="Calibri" w:hAnsi="Arial" w:cs="Arial"/>
          <w:b/>
          <w:bCs/>
          <w:sz w:val="22"/>
          <w:szCs w:val="22"/>
        </w:rPr>
        <w:t>2029 (Draft 43 C/5</w:t>
      </w:r>
      <w:r w:rsidR="00EE3DE2" w:rsidRPr="00696C4F">
        <w:rPr>
          <w:rFonts w:ascii="Arial" w:eastAsia="Calibri" w:hAnsi="Arial" w:cs="Arial"/>
          <w:b/>
          <w:bCs/>
          <w:sz w:val="22"/>
          <w:szCs w:val="22"/>
        </w:rPr>
        <w:t>)</w:t>
      </w:r>
    </w:p>
    <w:p w14:paraId="2C85852D" w14:textId="722D4324" w:rsidR="00BA73A5" w:rsidRDefault="00BA73A5"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bCs/>
          <w:sz w:val="22"/>
          <w:szCs w:val="22"/>
        </w:rPr>
      </w:pPr>
      <w:r w:rsidRPr="00EB4C0F">
        <w:rPr>
          <w:rFonts w:ascii="Arial" w:hAnsi="Arial" w:cs="Arial"/>
          <w:b/>
          <w:bCs/>
          <w:iCs/>
          <w:snapToGrid w:val="0"/>
          <w:color w:val="000000"/>
          <w:sz w:val="22"/>
          <w:szCs w:val="22"/>
        </w:rPr>
        <w:t>Recalls</w:t>
      </w:r>
      <w:r w:rsidRPr="00696C4F">
        <w:rPr>
          <w:rFonts w:ascii="Arial" w:hAnsi="Arial" w:cs="Arial"/>
          <w:bCs/>
          <w:sz w:val="22"/>
          <w:szCs w:val="22"/>
        </w:rPr>
        <w:t xml:space="preserve"> the </w:t>
      </w:r>
      <w:r>
        <w:rPr>
          <w:rFonts w:ascii="Arial" w:hAnsi="Arial" w:cs="Arial"/>
          <w:bCs/>
          <w:sz w:val="22"/>
          <w:szCs w:val="22"/>
        </w:rPr>
        <w:t xml:space="preserve">decision of the </w:t>
      </w:r>
      <w:r w:rsidRPr="00696C4F">
        <w:rPr>
          <w:rFonts w:ascii="Arial" w:hAnsi="Arial" w:cs="Arial"/>
          <w:bCs/>
          <w:sz w:val="22"/>
          <w:szCs w:val="22"/>
        </w:rPr>
        <w:t>UNESCO Executive Board</w:t>
      </w:r>
      <w:r>
        <w:rPr>
          <w:rFonts w:ascii="Arial" w:hAnsi="Arial" w:cs="Arial"/>
          <w:bCs/>
          <w:sz w:val="22"/>
          <w:szCs w:val="22"/>
        </w:rPr>
        <w:t xml:space="preserve"> at its 216</w:t>
      </w:r>
      <w:r w:rsidRPr="00BA73A5">
        <w:rPr>
          <w:rFonts w:ascii="Arial" w:hAnsi="Arial" w:cs="Arial"/>
          <w:bCs/>
          <w:sz w:val="22"/>
          <w:szCs w:val="22"/>
          <w:vertAlign w:val="superscript"/>
        </w:rPr>
        <w:t>th</w:t>
      </w:r>
      <w:r>
        <w:rPr>
          <w:rFonts w:ascii="Arial" w:hAnsi="Arial" w:cs="Arial"/>
          <w:bCs/>
          <w:sz w:val="22"/>
          <w:szCs w:val="22"/>
        </w:rPr>
        <w:t xml:space="preserve"> session </w:t>
      </w:r>
      <w:r w:rsidRPr="00696C4F">
        <w:rPr>
          <w:rFonts w:ascii="Arial" w:hAnsi="Arial" w:cs="Arial"/>
          <w:bCs/>
          <w:sz w:val="22"/>
          <w:szCs w:val="22"/>
        </w:rPr>
        <w:t>to recommend that the UNESCO General Conference at its 42</w:t>
      </w:r>
      <w:r w:rsidRPr="00696C4F">
        <w:rPr>
          <w:rFonts w:ascii="Arial" w:hAnsi="Arial" w:cs="Arial"/>
          <w:bCs/>
          <w:sz w:val="22"/>
          <w:szCs w:val="22"/>
          <w:vertAlign w:val="superscript"/>
        </w:rPr>
        <w:t>nd</w:t>
      </w:r>
      <w:r w:rsidRPr="00696C4F">
        <w:rPr>
          <w:rFonts w:ascii="Arial" w:hAnsi="Arial" w:cs="Arial"/>
          <w:bCs/>
          <w:sz w:val="22"/>
          <w:szCs w:val="22"/>
        </w:rPr>
        <w:t xml:space="preserve"> session agree to an increase in the IOC’s share of the UNESCO regular budget of [1%], not to be decreased by transfers of funds to other parts of the budget and ‘that a baseline be identified and agreed for the IOC’s share of UNESCO’s regular budget under document 42 C/5 and future C/5 documents and that no reduction to this baseline be made in the future unless agreed by the General Conference</w:t>
      </w:r>
      <w:r w:rsidR="00D551C0">
        <w:rPr>
          <w:rFonts w:ascii="Arial" w:hAnsi="Arial" w:cs="Arial"/>
          <w:bCs/>
          <w:sz w:val="22"/>
          <w:szCs w:val="22"/>
        </w:rPr>
        <w:t>’</w:t>
      </w:r>
      <w:r w:rsidRPr="00696C4F">
        <w:rPr>
          <w:rFonts w:ascii="Arial" w:hAnsi="Arial" w:cs="Arial"/>
          <w:bCs/>
          <w:sz w:val="22"/>
          <w:szCs w:val="22"/>
        </w:rPr>
        <w:t>;</w:t>
      </w:r>
    </w:p>
    <w:p w14:paraId="240F2699" w14:textId="4D75B251" w:rsidR="00BA73A5" w:rsidRPr="00696C4F" w:rsidRDefault="00BA73A5"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Cs/>
          <w:sz w:val="22"/>
          <w:szCs w:val="22"/>
        </w:rPr>
      </w:pPr>
      <w:r w:rsidRPr="00EB4C0F">
        <w:rPr>
          <w:rFonts w:ascii="Arial" w:hAnsi="Arial" w:cs="Arial"/>
          <w:b/>
          <w:bCs/>
          <w:iCs/>
          <w:snapToGrid w:val="0"/>
          <w:color w:val="000000"/>
          <w:sz w:val="22"/>
          <w:szCs w:val="22"/>
        </w:rPr>
        <w:lastRenderedPageBreak/>
        <w:t>Thanks</w:t>
      </w:r>
      <w:r w:rsidRPr="00696C4F">
        <w:rPr>
          <w:rFonts w:ascii="Arial" w:eastAsia="Calibri" w:hAnsi="Arial" w:cs="Arial"/>
          <w:b/>
          <w:sz w:val="22"/>
          <w:szCs w:val="22"/>
        </w:rPr>
        <w:t xml:space="preserve"> </w:t>
      </w:r>
      <w:r w:rsidRPr="00696C4F">
        <w:rPr>
          <w:rFonts w:ascii="Arial" w:eastAsia="Calibri" w:hAnsi="Arial" w:cs="Arial"/>
          <w:bCs/>
          <w:sz w:val="22"/>
          <w:szCs w:val="22"/>
        </w:rPr>
        <w:t>Member States for including in the agenda of the 216</w:t>
      </w:r>
      <w:r w:rsidRPr="00696C4F">
        <w:rPr>
          <w:rFonts w:ascii="Arial" w:eastAsia="Calibri" w:hAnsi="Arial" w:cs="Arial"/>
          <w:bCs/>
          <w:sz w:val="22"/>
          <w:szCs w:val="22"/>
          <w:vertAlign w:val="superscript"/>
        </w:rPr>
        <w:t>th</w:t>
      </w:r>
      <w:r w:rsidRPr="00696C4F">
        <w:rPr>
          <w:rFonts w:ascii="Arial" w:eastAsia="Calibri" w:hAnsi="Arial" w:cs="Arial"/>
          <w:bCs/>
          <w:sz w:val="22"/>
          <w:szCs w:val="22"/>
        </w:rPr>
        <w:t xml:space="preserve"> session of the UNESCO Executive Board item</w:t>
      </w:r>
      <w:r w:rsidR="00B15F6D">
        <w:rPr>
          <w:rFonts w:ascii="Arial" w:eastAsia="Calibri" w:hAnsi="Arial" w:cs="Arial"/>
          <w:bCs/>
          <w:sz w:val="22"/>
          <w:szCs w:val="22"/>
        </w:rPr>
        <w:t> </w:t>
      </w:r>
      <w:r w:rsidRPr="00696C4F">
        <w:rPr>
          <w:rFonts w:ascii="Arial" w:eastAsia="Calibri" w:hAnsi="Arial" w:cs="Arial"/>
          <w:bCs/>
          <w:sz w:val="22"/>
          <w:szCs w:val="22"/>
        </w:rPr>
        <w:t>44</w:t>
      </w:r>
      <w:r w:rsidR="00D551C0">
        <w:rPr>
          <w:rFonts w:ascii="Arial" w:eastAsia="Calibri" w:hAnsi="Arial" w:cs="Arial"/>
          <w:bCs/>
          <w:sz w:val="22"/>
          <w:szCs w:val="22"/>
        </w:rPr>
        <w:t xml:space="preserve"> </w:t>
      </w:r>
      <w:r w:rsidRPr="00696C4F">
        <w:rPr>
          <w:rFonts w:ascii="Arial" w:eastAsia="Calibri" w:hAnsi="Arial" w:cs="Arial"/>
          <w:bCs/>
          <w:sz w:val="22"/>
          <w:szCs w:val="22"/>
        </w:rPr>
        <w:t>‘</w:t>
      </w:r>
      <w:r w:rsidRPr="00696C4F">
        <w:rPr>
          <w:rFonts w:ascii="Arial" w:hAnsi="Arial" w:cs="Arial"/>
          <w:bCs/>
          <w:sz w:val="22"/>
          <w:szCs w:val="22"/>
        </w:rPr>
        <w:t>Urgent requirement for increased and more stable resources to the Intergovernmental Oceanographic Commission (IOC)’</w:t>
      </w:r>
      <w:r>
        <w:rPr>
          <w:rFonts w:ascii="Arial" w:hAnsi="Arial" w:cs="Arial"/>
          <w:bCs/>
          <w:sz w:val="22"/>
          <w:szCs w:val="22"/>
        </w:rPr>
        <w:t xml:space="preserve"> that led to the above-mentioned </w:t>
      </w:r>
      <w:proofErr w:type="gramStart"/>
      <w:r>
        <w:rPr>
          <w:rFonts w:ascii="Arial" w:hAnsi="Arial" w:cs="Arial"/>
          <w:bCs/>
          <w:sz w:val="22"/>
          <w:szCs w:val="22"/>
        </w:rPr>
        <w:t>decision</w:t>
      </w:r>
      <w:r w:rsidRPr="00696C4F">
        <w:rPr>
          <w:rFonts w:ascii="Arial" w:hAnsi="Arial" w:cs="Arial"/>
          <w:bCs/>
          <w:sz w:val="22"/>
          <w:szCs w:val="22"/>
        </w:rPr>
        <w:t>;</w:t>
      </w:r>
      <w:proofErr w:type="gramEnd"/>
    </w:p>
    <w:p w14:paraId="380A56D3" w14:textId="2A6F45B1" w:rsidR="00BA73A5" w:rsidRPr="00696C4F" w:rsidRDefault="00BA73A5"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Notes</w:t>
      </w:r>
      <w:r w:rsidRPr="00696C4F">
        <w:rPr>
          <w:rFonts w:ascii="Arial" w:eastAsia="Calibri" w:hAnsi="Arial" w:cs="Arial"/>
          <w:b/>
          <w:sz w:val="22"/>
          <w:szCs w:val="22"/>
        </w:rPr>
        <w:t xml:space="preserve"> with appreciation </w:t>
      </w:r>
      <w:r w:rsidRPr="00696C4F">
        <w:rPr>
          <w:rFonts w:ascii="Arial" w:eastAsia="Calibri" w:hAnsi="Arial" w:cs="Arial"/>
          <w:sz w:val="22"/>
          <w:szCs w:val="22"/>
        </w:rPr>
        <w:t>the</w:t>
      </w:r>
      <w:r>
        <w:rPr>
          <w:rFonts w:ascii="Arial" w:eastAsia="Calibri" w:hAnsi="Arial" w:cs="Arial"/>
          <w:sz w:val="22"/>
          <w:szCs w:val="22"/>
        </w:rPr>
        <w:t xml:space="preserve"> </w:t>
      </w:r>
      <w:r w:rsidRPr="00696C4F">
        <w:rPr>
          <w:rFonts w:ascii="Arial" w:eastAsia="Calibri" w:hAnsi="Arial" w:cs="Arial"/>
          <w:sz w:val="22"/>
          <w:szCs w:val="22"/>
        </w:rPr>
        <w:t xml:space="preserve">increase in regular budget allocation to the IOC </w:t>
      </w:r>
      <w:r w:rsidR="00FD25BA">
        <w:rPr>
          <w:rFonts w:ascii="Arial" w:eastAsia="Calibri" w:hAnsi="Arial" w:cs="Arial"/>
          <w:sz w:val="22"/>
          <w:szCs w:val="22"/>
        </w:rPr>
        <w:t xml:space="preserve">within the overall </w:t>
      </w:r>
      <w:r>
        <w:rPr>
          <w:rFonts w:ascii="Arial" w:eastAsia="Calibri" w:hAnsi="Arial" w:cs="Arial"/>
          <w:sz w:val="22"/>
          <w:szCs w:val="22"/>
        </w:rPr>
        <w:t xml:space="preserve">UNESCO 42 C/5 </w:t>
      </w:r>
      <w:r w:rsidR="00FD25BA">
        <w:rPr>
          <w:rFonts w:ascii="Arial" w:eastAsia="Calibri" w:hAnsi="Arial" w:cs="Arial"/>
          <w:sz w:val="22"/>
          <w:szCs w:val="22"/>
        </w:rPr>
        <w:t xml:space="preserve">budget ceiling revised due to the United States of America re-joining the Organisation in July 2023, </w:t>
      </w:r>
      <w:r>
        <w:rPr>
          <w:rFonts w:ascii="Arial" w:eastAsia="Calibri" w:hAnsi="Arial" w:cs="Arial"/>
          <w:sz w:val="22"/>
          <w:szCs w:val="22"/>
        </w:rPr>
        <w:t xml:space="preserve">endorsed by the </w:t>
      </w:r>
      <w:r w:rsidR="00A91226">
        <w:rPr>
          <w:rFonts w:ascii="Arial" w:eastAsia="Calibri" w:hAnsi="Arial" w:cs="Arial"/>
          <w:sz w:val="22"/>
          <w:szCs w:val="22"/>
        </w:rPr>
        <w:t xml:space="preserve">UNESCO </w:t>
      </w:r>
      <w:r w:rsidRPr="00CE423F">
        <w:rPr>
          <w:rFonts w:ascii="Arial" w:eastAsia="Calibri" w:hAnsi="Arial" w:cs="Arial"/>
          <w:sz w:val="22"/>
          <w:szCs w:val="22"/>
        </w:rPr>
        <w:t xml:space="preserve">General Conference </w:t>
      </w:r>
      <w:r>
        <w:rPr>
          <w:rFonts w:ascii="Arial" w:eastAsia="Calibri" w:hAnsi="Arial" w:cs="Arial"/>
          <w:sz w:val="22"/>
          <w:szCs w:val="22"/>
        </w:rPr>
        <w:t>at its 42</w:t>
      </w:r>
      <w:r w:rsidRPr="00BA73A5">
        <w:rPr>
          <w:rFonts w:ascii="Arial" w:eastAsia="Calibri" w:hAnsi="Arial" w:cs="Arial"/>
          <w:sz w:val="22"/>
          <w:szCs w:val="22"/>
          <w:vertAlign w:val="superscript"/>
        </w:rPr>
        <w:t>nd</w:t>
      </w:r>
      <w:r>
        <w:rPr>
          <w:rFonts w:ascii="Arial" w:eastAsia="Calibri" w:hAnsi="Arial" w:cs="Arial"/>
          <w:sz w:val="22"/>
          <w:szCs w:val="22"/>
        </w:rPr>
        <w:t xml:space="preserve"> session in line with Member States</w:t>
      </w:r>
      <w:r w:rsidR="00D551C0">
        <w:rPr>
          <w:rFonts w:ascii="Arial" w:eastAsia="Calibri" w:hAnsi="Arial" w:cs="Arial"/>
          <w:sz w:val="22"/>
          <w:szCs w:val="22"/>
        </w:rPr>
        <w:t>’</w:t>
      </w:r>
      <w:r>
        <w:rPr>
          <w:rFonts w:ascii="Arial" w:eastAsia="Calibri" w:hAnsi="Arial" w:cs="Arial"/>
          <w:sz w:val="22"/>
          <w:szCs w:val="22"/>
        </w:rPr>
        <w:t xml:space="preserve"> priorities and allowing IOC</w:t>
      </w:r>
      <w:r w:rsidRPr="00696C4F">
        <w:rPr>
          <w:rFonts w:ascii="Arial" w:eastAsia="Calibri" w:hAnsi="Arial" w:cs="Arial"/>
          <w:sz w:val="22"/>
          <w:szCs w:val="22"/>
        </w:rPr>
        <w:t xml:space="preserve"> to maintain its core programmes and to fulfil its role in the implementation of the U</w:t>
      </w:r>
      <w:r w:rsidR="00B15F6D">
        <w:rPr>
          <w:rFonts w:ascii="Arial" w:eastAsia="Calibri" w:hAnsi="Arial" w:cs="Arial"/>
          <w:sz w:val="22"/>
          <w:szCs w:val="22"/>
        </w:rPr>
        <w:t xml:space="preserve">nited </w:t>
      </w:r>
      <w:r w:rsidRPr="00696C4F">
        <w:rPr>
          <w:rFonts w:ascii="Arial" w:eastAsia="Calibri" w:hAnsi="Arial" w:cs="Arial"/>
          <w:sz w:val="22"/>
          <w:szCs w:val="22"/>
        </w:rPr>
        <w:t>N</w:t>
      </w:r>
      <w:r w:rsidR="00B15F6D">
        <w:rPr>
          <w:rFonts w:ascii="Arial" w:eastAsia="Calibri" w:hAnsi="Arial" w:cs="Arial"/>
          <w:sz w:val="22"/>
          <w:szCs w:val="22"/>
        </w:rPr>
        <w:t>ations</w:t>
      </w:r>
      <w:r w:rsidRPr="00696C4F">
        <w:rPr>
          <w:rFonts w:ascii="Arial" w:eastAsia="Calibri" w:hAnsi="Arial" w:cs="Arial"/>
          <w:sz w:val="22"/>
          <w:szCs w:val="22"/>
        </w:rPr>
        <w:t xml:space="preserve"> Decade of Ocean Science for Sustainable Development (2021–2030</w:t>
      </w:r>
      <w:r w:rsidR="00FD25BA">
        <w:rPr>
          <w:rFonts w:ascii="Arial" w:eastAsia="Calibri" w:hAnsi="Arial" w:cs="Arial"/>
          <w:sz w:val="22"/>
          <w:szCs w:val="22"/>
        </w:rPr>
        <w:t>)</w:t>
      </w:r>
      <w:r w:rsidRPr="00696C4F">
        <w:rPr>
          <w:rFonts w:ascii="Arial" w:eastAsia="Calibri" w:hAnsi="Arial" w:cs="Arial"/>
          <w:sz w:val="22"/>
          <w:szCs w:val="22"/>
        </w:rPr>
        <w:t>;</w:t>
      </w:r>
    </w:p>
    <w:p w14:paraId="05F83127" w14:textId="09D151D3" w:rsidR="00EE3DE2"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Acknowledges</w:t>
      </w:r>
      <w:r w:rsidRPr="00696C4F">
        <w:rPr>
          <w:rFonts w:ascii="Arial" w:eastAsia="Calibri" w:hAnsi="Arial" w:cs="Arial"/>
          <w:sz w:val="22"/>
          <w:szCs w:val="22"/>
        </w:rPr>
        <w:t xml:space="preserve"> the </w:t>
      </w:r>
      <w:r w:rsidR="00426CAF">
        <w:rPr>
          <w:rFonts w:ascii="Arial" w:eastAsia="Calibri" w:hAnsi="Arial" w:cs="Arial"/>
          <w:sz w:val="22"/>
          <w:szCs w:val="22"/>
        </w:rPr>
        <w:t>presentation of the Revised Programme and Budget for 2024</w:t>
      </w:r>
      <w:r w:rsidR="00B15F6D">
        <w:rPr>
          <w:rFonts w:ascii="Arial" w:eastAsia="Calibri" w:hAnsi="Arial" w:cs="Arial"/>
          <w:sz w:val="22"/>
          <w:szCs w:val="22"/>
        </w:rPr>
        <w:t>–</w:t>
      </w:r>
      <w:r w:rsidR="00426CAF">
        <w:rPr>
          <w:rFonts w:ascii="Arial" w:eastAsia="Calibri" w:hAnsi="Arial" w:cs="Arial"/>
          <w:sz w:val="22"/>
          <w:szCs w:val="22"/>
        </w:rPr>
        <w:t>2025 (42 C/5)</w:t>
      </w:r>
      <w:r w:rsidRPr="00696C4F">
        <w:rPr>
          <w:rFonts w:ascii="Arial" w:eastAsia="Calibri" w:hAnsi="Arial" w:cs="Arial"/>
          <w:sz w:val="22"/>
          <w:szCs w:val="22"/>
        </w:rPr>
        <w:t xml:space="preserve"> contained in IOC/</w:t>
      </w:r>
      <w:r w:rsidR="00426CAF">
        <w:rPr>
          <w:rFonts w:ascii="Arial" w:eastAsia="Calibri" w:hAnsi="Arial" w:cs="Arial"/>
          <w:sz w:val="22"/>
          <w:szCs w:val="22"/>
        </w:rPr>
        <w:t>EC-57</w:t>
      </w:r>
      <w:r w:rsidRPr="00696C4F">
        <w:rPr>
          <w:rFonts w:ascii="Arial" w:eastAsia="Calibri" w:hAnsi="Arial" w:cs="Arial"/>
          <w:sz w:val="22"/>
          <w:szCs w:val="22"/>
        </w:rPr>
        <w:t>/</w:t>
      </w:r>
      <w:r w:rsidR="00426CAF">
        <w:rPr>
          <w:rFonts w:ascii="Arial" w:eastAsia="Calibri" w:hAnsi="Arial" w:cs="Arial"/>
          <w:sz w:val="22"/>
          <w:szCs w:val="22"/>
        </w:rPr>
        <w:t>5</w:t>
      </w:r>
      <w:r w:rsidRPr="00696C4F">
        <w:rPr>
          <w:rFonts w:ascii="Arial" w:eastAsia="Calibri" w:hAnsi="Arial" w:cs="Arial"/>
          <w:sz w:val="22"/>
          <w:szCs w:val="22"/>
        </w:rPr>
        <w:t>.1.Doc(1)</w:t>
      </w:r>
      <w:r w:rsidR="00426CAF">
        <w:rPr>
          <w:rFonts w:ascii="Arial" w:eastAsia="Calibri" w:hAnsi="Arial" w:cs="Arial"/>
          <w:sz w:val="22"/>
          <w:szCs w:val="22"/>
        </w:rPr>
        <w:t xml:space="preserve">, </w:t>
      </w:r>
      <w:r w:rsidRPr="00696C4F">
        <w:rPr>
          <w:rFonts w:ascii="Arial" w:eastAsia="Calibri" w:hAnsi="Arial" w:cs="Arial"/>
          <w:sz w:val="22"/>
          <w:szCs w:val="22"/>
        </w:rPr>
        <w:t>prepared as a</w:t>
      </w:r>
      <w:r w:rsidRPr="00696C4F">
        <w:rPr>
          <w:rFonts w:ascii="Arial" w:hAnsi="Arial" w:cs="Arial"/>
          <w:sz w:val="22"/>
          <w:szCs w:val="22"/>
        </w:rPr>
        <w:t>n integral part of the UNESCO Draft Programme and Budget for 2024–2025 (42 C/5), submitted by the Director-General of UNESCO to the UNESCO Executive Board at its 21</w:t>
      </w:r>
      <w:r w:rsidR="00426CAF">
        <w:rPr>
          <w:rFonts w:ascii="Arial" w:hAnsi="Arial" w:cs="Arial"/>
          <w:sz w:val="22"/>
          <w:szCs w:val="22"/>
        </w:rPr>
        <w:t>7</w:t>
      </w:r>
      <w:r w:rsidRPr="00696C4F">
        <w:rPr>
          <w:rFonts w:ascii="Arial" w:hAnsi="Arial" w:cs="Arial"/>
          <w:sz w:val="22"/>
          <w:szCs w:val="22"/>
          <w:vertAlign w:val="superscript"/>
        </w:rPr>
        <w:t>th</w:t>
      </w:r>
      <w:r w:rsidRPr="00696C4F">
        <w:rPr>
          <w:rFonts w:ascii="Arial" w:hAnsi="Arial" w:cs="Arial"/>
          <w:sz w:val="22"/>
          <w:szCs w:val="22"/>
        </w:rPr>
        <w:t xml:space="preserve"> session</w:t>
      </w:r>
      <w:r w:rsidR="00426CAF">
        <w:rPr>
          <w:rFonts w:ascii="Arial" w:hAnsi="Arial" w:cs="Arial"/>
          <w:sz w:val="22"/>
          <w:szCs w:val="22"/>
        </w:rPr>
        <w:t xml:space="preserve"> and subsequently </w:t>
      </w:r>
      <w:r w:rsidR="000071A0">
        <w:rPr>
          <w:rFonts w:ascii="Arial" w:hAnsi="Arial" w:cs="Arial"/>
          <w:sz w:val="22"/>
          <w:szCs w:val="22"/>
        </w:rPr>
        <w:t>approved by</w:t>
      </w:r>
      <w:r w:rsidR="00A91226">
        <w:rPr>
          <w:rFonts w:ascii="Arial" w:hAnsi="Arial" w:cs="Arial"/>
          <w:sz w:val="22"/>
          <w:szCs w:val="22"/>
        </w:rPr>
        <w:t xml:space="preserve"> </w:t>
      </w:r>
      <w:r w:rsidR="00426CAF">
        <w:rPr>
          <w:rFonts w:ascii="Arial" w:hAnsi="Arial" w:cs="Arial"/>
          <w:sz w:val="22"/>
          <w:szCs w:val="22"/>
        </w:rPr>
        <w:t>the UNESCO General Conference at its 42</w:t>
      </w:r>
      <w:r w:rsidR="00426CAF" w:rsidRPr="00426CAF">
        <w:rPr>
          <w:rFonts w:ascii="Arial" w:hAnsi="Arial" w:cs="Arial"/>
          <w:sz w:val="22"/>
          <w:szCs w:val="22"/>
          <w:vertAlign w:val="superscript"/>
        </w:rPr>
        <w:t>nd</w:t>
      </w:r>
      <w:r w:rsidR="00426CAF">
        <w:rPr>
          <w:rFonts w:ascii="Arial" w:hAnsi="Arial" w:cs="Arial"/>
          <w:sz w:val="22"/>
          <w:szCs w:val="22"/>
        </w:rPr>
        <w:t xml:space="preserve"> session</w:t>
      </w:r>
      <w:r w:rsidRPr="00696C4F">
        <w:rPr>
          <w:rFonts w:ascii="Arial" w:eastAsia="Calibri" w:hAnsi="Arial" w:cs="Arial"/>
          <w:sz w:val="22"/>
          <w:szCs w:val="22"/>
        </w:rPr>
        <w:t>;</w:t>
      </w:r>
    </w:p>
    <w:p w14:paraId="032939AA" w14:textId="0F31CAD0" w:rsidR="00426CAF" w:rsidRPr="00696C4F" w:rsidRDefault="00426CAF"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Takes</w:t>
      </w:r>
      <w:r w:rsidRPr="00BA73A5">
        <w:rPr>
          <w:rFonts w:ascii="Arial" w:eastAsia="Calibri" w:hAnsi="Arial" w:cs="Arial"/>
          <w:b/>
          <w:bCs/>
          <w:sz w:val="22"/>
          <w:szCs w:val="22"/>
        </w:rPr>
        <w:t xml:space="preserve"> note</w:t>
      </w:r>
      <w:r>
        <w:rPr>
          <w:rFonts w:ascii="Arial" w:eastAsia="Calibri" w:hAnsi="Arial" w:cs="Arial"/>
          <w:sz w:val="22"/>
          <w:szCs w:val="22"/>
        </w:rPr>
        <w:t xml:space="preserve"> of the additional information provided by the </w:t>
      </w:r>
      <w:r w:rsidR="00E84C6C">
        <w:rPr>
          <w:rFonts w:ascii="Arial" w:eastAsia="Calibri" w:hAnsi="Arial" w:cs="Arial"/>
          <w:sz w:val="22"/>
          <w:szCs w:val="22"/>
        </w:rPr>
        <w:t xml:space="preserve">IOC </w:t>
      </w:r>
      <w:r>
        <w:rPr>
          <w:rFonts w:ascii="Arial" w:eastAsia="Calibri" w:hAnsi="Arial" w:cs="Arial"/>
          <w:sz w:val="22"/>
          <w:szCs w:val="22"/>
        </w:rPr>
        <w:t xml:space="preserve">Secretariat upon the request from the </w:t>
      </w:r>
      <w:r w:rsidR="00B15F6D">
        <w:rPr>
          <w:rFonts w:ascii="Arial" w:eastAsia="Calibri" w:hAnsi="Arial" w:cs="Arial"/>
          <w:sz w:val="22"/>
          <w:szCs w:val="22"/>
        </w:rPr>
        <w:t xml:space="preserve">IOC </w:t>
      </w:r>
      <w:r>
        <w:rPr>
          <w:rFonts w:ascii="Arial" w:eastAsia="Calibri" w:hAnsi="Arial" w:cs="Arial"/>
          <w:sz w:val="22"/>
          <w:szCs w:val="22"/>
        </w:rPr>
        <w:t>Intersessional Financial Advisory Group (IFAG) and reflected in the Report of the Chairperson</w:t>
      </w:r>
      <w:r w:rsidR="00BA73A5">
        <w:rPr>
          <w:rFonts w:ascii="Arial" w:eastAsia="Calibri" w:hAnsi="Arial" w:cs="Arial"/>
          <w:sz w:val="22"/>
          <w:szCs w:val="22"/>
        </w:rPr>
        <w:t xml:space="preserve"> of IFAG (IOC/EC-57/5.</w:t>
      </w:r>
      <w:proofErr w:type="gramStart"/>
      <w:r w:rsidR="00BA73A5">
        <w:rPr>
          <w:rFonts w:ascii="Arial" w:eastAsia="Calibri" w:hAnsi="Arial" w:cs="Arial"/>
          <w:sz w:val="22"/>
          <w:szCs w:val="22"/>
        </w:rPr>
        <w:t>2.Doc</w:t>
      </w:r>
      <w:proofErr w:type="gramEnd"/>
      <w:r w:rsidR="00BA73A5">
        <w:rPr>
          <w:rFonts w:ascii="Arial" w:eastAsia="Calibri" w:hAnsi="Arial" w:cs="Arial"/>
          <w:sz w:val="22"/>
          <w:szCs w:val="22"/>
        </w:rPr>
        <w:t>(2)</w:t>
      </w:r>
      <w:r w:rsidR="00B15F6D">
        <w:rPr>
          <w:rFonts w:ascii="Arial" w:eastAsia="Calibri" w:hAnsi="Arial" w:cs="Arial"/>
          <w:sz w:val="22"/>
          <w:szCs w:val="22"/>
        </w:rPr>
        <w:t>)</w:t>
      </w:r>
      <w:r w:rsidR="00BA73A5">
        <w:rPr>
          <w:rFonts w:ascii="Arial" w:eastAsia="Calibri" w:hAnsi="Arial" w:cs="Arial"/>
          <w:sz w:val="22"/>
          <w:szCs w:val="22"/>
        </w:rPr>
        <w:t xml:space="preserve">; </w:t>
      </w:r>
    </w:p>
    <w:p w14:paraId="2A88585F" w14:textId="75206C00" w:rsidR="00EE3DE2" w:rsidRDefault="00FD25BA"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Considers</w:t>
      </w:r>
      <w:r>
        <w:rPr>
          <w:rFonts w:ascii="Arial" w:hAnsi="Arial" w:cs="Arial"/>
          <w:b/>
          <w:sz w:val="22"/>
          <w:szCs w:val="22"/>
        </w:rPr>
        <w:t xml:space="preserve"> </w:t>
      </w:r>
      <w:r w:rsidR="00EE3DE2" w:rsidRPr="00696C4F">
        <w:rPr>
          <w:rFonts w:ascii="Arial" w:eastAsia="Calibri" w:hAnsi="Arial" w:cs="Arial"/>
          <w:sz w:val="22"/>
          <w:szCs w:val="22"/>
        </w:rPr>
        <w:t>th</w:t>
      </w:r>
      <w:r>
        <w:rPr>
          <w:rFonts w:ascii="Arial" w:eastAsia="Calibri" w:hAnsi="Arial" w:cs="Arial"/>
          <w:sz w:val="22"/>
          <w:szCs w:val="22"/>
        </w:rPr>
        <w:t xml:space="preserve">at the programmatic choices of the </w:t>
      </w:r>
      <w:r w:rsidR="00E84C6C">
        <w:rPr>
          <w:rFonts w:ascii="Arial" w:eastAsia="Calibri" w:hAnsi="Arial" w:cs="Arial"/>
          <w:sz w:val="22"/>
          <w:szCs w:val="22"/>
        </w:rPr>
        <w:t xml:space="preserve">IOC </w:t>
      </w:r>
      <w:r>
        <w:rPr>
          <w:rFonts w:ascii="Arial" w:eastAsia="Calibri" w:hAnsi="Arial" w:cs="Arial"/>
          <w:sz w:val="22"/>
          <w:szCs w:val="22"/>
        </w:rPr>
        <w:t>Secretariat in developing the Revised Programme and Budget for 2024</w:t>
      </w:r>
      <w:r w:rsidR="009C19B0">
        <w:rPr>
          <w:rFonts w:ascii="Arial" w:eastAsia="Calibri" w:hAnsi="Arial" w:cs="Arial"/>
          <w:sz w:val="22"/>
          <w:szCs w:val="22"/>
        </w:rPr>
        <w:t>–</w:t>
      </w:r>
      <w:r>
        <w:rPr>
          <w:rFonts w:ascii="Arial" w:eastAsia="Calibri" w:hAnsi="Arial" w:cs="Arial"/>
          <w:sz w:val="22"/>
          <w:szCs w:val="22"/>
        </w:rPr>
        <w:t>2025 (42</w:t>
      </w:r>
      <w:r w:rsidR="009C19B0">
        <w:rPr>
          <w:rFonts w:ascii="Arial" w:eastAsia="Calibri" w:hAnsi="Arial" w:cs="Arial"/>
          <w:sz w:val="22"/>
          <w:szCs w:val="22"/>
        </w:rPr>
        <w:t> </w:t>
      </w:r>
      <w:r>
        <w:rPr>
          <w:rFonts w:ascii="Arial" w:eastAsia="Calibri" w:hAnsi="Arial" w:cs="Arial"/>
          <w:sz w:val="22"/>
          <w:szCs w:val="22"/>
        </w:rPr>
        <w:t>C/5) follow Member States’ strategic guidance provided in IOC Resolution A-32/</w:t>
      </w:r>
      <w:proofErr w:type="gramStart"/>
      <w:r>
        <w:rPr>
          <w:rFonts w:ascii="Arial" w:eastAsia="Calibri" w:hAnsi="Arial" w:cs="Arial"/>
          <w:sz w:val="22"/>
          <w:szCs w:val="22"/>
        </w:rPr>
        <w:t>4;</w:t>
      </w:r>
      <w:proofErr w:type="gramEnd"/>
      <w:r>
        <w:rPr>
          <w:rFonts w:ascii="Arial" w:eastAsia="Calibri" w:hAnsi="Arial" w:cs="Arial"/>
          <w:sz w:val="22"/>
          <w:szCs w:val="22"/>
        </w:rPr>
        <w:t xml:space="preserve"> </w:t>
      </w:r>
    </w:p>
    <w:p w14:paraId="5E8F7BB7" w14:textId="77777777" w:rsidR="00FD25BA" w:rsidRDefault="00FD25BA" w:rsidP="00EB4C0F">
      <w:pPr>
        <w:pStyle w:val="ListParagraph"/>
        <w:numPr>
          <w:ilvl w:val="0"/>
          <w:numId w:val="11"/>
        </w:numPr>
        <w:tabs>
          <w:tab w:val="clear" w:pos="709"/>
          <w:tab w:val="left" w:pos="567"/>
        </w:tabs>
        <w:snapToGrid w:val="0"/>
        <w:spacing w:after="12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Welcomes</w:t>
      </w:r>
      <w:r>
        <w:rPr>
          <w:rFonts w:ascii="Arial" w:eastAsia="Calibri" w:hAnsi="Arial" w:cs="Arial"/>
          <w:sz w:val="22"/>
          <w:szCs w:val="22"/>
        </w:rPr>
        <w:t xml:space="preserve"> in particular:</w:t>
      </w:r>
    </w:p>
    <w:p w14:paraId="37A3FB33" w14:textId="3E3CB9CF" w:rsidR="00FD25BA" w:rsidRPr="00FD25BA" w:rsidRDefault="00FD25BA" w:rsidP="00EB4C0F">
      <w:pPr>
        <w:pStyle w:val="b"/>
        <w:numPr>
          <w:ilvl w:val="0"/>
          <w:numId w:val="10"/>
        </w:numPr>
        <w:tabs>
          <w:tab w:val="clear" w:pos="1134"/>
        </w:tabs>
        <w:spacing w:line="360" w:lineRule="auto"/>
        <w:ind w:left="709"/>
        <w:rPr>
          <w:rFonts w:ascii="Arial" w:hAnsi="Arial" w:cs="Arial"/>
          <w:sz w:val="22"/>
          <w:szCs w:val="22"/>
        </w:rPr>
      </w:pPr>
      <w:r>
        <w:rPr>
          <w:rFonts w:ascii="Arial" w:eastAsia="Calibri" w:hAnsi="Arial" w:cs="Arial"/>
          <w:sz w:val="22"/>
          <w:szCs w:val="22"/>
        </w:rPr>
        <w:t xml:space="preserve">the stabilisation of all IOC </w:t>
      </w:r>
      <w:r w:rsidR="00D551C0">
        <w:rPr>
          <w:rFonts w:ascii="Arial" w:eastAsia="Calibri" w:hAnsi="Arial" w:cs="Arial"/>
          <w:sz w:val="22"/>
          <w:szCs w:val="22"/>
        </w:rPr>
        <w:t>F</w:t>
      </w:r>
      <w:r>
        <w:rPr>
          <w:rFonts w:ascii="Arial" w:eastAsia="Calibri" w:hAnsi="Arial" w:cs="Arial"/>
          <w:sz w:val="22"/>
          <w:szCs w:val="22"/>
        </w:rPr>
        <w:t>unction</w:t>
      </w:r>
      <w:r w:rsidR="009C19B0">
        <w:rPr>
          <w:rFonts w:ascii="Arial" w:eastAsia="Calibri" w:hAnsi="Arial" w:cs="Arial"/>
          <w:sz w:val="22"/>
          <w:szCs w:val="22"/>
        </w:rPr>
        <w:t>s,</w:t>
      </w:r>
      <w:r>
        <w:rPr>
          <w:rFonts w:ascii="Arial" w:eastAsia="Calibri" w:hAnsi="Arial" w:cs="Arial"/>
          <w:sz w:val="22"/>
          <w:szCs w:val="22"/>
        </w:rPr>
        <w:t xml:space="preserve"> coupled with targeted additional investment in IODE, GOOS, Capacity Development and Regional Subsidiary Bodies</w:t>
      </w:r>
      <w:r w:rsidR="00BA2175">
        <w:rPr>
          <w:rFonts w:ascii="Arial" w:eastAsia="Calibri" w:hAnsi="Arial" w:cs="Arial"/>
          <w:sz w:val="22"/>
          <w:szCs w:val="22"/>
        </w:rPr>
        <w:t xml:space="preserve">, identified by the IOC Assembly as ‘critically vulnerable </w:t>
      </w:r>
      <w:proofErr w:type="gramStart"/>
      <w:r w:rsidR="00BA2175">
        <w:rPr>
          <w:rFonts w:ascii="Arial" w:eastAsia="Calibri" w:hAnsi="Arial" w:cs="Arial"/>
          <w:sz w:val="22"/>
          <w:szCs w:val="22"/>
        </w:rPr>
        <w:t>areas’;</w:t>
      </w:r>
      <w:proofErr w:type="gramEnd"/>
    </w:p>
    <w:p w14:paraId="7E09D6EA" w14:textId="0E319460" w:rsidR="00FD25BA" w:rsidRPr="00BA2175" w:rsidRDefault="00D551C0" w:rsidP="00EB4C0F">
      <w:pPr>
        <w:pStyle w:val="b"/>
        <w:numPr>
          <w:ilvl w:val="0"/>
          <w:numId w:val="10"/>
        </w:numPr>
        <w:tabs>
          <w:tab w:val="clear" w:pos="1134"/>
        </w:tabs>
        <w:spacing w:line="360" w:lineRule="auto"/>
        <w:ind w:left="709"/>
        <w:rPr>
          <w:rFonts w:ascii="Arial" w:hAnsi="Arial" w:cs="Arial"/>
          <w:sz w:val="22"/>
          <w:szCs w:val="22"/>
        </w:rPr>
      </w:pPr>
      <w:r>
        <w:rPr>
          <w:rFonts w:ascii="Arial" w:eastAsia="Calibri" w:hAnsi="Arial" w:cs="Arial"/>
          <w:sz w:val="22"/>
          <w:szCs w:val="22"/>
        </w:rPr>
        <w:t xml:space="preserve">the </w:t>
      </w:r>
      <w:r w:rsidR="00A91226">
        <w:rPr>
          <w:rFonts w:ascii="Arial" w:eastAsia="Calibri" w:hAnsi="Arial" w:cs="Arial"/>
          <w:sz w:val="22"/>
          <w:szCs w:val="22"/>
        </w:rPr>
        <w:t xml:space="preserve">IOC </w:t>
      </w:r>
      <w:r w:rsidR="00FD25BA">
        <w:rPr>
          <w:rFonts w:ascii="Arial" w:eastAsia="Calibri" w:hAnsi="Arial" w:cs="Arial"/>
          <w:sz w:val="22"/>
          <w:szCs w:val="22"/>
        </w:rPr>
        <w:t xml:space="preserve">Executive Secretary’s staffing choices, aimed </w:t>
      </w:r>
      <w:r w:rsidR="00BA2175">
        <w:rPr>
          <w:rFonts w:ascii="Arial" w:eastAsia="Calibri" w:hAnsi="Arial" w:cs="Arial"/>
          <w:sz w:val="22"/>
          <w:szCs w:val="22"/>
        </w:rPr>
        <w:t xml:space="preserve">at </w:t>
      </w:r>
      <w:r w:rsidR="00FD25BA">
        <w:rPr>
          <w:rFonts w:ascii="Arial" w:eastAsia="Calibri" w:hAnsi="Arial" w:cs="Arial"/>
          <w:sz w:val="22"/>
          <w:szCs w:val="22"/>
        </w:rPr>
        <w:t>reinforc</w:t>
      </w:r>
      <w:r w:rsidR="00BA2175">
        <w:rPr>
          <w:rFonts w:ascii="Arial" w:eastAsia="Calibri" w:hAnsi="Arial" w:cs="Arial"/>
          <w:sz w:val="22"/>
          <w:szCs w:val="22"/>
        </w:rPr>
        <w:t>ing</w:t>
      </w:r>
      <w:r w:rsidR="00FD25BA">
        <w:rPr>
          <w:rFonts w:ascii="Arial" w:eastAsia="Calibri" w:hAnsi="Arial" w:cs="Arial"/>
          <w:sz w:val="22"/>
          <w:szCs w:val="22"/>
        </w:rPr>
        <w:t xml:space="preserve"> the above</w:t>
      </w:r>
      <w:r w:rsidR="009C19B0">
        <w:rPr>
          <w:rFonts w:ascii="Arial" w:eastAsia="Calibri" w:hAnsi="Arial" w:cs="Arial"/>
          <w:sz w:val="22"/>
          <w:szCs w:val="22"/>
        </w:rPr>
        <w:t>-</w:t>
      </w:r>
      <w:r w:rsidR="00FD25BA">
        <w:rPr>
          <w:rFonts w:ascii="Arial" w:eastAsia="Calibri" w:hAnsi="Arial" w:cs="Arial"/>
          <w:sz w:val="22"/>
          <w:szCs w:val="22"/>
        </w:rPr>
        <w:t>mentioned critically vulnerable areas</w:t>
      </w:r>
      <w:r w:rsidR="00BA2175">
        <w:rPr>
          <w:rFonts w:ascii="Arial" w:eastAsia="Calibri" w:hAnsi="Arial" w:cs="Arial"/>
          <w:sz w:val="22"/>
          <w:szCs w:val="22"/>
        </w:rPr>
        <w:t xml:space="preserve"> as a matter of </w:t>
      </w:r>
      <w:proofErr w:type="gramStart"/>
      <w:r w:rsidR="00BA2175">
        <w:rPr>
          <w:rFonts w:ascii="Arial" w:eastAsia="Calibri" w:hAnsi="Arial" w:cs="Arial"/>
          <w:sz w:val="22"/>
          <w:szCs w:val="22"/>
        </w:rPr>
        <w:t>priority</w:t>
      </w:r>
      <w:r w:rsidR="00FD25BA">
        <w:rPr>
          <w:rFonts w:ascii="Arial" w:eastAsia="Calibri" w:hAnsi="Arial" w:cs="Arial"/>
          <w:sz w:val="22"/>
          <w:szCs w:val="22"/>
        </w:rPr>
        <w:t>;</w:t>
      </w:r>
      <w:proofErr w:type="gramEnd"/>
    </w:p>
    <w:p w14:paraId="7FF5C509" w14:textId="11A26F5C" w:rsidR="00BA2175" w:rsidRPr="00FD25BA" w:rsidRDefault="009C19B0" w:rsidP="00EB4C0F">
      <w:pPr>
        <w:pStyle w:val="b"/>
        <w:numPr>
          <w:ilvl w:val="0"/>
          <w:numId w:val="10"/>
        </w:numPr>
        <w:tabs>
          <w:tab w:val="clear" w:pos="1134"/>
        </w:tabs>
        <w:spacing w:line="360" w:lineRule="auto"/>
        <w:ind w:left="709"/>
        <w:rPr>
          <w:rFonts w:ascii="Arial" w:hAnsi="Arial" w:cs="Arial"/>
          <w:sz w:val="22"/>
          <w:szCs w:val="22"/>
        </w:rPr>
      </w:pPr>
      <w:r>
        <w:rPr>
          <w:rFonts w:ascii="Arial" w:eastAsia="Calibri" w:hAnsi="Arial" w:cs="Arial"/>
          <w:sz w:val="22"/>
          <w:szCs w:val="22"/>
        </w:rPr>
        <w:t>the s</w:t>
      </w:r>
      <w:r w:rsidR="00BA2175">
        <w:rPr>
          <w:rFonts w:ascii="Arial" w:eastAsia="Calibri" w:hAnsi="Arial" w:cs="Arial"/>
          <w:sz w:val="22"/>
          <w:szCs w:val="22"/>
        </w:rPr>
        <w:t xml:space="preserve">ignificant improvement in the ratio of staff versus non-staff resources support from </w:t>
      </w:r>
      <w:r w:rsidR="00D551C0">
        <w:rPr>
          <w:rFonts w:ascii="Arial" w:eastAsia="Calibri" w:hAnsi="Arial" w:cs="Arial"/>
          <w:sz w:val="22"/>
          <w:szCs w:val="22"/>
        </w:rPr>
        <w:t xml:space="preserve">the </w:t>
      </w:r>
      <w:r w:rsidR="00BA2175">
        <w:rPr>
          <w:rFonts w:ascii="Arial" w:eastAsia="Calibri" w:hAnsi="Arial" w:cs="Arial"/>
          <w:sz w:val="22"/>
          <w:szCs w:val="22"/>
        </w:rPr>
        <w:t>regular budget</w:t>
      </w:r>
      <w:r w:rsidR="00D551C0">
        <w:rPr>
          <w:rFonts w:ascii="Arial" w:eastAsia="Calibri" w:hAnsi="Arial" w:cs="Arial"/>
          <w:sz w:val="22"/>
          <w:szCs w:val="22"/>
        </w:rPr>
        <w:t xml:space="preserve">, </w:t>
      </w:r>
      <w:proofErr w:type="gramStart"/>
      <w:r w:rsidR="00D551C0">
        <w:rPr>
          <w:rFonts w:ascii="Arial" w:eastAsia="Calibri" w:hAnsi="Arial" w:cs="Arial"/>
          <w:sz w:val="22"/>
          <w:szCs w:val="22"/>
        </w:rPr>
        <w:t>and</w:t>
      </w:r>
      <w:r w:rsidR="00BA2175">
        <w:rPr>
          <w:rFonts w:ascii="Arial" w:eastAsia="Calibri" w:hAnsi="Arial" w:cs="Arial"/>
          <w:sz w:val="22"/>
          <w:szCs w:val="22"/>
        </w:rPr>
        <w:t>;</w:t>
      </w:r>
      <w:proofErr w:type="gramEnd"/>
      <w:r w:rsidR="00BA2175">
        <w:rPr>
          <w:rFonts w:ascii="Arial" w:eastAsia="Calibri" w:hAnsi="Arial" w:cs="Arial"/>
          <w:sz w:val="22"/>
          <w:szCs w:val="22"/>
        </w:rPr>
        <w:t xml:space="preserve"> </w:t>
      </w:r>
    </w:p>
    <w:p w14:paraId="4398B143" w14:textId="3AB10FD8" w:rsidR="00FD25BA" w:rsidRPr="00421575" w:rsidRDefault="00FD25BA" w:rsidP="00EB4C0F">
      <w:pPr>
        <w:pStyle w:val="b"/>
        <w:numPr>
          <w:ilvl w:val="0"/>
          <w:numId w:val="10"/>
        </w:numPr>
        <w:tabs>
          <w:tab w:val="clear" w:pos="1134"/>
        </w:tabs>
        <w:spacing w:line="360" w:lineRule="auto"/>
        <w:ind w:left="709"/>
        <w:rPr>
          <w:rFonts w:ascii="Arial" w:hAnsi="Arial" w:cs="Arial"/>
          <w:sz w:val="22"/>
          <w:szCs w:val="22"/>
        </w:rPr>
      </w:pPr>
      <w:r>
        <w:rPr>
          <w:rFonts w:ascii="Arial" w:eastAsia="Calibri" w:hAnsi="Arial" w:cs="Arial"/>
          <w:sz w:val="22"/>
          <w:szCs w:val="22"/>
        </w:rPr>
        <w:t>the considerable increase of the regular budget allocated to IOCAFRICA</w:t>
      </w:r>
      <w:r w:rsidR="00BA2175">
        <w:rPr>
          <w:rFonts w:ascii="Arial" w:eastAsia="Calibri" w:hAnsi="Arial" w:cs="Arial"/>
          <w:sz w:val="22"/>
          <w:szCs w:val="22"/>
        </w:rPr>
        <w:t xml:space="preserve"> activities</w:t>
      </w:r>
      <w:r>
        <w:rPr>
          <w:rFonts w:ascii="Arial" w:eastAsia="Calibri" w:hAnsi="Arial" w:cs="Arial"/>
          <w:sz w:val="22"/>
          <w:szCs w:val="22"/>
        </w:rPr>
        <w:t>, in</w:t>
      </w:r>
      <w:r w:rsidR="00BA2175">
        <w:rPr>
          <w:rFonts w:ascii="Arial" w:eastAsia="Calibri" w:hAnsi="Arial" w:cs="Arial"/>
          <w:sz w:val="22"/>
          <w:szCs w:val="22"/>
        </w:rPr>
        <w:t xml:space="preserve"> </w:t>
      </w:r>
      <w:r>
        <w:rPr>
          <w:rFonts w:ascii="Arial" w:eastAsia="Calibri" w:hAnsi="Arial" w:cs="Arial"/>
          <w:sz w:val="22"/>
          <w:szCs w:val="22"/>
        </w:rPr>
        <w:t>line with UNESCO</w:t>
      </w:r>
      <w:r w:rsidR="009C19B0">
        <w:rPr>
          <w:rFonts w:ascii="Arial" w:eastAsia="Calibri" w:hAnsi="Arial" w:cs="Arial"/>
          <w:sz w:val="22"/>
          <w:szCs w:val="22"/>
        </w:rPr>
        <w:t xml:space="preserve">’s </w:t>
      </w:r>
      <w:r>
        <w:rPr>
          <w:rFonts w:ascii="Arial" w:eastAsia="Calibri" w:hAnsi="Arial" w:cs="Arial"/>
          <w:sz w:val="22"/>
          <w:szCs w:val="22"/>
        </w:rPr>
        <w:t>Global Priority Africa</w:t>
      </w:r>
      <w:r w:rsidR="00D551C0">
        <w:rPr>
          <w:rFonts w:ascii="Arial" w:eastAsia="Calibri" w:hAnsi="Arial" w:cs="Arial"/>
          <w:sz w:val="22"/>
          <w:szCs w:val="22"/>
        </w:rPr>
        <w:t xml:space="preserve">, </w:t>
      </w:r>
      <w:r>
        <w:rPr>
          <w:rFonts w:ascii="Arial" w:eastAsia="Calibri" w:hAnsi="Arial" w:cs="Arial"/>
          <w:sz w:val="22"/>
          <w:szCs w:val="22"/>
        </w:rPr>
        <w:t xml:space="preserve">and taking into account the need to avail adequate resources for programme </w:t>
      </w:r>
      <w:proofErr w:type="gramStart"/>
      <w:r>
        <w:rPr>
          <w:rFonts w:ascii="Arial" w:eastAsia="Calibri" w:hAnsi="Arial" w:cs="Arial"/>
          <w:sz w:val="22"/>
          <w:szCs w:val="22"/>
        </w:rPr>
        <w:t>implementation;</w:t>
      </w:r>
      <w:proofErr w:type="gramEnd"/>
      <w:r>
        <w:rPr>
          <w:rFonts w:ascii="Arial" w:eastAsia="Calibri" w:hAnsi="Arial" w:cs="Arial"/>
          <w:sz w:val="22"/>
          <w:szCs w:val="22"/>
        </w:rPr>
        <w:t xml:space="preserve"> </w:t>
      </w:r>
    </w:p>
    <w:p w14:paraId="424304FE" w14:textId="02C5F468" w:rsidR="007A02FF" w:rsidRDefault="00EB4C0F"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Pr>
          <w:rFonts w:ascii="Arial" w:hAnsi="Arial" w:cs="Arial"/>
          <w:b/>
          <w:bCs/>
          <w:iCs/>
          <w:snapToGrid w:val="0"/>
          <w:color w:val="000000"/>
          <w:sz w:val="22"/>
          <w:szCs w:val="22"/>
        </w:rPr>
        <w:t>Notes</w:t>
      </w:r>
      <w:r w:rsidR="00421575">
        <w:rPr>
          <w:rFonts w:ascii="Arial" w:hAnsi="Arial" w:cs="Arial"/>
          <w:sz w:val="22"/>
          <w:szCs w:val="22"/>
        </w:rPr>
        <w:t xml:space="preserve"> that consultations on priorities take place on a continuous basis within </w:t>
      </w:r>
      <w:r w:rsidR="008B03CA">
        <w:rPr>
          <w:rFonts w:ascii="Arial" w:hAnsi="Arial" w:cs="Arial"/>
          <w:sz w:val="22"/>
          <w:szCs w:val="22"/>
        </w:rPr>
        <w:t xml:space="preserve">the </w:t>
      </w:r>
      <w:r w:rsidR="00421575">
        <w:rPr>
          <w:rFonts w:ascii="Arial" w:hAnsi="Arial" w:cs="Arial"/>
          <w:sz w:val="22"/>
          <w:szCs w:val="22"/>
        </w:rPr>
        <w:t>relevant programme</w:t>
      </w:r>
      <w:r>
        <w:rPr>
          <w:rFonts w:ascii="Arial" w:hAnsi="Arial" w:cs="Arial"/>
          <w:sz w:val="22"/>
          <w:szCs w:val="22"/>
        </w:rPr>
        <w:t>s</w:t>
      </w:r>
      <w:r w:rsidR="00421575">
        <w:rPr>
          <w:rFonts w:ascii="Arial" w:hAnsi="Arial" w:cs="Arial"/>
          <w:sz w:val="22"/>
          <w:szCs w:val="22"/>
        </w:rPr>
        <w:t xml:space="preserve"> and subsidiary bodies to co-design priority activities and optimise delivery</w:t>
      </w:r>
      <w:r w:rsidR="002F1CD6">
        <w:rPr>
          <w:rFonts w:ascii="Arial" w:hAnsi="Arial" w:cs="Arial"/>
          <w:sz w:val="22"/>
          <w:szCs w:val="22"/>
        </w:rPr>
        <w:t xml:space="preserve"> in 2024</w:t>
      </w:r>
      <w:r w:rsidR="008B03CA">
        <w:rPr>
          <w:rFonts w:ascii="Arial" w:hAnsi="Arial" w:cs="Arial"/>
          <w:sz w:val="22"/>
          <w:szCs w:val="22"/>
        </w:rPr>
        <w:t>–</w:t>
      </w:r>
      <w:r w:rsidR="002F1CD6">
        <w:rPr>
          <w:rFonts w:ascii="Arial" w:hAnsi="Arial" w:cs="Arial"/>
          <w:sz w:val="22"/>
          <w:szCs w:val="22"/>
        </w:rPr>
        <w:t>2025</w:t>
      </w:r>
      <w:r w:rsidR="008B03CA">
        <w:rPr>
          <w:rFonts w:ascii="Arial" w:hAnsi="Arial" w:cs="Arial"/>
          <w:sz w:val="22"/>
          <w:szCs w:val="22"/>
        </w:rPr>
        <w:t>,</w:t>
      </w:r>
      <w:r w:rsidR="002F1CD6">
        <w:rPr>
          <w:rFonts w:ascii="Arial" w:hAnsi="Arial" w:cs="Arial"/>
          <w:sz w:val="22"/>
          <w:szCs w:val="22"/>
        </w:rPr>
        <w:t xml:space="preserve"> and </w:t>
      </w:r>
      <w:r w:rsidR="008B03CA">
        <w:rPr>
          <w:rFonts w:ascii="Arial" w:hAnsi="Arial" w:cs="Arial"/>
          <w:sz w:val="22"/>
          <w:szCs w:val="22"/>
        </w:rPr>
        <w:t xml:space="preserve">to </w:t>
      </w:r>
      <w:r w:rsidR="002F1CD6">
        <w:rPr>
          <w:rFonts w:ascii="Arial" w:hAnsi="Arial" w:cs="Arial"/>
          <w:sz w:val="22"/>
          <w:szCs w:val="22"/>
        </w:rPr>
        <w:t>lay the foundations for the Draft 43 C/5</w:t>
      </w:r>
      <w:r w:rsidR="00027405">
        <w:rPr>
          <w:rFonts w:ascii="Arial" w:hAnsi="Arial" w:cs="Arial"/>
          <w:sz w:val="22"/>
          <w:szCs w:val="22"/>
        </w:rPr>
        <w:t xml:space="preserve"> in line with the </w:t>
      </w:r>
      <w:r w:rsidR="00BE4E58">
        <w:rPr>
          <w:rFonts w:ascii="Arial" w:hAnsi="Arial" w:cs="Arial"/>
          <w:sz w:val="22"/>
          <w:szCs w:val="22"/>
        </w:rPr>
        <w:t xml:space="preserve">priority areas </w:t>
      </w:r>
      <w:r w:rsidR="008C1B50">
        <w:rPr>
          <w:rFonts w:ascii="Arial" w:hAnsi="Arial" w:cs="Arial"/>
          <w:sz w:val="22"/>
          <w:szCs w:val="22"/>
        </w:rPr>
        <w:t xml:space="preserve">of </w:t>
      </w:r>
      <w:r w:rsidR="00BE4E58">
        <w:rPr>
          <w:rFonts w:ascii="Arial" w:hAnsi="Arial" w:cs="Arial"/>
          <w:sz w:val="22"/>
          <w:szCs w:val="22"/>
        </w:rPr>
        <w:t>the 42 C/5 and the spirit of maintaining the achievements related to the high</w:t>
      </w:r>
      <w:r w:rsidR="000F6CD6">
        <w:rPr>
          <w:rFonts w:ascii="Arial" w:hAnsi="Arial" w:cs="Arial"/>
          <w:sz w:val="22"/>
          <w:szCs w:val="22"/>
        </w:rPr>
        <w:t>-</w:t>
      </w:r>
      <w:r w:rsidR="00BE4E58">
        <w:rPr>
          <w:rFonts w:ascii="Arial" w:hAnsi="Arial" w:cs="Arial"/>
          <w:sz w:val="22"/>
          <w:szCs w:val="22"/>
        </w:rPr>
        <w:t xml:space="preserve">level principles of the </w:t>
      </w:r>
      <w:r w:rsidR="008C1B50">
        <w:rPr>
          <w:rFonts w:ascii="Arial" w:hAnsi="Arial" w:cs="Arial"/>
          <w:sz w:val="22"/>
          <w:szCs w:val="22"/>
        </w:rPr>
        <w:t>IOC Resolution A-32/</w:t>
      </w:r>
      <w:proofErr w:type="gramStart"/>
      <w:r w:rsidR="008C1B50">
        <w:rPr>
          <w:rFonts w:ascii="Arial" w:hAnsi="Arial" w:cs="Arial"/>
          <w:sz w:val="22"/>
          <w:szCs w:val="22"/>
        </w:rPr>
        <w:t>4</w:t>
      </w:r>
      <w:r w:rsidR="000F6CD6">
        <w:rPr>
          <w:rFonts w:ascii="Arial" w:hAnsi="Arial" w:cs="Arial"/>
          <w:sz w:val="22"/>
          <w:szCs w:val="22"/>
        </w:rPr>
        <w:t>;</w:t>
      </w:r>
      <w:proofErr w:type="gramEnd"/>
    </w:p>
    <w:p w14:paraId="03F9A469" w14:textId="4CA160B0" w:rsidR="00106412" w:rsidRDefault="009C4896"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sidRPr="008E39A1">
        <w:rPr>
          <w:rFonts w:ascii="Arial" w:hAnsi="Arial" w:cs="Arial"/>
          <w:b/>
          <w:bCs/>
          <w:sz w:val="22"/>
          <w:szCs w:val="22"/>
        </w:rPr>
        <w:t>Further notes</w:t>
      </w:r>
      <w:r>
        <w:rPr>
          <w:rFonts w:ascii="Arial" w:hAnsi="Arial" w:cs="Arial"/>
          <w:sz w:val="22"/>
          <w:szCs w:val="22"/>
        </w:rPr>
        <w:t xml:space="preserve"> </w:t>
      </w:r>
      <w:r w:rsidR="005F756A">
        <w:rPr>
          <w:rFonts w:ascii="Arial" w:hAnsi="Arial" w:cs="Arial"/>
          <w:sz w:val="22"/>
          <w:szCs w:val="22"/>
        </w:rPr>
        <w:t xml:space="preserve">with great concern that some of the above-mentioned IOC critically vulnerable areas </w:t>
      </w:r>
      <w:r w:rsidR="00A9783E">
        <w:rPr>
          <w:rFonts w:ascii="Arial" w:hAnsi="Arial" w:cs="Arial"/>
          <w:sz w:val="22"/>
          <w:szCs w:val="22"/>
        </w:rPr>
        <w:t xml:space="preserve">are still understaffed </w:t>
      </w:r>
      <w:r w:rsidR="000E725F">
        <w:rPr>
          <w:rFonts w:ascii="Arial" w:hAnsi="Arial" w:cs="Arial"/>
          <w:sz w:val="22"/>
          <w:szCs w:val="22"/>
        </w:rPr>
        <w:t xml:space="preserve">and their reinforcement would need to be considered in the next budgetary </w:t>
      </w:r>
      <w:proofErr w:type="gramStart"/>
      <w:r w:rsidR="000E725F">
        <w:rPr>
          <w:rFonts w:ascii="Arial" w:hAnsi="Arial" w:cs="Arial"/>
          <w:sz w:val="22"/>
          <w:szCs w:val="22"/>
        </w:rPr>
        <w:t>cycles;</w:t>
      </w:r>
      <w:proofErr w:type="gramEnd"/>
      <w:r w:rsidR="000E725F">
        <w:rPr>
          <w:rFonts w:ascii="Arial" w:hAnsi="Arial" w:cs="Arial"/>
          <w:sz w:val="22"/>
          <w:szCs w:val="22"/>
        </w:rPr>
        <w:t xml:space="preserve"> </w:t>
      </w:r>
    </w:p>
    <w:p w14:paraId="2FFEDD75" w14:textId="35B99C8C" w:rsidR="00445F6D" w:rsidRPr="008D328A" w:rsidRDefault="00BA638E" w:rsidP="008D328A">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Pr>
          <w:rFonts w:ascii="Arial" w:hAnsi="Arial" w:cs="Arial"/>
          <w:b/>
          <w:bCs/>
          <w:iCs/>
          <w:snapToGrid w:val="0"/>
          <w:color w:val="000000"/>
          <w:sz w:val="22"/>
          <w:szCs w:val="22"/>
        </w:rPr>
        <w:t>R</w:t>
      </w:r>
      <w:r w:rsidR="008B7509" w:rsidRPr="008D328A">
        <w:rPr>
          <w:rFonts w:ascii="Arial" w:hAnsi="Arial" w:cs="Arial"/>
          <w:b/>
          <w:bCs/>
          <w:iCs/>
          <w:snapToGrid w:val="0"/>
          <w:color w:val="000000"/>
          <w:sz w:val="22"/>
          <w:szCs w:val="22"/>
        </w:rPr>
        <w:t xml:space="preserve">equests </w:t>
      </w:r>
      <w:r w:rsidR="006C20E0" w:rsidRPr="008D328A">
        <w:rPr>
          <w:rFonts w:ascii="Arial" w:hAnsi="Arial" w:cs="Arial"/>
          <w:iCs/>
          <w:snapToGrid w:val="0"/>
          <w:color w:val="000000"/>
          <w:sz w:val="22"/>
          <w:szCs w:val="22"/>
        </w:rPr>
        <w:t>the IOC Executive Secretary</w:t>
      </w:r>
      <w:r w:rsidR="00E87FEF" w:rsidRPr="008D328A">
        <w:rPr>
          <w:rFonts w:ascii="Arial" w:hAnsi="Arial" w:cs="Arial"/>
          <w:iCs/>
          <w:snapToGrid w:val="0"/>
          <w:color w:val="000000"/>
          <w:sz w:val="22"/>
          <w:szCs w:val="22"/>
        </w:rPr>
        <w:t xml:space="preserve">, in consultation with the Officers of the Commission, to launch an external assessment of </w:t>
      </w:r>
      <w:r w:rsidR="00F00231" w:rsidRPr="008D328A">
        <w:rPr>
          <w:rFonts w:ascii="Arial" w:hAnsi="Arial" w:cs="Arial"/>
          <w:iCs/>
          <w:snapToGrid w:val="0"/>
          <w:color w:val="000000"/>
          <w:sz w:val="22"/>
          <w:szCs w:val="22"/>
        </w:rPr>
        <w:t>IOC</w:t>
      </w:r>
      <w:r w:rsidR="00420422" w:rsidRPr="008D328A">
        <w:rPr>
          <w:rFonts w:ascii="Arial" w:hAnsi="Arial" w:cs="Arial"/>
          <w:iCs/>
          <w:snapToGrid w:val="0"/>
          <w:color w:val="000000"/>
          <w:sz w:val="22"/>
          <w:szCs w:val="22"/>
        </w:rPr>
        <w:t>’s</w:t>
      </w:r>
      <w:r w:rsidR="00F00231" w:rsidRPr="008D328A">
        <w:rPr>
          <w:rFonts w:ascii="Arial" w:hAnsi="Arial" w:cs="Arial"/>
          <w:iCs/>
          <w:snapToGrid w:val="0"/>
          <w:color w:val="000000"/>
          <w:sz w:val="22"/>
          <w:szCs w:val="22"/>
        </w:rPr>
        <w:t xml:space="preserve"> governance</w:t>
      </w:r>
      <w:r w:rsidR="00FA6345" w:rsidRPr="008D328A">
        <w:rPr>
          <w:rFonts w:ascii="Arial" w:hAnsi="Arial" w:cs="Arial"/>
          <w:iCs/>
          <w:snapToGrid w:val="0"/>
          <w:color w:val="000000"/>
          <w:sz w:val="22"/>
          <w:szCs w:val="22"/>
        </w:rPr>
        <w:t xml:space="preserve"> </w:t>
      </w:r>
      <w:r w:rsidR="008D328A" w:rsidRPr="008D328A">
        <w:rPr>
          <w:rFonts w:ascii="Arial" w:hAnsi="Arial" w:cs="Arial"/>
          <w:iCs/>
          <w:snapToGrid w:val="0"/>
          <w:color w:val="000000"/>
          <w:sz w:val="22"/>
          <w:szCs w:val="22"/>
        </w:rPr>
        <w:t>and</w:t>
      </w:r>
      <w:r w:rsidR="00F00231" w:rsidRPr="008D328A">
        <w:rPr>
          <w:rFonts w:ascii="Arial" w:hAnsi="Arial" w:cs="Arial"/>
          <w:iCs/>
          <w:snapToGrid w:val="0"/>
          <w:color w:val="000000"/>
          <w:sz w:val="22"/>
          <w:szCs w:val="22"/>
        </w:rPr>
        <w:t xml:space="preserve"> management</w:t>
      </w:r>
      <w:r w:rsidR="00420422" w:rsidRPr="008D328A">
        <w:rPr>
          <w:rFonts w:ascii="Arial" w:hAnsi="Arial" w:cs="Arial"/>
          <w:iCs/>
          <w:snapToGrid w:val="0"/>
          <w:color w:val="000000"/>
          <w:sz w:val="22"/>
          <w:szCs w:val="22"/>
        </w:rPr>
        <w:t xml:space="preserve"> processes</w:t>
      </w:r>
      <w:r w:rsidR="008D328A" w:rsidRPr="008D328A">
        <w:rPr>
          <w:rFonts w:ascii="Arial" w:hAnsi="Arial" w:cs="Arial"/>
          <w:sz w:val="22"/>
          <w:szCs w:val="22"/>
        </w:rPr>
        <w:t>,</w:t>
      </w:r>
      <w:r>
        <w:rPr>
          <w:rFonts w:ascii="Arial" w:hAnsi="Arial" w:cs="Arial"/>
          <w:iCs/>
          <w:snapToGrid w:val="0"/>
          <w:color w:val="000000"/>
          <w:sz w:val="22"/>
          <w:szCs w:val="22"/>
        </w:rPr>
        <w:t xml:space="preserve"> </w:t>
      </w:r>
      <w:r w:rsidR="00F37E20" w:rsidRPr="008D328A">
        <w:rPr>
          <w:rFonts w:ascii="Arial" w:hAnsi="Arial" w:cs="Arial"/>
          <w:iCs/>
          <w:snapToGrid w:val="0"/>
          <w:color w:val="000000"/>
          <w:sz w:val="22"/>
          <w:szCs w:val="22"/>
        </w:rPr>
        <w:t xml:space="preserve">with a view to </w:t>
      </w:r>
      <w:r w:rsidR="008929A9" w:rsidRPr="008D328A">
        <w:rPr>
          <w:rFonts w:ascii="Arial" w:hAnsi="Arial" w:cs="Arial"/>
          <w:iCs/>
          <w:snapToGrid w:val="0"/>
          <w:color w:val="000000"/>
          <w:sz w:val="22"/>
          <w:szCs w:val="22"/>
        </w:rPr>
        <w:t xml:space="preserve">streamlining operations and </w:t>
      </w:r>
      <w:r w:rsidR="00F37E20" w:rsidRPr="008D328A">
        <w:rPr>
          <w:rFonts w:ascii="Arial" w:hAnsi="Arial" w:cs="Arial"/>
          <w:iCs/>
          <w:snapToGrid w:val="0"/>
          <w:color w:val="000000"/>
          <w:sz w:val="22"/>
          <w:szCs w:val="22"/>
        </w:rPr>
        <w:t>optimi</w:t>
      </w:r>
      <w:r w:rsidR="00D551C0">
        <w:rPr>
          <w:rFonts w:ascii="Arial" w:hAnsi="Arial" w:cs="Arial"/>
          <w:iCs/>
          <w:snapToGrid w:val="0"/>
          <w:color w:val="000000"/>
          <w:sz w:val="22"/>
          <w:szCs w:val="22"/>
        </w:rPr>
        <w:t>s</w:t>
      </w:r>
      <w:r w:rsidR="00F37E20" w:rsidRPr="008D328A">
        <w:rPr>
          <w:rFonts w:ascii="Arial" w:hAnsi="Arial" w:cs="Arial"/>
          <w:iCs/>
          <w:snapToGrid w:val="0"/>
          <w:color w:val="000000"/>
          <w:sz w:val="22"/>
          <w:szCs w:val="22"/>
        </w:rPr>
        <w:t>ing the use of resources</w:t>
      </w:r>
      <w:r w:rsidR="00106412" w:rsidRPr="008D328A">
        <w:rPr>
          <w:rFonts w:ascii="Arial" w:hAnsi="Arial" w:cs="Arial"/>
          <w:iCs/>
          <w:snapToGrid w:val="0"/>
          <w:color w:val="000000"/>
          <w:sz w:val="22"/>
          <w:szCs w:val="22"/>
        </w:rPr>
        <w:t xml:space="preserve"> so as to be truly fit </w:t>
      </w:r>
      <w:r w:rsidR="00420422" w:rsidRPr="008D328A">
        <w:rPr>
          <w:rFonts w:ascii="Arial" w:hAnsi="Arial" w:cs="Arial"/>
          <w:iCs/>
          <w:snapToGrid w:val="0"/>
          <w:color w:val="000000"/>
          <w:sz w:val="22"/>
          <w:szCs w:val="22"/>
        </w:rPr>
        <w:t xml:space="preserve">for purpose </w:t>
      </w:r>
      <w:r w:rsidR="008B7509" w:rsidRPr="008D328A">
        <w:rPr>
          <w:rFonts w:ascii="Arial" w:hAnsi="Arial" w:cs="Arial"/>
          <w:iCs/>
          <w:snapToGrid w:val="0"/>
          <w:color w:val="000000"/>
          <w:sz w:val="22"/>
          <w:szCs w:val="22"/>
        </w:rPr>
        <w:t>in</w:t>
      </w:r>
      <w:r w:rsidR="00420422" w:rsidRPr="008D328A">
        <w:rPr>
          <w:rFonts w:ascii="Arial" w:hAnsi="Arial" w:cs="Arial"/>
          <w:iCs/>
          <w:snapToGrid w:val="0"/>
          <w:color w:val="000000"/>
          <w:sz w:val="22"/>
          <w:szCs w:val="22"/>
        </w:rPr>
        <w:t xml:space="preserve"> </w:t>
      </w:r>
      <w:r w:rsidR="008B7509" w:rsidRPr="008D328A">
        <w:rPr>
          <w:rFonts w:ascii="Arial" w:hAnsi="Arial" w:cs="Arial"/>
          <w:iCs/>
          <w:snapToGrid w:val="0"/>
          <w:color w:val="000000"/>
          <w:sz w:val="22"/>
          <w:szCs w:val="22"/>
        </w:rPr>
        <w:t xml:space="preserve">response to the fast-evolving ocean agenda and </w:t>
      </w:r>
      <w:r w:rsidR="00027819" w:rsidRPr="008D328A">
        <w:rPr>
          <w:rFonts w:ascii="Arial" w:hAnsi="Arial" w:cs="Arial"/>
          <w:iCs/>
          <w:snapToGrid w:val="0"/>
          <w:color w:val="000000"/>
          <w:sz w:val="22"/>
          <w:szCs w:val="22"/>
        </w:rPr>
        <w:t>increasing demands of Member St</w:t>
      </w:r>
      <w:r w:rsidR="00EC75B3" w:rsidRPr="008D328A">
        <w:rPr>
          <w:rFonts w:ascii="Arial" w:hAnsi="Arial" w:cs="Arial"/>
          <w:iCs/>
          <w:snapToGrid w:val="0"/>
          <w:color w:val="000000"/>
          <w:sz w:val="22"/>
          <w:szCs w:val="22"/>
        </w:rPr>
        <w:t>ates</w:t>
      </w:r>
      <w:r w:rsidR="008B7509" w:rsidRPr="008D328A">
        <w:rPr>
          <w:rFonts w:ascii="Arial" w:hAnsi="Arial" w:cs="Arial"/>
          <w:iCs/>
          <w:snapToGrid w:val="0"/>
          <w:color w:val="000000"/>
          <w:sz w:val="22"/>
          <w:szCs w:val="22"/>
        </w:rPr>
        <w:t xml:space="preserve"> and multilateral </w:t>
      </w:r>
      <w:proofErr w:type="gramStart"/>
      <w:r w:rsidR="008B7509" w:rsidRPr="008D328A">
        <w:rPr>
          <w:rFonts w:ascii="Arial" w:hAnsi="Arial" w:cs="Arial"/>
          <w:iCs/>
          <w:snapToGrid w:val="0"/>
          <w:color w:val="000000"/>
          <w:sz w:val="22"/>
          <w:szCs w:val="22"/>
        </w:rPr>
        <w:t>processes</w:t>
      </w:r>
      <w:r w:rsidR="00E747F3" w:rsidRPr="008D328A">
        <w:rPr>
          <w:rFonts w:ascii="Arial" w:hAnsi="Arial" w:cs="Arial"/>
          <w:iCs/>
          <w:snapToGrid w:val="0"/>
          <w:color w:val="000000"/>
          <w:sz w:val="22"/>
          <w:szCs w:val="22"/>
        </w:rPr>
        <w:t>;</w:t>
      </w:r>
      <w:proofErr w:type="gramEnd"/>
      <w:r w:rsidR="00E747F3" w:rsidRPr="008D328A">
        <w:rPr>
          <w:rFonts w:ascii="Arial" w:hAnsi="Arial" w:cs="Arial"/>
          <w:iCs/>
          <w:snapToGrid w:val="0"/>
          <w:color w:val="000000"/>
          <w:sz w:val="22"/>
          <w:szCs w:val="22"/>
        </w:rPr>
        <w:t xml:space="preserve"> </w:t>
      </w:r>
    </w:p>
    <w:p w14:paraId="517E8803" w14:textId="16D6E472" w:rsidR="002F1CD6" w:rsidRPr="00760914" w:rsidRDefault="002F1CD6"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sidRPr="00EB4C0F">
        <w:rPr>
          <w:rFonts w:ascii="Arial" w:hAnsi="Arial" w:cs="Arial"/>
          <w:b/>
          <w:bCs/>
          <w:iCs/>
          <w:snapToGrid w:val="0"/>
          <w:color w:val="000000"/>
          <w:sz w:val="22"/>
          <w:szCs w:val="22"/>
        </w:rPr>
        <w:t>Endorses</w:t>
      </w:r>
      <w:r>
        <w:rPr>
          <w:rFonts w:ascii="Arial" w:hAnsi="Arial" w:cs="Arial"/>
          <w:sz w:val="22"/>
          <w:szCs w:val="22"/>
        </w:rPr>
        <w:t xml:space="preserve"> the approach to the </w:t>
      </w:r>
      <w:r w:rsidR="00E84C6C">
        <w:rPr>
          <w:rFonts w:ascii="Arial" w:hAnsi="Arial" w:cs="Arial"/>
          <w:sz w:val="22"/>
          <w:szCs w:val="22"/>
        </w:rPr>
        <w:t>P</w:t>
      </w:r>
      <w:r>
        <w:rPr>
          <w:rFonts w:ascii="Arial" w:hAnsi="Arial" w:cs="Arial"/>
          <w:sz w:val="22"/>
          <w:szCs w:val="22"/>
        </w:rPr>
        <w:t xml:space="preserve">reliminary </w:t>
      </w:r>
      <w:r w:rsidR="00E84C6C">
        <w:rPr>
          <w:rFonts w:ascii="Arial" w:hAnsi="Arial" w:cs="Arial"/>
          <w:sz w:val="22"/>
          <w:szCs w:val="22"/>
        </w:rPr>
        <w:t>P</w:t>
      </w:r>
      <w:r>
        <w:rPr>
          <w:rFonts w:ascii="Arial" w:hAnsi="Arial" w:cs="Arial"/>
          <w:sz w:val="22"/>
          <w:szCs w:val="22"/>
        </w:rPr>
        <w:t xml:space="preserve">roposals for </w:t>
      </w:r>
      <w:r w:rsidR="008B03CA">
        <w:rPr>
          <w:rFonts w:ascii="Arial" w:hAnsi="Arial" w:cs="Arial"/>
          <w:sz w:val="22"/>
          <w:szCs w:val="22"/>
        </w:rPr>
        <w:t>the Programme and Budget for 2026–2029 (Draft 43 C/5)</w:t>
      </w:r>
      <w:r>
        <w:rPr>
          <w:rFonts w:ascii="Arial" w:hAnsi="Arial" w:cs="Arial"/>
          <w:sz w:val="22"/>
          <w:szCs w:val="22"/>
        </w:rPr>
        <w:t>, including the formulation of the IOC Output 1, as presented in Part III of IOC/EC-57/5.</w:t>
      </w:r>
      <w:proofErr w:type="gramStart"/>
      <w:r>
        <w:rPr>
          <w:rFonts w:ascii="Arial" w:hAnsi="Arial" w:cs="Arial"/>
          <w:sz w:val="22"/>
          <w:szCs w:val="22"/>
        </w:rPr>
        <w:t>1.Doc</w:t>
      </w:r>
      <w:proofErr w:type="gramEnd"/>
      <w:r>
        <w:rPr>
          <w:rFonts w:ascii="Arial" w:hAnsi="Arial" w:cs="Arial"/>
          <w:sz w:val="22"/>
          <w:szCs w:val="22"/>
        </w:rPr>
        <w:t>(</w:t>
      </w:r>
      <w:r w:rsidRPr="00760914">
        <w:rPr>
          <w:rFonts w:ascii="Arial" w:hAnsi="Arial" w:cs="Arial"/>
          <w:sz w:val="22"/>
          <w:szCs w:val="22"/>
        </w:rPr>
        <w:t>1)</w:t>
      </w:r>
      <w:r w:rsidR="008B03CA" w:rsidRPr="00760914">
        <w:rPr>
          <w:rFonts w:ascii="Arial" w:hAnsi="Arial" w:cs="Arial"/>
          <w:sz w:val="22"/>
          <w:szCs w:val="22"/>
        </w:rPr>
        <w:t>;</w:t>
      </w:r>
    </w:p>
    <w:p w14:paraId="44136920" w14:textId="7F3DF725" w:rsidR="002F1CD6" w:rsidRPr="006C6238" w:rsidRDefault="002F1CD6"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sidRPr="00EB4C0F">
        <w:rPr>
          <w:rFonts w:ascii="Arial" w:hAnsi="Arial" w:cs="Arial"/>
          <w:b/>
          <w:bCs/>
          <w:iCs/>
          <w:snapToGrid w:val="0"/>
          <w:color w:val="000000"/>
          <w:sz w:val="22"/>
          <w:szCs w:val="22"/>
        </w:rPr>
        <w:t>Highlights</w:t>
      </w:r>
      <w:r>
        <w:rPr>
          <w:rFonts w:ascii="Arial" w:hAnsi="Arial" w:cs="Arial"/>
          <w:sz w:val="22"/>
          <w:szCs w:val="22"/>
        </w:rPr>
        <w:t xml:space="preserve"> the critical importance of a clear and </w:t>
      </w:r>
      <w:r w:rsidR="00FA6345">
        <w:rPr>
          <w:rFonts w:ascii="Arial" w:hAnsi="Arial" w:cs="Arial"/>
          <w:sz w:val="22"/>
          <w:szCs w:val="22"/>
        </w:rPr>
        <w:t>comprehensive</w:t>
      </w:r>
      <w:r>
        <w:rPr>
          <w:rFonts w:ascii="Arial" w:hAnsi="Arial" w:cs="Arial"/>
          <w:sz w:val="22"/>
          <w:szCs w:val="22"/>
        </w:rPr>
        <w:t xml:space="preserve"> consultation process with IOC </w:t>
      </w:r>
      <w:r w:rsidRPr="006C6238">
        <w:rPr>
          <w:rFonts w:ascii="Arial" w:hAnsi="Arial" w:cs="Arial"/>
          <w:sz w:val="22"/>
          <w:szCs w:val="22"/>
        </w:rPr>
        <w:t xml:space="preserve">Member States on </w:t>
      </w:r>
      <w:r w:rsidR="00A31CB9">
        <w:rPr>
          <w:rFonts w:ascii="Arial" w:hAnsi="Arial" w:cs="Arial"/>
          <w:sz w:val="22"/>
          <w:szCs w:val="22"/>
        </w:rPr>
        <w:t xml:space="preserve">governance, programming and budgetary matters </w:t>
      </w:r>
      <w:r w:rsidRPr="006C6238">
        <w:rPr>
          <w:rFonts w:ascii="Arial" w:hAnsi="Arial" w:cs="Arial"/>
          <w:sz w:val="22"/>
          <w:szCs w:val="22"/>
        </w:rPr>
        <w:t xml:space="preserve">of the </w:t>
      </w:r>
      <w:proofErr w:type="gramStart"/>
      <w:r w:rsidRPr="006C6238">
        <w:rPr>
          <w:rFonts w:ascii="Arial" w:hAnsi="Arial" w:cs="Arial"/>
          <w:sz w:val="22"/>
          <w:szCs w:val="22"/>
        </w:rPr>
        <w:t>Commission;</w:t>
      </w:r>
      <w:proofErr w:type="gramEnd"/>
    </w:p>
    <w:p w14:paraId="010E7F21" w14:textId="4D069433" w:rsidR="00172AD7" w:rsidRDefault="002F1CD6" w:rsidP="00EB4C0F">
      <w:pPr>
        <w:pStyle w:val="ListParagraph"/>
        <w:numPr>
          <w:ilvl w:val="0"/>
          <w:numId w:val="11"/>
        </w:numPr>
        <w:tabs>
          <w:tab w:val="clear" w:pos="709"/>
          <w:tab w:val="left" w:pos="567"/>
        </w:tabs>
        <w:snapToGrid w:val="0"/>
        <w:spacing w:after="240" w:line="360" w:lineRule="auto"/>
        <w:ind w:left="0" w:hanging="709"/>
        <w:contextualSpacing w:val="0"/>
        <w:rPr>
          <w:rFonts w:ascii="Arial" w:hAnsi="Arial" w:cs="Arial"/>
          <w:sz w:val="22"/>
          <w:szCs w:val="22"/>
        </w:rPr>
      </w:pPr>
      <w:r w:rsidRPr="00EB4C0F">
        <w:rPr>
          <w:rFonts w:ascii="Arial" w:hAnsi="Arial" w:cs="Arial"/>
          <w:b/>
          <w:bCs/>
          <w:iCs/>
          <w:snapToGrid w:val="0"/>
          <w:color w:val="000000"/>
          <w:sz w:val="22"/>
          <w:szCs w:val="22"/>
        </w:rPr>
        <w:t>Requests</w:t>
      </w:r>
      <w:r w:rsidR="00421575">
        <w:rPr>
          <w:rFonts w:ascii="Arial" w:hAnsi="Arial" w:cs="Arial"/>
          <w:sz w:val="22"/>
          <w:szCs w:val="22"/>
        </w:rPr>
        <w:t xml:space="preserve"> the IOC Executive Secretary to</w:t>
      </w:r>
      <w:r w:rsidR="00172AD7">
        <w:rPr>
          <w:rFonts w:ascii="Arial" w:hAnsi="Arial" w:cs="Arial"/>
          <w:sz w:val="22"/>
          <w:szCs w:val="22"/>
        </w:rPr>
        <w:t xml:space="preserve"> develop the proposal for the Programme and Budget </w:t>
      </w:r>
      <w:r w:rsidR="008B03CA">
        <w:rPr>
          <w:rFonts w:ascii="Arial" w:hAnsi="Arial" w:cs="Arial"/>
          <w:sz w:val="22"/>
          <w:szCs w:val="22"/>
        </w:rPr>
        <w:t xml:space="preserve">for </w:t>
      </w:r>
      <w:r w:rsidR="00172AD7">
        <w:rPr>
          <w:rFonts w:ascii="Arial" w:hAnsi="Arial" w:cs="Arial"/>
          <w:sz w:val="22"/>
          <w:szCs w:val="22"/>
        </w:rPr>
        <w:t>2026</w:t>
      </w:r>
      <w:r w:rsidR="008B03CA">
        <w:rPr>
          <w:rFonts w:ascii="Arial" w:hAnsi="Arial" w:cs="Arial"/>
          <w:sz w:val="22"/>
          <w:szCs w:val="22"/>
        </w:rPr>
        <w:t>–</w:t>
      </w:r>
      <w:r w:rsidR="00172AD7">
        <w:rPr>
          <w:rFonts w:ascii="Arial" w:hAnsi="Arial" w:cs="Arial"/>
          <w:sz w:val="22"/>
          <w:szCs w:val="22"/>
        </w:rPr>
        <w:t>2029 (Draft 43</w:t>
      </w:r>
      <w:r w:rsidR="008B03CA">
        <w:rPr>
          <w:rFonts w:ascii="Arial" w:hAnsi="Arial" w:cs="Arial"/>
          <w:sz w:val="22"/>
          <w:szCs w:val="22"/>
        </w:rPr>
        <w:t> </w:t>
      </w:r>
      <w:r w:rsidR="00172AD7">
        <w:rPr>
          <w:rFonts w:ascii="Arial" w:hAnsi="Arial" w:cs="Arial"/>
          <w:sz w:val="22"/>
          <w:szCs w:val="22"/>
        </w:rPr>
        <w:t>C/5) for endorsement by the IOC Assembly at its 33</w:t>
      </w:r>
      <w:r w:rsidR="00172AD7" w:rsidRPr="00172AD7">
        <w:rPr>
          <w:rFonts w:ascii="Arial" w:hAnsi="Arial" w:cs="Arial"/>
          <w:sz w:val="22"/>
          <w:szCs w:val="22"/>
          <w:vertAlign w:val="superscript"/>
        </w:rPr>
        <w:t>rd</w:t>
      </w:r>
      <w:r w:rsidR="00172AD7">
        <w:rPr>
          <w:rFonts w:ascii="Arial" w:hAnsi="Arial" w:cs="Arial"/>
          <w:sz w:val="22"/>
          <w:szCs w:val="22"/>
        </w:rPr>
        <w:t xml:space="preserve"> session, keeping Member States appraised of </w:t>
      </w:r>
      <w:r w:rsidR="00BA638E">
        <w:rPr>
          <w:rFonts w:ascii="Arial" w:hAnsi="Arial" w:cs="Arial"/>
          <w:sz w:val="22"/>
          <w:szCs w:val="22"/>
        </w:rPr>
        <w:t xml:space="preserve">and involved with </w:t>
      </w:r>
      <w:r w:rsidR="00172AD7">
        <w:rPr>
          <w:rFonts w:ascii="Arial" w:hAnsi="Arial" w:cs="Arial"/>
          <w:sz w:val="22"/>
          <w:szCs w:val="22"/>
        </w:rPr>
        <w:t>all relevant developments</w:t>
      </w:r>
      <w:r w:rsidR="00BA638E">
        <w:rPr>
          <w:rFonts w:ascii="Arial" w:hAnsi="Arial" w:cs="Arial"/>
          <w:sz w:val="22"/>
          <w:szCs w:val="22"/>
        </w:rPr>
        <w:t xml:space="preserve"> during the intersessional period</w:t>
      </w:r>
      <w:r w:rsidR="00172AD7">
        <w:rPr>
          <w:rFonts w:ascii="Arial" w:hAnsi="Arial" w:cs="Arial"/>
          <w:sz w:val="22"/>
          <w:szCs w:val="22"/>
        </w:rPr>
        <w:t xml:space="preserve">, including through regular </w:t>
      </w:r>
      <w:r w:rsidR="00C87E5E">
        <w:rPr>
          <w:rFonts w:ascii="Arial" w:hAnsi="Arial" w:cs="Arial"/>
          <w:sz w:val="22"/>
          <w:szCs w:val="22"/>
        </w:rPr>
        <w:t xml:space="preserve">and timely </w:t>
      </w:r>
      <w:r w:rsidR="00172AD7">
        <w:rPr>
          <w:rFonts w:ascii="Arial" w:hAnsi="Arial" w:cs="Arial"/>
          <w:sz w:val="22"/>
          <w:szCs w:val="22"/>
        </w:rPr>
        <w:t>online meetings of the</w:t>
      </w:r>
      <w:r w:rsidR="00E84C6C">
        <w:rPr>
          <w:rFonts w:ascii="Arial" w:hAnsi="Arial" w:cs="Arial"/>
          <w:sz w:val="22"/>
          <w:szCs w:val="22"/>
        </w:rPr>
        <w:t xml:space="preserve"> </w:t>
      </w:r>
      <w:proofErr w:type="gramStart"/>
      <w:r w:rsidR="00E84C6C">
        <w:rPr>
          <w:rFonts w:ascii="Arial" w:hAnsi="Arial" w:cs="Arial"/>
          <w:sz w:val="22"/>
          <w:szCs w:val="22"/>
        </w:rPr>
        <w:t>IFAG</w:t>
      </w:r>
      <w:r w:rsidR="008B03CA">
        <w:rPr>
          <w:rFonts w:ascii="Arial" w:hAnsi="Arial" w:cs="Arial"/>
          <w:sz w:val="22"/>
          <w:szCs w:val="22"/>
        </w:rPr>
        <w:t>;</w:t>
      </w:r>
      <w:proofErr w:type="gramEnd"/>
      <w:r w:rsidR="00172AD7">
        <w:rPr>
          <w:rFonts w:ascii="Arial" w:hAnsi="Arial" w:cs="Arial"/>
          <w:sz w:val="22"/>
          <w:szCs w:val="22"/>
        </w:rPr>
        <w:t xml:space="preserve"> </w:t>
      </w:r>
    </w:p>
    <w:p w14:paraId="1DC85800" w14:textId="3BD959E3" w:rsidR="00172AD7" w:rsidRDefault="004B5314" w:rsidP="00CF5E8F">
      <w:pPr>
        <w:pStyle w:val="ListParagraph"/>
        <w:tabs>
          <w:tab w:val="clear" w:pos="709"/>
          <w:tab w:val="left" w:pos="567"/>
        </w:tabs>
        <w:snapToGrid w:val="0"/>
        <w:spacing w:line="360" w:lineRule="auto"/>
        <w:ind w:left="0"/>
        <w:contextualSpacing w:val="0"/>
        <w:rPr>
          <w:rFonts w:ascii="Arial" w:eastAsia="Calibri" w:hAnsi="Arial" w:cs="Arial"/>
          <w:b/>
          <w:bCs/>
          <w:sz w:val="22"/>
          <w:szCs w:val="22"/>
        </w:rPr>
      </w:pPr>
      <w:r>
        <w:rPr>
          <w:rFonts w:ascii="Arial" w:hAnsi="Arial" w:cs="Arial"/>
          <w:b/>
          <w:bCs/>
          <w:iCs/>
          <w:snapToGrid w:val="0"/>
          <w:color w:val="000000"/>
          <w:sz w:val="22"/>
          <w:szCs w:val="22"/>
        </w:rPr>
        <w:tab/>
      </w:r>
      <w:r>
        <w:rPr>
          <w:rFonts w:ascii="Arial" w:hAnsi="Arial" w:cs="Arial"/>
          <w:b/>
          <w:bCs/>
          <w:iCs/>
          <w:snapToGrid w:val="0"/>
          <w:color w:val="000000"/>
          <w:sz w:val="22"/>
          <w:szCs w:val="22"/>
        </w:rPr>
        <w:tab/>
      </w:r>
      <w:r>
        <w:rPr>
          <w:rFonts w:ascii="Arial" w:hAnsi="Arial" w:cs="Arial"/>
          <w:b/>
          <w:bCs/>
          <w:iCs/>
          <w:snapToGrid w:val="0"/>
          <w:color w:val="000000"/>
          <w:sz w:val="22"/>
          <w:szCs w:val="22"/>
        </w:rPr>
        <w:tab/>
      </w:r>
      <w:r>
        <w:rPr>
          <w:rFonts w:ascii="Arial" w:hAnsi="Arial" w:cs="Arial"/>
          <w:b/>
          <w:bCs/>
          <w:iCs/>
          <w:snapToGrid w:val="0"/>
          <w:color w:val="000000"/>
          <w:sz w:val="22"/>
          <w:szCs w:val="22"/>
        </w:rPr>
        <w:tab/>
      </w:r>
      <w:r>
        <w:rPr>
          <w:rFonts w:ascii="Arial" w:hAnsi="Arial" w:cs="Arial"/>
          <w:b/>
          <w:bCs/>
          <w:iCs/>
          <w:snapToGrid w:val="0"/>
          <w:color w:val="000000"/>
          <w:sz w:val="22"/>
          <w:szCs w:val="22"/>
        </w:rPr>
        <w:tab/>
      </w:r>
      <w:r>
        <w:rPr>
          <w:rFonts w:ascii="Arial" w:hAnsi="Arial" w:cs="Arial"/>
          <w:b/>
          <w:bCs/>
          <w:iCs/>
          <w:snapToGrid w:val="0"/>
          <w:color w:val="000000"/>
          <w:sz w:val="22"/>
          <w:szCs w:val="22"/>
        </w:rPr>
        <w:tab/>
      </w:r>
      <w:r>
        <w:rPr>
          <w:rFonts w:ascii="Arial" w:hAnsi="Arial" w:cs="Arial"/>
          <w:b/>
          <w:bCs/>
          <w:iCs/>
          <w:snapToGrid w:val="0"/>
          <w:color w:val="000000"/>
          <w:sz w:val="22"/>
          <w:szCs w:val="22"/>
        </w:rPr>
        <w:tab/>
      </w:r>
      <w:r w:rsidR="00A91226">
        <w:rPr>
          <w:rFonts w:ascii="Arial" w:hAnsi="Arial" w:cs="Arial"/>
          <w:b/>
          <w:bCs/>
          <w:iCs/>
          <w:snapToGrid w:val="0"/>
          <w:color w:val="000000"/>
          <w:sz w:val="22"/>
          <w:szCs w:val="22"/>
        </w:rPr>
        <w:t xml:space="preserve">Part </w:t>
      </w:r>
      <w:r w:rsidR="00172AD7" w:rsidRPr="00696C4F">
        <w:rPr>
          <w:rFonts w:ascii="Arial" w:eastAsia="Calibri" w:hAnsi="Arial" w:cs="Arial"/>
          <w:b/>
          <w:bCs/>
          <w:sz w:val="22"/>
          <w:szCs w:val="22"/>
        </w:rPr>
        <w:t>I</w:t>
      </w:r>
      <w:r w:rsidR="00172AD7">
        <w:rPr>
          <w:rFonts w:ascii="Arial" w:eastAsia="Calibri" w:hAnsi="Arial" w:cs="Arial"/>
          <w:b/>
          <w:bCs/>
          <w:sz w:val="22"/>
          <w:szCs w:val="22"/>
        </w:rPr>
        <w:t>II</w:t>
      </w:r>
      <w:r w:rsidR="00172AD7" w:rsidRPr="00696C4F">
        <w:rPr>
          <w:rFonts w:ascii="Arial" w:eastAsia="Calibri" w:hAnsi="Arial" w:cs="Arial"/>
          <w:b/>
          <w:bCs/>
          <w:sz w:val="22"/>
          <w:szCs w:val="22"/>
        </w:rPr>
        <w:t>.</w:t>
      </w:r>
    </w:p>
    <w:p w14:paraId="71797A4F" w14:textId="112F2631" w:rsidR="002A7ED5" w:rsidRDefault="00172AD7" w:rsidP="002A7ED5">
      <w:pPr>
        <w:jc w:val="center"/>
        <w:rPr>
          <w:rFonts w:ascii="Arial" w:eastAsia="Calibri" w:hAnsi="Arial" w:cs="Arial"/>
          <w:b/>
          <w:bCs/>
          <w:sz w:val="22"/>
          <w:szCs w:val="22"/>
        </w:rPr>
      </w:pPr>
      <w:r w:rsidRPr="00696C4F">
        <w:rPr>
          <w:rFonts w:ascii="Arial" w:eastAsia="Calibri" w:hAnsi="Arial" w:cs="Arial"/>
          <w:b/>
          <w:bCs/>
          <w:sz w:val="22"/>
          <w:szCs w:val="22"/>
        </w:rPr>
        <w:t xml:space="preserve">Action Plan in response to the IOS Evaluation </w:t>
      </w:r>
      <w:r w:rsidRPr="00696C4F">
        <w:rPr>
          <w:rFonts w:ascii="Arial" w:eastAsia="Calibri" w:hAnsi="Arial" w:cs="Arial"/>
          <w:b/>
          <w:bCs/>
          <w:sz w:val="22"/>
          <w:szCs w:val="22"/>
        </w:rPr>
        <w:br/>
        <w:t>of the IOC Strategic Positioning</w:t>
      </w:r>
      <w:r>
        <w:rPr>
          <w:rFonts w:ascii="Arial" w:eastAsia="Calibri" w:hAnsi="Arial" w:cs="Arial"/>
          <w:b/>
          <w:bCs/>
          <w:sz w:val="22"/>
          <w:szCs w:val="22"/>
        </w:rPr>
        <w:t xml:space="preserve"> </w:t>
      </w:r>
      <w:r w:rsidR="002A7ED5">
        <w:rPr>
          <w:rFonts w:ascii="Arial" w:eastAsia="Calibri" w:hAnsi="Arial" w:cs="Arial"/>
          <w:b/>
          <w:bCs/>
          <w:sz w:val="22"/>
          <w:szCs w:val="22"/>
        </w:rPr>
        <w:t>–</w:t>
      </w:r>
    </w:p>
    <w:p w14:paraId="07228CD6" w14:textId="5D218AE5" w:rsidR="00172AD7" w:rsidRPr="00696C4F" w:rsidRDefault="00172AD7" w:rsidP="008B03CA">
      <w:pPr>
        <w:spacing w:after="240"/>
        <w:jc w:val="center"/>
        <w:rPr>
          <w:rFonts w:ascii="Arial" w:eastAsia="Calibri" w:hAnsi="Arial" w:cs="Arial"/>
          <w:b/>
          <w:bCs/>
          <w:sz w:val="22"/>
          <w:szCs w:val="22"/>
        </w:rPr>
      </w:pPr>
      <w:r>
        <w:rPr>
          <w:rFonts w:ascii="Arial" w:eastAsia="Calibri" w:hAnsi="Arial" w:cs="Arial"/>
          <w:b/>
          <w:bCs/>
          <w:sz w:val="22"/>
          <w:szCs w:val="22"/>
        </w:rPr>
        <w:t>Update on Implementation</w:t>
      </w:r>
    </w:p>
    <w:p w14:paraId="024C669B" w14:textId="3E382690" w:rsidR="00172AD7" w:rsidRDefault="00172AD7"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Recalls</w:t>
      </w:r>
      <w:r w:rsidRPr="00696C4F">
        <w:rPr>
          <w:rFonts w:ascii="Arial" w:eastAsia="Calibri" w:hAnsi="Arial" w:cs="Arial"/>
          <w:b/>
          <w:bCs/>
          <w:sz w:val="22"/>
          <w:szCs w:val="22"/>
        </w:rPr>
        <w:t xml:space="preserve"> </w:t>
      </w:r>
      <w:r w:rsidRPr="00696C4F">
        <w:rPr>
          <w:rFonts w:ascii="Arial" w:eastAsia="Calibri" w:hAnsi="Arial" w:cs="Arial"/>
          <w:sz w:val="22"/>
          <w:szCs w:val="22"/>
        </w:rPr>
        <w:t xml:space="preserve">that the Action Plan in response to the IOS Evaluation of the IOC Strategic Positioning </w:t>
      </w:r>
      <w:r>
        <w:rPr>
          <w:rFonts w:ascii="Arial" w:eastAsia="Calibri" w:hAnsi="Arial" w:cs="Arial"/>
          <w:sz w:val="22"/>
          <w:szCs w:val="22"/>
        </w:rPr>
        <w:t>was endorsed by the IOC Assembly at its 32</w:t>
      </w:r>
      <w:r w:rsidR="00DE00B2">
        <w:rPr>
          <w:rFonts w:ascii="Arial" w:eastAsia="Calibri" w:hAnsi="Arial" w:cs="Arial"/>
          <w:sz w:val="22"/>
          <w:szCs w:val="22"/>
          <w:vertAlign w:val="superscript"/>
        </w:rPr>
        <w:t xml:space="preserve">nd </w:t>
      </w:r>
      <w:r>
        <w:rPr>
          <w:rFonts w:ascii="Arial" w:eastAsia="Calibri" w:hAnsi="Arial" w:cs="Arial"/>
          <w:sz w:val="22"/>
          <w:szCs w:val="22"/>
        </w:rPr>
        <w:t xml:space="preserve"> session as presented in IOC/A-32/6.3.Doc(1) and reproduced for the attention of the </w:t>
      </w:r>
      <w:r w:rsidR="00E84C6C">
        <w:rPr>
          <w:rFonts w:ascii="Arial" w:eastAsia="Calibri" w:hAnsi="Arial" w:cs="Arial"/>
          <w:sz w:val="22"/>
          <w:szCs w:val="22"/>
        </w:rPr>
        <w:t xml:space="preserve">IOC </w:t>
      </w:r>
      <w:r>
        <w:rPr>
          <w:rFonts w:ascii="Arial" w:eastAsia="Calibri" w:hAnsi="Arial" w:cs="Arial"/>
          <w:sz w:val="22"/>
          <w:szCs w:val="22"/>
        </w:rPr>
        <w:t xml:space="preserve">Executive Council in IOC/EC-57/5.2.Doc(1), with the update on implementation in the table titled ‘Summary of proposed actions </w:t>
      </w:r>
      <w:r w:rsidR="00E30158">
        <w:rPr>
          <w:rFonts w:ascii="Arial" w:eastAsia="Calibri" w:hAnsi="Arial" w:cs="Arial"/>
          <w:sz w:val="22"/>
          <w:szCs w:val="22"/>
        </w:rPr>
        <w:t>and</w:t>
      </w:r>
      <w:r>
        <w:rPr>
          <w:rFonts w:ascii="Arial" w:eastAsia="Calibri" w:hAnsi="Arial" w:cs="Arial"/>
          <w:sz w:val="22"/>
          <w:szCs w:val="22"/>
        </w:rPr>
        <w:t xml:space="preserve"> updates on progress</w:t>
      </w:r>
      <w:r w:rsidR="008B03CA">
        <w:rPr>
          <w:rFonts w:ascii="Arial" w:eastAsia="Calibri" w:hAnsi="Arial" w:cs="Arial"/>
          <w:sz w:val="22"/>
          <w:szCs w:val="22"/>
        </w:rPr>
        <w:t>’</w:t>
      </w:r>
      <w:r w:rsidRPr="00696C4F">
        <w:rPr>
          <w:rFonts w:ascii="Arial" w:eastAsia="Calibri" w:hAnsi="Arial" w:cs="Arial"/>
          <w:sz w:val="22"/>
          <w:szCs w:val="22"/>
        </w:rPr>
        <w:t>;</w:t>
      </w:r>
    </w:p>
    <w:p w14:paraId="2082C31F" w14:textId="7135E6E7" w:rsidR="00172AD7" w:rsidRDefault="008B03CA"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Pr>
          <w:rFonts w:ascii="Arial" w:hAnsi="Arial" w:cs="Arial"/>
          <w:b/>
          <w:bCs/>
          <w:iCs/>
          <w:snapToGrid w:val="0"/>
          <w:color w:val="000000"/>
          <w:sz w:val="22"/>
          <w:szCs w:val="22"/>
        </w:rPr>
        <w:t>Also</w:t>
      </w:r>
      <w:r w:rsidRPr="002A7ED5">
        <w:rPr>
          <w:rFonts w:ascii="Arial" w:eastAsia="Calibri" w:hAnsi="Arial" w:cs="Arial"/>
          <w:b/>
          <w:bCs/>
          <w:sz w:val="22"/>
          <w:szCs w:val="22"/>
        </w:rPr>
        <w:t xml:space="preserve"> </w:t>
      </w:r>
      <w:r w:rsidR="002A7ED5" w:rsidRPr="002A7ED5">
        <w:rPr>
          <w:rFonts w:ascii="Arial" w:eastAsia="Calibri" w:hAnsi="Arial" w:cs="Arial"/>
          <w:b/>
          <w:bCs/>
          <w:sz w:val="22"/>
          <w:szCs w:val="22"/>
        </w:rPr>
        <w:t>r</w:t>
      </w:r>
      <w:r w:rsidR="00172AD7" w:rsidRPr="002A7ED5">
        <w:rPr>
          <w:rFonts w:ascii="Arial" w:eastAsia="Calibri" w:hAnsi="Arial" w:cs="Arial"/>
          <w:b/>
          <w:bCs/>
          <w:sz w:val="22"/>
          <w:szCs w:val="22"/>
        </w:rPr>
        <w:t>ecalls</w:t>
      </w:r>
      <w:r w:rsidR="00172AD7">
        <w:rPr>
          <w:rFonts w:ascii="Arial" w:eastAsia="Calibri" w:hAnsi="Arial" w:cs="Arial"/>
          <w:sz w:val="22"/>
          <w:szCs w:val="22"/>
        </w:rPr>
        <w:t xml:space="preserve"> that the IOC Assembly</w:t>
      </w:r>
      <w:r w:rsidR="00E30158">
        <w:rPr>
          <w:rFonts w:ascii="Arial" w:eastAsia="Calibri" w:hAnsi="Arial" w:cs="Arial"/>
          <w:sz w:val="22"/>
          <w:szCs w:val="22"/>
        </w:rPr>
        <w:t>,</w:t>
      </w:r>
      <w:r w:rsidR="00172AD7">
        <w:rPr>
          <w:rFonts w:ascii="Arial" w:eastAsia="Calibri" w:hAnsi="Arial" w:cs="Arial"/>
          <w:sz w:val="22"/>
          <w:szCs w:val="22"/>
        </w:rPr>
        <w:t xml:space="preserve"> at its 32</w:t>
      </w:r>
      <w:r w:rsidR="00172AD7" w:rsidRPr="00172AD7">
        <w:rPr>
          <w:rFonts w:ascii="Arial" w:eastAsia="Calibri" w:hAnsi="Arial" w:cs="Arial"/>
          <w:sz w:val="22"/>
          <w:szCs w:val="22"/>
          <w:vertAlign w:val="superscript"/>
        </w:rPr>
        <w:t>nd</w:t>
      </w:r>
      <w:r w:rsidR="00172AD7">
        <w:rPr>
          <w:rFonts w:ascii="Arial" w:eastAsia="Calibri" w:hAnsi="Arial" w:cs="Arial"/>
          <w:sz w:val="22"/>
          <w:szCs w:val="22"/>
        </w:rPr>
        <w:t xml:space="preserve"> session</w:t>
      </w:r>
      <w:r w:rsidR="00E30158">
        <w:rPr>
          <w:rFonts w:ascii="Arial" w:eastAsia="Calibri" w:hAnsi="Arial" w:cs="Arial"/>
          <w:sz w:val="22"/>
          <w:szCs w:val="22"/>
        </w:rPr>
        <w:t>,</w:t>
      </w:r>
      <w:r w:rsidR="00172AD7">
        <w:rPr>
          <w:rFonts w:ascii="Arial" w:eastAsia="Calibri" w:hAnsi="Arial" w:cs="Arial"/>
          <w:sz w:val="22"/>
          <w:szCs w:val="22"/>
        </w:rPr>
        <w:t xml:space="preserve"> requested the </w:t>
      </w:r>
      <w:r w:rsidR="00E84C6C">
        <w:rPr>
          <w:rFonts w:ascii="Arial" w:eastAsia="Calibri" w:hAnsi="Arial" w:cs="Arial"/>
          <w:sz w:val="22"/>
          <w:szCs w:val="22"/>
        </w:rPr>
        <w:t xml:space="preserve">IOC </w:t>
      </w:r>
      <w:r w:rsidR="002A7ED5">
        <w:rPr>
          <w:rFonts w:ascii="Arial" w:eastAsia="Calibri" w:hAnsi="Arial" w:cs="Arial"/>
          <w:sz w:val="22"/>
          <w:szCs w:val="22"/>
        </w:rPr>
        <w:t xml:space="preserve">Secretariat to move forward with the implementation of the Action Plan ‘considering the IOC’s evolving situation, including the resources available, proposing adjustments accordingly and reporting on progress both to IOC and UNESCO Governing </w:t>
      </w:r>
      <w:proofErr w:type="gramStart"/>
      <w:r w:rsidR="002A7ED5">
        <w:rPr>
          <w:rFonts w:ascii="Arial" w:eastAsia="Calibri" w:hAnsi="Arial" w:cs="Arial"/>
          <w:sz w:val="22"/>
          <w:szCs w:val="22"/>
        </w:rPr>
        <w:t>Bodies’;</w:t>
      </w:r>
      <w:proofErr w:type="gramEnd"/>
    </w:p>
    <w:p w14:paraId="7FE9203A" w14:textId="6FA13D7E" w:rsidR="002A7ED5" w:rsidRDefault="002A7ED5"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Welcomes</w:t>
      </w:r>
      <w:r>
        <w:rPr>
          <w:rFonts w:ascii="Arial" w:eastAsia="Calibri" w:hAnsi="Arial" w:cs="Arial"/>
          <w:sz w:val="22"/>
          <w:szCs w:val="22"/>
        </w:rPr>
        <w:t xml:space="preserve"> the update on implementation as contained in the ‘Summary of proposed actions and updates on progress’ referred to </w:t>
      </w:r>
      <w:proofErr w:type="gramStart"/>
      <w:r>
        <w:rPr>
          <w:rFonts w:ascii="Arial" w:eastAsia="Calibri" w:hAnsi="Arial" w:cs="Arial"/>
          <w:sz w:val="22"/>
          <w:szCs w:val="22"/>
        </w:rPr>
        <w:t>above;</w:t>
      </w:r>
      <w:proofErr w:type="gramEnd"/>
      <w:r>
        <w:rPr>
          <w:rFonts w:ascii="Arial" w:eastAsia="Calibri" w:hAnsi="Arial" w:cs="Arial"/>
          <w:sz w:val="22"/>
          <w:szCs w:val="22"/>
        </w:rPr>
        <w:t xml:space="preserve"> </w:t>
      </w:r>
    </w:p>
    <w:p w14:paraId="276EB365" w14:textId="1B61CB26" w:rsidR="00172AD7" w:rsidRPr="006C6238" w:rsidRDefault="00172AD7"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6C6238">
        <w:rPr>
          <w:rFonts w:ascii="Arial" w:hAnsi="Arial" w:cs="Arial"/>
          <w:b/>
          <w:bCs/>
          <w:iCs/>
          <w:snapToGrid w:val="0"/>
          <w:color w:val="000000"/>
          <w:sz w:val="22"/>
          <w:szCs w:val="22"/>
        </w:rPr>
        <w:t>Agrees</w:t>
      </w:r>
      <w:r w:rsidRPr="006C6238">
        <w:rPr>
          <w:rFonts w:ascii="Arial" w:eastAsia="Calibri" w:hAnsi="Arial" w:cs="Arial"/>
          <w:sz w:val="22"/>
          <w:szCs w:val="22"/>
        </w:rPr>
        <w:t xml:space="preserve"> with the IOC Executive Secretary’s assessment </w:t>
      </w:r>
      <w:r w:rsidR="002A7ED5" w:rsidRPr="006C6238">
        <w:rPr>
          <w:rFonts w:ascii="Arial" w:eastAsia="Calibri" w:hAnsi="Arial" w:cs="Arial"/>
          <w:sz w:val="22"/>
          <w:szCs w:val="22"/>
        </w:rPr>
        <w:t>that</w:t>
      </w:r>
      <w:r w:rsidR="00E30158" w:rsidRPr="006C6238">
        <w:rPr>
          <w:rFonts w:ascii="Arial" w:eastAsia="Calibri" w:hAnsi="Arial" w:cs="Arial"/>
          <w:sz w:val="22"/>
          <w:szCs w:val="22"/>
        </w:rPr>
        <w:t>,</w:t>
      </w:r>
      <w:r w:rsidR="002A7ED5" w:rsidRPr="006C6238">
        <w:rPr>
          <w:rFonts w:ascii="Arial" w:eastAsia="Calibri" w:hAnsi="Arial" w:cs="Arial"/>
          <w:sz w:val="22"/>
          <w:szCs w:val="22"/>
        </w:rPr>
        <w:t xml:space="preserve"> </w:t>
      </w:r>
      <w:r w:rsidR="00E30158" w:rsidRPr="006C6238">
        <w:rPr>
          <w:rFonts w:ascii="Arial" w:eastAsia="Calibri" w:hAnsi="Arial" w:cs="Arial"/>
          <w:sz w:val="22"/>
          <w:szCs w:val="22"/>
        </w:rPr>
        <w:t xml:space="preserve">although </w:t>
      </w:r>
      <w:r w:rsidR="002A7ED5" w:rsidRPr="006C6238">
        <w:rPr>
          <w:rFonts w:ascii="Arial" w:eastAsia="Calibri" w:hAnsi="Arial" w:cs="Arial"/>
          <w:sz w:val="22"/>
          <w:szCs w:val="22"/>
        </w:rPr>
        <w:t xml:space="preserve">some actions </w:t>
      </w:r>
      <w:r w:rsidR="00E30158" w:rsidRPr="006C6238">
        <w:rPr>
          <w:rFonts w:ascii="Arial" w:eastAsia="Calibri" w:hAnsi="Arial" w:cs="Arial"/>
          <w:sz w:val="22"/>
          <w:szCs w:val="22"/>
        </w:rPr>
        <w:t xml:space="preserve">have </w:t>
      </w:r>
      <w:r w:rsidR="002A7ED5" w:rsidRPr="006C6238">
        <w:rPr>
          <w:rFonts w:ascii="Arial" w:eastAsia="Calibri" w:hAnsi="Arial" w:cs="Arial"/>
          <w:sz w:val="22"/>
          <w:szCs w:val="22"/>
        </w:rPr>
        <w:t xml:space="preserve">already </w:t>
      </w:r>
      <w:r w:rsidR="00E30158" w:rsidRPr="006C6238">
        <w:rPr>
          <w:rFonts w:ascii="Arial" w:eastAsia="Calibri" w:hAnsi="Arial" w:cs="Arial"/>
          <w:sz w:val="22"/>
          <w:szCs w:val="22"/>
        </w:rPr>
        <w:t xml:space="preserve">been </w:t>
      </w:r>
      <w:r w:rsidR="002A7ED5" w:rsidRPr="006C6238">
        <w:rPr>
          <w:rFonts w:ascii="Arial" w:eastAsia="Calibri" w:hAnsi="Arial" w:cs="Arial"/>
          <w:sz w:val="22"/>
          <w:szCs w:val="22"/>
        </w:rPr>
        <w:t>implemented and work is in progress</w:t>
      </w:r>
      <w:r w:rsidR="00E30158" w:rsidRPr="006C6238">
        <w:rPr>
          <w:rFonts w:ascii="Arial" w:eastAsia="Calibri" w:hAnsi="Arial" w:cs="Arial"/>
          <w:sz w:val="22"/>
          <w:szCs w:val="22"/>
        </w:rPr>
        <w:t xml:space="preserve"> on others</w:t>
      </w:r>
      <w:r w:rsidR="002A7ED5" w:rsidRPr="006C6238">
        <w:rPr>
          <w:rFonts w:ascii="Arial" w:eastAsia="Calibri" w:hAnsi="Arial" w:cs="Arial"/>
          <w:sz w:val="22"/>
          <w:szCs w:val="22"/>
        </w:rPr>
        <w:t xml:space="preserve">, a number of strategic actions will require further reflection and discussion with Member States </w:t>
      </w:r>
      <w:r w:rsidR="00E30158" w:rsidRPr="006C6238">
        <w:rPr>
          <w:rFonts w:ascii="Arial" w:eastAsia="Calibri" w:hAnsi="Arial" w:cs="Arial"/>
          <w:sz w:val="22"/>
          <w:szCs w:val="22"/>
        </w:rPr>
        <w:t>as part</w:t>
      </w:r>
      <w:r w:rsidR="002A7ED5" w:rsidRPr="006C6238">
        <w:rPr>
          <w:rFonts w:ascii="Arial" w:eastAsia="Calibri" w:hAnsi="Arial" w:cs="Arial"/>
          <w:sz w:val="22"/>
          <w:szCs w:val="22"/>
        </w:rPr>
        <w:t xml:space="preserve"> of the new phase of the </w:t>
      </w:r>
      <w:r w:rsidR="00E30158" w:rsidRPr="006C6238">
        <w:rPr>
          <w:rFonts w:ascii="Arial" w:eastAsia="Calibri" w:hAnsi="Arial" w:cs="Arial"/>
          <w:sz w:val="22"/>
          <w:szCs w:val="22"/>
        </w:rPr>
        <w:t>‘</w:t>
      </w:r>
      <w:r w:rsidR="002A7ED5" w:rsidRPr="006C6238">
        <w:rPr>
          <w:rFonts w:ascii="Arial" w:eastAsia="Calibri" w:hAnsi="Arial" w:cs="Arial"/>
          <w:sz w:val="22"/>
          <w:szCs w:val="22"/>
        </w:rPr>
        <w:t>IOC and the Future of the Ocean</w:t>
      </w:r>
      <w:r w:rsidR="00E30158" w:rsidRPr="006C6238">
        <w:rPr>
          <w:rFonts w:ascii="Arial" w:eastAsia="Calibri" w:hAnsi="Arial" w:cs="Arial"/>
          <w:sz w:val="22"/>
          <w:szCs w:val="22"/>
        </w:rPr>
        <w:t>’</w:t>
      </w:r>
      <w:r w:rsidR="002A7ED5" w:rsidRPr="006C6238">
        <w:rPr>
          <w:rFonts w:ascii="Arial" w:eastAsia="Calibri" w:hAnsi="Arial" w:cs="Arial"/>
          <w:sz w:val="22"/>
          <w:szCs w:val="22"/>
        </w:rPr>
        <w:t xml:space="preserve"> </w:t>
      </w:r>
      <w:proofErr w:type="gramStart"/>
      <w:r w:rsidR="002A7ED5" w:rsidRPr="006C6238">
        <w:rPr>
          <w:rFonts w:ascii="Arial" w:eastAsia="Calibri" w:hAnsi="Arial" w:cs="Arial"/>
          <w:sz w:val="22"/>
          <w:szCs w:val="22"/>
        </w:rPr>
        <w:t>consultation;</w:t>
      </w:r>
      <w:proofErr w:type="gramEnd"/>
    </w:p>
    <w:p w14:paraId="60AC511E" w14:textId="57D27D22" w:rsidR="002A7ED5" w:rsidRPr="008F2F05" w:rsidRDefault="002A7ED5"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rPr>
      </w:pPr>
      <w:r w:rsidRPr="00EB4C0F">
        <w:rPr>
          <w:rFonts w:ascii="Arial" w:hAnsi="Arial" w:cs="Arial"/>
          <w:b/>
          <w:bCs/>
          <w:iCs/>
          <w:snapToGrid w:val="0"/>
          <w:color w:val="000000"/>
          <w:sz w:val="22"/>
          <w:szCs w:val="22"/>
        </w:rPr>
        <w:t>Requests</w:t>
      </w:r>
      <w:r>
        <w:rPr>
          <w:rFonts w:ascii="Arial" w:eastAsia="Calibri" w:hAnsi="Arial" w:cs="Arial"/>
          <w:sz w:val="22"/>
          <w:szCs w:val="22"/>
        </w:rPr>
        <w:t xml:space="preserve"> the IOC Executive Secretary to proceed accordingly</w:t>
      </w:r>
      <w:r w:rsidR="00DC62B7">
        <w:rPr>
          <w:rFonts w:ascii="Arial" w:eastAsia="Calibri" w:hAnsi="Arial" w:cs="Arial"/>
          <w:sz w:val="22"/>
          <w:szCs w:val="22"/>
        </w:rPr>
        <w:t xml:space="preserve"> and submit the resulting proposal </w:t>
      </w:r>
      <w:r w:rsidR="00E30158">
        <w:rPr>
          <w:rFonts w:ascii="Arial" w:eastAsia="Calibri" w:hAnsi="Arial" w:cs="Arial"/>
          <w:sz w:val="22"/>
          <w:szCs w:val="22"/>
        </w:rPr>
        <w:t>to</w:t>
      </w:r>
      <w:r w:rsidR="00DC62B7">
        <w:rPr>
          <w:rFonts w:ascii="Arial" w:eastAsia="Calibri" w:hAnsi="Arial" w:cs="Arial"/>
          <w:sz w:val="22"/>
          <w:szCs w:val="22"/>
        </w:rPr>
        <w:t xml:space="preserve"> the IOC Assembly </w:t>
      </w:r>
      <w:r w:rsidR="00E30158">
        <w:rPr>
          <w:rFonts w:ascii="Arial" w:eastAsia="Calibri" w:hAnsi="Arial" w:cs="Arial"/>
          <w:sz w:val="22"/>
          <w:szCs w:val="22"/>
        </w:rPr>
        <w:t xml:space="preserve">for review </w:t>
      </w:r>
      <w:r w:rsidR="00DC62B7">
        <w:rPr>
          <w:rFonts w:ascii="Arial" w:eastAsia="Calibri" w:hAnsi="Arial" w:cs="Arial"/>
          <w:sz w:val="22"/>
          <w:szCs w:val="22"/>
        </w:rPr>
        <w:t>at its 33</w:t>
      </w:r>
      <w:r w:rsidR="00DC62B7" w:rsidRPr="00DC62B7">
        <w:rPr>
          <w:rFonts w:ascii="Arial" w:eastAsia="Calibri" w:hAnsi="Arial" w:cs="Arial"/>
          <w:sz w:val="22"/>
          <w:szCs w:val="22"/>
          <w:vertAlign w:val="superscript"/>
        </w:rPr>
        <w:t>rd</w:t>
      </w:r>
      <w:r w:rsidR="00DC62B7">
        <w:rPr>
          <w:rFonts w:ascii="Arial" w:eastAsia="Calibri" w:hAnsi="Arial" w:cs="Arial"/>
          <w:sz w:val="22"/>
          <w:szCs w:val="22"/>
        </w:rPr>
        <w:t xml:space="preserve"> </w:t>
      </w:r>
      <w:proofErr w:type="gramStart"/>
      <w:r w:rsidR="00DC62B7">
        <w:rPr>
          <w:rFonts w:ascii="Arial" w:eastAsia="Calibri" w:hAnsi="Arial" w:cs="Arial"/>
          <w:sz w:val="22"/>
          <w:szCs w:val="22"/>
        </w:rPr>
        <w:t>session</w:t>
      </w:r>
      <w:r w:rsidR="00E30158">
        <w:rPr>
          <w:rFonts w:ascii="Arial" w:eastAsia="Calibri" w:hAnsi="Arial" w:cs="Arial"/>
          <w:sz w:val="22"/>
          <w:szCs w:val="22"/>
        </w:rPr>
        <w:t>;</w:t>
      </w:r>
      <w:proofErr w:type="gramEnd"/>
    </w:p>
    <w:p w14:paraId="30F12FF0" w14:textId="44955DC7" w:rsidR="006C6238" w:rsidRDefault="00A91226" w:rsidP="006C6238">
      <w:pPr>
        <w:pStyle w:val="ListParagraph"/>
        <w:tabs>
          <w:tab w:val="clear" w:pos="709"/>
          <w:tab w:val="left" w:pos="567"/>
        </w:tabs>
        <w:snapToGrid w:val="0"/>
        <w:ind w:left="0"/>
        <w:contextualSpacing w:val="0"/>
        <w:jc w:val="center"/>
        <w:rPr>
          <w:rFonts w:ascii="Arial" w:hAnsi="Arial" w:cs="Arial"/>
          <w:b/>
          <w:bCs/>
          <w:iCs/>
          <w:snapToGrid w:val="0"/>
          <w:color w:val="000000"/>
          <w:sz w:val="22"/>
          <w:szCs w:val="22"/>
        </w:rPr>
      </w:pPr>
      <w:r>
        <w:rPr>
          <w:rFonts w:ascii="Arial" w:hAnsi="Arial" w:cs="Arial"/>
          <w:b/>
          <w:bCs/>
          <w:iCs/>
          <w:snapToGrid w:val="0"/>
          <w:color w:val="000000"/>
          <w:sz w:val="22"/>
          <w:szCs w:val="22"/>
        </w:rPr>
        <w:t xml:space="preserve">Part </w:t>
      </w:r>
      <w:r w:rsidR="008F2F05">
        <w:rPr>
          <w:rFonts w:ascii="Arial" w:hAnsi="Arial" w:cs="Arial"/>
          <w:b/>
          <w:bCs/>
          <w:iCs/>
          <w:snapToGrid w:val="0"/>
          <w:color w:val="000000"/>
          <w:sz w:val="22"/>
          <w:szCs w:val="22"/>
        </w:rPr>
        <w:t xml:space="preserve">IV. </w:t>
      </w:r>
    </w:p>
    <w:p w14:paraId="51CE03D2" w14:textId="77777777" w:rsidR="00E84C6C" w:rsidRDefault="00E84C6C" w:rsidP="006C6238">
      <w:pPr>
        <w:pStyle w:val="ListParagraph"/>
        <w:tabs>
          <w:tab w:val="clear" w:pos="709"/>
          <w:tab w:val="left" w:pos="567"/>
        </w:tabs>
        <w:snapToGrid w:val="0"/>
        <w:ind w:left="0"/>
        <w:contextualSpacing w:val="0"/>
        <w:jc w:val="center"/>
        <w:rPr>
          <w:rFonts w:ascii="Arial" w:hAnsi="Arial" w:cs="Arial"/>
          <w:b/>
          <w:bCs/>
          <w:iCs/>
          <w:snapToGrid w:val="0"/>
          <w:color w:val="000000"/>
          <w:sz w:val="22"/>
          <w:szCs w:val="22"/>
        </w:rPr>
      </w:pPr>
    </w:p>
    <w:p w14:paraId="72851A3A" w14:textId="497537F9" w:rsidR="008F2F05" w:rsidRDefault="008F2F05" w:rsidP="006C6238">
      <w:pPr>
        <w:pStyle w:val="ListParagraph"/>
        <w:tabs>
          <w:tab w:val="clear" w:pos="709"/>
          <w:tab w:val="left" w:pos="567"/>
        </w:tabs>
        <w:snapToGrid w:val="0"/>
        <w:ind w:left="0"/>
        <w:contextualSpacing w:val="0"/>
        <w:jc w:val="center"/>
        <w:rPr>
          <w:rFonts w:ascii="Arial" w:hAnsi="Arial" w:cs="Arial"/>
          <w:b/>
          <w:bCs/>
          <w:iCs/>
          <w:snapToGrid w:val="0"/>
          <w:color w:val="000000"/>
          <w:sz w:val="22"/>
          <w:szCs w:val="22"/>
        </w:rPr>
      </w:pPr>
      <w:r>
        <w:rPr>
          <w:rFonts w:ascii="Arial" w:hAnsi="Arial" w:cs="Arial"/>
          <w:b/>
          <w:bCs/>
          <w:iCs/>
          <w:snapToGrid w:val="0"/>
          <w:color w:val="000000"/>
          <w:sz w:val="22"/>
          <w:szCs w:val="22"/>
        </w:rPr>
        <w:t xml:space="preserve">Consultation Process </w:t>
      </w:r>
      <w:r w:rsidR="00FB541B">
        <w:rPr>
          <w:rFonts w:ascii="Arial" w:hAnsi="Arial" w:cs="Arial"/>
          <w:b/>
          <w:bCs/>
          <w:iCs/>
          <w:snapToGrid w:val="0"/>
          <w:color w:val="000000"/>
          <w:sz w:val="22"/>
          <w:szCs w:val="22"/>
        </w:rPr>
        <w:t>– IOC and the Future of the Ocean</w:t>
      </w:r>
    </w:p>
    <w:p w14:paraId="20CC87BC" w14:textId="77777777" w:rsidR="006C6238" w:rsidRDefault="006C6238" w:rsidP="006C6238">
      <w:pPr>
        <w:pStyle w:val="ListParagraph"/>
        <w:tabs>
          <w:tab w:val="clear" w:pos="709"/>
          <w:tab w:val="left" w:pos="567"/>
        </w:tabs>
        <w:snapToGrid w:val="0"/>
        <w:ind w:left="0"/>
        <w:contextualSpacing w:val="0"/>
        <w:jc w:val="center"/>
        <w:rPr>
          <w:rFonts w:ascii="Arial" w:hAnsi="Arial" w:cs="Arial"/>
          <w:b/>
          <w:bCs/>
          <w:iCs/>
          <w:snapToGrid w:val="0"/>
          <w:color w:val="000000"/>
          <w:sz w:val="22"/>
          <w:szCs w:val="22"/>
        </w:rPr>
      </w:pPr>
    </w:p>
    <w:p w14:paraId="56D78AB0" w14:textId="202A4058" w:rsidR="00E50DE1" w:rsidRPr="003D56BF" w:rsidRDefault="00E50DE1" w:rsidP="003D56BF">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sidRPr="00B67AD5">
        <w:rPr>
          <w:rFonts w:ascii="Arial" w:hAnsi="Arial" w:cs="Arial"/>
          <w:b/>
          <w:bCs/>
          <w:iCs/>
          <w:snapToGrid w:val="0"/>
          <w:color w:val="000000"/>
          <w:sz w:val="22"/>
          <w:szCs w:val="22"/>
        </w:rPr>
        <w:t>Recall</w:t>
      </w:r>
      <w:r w:rsidR="00B67AD5" w:rsidRPr="000F6CD6">
        <w:rPr>
          <w:rFonts w:ascii="Arial" w:hAnsi="Arial" w:cs="Arial"/>
          <w:b/>
          <w:bCs/>
          <w:iCs/>
          <w:snapToGrid w:val="0"/>
          <w:color w:val="000000"/>
          <w:sz w:val="22"/>
          <w:szCs w:val="22"/>
        </w:rPr>
        <w:t>s</w:t>
      </w:r>
      <w:r w:rsidRPr="003D56BF">
        <w:rPr>
          <w:rFonts w:asciiTheme="minorBidi" w:hAnsiTheme="minorBidi" w:cstheme="minorBidi"/>
          <w:b/>
          <w:bCs/>
          <w:color w:val="000000"/>
          <w:sz w:val="22"/>
          <w:szCs w:val="22"/>
        </w:rPr>
        <w:t xml:space="preserve"> </w:t>
      </w:r>
      <w:r w:rsidRPr="003D56BF">
        <w:rPr>
          <w:rFonts w:asciiTheme="minorBidi" w:hAnsiTheme="minorBidi" w:cstheme="minorBidi"/>
          <w:color w:val="000000"/>
          <w:sz w:val="22"/>
          <w:szCs w:val="22"/>
        </w:rPr>
        <w:t>IOC Decision A-32/5</w:t>
      </w:r>
      <w:r w:rsidR="00B67AD5">
        <w:rPr>
          <w:rFonts w:asciiTheme="minorBidi" w:hAnsiTheme="minorBidi" w:cstheme="minorBidi"/>
          <w:color w:val="000000"/>
          <w:sz w:val="22"/>
          <w:szCs w:val="22"/>
        </w:rPr>
        <w:t>, mindful of</w:t>
      </w:r>
      <w:r w:rsidR="00CC7089">
        <w:rPr>
          <w:rFonts w:asciiTheme="minorBidi" w:hAnsiTheme="minorBidi" w:cstheme="minorBidi"/>
          <w:color w:val="000000"/>
          <w:sz w:val="22"/>
          <w:szCs w:val="22"/>
        </w:rPr>
        <w:t xml:space="preserve"> the IOC’s status as a body with functional autonomy within </w:t>
      </w:r>
      <w:proofErr w:type="gramStart"/>
      <w:r w:rsidR="00CC7089">
        <w:rPr>
          <w:rFonts w:asciiTheme="minorBidi" w:hAnsiTheme="minorBidi" w:cstheme="minorBidi"/>
          <w:color w:val="000000"/>
          <w:sz w:val="22"/>
          <w:szCs w:val="22"/>
        </w:rPr>
        <w:t>UNESCO</w:t>
      </w:r>
      <w:r w:rsidR="00876D23" w:rsidRPr="003D56BF">
        <w:rPr>
          <w:rFonts w:asciiTheme="minorBidi" w:hAnsiTheme="minorBidi" w:cstheme="minorBidi"/>
          <w:color w:val="000000"/>
          <w:sz w:val="22"/>
          <w:szCs w:val="22"/>
        </w:rPr>
        <w:t>;</w:t>
      </w:r>
      <w:proofErr w:type="gramEnd"/>
    </w:p>
    <w:p w14:paraId="25F0745B" w14:textId="7D3F029C" w:rsidR="00E50DE1" w:rsidRDefault="00E50DE1" w:rsidP="00876D23">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sidRPr="00876D23">
        <w:rPr>
          <w:rFonts w:ascii="Arial" w:hAnsi="Arial" w:cs="Arial"/>
          <w:b/>
          <w:bCs/>
          <w:iCs/>
          <w:snapToGrid w:val="0"/>
          <w:color w:val="000000"/>
          <w:sz w:val="22"/>
          <w:szCs w:val="22"/>
        </w:rPr>
        <w:t>Notes</w:t>
      </w:r>
      <w:r w:rsidRPr="00E50DE1">
        <w:rPr>
          <w:rFonts w:asciiTheme="minorBidi" w:hAnsiTheme="minorBidi" w:cstheme="minorBidi"/>
          <w:color w:val="000000"/>
          <w:sz w:val="22"/>
          <w:szCs w:val="22"/>
        </w:rPr>
        <w:t> the proposal in document IOC/EC-57/3.</w:t>
      </w:r>
      <w:proofErr w:type="gramStart"/>
      <w:r w:rsidRPr="00E50DE1">
        <w:rPr>
          <w:rFonts w:asciiTheme="minorBidi" w:hAnsiTheme="minorBidi" w:cstheme="minorBidi"/>
          <w:color w:val="000000"/>
          <w:sz w:val="22"/>
          <w:szCs w:val="22"/>
        </w:rPr>
        <w:t>1.Doc</w:t>
      </w:r>
      <w:proofErr w:type="gramEnd"/>
      <w:r w:rsidRPr="00E50DE1">
        <w:rPr>
          <w:rFonts w:asciiTheme="minorBidi" w:hAnsiTheme="minorBidi" w:cstheme="minorBidi"/>
          <w:color w:val="000000"/>
          <w:sz w:val="22"/>
          <w:szCs w:val="22"/>
        </w:rPr>
        <w:t>(4) that th</w:t>
      </w:r>
      <w:r w:rsidR="00B67AD5">
        <w:rPr>
          <w:rFonts w:asciiTheme="minorBidi" w:hAnsiTheme="minorBidi" w:cstheme="minorBidi"/>
          <w:color w:val="000000"/>
          <w:sz w:val="22"/>
          <w:szCs w:val="22"/>
        </w:rPr>
        <w:t>e</w:t>
      </w:r>
      <w:r w:rsidR="000F6CD6">
        <w:rPr>
          <w:rFonts w:asciiTheme="minorBidi" w:hAnsiTheme="minorBidi" w:cstheme="minorBidi"/>
          <w:color w:val="000000"/>
          <w:sz w:val="22"/>
          <w:szCs w:val="22"/>
        </w:rPr>
        <w:t xml:space="preserve"> </w:t>
      </w:r>
      <w:r w:rsidRPr="00E50DE1">
        <w:rPr>
          <w:rFonts w:asciiTheme="minorBidi" w:hAnsiTheme="minorBidi" w:cstheme="minorBidi"/>
          <w:color w:val="000000"/>
          <w:sz w:val="22"/>
          <w:szCs w:val="22"/>
        </w:rPr>
        <w:t>'IOC and Future of the Ocean' consultation allow for a three-year process synchronized with the calendar of IOC governing body sessions</w:t>
      </w:r>
      <w:r w:rsidR="00876D23">
        <w:rPr>
          <w:rFonts w:asciiTheme="minorBidi" w:hAnsiTheme="minorBidi" w:cstheme="minorBidi"/>
          <w:color w:val="000000"/>
          <w:sz w:val="22"/>
          <w:szCs w:val="22"/>
        </w:rPr>
        <w:t>;</w:t>
      </w:r>
    </w:p>
    <w:p w14:paraId="14AC888D" w14:textId="03381489" w:rsidR="00E50DE1" w:rsidRDefault="00E50DE1" w:rsidP="00876D23">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sidRPr="00876D23">
        <w:rPr>
          <w:rFonts w:ascii="Arial" w:hAnsi="Arial" w:cs="Arial"/>
          <w:b/>
          <w:bCs/>
          <w:iCs/>
          <w:snapToGrid w:val="0"/>
          <w:color w:val="000000"/>
          <w:sz w:val="22"/>
          <w:szCs w:val="22"/>
        </w:rPr>
        <w:t>Decides</w:t>
      </w:r>
      <w:r w:rsidRPr="00E50DE1">
        <w:rPr>
          <w:rFonts w:asciiTheme="minorBidi" w:hAnsiTheme="minorBidi" w:cstheme="minorBidi"/>
          <w:color w:val="000000"/>
          <w:sz w:val="22"/>
          <w:szCs w:val="22"/>
        </w:rPr>
        <w:t xml:space="preserve"> that the consultation will </w:t>
      </w:r>
      <w:r w:rsidR="00661614">
        <w:rPr>
          <w:rFonts w:asciiTheme="minorBidi" w:hAnsiTheme="minorBidi" w:cstheme="minorBidi"/>
          <w:color w:val="000000"/>
          <w:sz w:val="22"/>
          <w:szCs w:val="22"/>
        </w:rPr>
        <w:t xml:space="preserve">first </w:t>
      </w:r>
      <w:r w:rsidRPr="00E50DE1">
        <w:rPr>
          <w:rFonts w:asciiTheme="minorBidi" w:hAnsiTheme="minorBidi" w:cstheme="minorBidi"/>
          <w:color w:val="000000"/>
          <w:sz w:val="22"/>
          <w:szCs w:val="22"/>
        </w:rPr>
        <w:t xml:space="preserve">focus on </w:t>
      </w:r>
      <w:r w:rsidR="00845BF0">
        <w:rPr>
          <w:rFonts w:asciiTheme="minorBidi" w:hAnsiTheme="minorBidi" w:cstheme="minorBidi"/>
          <w:color w:val="000000"/>
          <w:sz w:val="22"/>
          <w:szCs w:val="22"/>
        </w:rPr>
        <w:t xml:space="preserve">an overall </w:t>
      </w:r>
      <w:r w:rsidR="00087A0E">
        <w:rPr>
          <w:rFonts w:asciiTheme="minorBidi" w:hAnsiTheme="minorBidi" w:cstheme="minorBidi"/>
          <w:color w:val="000000"/>
          <w:sz w:val="22"/>
          <w:szCs w:val="22"/>
        </w:rPr>
        <w:t>review</w:t>
      </w:r>
      <w:r w:rsidR="00661614">
        <w:rPr>
          <w:rFonts w:asciiTheme="minorBidi" w:hAnsiTheme="minorBidi" w:cstheme="minorBidi"/>
          <w:color w:val="000000"/>
          <w:sz w:val="22"/>
          <w:szCs w:val="22"/>
        </w:rPr>
        <w:t xml:space="preserve"> of activities </w:t>
      </w:r>
      <w:r w:rsidR="00845BF0">
        <w:rPr>
          <w:rFonts w:asciiTheme="minorBidi" w:hAnsiTheme="minorBidi" w:cstheme="minorBidi"/>
          <w:color w:val="000000"/>
          <w:sz w:val="22"/>
          <w:szCs w:val="22"/>
        </w:rPr>
        <w:t>relevant to</w:t>
      </w:r>
      <w:r w:rsidR="00E57C6C">
        <w:rPr>
          <w:rFonts w:asciiTheme="minorBidi" w:hAnsiTheme="minorBidi" w:cstheme="minorBidi"/>
          <w:color w:val="000000"/>
          <w:sz w:val="22"/>
          <w:szCs w:val="22"/>
        </w:rPr>
        <w:t xml:space="preserve"> </w:t>
      </w:r>
      <w:r w:rsidR="00E643AE">
        <w:rPr>
          <w:rFonts w:asciiTheme="minorBidi" w:hAnsiTheme="minorBidi" w:cstheme="minorBidi"/>
          <w:color w:val="000000"/>
          <w:sz w:val="22"/>
          <w:szCs w:val="22"/>
        </w:rPr>
        <w:t>the role of IOC in assisting Member States</w:t>
      </w:r>
      <w:r w:rsidR="00BE62DD">
        <w:rPr>
          <w:rFonts w:asciiTheme="minorBidi" w:hAnsiTheme="minorBidi" w:cstheme="minorBidi"/>
          <w:color w:val="000000"/>
          <w:sz w:val="22"/>
          <w:szCs w:val="22"/>
        </w:rPr>
        <w:t xml:space="preserve"> and other stakeholders</w:t>
      </w:r>
      <w:r w:rsidR="00661614">
        <w:rPr>
          <w:rFonts w:asciiTheme="minorBidi" w:hAnsiTheme="minorBidi" w:cstheme="minorBidi"/>
          <w:color w:val="000000"/>
          <w:sz w:val="22"/>
          <w:szCs w:val="22"/>
        </w:rPr>
        <w:t xml:space="preserve">, including </w:t>
      </w:r>
      <w:r w:rsidRPr="00E50DE1">
        <w:rPr>
          <w:rFonts w:asciiTheme="minorBidi" w:hAnsiTheme="minorBidi" w:cstheme="minorBidi"/>
          <w:color w:val="000000"/>
          <w:sz w:val="22"/>
          <w:szCs w:val="22"/>
        </w:rPr>
        <w:t xml:space="preserve">identifying </w:t>
      </w:r>
      <w:r w:rsidR="00B26C5C">
        <w:rPr>
          <w:rFonts w:asciiTheme="minorBidi" w:hAnsiTheme="minorBidi" w:cstheme="minorBidi"/>
          <w:color w:val="000000"/>
          <w:sz w:val="22"/>
          <w:szCs w:val="22"/>
        </w:rPr>
        <w:t>gaps and needs in IOC programmes</w:t>
      </w:r>
      <w:r w:rsidR="00DF3445">
        <w:rPr>
          <w:rFonts w:asciiTheme="minorBidi" w:hAnsiTheme="minorBidi" w:cstheme="minorBidi"/>
          <w:color w:val="000000"/>
          <w:sz w:val="22"/>
          <w:szCs w:val="22"/>
        </w:rPr>
        <w:t>,</w:t>
      </w:r>
      <w:r w:rsidRPr="00E50DE1">
        <w:rPr>
          <w:rFonts w:asciiTheme="minorBidi" w:hAnsiTheme="minorBidi" w:cstheme="minorBidi"/>
          <w:color w:val="000000"/>
          <w:sz w:val="22"/>
          <w:szCs w:val="22"/>
        </w:rPr>
        <w:t xml:space="preserve"> in order to </w:t>
      </w:r>
      <w:r w:rsidR="00BE62DD">
        <w:rPr>
          <w:rFonts w:asciiTheme="minorBidi" w:hAnsiTheme="minorBidi" w:cstheme="minorBidi"/>
          <w:color w:val="000000"/>
          <w:sz w:val="22"/>
          <w:szCs w:val="22"/>
        </w:rPr>
        <w:t>optimally</w:t>
      </w:r>
      <w:r w:rsidRPr="00E50DE1">
        <w:rPr>
          <w:rFonts w:asciiTheme="minorBidi" w:hAnsiTheme="minorBidi" w:cstheme="minorBidi"/>
          <w:color w:val="000000"/>
          <w:sz w:val="22"/>
          <w:szCs w:val="22"/>
        </w:rPr>
        <w:t xml:space="preserve"> facilitate </w:t>
      </w:r>
      <w:r w:rsidR="00DF3445">
        <w:rPr>
          <w:rFonts w:asciiTheme="minorBidi" w:hAnsiTheme="minorBidi" w:cstheme="minorBidi"/>
          <w:color w:val="000000"/>
          <w:sz w:val="22"/>
          <w:szCs w:val="22"/>
        </w:rPr>
        <w:t>current</w:t>
      </w:r>
      <w:r w:rsidR="00BE62DD">
        <w:rPr>
          <w:rFonts w:asciiTheme="minorBidi" w:hAnsiTheme="minorBidi" w:cstheme="minorBidi"/>
          <w:color w:val="000000"/>
          <w:sz w:val="22"/>
          <w:szCs w:val="22"/>
        </w:rPr>
        <w:t xml:space="preserve"> and emerging activities in </w:t>
      </w:r>
      <w:r w:rsidRPr="00E50DE1">
        <w:rPr>
          <w:rFonts w:asciiTheme="minorBidi" w:hAnsiTheme="minorBidi" w:cstheme="minorBidi"/>
          <w:color w:val="000000"/>
          <w:sz w:val="22"/>
          <w:szCs w:val="22"/>
        </w:rPr>
        <w:t xml:space="preserve">science-based sustainable ocean planning, ocean science support to implementation of relevant UN conventions and frameworks, and development of a sustainable ocean </w:t>
      </w:r>
      <w:proofErr w:type="gramStart"/>
      <w:r w:rsidRPr="00E50DE1">
        <w:rPr>
          <w:rFonts w:asciiTheme="minorBidi" w:hAnsiTheme="minorBidi" w:cstheme="minorBidi"/>
          <w:color w:val="000000"/>
          <w:sz w:val="22"/>
          <w:szCs w:val="22"/>
        </w:rPr>
        <w:t>economy</w:t>
      </w:r>
      <w:r w:rsidR="00876D23">
        <w:rPr>
          <w:rFonts w:asciiTheme="minorBidi" w:hAnsiTheme="minorBidi" w:cstheme="minorBidi"/>
          <w:color w:val="000000"/>
          <w:sz w:val="22"/>
          <w:szCs w:val="22"/>
        </w:rPr>
        <w:t>;</w:t>
      </w:r>
      <w:proofErr w:type="gramEnd"/>
    </w:p>
    <w:p w14:paraId="684B925D" w14:textId="153E0E76" w:rsidR="00166D8A" w:rsidRDefault="00876D23" w:rsidP="00876D23">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Pr>
          <w:rFonts w:ascii="Arial" w:hAnsi="Arial" w:cs="Arial"/>
          <w:b/>
          <w:bCs/>
          <w:iCs/>
          <w:snapToGrid w:val="0"/>
          <w:color w:val="000000"/>
          <w:sz w:val="22"/>
          <w:szCs w:val="22"/>
        </w:rPr>
        <w:t>Also d</w:t>
      </w:r>
      <w:r w:rsidR="00E50DE1" w:rsidRPr="00876D23">
        <w:rPr>
          <w:rFonts w:ascii="Arial" w:hAnsi="Arial" w:cs="Arial"/>
          <w:b/>
          <w:bCs/>
          <w:iCs/>
          <w:snapToGrid w:val="0"/>
          <w:color w:val="000000"/>
          <w:sz w:val="22"/>
          <w:szCs w:val="22"/>
        </w:rPr>
        <w:t>ecides</w:t>
      </w:r>
      <w:r>
        <w:rPr>
          <w:rFonts w:ascii="Arial" w:hAnsi="Arial" w:cs="Arial"/>
          <w:b/>
          <w:bCs/>
          <w:iCs/>
          <w:snapToGrid w:val="0"/>
          <w:color w:val="000000"/>
          <w:sz w:val="22"/>
          <w:szCs w:val="22"/>
        </w:rPr>
        <w:t xml:space="preserve"> </w:t>
      </w:r>
      <w:r w:rsidR="00E50DE1" w:rsidRPr="00E50DE1">
        <w:rPr>
          <w:rFonts w:asciiTheme="minorBidi" w:hAnsiTheme="minorBidi" w:cstheme="minorBidi"/>
          <w:color w:val="000000"/>
          <w:sz w:val="22"/>
          <w:szCs w:val="22"/>
        </w:rPr>
        <w:t xml:space="preserve">that the </w:t>
      </w:r>
      <w:r w:rsidR="00087A0E">
        <w:rPr>
          <w:rFonts w:asciiTheme="minorBidi" w:hAnsiTheme="minorBidi" w:cstheme="minorBidi"/>
          <w:color w:val="000000"/>
          <w:sz w:val="22"/>
          <w:szCs w:val="22"/>
        </w:rPr>
        <w:t>review</w:t>
      </w:r>
      <w:r w:rsidR="00E50DE1" w:rsidRPr="00E50DE1">
        <w:rPr>
          <w:rFonts w:asciiTheme="minorBidi" w:hAnsiTheme="minorBidi" w:cstheme="minorBidi"/>
          <w:color w:val="000000"/>
          <w:sz w:val="22"/>
          <w:szCs w:val="22"/>
        </w:rPr>
        <w:t xml:space="preserve"> will be carried out by the IOC Secretariat in consultation with IOC programmes, IOC Regional Subsidiary Bodies, IOC Member States</w:t>
      </w:r>
      <w:r w:rsidR="00166D8A">
        <w:rPr>
          <w:rFonts w:asciiTheme="minorBidi" w:hAnsiTheme="minorBidi" w:cstheme="minorBidi"/>
          <w:color w:val="000000"/>
          <w:sz w:val="22"/>
          <w:szCs w:val="22"/>
        </w:rPr>
        <w:t>,</w:t>
      </w:r>
      <w:r w:rsidR="00E50DE1" w:rsidRPr="00E50DE1">
        <w:rPr>
          <w:rFonts w:asciiTheme="minorBidi" w:hAnsiTheme="minorBidi" w:cstheme="minorBidi"/>
          <w:color w:val="000000"/>
          <w:sz w:val="22"/>
          <w:szCs w:val="22"/>
        </w:rPr>
        <w:t xml:space="preserve"> including through I</w:t>
      </w:r>
      <w:r w:rsidR="00166D8A">
        <w:rPr>
          <w:rFonts w:asciiTheme="minorBidi" w:hAnsiTheme="minorBidi" w:cstheme="minorBidi"/>
          <w:color w:val="000000"/>
          <w:sz w:val="22"/>
          <w:szCs w:val="22"/>
        </w:rPr>
        <w:t>FAG</w:t>
      </w:r>
      <w:r w:rsidR="008B7C09">
        <w:rPr>
          <w:rFonts w:asciiTheme="minorBidi" w:hAnsiTheme="minorBidi" w:cstheme="minorBidi"/>
          <w:color w:val="000000"/>
          <w:sz w:val="22"/>
          <w:szCs w:val="22"/>
        </w:rPr>
        <w:t xml:space="preserve"> and relevant IOC intersessional working groups</w:t>
      </w:r>
      <w:r w:rsidR="00E50DE1" w:rsidRPr="00E50DE1">
        <w:rPr>
          <w:rFonts w:asciiTheme="minorBidi" w:hAnsiTheme="minorBidi" w:cstheme="minorBidi"/>
          <w:color w:val="000000"/>
          <w:sz w:val="22"/>
          <w:szCs w:val="22"/>
        </w:rPr>
        <w:t>,</w:t>
      </w:r>
      <w:r w:rsidR="008B7C09">
        <w:rPr>
          <w:rFonts w:asciiTheme="minorBidi" w:hAnsiTheme="minorBidi" w:cstheme="minorBidi"/>
          <w:color w:val="000000"/>
          <w:sz w:val="22"/>
          <w:szCs w:val="22"/>
        </w:rPr>
        <w:t xml:space="preserve"> in particular the IOC working group on sustainable ocean planning and management, </w:t>
      </w:r>
      <w:r w:rsidR="00E50DE1" w:rsidRPr="00E50DE1">
        <w:rPr>
          <w:rFonts w:asciiTheme="minorBidi" w:hAnsiTheme="minorBidi" w:cstheme="minorBidi"/>
          <w:color w:val="000000"/>
          <w:sz w:val="22"/>
          <w:szCs w:val="22"/>
        </w:rPr>
        <w:t xml:space="preserve">and other relevant stakeholders as </w:t>
      </w:r>
      <w:proofErr w:type="gramStart"/>
      <w:r w:rsidR="00E50DE1" w:rsidRPr="00E50DE1">
        <w:rPr>
          <w:rFonts w:asciiTheme="minorBidi" w:hAnsiTheme="minorBidi" w:cstheme="minorBidi"/>
          <w:color w:val="000000"/>
          <w:sz w:val="22"/>
          <w:szCs w:val="22"/>
        </w:rPr>
        <w:t>necessary</w:t>
      </w:r>
      <w:r w:rsidR="00DD26BE">
        <w:rPr>
          <w:rFonts w:asciiTheme="minorBidi" w:hAnsiTheme="minorBidi" w:cstheme="minorBidi"/>
          <w:color w:val="000000"/>
          <w:sz w:val="22"/>
          <w:szCs w:val="22"/>
        </w:rPr>
        <w:t>;</w:t>
      </w:r>
      <w:proofErr w:type="gramEnd"/>
    </w:p>
    <w:p w14:paraId="39FF3342" w14:textId="08BD77BF" w:rsidR="00E50DE1" w:rsidRDefault="00166D8A" w:rsidP="00876D23">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Pr>
          <w:rFonts w:ascii="Arial" w:hAnsi="Arial" w:cs="Arial"/>
          <w:b/>
          <w:bCs/>
          <w:iCs/>
          <w:snapToGrid w:val="0"/>
          <w:color w:val="000000"/>
          <w:sz w:val="22"/>
          <w:szCs w:val="22"/>
        </w:rPr>
        <w:t>Further decides</w:t>
      </w:r>
      <w:r w:rsidR="00E50DE1" w:rsidRPr="00E50DE1">
        <w:rPr>
          <w:rFonts w:asciiTheme="minorBidi" w:hAnsiTheme="minorBidi" w:cstheme="minorBidi"/>
          <w:color w:val="000000"/>
          <w:sz w:val="22"/>
          <w:szCs w:val="22"/>
        </w:rPr>
        <w:t xml:space="preserve"> that </w:t>
      </w:r>
      <w:r w:rsidR="00087A0E">
        <w:rPr>
          <w:rFonts w:asciiTheme="minorBidi" w:hAnsiTheme="minorBidi" w:cstheme="minorBidi"/>
          <w:color w:val="000000"/>
          <w:sz w:val="22"/>
          <w:szCs w:val="22"/>
        </w:rPr>
        <w:t>t</w:t>
      </w:r>
      <w:r w:rsidR="00E50DE1" w:rsidRPr="00E50DE1">
        <w:rPr>
          <w:rFonts w:asciiTheme="minorBidi" w:hAnsiTheme="minorBidi" w:cstheme="minorBidi"/>
          <w:color w:val="000000"/>
          <w:sz w:val="22"/>
          <w:szCs w:val="22"/>
        </w:rPr>
        <w:t xml:space="preserve">he </w:t>
      </w:r>
      <w:r w:rsidR="00061003">
        <w:rPr>
          <w:rFonts w:asciiTheme="minorBidi" w:hAnsiTheme="minorBidi" w:cstheme="minorBidi"/>
          <w:color w:val="000000"/>
          <w:sz w:val="22"/>
          <w:szCs w:val="22"/>
        </w:rPr>
        <w:t>review</w:t>
      </w:r>
      <w:r w:rsidR="00E50DE1" w:rsidRPr="00E50DE1">
        <w:rPr>
          <w:rFonts w:asciiTheme="minorBidi" w:hAnsiTheme="minorBidi" w:cstheme="minorBidi"/>
          <w:color w:val="000000"/>
          <w:sz w:val="22"/>
          <w:szCs w:val="22"/>
        </w:rPr>
        <w:t xml:space="preserve"> will draw on the Action Plan</w:t>
      </w:r>
      <w:r w:rsidR="00885241">
        <w:rPr>
          <w:rFonts w:asciiTheme="minorBidi" w:hAnsiTheme="minorBidi" w:cstheme="minorBidi"/>
          <w:color w:val="000000"/>
          <w:sz w:val="22"/>
          <w:szCs w:val="22"/>
        </w:rPr>
        <w:t xml:space="preserve"> in response to the IOS Evaluation of the IOC</w:t>
      </w:r>
      <w:r w:rsidR="006C6238">
        <w:rPr>
          <w:rFonts w:asciiTheme="minorBidi" w:hAnsiTheme="minorBidi" w:cstheme="minorBidi"/>
          <w:color w:val="000000"/>
          <w:sz w:val="22"/>
          <w:szCs w:val="22"/>
        </w:rPr>
        <w:t xml:space="preserve"> strategic positioning</w:t>
      </w:r>
      <w:r w:rsidR="00E50DE1" w:rsidRPr="00E50DE1">
        <w:rPr>
          <w:rFonts w:asciiTheme="minorBidi" w:hAnsiTheme="minorBidi" w:cstheme="minorBidi"/>
          <w:color w:val="000000"/>
          <w:sz w:val="22"/>
          <w:szCs w:val="22"/>
        </w:rPr>
        <w:t>, the IOC Medium</w:t>
      </w:r>
      <w:r w:rsidR="00876D23">
        <w:rPr>
          <w:rFonts w:asciiTheme="minorBidi" w:hAnsiTheme="minorBidi" w:cstheme="minorBidi"/>
          <w:color w:val="000000"/>
          <w:sz w:val="22"/>
          <w:szCs w:val="22"/>
        </w:rPr>
        <w:t>-</w:t>
      </w:r>
      <w:r w:rsidR="00E50DE1" w:rsidRPr="00E50DE1">
        <w:rPr>
          <w:rFonts w:asciiTheme="minorBidi" w:hAnsiTheme="minorBidi" w:cstheme="minorBidi"/>
          <w:color w:val="000000"/>
          <w:sz w:val="22"/>
          <w:szCs w:val="22"/>
        </w:rPr>
        <w:t>Term Strategy (202</w:t>
      </w:r>
      <w:r w:rsidR="00693578">
        <w:rPr>
          <w:rFonts w:asciiTheme="minorBidi" w:hAnsiTheme="minorBidi" w:cstheme="minorBidi"/>
          <w:color w:val="000000"/>
          <w:sz w:val="22"/>
          <w:szCs w:val="22"/>
        </w:rPr>
        <w:t>2</w:t>
      </w:r>
      <w:r w:rsidR="00876D23">
        <w:rPr>
          <w:rFonts w:asciiTheme="minorBidi" w:hAnsiTheme="minorBidi" w:cstheme="minorBidi"/>
          <w:color w:val="000000"/>
          <w:sz w:val="22"/>
          <w:szCs w:val="22"/>
        </w:rPr>
        <w:t>–</w:t>
      </w:r>
      <w:r w:rsidR="00E50DE1" w:rsidRPr="00E50DE1">
        <w:rPr>
          <w:rFonts w:asciiTheme="minorBidi" w:hAnsiTheme="minorBidi" w:cstheme="minorBidi"/>
          <w:color w:val="000000"/>
          <w:sz w:val="22"/>
          <w:szCs w:val="22"/>
        </w:rPr>
        <w:t xml:space="preserve">2029), and other relevant resources as </w:t>
      </w:r>
      <w:proofErr w:type="gramStart"/>
      <w:r w:rsidR="00E50DE1" w:rsidRPr="00E50DE1">
        <w:rPr>
          <w:rFonts w:asciiTheme="minorBidi" w:hAnsiTheme="minorBidi" w:cstheme="minorBidi"/>
          <w:color w:val="000000"/>
          <w:sz w:val="22"/>
          <w:szCs w:val="22"/>
        </w:rPr>
        <w:t>necessary</w:t>
      </w:r>
      <w:r w:rsidR="00876D23">
        <w:rPr>
          <w:rFonts w:asciiTheme="minorBidi" w:hAnsiTheme="minorBidi" w:cstheme="minorBidi"/>
          <w:color w:val="000000"/>
          <w:sz w:val="22"/>
          <w:szCs w:val="22"/>
        </w:rPr>
        <w:t>;</w:t>
      </w:r>
      <w:proofErr w:type="gramEnd"/>
    </w:p>
    <w:p w14:paraId="2B8EC98D" w14:textId="405452F0" w:rsidR="00E50DE1" w:rsidRPr="00876D23" w:rsidRDefault="007B604B" w:rsidP="00DD26BE">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Pr>
          <w:rFonts w:ascii="Arial" w:hAnsi="Arial" w:cs="Arial"/>
          <w:b/>
          <w:bCs/>
          <w:iCs/>
          <w:snapToGrid w:val="0"/>
          <w:color w:val="000000"/>
          <w:sz w:val="22"/>
          <w:szCs w:val="22"/>
        </w:rPr>
        <w:t>Requests</w:t>
      </w:r>
      <w:r w:rsidRPr="001522B6">
        <w:rPr>
          <w:rFonts w:asciiTheme="minorBidi" w:hAnsiTheme="minorBidi" w:cstheme="minorBidi"/>
          <w:color w:val="000000"/>
          <w:sz w:val="22"/>
          <w:szCs w:val="22"/>
        </w:rPr>
        <w:t xml:space="preserve"> </w:t>
      </w:r>
      <w:r w:rsidR="00E50DE1" w:rsidRPr="001522B6">
        <w:rPr>
          <w:rFonts w:asciiTheme="minorBidi" w:hAnsiTheme="minorBidi" w:cstheme="minorBidi"/>
          <w:color w:val="000000"/>
          <w:sz w:val="22"/>
          <w:szCs w:val="22"/>
        </w:rPr>
        <w:t xml:space="preserve">the </w:t>
      </w:r>
      <w:r w:rsidR="000C4334" w:rsidRPr="001522B6">
        <w:rPr>
          <w:rFonts w:asciiTheme="minorBidi" w:hAnsiTheme="minorBidi" w:cstheme="minorBidi"/>
          <w:color w:val="000000"/>
          <w:sz w:val="22"/>
          <w:szCs w:val="22"/>
        </w:rPr>
        <w:t xml:space="preserve">IOC </w:t>
      </w:r>
      <w:r w:rsidR="00E50DE1" w:rsidRPr="001522B6">
        <w:rPr>
          <w:rFonts w:asciiTheme="minorBidi" w:hAnsiTheme="minorBidi" w:cstheme="minorBidi"/>
          <w:color w:val="000000"/>
          <w:sz w:val="22"/>
          <w:szCs w:val="22"/>
        </w:rPr>
        <w:t xml:space="preserve">Executive Secretary to </w:t>
      </w:r>
      <w:r w:rsidR="001522B6">
        <w:rPr>
          <w:rFonts w:asciiTheme="minorBidi" w:hAnsiTheme="minorBidi" w:cstheme="minorBidi"/>
          <w:color w:val="000000"/>
          <w:sz w:val="22"/>
          <w:szCs w:val="22"/>
        </w:rPr>
        <w:t>start</w:t>
      </w:r>
      <w:r w:rsidR="00C202FE">
        <w:rPr>
          <w:rFonts w:asciiTheme="minorBidi" w:hAnsiTheme="minorBidi" w:cstheme="minorBidi"/>
          <w:color w:val="000000"/>
          <w:sz w:val="22"/>
          <w:szCs w:val="22"/>
        </w:rPr>
        <w:t xml:space="preserve"> </w:t>
      </w:r>
      <w:r w:rsidR="00E50DE1" w:rsidRPr="001522B6">
        <w:rPr>
          <w:rFonts w:asciiTheme="minorBidi" w:hAnsiTheme="minorBidi" w:cstheme="minorBidi"/>
          <w:color w:val="000000"/>
          <w:sz w:val="22"/>
          <w:szCs w:val="22"/>
        </w:rPr>
        <w:t>the consultation process</w:t>
      </w:r>
      <w:r w:rsidR="001522B6">
        <w:rPr>
          <w:rFonts w:asciiTheme="minorBidi" w:hAnsiTheme="minorBidi" w:cstheme="minorBidi"/>
          <w:color w:val="000000"/>
          <w:sz w:val="22"/>
          <w:szCs w:val="22"/>
        </w:rPr>
        <w:t xml:space="preserve">, including </w:t>
      </w:r>
      <w:r w:rsidR="00C202FE">
        <w:rPr>
          <w:rFonts w:asciiTheme="minorBidi" w:hAnsiTheme="minorBidi" w:cstheme="minorBidi"/>
          <w:color w:val="000000"/>
          <w:sz w:val="22"/>
          <w:szCs w:val="22"/>
        </w:rPr>
        <w:t xml:space="preserve">engagement </w:t>
      </w:r>
      <w:r w:rsidR="001522B6">
        <w:rPr>
          <w:rFonts w:asciiTheme="minorBidi" w:hAnsiTheme="minorBidi" w:cstheme="minorBidi"/>
          <w:color w:val="000000"/>
          <w:sz w:val="22"/>
          <w:szCs w:val="22"/>
        </w:rPr>
        <w:t xml:space="preserve">with IFAG on </w:t>
      </w:r>
      <w:r w:rsidR="00166D8A">
        <w:rPr>
          <w:rFonts w:asciiTheme="minorBidi" w:hAnsiTheme="minorBidi" w:cstheme="minorBidi"/>
          <w:color w:val="000000"/>
          <w:sz w:val="22"/>
          <w:szCs w:val="22"/>
        </w:rPr>
        <w:t>the review modalities</w:t>
      </w:r>
      <w:r w:rsidR="001522B6">
        <w:rPr>
          <w:rFonts w:asciiTheme="minorBidi" w:hAnsiTheme="minorBidi" w:cstheme="minorBidi"/>
          <w:color w:val="000000"/>
          <w:sz w:val="22"/>
          <w:szCs w:val="22"/>
        </w:rPr>
        <w:t xml:space="preserve">, </w:t>
      </w:r>
      <w:r w:rsidR="001522B6" w:rsidRPr="001522B6">
        <w:rPr>
          <w:rFonts w:asciiTheme="minorBidi" w:hAnsiTheme="minorBidi" w:cstheme="minorBidi"/>
          <w:color w:val="000000"/>
          <w:sz w:val="22"/>
          <w:szCs w:val="22"/>
        </w:rPr>
        <w:t xml:space="preserve">and </w:t>
      </w:r>
      <w:r w:rsidR="00C202FE">
        <w:rPr>
          <w:rFonts w:asciiTheme="minorBidi" w:hAnsiTheme="minorBidi" w:cstheme="minorBidi"/>
          <w:color w:val="000000"/>
          <w:sz w:val="22"/>
          <w:szCs w:val="22"/>
        </w:rPr>
        <w:t xml:space="preserve">to </w:t>
      </w:r>
      <w:r w:rsidR="001522B6" w:rsidRPr="001522B6">
        <w:rPr>
          <w:rFonts w:asciiTheme="minorBidi" w:hAnsiTheme="minorBidi" w:cstheme="minorBidi"/>
          <w:color w:val="000000"/>
          <w:sz w:val="22"/>
          <w:szCs w:val="22"/>
        </w:rPr>
        <w:t xml:space="preserve">provide </w:t>
      </w:r>
      <w:r w:rsidR="001522B6">
        <w:rPr>
          <w:rFonts w:asciiTheme="minorBidi" w:hAnsiTheme="minorBidi" w:cstheme="minorBidi"/>
          <w:color w:val="000000"/>
          <w:sz w:val="22"/>
          <w:szCs w:val="22"/>
        </w:rPr>
        <w:t xml:space="preserve">regular </w:t>
      </w:r>
      <w:r w:rsidR="001522B6" w:rsidRPr="001522B6">
        <w:rPr>
          <w:rFonts w:asciiTheme="minorBidi" w:hAnsiTheme="minorBidi" w:cstheme="minorBidi"/>
          <w:color w:val="000000"/>
          <w:sz w:val="22"/>
          <w:szCs w:val="22"/>
        </w:rPr>
        <w:t>updates</w:t>
      </w:r>
      <w:r w:rsidR="001522B6">
        <w:rPr>
          <w:rFonts w:asciiTheme="minorBidi" w:hAnsiTheme="minorBidi" w:cstheme="minorBidi"/>
          <w:color w:val="000000"/>
          <w:sz w:val="22"/>
          <w:szCs w:val="22"/>
        </w:rPr>
        <w:t xml:space="preserve"> </w:t>
      </w:r>
      <w:r w:rsidR="00C202FE">
        <w:rPr>
          <w:rFonts w:asciiTheme="minorBidi" w:hAnsiTheme="minorBidi" w:cstheme="minorBidi"/>
          <w:color w:val="000000"/>
          <w:sz w:val="22"/>
          <w:szCs w:val="22"/>
        </w:rPr>
        <w:t xml:space="preserve">to IFAG </w:t>
      </w:r>
      <w:r w:rsidR="001522B6">
        <w:rPr>
          <w:rFonts w:asciiTheme="minorBidi" w:hAnsiTheme="minorBidi" w:cstheme="minorBidi"/>
          <w:color w:val="000000"/>
          <w:sz w:val="22"/>
          <w:szCs w:val="22"/>
        </w:rPr>
        <w:t>on progress</w:t>
      </w:r>
      <w:r w:rsidR="00C202FE">
        <w:rPr>
          <w:rFonts w:asciiTheme="minorBidi" w:hAnsiTheme="minorBidi" w:cstheme="minorBidi"/>
          <w:color w:val="000000"/>
          <w:sz w:val="22"/>
          <w:szCs w:val="22"/>
        </w:rPr>
        <w:t xml:space="preserve"> for input and </w:t>
      </w:r>
      <w:proofErr w:type="gramStart"/>
      <w:r w:rsidR="00C202FE">
        <w:rPr>
          <w:rFonts w:asciiTheme="minorBidi" w:hAnsiTheme="minorBidi" w:cstheme="minorBidi"/>
          <w:color w:val="000000"/>
          <w:sz w:val="22"/>
          <w:szCs w:val="22"/>
        </w:rPr>
        <w:t>guidance</w:t>
      </w:r>
      <w:r w:rsidR="001522B6">
        <w:rPr>
          <w:rFonts w:asciiTheme="minorBidi" w:hAnsiTheme="minorBidi" w:cstheme="minorBidi"/>
          <w:color w:val="000000"/>
          <w:sz w:val="22"/>
          <w:szCs w:val="22"/>
        </w:rPr>
        <w:t>;</w:t>
      </w:r>
      <w:proofErr w:type="gramEnd"/>
    </w:p>
    <w:p w14:paraId="118FAC83" w14:textId="2C3D8554" w:rsidR="00E50DE1" w:rsidRPr="00876D23" w:rsidRDefault="007B604B" w:rsidP="00DD26BE">
      <w:pPr>
        <w:pStyle w:val="ListParagraph"/>
        <w:numPr>
          <w:ilvl w:val="0"/>
          <w:numId w:val="11"/>
        </w:numPr>
        <w:tabs>
          <w:tab w:val="clear" w:pos="709"/>
          <w:tab w:val="left" w:pos="567"/>
        </w:tabs>
        <w:snapToGrid w:val="0"/>
        <w:spacing w:after="240" w:line="360" w:lineRule="auto"/>
        <w:ind w:left="0" w:hanging="709"/>
        <w:contextualSpacing w:val="0"/>
        <w:rPr>
          <w:rFonts w:asciiTheme="minorBidi" w:hAnsiTheme="minorBidi" w:cstheme="minorBidi"/>
          <w:color w:val="000000"/>
          <w:sz w:val="22"/>
          <w:szCs w:val="22"/>
        </w:rPr>
      </w:pPr>
      <w:r>
        <w:rPr>
          <w:rFonts w:ascii="Arial" w:hAnsi="Arial" w:cs="Arial"/>
          <w:b/>
          <w:bCs/>
          <w:iCs/>
          <w:snapToGrid w:val="0"/>
          <w:color w:val="000000"/>
          <w:sz w:val="22"/>
          <w:szCs w:val="22"/>
        </w:rPr>
        <w:t>Also r</w:t>
      </w:r>
      <w:r w:rsidR="00C202FE" w:rsidRPr="00DD26BE">
        <w:rPr>
          <w:rFonts w:ascii="Arial" w:hAnsi="Arial" w:cs="Arial"/>
          <w:b/>
          <w:bCs/>
          <w:iCs/>
          <w:snapToGrid w:val="0"/>
          <w:color w:val="000000"/>
          <w:sz w:val="22"/>
          <w:szCs w:val="22"/>
        </w:rPr>
        <w:t>equests</w:t>
      </w:r>
      <w:r w:rsidR="00C202FE" w:rsidRPr="000F6CD6">
        <w:rPr>
          <w:rFonts w:asciiTheme="minorBidi" w:hAnsiTheme="minorBidi" w:cstheme="minorBidi"/>
          <w:b/>
          <w:bCs/>
          <w:color w:val="000000"/>
          <w:sz w:val="22"/>
          <w:szCs w:val="22"/>
        </w:rPr>
        <w:t xml:space="preserve"> </w:t>
      </w:r>
      <w:r w:rsidR="00C202FE">
        <w:rPr>
          <w:rFonts w:asciiTheme="minorBidi" w:hAnsiTheme="minorBidi" w:cstheme="minorBidi"/>
          <w:color w:val="000000"/>
          <w:sz w:val="22"/>
          <w:szCs w:val="22"/>
        </w:rPr>
        <w:t xml:space="preserve">the IOC Executive Secretary to </w:t>
      </w:r>
      <w:r w:rsidR="00876D23">
        <w:rPr>
          <w:rFonts w:asciiTheme="minorBidi" w:hAnsiTheme="minorBidi" w:cstheme="minorBidi"/>
          <w:color w:val="000000"/>
          <w:sz w:val="22"/>
          <w:szCs w:val="22"/>
        </w:rPr>
        <w:t>p</w:t>
      </w:r>
      <w:r w:rsidR="00E50DE1" w:rsidRPr="00876D23">
        <w:rPr>
          <w:rFonts w:asciiTheme="minorBidi" w:hAnsiTheme="minorBidi" w:cstheme="minorBidi"/>
          <w:color w:val="000000"/>
          <w:sz w:val="22"/>
          <w:szCs w:val="22"/>
        </w:rPr>
        <w:t xml:space="preserve">resent the results and recommendations </w:t>
      </w:r>
      <w:r w:rsidR="004F6B2D">
        <w:rPr>
          <w:rFonts w:asciiTheme="minorBidi" w:hAnsiTheme="minorBidi" w:cstheme="minorBidi"/>
          <w:color w:val="000000"/>
          <w:sz w:val="22"/>
          <w:szCs w:val="22"/>
        </w:rPr>
        <w:t xml:space="preserve">of the review </w:t>
      </w:r>
      <w:r w:rsidR="00E50DE1" w:rsidRPr="00876D23">
        <w:rPr>
          <w:rFonts w:asciiTheme="minorBidi" w:hAnsiTheme="minorBidi" w:cstheme="minorBidi"/>
          <w:color w:val="000000"/>
          <w:sz w:val="22"/>
          <w:szCs w:val="22"/>
        </w:rPr>
        <w:t>to the IOC Assembly at its 33</w:t>
      </w:r>
      <w:r w:rsidR="00C202FE" w:rsidRPr="000F6CD6">
        <w:rPr>
          <w:rFonts w:asciiTheme="minorBidi" w:hAnsiTheme="minorBidi" w:cstheme="minorBidi"/>
          <w:color w:val="000000"/>
          <w:sz w:val="22"/>
          <w:szCs w:val="22"/>
          <w:vertAlign w:val="superscript"/>
        </w:rPr>
        <w:t>rd</w:t>
      </w:r>
      <w:r w:rsidR="00C202FE">
        <w:rPr>
          <w:rFonts w:asciiTheme="minorBidi" w:hAnsiTheme="minorBidi" w:cstheme="minorBidi"/>
          <w:color w:val="000000"/>
          <w:sz w:val="22"/>
          <w:szCs w:val="22"/>
        </w:rPr>
        <w:t xml:space="preserve"> </w:t>
      </w:r>
      <w:r w:rsidR="00E50DE1" w:rsidRPr="00876D23">
        <w:rPr>
          <w:rFonts w:asciiTheme="minorBidi" w:hAnsiTheme="minorBidi" w:cstheme="minorBidi"/>
          <w:color w:val="000000"/>
          <w:sz w:val="22"/>
          <w:szCs w:val="22"/>
        </w:rPr>
        <w:t>session for guidance on</w:t>
      </w:r>
      <w:r w:rsidR="00876D23">
        <w:rPr>
          <w:rFonts w:asciiTheme="minorBidi" w:hAnsiTheme="minorBidi" w:cstheme="minorBidi"/>
          <w:color w:val="000000"/>
          <w:sz w:val="22"/>
          <w:szCs w:val="22"/>
        </w:rPr>
        <w:t xml:space="preserve"> </w:t>
      </w:r>
      <w:r w:rsidR="00E50DE1" w:rsidRPr="00876D23">
        <w:rPr>
          <w:rFonts w:asciiTheme="minorBidi" w:hAnsiTheme="minorBidi" w:cstheme="minorBidi"/>
          <w:color w:val="000000"/>
          <w:sz w:val="22"/>
          <w:szCs w:val="22"/>
        </w:rPr>
        <w:t>how to proceed with</w:t>
      </w:r>
      <w:r w:rsidR="00876D23">
        <w:rPr>
          <w:rFonts w:asciiTheme="minorBidi" w:hAnsiTheme="minorBidi" w:cstheme="minorBidi"/>
          <w:color w:val="000000"/>
          <w:sz w:val="22"/>
          <w:szCs w:val="22"/>
        </w:rPr>
        <w:t xml:space="preserve"> </w:t>
      </w:r>
      <w:r w:rsidR="00E50DE1" w:rsidRPr="00876D23">
        <w:rPr>
          <w:rFonts w:asciiTheme="minorBidi" w:hAnsiTheme="minorBidi" w:cstheme="minorBidi"/>
          <w:color w:val="000000"/>
          <w:sz w:val="22"/>
          <w:szCs w:val="22"/>
        </w:rPr>
        <w:t xml:space="preserve">the second phase of the </w:t>
      </w:r>
      <w:proofErr w:type="gramStart"/>
      <w:r w:rsidR="00E50DE1" w:rsidRPr="00876D23">
        <w:rPr>
          <w:rFonts w:asciiTheme="minorBidi" w:hAnsiTheme="minorBidi" w:cstheme="minorBidi"/>
          <w:color w:val="000000"/>
          <w:sz w:val="22"/>
          <w:szCs w:val="22"/>
        </w:rPr>
        <w:t>consultation</w:t>
      </w:r>
      <w:r w:rsidR="00876D23">
        <w:rPr>
          <w:rFonts w:asciiTheme="minorBidi" w:hAnsiTheme="minorBidi" w:cstheme="minorBidi"/>
          <w:color w:val="000000"/>
          <w:sz w:val="22"/>
          <w:szCs w:val="22"/>
        </w:rPr>
        <w:t>;</w:t>
      </w:r>
      <w:proofErr w:type="gramEnd"/>
    </w:p>
    <w:p w14:paraId="7C58942F" w14:textId="34F8BC31" w:rsidR="00EE3DE2" w:rsidRDefault="004F6B2D" w:rsidP="00EE3DE2">
      <w:pPr>
        <w:pStyle w:val="ListParagraph"/>
        <w:spacing w:after="240"/>
        <w:ind w:left="0"/>
        <w:jc w:val="center"/>
        <w:rPr>
          <w:rFonts w:ascii="Arial" w:eastAsia="Calibri" w:hAnsi="Arial" w:cs="Arial"/>
          <w:b/>
          <w:bCs/>
          <w:sz w:val="22"/>
          <w:szCs w:val="22"/>
        </w:rPr>
      </w:pPr>
      <w:r>
        <w:rPr>
          <w:rFonts w:ascii="Arial" w:eastAsia="Calibri" w:hAnsi="Arial" w:cs="Arial"/>
          <w:b/>
          <w:bCs/>
          <w:sz w:val="22"/>
          <w:szCs w:val="22"/>
        </w:rPr>
        <w:t xml:space="preserve">Part </w:t>
      </w:r>
      <w:r w:rsidR="00DC62B7">
        <w:rPr>
          <w:rFonts w:ascii="Arial" w:eastAsia="Calibri" w:hAnsi="Arial" w:cs="Arial"/>
          <w:b/>
          <w:bCs/>
          <w:sz w:val="22"/>
          <w:szCs w:val="22"/>
        </w:rPr>
        <w:t>V</w:t>
      </w:r>
      <w:r w:rsidR="00EE3DE2" w:rsidRPr="00696C4F">
        <w:rPr>
          <w:rFonts w:ascii="Arial" w:eastAsia="Calibri" w:hAnsi="Arial" w:cs="Arial"/>
          <w:b/>
          <w:bCs/>
          <w:sz w:val="22"/>
          <w:szCs w:val="22"/>
        </w:rPr>
        <w:t>.</w:t>
      </w:r>
      <w:r w:rsidR="00CE423F">
        <w:rPr>
          <w:rFonts w:ascii="Arial" w:eastAsia="Calibri" w:hAnsi="Arial" w:cs="Arial"/>
          <w:b/>
          <w:bCs/>
          <w:sz w:val="22"/>
          <w:szCs w:val="22"/>
        </w:rPr>
        <w:br/>
      </w:r>
      <w:r w:rsidR="00EE3DE2" w:rsidRPr="00696C4F">
        <w:rPr>
          <w:rFonts w:ascii="Arial" w:eastAsia="Calibri" w:hAnsi="Arial" w:cs="Arial"/>
          <w:b/>
          <w:bCs/>
          <w:sz w:val="22"/>
          <w:szCs w:val="22"/>
        </w:rPr>
        <w:br/>
      </w:r>
      <w:r w:rsidR="00DC62B7">
        <w:rPr>
          <w:rFonts w:ascii="Arial" w:eastAsia="Calibri" w:hAnsi="Arial" w:cs="Arial"/>
          <w:b/>
          <w:bCs/>
          <w:sz w:val="22"/>
          <w:szCs w:val="22"/>
        </w:rPr>
        <w:t xml:space="preserve">Follow up to Resolution A-32/4 Part III </w:t>
      </w:r>
      <w:r w:rsidR="00E30158">
        <w:rPr>
          <w:rFonts w:ascii="Arial" w:eastAsia="Calibri" w:hAnsi="Arial" w:cs="Arial"/>
          <w:b/>
          <w:bCs/>
          <w:sz w:val="22"/>
          <w:szCs w:val="22"/>
        </w:rPr>
        <w:t>–</w:t>
      </w:r>
      <w:r w:rsidR="00DC62B7">
        <w:rPr>
          <w:rFonts w:ascii="Arial" w:eastAsia="Calibri" w:hAnsi="Arial" w:cs="Arial"/>
          <w:b/>
          <w:bCs/>
          <w:sz w:val="22"/>
          <w:szCs w:val="22"/>
        </w:rPr>
        <w:t xml:space="preserve"> </w:t>
      </w:r>
      <w:r w:rsidR="00EE3DE2" w:rsidRPr="00696C4F">
        <w:rPr>
          <w:rFonts w:ascii="Arial" w:eastAsia="Calibri" w:hAnsi="Arial" w:cs="Arial"/>
          <w:b/>
          <w:bCs/>
          <w:sz w:val="22"/>
          <w:szCs w:val="22"/>
        </w:rPr>
        <w:t>Governance and Working Methods</w:t>
      </w:r>
    </w:p>
    <w:p w14:paraId="3EA35D54" w14:textId="35350693" w:rsidR="00DC62B7" w:rsidRPr="00696C4F" w:rsidRDefault="00DC62B7" w:rsidP="00EB4C0F">
      <w:pPr>
        <w:pStyle w:val="ListParagraph"/>
        <w:spacing w:after="240"/>
        <w:ind w:left="0"/>
        <w:contextualSpacing w:val="0"/>
        <w:jc w:val="center"/>
        <w:rPr>
          <w:rFonts w:ascii="Arial" w:eastAsia="Calibri" w:hAnsi="Arial" w:cs="Arial"/>
          <w:b/>
          <w:bCs/>
          <w:sz w:val="22"/>
          <w:szCs w:val="22"/>
        </w:rPr>
      </w:pPr>
      <w:r>
        <w:rPr>
          <w:rFonts w:ascii="Arial" w:eastAsia="Calibri" w:hAnsi="Arial" w:cs="Arial"/>
          <w:b/>
          <w:bCs/>
          <w:sz w:val="22"/>
          <w:szCs w:val="22"/>
        </w:rPr>
        <w:t>Draft Guidelines for the preparation and participation of Member States in the Biennial Elections for IOC Chairperson and Vice-Chairpersons (Officers of the Commission) and Member States of the Executive Council</w:t>
      </w:r>
    </w:p>
    <w:p w14:paraId="5307B220" w14:textId="56E7CB4E" w:rsidR="00EE3DE2" w:rsidRDefault="00EE3DE2"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Recalls</w:t>
      </w:r>
      <w:r w:rsidRPr="00696C4F">
        <w:rPr>
          <w:rFonts w:ascii="Arial" w:eastAsia="Calibri" w:hAnsi="Arial" w:cs="Arial"/>
          <w:sz w:val="22"/>
          <w:szCs w:val="22"/>
        </w:rPr>
        <w:t xml:space="preserve"> that the IOC Assembly at its 3</w:t>
      </w:r>
      <w:r w:rsidR="0035070B">
        <w:rPr>
          <w:rFonts w:ascii="Arial" w:eastAsia="Calibri" w:hAnsi="Arial" w:cs="Arial"/>
          <w:sz w:val="22"/>
          <w:szCs w:val="22"/>
        </w:rPr>
        <w:t>2</w:t>
      </w:r>
      <w:r w:rsidR="0035070B" w:rsidRPr="0035070B">
        <w:rPr>
          <w:rFonts w:ascii="Arial" w:eastAsia="Calibri" w:hAnsi="Arial" w:cs="Arial"/>
          <w:sz w:val="22"/>
          <w:szCs w:val="22"/>
          <w:vertAlign w:val="superscript"/>
        </w:rPr>
        <w:t>nd</w:t>
      </w:r>
      <w:r w:rsidR="0035070B">
        <w:rPr>
          <w:rFonts w:ascii="Arial" w:eastAsia="Calibri" w:hAnsi="Arial" w:cs="Arial"/>
          <w:sz w:val="22"/>
          <w:szCs w:val="22"/>
        </w:rPr>
        <w:t xml:space="preserve"> </w:t>
      </w:r>
      <w:r w:rsidRPr="00696C4F">
        <w:rPr>
          <w:rFonts w:ascii="Arial" w:eastAsia="Calibri" w:hAnsi="Arial" w:cs="Arial"/>
          <w:sz w:val="22"/>
          <w:szCs w:val="22"/>
        </w:rPr>
        <w:t>session</w:t>
      </w:r>
      <w:r w:rsidR="00E30158">
        <w:rPr>
          <w:rFonts w:ascii="Arial" w:eastAsia="Calibri" w:hAnsi="Arial" w:cs="Arial"/>
          <w:sz w:val="22"/>
          <w:szCs w:val="22"/>
        </w:rPr>
        <w:t>,</w:t>
      </w:r>
      <w:r w:rsidRPr="00696C4F">
        <w:rPr>
          <w:rFonts w:ascii="Arial" w:eastAsia="Calibri" w:hAnsi="Arial" w:cs="Arial"/>
          <w:sz w:val="22"/>
          <w:szCs w:val="22"/>
        </w:rPr>
        <w:t xml:space="preserve"> through IOC Resolution A-3</w:t>
      </w:r>
      <w:r w:rsidR="0035070B">
        <w:rPr>
          <w:rFonts w:ascii="Arial" w:eastAsia="Calibri" w:hAnsi="Arial" w:cs="Arial"/>
          <w:sz w:val="22"/>
          <w:szCs w:val="22"/>
        </w:rPr>
        <w:t>2</w:t>
      </w:r>
      <w:r w:rsidRPr="00696C4F">
        <w:rPr>
          <w:rFonts w:ascii="Arial" w:eastAsia="Calibri" w:hAnsi="Arial" w:cs="Arial"/>
          <w:sz w:val="22"/>
          <w:szCs w:val="22"/>
        </w:rPr>
        <w:t>/</w:t>
      </w:r>
      <w:r w:rsidR="0035070B">
        <w:rPr>
          <w:rFonts w:ascii="Arial" w:eastAsia="Calibri" w:hAnsi="Arial" w:cs="Arial"/>
          <w:sz w:val="22"/>
          <w:szCs w:val="22"/>
        </w:rPr>
        <w:t>4</w:t>
      </w:r>
      <w:r w:rsidR="00E30158">
        <w:rPr>
          <w:rFonts w:ascii="Arial" w:eastAsia="Calibri" w:hAnsi="Arial" w:cs="Arial"/>
          <w:sz w:val="22"/>
          <w:szCs w:val="22"/>
        </w:rPr>
        <w:t>,</w:t>
      </w:r>
      <w:r w:rsidR="0035070B">
        <w:rPr>
          <w:rFonts w:ascii="Arial" w:eastAsia="Calibri" w:hAnsi="Arial" w:cs="Arial"/>
          <w:sz w:val="22"/>
          <w:szCs w:val="22"/>
        </w:rPr>
        <w:t xml:space="preserve"> endorsed the </w:t>
      </w:r>
      <w:r w:rsidR="00B67AD5">
        <w:rPr>
          <w:rFonts w:ascii="Arial" w:eastAsia="Calibri" w:hAnsi="Arial" w:cs="Arial"/>
          <w:sz w:val="22"/>
          <w:szCs w:val="22"/>
        </w:rPr>
        <w:t>updated</w:t>
      </w:r>
      <w:r w:rsidR="0035070B">
        <w:rPr>
          <w:rFonts w:ascii="Arial" w:eastAsia="Calibri" w:hAnsi="Arial" w:cs="Arial"/>
          <w:sz w:val="22"/>
          <w:szCs w:val="22"/>
        </w:rPr>
        <w:t xml:space="preserve"> IOC Rules of Procedure, now published as document IOC</w:t>
      </w:r>
      <w:r w:rsidR="00E30158">
        <w:rPr>
          <w:rFonts w:ascii="Arial" w:eastAsia="Calibri" w:hAnsi="Arial" w:cs="Arial"/>
          <w:sz w:val="22"/>
          <w:szCs w:val="22"/>
        </w:rPr>
        <w:t>/</w:t>
      </w:r>
      <w:r w:rsidR="0035070B">
        <w:rPr>
          <w:rFonts w:ascii="Arial" w:eastAsia="Calibri" w:hAnsi="Arial" w:cs="Arial"/>
          <w:sz w:val="22"/>
          <w:szCs w:val="22"/>
        </w:rPr>
        <w:t>INF-1166</w:t>
      </w:r>
      <w:r w:rsidR="00E30158">
        <w:rPr>
          <w:rFonts w:ascii="Arial" w:eastAsia="Calibri" w:hAnsi="Arial" w:cs="Arial"/>
          <w:sz w:val="22"/>
          <w:szCs w:val="22"/>
        </w:rPr>
        <w:t> </w:t>
      </w:r>
      <w:r w:rsidR="0035070B">
        <w:rPr>
          <w:rFonts w:ascii="Arial" w:eastAsia="Calibri" w:hAnsi="Arial" w:cs="Arial"/>
          <w:sz w:val="22"/>
          <w:szCs w:val="22"/>
        </w:rPr>
        <w:t xml:space="preserve">Rev., and invited </w:t>
      </w:r>
      <w:r w:rsidRPr="00696C4F">
        <w:rPr>
          <w:rFonts w:ascii="Arial" w:eastAsia="Calibri" w:hAnsi="Arial" w:cs="Arial"/>
          <w:sz w:val="22"/>
          <w:szCs w:val="22"/>
        </w:rPr>
        <w:t>the IOC Executive Secretary ‘to prepare</w:t>
      </w:r>
      <w:r w:rsidR="0035070B">
        <w:rPr>
          <w:rFonts w:ascii="Arial" w:eastAsia="Calibri" w:hAnsi="Arial" w:cs="Arial"/>
          <w:sz w:val="22"/>
          <w:szCs w:val="22"/>
        </w:rPr>
        <w:t xml:space="preserve"> guidelines to support Member States’ preparation for and participation in the elections, in accordance with the IOC Statutes and Rules of Procedure, and to consider having an information session prior to the vote’; </w:t>
      </w:r>
    </w:p>
    <w:p w14:paraId="5F5D9E06" w14:textId="0296A1E0" w:rsidR="0035070B" w:rsidRDefault="0035070B"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Takes</w:t>
      </w:r>
      <w:r w:rsidRPr="0035070B">
        <w:rPr>
          <w:rFonts w:ascii="Arial" w:eastAsia="Calibri" w:hAnsi="Arial" w:cs="Arial"/>
          <w:b/>
          <w:bCs/>
          <w:sz w:val="22"/>
          <w:szCs w:val="22"/>
        </w:rPr>
        <w:t xml:space="preserve"> note</w:t>
      </w:r>
      <w:r>
        <w:rPr>
          <w:rFonts w:ascii="Arial" w:eastAsia="Calibri" w:hAnsi="Arial" w:cs="Arial"/>
          <w:sz w:val="22"/>
          <w:szCs w:val="22"/>
        </w:rPr>
        <w:t xml:space="preserve"> of the information contained in IOC/EC-57/5.</w:t>
      </w:r>
      <w:proofErr w:type="gramStart"/>
      <w:r>
        <w:rPr>
          <w:rFonts w:ascii="Arial" w:eastAsia="Calibri" w:hAnsi="Arial" w:cs="Arial"/>
          <w:sz w:val="22"/>
          <w:szCs w:val="22"/>
        </w:rPr>
        <w:t>3.Doc</w:t>
      </w:r>
      <w:proofErr w:type="gramEnd"/>
      <w:r>
        <w:rPr>
          <w:rFonts w:ascii="Arial" w:eastAsia="Calibri" w:hAnsi="Arial" w:cs="Arial"/>
          <w:sz w:val="22"/>
          <w:szCs w:val="22"/>
        </w:rPr>
        <w:t xml:space="preserve">(1) as intended to highlight the specificities of IOC elections for Member States’ ease of reference, while the complete information is available in the IOC Statutes and Rules of Procedure, constituting the Commission’s regulatory framework; </w:t>
      </w:r>
    </w:p>
    <w:p w14:paraId="5DBE30EE" w14:textId="485867E5" w:rsidR="0035070B" w:rsidRPr="00696C4F" w:rsidRDefault="0035070B" w:rsidP="00EB4C0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Welcomes</w:t>
      </w:r>
      <w:r>
        <w:rPr>
          <w:rFonts w:ascii="Arial" w:eastAsia="Calibri" w:hAnsi="Arial" w:cs="Arial"/>
          <w:sz w:val="22"/>
          <w:szCs w:val="22"/>
        </w:rPr>
        <w:t xml:space="preserve"> the IOC Executive Secretary’s confirmation that an information session will be organised prior to the 33</w:t>
      </w:r>
      <w:r w:rsidRPr="0035070B">
        <w:rPr>
          <w:rFonts w:ascii="Arial" w:eastAsia="Calibri" w:hAnsi="Arial" w:cs="Arial"/>
          <w:sz w:val="22"/>
          <w:szCs w:val="22"/>
          <w:vertAlign w:val="superscript"/>
        </w:rPr>
        <w:t>rd</w:t>
      </w:r>
      <w:r>
        <w:rPr>
          <w:rFonts w:ascii="Arial" w:eastAsia="Calibri" w:hAnsi="Arial" w:cs="Arial"/>
          <w:sz w:val="22"/>
          <w:szCs w:val="22"/>
        </w:rPr>
        <w:t xml:space="preserve"> session of the IOC Assembly to facilitate Member States’ preparations.</w:t>
      </w:r>
    </w:p>
    <w:sectPr w:rsidR="0035070B" w:rsidRPr="00696C4F" w:rsidSect="00D807FA">
      <w:headerReference w:type="even" r:id="rId7"/>
      <w:headerReference w:type="default" r:id="rId8"/>
      <w:pgSz w:w="12240" w:h="15840"/>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268A" w14:textId="77777777" w:rsidR="003128A2" w:rsidRDefault="003128A2" w:rsidP="00CF5319">
      <w:r>
        <w:separator/>
      </w:r>
    </w:p>
  </w:endnote>
  <w:endnote w:type="continuationSeparator" w:id="0">
    <w:p w14:paraId="00F89011" w14:textId="77777777" w:rsidR="003128A2" w:rsidRDefault="003128A2" w:rsidP="00C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6422" w14:textId="77777777" w:rsidR="003128A2" w:rsidRDefault="003128A2" w:rsidP="00CF5319">
      <w:r>
        <w:separator/>
      </w:r>
    </w:p>
  </w:footnote>
  <w:footnote w:type="continuationSeparator" w:id="0">
    <w:p w14:paraId="04CDBDC2" w14:textId="77777777" w:rsidR="003128A2" w:rsidRDefault="003128A2" w:rsidP="00CF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EDCE" w14:textId="1D07C46C" w:rsidR="00B95D28" w:rsidRPr="00CA6CC2" w:rsidRDefault="00B95D28" w:rsidP="00B95D28">
    <w:pPr>
      <w:pStyle w:val="Header"/>
      <w:rPr>
        <w:rFonts w:asciiTheme="minorBidi" w:hAnsiTheme="minorBidi" w:cstheme="minorBidi"/>
        <w:bCs/>
        <w:sz w:val="22"/>
        <w:szCs w:val="22"/>
        <w:lang w:val="fr-FR"/>
      </w:rPr>
    </w:pPr>
    <w:r w:rsidRPr="00CA6CC2">
      <w:rPr>
        <w:rFonts w:asciiTheme="minorBidi" w:hAnsiTheme="minorBidi" w:cstheme="minorBidi"/>
        <w:bCs/>
        <w:sz w:val="22"/>
        <w:szCs w:val="22"/>
        <w:lang w:val="pt-PT"/>
      </w:rPr>
      <w:t>EC-57/</w:t>
    </w:r>
    <w:proofErr w:type="gramStart"/>
    <w:r w:rsidRPr="00CA6CC2">
      <w:rPr>
        <w:rFonts w:asciiTheme="minorBidi" w:hAnsiTheme="minorBidi" w:cstheme="minorBidi"/>
        <w:bCs/>
        <w:sz w:val="22"/>
        <w:szCs w:val="22"/>
        <w:lang w:val="pt-PT"/>
      </w:rPr>
      <w:t>DR.[</w:t>
    </w:r>
    <w:proofErr w:type="gramEnd"/>
    <w:r>
      <w:rPr>
        <w:rFonts w:asciiTheme="minorBidi" w:hAnsiTheme="minorBidi" w:cstheme="minorBidi"/>
        <w:bCs/>
        <w:sz w:val="22"/>
        <w:szCs w:val="22"/>
        <w:lang w:val="pt-PT"/>
      </w:rPr>
      <w:t>5.4</w:t>
    </w:r>
    <w:r w:rsidRPr="00CA6CC2">
      <w:rPr>
        <w:rFonts w:asciiTheme="minorBidi" w:hAnsiTheme="minorBidi" w:cstheme="minorBidi"/>
        <w:bCs/>
        <w:sz w:val="22"/>
        <w:szCs w:val="22"/>
        <w:lang w:val="pt-PT"/>
      </w:rPr>
      <w:t>]</w:t>
    </w:r>
  </w:p>
  <w:p w14:paraId="0FC1B43B" w14:textId="77777777" w:rsidR="00B95D28" w:rsidRPr="00CA6CC2" w:rsidRDefault="00B95D28" w:rsidP="00B95D28">
    <w:pPr>
      <w:pStyle w:val="Header"/>
      <w:rPr>
        <w:rFonts w:asciiTheme="minorBidi" w:hAnsiTheme="minorBidi" w:cstheme="minorBidi"/>
        <w:sz w:val="22"/>
        <w:szCs w:val="22"/>
        <w:lang w:val="fr-FR"/>
      </w:rPr>
    </w:pPr>
    <w:proofErr w:type="gramStart"/>
    <w:r w:rsidRPr="00CA6CC2">
      <w:rPr>
        <w:rFonts w:asciiTheme="minorBidi" w:hAnsiTheme="minorBidi" w:cstheme="minorBidi"/>
        <w:sz w:val="22"/>
        <w:szCs w:val="22"/>
        <w:lang w:val="fr-FR"/>
      </w:rPr>
      <w:t>page</w:t>
    </w:r>
    <w:proofErr w:type="gramEnd"/>
    <w:r w:rsidRPr="00CA6CC2">
      <w:rPr>
        <w:rFonts w:asciiTheme="minorBidi" w:hAnsiTheme="minorBidi" w:cstheme="minorBidi"/>
        <w:sz w:val="22"/>
        <w:szCs w:val="22"/>
        <w:lang w:val="fr-FR"/>
      </w:rPr>
      <w:t xml:space="preserve"> </w:t>
    </w:r>
    <w:r w:rsidRPr="00CA6CC2">
      <w:rPr>
        <w:rFonts w:asciiTheme="minorBidi" w:hAnsiTheme="minorBidi" w:cstheme="minorBidi"/>
        <w:sz w:val="22"/>
        <w:szCs w:val="22"/>
        <w:lang w:val="fr-FR"/>
      </w:rPr>
      <w:fldChar w:fldCharType="begin"/>
    </w:r>
    <w:r w:rsidRPr="00CA6CC2">
      <w:rPr>
        <w:rFonts w:asciiTheme="minorBidi" w:hAnsiTheme="minorBidi" w:cstheme="minorBidi"/>
        <w:sz w:val="22"/>
        <w:szCs w:val="22"/>
        <w:lang w:val="fr-FR"/>
      </w:rPr>
      <w:instrText xml:space="preserve"> PAGE   \* MERGEFORMAT </w:instrText>
    </w:r>
    <w:r w:rsidRPr="00CA6CC2">
      <w:rPr>
        <w:rFonts w:asciiTheme="minorBidi" w:hAnsiTheme="minorBidi" w:cstheme="minorBidi"/>
        <w:sz w:val="22"/>
        <w:szCs w:val="22"/>
        <w:lang w:val="fr-FR"/>
      </w:rPr>
      <w:fldChar w:fldCharType="separate"/>
    </w:r>
    <w:r>
      <w:rPr>
        <w:rFonts w:asciiTheme="minorBidi" w:hAnsiTheme="minorBidi" w:cstheme="minorBidi"/>
        <w:sz w:val="22"/>
        <w:szCs w:val="22"/>
        <w:lang w:val="fr-FR"/>
      </w:rPr>
      <w:t>2</w:t>
    </w:r>
    <w:r w:rsidRPr="00CA6CC2">
      <w:rPr>
        <w:rFonts w:asciiTheme="minorBidi" w:hAnsiTheme="minorBidi" w:cstheme="minorBidi"/>
        <w:noProof/>
        <w:sz w:val="22"/>
        <w:szCs w:val="22"/>
        <w:lang w:val="fr-FR"/>
      </w:rPr>
      <w:fldChar w:fldCharType="end"/>
    </w:r>
  </w:p>
  <w:p w14:paraId="53C957AD" w14:textId="77777777" w:rsidR="00B95D28" w:rsidRPr="009C4402" w:rsidRDefault="00B95D28" w:rsidP="00B95D28">
    <w:pPr>
      <w:pStyle w:val="Header"/>
      <w:rPr>
        <w:lang w:val="fr-FR"/>
      </w:rPr>
    </w:pPr>
  </w:p>
  <w:p w14:paraId="16B28D74" w14:textId="77777777" w:rsidR="00B95D28" w:rsidRDefault="00B9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70B7" w14:textId="2E1BA726" w:rsidR="00B95D28" w:rsidRPr="00CA6CC2" w:rsidRDefault="00B95D28" w:rsidP="00EB4C0F">
    <w:pPr>
      <w:pStyle w:val="Header"/>
      <w:ind w:left="7797"/>
      <w:rPr>
        <w:rFonts w:asciiTheme="minorBidi" w:hAnsiTheme="minorBidi" w:cstheme="minorBidi"/>
        <w:bCs/>
        <w:sz w:val="22"/>
        <w:szCs w:val="22"/>
        <w:lang w:val="fr-FR"/>
      </w:rPr>
    </w:pPr>
    <w:r w:rsidRPr="00CA6CC2">
      <w:rPr>
        <w:rFonts w:asciiTheme="minorBidi" w:hAnsiTheme="minorBidi" w:cstheme="minorBidi"/>
        <w:bCs/>
        <w:sz w:val="22"/>
        <w:szCs w:val="22"/>
        <w:lang w:val="pt-PT"/>
      </w:rPr>
      <w:t>EC-57/</w:t>
    </w:r>
    <w:proofErr w:type="gramStart"/>
    <w:r w:rsidRPr="00CA6CC2">
      <w:rPr>
        <w:rFonts w:asciiTheme="minorBidi" w:hAnsiTheme="minorBidi" w:cstheme="minorBidi"/>
        <w:bCs/>
        <w:sz w:val="22"/>
        <w:szCs w:val="22"/>
        <w:lang w:val="pt-PT"/>
      </w:rPr>
      <w:t>DR.[</w:t>
    </w:r>
    <w:proofErr w:type="gramEnd"/>
    <w:r>
      <w:rPr>
        <w:rFonts w:asciiTheme="minorBidi" w:hAnsiTheme="minorBidi" w:cstheme="minorBidi"/>
        <w:bCs/>
        <w:sz w:val="22"/>
        <w:szCs w:val="22"/>
        <w:lang w:val="pt-PT"/>
      </w:rPr>
      <w:t>5.4</w:t>
    </w:r>
    <w:r w:rsidRPr="00CA6CC2">
      <w:rPr>
        <w:rFonts w:asciiTheme="minorBidi" w:hAnsiTheme="minorBidi" w:cstheme="minorBidi"/>
        <w:bCs/>
        <w:sz w:val="22"/>
        <w:szCs w:val="22"/>
        <w:lang w:val="pt-PT"/>
      </w:rPr>
      <w:t>]</w:t>
    </w:r>
  </w:p>
  <w:p w14:paraId="476C11F8" w14:textId="77777777" w:rsidR="00B95D28" w:rsidRPr="00CA6CC2" w:rsidRDefault="00B95D28" w:rsidP="00EB4C0F">
    <w:pPr>
      <w:pStyle w:val="Header"/>
      <w:ind w:left="7797"/>
      <w:rPr>
        <w:rFonts w:asciiTheme="minorBidi" w:hAnsiTheme="minorBidi" w:cstheme="minorBidi"/>
        <w:sz w:val="22"/>
        <w:szCs w:val="22"/>
        <w:lang w:val="fr-FR"/>
      </w:rPr>
    </w:pPr>
    <w:proofErr w:type="gramStart"/>
    <w:r w:rsidRPr="00CA6CC2">
      <w:rPr>
        <w:rFonts w:asciiTheme="minorBidi" w:hAnsiTheme="minorBidi" w:cstheme="minorBidi"/>
        <w:sz w:val="22"/>
        <w:szCs w:val="22"/>
        <w:lang w:val="fr-FR"/>
      </w:rPr>
      <w:t>page</w:t>
    </w:r>
    <w:proofErr w:type="gramEnd"/>
    <w:r w:rsidRPr="00CA6CC2">
      <w:rPr>
        <w:rFonts w:asciiTheme="minorBidi" w:hAnsiTheme="minorBidi" w:cstheme="minorBidi"/>
        <w:sz w:val="22"/>
        <w:szCs w:val="22"/>
        <w:lang w:val="fr-FR"/>
      </w:rPr>
      <w:t xml:space="preserve"> </w:t>
    </w:r>
    <w:r w:rsidRPr="00CA6CC2">
      <w:rPr>
        <w:rFonts w:asciiTheme="minorBidi" w:hAnsiTheme="minorBidi" w:cstheme="minorBidi"/>
        <w:sz w:val="22"/>
        <w:szCs w:val="22"/>
        <w:lang w:val="fr-FR"/>
      </w:rPr>
      <w:fldChar w:fldCharType="begin"/>
    </w:r>
    <w:r w:rsidRPr="00CA6CC2">
      <w:rPr>
        <w:rFonts w:asciiTheme="minorBidi" w:hAnsiTheme="minorBidi" w:cstheme="minorBidi"/>
        <w:sz w:val="22"/>
        <w:szCs w:val="22"/>
        <w:lang w:val="fr-FR"/>
      </w:rPr>
      <w:instrText xml:space="preserve"> PAGE   \* MERGEFORMAT </w:instrText>
    </w:r>
    <w:r w:rsidRPr="00CA6CC2">
      <w:rPr>
        <w:rFonts w:asciiTheme="minorBidi" w:hAnsiTheme="minorBidi" w:cstheme="minorBidi"/>
        <w:sz w:val="22"/>
        <w:szCs w:val="22"/>
        <w:lang w:val="fr-FR"/>
      </w:rPr>
      <w:fldChar w:fldCharType="separate"/>
    </w:r>
    <w:r>
      <w:rPr>
        <w:rFonts w:asciiTheme="minorBidi" w:hAnsiTheme="minorBidi" w:cstheme="minorBidi"/>
        <w:sz w:val="22"/>
        <w:szCs w:val="22"/>
        <w:lang w:val="fr-FR"/>
      </w:rPr>
      <w:t>3</w:t>
    </w:r>
    <w:r w:rsidRPr="00CA6CC2">
      <w:rPr>
        <w:rFonts w:asciiTheme="minorBidi" w:hAnsiTheme="minorBidi" w:cstheme="minorBidi"/>
        <w:noProof/>
        <w:sz w:val="22"/>
        <w:szCs w:val="22"/>
        <w:lang w:val="fr-FR"/>
      </w:rPr>
      <w:fldChar w:fldCharType="end"/>
    </w:r>
  </w:p>
  <w:p w14:paraId="17FA29BE" w14:textId="77777777" w:rsidR="00B95D28" w:rsidRDefault="00B95D28" w:rsidP="00EB4C0F">
    <w:pPr>
      <w:pStyle w:val="Header"/>
      <w:tabs>
        <w:tab w:val="left" w:pos="6840"/>
      </w:tabs>
      <w:ind w:left="7797"/>
      <w:rPr>
        <w:lang w:val="fr-FR"/>
      </w:rPr>
    </w:pPr>
  </w:p>
  <w:p w14:paraId="478D4620" w14:textId="77777777" w:rsidR="00B95D28" w:rsidRDefault="00B95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3688"/>
    <w:multiLevelType w:val="hybridMultilevel"/>
    <w:tmpl w:val="9552FFF6"/>
    <w:lvl w:ilvl="0" w:tplc="FFFFFFFF">
      <w:start w:val="1"/>
      <w:numFmt w:val="low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1D5D18"/>
    <w:multiLevelType w:val="hybridMultilevel"/>
    <w:tmpl w:val="D0329826"/>
    <w:lvl w:ilvl="0" w:tplc="FFFFFFFF">
      <w:start w:val="1"/>
      <w:numFmt w:val="lowerRoman"/>
      <w:lvlText w:val="(%1)"/>
      <w:lvlJc w:val="left"/>
      <w:pPr>
        <w:ind w:left="720" w:hanging="360"/>
      </w:pPr>
      <w:rPr>
        <w:rFonts w:hint="default"/>
      </w:rPr>
    </w:lvl>
    <w:lvl w:ilvl="1" w:tplc="A9BC0BD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41017"/>
    <w:multiLevelType w:val="hybridMultilevel"/>
    <w:tmpl w:val="EEFA795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653688"/>
    <w:multiLevelType w:val="hybridMultilevel"/>
    <w:tmpl w:val="8DA461F4"/>
    <w:lvl w:ilvl="0" w:tplc="FFFFFFFF">
      <w:start w:val="1"/>
      <w:numFmt w:val="lowerRoman"/>
      <w:lvlText w:val="(%1)"/>
      <w:lvlJc w:val="left"/>
      <w:pPr>
        <w:ind w:left="720" w:hanging="360"/>
      </w:pPr>
      <w:rPr>
        <w:rFonts w:hint="default"/>
      </w:rPr>
    </w:lvl>
    <w:lvl w:ilvl="1" w:tplc="88F488E2">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7BB525F8"/>
    <w:multiLevelType w:val="hybridMultilevel"/>
    <w:tmpl w:val="AF2840C4"/>
    <w:lvl w:ilvl="0" w:tplc="88F488E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79032969">
    <w:abstractNumId w:val="13"/>
  </w:num>
  <w:num w:numId="2" w16cid:durableId="1084686854">
    <w:abstractNumId w:val="14"/>
  </w:num>
  <w:num w:numId="3" w16cid:durableId="1433893519">
    <w:abstractNumId w:val="6"/>
  </w:num>
  <w:num w:numId="4" w16cid:durableId="486897565">
    <w:abstractNumId w:val="8"/>
  </w:num>
  <w:num w:numId="5" w16cid:durableId="574628637">
    <w:abstractNumId w:val="11"/>
  </w:num>
  <w:num w:numId="6" w16cid:durableId="1190025939">
    <w:abstractNumId w:val="7"/>
  </w:num>
  <w:num w:numId="7" w16cid:durableId="397672789">
    <w:abstractNumId w:val="9"/>
  </w:num>
  <w:num w:numId="8" w16cid:durableId="934099398">
    <w:abstractNumId w:val="2"/>
  </w:num>
  <w:num w:numId="9" w16cid:durableId="829759316">
    <w:abstractNumId w:val="1"/>
  </w:num>
  <w:num w:numId="10" w16cid:durableId="1219129233">
    <w:abstractNumId w:val="5"/>
  </w:num>
  <w:num w:numId="11" w16cid:durableId="933979956">
    <w:abstractNumId w:val="4"/>
  </w:num>
  <w:num w:numId="12" w16cid:durableId="161241800">
    <w:abstractNumId w:val="12"/>
  </w:num>
  <w:num w:numId="13" w16cid:durableId="560946474">
    <w:abstractNumId w:val="3"/>
  </w:num>
  <w:num w:numId="14" w16cid:durableId="1161964731">
    <w:abstractNumId w:val="10"/>
  </w:num>
  <w:num w:numId="15" w16cid:durableId="86691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2"/>
    <w:rsid w:val="000071A0"/>
    <w:rsid w:val="00027405"/>
    <w:rsid w:val="00027819"/>
    <w:rsid w:val="00061003"/>
    <w:rsid w:val="00087A0E"/>
    <w:rsid w:val="00097110"/>
    <w:rsid w:val="000C4334"/>
    <w:rsid w:val="000C520D"/>
    <w:rsid w:val="000E725F"/>
    <w:rsid w:val="000F6486"/>
    <w:rsid w:val="000F6CD6"/>
    <w:rsid w:val="00106412"/>
    <w:rsid w:val="001266CF"/>
    <w:rsid w:val="00134C2E"/>
    <w:rsid w:val="001522B6"/>
    <w:rsid w:val="00166D8A"/>
    <w:rsid w:val="00170E46"/>
    <w:rsid w:val="00172AD7"/>
    <w:rsid w:val="00177AFB"/>
    <w:rsid w:val="0018629F"/>
    <w:rsid w:val="00191633"/>
    <w:rsid w:val="001C3F03"/>
    <w:rsid w:val="00264B2D"/>
    <w:rsid w:val="00265F84"/>
    <w:rsid w:val="002755A2"/>
    <w:rsid w:val="00295CB2"/>
    <w:rsid w:val="002A5B3F"/>
    <w:rsid w:val="002A7ED5"/>
    <w:rsid w:val="002C4E2D"/>
    <w:rsid w:val="002F1CD6"/>
    <w:rsid w:val="00311C11"/>
    <w:rsid w:val="003128A2"/>
    <w:rsid w:val="00314932"/>
    <w:rsid w:val="003242AF"/>
    <w:rsid w:val="00327E9C"/>
    <w:rsid w:val="0035070B"/>
    <w:rsid w:val="00357C97"/>
    <w:rsid w:val="003C52E6"/>
    <w:rsid w:val="003D56BF"/>
    <w:rsid w:val="003E5498"/>
    <w:rsid w:val="003F1C25"/>
    <w:rsid w:val="00420422"/>
    <w:rsid w:val="00421575"/>
    <w:rsid w:val="00426CAF"/>
    <w:rsid w:val="00445F6D"/>
    <w:rsid w:val="00450D2C"/>
    <w:rsid w:val="0048122E"/>
    <w:rsid w:val="004961BE"/>
    <w:rsid w:val="004B5314"/>
    <w:rsid w:val="004D3B28"/>
    <w:rsid w:val="004E3BD7"/>
    <w:rsid w:val="004F2008"/>
    <w:rsid w:val="004F6B2D"/>
    <w:rsid w:val="00526D62"/>
    <w:rsid w:val="005F5DFC"/>
    <w:rsid w:val="005F756A"/>
    <w:rsid w:val="006576F0"/>
    <w:rsid w:val="00661614"/>
    <w:rsid w:val="00693578"/>
    <w:rsid w:val="006C20E0"/>
    <w:rsid w:val="006C6238"/>
    <w:rsid w:val="0075046D"/>
    <w:rsid w:val="007532B5"/>
    <w:rsid w:val="0075709F"/>
    <w:rsid w:val="00760914"/>
    <w:rsid w:val="0078106F"/>
    <w:rsid w:val="00791289"/>
    <w:rsid w:val="007A02FF"/>
    <w:rsid w:val="007B604B"/>
    <w:rsid w:val="0081295C"/>
    <w:rsid w:val="00845BF0"/>
    <w:rsid w:val="00876D23"/>
    <w:rsid w:val="00885241"/>
    <w:rsid w:val="008929A9"/>
    <w:rsid w:val="008B03CA"/>
    <w:rsid w:val="008B7509"/>
    <w:rsid w:val="008B7C09"/>
    <w:rsid w:val="008C1B50"/>
    <w:rsid w:val="008D328A"/>
    <w:rsid w:val="008E39A1"/>
    <w:rsid w:val="008F2F05"/>
    <w:rsid w:val="00935EA2"/>
    <w:rsid w:val="00955B51"/>
    <w:rsid w:val="009A074C"/>
    <w:rsid w:val="009A2AA7"/>
    <w:rsid w:val="009B39CE"/>
    <w:rsid w:val="009C19B0"/>
    <w:rsid w:val="009C4896"/>
    <w:rsid w:val="009E3D9C"/>
    <w:rsid w:val="009F6AB5"/>
    <w:rsid w:val="009F76A7"/>
    <w:rsid w:val="00A27396"/>
    <w:rsid w:val="00A31CB9"/>
    <w:rsid w:val="00A40E6D"/>
    <w:rsid w:val="00A47FA4"/>
    <w:rsid w:val="00A745FB"/>
    <w:rsid w:val="00A91226"/>
    <w:rsid w:val="00A9783E"/>
    <w:rsid w:val="00AF4ABE"/>
    <w:rsid w:val="00B03752"/>
    <w:rsid w:val="00B06A6B"/>
    <w:rsid w:val="00B07BFF"/>
    <w:rsid w:val="00B12944"/>
    <w:rsid w:val="00B15F6D"/>
    <w:rsid w:val="00B26C5C"/>
    <w:rsid w:val="00B67AD5"/>
    <w:rsid w:val="00B85E5F"/>
    <w:rsid w:val="00B93F92"/>
    <w:rsid w:val="00B95D28"/>
    <w:rsid w:val="00BA2175"/>
    <w:rsid w:val="00BA6030"/>
    <w:rsid w:val="00BA638E"/>
    <w:rsid w:val="00BA73A5"/>
    <w:rsid w:val="00BE4E58"/>
    <w:rsid w:val="00BE6117"/>
    <w:rsid w:val="00BE62DD"/>
    <w:rsid w:val="00BF2FF1"/>
    <w:rsid w:val="00C14730"/>
    <w:rsid w:val="00C202FE"/>
    <w:rsid w:val="00C87E5E"/>
    <w:rsid w:val="00CA3D01"/>
    <w:rsid w:val="00CC67B5"/>
    <w:rsid w:val="00CC7089"/>
    <w:rsid w:val="00CE423F"/>
    <w:rsid w:val="00CF5319"/>
    <w:rsid w:val="00CF5E8F"/>
    <w:rsid w:val="00D33B67"/>
    <w:rsid w:val="00D551C0"/>
    <w:rsid w:val="00D807FA"/>
    <w:rsid w:val="00D820D7"/>
    <w:rsid w:val="00DC33BB"/>
    <w:rsid w:val="00DC62B7"/>
    <w:rsid w:val="00DC6652"/>
    <w:rsid w:val="00DD26BE"/>
    <w:rsid w:val="00DE00B2"/>
    <w:rsid w:val="00DF3445"/>
    <w:rsid w:val="00E30158"/>
    <w:rsid w:val="00E50DE1"/>
    <w:rsid w:val="00E57C6C"/>
    <w:rsid w:val="00E62FC3"/>
    <w:rsid w:val="00E643AE"/>
    <w:rsid w:val="00E65B7E"/>
    <w:rsid w:val="00E7271E"/>
    <w:rsid w:val="00E747F3"/>
    <w:rsid w:val="00E84C6C"/>
    <w:rsid w:val="00E87FEF"/>
    <w:rsid w:val="00EB4868"/>
    <w:rsid w:val="00EB4C0F"/>
    <w:rsid w:val="00EC75B3"/>
    <w:rsid w:val="00EE3DE2"/>
    <w:rsid w:val="00EF7F0A"/>
    <w:rsid w:val="00F00231"/>
    <w:rsid w:val="00F31487"/>
    <w:rsid w:val="00F37E20"/>
    <w:rsid w:val="00F573B3"/>
    <w:rsid w:val="00F81DE9"/>
    <w:rsid w:val="00F97C80"/>
    <w:rsid w:val="00FA6345"/>
    <w:rsid w:val="00FB50A1"/>
    <w:rsid w:val="00FB541B"/>
    <w:rsid w:val="00FC5CC5"/>
    <w:rsid w:val="00FD25BA"/>
    <w:rsid w:val="00FF3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6C0"/>
  <w15:chartTrackingRefBased/>
  <w15:docId w15:val="{61F3E1C0-DF80-4920-8CA4-6FA1C14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2"/>
    <w:pPr>
      <w:tabs>
        <w:tab w:val="left" w:pos="709"/>
      </w:tabs>
      <w:spacing w:after="0" w:line="240" w:lineRule="auto"/>
      <w:jc w:val="both"/>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E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E2"/>
    <w:rPr>
      <w:rFonts w:eastAsiaTheme="majorEastAsia" w:cstheme="majorBidi"/>
      <w:color w:val="272727" w:themeColor="text1" w:themeTint="D8"/>
    </w:rPr>
  </w:style>
  <w:style w:type="paragraph" w:styleId="Title">
    <w:name w:val="Title"/>
    <w:basedOn w:val="Normal"/>
    <w:next w:val="Normal"/>
    <w:link w:val="TitleChar"/>
    <w:uiPriority w:val="10"/>
    <w:qFormat/>
    <w:rsid w:val="00EE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E2"/>
    <w:pPr>
      <w:spacing w:before="160"/>
      <w:jc w:val="center"/>
    </w:pPr>
    <w:rPr>
      <w:i/>
      <w:iCs/>
      <w:color w:val="404040" w:themeColor="text1" w:themeTint="BF"/>
    </w:rPr>
  </w:style>
  <w:style w:type="character" w:customStyle="1" w:styleId="QuoteChar">
    <w:name w:val="Quote Char"/>
    <w:basedOn w:val="DefaultParagraphFont"/>
    <w:link w:val="Quote"/>
    <w:uiPriority w:val="29"/>
    <w:rsid w:val="00EE3DE2"/>
    <w:rPr>
      <w:i/>
      <w:iCs/>
      <w:color w:val="404040" w:themeColor="text1" w:themeTint="BF"/>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EE3DE2"/>
    <w:pPr>
      <w:ind w:left="720"/>
      <w:contextualSpacing/>
    </w:pPr>
  </w:style>
  <w:style w:type="character" w:styleId="IntenseEmphasis">
    <w:name w:val="Intense Emphasis"/>
    <w:basedOn w:val="DefaultParagraphFont"/>
    <w:uiPriority w:val="21"/>
    <w:qFormat/>
    <w:rsid w:val="00EE3DE2"/>
    <w:rPr>
      <w:i/>
      <w:iCs/>
      <w:color w:val="0F4761" w:themeColor="accent1" w:themeShade="BF"/>
    </w:rPr>
  </w:style>
  <w:style w:type="paragraph" w:styleId="IntenseQuote">
    <w:name w:val="Intense Quote"/>
    <w:basedOn w:val="Normal"/>
    <w:next w:val="Normal"/>
    <w:link w:val="IntenseQuoteChar"/>
    <w:uiPriority w:val="30"/>
    <w:qFormat/>
    <w:rsid w:val="00E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E2"/>
    <w:rPr>
      <w:i/>
      <w:iCs/>
      <w:color w:val="0F4761" w:themeColor="accent1" w:themeShade="BF"/>
    </w:rPr>
  </w:style>
  <w:style w:type="character" w:styleId="IntenseReference">
    <w:name w:val="Intense Reference"/>
    <w:basedOn w:val="DefaultParagraphFont"/>
    <w:uiPriority w:val="32"/>
    <w:qFormat/>
    <w:rsid w:val="00EE3DE2"/>
    <w:rPr>
      <w:b/>
      <w:bCs/>
      <w:smallCaps/>
      <w:color w:val="0F4761" w:themeColor="accent1" w:themeShade="BF"/>
      <w:spacing w:val="5"/>
    </w:rPr>
  </w:style>
  <w:style w:type="paragraph" w:customStyle="1" w:styleId="b">
    <w:name w:val="(b)"/>
    <w:basedOn w:val="Normal"/>
    <w:rsid w:val="00EE3DE2"/>
    <w:pPr>
      <w:tabs>
        <w:tab w:val="clear" w:pos="709"/>
        <w:tab w:val="left" w:pos="-737"/>
        <w:tab w:val="left" w:pos="1134"/>
      </w:tabs>
      <w:snapToGrid w:val="0"/>
      <w:spacing w:after="240"/>
      <w:ind w:left="1134" w:hanging="567"/>
    </w:pPr>
    <w:rPr>
      <w:snapToGrid w:val="0"/>
      <w:szCs w:val="24"/>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1"/>
    <w:qFormat/>
    <w:locked/>
    <w:rsid w:val="00EE3DE2"/>
  </w:style>
  <w:style w:type="paragraph" w:styleId="Header">
    <w:name w:val="header"/>
    <w:basedOn w:val="Normal"/>
    <w:link w:val="HeaderChar"/>
    <w:uiPriority w:val="99"/>
    <w:unhideWhenUsed/>
    <w:rsid w:val="00CF5319"/>
    <w:pPr>
      <w:tabs>
        <w:tab w:val="clear" w:pos="709"/>
        <w:tab w:val="center" w:pos="4513"/>
        <w:tab w:val="right" w:pos="9026"/>
      </w:tabs>
    </w:pPr>
  </w:style>
  <w:style w:type="character" w:customStyle="1" w:styleId="HeaderChar">
    <w:name w:val="Header Char"/>
    <w:basedOn w:val="DefaultParagraphFont"/>
    <w:link w:val="Header"/>
    <w:uiPriority w:val="99"/>
    <w:rsid w:val="00CF531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CF5319"/>
    <w:pPr>
      <w:tabs>
        <w:tab w:val="clear" w:pos="709"/>
        <w:tab w:val="center" w:pos="4513"/>
        <w:tab w:val="right" w:pos="9026"/>
      </w:tabs>
    </w:pPr>
  </w:style>
  <w:style w:type="character" w:customStyle="1" w:styleId="FooterChar">
    <w:name w:val="Footer Char"/>
    <w:basedOn w:val="DefaultParagraphFont"/>
    <w:link w:val="Footer"/>
    <w:uiPriority w:val="99"/>
    <w:rsid w:val="00CF5319"/>
    <w:rPr>
      <w:rFonts w:ascii="Times New Roman" w:eastAsia="Times New Roman" w:hAnsi="Times New Roman" w:cs="Times New Roman"/>
      <w:kern w:val="0"/>
      <w:szCs w:val="20"/>
      <w:lang w:val="en-GB" w:eastAsia="en-US"/>
      <w14:ligatures w14:val="none"/>
    </w:rPr>
  </w:style>
  <w:style w:type="paragraph" w:styleId="Revision">
    <w:name w:val="Revision"/>
    <w:hidden/>
    <w:uiPriority w:val="99"/>
    <w:semiHidden/>
    <w:rsid w:val="00CF5319"/>
    <w:pPr>
      <w:spacing w:after="0" w:line="240" w:lineRule="auto"/>
    </w:pPr>
    <w:rPr>
      <w:rFonts w:ascii="Times New Roman" w:eastAsia="Times New Roman" w:hAnsi="Times New Roman" w:cs="Times New Roman"/>
      <w:kern w:val="0"/>
      <w:szCs w:val="20"/>
      <w:lang w:val="en-GB" w:eastAsia="en-US"/>
      <w14:ligatures w14:val="none"/>
    </w:rPr>
  </w:style>
  <w:style w:type="character" w:styleId="Hyperlink">
    <w:name w:val="Hyperlink"/>
    <w:basedOn w:val="DefaultParagraphFont"/>
    <w:uiPriority w:val="99"/>
    <w:semiHidden/>
    <w:unhideWhenUsed/>
    <w:rsid w:val="00FB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305422">
      <w:bodyDiv w:val="1"/>
      <w:marLeft w:val="0"/>
      <w:marRight w:val="0"/>
      <w:marTop w:val="0"/>
      <w:marBottom w:val="0"/>
      <w:divBdr>
        <w:top w:val="none" w:sz="0" w:space="0" w:color="auto"/>
        <w:left w:val="none" w:sz="0" w:space="0" w:color="auto"/>
        <w:bottom w:val="none" w:sz="0" w:space="0" w:color="auto"/>
        <w:right w:val="none" w:sz="0" w:space="0" w:color="auto"/>
      </w:divBdr>
    </w:div>
    <w:div w:id="16306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1846</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Yvinec, Ksenia</dc:creator>
  <cp:keywords/>
  <dc:description/>
  <cp:lastModifiedBy>Boned, Patrice</cp:lastModifiedBy>
  <cp:revision>3</cp:revision>
  <dcterms:created xsi:type="dcterms:W3CDTF">2024-06-27T18:03:00Z</dcterms:created>
  <dcterms:modified xsi:type="dcterms:W3CDTF">2024-06-27T18:04:00Z</dcterms:modified>
</cp:coreProperties>
</file>