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4395C" w14:textId="4F48B6FB" w:rsidR="00AA5F8E" w:rsidRPr="00C368BE" w:rsidRDefault="00AA5F8E" w:rsidP="00C4117E">
      <w:pPr>
        <w:pStyle w:val="BodyTextIndent3"/>
        <w:spacing w:after="240"/>
        <w:ind w:left="0" w:right="-261"/>
        <w:jc w:val="both"/>
        <w:rPr>
          <w:rFonts w:ascii="Arial" w:hAnsi="Arial" w:cs="Arial"/>
          <w:b/>
          <w:szCs w:val="22"/>
          <w:lang w:val="en-GB"/>
        </w:rPr>
      </w:pPr>
    </w:p>
    <w:p w14:paraId="3B296FB7" w14:textId="248698DB" w:rsidR="008D23A7" w:rsidRPr="00C4117E" w:rsidRDefault="00C4117E" w:rsidP="00C4117E">
      <w:pPr>
        <w:pStyle w:val="Footer"/>
        <w:tabs>
          <w:tab w:val="clear" w:pos="4153"/>
          <w:tab w:val="clear" w:pos="8306"/>
        </w:tabs>
        <w:adjustRightInd w:val="0"/>
        <w:snapToGrid w:val="0"/>
        <w:jc w:val="center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МЕЖПРАВИТЕЛЬСТВЕННАЯ ОКЕАНОГРАФИЧЕСКАЯ КОМИССИЯ</w:t>
      </w:r>
    </w:p>
    <w:p w14:paraId="3FAF8B88" w14:textId="0702F2A0" w:rsidR="008D23A7" w:rsidRPr="00C4117E" w:rsidRDefault="008D23A7" w:rsidP="00C4117E">
      <w:pPr>
        <w:pStyle w:val="Footer"/>
        <w:tabs>
          <w:tab w:val="clear" w:pos="4153"/>
          <w:tab w:val="clear" w:pos="8306"/>
        </w:tabs>
        <w:adjustRightInd w:val="0"/>
        <w:snapToGrid w:val="0"/>
        <w:spacing w:after="480"/>
        <w:jc w:val="center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sz w:val="22"/>
          <w:szCs w:val="22"/>
          <w:lang w:val="ru-RU"/>
        </w:rPr>
        <w:t>(ЮНЕСКО)</w:t>
      </w:r>
    </w:p>
    <w:p w14:paraId="1C1FA4E5" w14:textId="4FC830D7" w:rsidR="008D23A7" w:rsidRPr="00C4117E" w:rsidRDefault="00A452B6" w:rsidP="00C4117E">
      <w:pPr>
        <w:pStyle w:val="Footer"/>
        <w:adjustRightInd w:val="0"/>
        <w:snapToGrid w:val="0"/>
        <w:spacing w:after="240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C4117E">
        <w:rPr>
          <w:rFonts w:asciiTheme="minorBidi" w:hAnsiTheme="minorBidi" w:cstheme="minorBidi"/>
          <w:b/>
          <w:bCs/>
          <w:sz w:val="28"/>
          <w:szCs w:val="28"/>
          <w:lang w:val="ru-RU"/>
        </w:rPr>
        <w:t>30-я сессия Межправительственной координационной группы по Системе предупреждения о цунами и смягчения их последствий в Тихом океане</w:t>
      </w:r>
      <w:r w:rsidRPr="00C4117E">
        <w:rPr>
          <w:rFonts w:asciiTheme="minorBidi" w:hAnsiTheme="minorBidi" w:cstheme="minorBidi"/>
          <w:sz w:val="28"/>
          <w:szCs w:val="28"/>
          <w:lang w:val="ru-RU"/>
        </w:rPr>
        <w:t xml:space="preserve"> </w:t>
      </w:r>
    </w:p>
    <w:p w14:paraId="1BC8C84D" w14:textId="52D6A0F6" w:rsidR="0099215A" w:rsidRPr="00C4117E" w:rsidRDefault="0099215A" w:rsidP="00C4117E">
      <w:pPr>
        <w:pStyle w:val="Footer"/>
        <w:adjustRightInd w:val="0"/>
        <w:snapToGrid w:val="0"/>
        <w:spacing w:after="240"/>
        <w:jc w:val="center"/>
        <w:rPr>
          <w:rFonts w:asciiTheme="minorBidi" w:hAnsiTheme="minorBidi" w:cstheme="minorBidi"/>
          <w:bCs/>
          <w:sz w:val="22"/>
          <w:szCs w:val="22"/>
        </w:rPr>
      </w:pPr>
      <w:r w:rsidRPr="00C4117E">
        <w:rPr>
          <w:rFonts w:asciiTheme="minorBidi" w:hAnsiTheme="minorBidi" w:cstheme="minorBidi"/>
          <w:sz w:val="22"/>
          <w:szCs w:val="22"/>
          <w:lang w:val="ru-RU"/>
        </w:rPr>
        <w:t>11-15 сентября 2023 г., Нукуалофа, Тонга</w:t>
      </w:r>
    </w:p>
    <w:p w14:paraId="446BE580" w14:textId="77777777" w:rsidR="00C4117E" w:rsidRPr="00C368BE" w:rsidRDefault="00C4117E" w:rsidP="00C4117E">
      <w:pPr>
        <w:pStyle w:val="Footer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7371"/>
      </w:tblGrid>
      <w:tr w:rsidR="00C4117E" w:rsidRPr="00C4117E" w14:paraId="0A5DD6BA" w14:textId="77777777" w:rsidTr="00C932AB">
        <w:tc>
          <w:tcPr>
            <w:tcW w:w="7371" w:type="dxa"/>
          </w:tcPr>
          <w:p w14:paraId="7A5040E7" w14:textId="790103BC" w:rsidR="00C4117E" w:rsidRPr="00C4117E" w:rsidRDefault="00C4117E" w:rsidP="00C4117E">
            <w:pPr>
              <w:pStyle w:val="Footer"/>
              <w:tabs>
                <w:tab w:val="clear" w:pos="4153"/>
                <w:tab w:val="clear" w:pos="8306"/>
              </w:tabs>
              <w:spacing w:before="240" w:after="240"/>
              <w:ind w:right="17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C4117E"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  <w:t>Аналитическое резюме</w:t>
            </w:r>
          </w:p>
          <w:p w14:paraId="73D6E336" w14:textId="21C5A1DD" w:rsidR="00C4117E" w:rsidRPr="00C4117E" w:rsidRDefault="00C4117E" w:rsidP="00C4117E">
            <w:pPr>
              <w:pStyle w:val="BodyText"/>
              <w:spacing w:after="200" w:line="239" w:lineRule="auto"/>
              <w:ind w:left="142" w:right="174"/>
              <w:jc w:val="both"/>
              <w:rPr>
                <w:rFonts w:ascii="Arial" w:hAnsi="Arial" w:cs="Arial"/>
                <w:lang w:val="ru-RU"/>
              </w:rPr>
            </w:pPr>
            <w:r w:rsidRPr="00C4117E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В соответствии с пунктом 3 статьи 48 Правил процедуры первичных вспомогательных органов Комиссии Межправительственной координационной группе по Системе предупреждения о цунами и смягчения их последствий в Тихом океане надлежит представлять руководящему органу доклад о работе своих сессий. Документы и информация о сессии размещены на соответствующем </w:t>
            </w:r>
            <w:hyperlink r:id="rId11" w:history="1">
              <w:r w:rsidRPr="00C4117E">
                <w:rPr>
                  <w:rStyle w:val="Hyperlink"/>
                  <w:rFonts w:asciiTheme="minorBidi" w:hAnsiTheme="minorBidi" w:cstheme="minorBidi"/>
                  <w:sz w:val="22"/>
                  <w:szCs w:val="22"/>
                  <w:lang w:val="ru-RU"/>
                </w:rPr>
                <w:t>сайте</w:t>
              </w:r>
            </w:hyperlink>
            <w:r w:rsidRPr="00C4117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14:paraId="15D79438" w14:textId="26422626" w:rsidR="00C4117E" w:rsidRPr="00C4117E" w:rsidRDefault="00C4117E" w:rsidP="00C4117E">
            <w:pPr>
              <w:pStyle w:val="BodyText"/>
              <w:spacing w:after="200" w:line="239" w:lineRule="auto"/>
              <w:ind w:left="142" w:right="174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C4117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Исполнительному совету МОК на его 57-й сессии предлагается рассмотреть настоящее аналитическое резюме и содержащиеся в нем рекомендации.</w:t>
            </w:r>
          </w:p>
        </w:tc>
      </w:tr>
    </w:tbl>
    <w:p w14:paraId="6039974D" w14:textId="77777777" w:rsidR="003D36F0" w:rsidRPr="00C4117E" w:rsidRDefault="003D36F0" w:rsidP="00C4117E">
      <w:pPr>
        <w:pStyle w:val="Footer"/>
        <w:adjustRightInd w:val="0"/>
        <w:snapToGrid w:val="0"/>
        <w:spacing w:after="240"/>
        <w:rPr>
          <w:rFonts w:asciiTheme="minorBidi" w:hAnsiTheme="minorBidi" w:cstheme="minorBidi"/>
          <w:bCs/>
          <w:sz w:val="22"/>
          <w:szCs w:val="22"/>
          <w:lang w:val="ru-RU"/>
        </w:rPr>
      </w:pPr>
    </w:p>
    <w:p w14:paraId="4B5C39DE" w14:textId="0821DBE0" w:rsidR="00790D2A" w:rsidRPr="00C4117E" w:rsidRDefault="00097219" w:rsidP="002C70DE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</w:rPr>
      </w:pP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30-я сессия Межправительственной координационной группы по </w:t>
      </w:r>
      <w:r w:rsidR="006030E2" w:rsidRPr="00C4117E">
        <w:rPr>
          <w:rFonts w:asciiTheme="minorBidi" w:hAnsiTheme="minorBidi" w:cstheme="minorBidi"/>
          <w:sz w:val="22"/>
          <w:szCs w:val="22"/>
          <w:lang w:val="ru-RU"/>
        </w:rPr>
        <w:t>Системе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предупреждения о цунами и смягчения их последствий в Тихом океане (МКГ/СПЦТО) состоялась 11-15</w:t>
      </w:r>
      <w:r w:rsidR="002C70DE">
        <w:rPr>
          <w:rFonts w:asciiTheme="minorBidi" w:hAnsiTheme="minorBidi" w:cstheme="minorBidi"/>
          <w:sz w:val="22"/>
          <w:szCs w:val="22"/>
          <w:lang w:val="en-US"/>
        </w:rPr>
        <w:t> 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сентября 2023 г. в Нукуалофе, Тонга. Сессия проходила в гибридном формате (очно и в режиме онлайн), в ней приняли участие 62 делегата из 17 государств-членов региона Тихого океана (Австралия, Индонезия, Канада, Китай, Малайзия, Новая Зеландия, Никарагуа, Республика Корея, Соединенные Штаты Америки, Соломоновы Острова, Токелау, Тонга, Фиджи, Франция, Чили, Эквадор и Япония). На сессии также присутствовали 15 наблюдателей из шести стран (Бангладеш, Индия, Российская Федерация, Соединенные Штаты Америки, Фиджи и Франция). Эта сессия стала первой сессией МКГ/СПЦТО с 2021 г., которая проводилась в том числе в очном формате, что имело крайне важное значение для активизации работы по уже осуществляемым и новым инициативам. Ключевые результаты сессии включают: </w:t>
      </w:r>
    </w:p>
    <w:p w14:paraId="58703DD7" w14:textId="29E0D207" w:rsidR="00790D2A" w:rsidRPr="00C4117E" w:rsidRDefault="002C70DE" w:rsidP="006030E2">
      <w:pPr>
        <w:autoSpaceDE w:val="0"/>
        <w:autoSpaceDN w:val="0"/>
        <w:adjustRightInd w:val="0"/>
        <w:snapToGrid w:val="0"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2C70DE">
        <w:rPr>
          <w:rFonts w:asciiTheme="minorBidi" w:hAnsiTheme="minorBidi" w:cstheme="minorBidi"/>
          <w:sz w:val="22"/>
          <w:szCs w:val="22"/>
          <w:lang w:val="ru-RU"/>
        </w:rPr>
        <w:t>(</w:t>
      </w:r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>i)</w:t>
      </w:r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ab/>
        <w:t xml:space="preserve">укрепление мандата и расширение возможностей Руководящего комитета по достижению целей Десятилетия океана ООН; </w:t>
      </w:r>
    </w:p>
    <w:p w14:paraId="12467339" w14:textId="37FB5CEE" w:rsidR="00790D2A" w:rsidRPr="00C4117E" w:rsidRDefault="002C70DE" w:rsidP="006030E2">
      <w:pPr>
        <w:autoSpaceDE w:val="0"/>
        <w:autoSpaceDN w:val="0"/>
        <w:adjustRightInd w:val="0"/>
        <w:snapToGrid w:val="0"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2C70DE">
        <w:rPr>
          <w:rFonts w:asciiTheme="minorBidi" w:hAnsiTheme="minorBidi" w:cstheme="minorBidi"/>
          <w:sz w:val="22"/>
          <w:szCs w:val="22"/>
          <w:lang w:val="ru-RU"/>
        </w:rPr>
        <w:t>(</w:t>
      </w:r>
      <w:proofErr w:type="spellStart"/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>ii</w:t>
      </w:r>
      <w:proofErr w:type="spellEnd"/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>)</w:t>
      </w:r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ab/>
        <w:t xml:space="preserve">создание целевой группы РГ-2 по цунами вулканического происхождения, целевой группы РГ-2 по прогнозированию на основе наблюдений за океаном, целевой группы РГ-3 по программе сертификации готовности к цунами и целевой группы по платформам обмена информацией при рабочей группе по тихоокеанским островным странам и территориям; </w:t>
      </w:r>
    </w:p>
    <w:p w14:paraId="5236E088" w14:textId="4128F146" w:rsidR="00790D2A" w:rsidRPr="00C4117E" w:rsidRDefault="002C70DE" w:rsidP="006030E2">
      <w:pPr>
        <w:autoSpaceDE w:val="0"/>
        <w:autoSpaceDN w:val="0"/>
        <w:adjustRightInd w:val="0"/>
        <w:snapToGrid w:val="0"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2C70DE">
        <w:rPr>
          <w:rFonts w:asciiTheme="minorBidi" w:hAnsiTheme="minorBidi" w:cstheme="minorBidi"/>
          <w:sz w:val="22"/>
          <w:szCs w:val="22"/>
          <w:lang w:val="ru-RU"/>
        </w:rPr>
        <w:t>(</w:t>
      </w:r>
      <w:proofErr w:type="spellStart"/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>iii</w:t>
      </w:r>
      <w:proofErr w:type="spellEnd"/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>)</w:t>
      </w:r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ab/>
        <w:t xml:space="preserve">создание постоянной процедуры мониторинга и оповещения для вулкана </w:t>
      </w:r>
      <w:proofErr w:type="spellStart"/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>Хунга</w:t>
      </w:r>
      <w:proofErr w:type="spellEnd"/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>-Тонга-</w:t>
      </w:r>
      <w:proofErr w:type="spellStart"/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>Хунга</w:t>
      </w:r>
      <w:proofErr w:type="spellEnd"/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 xml:space="preserve">-Хапай (ХТХХ) на основе продуктов и методов, используемых СПЦТО с марта 2022 г.; </w:t>
      </w:r>
    </w:p>
    <w:p w14:paraId="2201B163" w14:textId="4355098B" w:rsidR="00790D2A" w:rsidRPr="00C4117E" w:rsidRDefault="00001B35" w:rsidP="006030E2">
      <w:pPr>
        <w:autoSpaceDE w:val="0"/>
        <w:autoSpaceDN w:val="0"/>
        <w:adjustRightInd w:val="0"/>
        <w:snapToGrid w:val="0"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001B35">
        <w:rPr>
          <w:rFonts w:asciiTheme="minorBidi" w:hAnsiTheme="minorBidi" w:cstheme="minorBidi"/>
          <w:sz w:val="22"/>
          <w:szCs w:val="22"/>
          <w:lang w:val="ru-RU"/>
        </w:rPr>
        <w:lastRenderedPageBreak/>
        <w:t>(</w:t>
      </w:r>
      <w:proofErr w:type="spellStart"/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>iv</w:t>
      </w:r>
      <w:proofErr w:type="spellEnd"/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>)</w:t>
      </w:r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ab/>
        <w:t xml:space="preserve">расширение зоны цунами сейсмического происхождения СПЦТО с целью включения в нее района протяженностью от 63° до 52° </w:t>
      </w:r>
      <w:proofErr w:type="spellStart"/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>ю.ш</w:t>
      </w:r>
      <w:proofErr w:type="spellEnd"/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 xml:space="preserve">. и от 72° до 18° </w:t>
      </w:r>
      <w:proofErr w:type="spellStart"/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>з.д</w:t>
      </w:r>
      <w:proofErr w:type="spellEnd"/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 xml:space="preserve">., в том числе Южно-Антильского хребта и прилегающих к нему сейсмических зон, и, соответственно, обновление карты зоны цунами сейсмического происхождения СПЦТО;  </w:t>
      </w:r>
    </w:p>
    <w:p w14:paraId="22D9CAE9" w14:textId="2BE4C22D" w:rsidR="003E75F3" w:rsidRPr="00C4117E" w:rsidRDefault="00001B35" w:rsidP="006030E2">
      <w:pPr>
        <w:autoSpaceDE w:val="0"/>
        <w:autoSpaceDN w:val="0"/>
        <w:adjustRightInd w:val="0"/>
        <w:snapToGrid w:val="0"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001B35">
        <w:rPr>
          <w:rFonts w:asciiTheme="minorBidi" w:hAnsiTheme="minorBidi" w:cstheme="minorBidi"/>
          <w:sz w:val="22"/>
          <w:szCs w:val="22"/>
          <w:lang w:val="ru-RU"/>
        </w:rPr>
        <w:t>(</w:t>
      </w:r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>v)</w:t>
      </w:r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ab/>
        <w:t>решение о полноценном вводе в действие Консультативного центра по цунами для региона Центральной Америки (КЦЦЦА) с датой начала работы, которая должна быть согласована в координации с МКГ/КАРИБ-СРП (Межправительственная координационная группа по Системе предупреждения о цунами и опасности других бедствий в прибрежных районах Карибского бассейна и прилегающих регионов) и утверждена Исполнительным советом МОК в июне 2024</w:t>
      </w:r>
      <w:r>
        <w:rPr>
          <w:rFonts w:asciiTheme="minorBidi" w:hAnsiTheme="minorBidi" w:cstheme="minorBidi"/>
          <w:sz w:val="22"/>
          <w:szCs w:val="22"/>
          <w:lang w:val="en-US"/>
        </w:rPr>
        <w:t> </w:t>
      </w:r>
      <w:r w:rsidR="00790D2A" w:rsidRPr="00C4117E">
        <w:rPr>
          <w:rFonts w:asciiTheme="minorBidi" w:hAnsiTheme="minorBidi" w:cstheme="minorBidi"/>
          <w:sz w:val="22"/>
          <w:szCs w:val="22"/>
          <w:lang w:val="ru-RU"/>
        </w:rPr>
        <w:t>г.</w:t>
      </w:r>
    </w:p>
    <w:p w14:paraId="4E1572D3" w14:textId="12F28506" w:rsidR="008A56CD" w:rsidRPr="006030E2" w:rsidRDefault="00E617DC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постановила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продолжить работу: рабочей группы 1 по разъяснению риска цунами; РГ-2 по обнаружению, оперативному оповещению и распространению информации о цунами; целевой группы РГ-2 по </w:t>
      </w:r>
      <w:r w:rsidR="006030E2" w:rsidRPr="00C4117E">
        <w:rPr>
          <w:rFonts w:asciiTheme="minorBidi" w:hAnsiTheme="minorBidi" w:cstheme="minorBidi"/>
          <w:sz w:val="22"/>
          <w:szCs w:val="22"/>
          <w:lang w:val="ru-RU"/>
        </w:rPr>
        <w:t>комплексным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сетям датчиков СПЦТО для обнаружения и определения характеристик цунами; целевой группы по обмену сейсмическими данными в юго-западной части Тихого океана при рабочей группе по островным странам и территориям Тихого океана; рабочей группы по Системе предупреждения о цунами и смягчения их последствий; РГ-3 по управлению риском бедствий и обеспечению готовности к ним и субрегиональных рабочих групп (региональная рабочая группа по Системе предупреждения о цунами и смягчения их последствий в регионе Южно-Китайского моря; региональной рабочей группы по Системе предупреждения о цунами и смягчения их последствий на тихоокеанском побережье Центральной Америки; региональной рабочей группы по Системе предупреждения о цунами и смягчения их последствий в юго-восточной части Тихого океана; рабочей группы по Системе предупреждения о цунами и смягчения их последствий для островных стран и территорий Тихого океана) и целевых групп (целевая группа по развитию потенциала и услугам при региональной рабочей группе по Системам предупреждения о цунами и смягчения их последствий в регионе Южно-Китайского моря и для островных стран и территорий Тихого океана; целевая группа при рабочей группе по развитию потенциала). </w:t>
      </w:r>
      <w:r w:rsidRPr="00C4117E">
        <w:rPr>
          <w:rFonts w:asciiTheme="minorBidi" w:hAnsiTheme="minorBidi" w:cstheme="minorBidi"/>
          <w:i/>
          <w:iCs/>
          <w:sz w:val="22"/>
          <w:szCs w:val="22"/>
          <w:lang w:val="ru-RU"/>
        </w:rPr>
        <w:t xml:space="preserve">(См. </w:t>
      </w:r>
      <w:hyperlink r:id="rId12" w:history="1">
        <w:r w:rsidRPr="00C4117E">
          <w:rPr>
            <w:rStyle w:val="Hyperlink"/>
            <w:rFonts w:asciiTheme="minorBidi" w:hAnsiTheme="minorBidi" w:cstheme="minorBidi"/>
            <w:i/>
            <w:iCs/>
            <w:sz w:val="22"/>
            <w:szCs w:val="22"/>
            <w:lang w:val="ru-RU"/>
          </w:rPr>
          <w:t>организационную структуру МКГ/СПЦТО</w:t>
        </w:r>
      </w:hyperlink>
      <w:r w:rsidRPr="00C4117E">
        <w:rPr>
          <w:rFonts w:asciiTheme="minorBidi" w:hAnsiTheme="minorBidi" w:cstheme="minorBidi"/>
          <w:i/>
          <w:iCs/>
          <w:sz w:val="22"/>
          <w:szCs w:val="22"/>
          <w:lang w:val="ru-RU"/>
        </w:rPr>
        <w:t xml:space="preserve"> (от 15 сентября 2023 г.))</w:t>
      </w:r>
    </w:p>
    <w:p w14:paraId="5592F92F" w14:textId="65364069" w:rsidR="00E617DC" w:rsidRPr="00C4117E" w:rsidRDefault="00E617DC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постановила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продолжить работу руководящего комитета СПЦТО с пересмотренным кругом ведения в целях укрепления его мандата и расширения возможностей по достижению целей Десятилетия океана ООН.</w:t>
      </w:r>
    </w:p>
    <w:p w14:paraId="27D20AB2" w14:textId="338886DF" w:rsidR="00E617DC" w:rsidRPr="00C4117E" w:rsidRDefault="00E617DC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постановила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продолжить работу целевой группы по учениям </w:t>
      </w:r>
      <w:r w:rsidR="006030E2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Тихоокеанская волна</w:t>
      </w:r>
      <w:r w:rsidR="006030E2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и целевой группы по поставщикам данных слежения за цунами (ПДСЦ) при рабочей группе 2.</w:t>
      </w:r>
    </w:p>
    <w:p w14:paraId="1B04515D" w14:textId="589C06EC" w:rsidR="00E617DC" w:rsidRPr="00C4117E" w:rsidRDefault="00E617DC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постановила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распустить целевую группу по Десятилетию океана ООН, целевую группу по будущим целям и мониторингу эффективности, а также целевую группу РГ-2 по минимальным уровням компетентности оперативного персонала национальных центров предупреждения о цунами (НЦПЦ).</w:t>
      </w:r>
    </w:p>
    <w:p w14:paraId="3B0385EE" w14:textId="7CA95411" w:rsidR="00E617DC" w:rsidRPr="00C4117E" w:rsidRDefault="00E617DC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постановила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учредить целевую группу РГ-2 по цунами вулканического происхождения (ЦВП), целевую группу РГ-2 по прогнозированию на основе наблюдений за океаном (ЦГ-ПНО), целевую группу РГ-3 по программе сертификации готовности к цунами и целевую группу по платформам обмена информацией при рабочей группе по тихоокеанским островным странам и территориям.</w:t>
      </w:r>
    </w:p>
    <w:p w14:paraId="7D519727" w14:textId="6D51E0D9" w:rsidR="00610465" w:rsidRPr="00C4117E" w:rsidRDefault="00610465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постановила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провести 11-е учения по проверке готовности к цунами («Тихоокеанская волна-2024»), которые пройдут в сентябре-ноябре 2024 г. и будут приурочены к Международному дню по уменьшению опасности стихийных бедствий (13 октября) и Всемирному дню распространения информации о проблеме цунами (5 ноября).</w:t>
      </w:r>
    </w:p>
    <w:p w14:paraId="728AC10E" w14:textId="77EA256A" w:rsidR="00610465" w:rsidRPr="00C4117E" w:rsidRDefault="00610465" w:rsidP="006030E2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>МКГ с признательностью приняла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любезное предложение Китая о проведении 31</w:t>
      </w:r>
      <w:r w:rsidR="006030E2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й</w:t>
      </w:r>
      <w:r w:rsidR="006030E2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сессии МКГ/СПЦТО в Пекине в апреле 2025 г.</w:t>
      </w:r>
    </w:p>
    <w:p w14:paraId="5482AD37" w14:textId="77777777" w:rsidR="00610465" w:rsidRPr="00C4117E" w:rsidRDefault="00610465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согласилась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поддержать проведение совещания экспертов по Ново-</w:t>
      </w:r>
      <w:proofErr w:type="spellStart"/>
      <w:r w:rsidRPr="00C4117E">
        <w:rPr>
          <w:rFonts w:asciiTheme="minorBidi" w:hAnsiTheme="minorBidi" w:cstheme="minorBidi"/>
          <w:sz w:val="22"/>
          <w:szCs w:val="22"/>
          <w:lang w:val="ru-RU"/>
        </w:rPr>
        <w:t>Гебридскому</w:t>
      </w:r>
      <w:proofErr w:type="spellEnd"/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желобу; совещание научных экспертов по Ново-</w:t>
      </w:r>
      <w:proofErr w:type="spellStart"/>
      <w:r w:rsidRPr="00C4117E">
        <w:rPr>
          <w:rFonts w:asciiTheme="minorBidi" w:hAnsiTheme="minorBidi" w:cstheme="minorBidi"/>
          <w:sz w:val="22"/>
          <w:szCs w:val="22"/>
          <w:lang w:val="ru-RU"/>
        </w:rPr>
        <w:t>Гебридскому</w:t>
      </w:r>
      <w:proofErr w:type="spellEnd"/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желобу позволило бы лучше оценить факторы неопределенности в отношении риска цунами, связанного с этой зоной субдукции и тыловой дугой.</w:t>
      </w:r>
    </w:p>
    <w:p w14:paraId="7FAF687B" w14:textId="6D2184CB" w:rsidR="00610465" w:rsidRPr="006030E2" w:rsidRDefault="00610465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просила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РГ-1 продолжать оказывать поддержку исследованиям по оценке опасности цунами (ООЦ) в Тихом океане в рамках комплексной оценки рисков в соответствии с первой целью Программы по цунами Десятилетия океана ООН, заключающейся в обеспечении готовности к цунами всех прибрежных районов, подверженных риску цунами, и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призвала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использовать результаты ООЦ для различных программ МОК, в частности для проводимой МЦИЦ подготовки специалистов, программы сертификации готовности к цунами, мероприятий РГ</w:t>
      </w:r>
      <w:r w:rsidR="006030E2">
        <w:rPr>
          <w:rFonts w:asciiTheme="minorBidi" w:hAnsiTheme="minorBidi" w:cstheme="minorBidi"/>
          <w:sz w:val="22"/>
          <w:szCs w:val="22"/>
          <w:lang w:val="ru-RU"/>
        </w:rPr>
        <w:t>-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2 и РГ-3 МКГ/СПЦТО МОК и Программы по цунами Десятилетия океана ООН.</w:t>
      </w:r>
    </w:p>
    <w:p w14:paraId="2D820188" w14:textId="5A066259" w:rsidR="00610465" w:rsidRPr="00C4117E" w:rsidRDefault="00610465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постановила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учредить постоянные процедуры мониторинга и оповещения для вулкана ХТХХ на основе продуктов и методов, используемых СПЦТО с марта 2022 г. и описанных в циркулярных письмах МОК №№ </w:t>
      </w:r>
      <w:hyperlink r:id="rId13" w:history="1">
        <w:r w:rsidRPr="00C4117E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2882</w:t>
        </w:r>
      </w:hyperlink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и </w:t>
      </w:r>
      <w:hyperlink r:id="rId14" w:history="1">
        <w:r w:rsidRPr="00C4117E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2902</w:t>
        </w:r>
      </w:hyperlink>
      <w:r w:rsidRPr="00C4117E">
        <w:rPr>
          <w:rFonts w:asciiTheme="minorBidi" w:hAnsiTheme="minorBidi" w:cstheme="minorBidi"/>
          <w:sz w:val="22"/>
          <w:szCs w:val="22"/>
          <w:lang w:val="ru-RU"/>
        </w:rPr>
        <w:t>.</w:t>
      </w:r>
    </w:p>
    <w:p w14:paraId="444EE925" w14:textId="0A78D9FA" w:rsidR="00610465" w:rsidRPr="00C4117E" w:rsidRDefault="00610465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полагает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, что сейсмическая зона в регионе Южно-Антильского хребта в настоящее время весьма активна, ведь с 2000 г. в ней произошло 33 землетрясения магнитудой 6,5</w:t>
      </w:r>
      <w:r w:rsidR="006B4EC1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балл</w:t>
      </w:r>
      <w:r w:rsidR="006B4EC1">
        <w:rPr>
          <w:rFonts w:asciiTheme="minorBidi" w:hAnsiTheme="minorBidi" w:cstheme="minorBidi"/>
          <w:sz w:val="22"/>
          <w:szCs w:val="22"/>
          <w:lang w:val="ru-RU"/>
        </w:rPr>
        <w:t>ов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или выше, при этом магнитуда 13 из них превышала 7 баллов.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Она постановила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расширить зону цунами сейсмического происхождения СПЦТО с целью включения в нее района протяженностью от 63° до 52° </w:t>
      </w:r>
      <w:proofErr w:type="spellStart"/>
      <w:r w:rsidRPr="00C4117E">
        <w:rPr>
          <w:rFonts w:asciiTheme="minorBidi" w:hAnsiTheme="minorBidi" w:cstheme="minorBidi"/>
          <w:sz w:val="22"/>
          <w:szCs w:val="22"/>
          <w:lang w:val="ru-RU"/>
        </w:rPr>
        <w:t>ю.ш</w:t>
      </w:r>
      <w:proofErr w:type="spellEnd"/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. и от 72° до 18° </w:t>
      </w:r>
      <w:proofErr w:type="spellStart"/>
      <w:r w:rsidRPr="00C4117E">
        <w:rPr>
          <w:rFonts w:asciiTheme="minorBidi" w:hAnsiTheme="minorBidi" w:cstheme="minorBidi"/>
          <w:sz w:val="22"/>
          <w:szCs w:val="22"/>
          <w:lang w:val="ru-RU"/>
        </w:rPr>
        <w:t>з.д</w:t>
      </w:r>
      <w:proofErr w:type="spellEnd"/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., в том числе Южно-Антильского хребта и прилегающих к нему сейсмических зон, и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просила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МОК внести соответствующие изменения в карту зоны цунами сейсмического происхождения СПЦТО в </w:t>
      </w:r>
      <w:r w:rsidR="00512367" w:rsidRPr="00C4117E">
        <w:rPr>
          <w:rFonts w:asciiTheme="minorBidi" w:hAnsiTheme="minorBidi" w:cstheme="minorBidi"/>
          <w:sz w:val="22"/>
          <w:szCs w:val="22"/>
          <w:lang w:val="ru-RU"/>
        </w:rPr>
        <w:t xml:space="preserve">№ </w:t>
      </w:r>
      <w:hyperlink r:id="rId15" w:history="1">
        <w:r w:rsidRPr="00C4117E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130</w:t>
        </w:r>
      </w:hyperlink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512367" w:rsidRPr="00C4117E">
        <w:rPr>
          <w:rFonts w:asciiTheme="minorBidi" w:hAnsiTheme="minorBidi" w:cstheme="minorBidi"/>
          <w:sz w:val="22"/>
          <w:szCs w:val="22"/>
          <w:lang w:val="ru-RU"/>
        </w:rPr>
        <w:t>Серии т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ехнических публикаций МОК (документ «Операции по наблюдению за цунами: определение глобальных услуг»).</w:t>
      </w:r>
    </w:p>
    <w:p w14:paraId="02BDF2DD" w14:textId="65A1B207" w:rsidR="00610465" w:rsidRPr="00C4117E" w:rsidRDefault="00610465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приняла к сведению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успехи в работе по прокладке подводных кабелей системы СМАРТ в Тихоокеанском регионе и во всем мире;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приняла к сведению также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достижения в области оснащения приборами ГНСС и обработки данных в режиме реального времени, а также возможность использования этих результатов для достижения целей раннего оповещения о цунами СПЦТО;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рекомендовала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РГ-2 продолжать тесное сотрудничество с объединенной целевой группой (ОЦГ) по подводным кабелям системы СМАРТ и проектом МГГС </w:t>
      </w:r>
      <w:r w:rsidR="006B4EC1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Океания</w:t>
      </w:r>
      <w:r w:rsidR="006B4EC1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по функциям ГНСС для систем раннего оповещения о цунами, с тем чтобы использовать полученные в ходе их работы данные мониторинга, когда они будут доступны.</w:t>
      </w:r>
    </w:p>
    <w:p w14:paraId="34C2BAB8" w14:textId="21EEE2E3" w:rsidR="00610465" w:rsidRPr="00C4117E" w:rsidRDefault="00610465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приняла к сведению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проблемы, связанные с передачей сообщений по факсимильной связи, и просьбу целевой группы по поставщикам данных слежения за цунами, представленную в докладе РГ-2 для 30-й сессии МКГ-СПЦТО;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просила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Секретариат направить государствам-членам письма с просьбой высказать свое мнение относительно предлагаемых изменений в передаче сообщений по факсимильной связи, а также указать, связаны ли предлагаемые изменения с возникновением неприемлемого риска для их соответствующих национальных центров предупреждения о цунами, и, если это так, рекомендовать этим государствам-членам провести работу с их поставщиками данных слежения за цунами (ПДСЦ) с целью определения альтернативных методов получения сообщений ПДСЦ.</w:t>
      </w:r>
    </w:p>
    <w:p w14:paraId="69AE91D3" w14:textId="6DD2A502" w:rsidR="008165A7" w:rsidRPr="00C4117E" w:rsidRDefault="00610465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приняла к сведению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рекомендации целевой группы по минимальным требованиям к уровню компетентности кадров,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отметив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представление системы минимальных требований к уровню компетентности на рассмотрение МОК, и, в ожидании того, что условия оценки эффективности будут выполнены,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приняла к сведению также,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что Рабочая группа по системам раннего предупреждения о цунами и других опасных явлениях, связанных с океаном, и смягчения их последствий (РГ-СПЦО) на ее 16-й сессии в 2023 г. поручила региональным МКГ, в частности СПЦТО, и МЦИЦ, провести тестирование рамочных требований к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lastRenderedPageBreak/>
        <w:t>уровню компетентности сотрудников национальных центров предупреждения о цунами</w:t>
      </w:r>
      <w:r w:rsidR="006D681F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(НЦПЦ) СПЦТО для последующего их утверждения МКГ/СПЦТО с целью разработки глобальных рамок для использования всеми МКГ. </w:t>
      </w:r>
    </w:p>
    <w:p w14:paraId="4ADDC390" w14:textId="3107EBFA" w:rsidR="008C344E" w:rsidRPr="00C4117E" w:rsidRDefault="008165A7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одобрила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рамочные требования к уровню компетентности и подготовке кадров для национальных центров предупреждения о цунами СПЦТО и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приветствовала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предложение МЦИЦ об экспериментальном тестировании минимальных рамочных требований к уровню компетентности персонала НЦПЦ СПЦТО путем разработки и проведения в межсессионный период учебного курса и представления доклада о его результатах МКГ/СПЦТО на ее 31</w:t>
      </w:r>
      <w:r w:rsidR="00290181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й</w:t>
      </w:r>
      <w:r w:rsidR="00290181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сессии.</w:t>
      </w:r>
    </w:p>
    <w:p w14:paraId="63921187" w14:textId="77821F3A" w:rsidR="008C344E" w:rsidRPr="00C4117E" w:rsidRDefault="008C344E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отметила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колоссальное количество и разнообразный характер источников зарегистрированных ранее цунами несейсмического происхождения, а также сложность прогнозирования большинства цунами несейсмического происхождения и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постановила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учредить: (i)</w:t>
      </w:r>
      <w:r w:rsidR="00290181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ЦГ РГ</w:t>
      </w:r>
      <w:r w:rsidR="00290181">
        <w:rPr>
          <w:rFonts w:asciiTheme="minorBidi" w:hAnsiTheme="minorBidi" w:cstheme="minorBidi"/>
          <w:sz w:val="22"/>
          <w:szCs w:val="22"/>
          <w:lang w:val="ru-RU"/>
        </w:rPr>
        <w:t>-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2 по прогнозированию цунами на основе наблюдений за океаном (ЦГ-ПНО) в целях изучения использования стратегий раннего оповещения о цунами, основанных на непосредственных наблюдениях за океаном с помощью имеющихся и новых технологий, а также (</w:t>
      </w:r>
      <w:proofErr w:type="spellStart"/>
      <w:r w:rsidRPr="00C4117E">
        <w:rPr>
          <w:rFonts w:asciiTheme="minorBidi" w:hAnsiTheme="minorBidi" w:cstheme="minorBidi"/>
          <w:sz w:val="22"/>
          <w:szCs w:val="22"/>
          <w:lang w:val="ru-RU"/>
        </w:rPr>
        <w:t>ii</w:t>
      </w:r>
      <w:proofErr w:type="spellEnd"/>
      <w:r w:rsidRPr="00C4117E">
        <w:rPr>
          <w:rFonts w:asciiTheme="minorBidi" w:hAnsiTheme="minorBidi" w:cstheme="minorBidi"/>
          <w:sz w:val="22"/>
          <w:szCs w:val="22"/>
          <w:lang w:val="ru-RU"/>
        </w:rPr>
        <w:t>) ЦГ РГ</w:t>
      </w:r>
      <w:r w:rsidR="00290181">
        <w:rPr>
          <w:rFonts w:asciiTheme="minorBidi" w:hAnsiTheme="minorBidi" w:cstheme="minorBidi"/>
          <w:sz w:val="22"/>
          <w:szCs w:val="22"/>
          <w:lang w:val="ru-RU"/>
        </w:rPr>
        <w:t>-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2 для изучения вариантов разработки альтернативных стратегий предупреждения о цунами вулканического происхождения (ЦГ-ЦВП).</w:t>
      </w:r>
    </w:p>
    <w:p w14:paraId="113B5449" w14:textId="6AD5EE0F" w:rsidR="004155D4" w:rsidRPr="00C4117E" w:rsidRDefault="00C61DEA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отметила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, что ТЦПЦ предложил внести некоторые изменения в текст своих сообщений, и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согласилась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с тем, чтобы ТЦПЦ внес эти изменения после уведомления об этом государств-членов циркулярным письмом за три месяца в соответствии с процедурой внесения изменений, принятой МКГ/СПЦТО в 2015 г.</w:t>
      </w:r>
    </w:p>
    <w:p w14:paraId="6566F889" w14:textId="1B4FDA3D" w:rsidR="004155D4" w:rsidRPr="00C4117E" w:rsidRDefault="004155D4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напомнила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, что РГ-СПЦО одобрила предложение по сообщениям ПДСЦ для морского сообщества и на своей 12-й сессии попросила межправительственные координационные группы рассмотреть это предложение для реализации в их соответствующих бассейнах.</w:t>
      </w:r>
    </w:p>
    <w:p w14:paraId="6EDEDEEC" w14:textId="3183B3B3" w:rsidR="004155D4" w:rsidRPr="00C4117E" w:rsidRDefault="004155D4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напомнила также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, что Ассамблея МОК поручила ПДСЦ региональных межправительственных координационных групп (МКГ) в сотрудничестве с операторами системы NAVAREA Международной гидрографической организации (МГО) провести в 2023/24 гг. тестирование продуктов по безопасности на море в случае цунами с целью их практического внедрения в 2024-2025 гг. (решение A-32/3.4.1).</w:t>
      </w:r>
    </w:p>
    <w:p w14:paraId="19E69043" w14:textId="5A3C609A" w:rsidR="004155D4" w:rsidRPr="00C4117E" w:rsidRDefault="004155D4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рекомендовала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Тихоокеанскому центру предупреждения о цунами (ТЦПЦ) завершить необходимые приготовления для обеспечения всех координаторов системы NAVAREA в Тихом океане и Юго-Западной Атлантике (в частности, координаторов районов NAVAREA VI, X, XI, XII, XIII, XIV, XV и XVI) специальными сообщениями для судов относительно безопасности на море в связи с цунами, которые будут передаваться в НЦПЦ с последующим их препровождением национальным координаторам NAVAREA, либо, в отсутствие НЦПЦ, непосредственно национальным координаторам NAVAREA по их запросу.</w:t>
      </w:r>
    </w:p>
    <w:p w14:paraId="6F168DA2" w14:textId="3CF4510F" w:rsidR="00193AF4" w:rsidRPr="00C4117E" w:rsidRDefault="004155D4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просила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руководящий комитет СПЦТО на следующем заседании доработать решение о предоставлении этих продуктов на период тестирования, после чего СПЦТО в 2024-2025 гг. приступит к их полноценному внедрению.</w:t>
      </w:r>
    </w:p>
    <w:p w14:paraId="0DDAFC18" w14:textId="24919E84" w:rsidR="00193AF4" w:rsidRPr="00C4117E" w:rsidRDefault="00193AF4" w:rsidP="00001B35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призвала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государства-члены продолжать делиться с РГ-3 результатами и информацией о работе по достижению цели обеспечения готовности к цунами 100% общин, включая общины, которые уже были признаны соответствующими национальным стандартам, и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поручила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МЦИЦ продолжать содействовать реализации программы сертификации и сбору данных о соответствии ее требованиям в СПЦТО.</w:t>
      </w:r>
    </w:p>
    <w:p w14:paraId="483C19DF" w14:textId="15800C8B" w:rsidR="00193AF4" w:rsidRPr="00C4117E" w:rsidRDefault="00193AF4" w:rsidP="00F32C92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напомнила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об адресованной РГ-3 рекомендации ICG/PTWS-XXIX.1 относительно изучения возможностей признания соответствия общин, которые не присоединились к программе сертификации готовности к цунами МОК ЮНЕСКО, показателям готовности к цунами,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и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с удовлетворением отметила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проведенную РГ-3 работу по подготовке информационного документа </w:t>
      </w:r>
      <w:r w:rsidR="00D13FC3">
        <w:rPr>
          <w:rFonts w:asciiTheme="minorBidi" w:hAnsiTheme="minorBidi" w:cstheme="minorBidi"/>
          <w:sz w:val="22"/>
          <w:szCs w:val="22"/>
          <w:lang w:val="ru-RU"/>
        </w:rPr>
        <w:t>«</w:t>
      </w:r>
      <w:hyperlink r:id="rId16" w:history="1">
        <w:r w:rsidRPr="00C4117E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Признание готовности в странах с существующими программами по снижению риска цунами</w:t>
        </w:r>
      </w:hyperlink>
      <w:r w:rsidR="00D13FC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, в котором предлагается методика признания соответствия требованиям программы сертификации готовности к цунами МОК ЮНЕСКО, цель разработки которой заключалась в создании условий для представления отчетности о готовности к цунами в соответствии с вышеупомянутыми требованиями с использованием существующих национальных административных рамочных документов и требований к отчетности и без обязательного официального признания со стороны МОК ЮНЕСКО.</w:t>
      </w:r>
    </w:p>
    <w:p w14:paraId="6916B490" w14:textId="5B89D510" w:rsidR="008165A7" w:rsidRPr="00C4117E" w:rsidRDefault="00193AF4" w:rsidP="00F32C92">
      <w:pPr>
        <w:numPr>
          <w:ilvl w:val="0"/>
          <w:numId w:val="54"/>
        </w:numPr>
        <w:tabs>
          <w:tab w:val="left" w:pos="567"/>
          <w:tab w:val="left" w:pos="709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одобрила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предложенную методику,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учредила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целевую группу по программе сертификации готовности к цунами и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рекомендовала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РГ-3 разработать официальное руководство для МКГ/СПЦТО по применению предложенного подхода к признанию эквивалентов сертификатов готовности к цунами под руководством ЦГ РГ-3 по программе сертификации готовности к цунами в консультации с региональными рабочими группами.</w:t>
      </w:r>
    </w:p>
    <w:p w14:paraId="338BCE86" w14:textId="331F459D" w:rsidR="008165A7" w:rsidRPr="00C4117E" w:rsidRDefault="008165A7" w:rsidP="00F32C92">
      <w:pPr>
        <w:numPr>
          <w:ilvl w:val="0"/>
          <w:numId w:val="54"/>
        </w:numPr>
        <w:tabs>
          <w:tab w:val="left" w:pos="567"/>
          <w:tab w:val="left" w:pos="709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постановила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поддержать усилия Никарагуа и прогресс, достигнутый в создании Консультативного центра по цунами для региона Центральной Америки (КЦЦЦА) в качестве поставщика данных слежения за цунами (ПДСЦ) в рамках МКГ/СПЦТО, и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напомнила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о рекомендации ICG/PTWS-XXIX.5, в которой отмечается, что для официального и полного ввода в действие КЦЦЦА необходимо одобрение как со стороны МКГ/КАРИБ-СРП, так и со стороны МОК.</w:t>
      </w:r>
    </w:p>
    <w:p w14:paraId="4E8B7CD1" w14:textId="7BB4FE52" w:rsidR="008165A7" w:rsidRPr="00C4117E" w:rsidRDefault="008165A7" w:rsidP="00F32C92">
      <w:pPr>
        <w:numPr>
          <w:ilvl w:val="0"/>
          <w:numId w:val="54"/>
        </w:numPr>
        <w:tabs>
          <w:tab w:val="left" w:pos="567"/>
          <w:tab w:val="left" w:pos="709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МКГ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постановила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официально объявить о начале полноценного функционирования КЦЦЦА после сессии Исполнительного совета МОК в 2024 г., а конкретную дату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определить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>после согласования с МКГ/КАРИБ-СРП.</w:t>
      </w:r>
    </w:p>
    <w:p w14:paraId="1E830759" w14:textId="27C1F67A" w:rsidR="008165A7" w:rsidRPr="00C4117E" w:rsidRDefault="008165A7" w:rsidP="00F32C92">
      <w:pPr>
        <w:numPr>
          <w:ilvl w:val="0"/>
          <w:numId w:val="54"/>
        </w:numPr>
        <w:tabs>
          <w:tab w:val="left" w:pos="567"/>
          <w:tab w:val="left" w:pos="709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отметила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необходимость координации между МКГ/СПЦТО и ее рабочими группами для достижения целей ПЦДО ООН для СПЦТО и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отметила также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необходимость авторитетного руководства и стратегического надзора для реализации ПЦДО ООН.</w:t>
      </w:r>
    </w:p>
    <w:p w14:paraId="13CE4BF1" w14:textId="03512919" w:rsidR="00BC245D" w:rsidRPr="00C4117E" w:rsidRDefault="008165A7" w:rsidP="00F32C92">
      <w:pPr>
        <w:numPr>
          <w:ilvl w:val="0"/>
          <w:numId w:val="54"/>
        </w:numPr>
        <w:tabs>
          <w:tab w:val="left" w:pos="567"/>
          <w:tab w:val="left" w:pos="709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признала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, что ее руководящий комитет отвечает за стратегическое руководство и координацию всех мероприятий СПЦТО, включая Десятилетие океана, и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рекомендовала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укрепить мандат и расширить возможности руководящего комитета по достижению целей Десятилетия путем изменения его круга ведения в соответствии с приложением 1 к </w:t>
      </w:r>
      <w:hyperlink r:id="rId17" w:history="1">
        <w:r w:rsidRPr="00C4117E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 xml:space="preserve">рекомендации </w:t>
        </w:r>
        <w:r w:rsidR="00512367" w:rsidRPr="00C4117E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МКГ</w:t>
        </w:r>
        <w:r w:rsidRPr="00C4117E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/</w:t>
        </w:r>
        <w:r w:rsidR="00512367" w:rsidRPr="00C4117E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СПЦТО</w:t>
        </w:r>
        <w:r w:rsidRPr="00C4117E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-XXX.1</w:t>
        </w:r>
      </w:hyperlink>
      <w:r w:rsidRPr="00C4117E">
        <w:rPr>
          <w:rFonts w:asciiTheme="minorBidi" w:hAnsiTheme="minorBidi" w:cstheme="minorBidi"/>
          <w:sz w:val="22"/>
          <w:szCs w:val="22"/>
          <w:lang w:val="ru-RU"/>
        </w:rPr>
        <w:t>.</w:t>
      </w:r>
    </w:p>
    <w:p w14:paraId="285A13C3" w14:textId="3225634D" w:rsidR="003B6D4C" w:rsidRPr="00C4117E" w:rsidRDefault="008165A7" w:rsidP="00F32C92">
      <w:pPr>
        <w:numPr>
          <w:ilvl w:val="0"/>
          <w:numId w:val="54"/>
        </w:numPr>
        <w:tabs>
          <w:tab w:val="left" w:pos="567"/>
          <w:tab w:val="left" w:pos="709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asciiTheme="minorBidi" w:eastAsia="Arial" w:hAnsiTheme="minorBidi" w:cstheme="minorBidi"/>
          <w:b/>
          <w:sz w:val="22"/>
          <w:szCs w:val="22"/>
          <w:lang w:val="ru-RU"/>
        </w:rPr>
      </w:pP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>МКГ признала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масштаб и охват предстоящих задач,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постановила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увеличить число заместителей председателя МКГ/СПЦТО до трех и </w:t>
      </w:r>
      <w:r w:rsidRPr="00C4117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избрала 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своим председателем г-на </w:t>
      </w:r>
      <w:proofErr w:type="spellStart"/>
      <w:r w:rsidRPr="00C4117E">
        <w:rPr>
          <w:rFonts w:asciiTheme="minorBidi" w:hAnsiTheme="minorBidi" w:cstheme="minorBidi"/>
          <w:sz w:val="22"/>
          <w:szCs w:val="22"/>
          <w:lang w:val="ru-RU"/>
        </w:rPr>
        <w:t>Юдзи</w:t>
      </w:r>
      <w:proofErr w:type="spellEnd"/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proofErr w:type="spellStart"/>
      <w:r w:rsidRPr="00C4117E">
        <w:rPr>
          <w:rFonts w:asciiTheme="minorBidi" w:hAnsiTheme="minorBidi" w:cstheme="minorBidi"/>
          <w:sz w:val="22"/>
          <w:szCs w:val="22"/>
          <w:lang w:val="ru-RU"/>
        </w:rPr>
        <w:t>Нисимаэ</w:t>
      </w:r>
      <w:proofErr w:type="spellEnd"/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(Япония), а заместителями председателя </w:t>
      </w:r>
      <w:r w:rsidR="00D13FC3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г-на </w:t>
      </w:r>
      <w:proofErr w:type="spellStart"/>
      <w:r w:rsidRPr="00C4117E">
        <w:rPr>
          <w:rFonts w:asciiTheme="minorBidi" w:hAnsiTheme="minorBidi" w:cstheme="minorBidi"/>
          <w:sz w:val="22"/>
          <w:szCs w:val="22"/>
          <w:lang w:val="ru-RU"/>
        </w:rPr>
        <w:t>Дакуи</w:t>
      </w:r>
      <w:proofErr w:type="spellEnd"/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Ванга (Китай), г-на Вильфрида Штрауха (Никарагуа) и г-на </w:t>
      </w:r>
      <w:proofErr w:type="spellStart"/>
      <w:r w:rsidRPr="00C4117E">
        <w:rPr>
          <w:rFonts w:asciiTheme="minorBidi" w:hAnsiTheme="minorBidi" w:cstheme="minorBidi"/>
          <w:sz w:val="22"/>
          <w:szCs w:val="22"/>
          <w:lang w:val="ru-RU"/>
        </w:rPr>
        <w:t>Офа</w:t>
      </w:r>
      <w:proofErr w:type="spellEnd"/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proofErr w:type="spellStart"/>
      <w:r w:rsidRPr="00C4117E">
        <w:rPr>
          <w:rFonts w:asciiTheme="minorBidi" w:hAnsiTheme="minorBidi" w:cstheme="minorBidi"/>
          <w:sz w:val="22"/>
          <w:szCs w:val="22"/>
          <w:lang w:val="ru-RU"/>
        </w:rPr>
        <w:t>Фаануну</w:t>
      </w:r>
      <w:proofErr w:type="spellEnd"/>
      <w:r w:rsidRPr="00C4117E">
        <w:rPr>
          <w:rFonts w:asciiTheme="minorBidi" w:hAnsiTheme="minorBidi" w:cstheme="minorBidi"/>
          <w:sz w:val="22"/>
          <w:szCs w:val="22"/>
          <w:lang w:val="ru-RU"/>
        </w:rPr>
        <w:t xml:space="preserve"> (Тонга).</w:t>
      </w:r>
    </w:p>
    <w:sectPr w:rsidR="003B6D4C" w:rsidRPr="00C4117E" w:rsidSect="00C4117E">
      <w:headerReference w:type="even" r:id="rId18"/>
      <w:headerReference w:type="default" r:id="rId19"/>
      <w:headerReference w:type="first" r:id="rId20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F427C" w14:textId="77777777" w:rsidR="00A55DEF" w:rsidRDefault="00A55DEF">
      <w:r>
        <w:separator/>
      </w:r>
    </w:p>
  </w:endnote>
  <w:endnote w:type="continuationSeparator" w:id="0">
    <w:p w14:paraId="5ADF9F0F" w14:textId="77777777" w:rsidR="00A55DEF" w:rsidRDefault="00A5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5B4B3" w14:textId="77777777" w:rsidR="00A55DEF" w:rsidRDefault="00A55DEF">
      <w:r>
        <w:separator/>
      </w:r>
    </w:p>
  </w:footnote>
  <w:footnote w:type="continuationSeparator" w:id="0">
    <w:p w14:paraId="58F2E777" w14:textId="77777777" w:rsidR="00A55DEF" w:rsidRDefault="00A5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66B3B" w14:textId="1FBF6EBA" w:rsidR="0023152A" w:rsidRPr="00001B35" w:rsidRDefault="00D924ED" w:rsidP="0002560F">
    <w:pPr>
      <w:pStyle w:val="Header"/>
      <w:rPr>
        <w:szCs w:val="22"/>
        <w:lang w:val="en-AU"/>
      </w:rPr>
    </w:pPr>
    <w:r w:rsidRPr="00001B35">
      <w:rPr>
        <w:szCs w:val="22"/>
        <w:lang w:val="en-AU"/>
      </w:rPr>
      <w:t>IOC/ICG/PTWS-XXX/3s</w:t>
    </w:r>
    <w:r w:rsidR="0002560F" w:rsidRPr="00001B35">
      <w:rPr>
        <w:szCs w:val="22"/>
        <w:lang w:val="en-AU"/>
      </w:rPr>
      <w:t xml:space="preserve"> –</w:t>
    </w:r>
    <w:r w:rsidR="00D200BC" w:rsidRPr="00001B35">
      <w:rPr>
        <w:szCs w:val="22"/>
        <w:lang w:val="en-AU"/>
      </w:rPr>
      <w:t xml:space="preserve"> page </w:t>
    </w:r>
    <w:r w:rsidR="00D200BC" w:rsidRPr="00001B35">
      <w:rPr>
        <w:szCs w:val="22"/>
        <w:lang w:val="en-AU"/>
      </w:rPr>
      <w:fldChar w:fldCharType="begin"/>
    </w:r>
    <w:r w:rsidR="00D200BC" w:rsidRPr="00001B35">
      <w:rPr>
        <w:szCs w:val="22"/>
        <w:lang w:val="en-AU"/>
      </w:rPr>
      <w:instrText>PAGE   \* MERGEFORMAT</w:instrText>
    </w:r>
    <w:r w:rsidR="00D200BC" w:rsidRPr="00001B35">
      <w:rPr>
        <w:szCs w:val="22"/>
        <w:lang w:val="en-AU"/>
      </w:rPr>
      <w:fldChar w:fldCharType="separate"/>
    </w:r>
    <w:r w:rsidR="00681C8D" w:rsidRPr="00001B35">
      <w:rPr>
        <w:noProof/>
        <w:szCs w:val="22"/>
        <w:lang w:val="en-AU"/>
      </w:rPr>
      <w:t>16</w:t>
    </w:r>
    <w:r w:rsidR="00D200BC" w:rsidRPr="00001B35">
      <w:rPr>
        <w:szCs w:val="22"/>
        <w:lang w:val="en-A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6ABEC" w14:textId="23BC72E0" w:rsidR="00ED4416" w:rsidRPr="00001B35" w:rsidRDefault="00D924ED" w:rsidP="00001B35">
    <w:pPr>
      <w:pStyle w:val="Header"/>
      <w:jc w:val="right"/>
      <w:rPr>
        <w:szCs w:val="22"/>
        <w:lang w:val="en-AU"/>
      </w:rPr>
    </w:pPr>
    <w:r w:rsidRPr="00001B35">
      <w:rPr>
        <w:szCs w:val="22"/>
        <w:lang w:val="en-AU"/>
      </w:rPr>
      <w:t>IOC/ICG/PTWS-XXX/3s</w:t>
    </w:r>
    <w:r w:rsidR="003B6D4C" w:rsidRPr="00001B35">
      <w:rPr>
        <w:szCs w:val="22"/>
        <w:lang w:val="en-AU"/>
      </w:rPr>
      <w:t xml:space="preserve"> </w:t>
    </w:r>
    <w:r w:rsidR="0002560F" w:rsidRPr="00001B35">
      <w:rPr>
        <w:szCs w:val="22"/>
        <w:lang w:val="en-AU"/>
      </w:rPr>
      <w:t xml:space="preserve">– page </w:t>
    </w:r>
    <w:r w:rsidR="0002560F" w:rsidRPr="00001B35">
      <w:rPr>
        <w:szCs w:val="22"/>
        <w:lang w:val="en-AU"/>
      </w:rPr>
      <w:fldChar w:fldCharType="begin"/>
    </w:r>
    <w:r w:rsidR="0002560F" w:rsidRPr="00001B35">
      <w:rPr>
        <w:szCs w:val="22"/>
        <w:lang w:val="en-AU"/>
      </w:rPr>
      <w:instrText>PAGE   \* MERGEFORMAT</w:instrText>
    </w:r>
    <w:r w:rsidR="0002560F" w:rsidRPr="00001B35">
      <w:rPr>
        <w:szCs w:val="22"/>
        <w:lang w:val="en-AU"/>
      </w:rPr>
      <w:fldChar w:fldCharType="separate"/>
    </w:r>
    <w:r w:rsidR="0002560F" w:rsidRPr="00001B35">
      <w:rPr>
        <w:szCs w:val="22"/>
        <w:lang w:val="en-AU"/>
      </w:rPr>
      <w:t>2</w:t>
    </w:r>
    <w:r w:rsidR="0002560F" w:rsidRPr="00001B35">
      <w:rPr>
        <w:szCs w:val="22"/>
        <w:lang w:val="en-AU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42FE7" w14:textId="75450549" w:rsidR="0002560F" w:rsidRPr="00C4117E" w:rsidRDefault="00292939" w:rsidP="00C4117E">
    <w:pPr>
      <w:ind w:left="5954" w:right="283" w:firstLine="283"/>
      <w:rPr>
        <w:rFonts w:asciiTheme="minorBidi" w:eastAsia="Arial" w:hAnsiTheme="minorBidi" w:cstheme="minorBidi"/>
        <w:b/>
        <w:bCs/>
        <w:lang w:val="ru-RU"/>
      </w:rPr>
    </w:pPr>
    <w:r w:rsidRPr="00C4117E">
      <w:rPr>
        <w:rFonts w:asciiTheme="minorBidi" w:hAnsiTheme="minorBidi" w:cstheme="minorBidi"/>
        <w:noProof/>
        <w:lang w:val="ru-RU"/>
      </w:rPr>
      <w:drawing>
        <wp:anchor distT="0" distB="0" distL="114300" distR="114300" simplePos="0" relativeHeight="251659264" behindDoc="0" locked="0" layoutInCell="1" allowOverlap="1" wp14:anchorId="14F6AA34" wp14:editId="5C81D43D">
          <wp:simplePos x="0" y="0"/>
          <wp:positionH relativeFrom="column">
            <wp:posOffset>0</wp:posOffset>
          </wp:positionH>
          <wp:positionV relativeFrom="paragraph">
            <wp:posOffset>-5605</wp:posOffset>
          </wp:positionV>
          <wp:extent cx="1578610" cy="1047115"/>
          <wp:effectExtent l="0" t="0" r="0" b="0"/>
          <wp:wrapSquare wrapText="bothSides"/>
          <wp:docPr id="6" name="Picture 2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117E">
      <w:rPr>
        <w:rFonts w:asciiTheme="minorBidi" w:hAnsiTheme="minorBidi" w:cstheme="minorBidi"/>
        <w:b/>
        <w:bCs/>
        <w:lang w:val="ru-RU"/>
      </w:rPr>
      <w:t>IOC/ICG/PTWS-XXX/3s</w:t>
    </w:r>
  </w:p>
  <w:p w14:paraId="47AEA249" w14:textId="0AD43047" w:rsidR="0002560F" w:rsidRPr="00C4117E" w:rsidRDefault="00790D2A" w:rsidP="00790D2A">
    <w:pPr>
      <w:tabs>
        <w:tab w:val="left" w:pos="613"/>
      </w:tabs>
      <w:ind w:left="6237" w:right="96"/>
      <w:rPr>
        <w:rFonts w:asciiTheme="minorBidi" w:eastAsia="Arial" w:hAnsiTheme="minorBidi" w:cstheme="minorBidi"/>
        <w:sz w:val="22"/>
        <w:szCs w:val="22"/>
        <w:lang w:val="ru-RU"/>
      </w:rPr>
    </w:pPr>
    <w:r w:rsidRPr="00C4117E">
      <w:rPr>
        <w:rFonts w:asciiTheme="minorBidi" w:hAnsiTheme="minorBidi" w:cstheme="minorBidi"/>
        <w:sz w:val="22"/>
        <w:szCs w:val="22"/>
        <w:lang w:val="ru-RU"/>
      </w:rPr>
      <w:t>21 мая 2024 г.</w:t>
    </w:r>
  </w:p>
  <w:p w14:paraId="11949D9E" w14:textId="77777777" w:rsidR="0002560F" w:rsidRPr="00C4117E" w:rsidRDefault="0002560F" w:rsidP="00790D2A">
    <w:pPr>
      <w:ind w:left="6237" w:right="426"/>
      <w:rPr>
        <w:rFonts w:asciiTheme="minorBidi" w:eastAsia="Arial" w:hAnsiTheme="minorBidi" w:cstheme="minorBidi"/>
        <w:sz w:val="22"/>
        <w:szCs w:val="22"/>
      </w:rPr>
    </w:pPr>
    <w:r w:rsidRPr="00C4117E">
      <w:rPr>
        <w:rFonts w:asciiTheme="minorBidi" w:hAnsiTheme="minorBidi" w:cstheme="minorBidi"/>
        <w:sz w:val="22"/>
        <w:szCs w:val="22"/>
        <w:lang w:val="ru-RU"/>
      </w:rPr>
      <w:t>Оригинал: английский</w:t>
    </w:r>
  </w:p>
  <w:p w14:paraId="0D6F7ABD" w14:textId="77777777" w:rsidR="0002560F" w:rsidRPr="00B14399" w:rsidRDefault="0002560F" w:rsidP="0002560F">
    <w:pPr>
      <w:spacing w:before="100" w:beforeAutospacing="1"/>
      <w:ind w:left="5670" w:right="296" w:hanging="56"/>
      <w:jc w:val="right"/>
      <w:rPr>
        <w:rFonts w:ascii="Arial" w:eastAsia="Arial" w:hAnsi="Arial" w:cs="Arial"/>
      </w:rPr>
    </w:pPr>
  </w:p>
  <w:p w14:paraId="4DC3CA99" w14:textId="77777777" w:rsidR="0002560F" w:rsidRPr="00292939" w:rsidRDefault="0002560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0303"/>
    <w:multiLevelType w:val="hybridMultilevel"/>
    <w:tmpl w:val="E3BC53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76259"/>
    <w:multiLevelType w:val="hybridMultilevel"/>
    <w:tmpl w:val="EF5E68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985A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CC5061"/>
    <w:multiLevelType w:val="hybridMultilevel"/>
    <w:tmpl w:val="8D66E700"/>
    <w:lvl w:ilvl="0" w:tplc="A34076D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223D1"/>
    <w:multiLevelType w:val="hybridMultilevel"/>
    <w:tmpl w:val="90D60C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D01BD"/>
    <w:multiLevelType w:val="hybridMultilevel"/>
    <w:tmpl w:val="C65ADF7A"/>
    <w:lvl w:ilvl="0" w:tplc="0178C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A9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EA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52C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0C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AF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21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04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02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DB284A"/>
    <w:multiLevelType w:val="hybridMultilevel"/>
    <w:tmpl w:val="78442958"/>
    <w:lvl w:ilvl="0" w:tplc="2708D2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F1190"/>
    <w:multiLevelType w:val="multilevel"/>
    <w:tmpl w:val="0E7ACB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165FB0"/>
    <w:multiLevelType w:val="hybridMultilevel"/>
    <w:tmpl w:val="D56C3986"/>
    <w:lvl w:ilvl="0" w:tplc="080282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8B0859"/>
    <w:multiLevelType w:val="hybridMultilevel"/>
    <w:tmpl w:val="F7D08472"/>
    <w:lvl w:ilvl="0" w:tplc="A3C06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D89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57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9C3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668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A0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148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896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6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C04703"/>
    <w:multiLevelType w:val="hybridMultilevel"/>
    <w:tmpl w:val="EB16638E"/>
    <w:lvl w:ilvl="0" w:tplc="40402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D6049"/>
    <w:multiLevelType w:val="hybridMultilevel"/>
    <w:tmpl w:val="3E20B6E0"/>
    <w:lvl w:ilvl="0" w:tplc="1320F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A3099"/>
    <w:multiLevelType w:val="hybridMultilevel"/>
    <w:tmpl w:val="1E9C9DDA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1AE336D9"/>
    <w:multiLevelType w:val="hybridMultilevel"/>
    <w:tmpl w:val="6DE09E5E"/>
    <w:lvl w:ilvl="0" w:tplc="151C39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77BD5"/>
    <w:multiLevelType w:val="hybridMultilevel"/>
    <w:tmpl w:val="DFECEE5E"/>
    <w:lvl w:ilvl="0" w:tplc="2DC09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E13F2"/>
    <w:multiLevelType w:val="hybridMultilevel"/>
    <w:tmpl w:val="CC8C96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14DBB"/>
    <w:multiLevelType w:val="hybridMultilevel"/>
    <w:tmpl w:val="38C2C72E"/>
    <w:lvl w:ilvl="0" w:tplc="5CC8D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526AF6"/>
    <w:multiLevelType w:val="hybridMultilevel"/>
    <w:tmpl w:val="61D22A70"/>
    <w:lvl w:ilvl="0" w:tplc="921E0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E8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E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AA1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4A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49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40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A1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2D8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945E8A"/>
    <w:multiLevelType w:val="hybridMultilevel"/>
    <w:tmpl w:val="470CF724"/>
    <w:lvl w:ilvl="0" w:tplc="921E0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4C4F9E"/>
    <w:multiLevelType w:val="hybridMultilevel"/>
    <w:tmpl w:val="723861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172DB5"/>
    <w:multiLevelType w:val="hybridMultilevel"/>
    <w:tmpl w:val="5E648E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DA533E"/>
    <w:multiLevelType w:val="hybridMultilevel"/>
    <w:tmpl w:val="902C87EE"/>
    <w:lvl w:ilvl="0" w:tplc="93604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A6456"/>
    <w:multiLevelType w:val="hybridMultilevel"/>
    <w:tmpl w:val="276CE808"/>
    <w:lvl w:ilvl="0" w:tplc="38E88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8CB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C2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72B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E78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8E70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CE3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01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221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217E4E"/>
    <w:multiLevelType w:val="hybridMultilevel"/>
    <w:tmpl w:val="7CE86FEE"/>
    <w:lvl w:ilvl="0" w:tplc="A1526B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4D81006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1456978A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8D21C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F486DA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CD3292A2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C22491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5E11A8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CF84A34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318915C9"/>
    <w:multiLevelType w:val="hybridMultilevel"/>
    <w:tmpl w:val="5044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E44216"/>
    <w:multiLevelType w:val="hybridMultilevel"/>
    <w:tmpl w:val="04CED530"/>
    <w:lvl w:ilvl="0" w:tplc="0D6436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4E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58B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348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8B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76A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04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EAF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22D4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5251275"/>
    <w:multiLevelType w:val="hybridMultilevel"/>
    <w:tmpl w:val="78EA1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634E9"/>
    <w:multiLevelType w:val="hybridMultilevel"/>
    <w:tmpl w:val="992C9B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9928AC"/>
    <w:multiLevelType w:val="hybridMultilevel"/>
    <w:tmpl w:val="F31C1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D54203"/>
    <w:multiLevelType w:val="hybridMultilevel"/>
    <w:tmpl w:val="522E36F2"/>
    <w:lvl w:ilvl="0" w:tplc="485EB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B27D04"/>
    <w:multiLevelType w:val="hybridMultilevel"/>
    <w:tmpl w:val="B7A4A0B4"/>
    <w:lvl w:ilvl="0" w:tplc="C41AD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71904"/>
    <w:multiLevelType w:val="hybridMultilevel"/>
    <w:tmpl w:val="CC8C96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CD5C30"/>
    <w:multiLevelType w:val="hybridMultilevel"/>
    <w:tmpl w:val="74E27108"/>
    <w:lvl w:ilvl="0" w:tplc="ADC04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A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E109BB"/>
    <w:multiLevelType w:val="hybridMultilevel"/>
    <w:tmpl w:val="9530DB58"/>
    <w:lvl w:ilvl="0" w:tplc="50A8B4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9E6002"/>
    <w:multiLevelType w:val="multilevel"/>
    <w:tmpl w:val="E5A2257A"/>
    <w:lvl w:ilvl="0">
      <w:start w:val="1"/>
      <w:numFmt w:val="decimal"/>
      <w:pStyle w:val="Heading1"/>
      <w:suff w:val="space"/>
      <w:lvlText w:val="%1. 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6AF7E1D"/>
    <w:multiLevelType w:val="hybridMultilevel"/>
    <w:tmpl w:val="DE5A9D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67106"/>
    <w:multiLevelType w:val="hybridMultilevel"/>
    <w:tmpl w:val="A9444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7C42D5"/>
    <w:multiLevelType w:val="hybridMultilevel"/>
    <w:tmpl w:val="2434393E"/>
    <w:lvl w:ilvl="0" w:tplc="803CE420">
      <w:start w:val="1"/>
      <w:numFmt w:val="bullet"/>
      <w:pStyle w:val="COI"/>
      <w:lvlText w:val="•"/>
      <w:lvlJc w:val="left"/>
      <w:pPr>
        <w:ind w:left="11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4F50644F"/>
    <w:multiLevelType w:val="hybridMultilevel"/>
    <w:tmpl w:val="F92EE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95947"/>
    <w:multiLevelType w:val="hybridMultilevel"/>
    <w:tmpl w:val="3DB25688"/>
    <w:lvl w:ilvl="0" w:tplc="40402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E369B7"/>
    <w:multiLevelType w:val="hybridMultilevel"/>
    <w:tmpl w:val="E45430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BA3B8B"/>
    <w:multiLevelType w:val="hybridMultilevel"/>
    <w:tmpl w:val="F1DAD58E"/>
    <w:lvl w:ilvl="0" w:tplc="4998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C6BF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A46A6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67644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2301F5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37AB90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B7482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84744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DCA1E9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58F62EBD"/>
    <w:multiLevelType w:val="hybridMultilevel"/>
    <w:tmpl w:val="6AA0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750AAD"/>
    <w:multiLevelType w:val="hybridMultilevel"/>
    <w:tmpl w:val="175ECC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757EC"/>
    <w:multiLevelType w:val="hybridMultilevel"/>
    <w:tmpl w:val="9D5675D4"/>
    <w:lvl w:ilvl="0" w:tplc="5CC8D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5133DA"/>
    <w:multiLevelType w:val="hybridMultilevel"/>
    <w:tmpl w:val="F79E2AC6"/>
    <w:lvl w:ilvl="0" w:tplc="51884E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460D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626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2E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4A07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601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4BC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236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CC67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E53F71"/>
    <w:multiLevelType w:val="hybridMultilevel"/>
    <w:tmpl w:val="175ECCA4"/>
    <w:lvl w:ilvl="0" w:tplc="5CC8D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44E51B1"/>
    <w:multiLevelType w:val="hybridMultilevel"/>
    <w:tmpl w:val="85929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4EB5DD6"/>
    <w:multiLevelType w:val="hybridMultilevel"/>
    <w:tmpl w:val="488EE332"/>
    <w:lvl w:ilvl="0" w:tplc="B2469C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DE8C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3EA6B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DE06D0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C72D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82CB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A0C2F7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62A97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B2F9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5FA6348"/>
    <w:multiLevelType w:val="hybridMultilevel"/>
    <w:tmpl w:val="296C9FAE"/>
    <w:lvl w:ilvl="0" w:tplc="DA20B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01317"/>
    <w:multiLevelType w:val="hybridMultilevel"/>
    <w:tmpl w:val="FBE6547A"/>
    <w:lvl w:ilvl="0" w:tplc="8B68843A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7D52DA3"/>
    <w:multiLevelType w:val="hybridMultilevel"/>
    <w:tmpl w:val="FD4E1E10"/>
    <w:lvl w:ilvl="0" w:tplc="1D7EE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684468"/>
    <w:multiLevelType w:val="hybridMultilevel"/>
    <w:tmpl w:val="29D065B2"/>
    <w:lvl w:ilvl="0" w:tplc="87E2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F54AA6"/>
    <w:multiLevelType w:val="hybridMultilevel"/>
    <w:tmpl w:val="FC40E91E"/>
    <w:lvl w:ilvl="0" w:tplc="CD607BA0">
      <w:start w:val="1"/>
      <w:numFmt w:val="upperRoman"/>
      <w:lvlText w:val="%1."/>
      <w:lvlJc w:val="left"/>
      <w:pPr>
        <w:ind w:hanging="452"/>
      </w:pPr>
      <w:rPr>
        <w:rFonts w:ascii="Arial" w:eastAsia="Arial" w:hAnsi="Arial" w:hint="default"/>
        <w:spacing w:val="1"/>
        <w:sz w:val="22"/>
        <w:szCs w:val="22"/>
      </w:rPr>
    </w:lvl>
    <w:lvl w:ilvl="1" w:tplc="17D21920">
      <w:start w:val="1"/>
      <w:numFmt w:val="bullet"/>
      <w:lvlText w:val="•"/>
      <w:lvlJc w:val="left"/>
      <w:rPr>
        <w:rFonts w:hint="default"/>
      </w:rPr>
    </w:lvl>
    <w:lvl w:ilvl="2" w:tplc="2BBC137A">
      <w:start w:val="1"/>
      <w:numFmt w:val="bullet"/>
      <w:lvlText w:val="•"/>
      <w:lvlJc w:val="left"/>
      <w:rPr>
        <w:rFonts w:hint="default"/>
      </w:rPr>
    </w:lvl>
    <w:lvl w:ilvl="3" w:tplc="A8E859F4">
      <w:start w:val="1"/>
      <w:numFmt w:val="bullet"/>
      <w:lvlText w:val="•"/>
      <w:lvlJc w:val="left"/>
      <w:rPr>
        <w:rFonts w:hint="default"/>
      </w:rPr>
    </w:lvl>
    <w:lvl w:ilvl="4" w:tplc="71B0DC6A">
      <w:start w:val="1"/>
      <w:numFmt w:val="bullet"/>
      <w:lvlText w:val="•"/>
      <w:lvlJc w:val="left"/>
      <w:rPr>
        <w:rFonts w:hint="default"/>
      </w:rPr>
    </w:lvl>
    <w:lvl w:ilvl="5" w:tplc="5310F3E2">
      <w:start w:val="1"/>
      <w:numFmt w:val="bullet"/>
      <w:lvlText w:val="•"/>
      <w:lvlJc w:val="left"/>
      <w:rPr>
        <w:rFonts w:hint="default"/>
      </w:rPr>
    </w:lvl>
    <w:lvl w:ilvl="6" w:tplc="B6A2E900">
      <w:start w:val="1"/>
      <w:numFmt w:val="bullet"/>
      <w:lvlText w:val="•"/>
      <w:lvlJc w:val="left"/>
      <w:rPr>
        <w:rFonts w:hint="default"/>
      </w:rPr>
    </w:lvl>
    <w:lvl w:ilvl="7" w:tplc="340E534C">
      <w:start w:val="1"/>
      <w:numFmt w:val="bullet"/>
      <w:lvlText w:val="•"/>
      <w:lvlJc w:val="left"/>
      <w:rPr>
        <w:rFonts w:hint="default"/>
      </w:rPr>
    </w:lvl>
    <w:lvl w:ilvl="8" w:tplc="00A63002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6EA204C4"/>
    <w:multiLevelType w:val="hybridMultilevel"/>
    <w:tmpl w:val="0E38BEEA"/>
    <w:lvl w:ilvl="0" w:tplc="347CD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610762"/>
    <w:multiLevelType w:val="hybridMultilevel"/>
    <w:tmpl w:val="D8527A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2D14CF"/>
    <w:multiLevelType w:val="hybridMultilevel"/>
    <w:tmpl w:val="D652B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8583B"/>
    <w:multiLevelType w:val="hybridMultilevel"/>
    <w:tmpl w:val="3C5E3AF2"/>
    <w:lvl w:ilvl="0" w:tplc="A1D2A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302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82F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CD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41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E6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C2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9A4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8D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7C8E37CF"/>
    <w:multiLevelType w:val="hybridMultilevel"/>
    <w:tmpl w:val="98C401C0"/>
    <w:lvl w:ilvl="0" w:tplc="74C6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FCD4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90ED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630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8D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A0A1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0F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051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02EE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F3B47E0"/>
    <w:multiLevelType w:val="hybridMultilevel"/>
    <w:tmpl w:val="4E684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464695">
    <w:abstractNumId w:val="33"/>
  </w:num>
  <w:num w:numId="2" w16cid:durableId="622885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2318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9127136">
    <w:abstractNumId w:val="26"/>
  </w:num>
  <w:num w:numId="5" w16cid:durableId="510993253">
    <w:abstractNumId w:val="3"/>
  </w:num>
  <w:num w:numId="6" w16cid:durableId="365639584">
    <w:abstractNumId w:val="39"/>
  </w:num>
  <w:num w:numId="7" w16cid:durableId="117728407">
    <w:abstractNumId w:val="34"/>
  </w:num>
  <w:num w:numId="8" w16cid:durableId="1903178117">
    <w:abstractNumId w:val="54"/>
  </w:num>
  <w:num w:numId="9" w16cid:durableId="1136097858">
    <w:abstractNumId w:val="1"/>
  </w:num>
  <w:num w:numId="10" w16cid:durableId="352003939">
    <w:abstractNumId w:val="46"/>
  </w:num>
  <w:num w:numId="11" w16cid:durableId="90974658">
    <w:abstractNumId w:val="31"/>
  </w:num>
  <w:num w:numId="12" w16cid:durableId="1144272946">
    <w:abstractNumId w:val="58"/>
  </w:num>
  <w:num w:numId="13" w16cid:durableId="1549564916">
    <w:abstractNumId w:val="7"/>
  </w:num>
  <w:num w:numId="14" w16cid:durableId="2134975823">
    <w:abstractNumId w:val="32"/>
  </w:num>
  <w:num w:numId="15" w16cid:durableId="122117539">
    <w:abstractNumId w:val="2"/>
  </w:num>
  <w:num w:numId="16" w16cid:durableId="211625804">
    <w:abstractNumId w:val="16"/>
  </w:num>
  <w:num w:numId="17" w16cid:durableId="1831753930">
    <w:abstractNumId w:val="57"/>
  </w:num>
  <w:num w:numId="18" w16cid:durableId="2092500793">
    <w:abstractNumId w:val="24"/>
  </w:num>
  <w:num w:numId="19" w16cid:durableId="1780292577">
    <w:abstractNumId w:val="15"/>
  </w:num>
  <w:num w:numId="20" w16cid:durableId="1701277617">
    <w:abstractNumId w:val="47"/>
  </w:num>
  <w:num w:numId="21" w16cid:durableId="401417986">
    <w:abstractNumId w:val="17"/>
  </w:num>
  <w:num w:numId="22" w16cid:durableId="295179712">
    <w:abstractNumId w:val="22"/>
  </w:num>
  <w:num w:numId="23" w16cid:durableId="1444768028">
    <w:abstractNumId w:val="45"/>
  </w:num>
  <w:num w:numId="24" w16cid:durableId="1171750523">
    <w:abstractNumId w:val="43"/>
  </w:num>
  <w:num w:numId="25" w16cid:durableId="687754402">
    <w:abstractNumId w:val="21"/>
  </w:num>
  <w:num w:numId="26" w16cid:durableId="579217557">
    <w:abstractNumId w:val="41"/>
  </w:num>
  <w:num w:numId="27" w16cid:durableId="912550817">
    <w:abstractNumId w:val="37"/>
  </w:num>
  <w:num w:numId="28" w16cid:durableId="510722518">
    <w:abstractNumId w:val="8"/>
  </w:num>
  <w:num w:numId="29" w16cid:durableId="1654332132">
    <w:abstractNumId w:val="49"/>
  </w:num>
  <w:num w:numId="30" w16cid:durableId="130369403">
    <w:abstractNumId w:val="27"/>
  </w:num>
  <w:num w:numId="31" w16cid:durableId="107625588">
    <w:abstractNumId w:val="11"/>
  </w:num>
  <w:num w:numId="32" w16cid:durableId="847329120">
    <w:abstractNumId w:val="35"/>
  </w:num>
  <w:num w:numId="33" w16cid:durableId="762266789">
    <w:abstractNumId w:val="25"/>
  </w:num>
  <w:num w:numId="34" w16cid:durableId="847139753">
    <w:abstractNumId w:val="55"/>
  </w:num>
  <w:num w:numId="35" w16cid:durableId="1998994707">
    <w:abstractNumId w:val="40"/>
  </w:num>
  <w:num w:numId="36" w16cid:durableId="1406147688">
    <w:abstractNumId w:val="56"/>
  </w:num>
  <w:num w:numId="37" w16cid:durableId="436146323">
    <w:abstractNumId w:val="10"/>
  </w:num>
  <w:num w:numId="38" w16cid:durableId="1293440789">
    <w:abstractNumId w:val="44"/>
  </w:num>
  <w:num w:numId="39" w16cid:durableId="614286400">
    <w:abstractNumId w:val="42"/>
  </w:num>
  <w:num w:numId="40" w16cid:durableId="1836995121">
    <w:abstractNumId w:val="4"/>
  </w:num>
  <w:num w:numId="41" w16cid:durableId="1490945724">
    <w:abstractNumId w:val="0"/>
  </w:num>
  <w:num w:numId="42" w16cid:durableId="409162809">
    <w:abstractNumId w:val="28"/>
  </w:num>
  <w:num w:numId="43" w16cid:durableId="309945683">
    <w:abstractNumId w:val="19"/>
  </w:num>
  <w:num w:numId="44" w16cid:durableId="2082362975">
    <w:abstractNumId w:val="9"/>
  </w:num>
  <w:num w:numId="45" w16cid:durableId="300155050">
    <w:abstractNumId w:val="38"/>
  </w:num>
  <w:num w:numId="46" w16cid:durableId="485631274">
    <w:abstractNumId w:val="48"/>
  </w:num>
  <w:num w:numId="47" w16cid:durableId="830368633">
    <w:abstractNumId w:val="50"/>
  </w:num>
  <w:num w:numId="48" w16cid:durableId="1789814091">
    <w:abstractNumId w:val="20"/>
  </w:num>
  <w:num w:numId="49" w16cid:durableId="1960649158">
    <w:abstractNumId w:val="13"/>
  </w:num>
  <w:num w:numId="50" w16cid:durableId="1575628703">
    <w:abstractNumId w:val="53"/>
  </w:num>
  <w:num w:numId="51" w16cid:durableId="402024645">
    <w:abstractNumId w:val="51"/>
  </w:num>
  <w:num w:numId="52" w16cid:durableId="53049016">
    <w:abstractNumId w:val="18"/>
  </w:num>
  <w:num w:numId="53" w16cid:durableId="680544367">
    <w:abstractNumId w:val="52"/>
  </w:num>
  <w:num w:numId="54" w16cid:durableId="42291076">
    <w:abstractNumId w:val="29"/>
  </w:num>
  <w:num w:numId="55" w16cid:durableId="740370262">
    <w:abstractNumId w:val="36"/>
  </w:num>
  <w:num w:numId="56" w16cid:durableId="1969697670">
    <w:abstractNumId w:val="23"/>
  </w:num>
  <w:num w:numId="57" w16cid:durableId="461850505">
    <w:abstractNumId w:val="5"/>
  </w:num>
  <w:num w:numId="58" w16cid:durableId="1380321173">
    <w:abstractNumId w:val="12"/>
  </w:num>
  <w:num w:numId="59" w16cid:durableId="1630435667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B3"/>
    <w:rsid w:val="00001B35"/>
    <w:rsid w:val="000028AE"/>
    <w:rsid w:val="00007232"/>
    <w:rsid w:val="000151D3"/>
    <w:rsid w:val="00016195"/>
    <w:rsid w:val="0002013A"/>
    <w:rsid w:val="00021DD8"/>
    <w:rsid w:val="000222C5"/>
    <w:rsid w:val="0002560F"/>
    <w:rsid w:val="000345BF"/>
    <w:rsid w:val="0003637E"/>
    <w:rsid w:val="00040660"/>
    <w:rsid w:val="000415AB"/>
    <w:rsid w:val="000455A8"/>
    <w:rsid w:val="00046F60"/>
    <w:rsid w:val="0005367E"/>
    <w:rsid w:val="0006143E"/>
    <w:rsid w:val="00062B7B"/>
    <w:rsid w:val="000662ED"/>
    <w:rsid w:val="00067EF8"/>
    <w:rsid w:val="00071D44"/>
    <w:rsid w:val="000769BE"/>
    <w:rsid w:val="00081C99"/>
    <w:rsid w:val="00084FB7"/>
    <w:rsid w:val="00087416"/>
    <w:rsid w:val="00091AD2"/>
    <w:rsid w:val="000928F9"/>
    <w:rsid w:val="000964B2"/>
    <w:rsid w:val="00097219"/>
    <w:rsid w:val="000A095C"/>
    <w:rsid w:val="000A58AE"/>
    <w:rsid w:val="000B6EC4"/>
    <w:rsid w:val="000C0B00"/>
    <w:rsid w:val="000C394B"/>
    <w:rsid w:val="000D1159"/>
    <w:rsid w:val="000D3316"/>
    <w:rsid w:val="000D5816"/>
    <w:rsid w:val="000E00EE"/>
    <w:rsid w:val="000E110D"/>
    <w:rsid w:val="000E178F"/>
    <w:rsid w:val="000E2CBB"/>
    <w:rsid w:val="000E33B9"/>
    <w:rsid w:val="000E4926"/>
    <w:rsid w:val="000E6E09"/>
    <w:rsid w:val="000F0CEB"/>
    <w:rsid w:val="000F5757"/>
    <w:rsid w:val="000F6011"/>
    <w:rsid w:val="000F7B1C"/>
    <w:rsid w:val="001048BE"/>
    <w:rsid w:val="001100EC"/>
    <w:rsid w:val="00113688"/>
    <w:rsid w:val="00123440"/>
    <w:rsid w:val="00131950"/>
    <w:rsid w:val="001322DE"/>
    <w:rsid w:val="0014434D"/>
    <w:rsid w:val="001474EE"/>
    <w:rsid w:val="00151636"/>
    <w:rsid w:val="00152ECA"/>
    <w:rsid w:val="00153F37"/>
    <w:rsid w:val="001577ED"/>
    <w:rsid w:val="001616E0"/>
    <w:rsid w:val="0016230E"/>
    <w:rsid w:val="00166C33"/>
    <w:rsid w:val="00167CAA"/>
    <w:rsid w:val="001740DD"/>
    <w:rsid w:val="0017491B"/>
    <w:rsid w:val="00175A1B"/>
    <w:rsid w:val="001834E7"/>
    <w:rsid w:val="00190E87"/>
    <w:rsid w:val="001913B0"/>
    <w:rsid w:val="00193AF4"/>
    <w:rsid w:val="001978CF"/>
    <w:rsid w:val="001A14AB"/>
    <w:rsid w:val="001A2DDC"/>
    <w:rsid w:val="001A42A2"/>
    <w:rsid w:val="001C768E"/>
    <w:rsid w:val="001C7DE3"/>
    <w:rsid w:val="001D19EF"/>
    <w:rsid w:val="001D3C3F"/>
    <w:rsid w:val="001D4AAB"/>
    <w:rsid w:val="001E2484"/>
    <w:rsid w:val="001E4830"/>
    <w:rsid w:val="001F501B"/>
    <w:rsid w:val="00206629"/>
    <w:rsid w:val="00210904"/>
    <w:rsid w:val="00214108"/>
    <w:rsid w:val="00216C2A"/>
    <w:rsid w:val="00223225"/>
    <w:rsid w:val="002244DB"/>
    <w:rsid w:val="00227240"/>
    <w:rsid w:val="00230469"/>
    <w:rsid w:val="0023152A"/>
    <w:rsid w:val="00232D7A"/>
    <w:rsid w:val="00233C55"/>
    <w:rsid w:val="002346CE"/>
    <w:rsid w:val="00243DCA"/>
    <w:rsid w:val="00244EBD"/>
    <w:rsid w:val="002501B1"/>
    <w:rsid w:val="00250383"/>
    <w:rsid w:val="00252C9D"/>
    <w:rsid w:val="00254BA9"/>
    <w:rsid w:val="00256CB1"/>
    <w:rsid w:val="00260F52"/>
    <w:rsid w:val="00264DD3"/>
    <w:rsid w:val="002670ED"/>
    <w:rsid w:val="002708F3"/>
    <w:rsid w:val="0027267C"/>
    <w:rsid w:val="00274670"/>
    <w:rsid w:val="00276065"/>
    <w:rsid w:val="00280EAF"/>
    <w:rsid w:val="00284862"/>
    <w:rsid w:val="00284BE6"/>
    <w:rsid w:val="002863E9"/>
    <w:rsid w:val="002864B0"/>
    <w:rsid w:val="00286681"/>
    <w:rsid w:val="002870A2"/>
    <w:rsid w:val="00290181"/>
    <w:rsid w:val="00292939"/>
    <w:rsid w:val="0029483A"/>
    <w:rsid w:val="002963C2"/>
    <w:rsid w:val="00297910"/>
    <w:rsid w:val="002A105C"/>
    <w:rsid w:val="002A7FE1"/>
    <w:rsid w:val="002B0CF1"/>
    <w:rsid w:val="002B147D"/>
    <w:rsid w:val="002B1D7A"/>
    <w:rsid w:val="002B2067"/>
    <w:rsid w:val="002B7356"/>
    <w:rsid w:val="002B75A8"/>
    <w:rsid w:val="002C20F3"/>
    <w:rsid w:val="002C2D92"/>
    <w:rsid w:val="002C2E8E"/>
    <w:rsid w:val="002C3FE3"/>
    <w:rsid w:val="002C4A1C"/>
    <w:rsid w:val="002C70DE"/>
    <w:rsid w:val="002D1E01"/>
    <w:rsid w:val="002D32E2"/>
    <w:rsid w:val="002E0C6C"/>
    <w:rsid w:val="002E2128"/>
    <w:rsid w:val="002E3B4A"/>
    <w:rsid w:val="002E60A1"/>
    <w:rsid w:val="002E74C2"/>
    <w:rsid w:val="002F154A"/>
    <w:rsid w:val="002F1821"/>
    <w:rsid w:val="002F4A9F"/>
    <w:rsid w:val="00313177"/>
    <w:rsid w:val="00313C0D"/>
    <w:rsid w:val="0031493E"/>
    <w:rsid w:val="0031587A"/>
    <w:rsid w:val="003224D8"/>
    <w:rsid w:val="003248B5"/>
    <w:rsid w:val="0032738A"/>
    <w:rsid w:val="0032782B"/>
    <w:rsid w:val="00330C5B"/>
    <w:rsid w:val="00332D6A"/>
    <w:rsid w:val="00334B80"/>
    <w:rsid w:val="00337957"/>
    <w:rsid w:val="00340541"/>
    <w:rsid w:val="003422D1"/>
    <w:rsid w:val="00343536"/>
    <w:rsid w:val="0034357A"/>
    <w:rsid w:val="00343C94"/>
    <w:rsid w:val="003468FB"/>
    <w:rsid w:val="00346F3E"/>
    <w:rsid w:val="003500D9"/>
    <w:rsid w:val="00352F6A"/>
    <w:rsid w:val="00354A21"/>
    <w:rsid w:val="003603E8"/>
    <w:rsid w:val="00360686"/>
    <w:rsid w:val="00360AE3"/>
    <w:rsid w:val="003635C5"/>
    <w:rsid w:val="003667F8"/>
    <w:rsid w:val="00372CED"/>
    <w:rsid w:val="00375F45"/>
    <w:rsid w:val="0037750B"/>
    <w:rsid w:val="0038382E"/>
    <w:rsid w:val="00383CFC"/>
    <w:rsid w:val="0039106E"/>
    <w:rsid w:val="00391F90"/>
    <w:rsid w:val="00392BD5"/>
    <w:rsid w:val="00397BC3"/>
    <w:rsid w:val="003B0792"/>
    <w:rsid w:val="003B07A4"/>
    <w:rsid w:val="003B6D4C"/>
    <w:rsid w:val="003B7C02"/>
    <w:rsid w:val="003C3EA4"/>
    <w:rsid w:val="003C6F53"/>
    <w:rsid w:val="003D0094"/>
    <w:rsid w:val="003D212E"/>
    <w:rsid w:val="003D2D60"/>
    <w:rsid w:val="003D36F0"/>
    <w:rsid w:val="003D5EF6"/>
    <w:rsid w:val="003E34BF"/>
    <w:rsid w:val="003E5544"/>
    <w:rsid w:val="003E75F3"/>
    <w:rsid w:val="003F1803"/>
    <w:rsid w:val="003F5B1B"/>
    <w:rsid w:val="003F73CA"/>
    <w:rsid w:val="00400BB2"/>
    <w:rsid w:val="00405DBE"/>
    <w:rsid w:val="00406AAC"/>
    <w:rsid w:val="00406E17"/>
    <w:rsid w:val="00413B75"/>
    <w:rsid w:val="004155D4"/>
    <w:rsid w:val="004179D1"/>
    <w:rsid w:val="00420D08"/>
    <w:rsid w:val="00426AC3"/>
    <w:rsid w:val="00430319"/>
    <w:rsid w:val="00430EC6"/>
    <w:rsid w:val="00432256"/>
    <w:rsid w:val="004350D0"/>
    <w:rsid w:val="0043558D"/>
    <w:rsid w:val="004362C1"/>
    <w:rsid w:val="00440E04"/>
    <w:rsid w:val="00445162"/>
    <w:rsid w:val="00445B95"/>
    <w:rsid w:val="00446F2D"/>
    <w:rsid w:val="004470D7"/>
    <w:rsid w:val="00447A37"/>
    <w:rsid w:val="00451926"/>
    <w:rsid w:val="004526D0"/>
    <w:rsid w:val="00454419"/>
    <w:rsid w:val="004557F6"/>
    <w:rsid w:val="00456AA4"/>
    <w:rsid w:val="00457198"/>
    <w:rsid w:val="00464281"/>
    <w:rsid w:val="00465938"/>
    <w:rsid w:val="004661E9"/>
    <w:rsid w:val="004667BD"/>
    <w:rsid w:val="00467674"/>
    <w:rsid w:val="00467ED9"/>
    <w:rsid w:val="004738A2"/>
    <w:rsid w:val="00473EC8"/>
    <w:rsid w:val="004752CC"/>
    <w:rsid w:val="004774D6"/>
    <w:rsid w:val="00480216"/>
    <w:rsid w:val="00486CA8"/>
    <w:rsid w:val="00490467"/>
    <w:rsid w:val="00491656"/>
    <w:rsid w:val="00495B14"/>
    <w:rsid w:val="00495FDD"/>
    <w:rsid w:val="00496E4E"/>
    <w:rsid w:val="004A0297"/>
    <w:rsid w:val="004A227E"/>
    <w:rsid w:val="004A5C43"/>
    <w:rsid w:val="004A6E34"/>
    <w:rsid w:val="004B25EE"/>
    <w:rsid w:val="004C0701"/>
    <w:rsid w:val="004C43B3"/>
    <w:rsid w:val="004C5E24"/>
    <w:rsid w:val="004C7706"/>
    <w:rsid w:val="004D6AA1"/>
    <w:rsid w:val="004D79DE"/>
    <w:rsid w:val="004E30F7"/>
    <w:rsid w:val="004E4907"/>
    <w:rsid w:val="004E6AED"/>
    <w:rsid w:val="004E6C7B"/>
    <w:rsid w:val="004F3918"/>
    <w:rsid w:val="004F57BF"/>
    <w:rsid w:val="004F6404"/>
    <w:rsid w:val="004F717A"/>
    <w:rsid w:val="005003A3"/>
    <w:rsid w:val="00500675"/>
    <w:rsid w:val="00501540"/>
    <w:rsid w:val="00502140"/>
    <w:rsid w:val="005027F0"/>
    <w:rsid w:val="00504212"/>
    <w:rsid w:val="005108ED"/>
    <w:rsid w:val="00512367"/>
    <w:rsid w:val="00512CE2"/>
    <w:rsid w:val="00513812"/>
    <w:rsid w:val="00513920"/>
    <w:rsid w:val="005170CF"/>
    <w:rsid w:val="00517DCE"/>
    <w:rsid w:val="00521DD9"/>
    <w:rsid w:val="005234CB"/>
    <w:rsid w:val="00531D0A"/>
    <w:rsid w:val="005328C7"/>
    <w:rsid w:val="00534168"/>
    <w:rsid w:val="005366C4"/>
    <w:rsid w:val="00544E7F"/>
    <w:rsid w:val="00552A5F"/>
    <w:rsid w:val="00555060"/>
    <w:rsid w:val="00557F6B"/>
    <w:rsid w:val="005657CD"/>
    <w:rsid w:val="00573759"/>
    <w:rsid w:val="00574792"/>
    <w:rsid w:val="0057608F"/>
    <w:rsid w:val="005826D6"/>
    <w:rsid w:val="00584F71"/>
    <w:rsid w:val="0058616B"/>
    <w:rsid w:val="00587E35"/>
    <w:rsid w:val="005925C2"/>
    <w:rsid w:val="00593B35"/>
    <w:rsid w:val="0059603A"/>
    <w:rsid w:val="005A17BC"/>
    <w:rsid w:val="005A36A5"/>
    <w:rsid w:val="005A47AE"/>
    <w:rsid w:val="005A580E"/>
    <w:rsid w:val="005A6545"/>
    <w:rsid w:val="005A72D3"/>
    <w:rsid w:val="005A7FCF"/>
    <w:rsid w:val="005B7CF1"/>
    <w:rsid w:val="005C2F5E"/>
    <w:rsid w:val="005C3618"/>
    <w:rsid w:val="005C3E0A"/>
    <w:rsid w:val="005C7187"/>
    <w:rsid w:val="005D2CEB"/>
    <w:rsid w:val="005D3F66"/>
    <w:rsid w:val="005D4281"/>
    <w:rsid w:val="005E17FB"/>
    <w:rsid w:val="005E502D"/>
    <w:rsid w:val="00601E89"/>
    <w:rsid w:val="006030E2"/>
    <w:rsid w:val="0060629F"/>
    <w:rsid w:val="00610465"/>
    <w:rsid w:val="00611CCF"/>
    <w:rsid w:val="0061341B"/>
    <w:rsid w:val="00613CA3"/>
    <w:rsid w:val="0061626A"/>
    <w:rsid w:val="006162A8"/>
    <w:rsid w:val="00620C97"/>
    <w:rsid w:val="006223BC"/>
    <w:rsid w:val="00622F24"/>
    <w:rsid w:val="00624056"/>
    <w:rsid w:val="00624592"/>
    <w:rsid w:val="00630731"/>
    <w:rsid w:val="00633693"/>
    <w:rsid w:val="006428A4"/>
    <w:rsid w:val="00642C2D"/>
    <w:rsid w:val="00644FB8"/>
    <w:rsid w:val="0064557C"/>
    <w:rsid w:val="00655444"/>
    <w:rsid w:val="00664268"/>
    <w:rsid w:val="00667EEC"/>
    <w:rsid w:val="006700B1"/>
    <w:rsid w:val="00672545"/>
    <w:rsid w:val="00675589"/>
    <w:rsid w:val="00677032"/>
    <w:rsid w:val="00681C8D"/>
    <w:rsid w:val="00683F75"/>
    <w:rsid w:val="006903A1"/>
    <w:rsid w:val="00691B4F"/>
    <w:rsid w:val="00692EAF"/>
    <w:rsid w:val="00695921"/>
    <w:rsid w:val="00697EAB"/>
    <w:rsid w:val="006A083A"/>
    <w:rsid w:val="006A2045"/>
    <w:rsid w:val="006A3FAA"/>
    <w:rsid w:val="006A5012"/>
    <w:rsid w:val="006B0977"/>
    <w:rsid w:val="006B410C"/>
    <w:rsid w:val="006B4EC1"/>
    <w:rsid w:val="006B6117"/>
    <w:rsid w:val="006B6591"/>
    <w:rsid w:val="006C094C"/>
    <w:rsid w:val="006C5D0B"/>
    <w:rsid w:val="006C71E7"/>
    <w:rsid w:val="006D681F"/>
    <w:rsid w:val="006E3204"/>
    <w:rsid w:val="006E4934"/>
    <w:rsid w:val="006F2184"/>
    <w:rsid w:val="007017E5"/>
    <w:rsid w:val="00701A5F"/>
    <w:rsid w:val="0070487B"/>
    <w:rsid w:val="00705E7C"/>
    <w:rsid w:val="00706404"/>
    <w:rsid w:val="00706651"/>
    <w:rsid w:val="007067FD"/>
    <w:rsid w:val="00710047"/>
    <w:rsid w:val="00712506"/>
    <w:rsid w:val="00712B56"/>
    <w:rsid w:val="00713ED1"/>
    <w:rsid w:val="007147F7"/>
    <w:rsid w:val="007207BC"/>
    <w:rsid w:val="007220D5"/>
    <w:rsid w:val="007233FA"/>
    <w:rsid w:val="00723888"/>
    <w:rsid w:val="00735A9C"/>
    <w:rsid w:val="007367A9"/>
    <w:rsid w:val="00741D09"/>
    <w:rsid w:val="00742174"/>
    <w:rsid w:val="007426D7"/>
    <w:rsid w:val="0075069A"/>
    <w:rsid w:val="00753398"/>
    <w:rsid w:val="007614AF"/>
    <w:rsid w:val="0076555A"/>
    <w:rsid w:val="00766995"/>
    <w:rsid w:val="007706E0"/>
    <w:rsid w:val="00771BB0"/>
    <w:rsid w:val="00775376"/>
    <w:rsid w:val="007757FF"/>
    <w:rsid w:val="00780A7E"/>
    <w:rsid w:val="0078168E"/>
    <w:rsid w:val="0078470A"/>
    <w:rsid w:val="007869DA"/>
    <w:rsid w:val="00787067"/>
    <w:rsid w:val="00790D2A"/>
    <w:rsid w:val="0079106A"/>
    <w:rsid w:val="00791B4E"/>
    <w:rsid w:val="0079589F"/>
    <w:rsid w:val="00797688"/>
    <w:rsid w:val="007A121B"/>
    <w:rsid w:val="007A31A5"/>
    <w:rsid w:val="007A4F17"/>
    <w:rsid w:val="007A563B"/>
    <w:rsid w:val="007A7CD2"/>
    <w:rsid w:val="007B0703"/>
    <w:rsid w:val="007B096B"/>
    <w:rsid w:val="007B1CB3"/>
    <w:rsid w:val="007B7B8C"/>
    <w:rsid w:val="007C1F69"/>
    <w:rsid w:val="007C6513"/>
    <w:rsid w:val="007C6B88"/>
    <w:rsid w:val="007E1425"/>
    <w:rsid w:val="007E3326"/>
    <w:rsid w:val="007F16DC"/>
    <w:rsid w:val="007F3093"/>
    <w:rsid w:val="007F3C5B"/>
    <w:rsid w:val="007F421D"/>
    <w:rsid w:val="007F5B10"/>
    <w:rsid w:val="007F70C2"/>
    <w:rsid w:val="00800CAE"/>
    <w:rsid w:val="00803403"/>
    <w:rsid w:val="0080426C"/>
    <w:rsid w:val="00807F42"/>
    <w:rsid w:val="00810D2B"/>
    <w:rsid w:val="008112A5"/>
    <w:rsid w:val="008165A7"/>
    <w:rsid w:val="00821B0F"/>
    <w:rsid w:val="00825326"/>
    <w:rsid w:val="008271DC"/>
    <w:rsid w:val="00827F94"/>
    <w:rsid w:val="00830877"/>
    <w:rsid w:val="00831742"/>
    <w:rsid w:val="008447C2"/>
    <w:rsid w:val="00845B89"/>
    <w:rsid w:val="00845D67"/>
    <w:rsid w:val="00845EF2"/>
    <w:rsid w:val="008608DA"/>
    <w:rsid w:val="00862177"/>
    <w:rsid w:val="00863201"/>
    <w:rsid w:val="0086480C"/>
    <w:rsid w:val="00864D3F"/>
    <w:rsid w:val="00865E10"/>
    <w:rsid w:val="00875477"/>
    <w:rsid w:val="00876D39"/>
    <w:rsid w:val="00882C34"/>
    <w:rsid w:val="00892174"/>
    <w:rsid w:val="008925A1"/>
    <w:rsid w:val="0089672B"/>
    <w:rsid w:val="008A0BA8"/>
    <w:rsid w:val="008A0CD0"/>
    <w:rsid w:val="008A2E82"/>
    <w:rsid w:val="008A35AC"/>
    <w:rsid w:val="008A5293"/>
    <w:rsid w:val="008A52B5"/>
    <w:rsid w:val="008A56CD"/>
    <w:rsid w:val="008B226E"/>
    <w:rsid w:val="008B2A26"/>
    <w:rsid w:val="008B2BD3"/>
    <w:rsid w:val="008B3BA1"/>
    <w:rsid w:val="008B41EE"/>
    <w:rsid w:val="008B4593"/>
    <w:rsid w:val="008B4F45"/>
    <w:rsid w:val="008B5BA9"/>
    <w:rsid w:val="008C344E"/>
    <w:rsid w:val="008C4986"/>
    <w:rsid w:val="008C68D5"/>
    <w:rsid w:val="008D1AC4"/>
    <w:rsid w:val="008D23A7"/>
    <w:rsid w:val="008D3B5D"/>
    <w:rsid w:val="008D4127"/>
    <w:rsid w:val="008D6203"/>
    <w:rsid w:val="008D7692"/>
    <w:rsid w:val="008E00AF"/>
    <w:rsid w:val="008E031B"/>
    <w:rsid w:val="008E0E79"/>
    <w:rsid w:val="008E1331"/>
    <w:rsid w:val="008E7EE4"/>
    <w:rsid w:val="008F1E7D"/>
    <w:rsid w:val="008F636F"/>
    <w:rsid w:val="008F7410"/>
    <w:rsid w:val="0090097F"/>
    <w:rsid w:val="009012FB"/>
    <w:rsid w:val="0090637E"/>
    <w:rsid w:val="00906C32"/>
    <w:rsid w:val="00910D40"/>
    <w:rsid w:val="0091329A"/>
    <w:rsid w:val="00914D1B"/>
    <w:rsid w:val="00926F56"/>
    <w:rsid w:val="009328C6"/>
    <w:rsid w:val="00934BC2"/>
    <w:rsid w:val="0093544C"/>
    <w:rsid w:val="0094074C"/>
    <w:rsid w:val="00945D82"/>
    <w:rsid w:val="00946C06"/>
    <w:rsid w:val="0095457D"/>
    <w:rsid w:val="00956D94"/>
    <w:rsid w:val="00961A04"/>
    <w:rsid w:val="00961CBC"/>
    <w:rsid w:val="00965D35"/>
    <w:rsid w:val="00967FB1"/>
    <w:rsid w:val="00973394"/>
    <w:rsid w:val="00974348"/>
    <w:rsid w:val="00980298"/>
    <w:rsid w:val="00982E9A"/>
    <w:rsid w:val="0098300C"/>
    <w:rsid w:val="00985E91"/>
    <w:rsid w:val="00986B09"/>
    <w:rsid w:val="00990B2E"/>
    <w:rsid w:val="0099215A"/>
    <w:rsid w:val="0099773E"/>
    <w:rsid w:val="009A16EB"/>
    <w:rsid w:val="009A2421"/>
    <w:rsid w:val="009A5EF3"/>
    <w:rsid w:val="009B40C0"/>
    <w:rsid w:val="009B4F5E"/>
    <w:rsid w:val="009B5E8C"/>
    <w:rsid w:val="009B6F5D"/>
    <w:rsid w:val="009B6FED"/>
    <w:rsid w:val="009B7735"/>
    <w:rsid w:val="009C3259"/>
    <w:rsid w:val="009C7258"/>
    <w:rsid w:val="009D00E1"/>
    <w:rsid w:val="009D1A97"/>
    <w:rsid w:val="009D2284"/>
    <w:rsid w:val="009D383D"/>
    <w:rsid w:val="009D6D3B"/>
    <w:rsid w:val="009D728B"/>
    <w:rsid w:val="009D7586"/>
    <w:rsid w:val="009D795A"/>
    <w:rsid w:val="009E38F6"/>
    <w:rsid w:val="009E40ED"/>
    <w:rsid w:val="009E66B7"/>
    <w:rsid w:val="009E7609"/>
    <w:rsid w:val="009F2DB1"/>
    <w:rsid w:val="009F358B"/>
    <w:rsid w:val="00A01196"/>
    <w:rsid w:val="00A11EAA"/>
    <w:rsid w:val="00A131F3"/>
    <w:rsid w:val="00A15F51"/>
    <w:rsid w:val="00A16F2E"/>
    <w:rsid w:val="00A1767B"/>
    <w:rsid w:val="00A22A5D"/>
    <w:rsid w:val="00A2593A"/>
    <w:rsid w:val="00A312AE"/>
    <w:rsid w:val="00A35B4B"/>
    <w:rsid w:val="00A36557"/>
    <w:rsid w:val="00A4296D"/>
    <w:rsid w:val="00A452B6"/>
    <w:rsid w:val="00A55DEF"/>
    <w:rsid w:val="00A64686"/>
    <w:rsid w:val="00A650E7"/>
    <w:rsid w:val="00A658EE"/>
    <w:rsid w:val="00A67A5A"/>
    <w:rsid w:val="00A72DEB"/>
    <w:rsid w:val="00A72F48"/>
    <w:rsid w:val="00A7384A"/>
    <w:rsid w:val="00A73909"/>
    <w:rsid w:val="00A7523E"/>
    <w:rsid w:val="00A77034"/>
    <w:rsid w:val="00A80062"/>
    <w:rsid w:val="00A84C0A"/>
    <w:rsid w:val="00A87789"/>
    <w:rsid w:val="00A9166D"/>
    <w:rsid w:val="00A9248B"/>
    <w:rsid w:val="00A9582C"/>
    <w:rsid w:val="00AA5F8E"/>
    <w:rsid w:val="00AA79CA"/>
    <w:rsid w:val="00AB0B28"/>
    <w:rsid w:val="00AB5D77"/>
    <w:rsid w:val="00AC23D0"/>
    <w:rsid w:val="00AC26F5"/>
    <w:rsid w:val="00AC6044"/>
    <w:rsid w:val="00AC62E5"/>
    <w:rsid w:val="00AC774E"/>
    <w:rsid w:val="00AD3217"/>
    <w:rsid w:val="00AD32DA"/>
    <w:rsid w:val="00AD514D"/>
    <w:rsid w:val="00AD5EF1"/>
    <w:rsid w:val="00AD69EB"/>
    <w:rsid w:val="00AD7B70"/>
    <w:rsid w:val="00AE4CA8"/>
    <w:rsid w:val="00AE59C0"/>
    <w:rsid w:val="00AE5E89"/>
    <w:rsid w:val="00AF1361"/>
    <w:rsid w:val="00AF630E"/>
    <w:rsid w:val="00B01FD3"/>
    <w:rsid w:val="00B02C9F"/>
    <w:rsid w:val="00B03C9D"/>
    <w:rsid w:val="00B04E29"/>
    <w:rsid w:val="00B06E1C"/>
    <w:rsid w:val="00B21D10"/>
    <w:rsid w:val="00B24E37"/>
    <w:rsid w:val="00B278E7"/>
    <w:rsid w:val="00B30BA8"/>
    <w:rsid w:val="00B357C9"/>
    <w:rsid w:val="00B35B9C"/>
    <w:rsid w:val="00B37B66"/>
    <w:rsid w:val="00B4120C"/>
    <w:rsid w:val="00B440F6"/>
    <w:rsid w:val="00B4553A"/>
    <w:rsid w:val="00B4665F"/>
    <w:rsid w:val="00B531EE"/>
    <w:rsid w:val="00B53212"/>
    <w:rsid w:val="00B53726"/>
    <w:rsid w:val="00B70741"/>
    <w:rsid w:val="00B753AD"/>
    <w:rsid w:val="00B82A4B"/>
    <w:rsid w:val="00B83266"/>
    <w:rsid w:val="00B87FAB"/>
    <w:rsid w:val="00B907B7"/>
    <w:rsid w:val="00B93AF3"/>
    <w:rsid w:val="00B93D7F"/>
    <w:rsid w:val="00B96458"/>
    <w:rsid w:val="00BA03C2"/>
    <w:rsid w:val="00BA04FB"/>
    <w:rsid w:val="00BA5892"/>
    <w:rsid w:val="00BB0D11"/>
    <w:rsid w:val="00BB463C"/>
    <w:rsid w:val="00BB6328"/>
    <w:rsid w:val="00BC1FDA"/>
    <w:rsid w:val="00BC245D"/>
    <w:rsid w:val="00BC5A53"/>
    <w:rsid w:val="00BC71C4"/>
    <w:rsid w:val="00BD5436"/>
    <w:rsid w:val="00BD77DB"/>
    <w:rsid w:val="00BE3304"/>
    <w:rsid w:val="00BE4116"/>
    <w:rsid w:val="00BE49DF"/>
    <w:rsid w:val="00BE4EC7"/>
    <w:rsid w:val="00BE548F"/>
    <w:rsid w:val="00BF0539"/>
    <w:rsid w:val="00BF1047"/>
    <w:rsid w:val="00BF29E7"/>
    <w:rsid w:val="00BF5E0E"/>
    <w:rsid w:val="00C01EA7"/>
    <w:rsid w:val="00C05C91"/>
    <w:rsid w:val="00C07FB6"/>
    <w:rsid w:val="00C101A5"/>
    <w:rsid w:val="00C11792"/>
    <w:rsid w:val="00C12B73"/>
    <w:rsid w:val="00C17591"/>
    <w:rsid w:val="00C20B6E"/>
    <w:rsid w:val="00C20C1D"/>
    <w:rsid w:val="00C21D4A"/>
    <w:rsid w:val="00C2267C"/>
    <w:rsid w:val="00C252E8"/>
    <w:rsid w:val="00C26E6F"/>
    <w:rsid w:val="00C30A50"/>
    <w:rsid w:val="00C368BE"/>
    <w:rsid w:val="00C37AA2"/>
    <w:rsid w:val="00C4117E"/>
    <w:rsid w:val="00C451DA"/>
    <w:rsid w:val="00C45CE4"/>
    <w:rsid w:val="00C473B1"/>
    <w:rsid w:val="00C540AA"/>
    <w:rsid w:val="00C55101"/>
    <w:rsid w:val="00C55AD9"/>
    <w:rsid w:val="00C56440"/>
    <w:rsid w:val="00C567B1"/>
    <w:rsid w:val="00C609E6"/>
    <w:rsid w:val="00C61DEA"/>
    <w:rsid w:val="00C62833"/>
    <w:rsid w:val="00C6421B"/>
    <w:rsid w:val="00C6486E"/>
    <w:rsid w:val="00C64F5D"/>
    <w:rsid w:val="00C66FBE"/>
    <w:rsid w:val="00C75B2E"/>
    <w:rsid w:val="00C91C36"/>
    <w:rsid w:val="00C92D5F"/>
    <w:rsid w:val="00C93B82"/>
    <w:rsid w:val="00CA04F9"/>
    <w:rsid w:val="00CA25E2"/>
    <w:rsid w:val="00CA6637"/>
    <w:rsid w:val="00CB2996"/>
    <w:rsid w:val="00CB47C8"/>
    <w:rsid w:val="00CB6A84"/>
    <w:rsid w:val="00CC1617"/>
    <w:rsid w:val="00CC1C7E"/>
    <w:rsid w:val="00CC1DEE"/>
    <w:rsid w:val="00CD0E4A"/>
    <w:rsid w:val="00CD170E"/>
    <w:rsid w:val="00CD19F4"/>
    <w:rsid w:val="00CD5999"/>
    <w:rsid w:val="00CD5AE6"/>
    <w:rsid w:val="00CD6DEB"/>
    <w:rsid w:val="00CE043C"/>
    <w:rsid w:val="00CE1201"/>
    <w:rsid w:val="00CE20ED"/>
    <w:rsid w:val="00CE2A5B"/>
    <w:rsid w:val="00CE3E74"/>
    <w:rsid w:val="00CE7A15"/>
    <w:rsid w:val="00CE7C81"/>
    <w:rsid w:val="00CF1773"/>
    <w:rsid w:val="00D021EB"/>
    <w:rsid w:val="00D0618C"/>
    <w:rsid w:val="00D105B3"/>
    <w:rsid w:val="00D13FC3"/>
    <w:rsid w:val="00D1724B"/>
    <w:rsid w:val="00D200BC"/>
    <w:rsid w:val="00D21A30"/>
    <w:rsid w:val="00D23D69"/>
    <w:rsid w:val="00D24AF1"/>
    <w:rsid w:val="00D314D7"/>
    <w:rsid w:val="00D325A4"/>
    <w:rsid w:val="00D3492F"/>
    <w:rsid w:val="00D34FB6"/>
    <w:rsid w:val="00D35E41"/>
    <w:rsid w:val="00D3638C"/>
    <w:rsid w:val="00D363B0"/>
    <w:rsid w:val="00D37991"/>
    <w:rsid w:val="00D42CDE"/>
    <w:rsid w:val="00D44B26"/>
    <w:rsid w:val="00D46F18"/>
    <w:rsid w:val="00D46FF6"/>
    <w:rsid w:val="00D47C62"/>
    <w:rsid w:val="00D53D36"/>
    <w:rsid w:val="00D56E2F"/>
    <w:rsid w:val="00D63BB5"/>
    <w:rsid w:val="00D64521"/>
    <w:rsid w:val="00D646E1"/>
    <w:rsid w:val="00D6533E"/>
    <w:rsid w:val="00D656BF"/>
    <w:rsid w:val="00D679ED"/>
    <w:rsid w:val="00D703FF"/>
    <w:rsid w:val="00D727B3"/>
    <w:rsid w:val="00D7677F"/>
    <w:rsid w:val="00D812F3"/>
    <w:rsid w:val="00D814EB"/>
    <w:rsid w:val="00D81C49"/>
    <w:rsid w:val="00D83CFB"/>
    <w:rsid w:val="00D8762F"/>
    <w:rsid w:val="00D92195"/>
    <w:rsid w:val="00D924ED"/>
    <w:rsid w:val="00D924F7"/>
    <w:rsid w:val="00D92505"/>
    <w:rsid w:val="00D92BC4"/>
    <w:rsid w:val="00D93951"/>
    <w:rsid w:val="00D93E88"/>
    <w:rsid w:val="00D94B20"/>
    <w:rsid w:val="00DB2841"/>
    <w:rsid w:val="00DB33DB"/>
    <w:rsid w:val="00DB595F"/>
    <w:rsid w:val="00DB7FDE"/>
    <w:rsid w:val="00DC6AD4"/>
    <w:rsid w:val="00DD21B5"/>
    <w:rsid w:val="00DD5C67"/>
    <w:rsid w:val="00DD634E"/>
    <w:rsid w:val="00DE19B1"/>
    <w:rsid w:val="00DE36C4"/>
    <w:rsid w:val="00DE3758"/>
    <w:rsid w:val="00DE6D07"/>
    <w:rsid w:val="00DF11DE"/>
    <w:rsid w:val="00DF4111"/>
    <w:rsid w:val="00DF7C2F"/>
    <w:rsid w:val="00E049BA"/>
    <w:rsid w:val="00E04A98"/>
    <w:rsid w:val="00E123A4"/>
    <w:rsid w:val="00E12E4B"/>
    <w:rsid w:val="00E152DE"/>
    <w:rsid w:val="00E24AA2"/>
    <w:rsid w:val="00E25A01"/>
    <w:rsid w:val="00E3020D"/>
    <w:rsid w:val="00E40BA2"/>
    <w:rsid w:val="00E43611"/>
    <w:rsid w:val="00E4633C"/>
    <w:rsid w:val="00E507A8"/>
    <w:rsid w:val="00E52DBC"/>
    <w:rsid w:val="00E60136"/>
    <w:rsid w:val="00E617DC"/>
    <w:rsid w:val="00E66912"/>
    <w:rsid w:val="00E66B93"/>
    <w:rsid w:val="00E70B0C"/>
    <w:rsid w:val="00E73F98"/>
    <w:rsid w:val="00E74D27"/>
    <w:rsid w:val="00E750B3"/>
    <w:rsid w:val="00E830E6"/>
    <w:rsid w:val="00E83C62"/>
    <w:rsid w:val="00E87446"/>
    <w:rsid w:val="00E9087D"/>
    <w:rsid w:val="00E97785"/>
    <w:rsid w:val="00EA06F9"/>
    <w:rsid w:val="00EA249B"/>
    <w:rsid w:val="00EB5A1B"/>
    <w:rsid w:val="00EC0733"/>
    <w:rsid w:val="00EC3D7D"/>
    <w:rsid w:val="00EC3E66"/>
    <w:rsid w:val="00EC51BC"/>
    <w:rsid w:val="00EC7990"/>
    <w:rsid w:val="00ED06DF"/>
    <w:rsid w:val="00ED1E3F"/>
    <w:rsid w:val="00ED25B6"/>
    <w:rsid w:val="00ED386B"/>
    <w:rsid w:val="00ED4416"/>
    <w:rsid w:val="00ED59AF"/>
    <w:rsid w:val="00ED743D"/>
    <w:rsid w:val="00EE2BB9"/>
    <w:rsid w:val="00EE415A"/>
    <w:rsid w:val="00EF07EB"/>
    <w:rsid w:val="00EF0831"/>
    <w:rsid w:val="00EF3DC1"/>
    <w:rsid w:val="00EF43CF"/>
    <w:rsid w:val="00EF7631"/>
    <w:rsid w:val="00EF7BBB"/>
    <w:rsid w:val="00F0149C"/>
    <w:rsid w:val="00F04D60"/>
    <w:rsid w:val="00F05B77"/>
    <w:rsid w:val="00F05BF2"/>
    <w:rsid w:val="00F06E82"/>
    <w:rsid w:val="00F10511"/>
    <w:rsid w:val="00F10B6C"/>
    <w:rsid w:val="00F1126D"/>
    <w:rsid w:val="00F15DCF"/>
    <w:rsid w:val="00F219DF"/>
    <w:rsid w:val="00F26183"/>
    <w:rsid w:val="00F3046C"/>
    <w:rsid w:val="00F31EBF"/>
    <w:rsid w:val="00F32C92"/>
    <w:rsid w:val="00F35EE4"/>
    <w:rsid w:val="00F35FCF"/>
    <w:rsid w:val="00F36C9A"/>
    <w:rsid w:val="00F371EF"/>
    <w:rsid w:val="00F37BE0"/>
    <w:rsid w:val="00F4194C"/>
    <w:rsid w:val="00F44251"/>
    <w:rsid w:val="00F50B5E"/>
    <w:rsid w:val="00F5113F"/>
    <w:rsid w:val="00F51C44"/>
    <w:rsid w:val="00F546F1"/>
    <w:rsid w:val="00F56928"/>
    <w:rsid w:val="00F62F46"/>
    <w:rsid w:val="00F631D6"/>
    <w:rsid w:val="00F652F1"/>
    <w:rsid w:val="00F65D16"/>
    <w:rsid w:val="00F726C9"/>
    <w:rsid w:val="00F74D25"/>
    <w:rsid w:val="00F74EFD"/>
    <w:rsid w:val="00F755B8"/>
    <w:rsid w:val="00F85F10"/>
    <w:rsid w:val="00F8662B"/>
    <w:rsid w:val="00F8743F"/>
    <w:rsid w:val="00F90A7B"/>
    <w:rsid w:val="00F90DC3"/>
    <w:rsid w:val="00F934FD"/>
    <w:rsid w:val="00F96A18"/>
    <w:rsid w:val="00F96A9C"/>
    <w:rsid w:val="00FA4BF2"/>
    <w:rsid w:val="00FB0B3A"/>
    <w:rsid w:val="00FB0B78"/>
    <w:rsid w:val="00FB3B0A"/>
    <w:rsid w:val="00FB4A6C"/>
    <w:rsid w:val="00FB752D"/>
    <w:rsid w:val="00FC10D6"/>
    <w:rsid w:val="00FC5B72"/>
    <w:rsid w:val="00FD05FF"/>
    <w:rsid w:val="00FD08B8"/>
    <w:rsid w:val="00FD156D"/>
    <w:rsid w:val="00FD6224"/>
    <w:rsid w:val="00FD7626"/>
    <w:rsid w:val="00FE0583"/>
    <w:rsid w:val="00FE0C99"/>
    <w:rsid w:val="00FE2A67"/>
    <w:rsid w:val="00FF11E8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E922B"/>
  <w15:chartTrackingRefBased/>
  <w15:docId w15:val="{DDC6A4B2-E1A7-4CB7-A029-9C166F64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Times New Roman Bold" w:hAnsi="Times New Roman Bold" w:cs="Arial"/>
      <w:bCs/>
      <w:kern w:val="32"/>
    </w:rPr>
  </w:style>
  <w:style w:type="paragraph" w:styleId="Heading2">
    <w:name w:val="heading 2"/>
    <w:basedOn w:val="Normal"/>
    <w:next w:val="Normal"/>
    <w:qFormat/>
    <w:rsid w:val="00C473B1"/>
    <w:pPr>
      <w:numPr>
        <w:ilvl w:val="1"/>
        <w:numId w:val="1"/>
      </w:numPr>
      <w:spacing w:before="240" w:after="60"/>
      <w:ind w:left="0" w:firstLine="0"/>
      <w:outlineLvl w:val="1"/>
    </w:pPr>
    <w:rPr>
      <w:rFonts w:hAnsi="Times New Roman Bold" w:cs="Arial"/>
      <w:bCs/>
      <w:i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D23A7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8D23A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rsid w:val="008D23A7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8D23A7"/>
    <w:pPr>
      <w:tabs>
        <w:tab w:val="num" w:pos="1296"/>
      </w:tabs>
      <w:spacing w:before="240" w:after="60"/>
      <w:ind w:left="1296" w:hanging="1296"/>
      <w:outlineLvl w:val="6"/>
    </w:pPr>
    <w:rPr>
      <w:lang w:val="en-US"/>
    </w:rPr>
  </w:style>
  <w:style w:type="paragraph" w:styleId="Heading8">
    <w:name w:val="heading 8"/>
    <w:basedOn w:val="Normal"/>
    <w:next w:val="Normal"/>
    <w:qFormat/>
    <w:rsid w:val="008D23A7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</w:tabs>
      <w:snapToGrid w:val="0"/>
      <w:jc w:val="center"/>
      <w:outlineLvl w:val="8"/>
    </w:pPr>
    <w:rPr>
      <w:rFonts w:ascii="Arial Narrow" w:eastAsia="SimSun" w:hAnsi="Arial Narrow" w:cs="Arial Unicode MS"/>
      <w:snapToGrid w:val="0"/>
      <w:color w:val="0000FF"/>
      <w:spacing w:val="4"/>
      <w:sz w:val="18"/>
      <w:szCs w:val="18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D34FB6"/>
    <w:rPr>
      <w:color w:val="0000FF"/>
      <w:u w:val="single"/>
    </w:rPr>
  </w:style>
  <w:style w:type="character" w:styleId="CommentReference">
    <w:name w:val="annotation reference"/>
    <w:uiPriority w:val="99"/>
    <w:semiHidden/>
    <w:rsid w:val="00BA0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A03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A03C2"/>
    <w:rPr>
      <w:b/>
      <w:bCs/>
    </w:rPr>
  </w:style>
  <w:style w:type="paragraph" w:styleId="Header">
    <w:name w:val="header"/>
    <w:basedOn w:val="Normal"/>
    <w:link w:val="HeaderChar"/>
    <w:uiPriority w:val="99"/>
    <w:rsid w:val="00D47C62"/>
    <w:pPr>
      <w:tabs>
        <w:tab w:val="left" w:pos="567"/>
        <w:tab w:val="center" w:pos="4153"/>
        <w:tab w:val="right" w:pos="8306"/>
      </w:tabs>
      <w:snapToGrid w:val="0"/>
    </w:pPr>
    <w:rPr>
      <w:rFonts w:ascii="Arial" w:hAnsi="Arial"/>
      <w:snapToGrid w:val="0"/>
      <w:sz w:val="22"/>
      <w:lang w:val="fr-FR"/>
    </w:rPr>
  </w:style>
  <w:style w:type="paragraph" w:customStyle="1" w:styleId="Marge">
    <w:name w:val="Marge"/>
    <w:basedOn w:val="Normal"/>
    <w:rsid w:val="00D47C62"/>
    <w:pPr>
      <w:tabs>
        <w:tab w:val="left" w:pos="567"/>
      </w:tabs>
      <w:snapToGrid w:val="0"/>
      <w:spacing w:after="240"/>
      <w:jc w:val="both"/>
    </w:pPr>
    <w:rPr>
      <w:rFonts w:ascii="Arial" w:hAnsi="Arial"/>
      <w:snapToGrid w:val="0"/>
      <w:sz w:val="22"/>
      <w:lang w:val="fr-FR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F85F10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Footer">
    <w:name w:val="footer"/>
    <w:basedOn w:val="Normal"/>
    <w:rsid w:val="008D23A7"/>
    <w:pPr>
      <w:tabs>
        <w:tab w:val="center" w:pos="4153"/>
        <w:tab w:val="right" w:pos="8306"/>
      </w:tabs>
    </w:pPr>
    <w:rPr>
      <w:lang w:val="en-US"/>
    </w:rPr>
  </w:style>
  <w:style w:type="paragraph" w:styleId="BodyTextIndent3">
    <w:name w:val="Body Text Indent 3"/>
    <w:basedOn w:val="Normal"/>
    <w:rsid w:val="008D23A7"/>
    <w:pPr>
      <w:ind w:left="7200"/>
    </w:pPr>
    <w:rPr>
      <w:sz w:val="22"/>
      <w:lang w:val="fr-FR"/>
    </w:rPr>
  </w:style>
  <w:style w:type="paragraph" w:customStyle="1" w:styleId="COI">
    <w:name w:val="COI"/>
    <w:basedOn w:val="Marge"/>
    <w:autoRedefine/>
    <w:rsid w:val="005A47AE"/>
    <w:pPr>
      <w:numPr>
        <w:numId w:val="55"/>
      </w:numPr>
      <w:tabs>
        <w:tab w:val="clear" w:pos="567"/>
      </w:tabs>
      <w:spacing w:line="240" w:lineRule="atLeast"/>
      <w:ind w:hanging="431"/>
    </w:pPr>
    <w:rPr>
      <w:rFonts w:eastAsia="Arial Unicode MS" w:cs="Arial"/>
      <w:lang w:val="en-GB"/>
    </w:rPr>
  </w:style>
  <w:style w:type="paragraph" w:customStyle="1" w:styleId="Default">
    <w:name w:val="Default"/>
    <w:rsid w:val="008D23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customStyle="1" w:styleId="WW-Default">
    <w:name w:val="WW-Default"/>
    <w:rsid w:val="008D23A7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character" w:styleId="PageNumber">
    <w:name w:val="page number"/>
    <w:basedOn w:val="DefaultParagraphFont"/>
    <w:rsid w:val="007A121B"/>
  </w:style>
  <w:style w:type="table" w:styleId="TableGrid">
    <w:name w:val="Table Grid"/>
    <w:basedOn w:val="TableNormal"/>
    <w:rsid w:val="006062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locked/>
    <w:rsid w:val="00D814EB"/>
    <w:rPr>
      <w:rFonts w:ascii="Times New Roman Bold" w:hAnsi="Times New Roman Bold" w:cs="Arial"/>
      <w:bCs/>
      <w:kern w:val="32"/>
      <w:sz w:val="24"/>
      <w:szCs w:val="24"/>
      <w:lang w:val="en-AU" w:eastAsia="en-US"/>
    </w:rPr>
  </w:style>
  <w:style w:type="character" w:customStyle="1" w:styleId="CharChar">
    <w:name w:val="Char Char"/>
    <w:locked/>
    <w:rsid w:val="007B1CB3"/>
    <w:rPr>
      <w:rFonts w:ascii="Times New Roman Bold" w:hAnsi="Times New Roman Bold" w:cs="Arial"/>
      <w:bCs/>
      <w:kern w:val="32"/>
      <w:sz w:val="24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9C7258"/>
    <w:rPr>
      <w:sz w:val="20"/>
      <w:szCs w:val="20"/>
    </w:rPr>
  </w:style>
  <w:style w:type="character" w:styleId="FootnoteReference">
    <w:name w:val="footnote reference"/>
    <w:semiHidden/>
    <w:rsid w:val="009C7258"/>
    <w:rPr>
      <w:vertAlign w:val="superscript"/>
    </w:rPr>
  </w:style>
  <w:style w:type="paragraph" w:styleId="NoSpacing">
    <w:name w:val="No Spacing"/>
    <w:uiPriority w:val="1"/>
    <w:qFormat/>
    <w:rsid w:val="00244EBD"/>
    <w:rPr>
      <w:rFonts w:ascii="Calibri" w:eastAsia="Calibri" w:hAnsi="Calibri"/>
      <w:sz w:val="22"/>
      <w:szCs w:val="22"/>
      <w:lang w:val="en-AU" w:eastAsia="en-US"/>
    </w:rPr>
  </w:style>
  <w:style w:type="paragraph" w:styleId="ListParagraph">
    <w:name w:val="List Paragraph"/>
    <w:aliases w:val="List Paragraph (numbered (a)),Lapis Bulleted List,Dot pt,F5 List Paragraph,No Spacing1,List Paragraph Char Char Char,Indicator Text,Numbered Para 1,Bullet 1,List Paragraph12,Bullet Points,MAIN CONTENT,WB Para,List 100s"/>
    <w:basedOn w:val="Normal"/>
    <w:uiPriority w:val="34"/>
    <w:qFormat/>
    <w:rsid w:val="00244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">
    <w:name w:val="st"/>
    <w:rsid w:val="00007232"/>
  </w:style>
  <w:style w:type="character" w:customStyle="1" w:styleId="preferred">
    <w:name w:val="preferred"/>
    <w:rsid w:val="002D1E01"/>
  </w:style>
  <w:style w:type="character" w:styleId="FollowedHyperlink">
    <w:name w:val="FollowedHyperlink"/>
    <w:rsid w:val="00DD5C67"/>
    <w:rPr>
      <w:color w:val="954F72"/>
      <w:u w:val="single"/>
    </w:rPr>
  </w:style>
  <w:style w:type="character" w:customStyle="1" w:styleId="HeaderChar">
    <w:name w:val="Header Char"/>
    <w:link w:val="Header"/>
    <w:uiPriority w:val="99"/>
    <w:rsid w:val="00D200BC"/>
    <w:rPr>
      <w:rFonts w:ascii="Arial" w:hAnsi="Arial"/>
      <w:snapToGrid w:val="0"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46F60"/>
    <w:pPr>
      <w:spacing w:before="100" w:beforeAutospacing="1" w:after="100" w:afterAutospacing="1"/>
    </w:pPr>
    <w:rPr>
      <w:lang w:val="en-US" w:eastAsia="zh-CN"/>
    </w:rPr>
  </w:style>
  <w:style w:type="paragraph" w:customStyle="1" w:styleId="ydp5ce225aamsolistparagraph">
    <w:name w:val="ydp5ce225aamsolistparagraph"/>
    <w:basedOn w:val="Normal"/>
    <w:rsid w:val="00040660"/>
    <w:pPr>
      <w:spacing w:before="100" w:beforeAutospacing="1" w:after="100" w:afterAutospacing="1"/>
    </w:pPr>
    <w:rPr>
      <w:rFonts w:ascii="Calibri" w:eastAsia="DengXian" w:hAnsi="Calibri" w:cs="Calibri"/>
      <w:sz w:val="22"/>
      <w:szCs w:val="22"/>
      <w:lang w:val="en-US" w:eastAsia="zh-CN"/>
    </w:rPr>
  </w:style>
  <w:style w:type="character" w:styleId="UnresolvedMention">
    <w:name w:val="Unresolved Mention"/>
    <w:uiPriority w:val="99"/>
    <w:semiHidden/>
    <w:unhideWhenUsed/>
    <w:rsid w:val="009A5E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58AE"/>
    <w:rPr>
      <w:sz w:val="24"/>
      <w:szCs w:val="24"/>
      <w:lang w:val="en-AU" w:eastAsia="en-US"/>
    </w:rPr>
  </w:style>
  <w:style w:type="paragraph" w:styleId="BodyText">
    <w:name w:val="Body Text"/>
    <w:basedOn w:val="Normal"/>
    <w:link w:val="BodyTextChar"/>
    <w:rsid w:val="003B7C02"/>
    <w:pPr>
      <w:spacing w:after="120"/>
    </w:pPr>
  </w:style>
  <w:style w:type="character" w:customStyle="1" w:styleId="BodyTextChar">
    <w:name w:val="Body Text Char"/>
    <w:link w:val="BodyText"/>
    <w:rsid w:val="003B7C02"/>
    <w:rPr>
      <w:sz w:val="24"/>
      <w:szCs w:val="24"/>
      <w:lang w:val="en-AU" w:eastAsia="en-US"/>
    </w:rPr>
  </w:style>
  <w:style w:type="character" w:customStyle="1" w:styleId="Aucun">
    <w:name w:val="Aucun"/>
    <w:rsid w:val="00EC7990"/>
    <w:rPr>
      <w:lang w:val="en-US"/>
    </w:rPr>
  </w:style>
  <w:style w:type="paragraph" w:customStyle="1" w:styleId="Corps">
    <w:name w:val="Corps"/>
    <w:rsid w:val="00EC79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1D3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76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73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13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74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2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0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78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5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0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9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1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2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7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4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1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865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962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761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347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509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489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707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680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892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6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6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1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15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6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8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41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7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5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7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3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6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485">
          <w:marLeft w:val="720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95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02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1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5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39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9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8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3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06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49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20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35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19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579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55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81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7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1969">
          <w:marLeft w:val="446"/>
          <w:marRight w:val="58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384">
          <w:marLeft w:val="446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763">
          <w:marLeft w:val="446"/>
          <w:marRight w:val="58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362">
          <w:marLeft w:val="446"/>
          <w:marRight w:val="58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47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2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1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9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ceanexpert.org/document/30136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ceanexpert.org/document/34493" TargetMode="External"/><Relationship Id="rId17" Type="http://schemas.openxmlformats.org/officeDocument/2006/relationships/hyperlink" Target="https://oceanexpert.org/document/3341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ceanexpert.org/document/33205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eanexpert.org/event/39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esdoc.unesco.org/ark:/48223/pf0000246931.locale=en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ceanexpert.org/document/30759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86eab3-7e79-4a6c-9299-b0d67a87b4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9AA4DCB672843B9D3A23330FAD3FA" ma:contentTypeVersion="13" ma:contentTypeDescription="Create a new document." ma:contentTypeScope="" ma:versionID="54c9b0a2b689ef2da8e0a4cbcaf69984">
  <xsd:schema xmlns:xsd="http://www.w3.org/2001/XMLSchema" xmlns:xs="http://www.w3.org/2001/XMLSchema" xmlns:p="http://schemas.microsoft.com/office/2006/metadata/properties" xmlns:ns3="de86eab3-7e79-4a6c-9299-b0d67a87b48e" xmlns:ns4="ad7c873b-b406-4c8b-ac2c-9c1e4433ca36" targetNamespace="http://schemas.microsoft.com/office/2006/metadata/properties" ma:root="true" ma:fieldsID="d97c04faa73e9881abb96865bf0b4abc" ns3:_="" ns4:_="">
    <xsd:import namespace="de86eab3-7e79-4a6c-9299-b0d67a87b48e"/>
    <xsd:import namespace="ad7c873b-b406-4c8b-ac2c-9c1e4433ca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6eab3-7e79-4a6c-9299-b0d67a87b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c873b-b406-4c8b-ac2c-9c1e4433c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6A973-2DC3-764D-8B58-B1BFD0EFB2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569D7-DF91-478F-975C-764F1FA7E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CD7F4-036F-470C-B0EC-21210DC32E62}">
  <ds:schemaRefs>
    <ds:schemaRef ds:uri="http://schemas.microsoft.com/office/2006/metadata/properties"/>
    <ds:schemaRef ds:uri="http://schemas.microsoft.com/office/infopath/2007/PartnerControls"/>
    <ds:schemaRef ds:uri="de86eab3-7e79-4a6c-9299-b0d67a87b48e"/>
  </ds:schemaRefs>
</ds:datastoreItem>
</file>

<file path=customXml/itemProps4.xml><?xml version="1.0" encoding="utf-8"?>
<ds:datastoreItem xmlns:ds="http://schemas.openxmlformats.org/officeDocument/2006/customXml" ds:itemID="{D4DA886E-9634-4B2E-B743-E0DB5AEA5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6eab3-7e79-4a6c-9299-b0d67a87b48e"/>
    <ds:schemaRef ds:uri="ad7c873b-b406-4c8b-ac2c-9c1e4433c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2094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IOC</Company>
  <LinksUpToDate>false</LinksUpToDate>
  <CharactersWithSpaces>16048</CharactersWithSpaces>
  <SharedDoc>false</SharedDoc>
  <HLinks>
    <vt:vector size="6" baseType="variant">
      <vt:variant>
        <vt:i4>3735604</vt:i4>
      </vt:variant>
      <vt:variant>
        <vt:i4>0</vt:i4>
      </vt:variant>
      <vt:variant>
        <vt:i4>0</vt:i4>
      </vt:variant>
      <vt:variant>
        <vt:i4>5</vt:i4>
      </vt:variant>
      <vt:variant>
        <vt:lpwstr>https://oceanexpert.org/event/3861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30-я сессия Межправительственной координационной группы по Системе предупреждения о цунами и смягчения их последствий в Тихом океане</dc:title>
  <dc:subject>IOC/ICG-PTWS/XXX-3s</dc:subject>
  <dc:creator>bille</dc:creator>
  <cp:keywords>0</cp:keywords>
  <dc:description/>
  <cp:lastModifiedBy>Boned, Patrice</cp:lastModifiedBy>
  <cp:revision>2</cp:revision>
  <cp:lastPrinted>2015-05-19T11:47:00Z</cp:lastPrinted>
  <dcterms:created xsi:type="dcterms:W3CDTF">2024-06-18T18:08:00Z</dcterms:created>
  <dcterms:modified xsi:type="dcterms:W3CDTF">2024-06-18T18:08:00Z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0x0101003F19AA4DCB672843B9D3A23330FAD3FA</vt:lpwstr>
  </property>
  <property fmtid="{D5CDD505-2E9C-101B-9397-08002B2CF9AE}" pid="3" name="TranslatedWith">
    <vt:lpwstr>Mercury</vt:lpwstr>
  </property>
  <property fmtid="{D5CDD505-2E9C-101B-9397-08002B2CF9AE}" pid="4" name="GeneratedBy">
    <vt:lpwstr>n_bogdanova</vt:lpwstr>
  </property>
  <property fmtid="{D5CDD505-2E9C-101B-9397-08002B2CF9AE}" pid="5" name="GeneratedDate">
    <vt:lpwstr>05/25/2024 20:13:11</vt:lpwstr>
  </property>
  <property fmtid="{D5CDD505-2E9C-101B-9397-08002B2CF9AE}" pid="6" name="OriginalDocID">
    <vt:lpwstr>537f9758-c333-414a-b56c-af56f217920a</vt:lpwstr>
  </property>
  <property fmtid="{D5CDD505-2E9C-101B-9397-08002B2CF9AE}" pid="7" name="JobDCPMS">
    <vt:lpwstr>2402813</vt:lpwstr>
  </property>
  <property fmtid="{D5CDD505-2E9C-101B-9397-08002B2CF9AE}" pid="8" name="Language">
    <vt:lpwstr>R</vt:lpwstr>
  </property>
</Properties>
</file>