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610B" w14:textId="77777777" w:rsidR="002C2AA1" w:rsidRPr="0073003F" w:rsidRDefault="002C2AA1" w:rsidP="002C2AA1">
      <w:pPr>
        <w:rPr>
          <w:rFonts w:ascii="Arial" w:hAnsi="Arial" w:cs="Arial"/>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2C2AA1" w:rsidRPr="0073003F" w14:paraId="0D5F8855" w14:textId="77777777" w:rsidTr="00A169DC">
        <w:trPr>
          <w:jc w:val="center"/>
        </w:trPr>
        <w:tc>
          <w:tcPr>
            <w:tcW w:w="7792" w:type="dxa"/>
            <w:tcMar>
              <w:top w:w="170" w:type="dxa"/>
              <w:left w:w="170" w:type="dxa"/>
              <w:bottom w:w="170" w:type="dxa"/>
              <w:right w:w="170" w:type="dxa"/>
            </w:tcMar>
          </w:tcPr>
          <w:p w14:paraId="38C1B472" w14:textId="77777777" w:rsidR="002C2AA1" w:rsidRPr="0073003F" w:rsidRDefault="002C2AA1">
            <w:pPr>
              <w:pStyle w:val="Marge"/>
              <w:jc w:val="center"/>
              <w:rPr>
                <w:rFonts w:ascii="Arial" w:hAnsi="Arial" w:cs="Arial"/>
                <w:sz w:val="22"/>
                <w:szCs w:val="22"/>
                <w:lang w:val="es-ES"/>
              </w:rPr>
            </w:pPr>
            <w:r w:rsidRPr="0073003F">
              <w:rPr>
                <w:rFonts w:ascii="Arial" w:hAnsi="Arial" w:cs="Arial"/>
                <w:sz w:val="22"/>
                <w:szCs w:val="22"/>
                <w:u w:val="single"/>
                <w:lang w:val="es-ES"/>
              </w:rPr>
              <w:t>Resumen</w:t>
            </w:r>
          </w:p>
          <w:p w14:paraId="589AEEB6" w14:textId="2CADF703" w:rsidR="002952F3" w:rsidRPr="0073003F" w:rsidRDefault="00926E45">
            <w:pPr>
              <w:pStyle w:val="Marge"/>
              <w:spacing w:after="120"/>
              <w:rPr>
                <w:rFonts w:ascii="Arial" w:eastAsiaTheme="minorHAnsi" w:hAnsi="Arial" w:cs="Arial"/>
                <w:i/>
                <w:iCs/>
                <w:sz w:val="22"/>
                <w:szCs w:val="22"/>
                <w:lang w:val="es-ES"/>
              </w:rPr>
            </w:pPr>
            <w:r w:rsidRPr="0073003F">
              <w:rPr>
                <w:rFonts w:ascii="Arial" w:hAnsi="Arial" w:cs="Arial"/>
                <w:sz w:val="22"/>
                <w:szCs w:val="22"/>
                <w:lang w:val="es-ES"/>
              </w:rPr>
              <w:t xml:space="preserve">Mediante la </w:t>
            </w:r>
            <w:hyperlink r:id="rId8" w:history="1">
              <w:r w:rsidRPr="0073003F">
                <w:rPr>
                  <w:rStyle w:val="Hyperlink"/>
                  <w:rFonts w:ascii="Arial" w:hAnsi="Arial" w:cs="Arial"/>
                  <w:sz w:val="22"/>
                  <w:szCs w:val="22"/>
                  <w:lang w:val="es-ES"/>
                </w:rPr>
                <w:t>circular nº 29</w:t>
              </w:r>
              <w:r w:rsidRPr="0073003F">
                <w:rPr>
                  <w:rStyle w:val="Hyperlink"/>
                  <w:rFonts w:ascii="Arial" w:hAnsi="Arial" w:cs="Arial"/>
                  <w:sz w:val="22"/>
                  <w:szCs w:val="22"/>
                  <w:lang w:val="es-ES"/>
                </w:rPr>
                <w:t>8</w:t>
              </w:r>
              <w:r w:rsidRPr="0073003F">
                <w:rPr>
                  <w:rStyle w:val="Hyperlink"/>
                  <w:rFonts w:ascii="Arial" w:hAnsi="Arial" w:cs="Arial"/>
                  <w:sz w:val="22"/>
                  <w:szCs w:val="22"/>
                  <w:lang w:val="es-ES"/>
                </w:rPr>
                <w:t>1</w:t>
              </w:r>
            </w:hyperlink>
            <w:r w:rsidRPr="0073003F">
              <w:rPr>
                <w:rFonts w:ascii="Arial" w:hAnsi="Arial" w:cs="Arial"/>
                <w:sz w:val="22"/>
                <w:szCs w:val="22"/>
                <w:lang w:val="es-ES"/>
              </w:rPr>
              <w:t xml:space="preserve"> de la COI, se </w:t>
            </w:r>
            <w:r w:rsidR="006F4B4C" w:rsidRPr="0073003F">
              <w:rPr>
                <w:rFonts w:ascii="Arial" w:hAnsi="Arial" w:cs="Arial"/>
                <w:sz w:val="22"/>
                <w:szCs w:val="22"/>
                <w:lang w:val="es-ES"/>
              </w:rPr>
              <w:t>restableció</w:t>
            </w:r>
            <w:r w:rsidRPr="0073003F">
              <w:rPr>
                <w:rFonts w:ascii="Arial" w:hAnsi="Arial" w:cs="Arial"/>
                <w:sz w:val="22"/>
                <w:szCs w:val="22"/>
                <w:lang w:val="es-ES"/>
              </w:rPr>
              <w:t xml:space="preserve"> el Grupo de Trabajo sobre las Necesidades de los Usuarios y las Contribuciones a los Productos del GEBCO </w:t>
            </w:r>
            <w:r w:rsidR="003F41B6" w:rsidRPr="0073003F">
              <w:rPr>
                <w:rFonts w:ascii="Arial" w:hAnsi="Arial" w:cs="Arial"/>
                <w:sz w:val="22"/>
                <w:szCs w:val="22"/>
                <w:lang w:val="es-ES"/>
              </w:rPr>
              <w:t>con miras a la realización de</w:t>
            </w:r>
            <w:r w:rsidRPr="0073003F">
              <w:rPr>
                <w:rFonts w:ascii="Arial" w:hAnsi="Arial" w:cs="Arial"/>
                <w:sz w:val="22"/>
                <w:szCs w:val="22"/>
                <w:lang w:val="es-ES"/>
              </w:rPr>
              <w:t xml:space="preserve"> la evaluación periódica</w:t>
            </w:r>
            <w:r w:rsidR="0064619D" w:rsidRPr="0073003F">
              <w:rPr>
                <w:rFonts w:ascii="Arial" w:hAnsi="Arial" w:cs="Arial"/>
                <w:sz w:val="22"/>
                <w:szCs w:val="22"/>
                <w:lang w:val="es-ES"/>
              </w:rPr>
              <w:t xml:space="preserve"> del GEBCO</w:t>
            </w:r>
            <w:r w:rsidR="00A04AB9" w:rsidRPr="0073003F">
              <w:rPr>
                <w:rFonts w:ascii="Arial" w:hAnsi="Arial" w:cs="Arial"/>
                <w:sz w:val="22"/>
                <w:szCs w:val="22"/>
                <w:lang w:val="es-ES"/>
              </w:rPr>
              <w:t xml:space="preserve"> </w:t>
            </w:r>
            <w:r w:rsidR="0064619D" w:rsidRPr="0073003F">
              <w:rPr>
                <w:rFonts w:ascii="Arial" w:hAnsi="Arial" w:cs="Arial"/>
                <w:sz w:val="22"/>
                <w:szCs w:val="22"/>
                <w:lang w:val="es-ES"/>
              </w:rPr>
              <w:t>relativa a</w:t>
            </w:r>
            <w:r w:rsidRPr="0073003F">
              <w:rPr>
                <w:rFonts w:ascii="Arial" w:hAnsi="Arial" w:cs="Arial"/>
                <w:sz w:val="22"/>
                <w:szCs w:val="22"/>
                <w:lang w:val="es-ES"/>
              </w:rPr>
              <w:t xml:space="preserve"> las necesidades de los usuarios, de conformidad con las decisiones EC-XLIX/4.4 (2016) y A-31/3.5.1 (2021).</w:t>
            </w:r>
          </w:p>
          <w:p w14:paraId="5773812E" w14:textId="03BA2D02" w:rsidR="002952F3" w:rsidRPr="0073003F" w:rsidRDefault="007671F0" w:rsidP="002952F3">
            <w:pPr>
              <w:pStyle w:val="Marge"/>
              <w:spacing w:after="120"/>
              <w:rPr>
                <w:rFonts w:ascii="Arial" w:hAnsi="Arial" w:cs="Arial"/>
                <w:sz w:val="22"/>
                <w:szCs w:val="22"/>
                <w:lang w:val="es-ES"/>
              </w:rPr>
            </w:pPr>
            <w:r w:rsidRPr="0073003F">
              <w:rPr>
                <w:rFonts w:ascii="Arial" w:hAnsi="Arial" w:cs="Arial"/>
                <w:sz w:val="22"/>
                <w:szCs w:val="22"/>
                <w:lang w:val="es-ES"/>
              </w:rPr>
              <w:t>Las principales tareas del Grupo de Trabajo son las siguientes: i) recopilar, integrar y evaluar las necesidades de los usuarios para orientar la elaboración de los productos presentes y futuros</w:t>
            </w:r>
            <w:r w:rsidR="00A04AB9" w:rsidRPr="0073003F">
              <w:rPr>
                <w:rFonts w:ascii="Arial" w:hAnsi="Arial" w:cs="Arial"/>
                <w:sz w:val="22"/>
                <w:szCs w:val="22"/>
                <w:lang w:val="es-ES"/>
              </w:rPr>
              <w:t xml:space="preserve"> del GEBCO</w:t>
            </w:r>
            <w:r w:rsidRPr="0073003F">
              <w:rPr>
                <w:rFonts w:ascii="Arial" w:hAnsi="Arial" w:cs="Arial"/>
                <w:sz w:val="22"/>
                <w:szCs w:val="22"/>
                <w:lang w:val="es-ES"/>
              </w:rPr>
              <w:t>; y ii) estudiar formas de reforzar las contribuciones de los programas de la COI y las actividades de los Estados Miembros a los datos y productos del GEBCO. A fin de recabar información se preparó una encuesta, cuyos resultados se resumen en el presente documento.</w:t>
            </w:r>
          </w:p>
          <w:p w14:paraId="27C6B09B" w14:textId="569DE14A" w:rsidR="0057601B" w:rsidRPr="0073003F" w:rsidRDefault="002952F3" w:rsidP="002952F3">
            <w:pPr>
              <w:pStyle w:val="Marge"/>
              <w:spacing w:after="120"/>
              <w:rPr>
                <w:rFonts w:ascii="Arial" w:hAnsi="Arial" w:cs="Arial"/>
                <w:sz w:val="22"/>
                <w:szCs w:val="22"/>
                <w:lang w:val="es-ES"/>
              </w:rPr>
            </w:pPr>
            <w:r w:rsidRPr="0073003F">
              <w:rPr>
                <w:rFonts w:ascii="Arial" w:hAnsi="Arial" w:cs="Arial"/>
                <w:sz w:val="22"/>
                <w:szCs w:val="22"/>
                <w:lang w:val="es-ES"/>
              </w:rPr>
              <w:t>Tras un examen detenido por parte de los órganos rectores de la Organización Hidrográfica Internacional (OHI) y la COI, las conclusiones de este informe se comunicarán a la OHI y al Comité de Orientación sobre el GEBCO para que adopten medidas de seguimiento.</w:t>
            </w:r>
          </w:p>
          <w:p w14:paraId="46ED0181" w14:textId="1E86AB9D" w:rsidR="002C2AA1" w:rsidRPr="0073003F" w:rsidRDefault="002C2AA1">
            <w:pPr>
              <w:pStyle w:val="Marge"/>
              <w:rPr>
                <w:rFonts w:ascii="Arial" w:hAnsi="Arial" w:cs="Arial"/>
                <w:sz w:val="22"/>
                <w:szCs w:val="22"/>
                <w:u w:val="single"/>
                <w:lang w:val="es-ES"/>
              </w:rPr>
            </w:pPr>
            <w:r w:rsidRPr="0073003F">
              <w:rPr>
                <w:rFonts w:ascii="Arial" w:hAnsi="Arial" w:cs="Arial"/>
                <w:sz w:val="22"/>
                <w:szCs w:val="22"/>
                <w:u w:val="single"/>
                <w:lang w:val="es-ES"/>
              </w:rPr>
              <w:t>La decisión propuesta</w:t>
            </w:r>
            <w:r w:rsidRPr="0073003F">
              <w:rPr>
                <w:rFonts w:ascii="Arial" w:hAnsi="Arial" w:cs="Arial"/>
                <w:sz w:val="22"/>
                <w:szCs w:val="22"/>
                <w:lang w:val="es-ES"/>
              </w:rPr>
              <w:t xml:space="preserve"> lleva la referencia EC-57/4.4 en el documento de decisión revisado de la reunión (documento IOC/EC-57/AP Prov. Rev.).</w:t>
            </w:r>
          </w:p>
        </w:tc>
      </w:tr>
    </w:tbl>
    <w:p w14:paraId="24FDEFE2" w14:textId="77777777" w:rsidR="002C2AA1" w:rsidRPr="0073003F" w:rsidRDefault="002C2AA1" w:rsidP="002C2AA1">
      <w:pPr>
        <w:rPr>
          <w:rFonts w:ascii="Arial" w:hAnsi="Arial" w:cs="Arial"/>
          <w:sz w:val="22"/>
          <w:szCs w:val="22"/>
          <w:lang w:val="es-ES"/>
        </w:rPr>
      </w:pPr>
    </w:p>
    <w:p w14:paraId="3CE8841F" w14:textId="77777777" w:rsidR="002C2AA1" w:rsidRPr="0073003F" w:rsidRDefault="002C2AA1" w:rsidP="006A5994">
      <w:pPr>
        <w:pStyle w:val="Heading2"/>
        <w:tabs>
          <w:tab w:val="left" w:pos="737"/>
        </w:tabs>
        <w:snapToGrid w:val="0"/>
        <w:spacing w:before="0" w:after="240"/>
        <w:rPr>
          <w:rFonts w:ascii="Arial" w:hAnsi="Arial" w:cs="Arial"/>
          <w:sz w:val="22"/>
          <w:szCs w:val="22"/>
          <w:lang w:val="es-ES"/>
        </w:rPr>
      </w:pPr>
      <w:r w:rsidRPr="0073003F">
        <w:rPr>
          <w:rFonts w:ascii="Arial" w:hAnsi="Arial" w:cs="Arial"/>
          <w:sz w:val="22"/>
          <w:szCs w:val="22"/>
          <w:lang w:val="es-ES"/>
        </w:rPr>
        <w:br w:type="page"/>
      </w:r>
    </w:p>
    <w:p w14:paraId="02C4ED0D" w14:textId="77777777" w:rsidR="002C2AA1" w:rsidRPr="0073003F" w:rsidRDefault="002C2AA1" w:rsidP="00677843">
      <w:pPr>
        <w:pStyle w:val="Heading3"/>
        <w:rPr>
          <w:rFonts w:cs="Arial"/>
          <w:lang w:val="es-ES"/>
        </w:rPr>
      </w:pPr>
      <w:r w:rsidRPr="0073003F">
        <w:rPr>
          <w:rFonts w:cs="Arial"/>
          <w:lang w:val="es-ES"/>
        </w:rPr>
        <w:lastRenderedPageBreak/>
        <w:t xml:space="preserve">Introducción </w:t>
      </w:r>
    </w:p>
    <w:p w14:paraId="7D8825DF" w14:textId="5CC14DB7" w:rsidR="002C2AA1" w:rsidRPr="0073003F" w:rsidRDefault="002C2AA1" w:rsidP="0039157A">
      <w:pPr>
        <w:pStyle w:val="COI"/>
        <w:rPr>
          <w:lang w:val="es-ES"/>
        </w:rPr>
      </w:pPr>
      <w:r w:rsidRPr="0073003F">
        <w:rPr>
          <w:lang w:val="es-ES"/>
        </w:rPr>
        <w:t xml:space="preserve">El Mapa Batimétrico General de los Océanos (GEBCO) de la OHI-COI es un proyecto conjunto de la Organización Hidrográfica Internacional (OHI) y la COI de la UNESCO. Su objetivo es proporcionar el conjunto de datos batimétricos </w:t>
      </w:r>
      <w:r w:rsidR="006F4B4C" w:rsidRPr="0073003F">
        <w:rPr>
          <w:lang w:val="es-ES"/>
        </w:rPr>
        <w:t xml:space="preserve">mundiales </w:t>
      </w:r>
      <w:r w:rsidRPr="0073003F">
        <w:rPr>
          <w:lang w:val="es-ES"/>
        </w:rPr>
        <w:t xml:space="preserve">de referencia de dominio público más autorizado, basado en toda la información disponible facilitada gracias al interés, la participación, el apoyo y el esfuerzo de </w:t>
      </w:r>
      <w:r w:rsidR="00C230C4" w:rsidRPr="0073003F">
        <w:rPr>
          <w:lang w:val="es-ES"/>
        </w:rPr>
        <w:t xml:space="preserve">los </w:t>
      </w:r>
      <w:r w:rsidRPr="0073003F">
        <w:rPr>
          <w:lang w:val="es-ES"/>
        </w:rPr>
        <w:t>científicos,</w:t>
      </w:r>
      <w:r w:rsidR="00C230C4" w:rsidRPr="0073003F">
        <w:rPr>
          <w:lang w:val="es-ES"/>
        </w:rPr>
        <w:t xml:space="preserve"> los</w:t>
      </w:r>
      <w:r w:rsidRPr="0073003F">
        <w:rPr>
          <w:lang w:val="es-ES"/>
        </w:rPr>
        <w:t xml:space="preserve"> institutos, </w:t>
      </w:r>
      <w:r w:rsidR="00C230C4" w:rsidRPr="0073003F">
        <w:rPr>
          <w:lang w:val="es-ES"/>
        </w:rPr>
        <w:t xml:space="preserve">los </w:t>
      </w:r>
      <w:r w:rsidRPr="0073003F">
        <w:rPr>
          <w:lang w:val="es-ES"/>
        </w:rPr>
        <w:t xml:space="preserve">centros de investigación, </w:t>
      </w:r>
      <w:r w:rsidR="00C230C4" w:rsidRPr="0073003F">
        <w:rPr>
          <w:lang w:val="es-ES"/>
        </w:rPr>
        <w:t xml:space="preserve">los </w:t>
      </w:r>
      <w:r w:rsidRPr="0073003F">
        <w:rPr>
          <w:lang w:val="es-ES"/>
        </w:rPr>
        <w:t xml:space="preserve">particulares, </w:t>
      </w:r>
      <w:r w:rsidR="002C1AA1" w:rsidRPr="0073003F">
        <w:rPr>
          <w:lang w:val="es-ES"/>
        </w:rPr>
        <w:t>el sector</w:t>
      </w:r>
      <w:r w:rsidRPr="0073003F">
        <w:rPr>
          <w:lang w:val="es-ES"/>
        </w:rPr>
        <w:t xml:space="preserve"> y los servicios hidrográficos nacionales, que aportan datos y conocimientos especializados al programa sin costo alguno en interés de la ciencia, la seguridad y el medio ambiente. Se puede consultar más información sobre la gobernanza y las actividades de GEBCO en la siguiente dirección: </w:t>
      </w:r>
      <w:hyperlink r:id="rId9" w:history="1">
        <w:r w:rsidR="00C230C4" w:rsidRPr="0073003F">
          <w:rPr>
            <w:rStyle w:val="Hyperlink"/>
            <w:rFonts w:ascii="Arial" w:eastAsia="Arial" w:hAnsi="Arial" w:cs="Arial"/>
            <w:lang w:val="es-ES"/>
          </w:rPr>
          <w:t>https://www.gebc</w:t>
        </w:r>
        <w:r w:rsidR="00C230C4" w:rsidRPr="0073003F">
          <w:rPr>
            <w:rStyle w:val="Hyperlink"/>
            <w:rFonts w:ascii="Arial" w:eastAsia="Arial" w:hAnsi="Arial" w:cs="Arial"/>
            <w:lang w:val="es-ES"/>
          </w:rPr>
          <w:t>o</w:t>
        </w:r>
        <w:r w:rsidR="00C230C4" w:rsidRPr="0073003F">
          <w:rPr>
            <w:rStyle w:val="Hyperlink"/>
            <w:rFonts w:ascii="Arial" w:eastAsia="Arial" w:hAnsi="Arial" w:cs="Arial"/>
            <w:lang w:val="es-ES"/>
          </w:rPr>
          <w:t>.net/</w:t>
        </w:r>
      </w:hyperlink>
      <w:r w:rsidRPr="0073003F">
        <w:rPr>
          <w:lang w:val="es-ES"/>
        </w:rPr>
        <w:t>.</w:t>
      </w:r>
    </w:p>
    <w:p w14:paraId="0DB3942D" w14:textId="61E06840" w:rsidR="002C2AA1" w:rsidRPr="0073003F" w:rsidRDefault="002C2AA1" w:rsidP="0039157A">
      <w:pPr>
        <w:pStyle w:val="COI"/>
        <w:rPr>
          <w:lang w:val="es-ES"/>
        </w:rPr>
      </w:pPr>
      <w:r w:rsidRPr="0073003F">
        <w:rPr>
          <w:lang w:val="es-ES"/>
        </w:rPr>
        <w:t>El GEBCO proporciona datos batimétricos mundiales, que son indispensables para comprender la topografía del fondo oceánico. Esta información es fundamental para distintos estudios oceanográficos, como la geología marina, las tendencias de</w:t>
      </w:r>
      <w:r w:rsidR="006F4B4C" w:rsidRPr="0073003F">
        <w:rPr>
          <w:lang w:val="es-ES"/>
        </w:rPr>
        <w:t xml:space="preserve"> la</w:t>
      </w:r>
      <w:r w:rsidRPr="0073003F">
        <w:rPr>
          <w:lang w:val="es-ES"/>
        </w:rPr>
        <w:t xml:space="preserve"> circulación oceánica y la cartografía de hábitats, por citar algunos. La COI se basa en datos batimétricos precisos para apoyar sus actividades científicas y de investigación. A su vez, muchas actividades de observación e investigación oceánicas realizadas en el marco de la COI tienen la ventaja de aumentar la recopilación de datos batimétricos y complementar los productos y servicios del GEBCO. Esta colaboración contribuye a impulsar el conocimiento científico, promover la gestión sostenible del océano y afrontar los retos relacionados con el medio marino.</w:t>
      </w:r>
    </w:p>
    <w:p w14:paraId="165CB04B" w14:textId="44F33C5E" w:rsidR="002344AC" w:rsidRPr="0073003F" w:rsidRDefault="002344AC" w:rsidP="0039157A">
      <w:pPr>
        <w:pStyle w:val="COI"/>
        <w:rPr>
          <w:lang w:val="es-ES"/>
        </w:rPr>
      </w:pPr>
      <w:r w:rsidRPr="0073003F">
        <w:rPr>
          <w:lang w:val="es-ES"/>
        </w:rPr>
        <w:t xml:space="preserve">En 2014, los Estados Miembros de la COI decidieron que la COI debía participar en mayor medida en el GEBCO y posteriormente, en 2016, se decidió establecer un mecanismo periódico para evaluar las necesidades de los usuarios en relación con los productos del GEBCO, desde el punto de vista de la COI, y determinar formas de </w:t>
      </w:r>
      <w:r w:rsidR="0007098F" w:rsidRPr="0073003F">
        <w:rPr>
          <w:lang w:val="es-ES"/>
        </w:rPr>
        <w:t>reforza</w:t>
      </w:r>
      <w:r w:rsidRPr="0073003F">
        <w:rPr>
          <w:lang w:val="es-ES"/>
        </w:rPr>
        <w:t>r las posibles contribuciones de la COI a los datos y productos del GEBCO</w:t>
      </w:r>
      <w:r w:rsidR="003077A8" w:rsidRPr="0073003F">
        <w:rPr>
          <w:lang w:val="es-ES"/>
        </w:rPr>
        <w:t>,</w:t>
      </w:r>
      <w:r w:rsidRPr="0073003F">
        <w:rPr>
          <w:lang w:val="es-ES"/>
        </w:rPr>
        <w:t xml:space="preserve"> desde el punto de vista de la comunidad oceanográfica y de los usuarios finales marítimos en general (decisión EC-XLIX/4.4 del Consejo Ejecutivo).</w:t>
      </w:r>
    </w:p>
    <w:p w14:paraId="4DEEA258" w14:textId="6DE771D8" w:rsidR="002344AC" w:rsidRPr="0073003F" w:rsidRDefault="00B96C74" w:rsidP="0039157A">
      <w:pPr>
        <w:pStyle w:val="COI"/>
        <w:rPr>
          <w:u w:val="single"/>
          <w:shd w:val="clear" w:color="auto" w:fill="FFFFFF"/>
          <w:lang w:val="es-ES"/>
        </w:rPr>
      </w:pPr>
      <w:r w:rsidRPr="0073003F">
        <w:rPr>
          <w:lang w:val="es-ES"/>
        </w:rPr>
        <w:t>La primera evaluación se realizó</w:t>
      </w:r>
      <w:r w:rsidR="002344AC" w:rsidRPr="0073003F">
        <w:rPr>
          <w:lang w:val="es-ES"/>
        </w:rPr>
        <w:t xml:space="preserve"> en 2017 (IOC/EC-LI/2 Anexo 7)</w:t>
      </w:r>
      <w:r w:rsidR="0064619D" w:rsidRPr="0073003F">
        <w:rPr>
          <w:lang w:val="es-ES"/>
        </w:rPr>
        <w:t>,</w:t>
      </w:r>
      <w:r w:rsidRPr="0073003F">
        <w:rPr>
          <w:lang w:val="es-ES"/>
        </w:rPr>
        <w:t xml:space="preserve"> la siguiente </w:t>
      </w:r>
      <w:r w:rsidR="002344AC" w:rsidRPr="0073003F">
        <w:rPr>
          <w:lang w:val="es-ES"/>
        </w:rPr>
        <w:t>en 2021 (</w:t>
      </w:r>
      <w:hyperlink r:id="rId10" w:history="1">
        <w:r w:rsidR="0007098F" w:rsidRPr="0073003F">
          <w:rPr>
            <w:rStyle w:val="Hyperlink"/>
            <w:lang w:val="es-ES"/>
          </w:rPr>
          <w:t>IOC/A</w:t>
        </w:r>
        <w:r w:rsidR="00560351" w:rsidRPr="0073003F">
          <w:rPr>
            <w:rStyle w:val="Hyperlink"/>
            <w:lang w:val="es-ES"/>
          </w:rPr>
          <w:noBreakHyphen/>
        </w:r>
        <w:r w:rsidR="0007098F" w:rsidRPr="0073003F">
          <w:rPr>
            <w:rStyle w:val="Hyperlink"/>
            <w:lang w:val="es-ES"/>
          </w:rPr>
          <w:t>31/3.5.1.D</w:t>
        </w:r>
        <w:r w:rsidR="0007098F" w:rsidRPr="0073003F">
          <w:rPr>
            <w:rStyle w:val="Hyperlink"/>
            <w:lang w:val="es-ES"/>
          </w:rPr>
          <w:t>o</w:t>
        </w:r>
        <w:r w:rsidR="0007098F" w:rsidRPr="0073003F">
          <w:rPr>
            <w:rStyle w:val="Hyperlink"/>
            <w:lang w:val="es-ES"/>
          </w:rPr>
          <w:t>c</w:t>
        </w:r>
      </w:hyperlink>
      <w:r w:rsidR="002344AC" w:rsidRPr="0073003F">
        <w:rPr>
          <w:lang w:val="es-ES"/>
        </w:rPr>
        <w:t>)</w:t>
      </w:r>
      <w:r w:rsidR="0064619D" w:rsidRPr="0073003F">
        <w:rPr>
          <w:lang w:val="es-ES"/>
        </w:rPr>
        <w:t xml:space="preserve"> y la actual </w:t>
      </w:r>
      <w:r w:rsidRPr="0073003F">
        <w:rPr>
          <w:lang w:val="es-ES"/>
        </w:rPr>
        <w:t>en</w:t>
      </w:r>
      <w:r w:rsidR="002344AC" w:rsidRPr="0073003F">
        <w:rPr>
          <w:lang w:val="es-ES"/>
        </w:rPr>
        <w:t xml:space="preserve"> 2024. En la evaluación de este año (anexo I), se ha procurado en particular comprender las necesidades de los usuarios de los Estados Miembros y las organizaciones gubernamentales que tienen interés en los productos del GEBCO, así como las de</w:t>
      </w:r>
      <w:r w:rsidR="002C1AA1" w:rsidRPr="0073003F">
        <w:rPr>
          <w:lang w:val="es-ES"/>
        </w:rPr>
        <w:t>l sector</w:t>
      </w:r>
      <w:r w:rsidR="002344AC" w:rsidRPr="0073003F">
        <w:rPr>
          <w:lang w:val="es-ES"/>
        </w:rPr>
        <w:t xml:space="preserve"> y las organizaciones de la sociedad civil. Mediante la circular nº 2981 de la COI, se </w:t>
      </w:r>
      <w:r w:rsidR="00C23169" w:rsidRPr="0073003F">
        <w:rPr>
          <w:lang w:val="es-ES"/>
        </w:rPr>
        <w:t>cre</w:t>
      </w:r>
      <w:r w:rsidR="002344AC" w:rsidRPr="0073003F">
        <w:rPr>
          <w:lang w:val="es-ES"/>
        </w:rPr>
        <w:t xml:space="preserve">ó un Grupo de Trabajo </w:t>
      </w:r>
      <w:r w:rsidR="00C23169" w:rsidRPr="0073003F">
        <w:rPr>
          <w:lang w:val="es-ES"/>
        </w:rPr>
        <w:t xml:space="preserve">con miras a </w:t>
      </w:r>
      <w:r w:rsidR="0064619D" w:rsidRPr="0073003F">
        <w:rPr>
          <w:lang w:val="es-ES"/>
        </w:rPr>
        <w:t>llevar a cabo la evaluación del GEBCO relativa a</w:t>
      </w:r>
      <w:r w:rsidR="002344AC" w:rsidRPr="0073003F">
        <w:rPr>
          <w:lang w:val="es-ES"/>
        </w:rPr>
        <w:t xml:space="preserve"> las necesidades de los usuarios con carácter trienal. El Grupo de Trabajo estuvo presidido por el Vicepresidente de la COI, Sr. Juan Camilo Forero Hauzeur. En el anexo II del presente documento figura la composición del Grupo de Trabajo.</w:t>
      </w:r>
    </w:p>
    <w:p w14:paraId="0C58D499" w14:textId="1E2B22C2" w:rsidR="00BB3918" w:rsidRPr="0073003F" w:rsidRDefault="006A5994" w:rsidP="0039157A">
      <w:pPr>
        <w:pStyle w:val="COI"/>
        <w:rPr>
          <w:lang w:val="es-ES"/>
        </w:rPr>
      </w:pPr>
      <w:r w:rsidRPr="0073003F">
        <w:rPr>
          <w:lang w:val="es-ES"/>
        </w:rPr>
        <w:t xml:space="preserve">Para facilitar la recopilación de información, se elaboró un cuestionario que se distribuyó mediante la </w:t>
      </w:r>
      <w:hyperlink r:id="rId11" w:history="1">
        <w:r w:rsidRPr="0073003F">
          <w:rPr>
            <w:rStyle w:val="Hyperlink"/>
            <w:rFonts w:ascii="Arial" w:hAnsi="Arial" w:cs="Arial"/>
            <w:lang w:val="es-ES"/>
          </w:rPr>
          <w:t>circular nº 29</w:t>
        </w:r>
        <w:r w:rsidRPr="0073003F">
          <w:rPr>
            <w:rStyle w:val="Hyperlink"/>
            <w:rFonts w:ascii="Arial" w:hAnsi="Arial" w:cs="Arial"/>
            <w:lang w:val="es-ES"/>
          </w:rPr>
          <w:t>8</w:t>
        </w:r>
        <w:r w:rsidRPr="0073003F">
          <w:rPr>
            <w:rStyle w:val="Hyperlink"/>
            <w:rFonts w:ascii="Arial" w:hAnsi="Arial" w:cs="Arial"/>
            <w:lang w:val="es-ES"/>
          </w:rPr>
          <w:t>9</w:t>
        </w:r>
      </w:hyperlink>
      <w:r w:rsidRPr="0073003F">
        <w:rPr>
          <w:lang w:val="es-ES"/>
        </w:rPr>
        <w:t xml:space="preserve"> de la COI. Los destinatarios del cuestionario eran </w:t>
      </w:r>
      <w:r w:rsidR="00C23169" w:rsidRPr="0073003F">
        <w:rPr>
          <w:lang w:val="es-ES"/>
        </w:rPr>
        <w:t xml:space="preserve">los </w:t>
      </w:r>
      <w:r w:rsidRPr="0073003F">
        <w:rPr>
          <w:lang w:val="es-ES"/>
        </w:rPr>
        <w:t xml:space="preserve">representantes de los Estados Miembros </w:t>
      </w:r>
      <w:r w:rsidR="00C23169" w:rsidRPr="0073003F">
        <w:rPr>
          <w:lang w:val="es-ES"/>
        </w:rPr>
        <w:t>y las</w:t>
      </w:r>
      <w:r w:rsidRPr="0073003F">
        <w:rPr>
          <w:lang w:val="es-ES"/>
        </w:rPr>
        <w:t xml:space="preserve"> instituciones que trabajan con productos de cartografía oceánica, así como </w:t>
      </w:r>
      <w:r w:rsidR="00C23169" w:rsidRPr="0073003F">
        <w:rPr>
          <w:lang w:val="es-ES"/>
        </w:rPr>
        <w:t xml:space="preserve">los </w:t>
      </w:r>
      <w:r w:rsidRPr="0073003F">
        <w:rPr>
          <w:lang w:val="es-ES"/>
        </w:rPr>
        <w:t xml:space="preserve">funcionarios y expertos de los órganos subsidiarios técnicos y regionales pertinentes de la COI y las alianzas regionales del GOOS. Además, el cuestionario se distribuyó a través de la amplia red del proyecto Seabed 2030 de la Nippon Foundation y el GEBCO para llegar a las instituciones y </w:t>
      </w:r>
      <w:r w:rsidR="002C1AA1" w:rsidRPr="0073003F">
        <w:rPr>
          <w:lang w:val="es-ES"/>
        </w:rPr>
        <w:t>el sector no gubernamentales</w:t>
      </w:r>
      <w:r w:rsidRPr="0073003F">
        <w:rPr>
          <w:lang w:val="es-ES"/>
        </w:rPr>
        <w:t xml:space="preserve">. El equipo del proyecto Seabed 2030 de la Nippon Foundation y el GEBCO, que prestó apoyo a lo largo de todo el proceso, resumió los resultados de la encuesta </w:t>
      </w:r>
      <w:r w:rsidR="00C23169" w:rsidRPr="0073003F">
        <w:rPr>
          <w:lang w:val="es-ES"/>
        </w:rPr>
        <w:t>que se describen</w:t>
      </w:r>
      <w:r w:rsidRPr="0073003F">
        <w:rPr>
          <w:lang w:val="es-ES"/>
        </w:rPr>
        <w:t xml:space="preserve"> en este documento, que se presentaron al Grupo de Trabajo en una reunión telemática celebrada el 16 de mayo de 2024. Las conclusiones de este informe se comunicarán a la OHI y al Comité de Orientación sobre el GEBCO para que adopten medidas de seguimiento.</w:t>
      </w:r>
    </w:p>
    <w:p w14:paraId="2EADF7CD" w14:textId="77777777" w:rsidR="00D63CBC" w:rsidRPr="0073003F" w:rsidRDefault="00D63CBC">
      <w:pPr>
        <w:rPr>
          <w:rFonts w:ascii="Arial" w:eastAsia="Arial Unicode MS" w:hAnsi="Arial" w:cs="Arial"/>
          <w:b/>
          <w:bCs/>
          <w:snapToGrid w:val="0"/>
          <w:sz w:val="22"/>
          <w:szCs w:val="22"/>
          <w:lang w:val="es-ES" w:eastAsia="en-US"/>
        </w:rPr>
      </w:pPr>
      <w:r w:rsidRPr="0073003F">
        <w:rPr>
          <w:rFonts w:cs="Arial"/>
          <w:lang w:val="es-ES"/>
        </w:rPr>
        <w:br w:type="page"/>
      </w:r>
    </w:p>
    <w:p w14:paraId="6C20D481" w14:textId="3234CD1F" w:rsidR="002C2AA1" w:rsidRPr="0073003F" w:rsidRDefault="00BB3918" w:rsidP="00677843">
      <w:pPr>
        <w:pStyle w:val="Heading3"/>
        <w:rPr>
          <w:rFonts w:cs="Arial"/>
          <w:lang w:val="es-ES"/>
        </w:rPr>
      </w:pPr>
      <w:r w:rsidRPr="0073003F">
        <w:rPr>
          <w:rFonts w:cs="Arial"/>
          <w:lang w:val="es-ES"/>
        </w:rPr>
        <w:lastRenderedPageBreak/>
        <w:t>Resumen de las conclusiones principales</w:t>
      </w:r>
    </w:p>
    <w:p w14:paraId="0E3B6F95" w14:textId="749B3F0D" w:rsidR="00BB3918" w:rsidRPr="0073003F" w:rsidRDefault="00BB3918" w:rsidP="0039157A">
      <w:pPr>
        <w:pStyle w:val="COI"/>
        <w:rPr>
          <w:lang w:val="es-ES"/>
        </w:rPr>
      </w:pPr>
      <w:r w:rsidRPr="0073003F">
        <w:rPr>
          <w:lang w:val="es-ES"/>
        </w:rPr>
        <w:t>En total, se recibieron 59 respuestas de 39 países</w:t>
      </w:r>
      <w:r w:rsidR="00353B32" w:rsidRPr="0073003F">
        <w:rPr>
          <w:lang w:val="es-ES"/>
        </w:rPr>
        <w:t xml:space="preserve"> </w:t>
      </w:r>
      <w:r w:rsidR="0064619D" w:rsidRPr="0073003F">
        <w:rPr>
          <w:lang w:val="es-ES"/>
        </w:rPr>
        <w:t>para el</w:t>
      </w:r>
      <w:r w:rsidR="00353B32" w:rsidRPr="0073003F">
        <w:rPr>
          <w:lang w:val="es-ES"/>
        </w:rPr>
        <w:t xml:space="preserve"> cuestionario</w:t>
      </w:r>
      <w:r w:rsidRPr="0073003F">
        <w:rPr>
          <w:lang w:val="es-ES"/>
        </w:rPr>
        <w:t xml:space="preserve">, </w:t>
      </w:r>
      <w:r w:rsidR="0064619D" w:rsidRPr="0073003F">
        <w:rPr>
          <w:lang w:val="es-ES"/>
        </w:rPr>
        <w:t>cuya fecha límite de respuesta era</w:t>
      </w:r>
      <w:r w:rsidRPr="0073003F">
        <w:rPr>
          <w:lang w:val="es-ES"/>
        </w:rPr>
        <w:t xml:space="preserve"> el 19 de abril de 2024, lo que representa las opiniones de una amplia comunidad internacional de organismos gubernamentales, círculos académicos, </w:t>
      </w:r>
      <w:r w:rsidR="002C1AA1" w:rsidRPr="0073003F">
        <w:rPr>
          <w:lang w:val="es-ES"/>
        </w:rPr>
        <w:t>el sector</w:t>
      </w:r>
      <w:r w:rsidRPr="0073003F">
        <w:rPr>
          <w:lang w:val="es-ES"/>
        </w:rPr>
        <w:t xml:space="preserve"> y </w:t>
      </w:r>
      <w:r w:rsidR="002C1AA1" w:rsidRPr="0073003F">
        <w:rPr>
          <w:lang w:val="es-ES"/>
        </w:rPr>
        <w:t xml:space="preserve">los </w:t>
      </w:r>
      <w:r w:rsidRPr="0073003F">
        <w:rPr>
          <w:lang w:val="es-ES"/>
        </w:rPr>
        <w:t>particulares. En el anexo II</w:t>
      </w:r>
      <w:r w:rsidR="00353B32" w:rsidRPr="0073003F">
        <w:rPr>
          <w:lang w:val="es-ES"/>
        </w:rPr>
        <w:t>I</w:t>
      </w:r>
      <w:r w:rsidRPr="0073003F">
        <w:rPr>
          <w:lang w:val="es-ES"/>
        </w:rPr>
        <w:t xml:space="preserve"> del presente documento figura la lista de las instituciones que respondieron a la encuesta.</w:t>
      </w:r>
    </w:p>
    <w:p w14:paraId="090BD7E8" w14:textId="43322D14" w:rsidR="00A6017D" w:rsidRPr="0073003F" w:rsidRDefault="00A6017D" w:rsidP="0039157A">
      <w:pPr>
        <w:pStyle w:val="COI"/>
        <w:rPr>
          <w:lang w:val="es-ES"/>
        </w:rPr>
      </w:pPr>
      <w:r w:rsidRPr="0073003F">
        <w:rPr>
          <w:lang w:val="es-ES"/>
        </w:rPr>
        <w:t>En cuanto a la diversidad (tipo de organi</w:t>
      </w:r>
      <w:r w:rsidR="00353B32" w:rsidRPr="0073003F">
        <w:rPr>
          <w:lang w:val="es-ES"/>
        </w:rPr>
        <w:t>smo</w:t>
      </w:r>
      <w:r w:rsidRPr="0073003F">
        <w:rPr>
          <w:lang w:val="es-ES"/>
        </w:rPr>
        <w:t xml:space="preserve"> y regi</w:t>
      </w:r>
      <w:r w:rsidR="00353B32" w:rsidRPr="0073003F">
        <w:rPr>
          <w:lang w:val="es-ES"/>
        </w:rPr>
        <w:t>ón</w:t>
      </w:r>
      <w:r w:rsidRPr="0073003F">
        <w:rPr>
          <w:lang w:val="es-ES"/>
        </w:rPr>
        <w:t xml:space="preserve"> de origen), se dispone de los siguientes datos:</w:t>
      </w:r>
    </w:p>
    <w:tbl>
      <w:tblPr>
        <w:tblStyle w:val="TableGrid"/>
        <w:tblW w:w="9634" w:type="dxa"/>
        <w:tblLayout w:type="fixed"/>
        <w:tblLook w:val="04A0" w:firstRow="1" w:lastRow="0" w:firstColumn="1" w:lastColumn="0" w:noHBand="0" w:noVBand="1"/>
      </w:tblPr>
      <w:tblGrid>
        <w:gridCol w:w="4673"/>
        <w:gridCol w:w="4961"/>
      </w:tblGrid>
      <w:tr w:rsidR="000C0BC7" w:rsidRPr="0073003F" w14:paraId="514849C3" w14:textId="77777777" w:rsidTr="00D63CBC">
        <w:tc>
          <w:tcPr>
            <w:tcW w:w="4673" w:type="dxa"/>
            <w:shd w:val="clear" w:color="auto" w:fill="F2F2F2" w:themeFill="background1" w:themeFillShade="F2"/>
          </w:tcPr>
          <w:p w14:paraId="48CD187C" w14:textId="3AEF92E0" w:rsidR="000C0BC7" w:rsidRPr="0073003F" w:rsidRDefault="000C0BC7" w:rsidP="00A6017D">
            <w:pPr>
              <w:rPr>
                <w:rFonts w:ascii="Arial" w:hAnsi="Arial" w:cs="Arial"/>
                <w:color w:val="000000"/>
                <w:sz w:val="20"/>
                <w:szCs w:val="20"/>
                <w:lang w:val="es-ES"/>
              </w:rPr>
            </w:pPr>
            <w:r w:rsidRPr="0073003F">
              <w:rPr>
                <w:rFonts w:ascii="Arial" w:hAnsi="Arial" w:cs="Arial"/>
                <w:sz w:val="20"/>
                <w:szCs w:val="20"/>
                <w:lang w:val="es-ES"/>
              </w:rPr>
              <w:t>Tipo de organismo</w:t>
            </w:r>
          </w:p>
          <w:p w14:paraId="20E25081" w14:textId="0470D8F9" w:rsidR="00E05273" w:rsidRPr="0073003F" w:rsidRDefault="00E05273" w:rsidP="00A6017D">
            <w:pPr>
              <w:rPr>
                <w:rFonts w:ascii="Arial" w:hAnsi="Arial" w:cs="Arial"/>
                <w:color w:val="000000"/>
                <w:sz w:val="20"/>
                <w:szCs w:val="20"/>
                <w:lang w:val="es-ES"/>
              </w:rPr>
            </w:pPr>
          </w:p>
        </w:tc>
        <w:tc>
          <w:tcPr>
            <w:tcW w:w="4961" w:type="dxa"/>
            <w:shd w:val="clear" w:color="auto" w:fill="F2F2F2" w:themeFill="background1" w:themeFillShade="F2"/>
          </w:tcPr>
          <w:p w14:paraId="25373065" w14:textId="006D226A" w:rsidR="000C0BC7" w:rsidRPr="0073003F" w:rsidRDefault="000C0BC7" w:rsidP="00A6017D">
            <w:pPr>
              <w:rPr>
                <w:rFonts w:ascii="Arial" w:hAnsi="Arial" w:cs="Arial"/>
                <w:color w:val="000000"/>
                <w:sz w:val="20"/>
                <w:szCs w:val="20"/>
                <w:lang w:val="es-ES"/>
              </w:rPr>
            </w:pPr>
            <w:r w:rsidRPr="0073003F">
              <w:rPr>
                <w:rFonts w:ascii="Arial" w:hAnsi="Arial" w:cs="Arial"/>
                <w:sz w:val="20"/>
                <w:szCs w:val="20"/>
                <w:lang w:val="es-ES"/>
              </w:rPr>
              <w:t>Origen geográfico (Grupos de la COI)</w:t>
            </w:r>
          </w:p>
        </w:tc>
      </w:tr>
      <w:tr w:rsidR="000C0BC7" w:rsidRPr="0073003F" w14:paraId="5B283C2C" w14:textId="77777777" w:rsidTr="00D63CBC">
        <w:tc>
          <w:tcPr>
            <w:tcW w:w="4673" w:type="dxa"/>
          </w:tcPr>
          <w:p w14:paraId="48B5818A" w14:textId="3E5E7267" w:rsidR="000C0BC7" w:rsidRPr="0073003F" w:rsidRDefault="00353B32" w:rsidP="00D63CBC">
            <w:pPr>
              <w:spacing w:after="200"/>
              <w:rPr>
                <w:rFonts w:ascii="Arial" w:hAnsi="Arial" w:cs="Arial"/>
                <w:color w:val="000000"/>
                <w:sz w:val="20"/>
                <w:szCs w:val="20"/>
                <w:lang w:val="es-ES"/>
              </w:rPr>
            </w:pPr>
            <w:r w:rsidRPr="0073003F">
              <w:rPr>
                <w:rFonts w:ascii="Arial" w:hAnsi="Arial" w:cs="Arial"/>
                <w:sz w:val="20"/>
                <w:szCs w:val="20"/>
                <w:lang w:val="es-ES"/>
              </w:rPr>
              <w:t>G</w:t>
            </w:r>
            <w:r w:rsidR="00D154B7" w:rsidRPr="0073003F">
              <w:rPr>
                <w:rFonts w:ascii="Arial" w:hAnsi="Arial" w:cs="Arial"/>
                <w:sz w:val="20"/>
                <w:szCs w:val="20"/>
                <w:lang w:val="es-ES"/>
              </w:rPr>
              <w:t>ubernamental</w:t>
            </w:r>
            <w:r w:rsidR="0064619D" w:rsidRPr="0073003F">
              <w:rPr>
                <w:rFonts w:ascii="Arial" w:hAnsi="Arial" w:cs="Arial"/>
                <w:sz w:val="20"/>
                <w:szCs w:val="20"/>
                <w:lang w:val="es-ES"/>
              </w:rPr>
              <w:t>es, otros</w:t>
            </w:r>
            <w:r w:rsidR="000C0BC7" w:rsidRPr="0073003F">
              <w:rPr>
                <w:rFonts w:ascii="Arial" w:hAnsi="Arial" w:cs="Arial"/>
                <w:sz w:val="20"/>
                <w:szCs w:val="20"/>
                <w:lang w:val="es-ES"/>
              </w:rPr>
              <w:t xml:space="preserve"> (24)</w:t>
            </w:r>
          </w:p>
          <w:p w14:paraId="7637595B" w14:textId="5CAB5809"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Organismo</w:t>
            </w:r>
            <w:r w:rsidR="0064619D" w:rsidRPr="0073003F">
              <w:rPr>
                <w:rFonts w:ascii="Arial" w:hAnsi="Arial" w:cs="Arial"/>
                <w:sz w:val="20"/>
                <w:szCs w:val="20"/>
                <w:lang w:val="es-ES"/>
              </w:rPr>
              <w:t>s</w:t>
            </w:r>
            <w:r w:rsidRPr="0073003F">
              <w:rPr>
                <w:rFonts w:ascii="Arial" w:hAnsi="Arial" w:cs="Arial"/>
                <w:sz w:val="20"/>
                <w:szCs w:val="20"/>
                <w:lang w:val="es-ES"/>
              </w:rPr>
              <w:t xml:space="preserve"> hidrográfico</w:t>
            </w:r>
            <w:r w:rsidR="0064619D" w:rsidRPr="0073003F">
              <w:rPr>
                <w:rFonts w:ascii="Arial" w:hAnsi="Arial" w:cs="Arial"/>
                <w:sz w:val="20"/>
                <w:szCs w:val="20"/>
                <w:lang w:val="es-ES"/>
              </w:rPr>
              <w:t>s</w:t>
            </w:r>
            <w:r w:rsidRPr="0073003F">
              <w:rPr>
                <w:rFonts w:ascii="Arial" w:hAnsi="Arial" w:cs="Arial"/>
                <w:sz w:val="20"/>
                <w:szCs w:val="20"/>
                <w:lang w:val="es-ES"/>
              </w:rPr>
              <w:t xml:space="preserve"> gubernamental</w:t>
            </w:r>
            <w:r w:rsidR="0064619D" w:rsidRPr="0073003F">
              <w:rPr>
                <w:rFonts w:ascii="Arial" w:hAnsi="Arial" w:cs="Arial"/>
                <w:sz w:val="20"/>
                <w:szCs w:val="20"/>
                <w:lang w:val="es-ES"/>
              </w:rPr>
              <w:t>es</w:t>
            </w:r>
            <w:r w:rsidRPr="0073003F">
              <w:rPr>
                <w:rFonts w:ascii="Arial" w:hAnsi="Arial" w:cs="Arial"/>
                <w:sz w:val="20"/>
                <w:szCs w:val="20"/>
                <w:lang w:val="es-ES"/>
              </w:rPr>
              <w:t xml:space="preserve"> (10)</w:t>
            </w:r>
          </w:p>
          <w:p w14:paraId="446BEA2D" w14:textId="49D5797F"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Universidad</w:t>
            </w:r>
            <w:r w:rsidR="00121628" w:rsidRPr="0073003F">
              <w:rPr>
                <w:rFonts w:ascii="Arial" w:hAnsi="Arial" w:cs="Arial"/>
                <w:sz w:val="20"/>
                <w:szCs w:val="20"/>
                <w:lang w:val="es-ES"/>
              </w:rPr>
              <w:t>es</w:t>
            </w:r>
            <w:r w:rsidR="00353B32" w:rsidRPr="0073003F">
              <w:rPr>
                <w:rFonts w:ascii="Arial" w:hAnsi="Arial" w:cs="Arial"/>
                <w:sz w:val="20"/>
                <w:szCs w:val="20"/>
                <w:lang w:val="es-ES"/>
              </w:rPr>
              <w:t xml:space="preserve"> (12)</w:t>
            </w:r>
          </w:p>
          <w:p w14:paraId="7B038C66" w14:textId="1D04EA4A" w:rsidR="000C0BC7" w:rsidRPr="0073003F" w:rsidRDefault="002C1AA1" w:rsidP="00D63CBC">
            <w:pPr>
              <w:spacing w:after="200"/>
              <w:rPr>
                <w:rFonts w:ascii="Arial" w:hAnsi="Arial" w:cs="Arial"/>
                <w:color w:val="000000"/>
                <w:sz w:val="20"/>
                <w:szCs w:val="20"/>
                <w:lang w:val="es-ES"/>
              </w:rPr>
            </w:pPr>
            <w:r w:rsidRPr="0073003F">
              <w:rPr>
                <w:rFonts w:ascii="Arial" w:hAnsi="Arial" w:cs="Arial"/>
                <w:sz w:val="20"/>
                <w:szCs w:val="20"/>
                <w:lang w:val="es-ES"/>
              </w:rPr>
              <w:t>Sector</w:t>
            </w:r>
            <w:r w:rsidR="000C0BC7" w:rsidRPr="0073003F">
              <w:rPr>
                <w:rFonts w:ascii="Arial" w:hAnsi="Arial" w:cs="Arial"/>
                <w:sz w:val="20"/>
                <w:szCs w:val="20"/>
                <w:lang w:val="es-ES"/>
              </w:rPr>
              <w:t xml:space="preserve"> (8)</w:t>
            </w:r>
          </w:p>
          <w:p w14:paraId="522E0CE8" w14:textId="77777777"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ONG (4)</w:t>
            </w:r>
          </w:p>
          <w:p w14:paraId="5D42AB15" w14:textId="581C8F87"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Otros (1)</w:t>
            </w:r>
          </w:p>
        </w:tc>
        <w:tc>
          <w:tcPr>
            <w:tcW w:w="4961" w:type="dxa"/>
          </w:tcPr>
          <w:p w14:paraId="796981C0" w14:textId="1124DCBB"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Grupo 1 (</w:t>
            </w:r>
            <w:r w:rsidR="00353B32" w:rsidRPr="0073003F">
              <w:rPr>
                <w:rFonts w:ascii="Arial" w:hAnsi="Arial" w:cs="Arial"/>
                <w:sz w:val="20"/>
                <w:szCs w:val="20"/>
                <w:lang w:val="es-ES"/>
              </w:rPr>
              <w:t xml:space="preserve">América del Norte y </w:t>
            </w:r>
            <w:r w:rsidRPr="0073003F">
              <w:rPr>
                <w:rFonts w:ascii="Arial" w:hAnsi="Arial" w:cs="Arial"/>
                <w:sz w:val="20"/>
                <w:szCs w:val="20"/>
                <w:lang w:val="es-ES"/>
              </w:rPr>
              <w:t xml:space="preserve">Europa </w:t>
            </w:r>
            <w:r w:rsidR="00353B32" w:rsidRPr="0073003F">
              <w:rPr>
                <w:rFonts w:ascii="Arial" w:hAnsi="Arial" w:cs="Arial"/>
                <w:sz w:val="20"/>
                <w:szCs w:val="20"/>
                <w:lang w:val="es-ES"/>
              </w:rPr>
              <w:t>Occidental</w:t>
            </w:r>
            <w:r w:rsidRPr="0073003F">
              <w:rPr>
                <w:rFonts w:ascii="Arial" w:hAnsi="Arial" w:cs="Arial"/>
                <w:sz w:val="20"/>
                <w:szCs w:val="20"/>
                <w:lang w:val="es-ES"/>
              </w:rPr>
              <w:t>) 23</w:t>
            </w:r>
          </w:p>
          <w:p w14:paraId="5FA3A87F" w14:textId="6453F141"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 xml:space="preserve">Grupo 2 (Europa Oriental y Federación de Rusia) 1 </w:t>
            </w:r>
          </w:p>
          <w:p w14:paraId="2483F2D2" w14:textId="47EDADFE"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 xml:space="preserve">Grupo 3 (América </w:t>
            </w:r>
            <w:r w:rsidR="00353B32" w:rsidRPr="0073003F">
              <w:rPr>
                <w:rFonts w:ascii="Arial" w:hAnsi="Arial" w:cs="Arial"/>
                <w:sz w:val="20"/>
                <w:szCs w:val="20"/>
                <w:lang w:val="es-ES"/>
              </w:rPr>
              <w:t>Central y del Sur</w:t>
            </w:r>
            <w:r w:rsidRPr="0073003F">
              <w:rPr>
                <w:rFonts w:ascii="Arial" w:hAnsi="Arial" w:cs="Arial"/>
                <w:sz w:val="20"/>
                <w:szCs w:val="20"/>
                <w:lang w:val="es-ES"/>
              </w:rPr>
              <w:t xml:space="preserve"> y el Caribe) 8</w:t>
            </w:r>
          </w:p>
          <w:p w14:paraId="75071E3B" w14:textId="51C3F6E2"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 xml:space="preserve">Grupo 4 (Asia y </w:t>
            </w:r>
            <w:r w:rsidR="00353B32" w:rsidRPr="0073003F">
              <w:rPr>
                <w:rFonts w:ascii="Arial" w:hAnsi="Arial" w:cs="Arial"/>
                <w:sz w:val="20"/>
                <w:szCs w:val="20"/>
                <w:lang w:val="es-ES"/>
              </w:rPr>
              <w:t>Oceanía</w:t>
            </w:r>
            <w:r w:rsidRPr="0073003F">
              <w:rPr>
                <w:rFonts w:ascii="Arial" w:hAnsi="Arial" w:cs="Arial"/>
                <w:sz w:val="20"/>
                <w:szCs w:val="20"/>
                <w:lang w:val="es-ES"/>
              </w:rPr>
              <w:t>) 12</w:t>
            </w:r>
          </w:p>
          <w:p w14:paraId="2D1FA343" w14:textId="63E1E1E3" w:rsidR="000C0BC7" w:rsidRPr="0073003F" w:rsidRDefault="000C0BC7" w:rsidP="00D63CBC">
            <w:pPr>
              <w:spacing w:after="200"/>
              <w:rPr>
                <w:rFonts w:ascii="Arial" w:hAnsi="Arial" w:cs="Arial"/>
                <w:color w:val="000000"/>
                <w:sz w:val="20"/>
                <w:szCs w:val="20"/>
                <w:lang w:val="es-ES"/>
              </w:rPr>
            </w:pPr>
            <w:r w:rsidRPr="0073003F">
              <w:rPr>
                <w:rFonts w:ascii="Arial" w:hAnsi="Arial" w:cs="Arial"/>
                <w:sz w:val="20"/>
                <w:szCs w:val="20"/>
                <w:lang w:val="es-ES"/>
              </w:rPr>
              <w:t xml:space="preserve">Grupo 5 (África y </w:t>
            </w:r>
            <w:r w:rsidR="00353B32" w:rsidRPr="0073003F">
              <w:rPr>
                <w:rFonts w:ascii="Arial" w:hAnsi="Arial" w:cs="Arial"/>
                <w:sz w:val="20"/>
                <w:szCs w:val="20"/>
                <w:lang w:val="es-ES"/>
              </w:rPr>
              <w:t>Oriente Medio</w:t>
            </w:r>
            <w:r w:rsidRPr="0073003F">
              <w:rPr>
                <w:rFonts w:ascii="Arial" w:hAnsi="Arial" w:cs="Arial"/>
                <w:sz w:val="20"/>
                <w:szCs w:val="20"/>
                <w:lang w:val="es-ES"/>
              </w:rPr>
              <w:t>) 13</w:t>
            </w:r>
          </w:p>
          <w:p w14:paraId="61AA3E63" w14:textId="77777777" w:rsidR="000C0BC7" w:rsidRPr="0073003F" w:rsidRDefault="000C0BC7" w:rsidP="00D63CBC">
            <w:pPr>
              <w:spacing w:after="200"/>
              <w:rPr>
                <w:rFonts w:ascii="Arial" w:hAnsi="Arial" w:cs="Arial"/>
                <w:color w:val="000000"/>
                <w:sz w:val="20"/>
                <w:szCs w:val="20"/>
                <w:lang w:val="es-ES"/>
              </w:rPr>
            </w:pPr>
          </w:p>
        </w:tc>
      </w:tr>
    </w:tbl>
    <w:p w14:paraId="41C011D3" w14:textId="77777777" w:rsidR="00BB3918" w:rsidRPr="0073003F" w:rsidRDefault="00BB3918" w:rsidP="00BB3918">
      <w:pPr>
        <w:jc w:val="both"/>
        <w:rPr>
          <w:rFonts w:ascii="Arial" w:eastAsia="Arial" w:hAnsi="Arial" w:cs="Arial"/>
          <w:sz w:val="22"/>
          <w:szCs w:val="22"/>
          <w:lang w:val="es-ES"/>
        </w:rPr>
      </w:pPr>
    </w:p>
    <w:p w14:paraId="0078A306" w14:textId="7DCDAADB" w:rsidR="00BB3918" w:rsidRPr="0073003F" w:rsidRDefault="00BB3918" w:rsidP="0039157A">
      <w:pPr>
        <w:pStyle w:val="COI"/>
        <w:rPr>
          <w:lang w:val="es-ES"/>
        </w:rPr>
      </w:pPr>
      <w:r w:rsidRPr="0073003F">
        <w:rPr>
          <w:lang w:val="es-ES"/>
        </w:rPr>
        <w:t xml:space="preserve">En general, los encuestados </w:t>
      </w:r>
      <w:r w:rsidR="00121628" w:rsidRPr="0073003F">
        <w:rPr>
          <w:lang w:val="es-ES"/>
        </w:rPr>
        <w:t>apoyan sin reservas al</w:t>
      </w:r>
      <w:r w:rsidRPr="0073003F">
        <w:rPr>
          <w:lang w:val="es-ES"/>
        </w:rPr>
        <w:t xml:space="preserve"> GEBCO, pues más del 90 % valora los conjuntos de datos de batimetría de cuadrícula del GEBCO, más del 70 % los servicios web del GEBCO y más del 60 % los nombres de los accidentes geográficos submarinos y los aspectos de desarrollo de capacidades de la labor del GEBCO.</w:t>
      </w:r>
    </w:p>
    <w:p w14:paraId="7EAADC69" w14:textId="30F61A62" w:rsidR="00BB3918" w:rsidRPr="0073003F" w:rsidRDefault="00BB3918" w:rsidP="0039157A">
      <w:pPr>
        <w:pStyle w:val="COI"/>
        <w:rPr>
          <w:lang w:val="es-ES"/>
        </w:rPr>
      </w:pPr>
      <w:r w:rsidRPr="0073003F">
        <w:rPr>
          <w:lang w:val="es-ES"/>
        </w:rPr>
        <w:t>Se mostró mucho menos interés en la disponibilidad de productos en papel o en la</w:t>
      </w:r>
      <w:r w:rsidR="00121628" w:rsidRPr="0073003F">
        <w:rPr>
          <w:lang w:val="es-ES"/>
        </w:rPr>
        <w:t xml:space="preserve"> obra</w:t>
      </w:r>
      <w:r w:rsidRPr="0073003F">
        <w:rPr>
          <w:lang w:val="es-ES"/>
        </w:rPr>
        <w:t xml:space="preserve"> </w:t>
      </w:r>
      <w:r w:rsidR="00121628" w:rsidRPr="0073003F">
        <w:rPr>
          <w:i/>
          <w:iCs/>
          <w:lang w:val="es-ES"/>
        </w:rPr>
        <w:t>The</w:t>
      </w:r>
      <w:r w:rsidR="00D63CBC" w:rsidRPr="0073003F">
        <w:rPr>
          <w:i/>
          <w:iCs/>
          <w:lang w:val="es-ES"/>
        </w:rPr>
        <w:t> </w:t>
      </w:r>
      <w:r w:rsidR="00121628" w:rsidRPr="0073003F">
        <w:rPr>
          <w:i/>
          <w:iCs/>
          <w:lang w:val="es-ES"/>
        </w:rPr>
        <w:t>History of GEBCO</w:t>
      </w:r>
      <w:r w:rsidRPr="0073003F">
        <w:rPr>
          <w:lang w:val="es-ES"/>
        </w:rPr>
        <w:t>.</w:t>
      </w:r>
    </w:p>
    <w:p w14:paraId="732695A5" w14:textId="254C8B67" w:rsidR="00BB3918" w:rsidRPr="0073003F" w:rsidRDefault="00BB3918" w:rsidP="0039157A">
      <w:pPr>
        <w:pStyle w:val="COI"/>
        <w:rPr>
          <w:lang w:val="es-ES"/>
        </w:rPr>
      </w:pPr>
      <w:r w:rsidRPr="0073003F">
        <w:rPr>
          <w:lang w:val="es-ES"/>
        </w:rPr>
        <w:t xml:space="preserve">Una elevada proporción de los encuestados deseaba disponer de productos de mayor resolución, y se expresó un interés considerable en ampliar el alcance de los productos de datos del GEBCO para incluir un mayor número de parámetros y capas de datos, a pesar de que algunos de estos aspectos </w:t>
      </w:r>
      <w:r w:rsidR="00356830" w:rsidRPr="0073003F">
        <w:rPr>
          <w:lang w:val="es-ES"/>
        </w:rPr>
        <w:t>no forman parte</w:t>
      </w:r>
      <w:r w:rsidRPr="0073003F">
        <w:rPr>
          <w:lang w:val="es-ES"/>
        </w:rPr>
        <w:t xml:space="preserve"> de las competencias actuales del GEBCO.</w:t>
      </w:r>
    </w:p>
    <w:p w14:paraId="2289625D" w14:textId="199050D6" w:rsidR="00BB3918" w:rsidRPr="0073003F" w:rsidRDefault="00BB3918" w:rsidP="0039157A">
      <w:pPr>
        <w:pStyle w:val="COI"/>
        <w:rPr>
          <w:lang w:val="es-ES"/>
        </w:rPr>
      </w:pPr>
      <w:r w:rsidRPr="0073003F">
        <w:rPr>
          <w:lang w:val="es-ES"/>
        </w:rPr>
        <w:t xml:space="preserve">Los encuestados desearon que se ofreciera una mayor variedad de formatos de archivo y una mejor compatibilidad con los programas informáticos más avanzados utilizados en el sector geoespacial, en particular herramientas de visualización más satisfactorias. La mayoría de los encuestados expresaron su preocupación por la seguridad en las zonas costeras y las zonas económicas exclusivas, </w:t>
      </w:r>
      <w:r w:rsidR="006F4B4C" w:rsidRPr="0073003F">
        <w:rPr>
          <w:lang w:val="es-ES"/>
        </w:rPr>
        <w:t>al ser más conscientes</w:t>
      </w:r>
      <w:r w:rsidRPr="0073003F">
        <w:rPr>
          <w:lang w:val="es-ES"/>
        </w:rPr>
        <w:t xml:space="preserve"> de los riesgos que corren las infraestructuras submarinas debido a agentes hostiles.</w:t>
      </w:r>
    </w:p>
    <w:p w14:paraId="1136A4A0" w14:textId="497039AC" w:rsidR="00BB3918" w:rsidRPr="0073003F" w:rsidRDefault="00BB3918" w:rsidP="0039157A">
      <w:pPr>
        <w:pStyle w:val="COI"/>
        <w:rPr>
          <w:lang w:val="es-ES"/>
        </w:rPr>
      </w:pPr>
      <w:r w:rsidRPr="0073003F">
        <w:rPr>
          <w:lang w:val="es-ES"/>
        </w:rPr>
        <w:t xml:space="preserve">La creación de un grupo internacional de usuarios de datos de los fondos marinos es una de las opciones más solicitadas, ya que ayudaría a transferir competencias y fomentar el intercambio de </w:t>
      </w:r>
      <w:r w:rsidR="00356830" w:rsidRPr="0073003F">
        <w:rPr>
          <w:lang w:val="es-ES"/>
        </w:rPr>
        <w:t>conocimientos</w:t>
      </w:r>
      <w:r w:rsidRPr="0073003F">
        <w:rPr>
          <w:lang w:val="es-ES"/>
        </w:rPr>
        <w:t xml:space="preserve"> y el desarrollo de capacidades. Además, se acogería con satisfacción la organización de sesiones y talleres de formación especializada.</w:t>
      </w:r>
    </w:p>
    <w:p w14:paraId="23F3B685" w14:textId="16EB45F5" w:rsidR="00BB3918" w:rsidRPr="0073003F" w:rsidRDefault="00BB3918" w:rsidP="0039157A">
      <w:pPr>
        <w:pStyle w:val="COI"/>
        <w:rPr>
          <w:lang w:val="es-ES"/>
        </w:rPr>
      </w:pPr>
      <w:r w:rsidRPr="0073003F">
        <w:rPr>
          <w:lang w:val="es-ES"/>
        </w:rPr>
        <w:t xml:space="preserve">Varios encuestados </w:t>
      </w:r>
      <w:r w:rsidR="00356830" w:rsidRPr="0073003F">
        <w:rPr>
          <w:lang w:val="es-ES"/>
        </w:rPr>
        <w:t>propusieron</w:t>
      </w:r>
      <w:r w:rsidRPr="0073003F">
        <w:rPr>
          <w:lang w:val="es-ES"/>
        </w:rPr>
        <w:t xml:space="preserve"> recompensar e incentivar el intercambio de datos, en particular cuando ello pudiera alentar a</w:t>
      </w:r>
      <w:r w:rsidR="002C1AA1" w:rsidRPr="0073003F">
        <w:rPr>
          <w:lang w:val="es-ES"/>
        </w:rPr>
        <w:t>l sector</w:t>
      </w:r>
      <w:r w:rsidRPr="0073003F">
        <w:rPr>
          <w:lang w:val="es-ES"/>
        </w:rPr>
        <w:t xml:space="preserve"> a </w:t>
      </w:r>
      <w:r w:rsidR="00356830" w:rsidRPr="0073003F">
        <w:rPr>
          <w:lang w:val="es-ES"/>
        </w:rPr>
        <w:t>difund</w:t>
      </w:r>
      <w:r w:rsidRPr="0073003F">
        <w:rPr>
          <w:lang w:val="es-ES"/>
        </w:rPr>
        <w:t>irlos más ampliamente.</w:t>
      </w:r>
    </w:p>
    <w:p w14:paraId="72863F32" w14:textId="7EF68539" w:rsidR="000C143D" w:rsidRPr="0073003F" w:rsidRDefault="000C143D" w:rsidP="0039157A">
      <w:pPr>
        <w:pStyle w:val="COI"/>
        <w:rPr>
          <w:lang w:val="es-ES"/>
        </w:rPr>
      </w:pPr>
      <w:r w:rsidRPr="0073003F">
        <w:rPr>
          <w:lang w:val="es-ES"/>
        </w:rPr>
        <w:t xml:space="preserve">Durante la reunión del Grupo de Trabajo, se formularon nuevas recomendaciones para integrar las necesidades y prioridades de desarrollo de capacidades del GEBCO en la Estrategia de Desarrollo de Capacidades de la COI y en mecanismos de ejecución como la Academia Mundial </w:t>
      </w:r>
      <w:r w:rsidRPr="0073003F">
        <w:rPr>
          <w:lang w:val="es-ES"/>
        </w:rPr>
        <w:lastRenderedPageBreak/>
        <w:t xml:space="preserve">OceanTeacher. También se puso de relieve la conexión de la infraestructura de datos del GEBCO con el Sistema de Datos e Información Oceanográficos de la COI. </w:t>
      </w:r>
    </w:p>
    <w:p w14:paraId="665E69C4" w14:textId="6FC926E5" w:rsidR="00C400E3" w:rsidRPr="0073003F" w:rsidRDefault="000C143D" w:rsidP="0039157A">
      <w:pPr>
        <w:pStyle w:val="COI"/>
        <w:rPr>
          <w:lang w:val="es-ES"/>
        </w:rPr>
      </w:pPr>
      <w:r w:rsidRPr="0073003F">
        <w:rPr>
          <w:lang w:val="es-ES"/>
        </w:rPr>
        <w:t>Para futuras evaluaciones de las necesidades de los usuarios del GEBCO, el Grupo de Trabajo recomendó que los resultados fueran más detallados a fin de determinar las necesidades por tipo de usuarios o por grupos regionales.</w:t>
      </w:r>
    </w:p>
    <w:p w14:paraId="2247022B" w14:textId="11EE8712" w:rsidR="00C400E3" w:rsidRPr="0073003F" w:rsidRDefault="00C400E3" w:rsidP="0039157A">
      <w:pPr>
        <w:pStyle w:val="COI"/>
        <w:rPr>
          <w:lang w:val="es-ES"/>
        </w:rPr>
      </w:pPr>
      <w:r w:rsidRPr="0073003F">
        <w:rPr>
          <w:lang w:val="es-ES"/>
        </w:rPr>
        <w:t>El Grupo de Trabajo acogió con agrado la mayor variedad de</w:t>
      </w:r>
      <w:r w:rsidR="00356830" w:rsidRPr="0073003F">
        <w:rPr>
          <w:lang w:val="es-ES"/>
        </w:rPr>
        <w:t xml:space="preserve"> los</w:t>
      </w:r>
      <w:r w:rsidRPr="0073003F">
        <w:rPr>
          <w:lang w:val="es-ES"/>
        </w:rPr>
        <w:t xml:space="preserve"> encuestados con respecto a la edición anterior de 2021, aunque destacó la falta de respuestas por parte de programas específicos de la COI.</w:t>
      </w:r>
    </w:p>
    <w:p w14:paraId="3CA94C58" w14:textId="77777777" w:rsidR="00864012" w:rsidRPr="00677843" w:rsidRDefault="007542AD" w:rsidP="00864012">
      <w:pPr>
        <w:pStyle w:val="Heading3"/>
        <w:rPr>
          <w:b w:val="0"/>
          <w:bCs w:val="0"/>
          <w:i/>
          <w:iCs/>
        </w:rPr>
      </w:pPr>
      <w:r w:rsidRPr="00864012">
        <w:rPr>
          <w:rFonts w:cs="Arial"/>
          <w:lang w:val="en-US"/>
        </w:rPr>
        <w:br w:type="page"/>
      </w:r>
      <w:r w:rsidR="00864012">
        <w:lastRenderedPageBreak/>
        <w:t xml:space="preserve">ANNEX I – </w:t>
      </w:r>
      <w:r w:rsidR="00864012" w:rsidRPr="007542AD">
        <w:t>Detailed Analysis</w:t>
      </w:r>
      <w:r w:rsidR="00864012">
        <w:t xml:space="preserve"> </w:t>
      </w:r>
      <w:r w:rsidR="00864012">
        <w:tab/>
      </w:r>
      <w:r w:rsidR="00864012" w:rsidRPr="00677843">
        <w:rPr>
          <w:b w:val="0"/>
          <w:bCs w:val="0"/>
          <w:i/>
          <w:iCs/>
        </w:rPr>
        <w:t>(English only)</w:t>
      </w:r>
    </w:p>
    <w:p w14:paraId="45E29A1E" w14:textId="77777777" w:rsidR="00864012" w:rsidRPr="007542AD" w:rsidRDefault="00864012" w:rsidP="00864012">
      <w:pPr>
        <w:pStyle w:val="ListParagraph"/>
        <w:numPr>
          <w:ilvl w:val="0"/>
          <w:numId w:val="27"/>
        </w:numPr>
        <w:snapToGrid w:val="0"/>
        <w:spacing w:after="240"/>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GEBCO User Requirements. Ranking of products/services of the GEBCO project that offers </w:t>
      </w:r>
      <w:proofErr w:type="gramStart"/>
      <w:r w:rsidRPr="007542AD">
        <w:rPr>
          <w:rFonts w:ascii="Arial" w:eastAsia="Arial" w:hAnsi="Arial" w:cs="Arial"/>
          <w:b/>
          <w:bCs/>
          <w:color w:val="000000" w:themeColor="text1"/>
          <w:sz w:val="20"/>
          <w:szCs w:val="20"/>
        </w:rPr>
        <w:t>particular value</w:t>
      </w:r>
      <w:proofErr w:type="gramEnd"/>
      <w:r w:rsidRPr="007542AD">
        <w:rPr>
          <w:rFonts w:ascii="Arial" w:eastAsia="Arial" w:hAnsi="Arial" w:cs="Arial"/>
          <w:b/>
          <w:bCs/>
          <w:color w:val="000000" w:themeColor="text1"/>
          <w:sz w:val="20"/>
          <w:szCs w:val="20"/>
        </w:rPr>
        <w:t xml:space="preserve"> to end-users. </w:t>
      </w:r>
    </w:p>
    <w:p w14:paraId="213F5C0C" w14:textId="77777777" w:rsidR="00864012" w:rsidRPr="007542AD" w:rsidRDefault="00864012" w:rsidP="00864012">
      <w:pPr>
        <w:snapToGrid w:val="0"/>
        <w:spacing w:after="240"/>
        <w:jc w:val="center"/>
        <w:rPr>
          <w:rFonts w:ascii="Arial" w:eastAsia="Arial" w:hAnsi="Arial" w:cs="Arial"/>
          <w:color w:val="808080"/>
          <w:sz w:val="20"/>
          <w:szCs w:val="20"/>
        </w:rPr>
      </w:pPr>
      <w:r w:rsidRPr="007542AD">
        <w:rPr>
          <w:rFonts w:ascii="Arial" w:eastAsia="Arial" w:hAnsi="Arial" w:cs="Arial"/>
          <w:b/>
          <w:noProof/>
          <w:color w:val="333E48"/>
          <w:sz w:val="20"/>
          <w:szCs w:val="20"/>
        </w:rPr>
        <w:br/>
      </w:r>
      <w:r w:rsidRPr="007542AD">
        <w:rPr>
          <w:rFonts w:ascii="Arial" w:eastAsia="Arial" w:hAnsi="Arial" w:cs="Arial"/>
          <w:b/>
          <w:noProof/>
          <w:color w:val="333E48"/>
          <w:sz w:val="20"/>
          <w:szCs w:val="20"/>
        </w:rPr>
        <w:drawing>
          <wp:inline distT="0" distB="0" distL="0" distR="0" wp14:anchorId="564B1267" wp14:editId="25D87915">
            <wp:extent cx="5349342" cy="4632452"/>
            <wp:effectExtent l="19050" t="19050" r="22860" b="15875"/>
            <wp:docPr id="3" name="image1.png" descr="A graph of different colored bars&#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graph of different colored bars&#10;&#10;Description automatically generated"/>
                    <pic:cNvPicPr preferRelativeResize="0"/>
                  </pic:nvPicPr>
                  <pic:blipFill>
                    <a:blip r:embed="rId12"/>
                    <a:srcRect/>
                    <a:stretch>
                      <a:fillRect/>
                    </a:stretch>
                  </pic:blipFill>
                  <pic:spPr>
                    <a:xfrm>
                      <a:off x="0" y="0"/>
                      <a:ext cx="5366486" cy="4647298"/>
                    </a:xfrm>
                    <a:prstGeom prst="rect">
                      <a:avLst/>
                    </a:prstGeom>
                    <a:ln>
                      <a:solidFill>
                        <a:sysClr val="window" lastClr="FFFFFF">
                          <a:lumMod val="50000"/>
                        </a:sysClr>
                      </a:solidFill>
                    </a:ln>
                  </pic:spPr>
                </pic:pic>
              </a:graphicData>
            </a:graphic>
          </wp:inline>
        </w:drawing>
      </w:r>
    </w:p>
    <w:p w14:paraId="16BB0876" w14:textId="77777777" w:rsidR="00864012" w:rsidRPr="007542AD" w:rsidRDefault="00864012" w:rsidP="00864012">
      <w:pPr>
        <w:snapToGrid w:val="0"/>
        <w:spacing w:after="240"/>
        <w:jc w:val="both"/>
        <w:rPr>
          <w:rFonts w:ascii="Arial" w:eastAsia="Arial" w:hAnsi="Arial" w:cs="Arial"/>
          <w:color w:val="333E48"/>
          <w:sz w:val="20"/>
          <w:szCs w:val="20"/>
        </w:rPr>
      </w:pPr>
    </w:p>
    <w:p w14:paraId="20405104" w14:textId="77777777" w:rsidR="00864012" w:rsidRPr="007542AD" w:rsidRDefault="00864012" w:rsidP="00864012">
      <w:pPr>
        <w:snapToGrid w:val="0"/>
        <w:spacing w:after="240"/>
        <w:jc w:val="both"/>
        <w:rPr>
          <w:rFonts w:ascii="Arial" w:eastAsia="Arial" w:hAnsi="Arial" w:cs="Arial"/>
          <w:color w:val="333E48"/>
          <w:sz w:val="20"/>
          <w:szCs w:val="20"/>
        </w:rPr>
      </w:pPr>
      <w:r w:rsidRPr="007542AD">
        <w:rPr>
          <w:rFonts w:ascii="Arial" w:eastAsia="Arial" w:hAnsi="Arial" w:cs="Arial"/>
          <w:color w:val="333E48"/>
          <w:sz w:val="20"/>
          <w:szCs w:val="20"/>
        </w:rPr>
        <w:t xml:space="preserve">The survey responses were plotted, the graph above indicates the most used GEBCO product are: </w:t>
      </w:r>
    </w:p>
    <w:p w14:paraId="5E70B821" w14:textId="77777777" w:rsidR="00864012" w:rsidRPr="007542AD" w:rsidRDefault="00864012" w:rsidP="00864012">
      <w:pPr>
        <w:snapToGrid w:val="0"/>
        <w:spacing w:after="240"/>
        <w:jc w:val="both"/>
        <w:rPr>
          <w:rFonts w:ascii="Arial" w:eastAsia="Arial" w:hAnsi="Arial" w:cs="Arial"/>
          <w:color w:val="404040"/>
          <w:sz w:val="20"/>
          <w:szCs w:val="20"/>
        </w:rPr>
      </w:pPr>
      <w:r w:rsidRPr="007542AD">
        <w:rPr>
          <w:rFonts w:ascii="Arial" w:eastAsia="Arial" w:hAnsi="Arial" w:cs="Arial"/>
          <w:color w:val="333E48"/>
          <w:sz w:val="20"/>
          <w:szCs w:val="20"/>
        </w:rPr>
        <w:t xml:space="preserve">1. </w:t>
      </w:r>
      <w:r w:rsidRPr="007542AD">
        <w:rPr>
          <w:rFonts w:ascii="Arial" w:eastAsia="Arial" w:hAnsi="Arial" w:cs="Arial"/>
          <w:color w:val="404040"/>
          <w:sz w:val="20"/>
          <w:szCs w:val="20"/>
          <w:highlight w:val="white"/>
        </w:rPr>
        <w:t xml:space="preserve">GEBCO’s gridded bathymetric data sets </w:t>
      </w:r>
    </w:p>
    <w:p w14:paraId="2554B43D" w14:textId="77777777" w:rsidR="00864012" w:rsidRPr="007542AD" w:rsidRDefault="00864012" w:rsidP="00864012">
      <w:pPr>
        <w:snapToGrid w:val="0"/>
        <w:spacing w:after="240"/>
        <w:jc w:val="both"/>
        <w:rPr>
          <w:rFonts w:ascii="Arial" w:eastAsia="Arial" w:hAnsi="Arial" w:cs="Arial"/>
          <w:color w:val="808080"/>
          <w:sz w:val="20"/>
          <w:szCs w:val="20"/>
        </w:rPr>
      </w:pPr>
      <w:hyperlink r:id="rId13" w:history="1">
        <w:r w:rsidRPr="007542AD">
          <w:rPr>
            <w:rStyle w:val="Hyperlink"/>
            <w:rFonts w:ascii="Arial" w:eastAsia="Arial" w:hAnsi="Arial" w:cs="Arial"/>
            <w:sz w:val="20"/>
            <w:szCs w:val="20"/>
            <w:highlight w:val="white"/>
          </w:rPr>
          <w:t>https://www.gebco.net/data_and_products/gridded_bathymetry_data/</w:t>
        </w:r>
      </w:hyperlink>
    </w:p>
    <w:p w14:paraId="3D93515E" w14:textId="77777777" w:rsidR="00864012" w:rsidRPr="007542AD" w:rsidRDefault="00864012" w:rsidP="00864012">
      <w:pPr>
        <w:snapToGrid w:val="0"/>
        <w:spacing w:after="240"/>
        <w:rPr>
          <w:rFonts w:ascii="Arial" w:eastAsia="Arial" w:hAnsi="Arial" w:cs="Arial"/>
          <w:sz w:val="20"/>
          <w:szCs w:val="20"/>
          <w:highlight w:val="white"/>
        </w:rPr>
      </w:pPr>
      <w:r w:rsidRPr="007542AD">
        <w:rPr>
          <w:rFonts w:ascii="Arial" w:eastAsia="Arial" w:hAnsi="Arial" w:cs="Arial"/>
          <w:sz w:val="20"/>
          <w:szCs w:val="20"/>
        </w:rPr>
        <w:t xml:space="preserve">2. Followed by </w:t>
      </w:r>
      <w:r w:rsidRPr="007542AD">
        <w:rPr>
          <w:rFonts w:ascii="Arial" w:eastAsia="Arial" w:hAnsi="Arial" w:cs="Arial"/>
          <w:color w:val="404040"/>
          <w:sz w:val="20"/>
          <w:szCs w:val="20"/>
          <w:highlight w:val="white"/>
        </w:rPr>
        <w:t>GEBCO web services</w:t>
      </w:r>
      <w:r w:rsidRPr="007542AD">
        <w:rPr>
          <w:rFonts w:ascii="Arial" w:eastAsia="Arial" w:hAnsi="Arial" w:cs="Arial"/>
          <w:color w:val="404040"/>
          <w:sz w:val="20"/>
          <w:szCs w:val="20"/>
        </w:rPr>
        <w:br/>
      </w:r>
      <w:hyperlink r:id="rId14">
        <w:r w:rsidRPr="007542AD">
          <w:rPr>
            <w:rFonts w:ascii="Arial" w:eastAsia="Arial" w:hAnsi="Arial" w:cs="Arial"/>
            <w:color w:val="0563C1"/>
            <w:sz w:val="20"/>
            <w:szCs w:val="20"/>
            <w:highlight w:val="white"/>
            <w:u w:val="single"/>
          </w:rPr>
          <w:t>https://www.gebco.net/data_and_products/gebco_web_services/</w:t>
        </w:r>
      </w:hyperlink>
      <w:r w:rsidRPr="007542AD">
        <w:rPr>
          <w:rFonts w:ascii="Arial" w:eastAsia="Arial" w:hAnsi="Arial" w:cs="Arial"/>
          <w:sz w:val="20"/>
          <w:szCs w:val="20"/>
          <w:highlight w:val="white"/>
        </w:rPr>
        <w:t xml:space="preserve"> and </w:t>
      </w:r>
    </w:p>
    <w:p w14:paraId="57A54862" w14:textId="77777777" w:rsidR="00864012" w:rsidRPr="007542AD" w:rsidRDefault="00864012" w:rsidP="00864012">
      <w:pPr>
        <w:snapToGrid w:val="0"/>
        <w:spacing w:after="240"/>
        <w:rPr>
          <w:rFonts w:ascii="Arial" w:eastAsia="Arial" w:hAnsi="Arial" w:cs="Arial"/>
          <w:sz w:val="20"/>
          <w:szCs w:val="20"/>
          <w:highlight w:val="white"/>
        </w:rPr>
      </w:pPr>
      <w:r w:rsidRPr="007542AD">
        <w:rPr>
          <w:rFonts w:ascii="Arial" w:eastAsia="Arial" w:hAnsi="Arial" w:cs="Arial"/>
          <w:sz w:val="20"/>
          <w:szCs w:val="20"/>
          <w:highlight w:val="white"/>
        </w:rPr>
        <w:t xml:space="preserve">3. Undersea Feature Names </w:t>
      </w:r>
    </w:p>
    <w:p w14:paraId="7AD6AB25" w14:textId="77777777" w:rsidR="00864012" w:rsidRPr="007542AD" w:rsidRDefault="00864012" w:rsidP="00864012">
      <w:pPr>
        <w:snapToGrid w:val="0"/>
        <w:spacing w:after="240"/>
        <w:rPr>
          <w:rFonts w:ascii="Arial" w:eastAsia="Arial" w:hAnsi="Arial" w:cs="Arial"/>
          <w:color w:val="0563C1"/>
          <w:sz w:val="20"/>
          <w:szCs w:val="20"/>
          <w:u w:val="single"/>
        </w:rPr>
      </w:pPr>
      <w:hyperlink r:id="rId15">
        <w:r w:rsidRPr="007542AD">
          <w:rPr>
            <w:rFonts w:ascii="Arial" w:eastAsia="Arial" w:hAnsi="Arial" w:cs="Arial"/>
            <w:color w:val="0563C1"/>
            <w:sz w:val="20"/>
            <w:szCs w:val="20"/>
            <w:u w:val="single"/>
          </w:rPr>
          <w:t>https://www.gebco.net/data_and_products/undersea_feature_names/</w:t>
        </w:r>
      </w:hyperlink>
    </w:p>
    <w:p w14:paraId="18709897" w14:textId="77777777" w:rsidR="00864012" w:rsidRPr="009A1546" w:rsidRDefault="00864012" w:rsidP="00864012">
      <w:pPr>
        <w:pStyle w:val="Heading4"/>
        <w:numPr>
          <w:ilvl w:val="0"/>
          <w:numId w:val="27"/>
        </w:numPr>
        <w:shd w:val="clear" w:color="auto" w:fill="FFFFFF"/>
        <w:snapToGrid w:val="0"/>
        <w:spacing w:before="0" w:after="240" w:line="240" w:lineRule="auto"/>
        <w:jc w:val="both"/>
        <w:rPr>
          <w:rFonts w:ascii="Arial" w:eastAsia="Arial" w:hAnsi="Arial" w:cs="Arial"/>
          <w:b/>
          <w:bCs/>
          <w:i w:val="0"/>
          <w:color w:val="000000" w:themeColor="text1"/>
          <w:sz w:val="20"/>
          <w:szCs w:val="20"/>
          <w:lang w:val="en-GB"/>
        </w:rPr>
      </w:pPr>
      <w:r w:rsidRPr="009A1546">
        <w:rPr>
          <w:rFonts w:ascii="Arial" w:eastAsia="Arial" w:hAnsi="Arial" w:cs="Arial"/>
          <w:b/>
          <w:bCs/>
          <w:i w:val="0"/>
          <w:color w:val="000000" w:themeColor="text1"/>
          <w:sz w:val="20"/>
          <w:szCs w:val="20"/>
          <w:lang w:val="en-GB"/>
        </w:rPr>
        <w:t xml:space="preserve">Order of priority for existing products of the GEBCO project that your Program/IOC Subsidiary Body/Organization/Industry Sector is most inclined to utilize, and least inclined to </w:t>
      </w:r>
      <w:proofErr w:type="gramStart"/>
      <w:r w:rsidRPr="009A1546">
        <w:rPr>
          <w:rFonts w:ascii="Arial" w:eastAsia="Arial" w:hAnsi="Arial" w:cs="Arial"/>
          <w:b/>
          <w:bCs/>
          <w:i w:val="0"/>
          <w:color w:val="000000" w:themeColor="text1"/>
          <w:sz w:val="20"/>
          <w:szCs w:val="20"/>
          <w:lang w:val="en-GB"/>
        </w:rPr>
        <w:t>utilize</w:t>
      </w:r>
      <w:proofErr w:type="gramEnd"/>
    </w:p>
    <w:p w14:paraId="329A8CEF" w14:textId="77777777" w:rsidR="00864012" w:rsidRPr="007542AD" w:rsidRDefault="00864012" w:rsidP="00864012">
      <w:pPr>
        <w:snapToGrid w:val="0"/>
        <w:spacing w:after="240"/>
        <w:rPr>
          <w:rFonts w:ascii="Arial" w:eastAsia="Arial" w:hAnsi="Arial" w:cs="Arial"/>
          <w:sz w:val="20"/>
          <w:szCs w:val="20"/>
        </w:rPr>
      </w:pPr>
      <w:r w:rsidRPr="007542AD">
        <w:rPr>
          <w:rFonts w:ascii="Arial" w:eastAsia="Arial" w:hAnsi="Arial" w:cs="Arial"/>
          <w:sz w:val="20"/>
          <w:szCs w:val="20"/>
        </w:rPr>
        <w:t xml:space="preserve">The respondents listed their preference in order of utilization. The table below summarises the </w:t>
      </w:r>
      <w:proofErr w:type="gramStart"/>
      <w:r w:rsidRPr="007542AD">
        <w:rPr>
          <w:rFonts w:ascii="Arial" w:eastAsia="Arial" w:hAnsi="Arial" w:cs="Arial"/>
          <w:sz w:val="20"/>
          <w:szCs w:val="20"/>
        </w:rPr>
        <w:t>findings</w:t>
      </w:r>
      <w:proofErr w:type="gramEnd"/>
      <w:r w:rsidRPr="007542AD">
        <w:rPr>
          <w:rFonts w:ascii="Arial" w:eastAsia="Arial" w:hAnsi="Arial" w:cs="Arial"/>
          <w:sz w:val="20"/>
          <w:szCs w:val="20"/>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64012" w:rsidRPr="007542AD" w14:paraId="5145E2F5" w14:textId="77777777" w:rsidTr="00402284">
        <w:tc>
          <w:tcPr>
            <w:tcW w:w="2405" w:type="dxa"/>
          </w:tcPr>
          <w:p w14:paraId="6E1D6983"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Most 1</w:t>
            </w:r>
          </w:p>
        </w:tc>
        <w:tc>
          <w:tcPr>
            <w:tcW w:w="6611" w:type="dxa"/>
          </w:tcPr>
          <w:p w14:paraId="7965CBBC"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GEBCO’s gridded bathymetric data sets</w:t>
            </w:r>
          </w:p>
        </w:tc>
      </w:tr>
      <w:tr w:rsidR="00864012" w:rsidRPr="007542AD" w14:paraId="1D5187E1" w14:textId="77777777" w:rsidTr="00402284">
        <w:tc>
          <w:tcPr>
            <w:tcW w:w="2405" w:type="dxa"/>
          </w:tcPr>
          <w:p w14:paraId="0120ADFE"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lastRenderedPageBreak/>
              <w:t>Most 2</w:t>
            </w:r>
          </w:p>
        </w:tc>
        <w:tc>
          <w:tcPr>
            <w:tcW w:w="6611" w:type="dxa"/>
          </w:tcPr>
          <w:p w14:paraId="5DBFACB5"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Undersea Feature Names</w:t>
            </w:r>
          </w:p>
        </w:tc>
      </w:tr>
      <w:tr w:rsidR="00864012" w:rsidRPr="007542AD" w14:paraId="25BD0251" w14:textId="77777777" w:rsidTr="00402284">
        <w:tc>
          <w:tcPr>
            <w:tcW w:w="2405" w:type="dxa"/>
          </w:tcPr>
          <w:p w14:paraId="5BD685CC"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Most 3</w:t>
            </w:r>
          </w:p>
        </w:tc>
        <w:tc>
          <w:tcPr>
            <w:tcW w:w="6611" w:type="dxa"/>
          </w:tcPr>
          <w:p w14:paraId="4FD7D2C0"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 xml:space="preserve">GEBCO Web Services </w:t>
            </w:r>
          </w:p>
        </w:tc>
      </w:tr>
      <w:tr w:rsidR="00864012" w:rsidRPr="007542AD" w14:paraId="05302677" w14:textId="77777777" w:rsidTr="00402284">
        <w:tc>
          <w:tcPr>
            <w:tcW w:w="2405" w:type="dxa"/>
          </w:tcPr>
          <w:p w14:paraId="5F0EACD9"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Most 4</w:t>
            </w:r>
          </w:p>
        </w:tc>
        <w:tc>
          <w:tcPr>
            <w:tcW w:w="6611" w:type="dxa"/>
          </w:tcPr>
          <w:p w14:paraId="5109EF5A"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IHO-IOC GEBCO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w:t>
            </w:r>
          </w:p>
        </w:tc>
      </w:tr>
      <w:tr w:rsidR="00864012" w:rsidRPr="007542AD" w14:paraId="31433AF7" w14:textId="77777777" w:rsidTr="00402284">
        <w:tc>
          <w:tcPr>
            <w:tcW w:w="2405" w:type="dxa"/>
          </w:tcPr>
          <w:p w14:paraId="234063BF"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Least 1</w:t>
            </w:r>
          </w:p>
        </w:tc>
        <w:tc>
          <w:tcPr>
            <w:tcW w:w="6611" w:type="dxa"/>
          </w:tcPr>
          <w:p w14:paraId="783F58EC"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History of GEBCO</w:t>
            </w:r>
          </w:p>
        </w:tc>
      </w:tr>
      <w:tr w:rsidR="00864012" w:rsidRPr="007542AD" w14:paraId="47670A55" w14:textId="77777777" w:rsidTr="00402284">
        <w:tc>
          <w:tcPr>
            <w:tcW w:w="2405" w:type="dxa"/>
          </w:tcPr>
          <w:p w14:paraId="7B39D87D"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Least 2</w:t>
            </w:r>
          </w:p>
        </w:tc>
        <w:tc>
          <w:tcPr>
            <w:tcW w:w="6611" w:type="dxa"/>
          </w:tcPr>
          <w:p w14:paraId="75332D8A"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Historical datasets</w:t>
            </w:r>
          </w:p>
        </w:tc>
      </w:tr>
      <w:tr w:rsidR="00864012" w:rsidRPr="007542AD" w14:paraId="3F008248" w14:textId="77777777" w:rsidTr="00402284">
        <w:tc>
          <w:tcPr>
            <w:tcW w:w="2405" w:type="dxa"/>
          </w:tcPr>
          <w:p w14:paraId="57043AD1"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Least 3</w:t>
            </w:r>
          </w:p>
        </w:tc>
        <w:tc>
          <w:tcPr>
            <w:tcW w:w="6611" w:type="dxa"/>
          </w:tcPr>
          <w:p w14:paraId="585138E5"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Historical charts</w:t>
            </w:r>
          </w:p>
        </w:tc>
      </w:tr>
      <w:tr w:rsidR="00864012" w:rsidRPr="007542AD" w14:paraId="362AE8BB" w14:textId="77777777" w:rsidTr="00402284">
        <w:tc>
          <w:tcPr>
            <w:tcW w:w="2405" w:type="dxa"/>
          </w:tcPr>
          <w:p w14:paraId="1192DCE0"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Least 4</w:t>
            </w:r>
          </w:p>
        </w:tc>
        <w:tc>
          <w:tcPr>
            <w:tcW w:w="6611" w:type="dxa"/>
          </w:tcPr>
          <w:p w14:paraId="4A303340"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Hard copy charts</w:t>
            </w:r>
          </w:p>
        </w:tc>
      </w:tr>
    </w:tbl>
    <w:p w14:paraId="272F168A" w14:textId="77777777" w:rsidR="00864012" w:rsidRPr="007542AD" w:rsidRDefault="00864012" w:rsidP="00864012">
      <w:pPr>
        <w:snapToGrid w:val="0"/>
        <w:spacing w:after="240"/>
        <w:rPr>
          <w:rFonts w:ascii="Arial" w:eastAsia="Arial" w:hAnsi="Arial" w:cs="Arial"/>
          <w:sz w:val="20"/>
          <w:szCs w:val="20"/>
        </w:rPr>
      </w:pPr>
    </w:p>
    <w:p w14:paraId="54808658" w14:textId="77777777" w:rsidR="00864012" w:rsidRPr="007542AD" w:rsidRDefault="00864012" w:rsidP="00864012">
      <w:pPr>
        <w:pStyle w:val="ListParagraph"/>
        <w:numPr>
          <w:ilvl w:val="0"/>
          <w:numId w:val="27"/>
        </w:numPr>
        <w:snapToGrid w:val="0"/>
        <w:spacing w:after="240"/>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Improvement of GEBCO products – Areas where specific GEBCO products might warrant enhancement from a technical standpoint. This could pertain to aspects such as accessibility, format, coverage, spatial resolutions, and supplementary services, among others.</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64012" w:rsidRPr="007542AD" w14:paraId="6515F1EC" w14:textId="77777777" w:rsidTr="00402284">
        <w:trPr>
          <w:jc w:val="center"/>
        </w:trPr>
        <w:tc>
          <w:tcPr>
            <w:tcW w:w="2405" w:type="dxa"/>
          </w:tcPr>
          <w:p w14:paraId="61AED27B" w14:textId="77777777" w:rsidR="00864012" w:rsidRPr="007542AD" w:rsidRDefault="00864012" w:rsidP="00402284">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GEBCO’s gridded bathymetric data sets</w:t>
            </w:r>
          </w:p>
        </w:tc>
        <w:tc>
          <w:tcPr>
            <w:tcW w:w="6611" w:type="dxa"/>
          </w:tcPr>
          <w:p w14:paraId="0ACDA3D6"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Improve the spatial resolution and accuracy of the gridded </w:t>
            </w:r>
            <w:proofErr w:type="gramStart"/>
            <w:r w:rsidRPr="007542AD">
              <w:rPr>
                <w:rFonts w:ascii="Arial" w:eastAsia="Arial" w:hAnsi="Arial" w:cs="Arial"/>
                <w:sz w:val="20"/>
                <w:szCs w:val="20"/>
              </w:rPr>
              <w:t>datasets</w:t>
            </w:r>
            <w:proofErr w:type="gramEnd"/>
          </w:p>
          <w:p w14:paraId="0E12F27B"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Additional effort is needed in improving data quality and resolution in shallow </w:t>
            </w:r>
            <w:proofErr w:type="gramStart"/>
            <w:r w:rsidRPr="007542AD">
              <w:rPr>
                <w:rFonts w:ascii="Arial" w:eastAsia="Arial" w:hAnsi="Arial" w:cs="Arial"/>
                <w:sz w:val="20"/>
                <w:szCs w:val="20"/>
              </w:rPr>
              <w:t>areas</w:t>
            </w:r>
            <w:proofErr w:type="gramEnd"/>
          </w:p>
          <w:p w14:paraId="07ED12D5"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Enhance accessibility by providing more user-friendly interfaces for data download and </w:t>
            </w:r>
            <w:proofErr w:type="gramStart"/>
            <w:r w:rsidRPr="007542AD">
              <w:rPr>
                <w:rFonts w:ascii="Arial" w:eastAsia="Arial" w:hAnsi="Arial" w:cs="Arial"/>
                <w:sz w:val="20"/>
                <w:szCs w:val="20"/>
              </w:rPr>
              <w:t>visualization</w:t>
            </w:r>
            <w:proofErr w:type="gramEnd"/>
          </w:p>
          <w:p w14:paraId="2CF8270F"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The gridded bathymetric datasets could be made available in other commonly used file formats.</w:t>
            </w:r>
          </w:p>
          <w:p w14:paraId="46FF2E56"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Where higher quality aggregated surfaces are available (e.g. from national or continental programs), they should be included.</w:t>
            </w:r>
          </w:p>
          <w:p w14:paraId="46A16272"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More data validation is required by directly measure </w:t>
            </w:r>
            <w:proofErr w:type="gramStart"/>
            <w:r w:rsidRPr="007542AD">
              <w:rPr>
                <w:rFonts w:ascii="Arial" w:eastAsia="Arial" w:hAnsi="Arial" w:cs="Arial"/>
                <w:sz w:val="20"/>
                <w:szCs w:val="20"/>
              </w:rPr>
              <w:t>depths</w:t>
            </w:r>
            <w:proofErr w:type="gramEnd"/>
          </w:p>
          <w:p w14:paraId="384A9B03"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Provide more metadata e.g. (number of soundings per grid node, standard deviation, </w:t>
            </w:r>
            <w:proofErr w:type="gramStart"/>
            <w:r w:rsidRPr="007542AD">
              <w:rPr>
                <w:rFonts w:ascii="Arial" w:eastAsia="Arial" w:hAnsi="Arial" w:cs="Arial"/>
                <w:sz w:val="20"/>
                <w:szCs w:val="20"/>
              </w:rPr>
              <w:t>number</w:t>
            </w:r>
            <w:proofErr w:type="gramEnd"/>
            <w:r w:rsidRPr="007542AD">
              <w:rPr>
                <w:rFonts w:ascii="Arial" w:eastAsia="Arial" w:hAnsi="Arial" w:cs="Arial"/>
                <w:sz w:val="20"/>
                <w:szCs w:val="20"/>
              </w:rPr>
              <w:t xml:space="preserve"> or data sources per grid node)</w:t>
            </w:r>
          </w:p>
          <w:p w14:paraId="212995A3"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Areas of data gaps needs to be clearly </w:t>
            </w:r>
            <w:proofErr w:type="gramStart"/>
            <w:r w:rsidRPr="007542AD">
              <w:rPr>
                <w:rFonts w:ascii="Arial" w:eastAsia="Arial" w:hAnsi="Arial" w:cs="Arial"/>
                <w:sz w:val="20"/>
                <w:szCs w:val="20"/>
              </w:rPr>
              <w:t>identified</w:t>
            </w:r>
            <w:proofErr w:type="gramEnd"/>
          </w:p>
          <w:p w14:paraId="535E55FF" w14:textId="77777777" w:rsidR="00864012" w:rsidRPr="007542AD" w:rsidRDefault="00864012" w:rsidP="00402284">
            <w:pPr>
              <w:numPr>
                <w:ilvl w:val="0"/>
                <w:numId w:val="1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Other supplementary services to be considered to add  value bathymetric dataset</w:t>
            </w:r>
          </w:p>
        </w:tc>
      </w:tr>
      <w:tr w:rsidR="00864012" w:rsidRPr="007542AD" w14:paraId="7F6B9583" w14:textId="77777777" w:rsidTr="00402284">
        <w:trPr>
          <w:jc w:val="center"/>
        </w:trPr>
        <w:tc>
          <w:tcPr>
            <w:tcW w:w="2405" w:type="dxa"/>
          </w:tcPr>
          <w:p w14:paraId="15EEE638" w14:textId="77777777" w:rsidR="00864012" w:rsidRPr="007542AD" w:rsidRDefault="00864012" w:rsidP="00402284">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GEBCO Historical Datasets</w:t>
            </w:r>
          </w:p>
        </w:tc>
        <w:tc>
          <w:tcPr>
            <w:tcW w:w="6611" w:type="dxa"/>
          </w:tcPr>
          <w:p w14:paraId="0902B303" w14:textId="77777777" w:rsidR="00864012" w:rsidRPr="007542AD" w:rsidRDefault="00864012" w:rsidP="00402284">
            <w:pPr>
              <w:numPr>
                <w:ilvl w:val="0"/>
                <w:numId w:val="19"/>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Standardize historical data formats to ensure compatibility with modern data processing tools and systems. </w:t>
            </w:r>
          </w:p>
          <w:p w14:paraId="479A2433" w14:textId="77777777" w:rsidR="00864012" w:rsidRPr="007542AD" w:rsidRDefault="00864012" w:rsidP="00402284">
            <w:pPr>
              <w:numPr>
                <w:ilvl w:val="0"/>
                <w:numId w:val="19"/>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Provide comprehensive documentation and metadata for historical datasets to facilitate proper utilization and interpretation</w:t>
            </w:r>
          </w:p>
        </w:tc>
      </w:tr>
      <w:tr w:rsidR="00864012" w:rsidRPr="007542AD" w14:paraId="0E2037EB" w14:textId="77777777" w:rsidTr="00402284">
        <w:trPr>
          <w:jc w:val="center"/>
        </w:trPr>
        <w:tc>
          <w:tcPr>
            <w:tcW w:w="2405" w:type="dxa"/>
          </w:tcPr>
          <w:p w14:paraId="5D53AC63" w14:textId="77777777" w:rsidR="00864012" w:rsidRPr="007542AD" w:rsidRDefault="00864012" w:rsidP="00402284">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Undersea Feature Names</w:t>
            </w:r>
          </w:p>
        </w:tc>
        <w:tc>
          <w:tcPr>
            <w:tcW w:w="6611" w:type="dxa"/>
          </w:tcPr>
          <w:p w14:paraId="6E093E15" w14:textId="77777777" w:rsidR="00864012" w:rsidRPr="007542AD" w:rsidRDefault="00864012" w:rsidP="00402284">
            <w:pPr>
              <w:numPr>
                <w:ilvl w:val="0"/>
                <w:numId w:val="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Ensure consistency and accuracy in undersea feature names across different datasets and versions. </w:t>
            </w:r>
          </w:p>
          <w:p w14:paraId="739FAFF3" w14:textId="77777777" w:rsidR="00864012" w:rsidRPr="007542AD" w:rsidRDefault="00864012" w:rsidP="00402284">
            <w:pPr>
              <w:numPr>
                <w:ilvl w:val="0"/>
                <w:numId w:val="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Include polygon vector layer for larger </w:t>
            </w:r>
            <w:proofErr w:type="gramStart"/>
            <w:r w:rsidRPr="007542AD">
              <w:rPr>
                <w:rFonts w:ascii="Arial" w:eastAsia="Arial" w:hAnsi="Arial" w:cs="Arial"/>
                <w:sz w:val="20"/>
                <w:szCs w:val="20"/>
              </w:rPr>
              <w:t>areas</w:t>
            </w:r>
            <w:proofErr w:type="gramEnd"/>
          </w:p>
          <w:p w14:paraId="502DF516" w14:textId="77777777" w:rsidR="00864012" w:rsidRPr="007542AD" w:rsidRDefault="00864012" w:rsidP="00402284">
            <w:pPr>
              <w:numPr>
                <w:ilvl w:val="0"/>
                <w:numId w:val="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lastRenderedPageBreak/>
              <w:t>Implement standardized naming conventions and guidelines for undersea features to enhance clarity and interoperability</w:t>
            </w:r>
          </w:p>
        </w:tc>
      </w:tr>
      <w:tr w:rsidR="00864012" w:rsidRPr="007542AD" w14:paraId="28AAD3FE" w14:textId="77777777" w:rsidTr="00402284">
        <w:trPr>
          <w:jc w:val="center"/>
        </w:trPr>
        <w:tc>
          <w:tcPr>
            <w:tcW w:w="2405" w:type="dxa"/>
          </w:tcPr>
          <w:p w14:paraId="050DED92" w14:textId="77777777" w:rsidR="00864012" w:rsidRPr="007542AD" w:rsidRDefault="00864012" w:rsidP="00402284">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lastRenderedPageBreak/>
              <w:t>GEBCO web services</w:t>
            </w:r>
          </w:p>
        </w:tc>
        <w:tc>
          <w:tcPr>
            <w:tcW w:w="6611" w:type="dxa"/>
          </w:tcPr>
          <w:p w14:paraId="025F9A30" w14:textId="77777777" w:rsidR="00864012" w:rsidRPr="007542AD" w:rsidRDefault="00864012" w:rsidP="00402284">
            <w:pPr>
              <w:numPr>
                <w:ilvl w:val="0"/>
                <w:numId w:val="8"/>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Web Services could be improved my offering more services such as (masked WMS of source data to determine coverage, and higher resolution display)</w:t>
            </w:r>
          </w:p>
        </w:tc>
      </w:tr>
      <w:tr w:rsidR="00864012" w:rsidRPr="007542AD" w14:paraId="0E7616C9" w14:textId="77777777" w:rsidTr="00402284">
        <w:trPr>
          <w:jc w:val="center"/>
        </w:trPr>
        <w:tc>
          <w:tcPr>
            <w:tcW w:w="2405" w:type="dxa"/>
          </w:tcPr>
          <w:p w14:paraId="3C9385BA" w14:textId="77777777" w:rsidR="00864012" w:rsidRPr="007542AD" w:rsidRDefault="00864012" w:rsidP="00402284">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Printable maps</w:t>
            </w:r>
          </w:p>
        </w:tc>
        <w:tc>
          <w:tcPr>
            <w:tcW w:w="6611" w:type="dxa"/>
          </w:tcPr>
          <w:p w14:paraId="027E01DF" w14:textId="77777777" w:rsidR="00864012" w:rsidRPr="007542AD" w:rsidRDefault="00864012" w:rsidP="00402284">
            <w:pPr>
              <w:numPr>
                <w:ilvl w:val="0"/>
                <w:numId w:val="5"/>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Recommended to improve the quality and resolution of printable maps to support high-quality printouts.</w:t>
            </w:r>
          </w:p>
          <w:p w14:paraId="371A7E8F" w14:textId="77777777" w:rsidR="00864012" w:rsidRPr="007542AD" w:rsidRDefault="00864012" w:rsidP="00402284">
            <w:pPr>
              <w:numPr>
                <w:ilvl w:val="0"/>
                <w:numId w:val="5"/>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Enable customization options for printable maps, allowing users to select specific regions, layers, and information to be included</w:t>
            </w:r>
          </w:p>
        </w:tc>
      </w:tr>
      <w:tr w:rsidR="00864012" w:rsidRPr="007542AD" w14:paraId="7EE4B437" w14:textId="77777777" w:rsidTr="00402284">
        <w:trPr>
          <w:trHeight w:val="448"/>
          <w:jc w:val="center"/>
        </w:trPr>
        <w:tc>
          <w:tcPr>
            <w:tcW w:w="2405" w:type="dxa"/>
          </w:tcPr>
          <w:p w14:paraId="6354D789" w14:textId="77777777" w:rsidR="00864012" w:rsidRPr="007542AD" w:rsidRDefault="00864012" w:rsidP="00402284">
            <w:p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The IHO-IOC GEBCO </w:t>
            </w:r>
            <w:proofErr w:type="gramStart"/>
            <w:r w:rsidRPr="007542AD">
              <w:rPr>
                <w:rFonts w:ascii="Arial" w:eastAsia="Arial" w:hAnsi="Arial" w:cs="Arial"/>
                <w:sz w:val="20"/>
                <w:szCs w:val="20"/>
              </w:rPr>
              <w:t>Cook Book</w:t>
            </w:r>
            <w:proofErr w:type="gramEnd"/>
          </w:p>
        </w:tc>
        <w:tc>
          <w:tcPr>
            <w:tcW w:w="6611" w:type="dxa"/>
          </w:tcPr>
          <w:p w14:paraId="48DD9DA7"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xml:space="preserve"> is to be updated more frequently</w:t>
            </w:r>
          </w:p>
          <w:p w14:paraId="78F5E54F"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Update 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xml:space="preserve"> with the latest methodologies and best practices for bathymetric data processing and analysis. </w:t>
            </w:r>
          </w:p>
          <w:p w14:paraId="0C6AF925"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Provide tutorials and training materials to help users effectively utilize the '</w:t>
            </w:r>
            <w:proofErr w:type="gramStart"/>
            <w:r w:rsidRPr="007542AD">
              <w:rPr>
                <w:rFonts w:ascii="Arial" w:eastAsia="Arial" w:hAnsi="Arial" w:cs="Arial"/>
                <w:sz w:val="20"/>
                <w:szCs w:val="20"/>
              </w:rPr>
              <w:t>Cook Book</w:t>
            </w:r>
            <w:proofErr w:type="gramEnd"/>
            <w:r w:rsidRPr="007542AD">
              <w:rPr>
                <w:rFonts w:ascii="Arial" w:eastAsia="Arial" w:hAnsi="Arial" w:cs="Arial"/>
                <w:sz w:val="20"/>
                <w:szCs w:val="20"/>
              </w:rPr>
              <w:t>' resources</w:t>
            </w:r>
          </w:p>
        </w:tc>
      </w:tr>
      <w:tr w:rsidR="00864012" w:rsidRPr="007542AD" w14:paraId="6822C598" w14:textId="77777777" w:rsidTr="00402284">
        <w:trPr>
          <w:jc w:val="center"/>
        </w:trPr>
        <w:tc>
          <w:tcPr>
            <w:tcW w:w="2405" w:type="dxa"/>
          </w:tcPr>
          <w:p w14:paraId="26E28F87"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Historical GEBCO Charts</w:t>
            </w:r>
          </w:p>
        </w:tc>
        <w:tc>
          <w:tcPr>
            <w:tcW w:w="6611" w:type="dxa"/>
          </w:tcPr>
          <w:p w14:paraId="5CA8F719" w14:textId="77777777" w:rsidR="00864012" w:rsidRPr="007542AD" w:rsidRDefault="00864012" w:rsidP="00402284">
            <w:pPr>
              <w:numPr>
                <w:ilvl w:val="0"/>
                <w:numId w:val="11"/>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Digitizing and geo-referencing historical charts to facilitate their integration with modern GIS software and analysis workflows.</w:t>
            </w:r>
          </w:p>
          <w:p w14:paraId="591C57BE"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Improving metadata to meticulously document the origin and precision of historical chart </w:t>
            </w:r>
            <w:proofErr w:type="gramStart"/>
            <w:r w:rsidRPr="007542AD">
              <w:rPr>
                <w:rFonts w:ascii="Arial" w:eastAsia="Arial" w:hAnsi="Arial" w:cs="Arial"/>
                <w:sz w:val="20"/>
                <w:szCs w:val="20"/>
              </w:rPr>
              <w:t>data, and</w:t>
            </w:r>
            <w:proofErr w:type="gramEnd"/>
            <w:r w:rsidRPr="007542AD">
              <w:rPr>
                <w:rFonts w:ascii="Arial" w:eastAsia="Arial" w:hAnsi="Arial" w:cs="Arial"/>
                <w:sz w:val="20"/>
                <w:szCs w:val="20"/>
              </w:rPr>
              <w:t xml:space="preserve"> creating tools for comparative analysis between historical charts and contemporary datasets. </w:t>
            </w:r>
          </w:p>
          <w:p w14:paraId="2F5EEFD0"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Access to historical datasets in </w:t>
            </w:r>
            <w:proofErr w:type="gramStart"/>
            <w:r w:rsidRPr="007542AD">
              <w:rPr>
                <w:rFonts w:ascii="Arial" w:eastAsia="Arial" w:hAnsi="Arial" w:cs="Arial"/>
                <w:sz w:val="20"/>
                <w:szCs w:val="20"/>
              </w:rPr>
              <w:t>easy to use</w:t>
            </w:r>
            <w:proofErr w:type="gramEnd"/>
            <w:r w:rsidRPr="007542AD">
              <w:rPr>
                <w:rFonts w:ascii="Arial" w:eastAsia="Arial" w:hAnsi="Arial" w:cs="Arial"/>
                <w:sz w:val="20"/>
                <w:szCs w:val="20"/>
              </w:rPr>
              <w:t xml:space="preserve"> formats</w:t>
            </w:r>
          </w:p>
        </w:tc>
      </w:tr>
      <w:tr w:rsidR="00864012" w:rsidRPr="007542AD" w14:paraId="7B387388" w14:textId="77777777" w:rsidTr="00402284">
        <w:trPr>
          <w:jc w:val="center"/>
        </w:trPr>
        <w:tc>
          <w:tcPr>
            <w:tcW w:w="2405" w:type="dxa"/>
          </w:tcPr>
          <w:p w14:paraId="1903398E"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Imagery</w:t>
            </w:r>
          </w:p>
        </w:tc>
        <w:tc>
          <w:tcPr>
            <w:tcW w:w="6611" w:type="dxa"/>
          </w:tcPr>
          <w:p w14:paraId="2BC3AE31"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Improve the spatial resolution and </w:t>
            </w:r>
            <w:proofErr w:type="gramStart"/>
            <w:r w:rsidRPr="007542AD">
              <w:rPr>
                <w:rFonts w:ascii="Arial" w:eastAsia="Arial" w:hAnsi="Arial" w:cs="Arial"/>
                <w:sz w:val="20"/>
                <w:szCs w:val="20"/>
              </w:rPr>
              <w:t>accuracy</w:t>
            </w:r>
            <w:proofErr w:type="gramEnd"/>
          </w:p>
          <w:p w14:paraId="0CFE4AB9"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Integrate high-resolution satellite imagery with bathymetric data to provide a comprehensive view of the </w:t>
            </w:r>
            <w:proofErr w:type="gramStart"/>
            <w:r w:rsidRPr="007542AD">
              <w:rPr>
                <w:rFonts w:ascii="Arial" w:eastAsia="Arial" w:hAnsi="Arial" w:cs="Arial"/>
                <w:sz w:val="20"/>
                <w:szCs w:val="20"/>
              </w:rPr>
              <w:t>seafloor</w:t>
            </w:r>
            <w:proofErr w:type="gramEnd"/>
          </w:p>
          <w:p w14:paraId="1285422C"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Imagery to be made available in other commonly used file </w:t>
            </w:r>
            <w:proofErr w:type="gramStart"/>
            <w:r w:rsidRPr="007542AD">
              <w:rPr>
                <w:rFonts w:ascii="Arial" w:eastAsia="Arial" w:hAnsi="Arial" w:cs="Arial"/>
                <w:sz w:val="20"/>
                <w:szCs w:val="20"/>
              </w:rPr>
              <w:t>formats</w:t>
            </w:r>
            <w:proofErr w:type="gramEnd"/>
          </w:p>
          <w:p w14:paraId="1D4856D9" w14:textId="77777777" w:rsidR="00864012" w:rsidRPr="007542AD" w:rsidRDefault="00864012" w:rsidP="00402284">
            <w:pPr>
              <w:numPr>
                <w:ilvl w:val="0"/>
                <w:numId w:val="3"/>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Provide more metadata on imagery</w:t>
            </w:r>
          </w:p>
        </w:tc>
      </w:tr>
      <w:tr w:rsidR="00864012" w:rsidRPr="007542AD" w14:paraId="6CBA24CE" w14:textId="77777777" w:rsidTr="00402284">
        <w:trPr>
          <w:jc w:val="center"/>
        </w:trPr>
        <w:tc>
          <w:tcPr>
            <w:tcW w:w="2405" w:type="dxa"/>
          </w:tcPr>
          <w:p w14:paraId="3FB52B28"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Hard Copy Charts</w:t>
            </w:r>
          </w:p>
        </w:tc>
        <w:tc>
          <w:tcPr>
            <w:tcW w:w="6611" w:type="dxa"/>
          </w:tcPr>
          <w:p w14:paraId="24457606" w14:textId="77777777" w:rsidR="00864012" w:rsidRPr="007542AD" w:rsidRDefault="00864012" w:rsidP="00402284">
            <w:pPr>
              <w:numPr>
                <w:ilvl w:val="0"/>
                <w:numId w:val="9"/>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Ensuring consistency and accuracy between digital and hard copy chart versions</w:t>
            </w:r>
          </w:p>
          <w:p w14:paraId="17CD8B84" w14:textId="77777777" w:rsidR="00864012" w:rsidRPr="007542AD" w:rsidRDefault="00864012" w:rsidP="00402284">
            <w:pPr>
              <w:numPr>
                <w:ilvl w:val="0"/>
                <w:numId w:val="6"/>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Include relevant metadata and information on chart sources and data quality. </w:t>
            </w:r>
          </w:p>
          <w:p w14:paraId="436DF76F" w14:textId="77777777" w:rsidR="00864012" w:rsidRPr="007542AD" w:rsidRDefault="00864012" w:rsidP="00402284">
            <w:pPr>
              <w:numPr>
                <w:ilvl w:val="0"/>
                <w:numId w:val="6"/>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Provide guidelines for chart interpretation </w:t>
            </w:r>
          </w:p>
        </w:tc>
      </w:tr>
      <w:tr w:rsidR="00864012" w:rsidRPr="007542AD" w14:paraId="38813D9D" w14:textId="77777777" w:rsidTr="00402284">
        <w:trPr>
          <w:jc w:val="center"/>
        </w:trPr>
        <w:tc>
          <w:tcPr>
            <w:tcW w:w="2405" w:type="dxa"/>
          </w:tcPr>
          <w:p w14:paraId="3C22D79D" w14:textId="77777777" w:rsidR="00864012" w:rsidRPr="007542AD" w:rsidRDefault="00864012" w:rsidP="00402284">
            <w:pPr>
              <w:snapToGrid w:val="0"/>
              <w:spacing w:after="240"/>
              <w:rPr>
                <w:rFonts w:ascii="Arial" w:eastAsia="Arial" w:hAnsi="Arial" w:cs="Arial"/>
                <w:sz w:val="20"/>
                <w:szCs w:val="20"/>
              </w:rPr>
            </w:pPr>
            <w:r w:rsidRPr="007542AD">
              <w:rPr>
                <w:rFonts w:ascii="Arial" w:eastAsia="Arial" w:hAnsi="Arial" w:cs="Arial"/>
                <w:sz w:val="20"/>
                <w:szCs w:val="20"/>
              </w:rPr>
              <w:t>History of GEBCO</w:t>
            </w:r>
          </w:p>
        </w:tc>
        <w:tc>
          <w:tcPr>
            <w:tcW w:w="6611" w:type="dxa"/>
          </w:tcPr>
          <w:p w14:paraId="1FB687B7" w14:textId="77777777" w:rsidR="00864012" w:rsidRPr="007542AD" w:rsidRDefault="00864012" w:rsidP="00402284">
            <w:pPr>
              <w:numPr>
                <w:ilvl w:val="0"/>
                <w:numId w:val="12"/>
              </w:numPr>
              <w:pBdr>
                <w:top w:val="nil"/>
                <w:left w:val="nil"/>
                <w:bottom w:val="nil"/>
                <w:right w:val="nil"/>
                <w:between w:val="nil"/>
              </w:pBdr>
              <w:snapToGrid w:val="0"/>
              <w:spacing w:after="240"/>
              <w:rPr>
                <w:rFonts w:ascii="Arial" w:eastAsia="Arial" w:hAnsi="Arial" w:cs="Arial"/>
                <w:sz w:val="20"/>
                <w:szCs w:val="20"/>
              </w:rPr>
            </w:pPr>
            <w:r w:rsidRPr="007542AD">
              <w:rPr>
                <w:rFonts w:ascii="Arial" w:eastAsia="Arial" w:hAnsi="Arial" w:cs="Arial"/>
                <w:sz w:val="20"/>
                <w:szCs w:val="20"/>
              </w:rPr>
              <w:t xml:space="preserve">Incorporate multimedia elements such as archival photos and videos to enrich the </w:t>
            </w:r>
            <w:proofErr w:type="gramStart"/>
            <w:r w:rsidRPr="007542AD">
              <w:rPr>
                <w:rFonts w:ascii="Arial" w:eastAsia="Arial" w:hAnsi="Arial" w:cs="Arial"/>
                <w:sz w:val="20"/>
                <w:szCs w:val="20"/>
              </w:rPr>
              <w:t>narrative, and</w:t>
            </w:r>
            <w:proofErr w:type="gramEnd"/>
            <w:r w:rsidRPr="007542AD">
              <w:rPr>
                <w:rFonts w:ascii="Arial" w:eastAsia="Arial" w:hAnsi="Arial" w:cs="Arial"/>
                <w:sz w:val="20"/>
                <w:szCs w:val="20"/>
              </w:rPr>
              <w:t xml:space="preserve"> highlighting key milestones and achievements in GEBCO's history.</w:t>
            </w:r>
          </w:p>
        </w:tc>
      </w:tr>
    </w:tbl>
    <w:p w14:paraId="51258A79" w14:textId="77777777" w:rsidR="00864012" w:rsidRPr="007542AD" w:rsidRDefault="00864012" w:rsidP="00864012">
      <w:pPr>
        <w:pStyle w:val="ListParagraph"/>
        <w:snapToGrid w:val="0"/>
        <w:spacing w:after="240"/>
        <w:contextualSpacing w:val="0"/>
        <w:jc w:val="both"/>
        <w:rPr>
          <w:rFonts w:ascii="Arial" w:eastAsia="Arial" w:hAnsi="Arial" w:cs="Arial"/>
          <w:color w:val="000000" w:themeColor="text1"/>
          <w:sz w:val="20"/>
          <w:szCs w:val="20"/>
        </w:rPr>
      </w:pPr>
    </w:p>
    <w:p w14:paraId="283E2704" w14:textId="77777777" w:rsidR="00864012" w:rsidRPr="007542AD" w:rsidRDefault="00864012" w:rsidP="00864012">
      <w:pPr>
        <w:pStyle w:val="ListParagraph"/>
        <w:numPr>
          <w:ilvl w:val="0"/>
          <w:numId w:val="27"/>
        </w:numP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Among areas of enhancement suggested above, which ones do you think that IOC needs to provide additional resources or capacity?</w:t>
      </w:r>
    </w:p>
    <w:p w14:paraId="736B7CDF" w14:textId="77777777" w:rsidR="00864012" w:rsidRPr="007542AD" w:rsidRDefault="00864012" w:rsidP="00864012">
      <w:pPr>
        <w:numPr>
          <w:ilvl w:val="0"/>
          <w:numId w:val="12"/>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Expanding coverage and improving accessibility of bathymetric data sets, especially in remote and less explored regions,</w:t>
      </w:r>
    </w:p>
    <w:p w14:paraId="7DA26E98" w14:textId="77777777" w:rsidR="00864012" w:rsidRPr="007542AD" w:rsidRDefault="00864012" w:rsidP="00864012">
      <w:pPr>
        <w:numPr>
          <w:ilvl w:val="0"/>
          <w:numId w:val="12"/>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lastRenderedPageBreak/>
        <w:t>Expanding web services and developing interactive tools for data visualization and analysis</w:t>
      </w:r>
    </w:p>
    <w:p w14:paraId="5B79B986" w14:textId="77777777" w:rsidR="00864012" w:rsidRPr="007542AD" w:rsidRDefault="00864012" w:rsidP="00864012">
      <w:pPr>
        <w:numPr>
          <w:ilvl w:val="0"/>
          <w:numId w:val="12"/>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t xml:space="preserve">Standardizing naming conventions and maintaining a comprehensive feature </w:t>
      </w:r>
      <w:proofErr w:type="gramStart"/>
      <w:r w:rsidRPr="007542AD">
        <w:rPr>
          <w:rFonts w:ascii="Arial" w:eastAsia="Arial" w:hAnsi="Arial" w:cs="Arial"/>
          <w:color w:val="000000"/>
          <w:sz w:val="20"/>
          <w:szCs w:val="20"/>
        </w:rPr>
        <w:t>names</w:t>
      </w:r>
      <w:proofErr w:type="gramEnd"/>
      <w:r w:rsidRPr="007542AD">
        <w:rPr>
          <w:rFonts w:ascii="Arial" w:eastAsia="Arial" w:hAnsi="Arial" w:cs="Arial"/>
          <w:color w:val="000000"/>
          <w:sz w:val="20"/>
          <w:szCs w:val="20"/>
        </w:rPr>
        <w:t xml:space="preserve"> database</w:t>
      </w:r>
    </w:p>
    <w:p w14:paraId="67CF30B4" w14:textId="77777777" w:rsidR="00864012" w:rsidRPr="007542AD" w:rsidRDefault="00864012" w:rsidP="00864012">
      <w:pPr>
        <w:pStyle w:val="ListParagraph"/>
        <w:numPr>
          <w:ilvl w:val="0"/>
          <w:numId w:val="27"/>
        </w:numP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Details on the users of GEBCO products within your Program/IOC Subsidiary Body/national authorities/Organization/Industry Sector. Please describe for which activities users currently use GEBCO products? Describe your requisites and specifications regarding GEBCO products. This may include delineating mapping needs in specific maritime areas, specifying desired product types, resolution criteria, preferences for web services, and any additional datasets deemed pertinent.</w:t>
      </w:r>
    </w:p>
    <w:p w14:paraId="128C603B" w14:textId="77777777" w:rsidR="00864012" w:rsidRPr="007542AD" w:rsidRDefault="00864012" w:rsidP="00864012">
      <w:pPr>
        <w:pStyle w:val="ListParagraph"/>
        <w:numPr>
          <w:ilvl w:val="0"/>
          <w:numId w:val="26"/>
        </w:numPr>
        <w:snapToGrid w:val="0"/>
        <w:spacing w:after="240"/>
        <w:ind w:left="714" w:hanging="357"/>
        <w:contextualSpacing w:val="0"/>
        <w:jc w:val="both"/>
        <w:rPr>
          <w:rFonts w:ascii="Arial" w:eastAsia="Arial" w:hAnsi="Arial" w:cs="Arial"/>
          <w:sz w:val="20"/>
          <w:szCs w:val="20"/>
        </w:rPr>
      </w:pPr>
      <w:r w:rsidRPr="007542AD">
        <w:rPr>
          <w:rFonts w:ascii="Arial" w:eastAsia="Arial" w:hAnsi="Arial" w:cs="Arial"/>
          <w:sz w:val="20"/>
          <w:szCs w:val="20"/>
        </w:rPr>
        <w:t>GEBCO grid is used as an input for various kinds of modelling e.g. tsunami and hydrodynamic. The grid is also useful in survey planning and environmental management activities.</w:t>
      </w:r>
    </w:p>
    <w:p w14:paraId="2E546E0F" w14:textId="77777777" w:rsidR="00864012" w:rsidRPr="007542AD" w:rsidRDefault="00864012" w:rsidP="00864012">
      <w:pPr>
        <w:pStyle w:val="ListParagraph"/>
        <w:numPr>
          <w:ilvl w:val="0"/>
          <w:numId w:val="26"/>
        </w:numPr>
        <w:snapToGrid w:val="0"/>
        <w:spacing w:after="240"/>
        <w:ind w:left="714" w:hanging="357"/>
        <w:contextualSpacing w:val="0"/>
        <w:jc w:val="both"/>
        <w:rPr>
          <w:rFonts w:ascii="Arial" w:eastAsia="Arial" w:hAnsi="Arial" w:cs="Arial"/>
          <w:color w:val="0D0D0D"/>
          <w:sz w:val="20"/>
          <w:szCs w:val="20"/>
          <w:highlight w:val="white"/>
        </w:rPr>
      </w:pPr>
      <w:r w:rsidRPr="007542AD">
        <w:rPr>
          <w:rFonts w:ascii="Arial" w:eastAsia="Arial" w:hAnsi="Arial" w:cs="Arial"/>
          <w:color w:val="0D0D0D"/>
          <w:sz w:val="20"/>
          <w:szCs w:val="20"/>
          <w:highlight w:val="white"/>
        </w:rPr>
        <w:t>Another application involves incorporating both the GEBCO grid and undersea feature names into the cartographic production process.</w:t>
      </w:r>
    </w:p>
    <w:p w14:paraId="780EF8E2" w14:textId="77777777" w:rsidR="00864012" w:rsidRPr="007542AD" w:rsidRDefault="00864012" w:rsidP="00864012">
      <w:pPr>
        <w:snapToGrid w:val="0"/>
        <w:spacing w:after="240"/>
        <w:ind w:left="709" w:hanging="349"/>
        <w:rPr>
          <w:rFonts w:ascii="Arial" w:eastAsia="Arial" w:hAnsi="Arial" w:cs="Arial"/>
          <w:color w:val="000000" w:themeColor="text1"/>
          <w:sz w:val="20"/>
          <w:szCs w:val="20"/>
          <w:highlight w:val="white"/>
        </w:rPr>
      </w:pPr>
      <w:r w:rsidRPr="007542AD">
        <w:rPr>
          <w:rFonts w:ascii="Arial" w:eastAsia="Arial" w:hAnsi="Arial" w:cs="Arial"/>
          <w:color w:val="000000" w:themeColor="text1"/>
          <w:sz w:val="20"/>
          <w:szCs w:val="20"/>
          <w:highlight w:val="white"/>
        </w:rPr>
        <w:t xml:space="preserve">6. </w:t>
      </w:r>
      <w:r w:rsidRPr="007542AD">
        <w:rPr>
          <w:rFonts w:ascii="Arial" w:eastAsia="Arial" w:hAnsi="Arial" w:cs="Arial"/>
          <w:color w:val="000000" w:themeColor="text1"/>
          <w:sz w:val="20"/>
          <w:szCs w:val="20"/>
          <w:highlight w:val="white"/>
        </w:rPr>
        <w:tab/>
      </w:r>
      <w:r w:rsidRPr="007542AD">
        <w:rPr>
          <w:rFonts w:ascii="Arial" w:eastAsia="Arial" w:hAnsi="Arial" w:cs="Arial"/>
          <w:b/>
          <w:bCs/>
          <w:color w:val="000000" w:themeColor="text1"/>
          <w:sz w:val="20"/>
          <w:szCs w:val="20"/>
          <w:highlight w:val="white"/>
        </w:rPr>
        <w:t>Perception of how users would like to use GEBCO products in future. [Are there new, emerging activities where GEBCO products can be used in innovative ways?]</w:t>
      </w:r>
    </w:p>
    <w:p w14:paraId="716EE238" w14:textId="77777777" w:rsidR="00864012" w:rsidRPr="007542AD" w:rsidRDefault="00864012" w:rsidP="00864012">
      <w:pPr>
        <w:numPr>
          <w:ilvl w:val="0"/>
          <w:numId w:val="14"/>
        </w:numPr>
        <w:pBdr>
          <w:top w:val="nil"/>
          <w:left w:val="nil"/>
          <w:bottom w:val="nil"/>
          <w:right w:val="nil"/>
          <w:between w:val="nil"/>
        </w:pBdr>
        <w:snapToGrid w:val="0"/>
        <w:spacing w:after="240"/>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 xml:space="preserve">Having a more interactive web service with more data layers with the ability to easily extract various datasets in different </w:t>
      </w:r>
      <w:proofErr w:type="gramStart"/>
      <w:r w:rsidRPr="007542AD">
        <w:rPr>
          <w:rFonts w:ascii="Arial" w:eastAsia="Arial" w:hAnsi="Arial" w:cs="Arial"/>
          <w:color w:val="000000"/>
          <w:sz w:val="20"/>
          <w:szCs w:val="20"/>
          <w:highlight w:val="white"/>
        </w:rPr>
        <w:t>formats</w:t>
      </w:r>
      <w:proofErr w:type="gramEnd"/>
    </w:p>
    <w:p w14:paraId="45E982BE" w14:textId="77777777" w:rsidR="00864012" w:rsidRPr="007542AD" w:rsidRDefault="00864012" w:rsidP="00864012">
      <w:pPr>
        <w:numPr>
          <w:ilvl w:val="0"/>
          <w:numId w:val="14"/>
        </w:numPr>
        <w:pBdr>
          <w:top w:val="nil"/>
          <w:left w:val="nil"/>
          <w:bottom w:val="nil"/>
          <w:right w:val="nil"/>
          <w:between w:val="nil"/>
        </w:pBdr>
        <w:snapToGrid w:val="0"/>
        <w:spacing w:after="240"/>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 xml:space="preserve">High-resolution bathymetric data sets can be helpful in identifying suitable locations for marine protected areas, offshore infrastructure projects, and aquaculture zones while minimizing environmental </w:t>
      </w:r>
      <w:proofErr w:type="gramStart"/>
      <w:r w:rsidRPr="007542AD">
        <w:rPr>
          <w:rFonts w:ascii="Arial" w:eastAsia="Arial" w:hAnsi="Arial" w:cs="Arial"/>
          <w:color w:val="000000"/>
          <w:sz w:val="20"/>
          <w:szCs w:val="20"/>
          <w:highlight w:val="white"/>
        </w:rPr>
        <w:t>impacts</w:t>
      </w:r>
      <w:proofErr w:type="gramEnd"/>
    </w:p>
    <w:p w14:paraId="2A498B5E" w14:textId="77777777" w:rsidR="00864012" w:rsidRPr="007542AD" w:rsidRDefault="00864012" w:rsidP="00864012">
      <w:pPr>
        <w:numPr>
          <w:ilvl w:val="0"/>
          <w:numId w:val="14"/>
        </w:numPr>
        <w:pBdr>
          <w:top w:val="nil"/>
          <w:left w:val="nil"/>
          <w:bottom w:val="nil"/>
          <w:right w:val="nil"/>
          <w:between w:val="nil"/>
        </w:pBdr>
        <w:snapToGrid w:val="0"/>
        <w:spacing w:after="240"/>
        <w:ind w:left="714" w:hanging="357"/>
        <w:jc w:val="both"/>
        <w:rPr>
          <w:rFonts w:ascii="Arial" w:eastAsia="Arial" w:hAnsi="Arial" w:cs="Arial"/>
          <w:color w:val="000000"/>
          <w:sz w:val="20"/>
          <w:szCs w:val="20"/>
          <w:highlight w:val="white"/>
        </w:rPr>
      </w:pPr>
      <w:r w:rsidRPr="007542AD">
        <w:rPr>
          <w:rFonts w:ascii="Arial" w:eastAsia="Arial" w:hAnsi="Arial" w:cs="Arial"/>
          <w:color w:val="000000"/>
          <w:sz w:val="20"/>
          <w:szCs w:val="20"/>
          <w:highlight w:val="white"/>
        </w:rPr>
        <w:t xml:space="preserve">Ability to utilise GEBCO grid as inputs to machine learning (AI) systems for event </w:t>
      </w:r>
      <w:proofErr w:type="gramStart"/>
      <w:r w:rsidRPr="007542AD">
        <w:rPr>
          <w:rFonts w:ascii="Arial" w:eastAsia="Arial" w:hAnsi="Arial" w:cs="Arial"/>
          <w:color w:val="000000"/>
          <w:sz w:val="20"/>
          <w:szCs w:val="20"/>
          <w:highlight w:val="white"/>
        </w:rPr>
        <w:t>predictions</w:t>
      </w:r>
      <w:proofErr w:type="gramEnd"/>
      <w:r w:rsidRPr="007542AD">
        <w:rPr>
          <w:rFonts w:ascii="Arial" w:eastAsia="Arial" w:hAnsi="Arial" w:cs="Arial"/>
          <w:color w:val="000000"/>
          <w:sz w:val="20"/>
          <w:szCs w:val="20"/>
          <w:highlight w:val="white"/>
        </w:rPr>
        <w:t xml:space="preserve"> </w:t>
      </w:r>
    </w:p>
    <w:p w14:paraId="62744E8B"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GEBCO is now providing data products for waters of less than 200m depth, as well as the long-established deep-water data. For data shallower than 200m, who are the key users of GEBCO products, and for what activities do they use GEBCO products in your Program/Subsidiary Body/Organization/Industry Sector?</w:t>
      </w:r>
    </w:p>
    <w:p w14:paraId="22F60995" w14:textId="77777777" w:rsidR="00864012" w:rsidRPr="007542AD" w:rsidRDefault="00864012" w:rsidP="00864012">
      <w:pPr>
        <w:numPr>
          <w:ilvl w:val="0"/>
          <w:numId w:val="16"/>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 xml:space="preserve">The data shallower than 200m are critical for tsunami assessment, hazard maps and numerical modelling of coastal </w:t>
      </w:r>
      <w:proofErr w:type="gramStart"/>
      <w:r w:rsidRPr="007542AD">
        <w:rPr>
          <w:rFonts w:ascii="Arial" w:eastAsia="Arial" w:hAnsi="Arial" w:cs="Arial"/>
          <w:color w:val="000000"/>
          <w:sz w:val="20"/>
          <w:szCs w:val="20"/>
        </w:rPr>
        <w:t>processes</w:t>
      </w:r>
      <w:proofErr w:type="gramEnd"/>
    </w:p>
    <w:p w14:paraId="53DA5FDC" w14:textId="77777777" w:rsidR="00864012" w:rsidRPr="007542AD" w:rsidRDefault="00864012" w:rsidP="00864012">
      <w:pPr>
        <w:numPr>
          <w:ilvl w:val="0"/>
          <w:numId w:val="16"/>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GEBCO products for various activities such as navigation during research cruises, environmental monitoring, identification of Undersea features, and identification of trawl able areas.</w:t>
      </w:r>
    </w:p>
    <w:p w14:paraId="7B9C66BE" w14:textId="77777777" w:rsidR="00864012" w:rsidRPr="007542AD" w:rsidRDefault="00864012" w:rsidP="00864012">
      <w:pPr>
        <w:numPr>
          <w:ilvl w:val="0"/>
          <w:numId w:val="16"/>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t xml:space="preserve">Data products are also used by hydrographic offices, offshore windfarms, </w:t>
      </w:r>
      <w:proofErr w:type="gramStart"/>
      <w:r w:rsidRPr="007542AD">
        <w:rPr>
          <w:rFonts w:ascii="Arial" w:eastAsia="Arial" w:hAnsi="Arial" w:cs="Arial"/>
          <w:color w:val="000000"/>
          <w:sz w:val="20"/>
          <w:szCs w:val="20"/>
        </w:rPr>
        <w:t>cables</w:t>
      </w:r>
      <w:proofErr w:type="gramEnd"/>
      <w:r w:rsidRPr="007542AD">
        <w:rPr>
          <w:rFonts w:ascii="Arial" w:eastAsia="Arial" w:hAnsi="Arial" w:cs="Arial"/>
          <w:color w:val="000000"/>
          <w:sz w:val="20"/>
          <w:szCs w:val="20"/>
        </w:rPr>
        <w:t xml:space="preserve"> and pipeline companies for survey planning. </w:t>
      </w:r>
    </w:p>
    <w:p w14:paraId="3A1E6F79"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How do the users intend to utilize shallow water GEBCO products? What specific types of products related to shallow waters would you envision the GEBCO project generating? Please add detail on the requisites, specifications, and impediments concerning GEBCO products. This may include delineating mapping needs in particular maritime regions, desired product types, product resolution requirements, web services preferences, among others.</w:t>
      </w:r>
    </w:p>
    <w:p w14:paraId="3CA756E4" w14:textId="77777777" w:rsidR="00864012" w:rsidRPr="007542AD" w:rsidRDefault="00864012" w:rsidP="00864012">
      <w:pPr>
        <w:numPr>
          <w:ilvl w:val="0"/>
          <w:numId w:val="22"/>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000000"/>
          <w:sz w:val="20"/>
          <w:szCs w:val="20"/>
        </w:rPr>
        <w:t>Data products utilised in c</w:t>
      </w:r>
      <w:r w:rsidRPr="007542AD">
        <w:rPr>
          <w:rFonts w:ascii="Arial" w:eastAsia="Arial" w:hAnsi="Arial" w:cs="Arial"/>
          <w:color w:val="323D48"/>
          <w:sz w:val="20"/>
          <w:szCs w:val="20"/>
        </w:rPr>
        <w:t xml:space="preserve">oastline definition and maritime boundaries, S-130 connection to web services will be very </w:t>
      </w:r>
      <w:proofErr w:type="gramStart"/>
      <w:r w:rsidRPr="007542AD">
        <w:rPr>
          <w:rFonts w:ascii="Arial" w:eastAsia="Arial" w:hAnsi="Arial" w:cs="Arial"/>
          <w:color w:val="323D48"/>
          <w:sz w:val="20"/>
          <w:szCs w:val="20"/>
        </w:rPr>
        <w:t>beneficial</w:t>
      </w:r>
      <w:proofErr w:type="gramEnd"/>
    </w:p>
    <w:p w14:paraId="7ABD2BD0" w14:textId="77777777" w:rsidR="00864012" w:rsidRPr="007542AD" w:rsidRDefault="00864012" w:rsidP="00864012">
      <w:pPr>
        <w:numPr>
          <w:ilvl w:val="0"/>
          <w:numId w:val="20"/>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000000"/>
          <w:sz w:val="20"/>
          <w:szCs w:val="20"/>
          <w:highlight w:val="white"/>
        </w:rPr>
        <w:t xml:space="preserve">Data is utilized for pre-survey studies where enhanced resolution of the bathymetric data holds </w:t>
      </w:r>
      <w:proofErr w:type="gramStart"/>
      <w:r w:rsidRPr="007542AD">
        <w:rPr>
          <w:rFonts w:ascii="Arial" w:eastAsia="Arial" w:hAnsi="Arial" w:cs="Arial"/>
          <w:color w:val="000000"/>
          <w:sz w:val="20"/>
          <w:szCs w:val="20"/>
          <w:highlight w:val="white"/>
        </w:rPr>
        <w:t>significance</w:t>
      </w:r>
      <w:proofErr w:type="gramEnd"/>
    </w:p>
    <w:p w14:paraId="4646B33D" w14:textId="77777777" w:rsidR="00864012" w:rsidRPr="007542AD" w:rsidRDefault="00864012" w:rsidP="00864012">
      <w:pPr>
        <w:numPr>
          <w:ilvl w:val="0"/>
          <w:numId w:val="20"/>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 xml:space="preserve">With shallower and more precise data, tsunami and coastal models will be more </w:t>
      </w:r>
      <w:proofErr w:type="gramStart"/>
      <w:r w:rsidRPr="007542AD">
        <w:rPr>
          <w:rFonts w:ascii="Arial" w:eastAsia="Arial" w:hAnsi="Arial" w:cs="Arial"/>
          <w:color w:val="000000"/>
          <w:sz w:val="20"/>
          <w:szCs w:val="20"/>
        </w:rPr>
        <w:t>accurate</w:t>
      </w:r>
      <w:proofErr w:type="gramEnd"/>
    </w:p>
    <w:p w14:paraId="2156FB8F" w14:textId="77777777" w:rsidR="00864012" w:rsidRPr="004D6E22" w:rsidRDefault="00864012" w:rsidP="00864012">
      <w:pPr>
        <w:numPr>
          <w:ilvl w:val="0"/>
          <w:numId w:val="20"/>
        </w:numPr>
        <w:pBdr>
          <w:top w:val="nil"/>
          <w:left w:val="nil"/>
          <w:bottom w:val="nil"/>
          <w:right w:val="nil"/>
          <w:between w:val="nil"/>
        </w:pBdr>
        <w:snapToGrid w:val="0"/>
        <w:spacing w:after="240"/>
        <w:rPr>
          <w:rFonts w:ascii="Arial" w:eastAsia="Arial" w:hAnsi="Arial" w:cs="Arial"/>
          <w:color w:val="000000"/>
          <w:sz w:val="20"/>
          <w:szCs w:val="20"/>
        </w:rPr>
      </w:pPr>
      <w:r w:rsidRPr="004D6E22">
        <w:rPr>
          <w:rFonts w:ascii="Arial" w:eastAsia="Arial" w:hAnsi="Arial" w:cs="Arial"/>
          <w:color w:val="000000"/>
          <w:sz w:val="20"/>
          <w:szCs w:val="20"/>
        </w:rPr>
        <w:t>Perhaps GEBCO would consider incorporating mechanisms to integrate higher-resolution national products into the GEBCO product suite, such as multi-resolution products or tiled zoom features.</w:t>
      </w:r>
    </w:p>
    <w:p w14:paraId="20FD72F8" w14:textId="77777777" w:rsidR="00864012" w:rsidRPr="007542AD" w:rsidRDefault="00864012" w:rsidP="00864012">
      <w:pPr>
        <w:pBdr>
          <w:top w:val="nil"/>
          <w:left w:val="nil"/>
          <w:bottom w:val="nil"/>
          <w:right w:val="nil"/>
          <w:between w:val="nil"/>
        </w:pBdr>
        <w:snapToGrid w:val="0"/>
        <w:spacing w:after="240"/>
        <w:ind w:left="720"/>
        <w:rPr>
          <w:rFonts w:ascii="Arial" w:eastAsia="Arial" w:hAnsi="Arial" w:cs="Arial"/>
          <w:sz w:val="20"/>
          <w:szCs w:val="20"/>
        </w:rPr>
      </w:pPr>
    </w:p>
    <w:p w14:paraId="36305BA7"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lastRenderedPageBreak/>
        <w:t>Does your country and / or organization have any concerns over accessing or sharing data that was collected from inside the Exclusive Economic Zone?</w:t>
      </w:r>
    </w:p>
    <w:p w14:paraId="7838DB0C" w14:textId="77777777" w:rsidR="00864012" w:rsidRPr="007542AD" w:rsidRDefault="00864012" w:rsidP="00864012">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 xml:space="preserve">Most of the respondents had concerns about data collected in EEZ due to national security issues. </w:t>
      </w:r>
    </w:p>
    <w:p w14:paraId="38386335"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Are there any products of ocean mapping activities from which your Program/Subsidiary Body/Organization/Industry Sector would benefit other than those already currently developed under GEBCO data and products? Is there a desire for access to processed point data sets beyond those that GEBCO currently provide?</w:t>
      </w:r>
    </w:p>
    <w:p w14:paraId="6642A7DE" w14:textId="77777777" w:rsidR="00864012" w:rsidRPr="007542AD" w:rsidRDefault="00864012" w:rsidP="00864012">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Respondents have either answered YES, NO and some have skipped this question.</w:t>
      </w:r>
    </w:p>
    <w:p w14:paraId="262ED1A8"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w:t>
      </w:r>
      <w:proofErr w:type="gramStart"/>
      <w:r w:rsidRPr="007542AD">
        <w:rPr>
          <w:rFonts w:ascii="Arial" w:eastAsia="Arial" w:hAnsi="Arial" w:cs="Arial"/>
          <w:b/>
          <w:bCs/>
          <w:color w:val="000000" w:themeColor="text1"/>
          <w:sz w:val="20"/>
          <w:szCs w:val="20"/>
        </w:rPr>
        <w:t>Yes</w:t>
      </w:r>
      <w:proofErr w:type="gramEnd"/>
      <w:r w:rsidRPr="007542AD">
        <w:rPr>
          <w:rFonts w:ascii="Arial" w:eastAsia="Arial" w:hAnsi="Arial" w:cs="Arial"/>
          <w:b/>
          <w:bCs/>
          <w:color w:val="000000" w:themeColor="text1"/>
          <w:sz w:val="20"/>
          <w:szCs w:val="20"/>
        </w:rPr>
        <w:t xml:space="preserve"> to above, please describe what kind of new products you would like to see.</w:t>
      </w:r>
    </w:p>
    <w:p w14:paraId="6D2DE3FC" w14:textId="77777777" w:rsidR="00864012" w:rsidRPr="007542AD" w:rsidRDefault="00864012" w:rsidP="00864012">
      <w:pPr>
        <w:numPr>
          <w:ilvl w:val="0"/>
          <w:numId w:val="23"/>
        </w:numPr>
        <w:pBdr>
          <w:top w:val="nil"/>
          <w:left w:val="nil"/>
          <w:bottom w:val="nil"/>
          <w:right w:val="nil"/>
          <w:between w:val="nil"/>
        </w:pBdr>
        <w:snapToGrid w:val="0"/>
        <w:spacing w:after="240"/>
        <w:ind w:left="709" w:hanging="426"/>
        <w:jc w:val="both"/>
        <w:rPr>
          <w:rFonts w:ascii="Arial" w:eastAsia="Arial" w:hAnsi="Arial" w:cs="Arial"/>
          <w:sz w:val="20"/>
          <w:szCs w:val="20"/>
        </w:rPr>
      </w:pPr>
      <w:r w:rsidRPr="007542AD">
        <w:rPr>
          <w:rFonts w:ascii="Arial" w:eastAsia="Arial" w:hAnsi="Arial" w:cs="Arial"/>
          <w:sz w:val="20"/>
          <w:szCs w:val="20"/>
          <w:highlight w:val="white"/>
        </w:rPr>
        <w:t xml:space="preserve">It would be highly beneficial to have the capability to effortlessly download processed, cleaned point data at the maximum available resolution for user-defined areas of </w:t>
      </w:r>
      <w:proofErr w:type="gramStart"/>
      <w:r w:rsidRPr="007542AD">
        <w:rPr>
          <w:rFonts w:ascii="Arial" w:eastAsia="Arial" w:hAnsi="Arial" w:cs="Arial"/>
          <w:sz w:val="20"/>
          <w:szCs w:val="20"/>
          <w:highlight w:val="white"/>
        </w:rPr>
        <w:t>interest</w:t>
      </w:r>
      <w:proofErr w:type="gramEnd"/>
    </w:p>
    <w:p w14:paraId="14901F1B" w14:textId="77777777" w:rsidR="00864012" w:rsidRPr="007542AD" w:rsidRDefault="00864012" w:rsidP="00864012">
      <w:pPr>
        <w:numPr>
          <w:ilvl w:val="0"/>
          <w:numId w:val="23"/>
        </w:numPr>
        <w:pBdr>
          <w:top w:val="nil"/>
          <w:left w:val="nil"/>
          <w:bottom w:val="nil"/>
          <w:right w:val="nil"/>
          <w:between w:val="nil"/>
        </w:pBdr>
        <w:snapToGrid w:val="0"/>
        <w:spacing w:after="240"/>
        <w:ind w:left="709" w:hanging="426"/>
        <w:jc w:val="both"/>
        <w:rPr>
          <w:rFonts w:ascii="Arial" w:eastAsia="Arial" w:hAnsi="Arial" w:cs="Arial"/>
          <w:sz w:val="20"/>
          <w:szCs w:val="20"/>
        </w:rPr>
      </w:pPr>
      <w:r w:rsidRPr="007542AD">
        <w:rPr>
          <w:rFonts w:ascii="Arial" w:eastAsia="Arial" w:hAnsi="Arial" w:cs="Arial"/>
          <w:sz w:val="20"/>
          <w:szCs w:val="20"/>
          <w:highlight w:val="white"/>
        </w:rPr>
        <w:t xml:space="preserve">Would be helpful to have </w:t>
      </w:r>
      <w:r w:rsidRPr="007542AD">
        <w:rPr>
          <w:rFonts w:ascii="Arial" w:eastAsia="Arial" w:hAnsi="Arial" w:cs="Arial"/>
          <w:sz w:val="20"/>
          <w:szCs w:val="20"/>
        </w:rPr>
        <w:t xml:space="preserve">seafloor classification maps that provide information about the composition and characteristics of the seafloor </w:t>
      </w:r>
      <w:proofErr w:type="gramStart"/>
      <w:r w:rsidRPr="007542AD">
        <w:rPr>
          <w:rFonts w:ascii="Arial" w:eastAsia="Arial" w:hAnsi="Arial" w:cs="Arial"/>
          <w:sz w:val="20"/>
          <w:szCs w:val="20"/>
        </w:rPr>
        <w:t>substrate</w:t>
      </w:r>
      <w:proofErr w:type="gramEnd"/>
    </w:p>
    <w:p w14:paraId="7805F94A" w14:textId="77777777" w:rsidR="00864012" w:rsidRPr="007542AD" w:rsidRDefault="00864012" w:rsidP="00864012">
      <w:pPr>
        <w:numPr>
          <w:ilvl w:val="0"/>
          <w:numId w:val="23"/>
        </w:numPr>
        <w:pBdr>
          <w:top w:val="nil"/>
          <w:left w:val="nil"/>
          <w:bottom w:val="nil"/>
          <w:right w:val="nil"/>
          <w:between w:val="nil"/>
        </w:pBdr>
        <w:snapToGrid w:val="0"/>
        <w:spacing w:after="240"/>
        <w:ind w:left="709" w:hanging="426"/>
        <w:jc w:val="both"/>
        <w:rPr>
          <w:rFonts w:ascii="Arial" w:eastAsia="Arial" w:hAnsi="Arial" w:cs="Arial"/>
          <w:color w:val="000000"/>
          <w:sz w:val="20"/>
          <w:szCs w:val="20"/>
        </w:rPr>
      </w:pPr>
      <w:r w:rsidRPr="007542AD">
        <w:rPr>
          <w:rFonts w:ascii="Arial" w:eastAsia="Arial" w:hAnsi="Arial" w:cs="Arial"/>
          <w:color w:val="0D0D0D"/>
          <w:sz w:val="20"/>
          <w:szCs w:val="20"/>
          <w:highlight w:val="white"/>
        </w:rPr>
        <w:t xml:space="preserve">Interactive maps and virtual reality environments offer immersive experiences for users to explore underwater landscapes and features in three dimensions (3D). These visualization products play a crucial role in enhancing public outreach and education and facilitating marine science </w:t>
      </w:r>
      <w:proofErr w:type="gramStart"/>
      <w:r w:rsidRPr="007542AD">
        <w:rPr>
          <w:rFonts w:ascii="Arial" w:eastAsia="Arial" w:hAnsi="Arial" w:cs="Arial"/>
          <w:color w:val="0D0D0D"/>
          <w:sz w:val="20"/>
          <w:szCs w:val="20"/>
          <w:highlight w:val="white"/>
        </w:rPr>
        <w:t>communication</w:t>
      </w:r>
      <w:proofErr w:type="gramEnd"/>
    </w:p>
    <w:p w14:paraId="18398BB7"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Apart from the IOC consultation process, kindly propose any mechanisms for discerning user needs and requirements regarding GEBCO data and products, and subsequently conveying them to GEBCO, from the perspective of your Program/Subsidiary Body/Industry Sector? This may encompass mechanisms for enhancing collaboration with GEBCO as well.</w:t>
      </w:r>
    </w:p>
    <w:p w14:paraId="72B19A75" w14:textId="77777777" w:rsidR="00864012" w:rsidRPr="007542AD" w:rsidRDefault="00864012" w:rsidP="00864012">
      <w:pPr>
        <w:numPr>
          <w:ilvl w:val="0"/>
          <w:numId w:val="23"/>
        </w:numPr>
        <w:pBdr>
          <w:top w:val="nil"/>
          <w:left w:val="nil"/>
          <w:bottom w:val="nil"/>
          <w:right w:val="nil"/>
          <w:between w:val="nil"/>
        </w:pBdr>
        <w:snapToGrid w:val="0"/>
        <w:spacing w:after="240"/>
        <w:ind w:left="709" w:hanging="426"/>
        <w:jc w:val="both"/>
        <w:rPr>
          <w:rFonts w:ascii="Arial" w:eastAsia="Arial" w:hAnsi="Arial" w:cs="Arial"/>
          <w:color w:val="808080"/>
          <w:sz w:val="20"/>
          <w:szCs w:val="20"/>
        </w:rPr>
      </w:pPr>
      <w:r w:rsidRPr="007542AD">
        <w:rPr>
          <w:rFonts w:ascii="Arial" w:eastAsia="Arial" w:hAnsi="Arial" w:cs="Arial"/>
          <w:sz w:val="20"/>
          <w:szCs w:val="20"/>
          <w:highlight w:val="white"/>
        </w:rPr>
        <w:t xml:space="preserve">Creating a specialized User Advisory Group consisting of representatives from your Program/Subsidiary Body/Industry Sector, along with other pertinent stakeholders such as scientists, researchers, government agencies, and industry partners. This group will provide a </w:t>
      </w:r>
      <w:r w:rsidRPr="007542AD">
        <w:rPr>
          <w:rFonts w:ascii="Arial" w:eastAsia="Arial" w:hAnsi="Arial" w:cs="Arial"/>
          <w:color w:val="0D0D0D"/>
          <w:sz w:val="20"/>
          <w:szCs w:val="20"/>
          <w:highlight w:val="white"/>
        </w:rPr>
        <w:t>forum for stakeholders to express their needs, requirements, and feedback regarding GEBCO data and products. Regular meetings, workshops, and surveys will be organized to collect input and insights from members of the advisory group.</w:t>
      </w:r>
    </w:p>
    <w:p w14:paraId="227F7670" w14:textId="77777777" w:rsidR="00864012" w:rsidRPr="007542AD" w:rsidRDefault="00864012" w:rsidP="00864012">
      <w:pPr>
        <w:numPr>
          <w:ilvl w:val="0"/>
          <w:numId w:val="23"/>
        </w:numPr>
        <w:pBdr>
          <w:top w:val="nil"/>
          <w:left w:val="nil"/>
          <w:bottom w:val="nil"/>
          <w:right w:val="nil"/>
          <w:between w:val="nil"/>
        </w:pBdr>
        <w:snapToGrid w:val="0"/>
        <w:spacing w:after="240"/>
        <w:ind w:left="709" w:hanging="426"/>
        <w:jc w:val="both"/>
        <w:rPr>
          <w:rFonts w:ascii="Arial" w:eastAsia="Arial" w:hAnsi="Arial" w:cs="Arial"/>
          <w:color w:val="808080"/>
          <w:sz w:val="20"/>
          <w:szCs w:val="20"/>
        </w:rPr>
      </w:pPr>
      <w:r w:rsidRPr="009A1546">
        <w:rPr>
          <w:rFonts w:ascii="Arial" w:eastAsia="Arial" w:hAnsi="Arial" w:cs="Arial"/>
          <w:sz w:val="20"/>
          <w:szCs w:val="20"/>
          <w:highlight w:val="white"/>
        </w:rPr>
        <w:t>Formalizing</w:t>
      </w:r>
      <w:r w:rsidRPr="007542AD">
        <w:rPr>
          <w:rFonts w:ascii="Arial" w:eastAsia="Arial" w:hAnsi="Arial" w:cs="Arial"/>
          <w:color w:val="0D0D0D"/>
          <w:sz w:val="20"/>
          <w:szCs w:val="20"/>
          <w:highlight w:val="white"/>
        </w:rPr>
        <w:t xml:space="preserve"> partnership and collaboration agreements between your Program/Subsidiary Body/Industry Sector and GEBCO to promote enhanced collaboration and communication. These agreements will delineate mutual objectives, roles, responsibilities, and commitments for both parties, including frameworks for sharing data, resources, and expertise, as well as coordinating joint initiatives and projects.</w:t>
      </w:r>
    </w:p>
    <w:p w14:paraId="0EEF6AF3"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Contributions to GEBCO Products. Has your Program/IOC Subsidiary Body/Country/Organization/Industry Sector contributed towards GEBCO data and products?</w:t>
      </w:r>
    </w:p>
    <w:p w14:paraId="11E6B1F7" w14:textId="77777777" w:rsidR="00864012" w:rsidRPr="007542AD" w:rsidRDefault="00864012" w:rsidP="00864012">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Respondents have either answered YES, NO and some have skipped this question.</w:t>
      </w:r>
    </w:p>
    <w:p w14:paraId="5A46015C"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ind w:left="714" w:hanging="357"/>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w:t>
      </w:r>
      <w:proofErr w:type="gramStart"/>
      <w:r w:rsidRPr="007542AD">
        <w:rPr>
          <w:rFonts w:ascii="Arial" w:eastAsia="Arial" w:hAnsi="Arial" w:cs="Arial"/>
          <w:b/>
          <w:bCs/>
          <w:color w:val="000000" w:themeColor="text1"/>
          <w:sz w:val="20"/>
          <w:szCs w:val="20"/>
        </w:rPr>
        <w:t>Yes</w:t>
      </w:r>
      <w:proofErr w:type="gramEnd"/>
      <w:r w:rsidRPr="007542AD">
        <w:rPr>
          <w:rFonts w:ascii="Arial" w:eastAsia="Arial" w:hAnsi="Arial" w:cs="Arial"/>
          <w:b/>
          <w:bCs/>
          <w:color w:val="000000" w:themeColor="text1"/>
          <w:sz w:val="20"/>
          <w:szCs w:val="20"/>
        </w:rPr>
        <w:t xml:space="preserve"> to above, please describe in more detail what has been contributed.</w:t>
      </w:r>
    </w:p>
    <w:p w14:paraId="4AAEFBD7" w14:textId="77777777" w:rsidR="00864012" w:rsidRPr="007542AD" w:rsidRDefault="00864012" w:rsidP="00864012">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Crowd Source Bathymetry</w:t>
      </w:r>
    </w:p>
    <w:p w14:paraId="360043A5" w14:textId="77777777" w:rsidR="00864012" w:rsidRPr="007542AD" w:rsidRDefault="00864012" w:rsidP="00864012">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Bathymetric data (indirectly in EEZ in European and Caribbean Seas) through EMODnet contribution</w:t>
      </w:r>
    </w:p>
    <w:p w14:paraId="432FD0EE" w14:textId="77777777" w:rsidR="00864012" w:rsidRPr="007542AD" w:rsidRDefault="00864012" w:rsidP="00864012">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Private sector data sharing through Seabed 2030</w:t>
      </w:r>
    </w:p>
    <w:p w14:paraId="1C6F18F3" w14:textId="77777777" w:rsidR="00864012" w:rsidRPr="007542AD" w:rsidRDefault="00864012" w:rsidP="00864012">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Printable maps are created by GEBCO folks with financial support of Korean Government</w:t>
      </w:r>
    </w:p>
    <w:p w14:paraId="6D1CD7A0" w14:textId="77777777" w:rsidR="00864012" w:rsidRPr="007542AD" w:rsidRDefault="00864012" w:rsidP="00864012">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 xml:space="preserve">Each country of the OCEATLAN Regional Alliance is contributing in different ways to </w:t>
      </w:r>
      <w:proofErr w:type="gramStart"/>
      <w:r w:rsidRPr="007542AD">
        <w:rPr>
          <w:rFonts w:ascii="Arial" w:eastAsia="Arial" w:hAnsi="Arial" w:cs="Arial"/>
          <w:color w:val="000000"/>
          <w:sz w:val="20"/>
          <w:szCs w:val="20"/>
        </w:rPr>
        <w:t>GEBCO</w:t>
      </w:r>
      <w:proofErr w:type="gramEnd"/>
    </w:p>
    <w:p w14:paraId="0688FB8E" w14:textId="77777777" w:rsidR="00864012" w:rsidRPr="007542AD" w:rsidRDefault="00864012" w:rsidP="00864012">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lastRenderedPageBreak/>
        <w:t xml:space="preserve">SHOA nautical charts (2010) Basin delimitation polygons (2018) SHOA nautical charts for Magallanes (2019) Track of navigation 2014 and 2015 years (2020) High resolution bathymetry, Piloto Pardo Mount (2022) High resolution bathymetry, </w:t>
      </w:r>
      <w:proofErr w:type="gramStart"/>
      <w:r w:rsidRPr="007542AD">
        <w:rPr>
          <w:rFonts w:ascii="Arial" w:eastAsia="Arial" w:hAnsi="Arial" w:cs="Arial"/>
          <w:color w:val="000000"/>
          <w:sz w:val="20"/>
          <w:szCs w:val="20"/>
        </w:rPr>
        <w:t>Guyot</w:t>
      </w:r>
      <w:proofErr w:type="gramEnd"/>
      <w:r w:rsidRPr="007542AD">
        <w:rPr>
          <w:rFonts w:ascii="Arial" w:eastAsia="Arial" w:hAnsi="Arial" w:cs="Arial"/>
          <w:color w:val="000000"/>
          <w:sz w:val="20"/>
          <w:szCs w:val="20"/>
        </w:rPr>
        <w:t xml:space="preserve"> and Mount O'Higgins (2024)</w:t>
      </w:r>
    </w:p>
    <w:p w14:paraId="502735C0" w14:textId="77777777" w:rsidR="00864012" w:rsidRPr="007542AD" w:rsidRDefault="00864012" w:rsidP="00864012">
      <w:pPr>
        <w:numPr>
          <w:ilvl w:val="0"/>
          <w:numId w:val="25"/>
        </w:numPr>
        <w:pBdr>
          <w:top w:val="nil"/>
          <w:left w:val="nil"/>
          <w:bottom w:val="nil"/>
          <w:right w:val="nil"/>
          <w:between w:val="nil"/>
        </w:pBdr>
        <w:snapToGrid w:val="0"/>
        <w:spacing w:after="240"/>
        <w:ind w:left="714" w:hanging="357"/>
        <w:jc w:val="both"/>
        <w:rPr>
          <w:rFonts w:ascii="Arial" w:eastAsia="Arial" w:hAnsi="Arial" w:cs="Arial"/>
          <w:color w:val="000000"/>
          <w:sz w:val="20"/>
          <w:szCs w:val="20"/>
        </w:rPr>
      </w:pPr>
      <w:r w:rsidRPr="007542AD">
        <w:rPr>
          <w:rFonts w:ascii="Arial" w:eastAsia="Arial" w:hAnsi="Arial" w:cs="Arial"/>
          <w:color w:val="000000"/>
          <w:sz w:val="20"/>
          <w:szCs w:val="20"/>
        </w:rPr>
        <w:t xml:space="preserve">Most of the deep-water survey data from NOAA scientific field programs are shared back to IHO to be included in GEBCO </w:t>
      </w:r>
      <w:proofErr w:type="gramStart"/>
      <w:r w:rsidRPr="007542AD">
        <w:rPr>
          <w:rFonts w:ascii="Arial" w:eastAsia="Arial" w:hAnsi="Arial" w:cs="Arial"/>
          <w:color w:val="000000"/>
          <w:sz w:val="20"/>
          <w:szCs w:val="20"/>
        </w:rPr>
        <w:t>products</w:t>
      </w:r>
      <w:proofErr w:type="gramEnd"/>
    </w:p>
    <w:p w14:paraId="0B45E550" w14:textId="77777777" w:rsidR="00864012" w:rsidRPr="007542AD" w:rsidRDefault="00864012" w:rsidP="00864012">
      <w:pPr>
        <w:numPr>
          <w:ilvl w:val="0"/>
          <w:numId w:val="25"/>
        </w:numPr>
        <w:pBdr>
          <w:top w:val="nil"/>
          <w:left w:val="nil"/>
          <w:bottom w:val="nil"/>
          <w:right w:val="nil"/>
          <w:between w:val="nil"/>
        </w:pBdr>
        <w:snapToGrid w:val="0"/>
        <w:spacing w:after="240"/>
        <w:jc w:val="both"/>
        <w:rPr>
          <w:rFonts w:ascii="Arial" w:eastAsia="Arial" w:hAnsi="Arial" w:cs="Arial"/>
          <w:b/>
          <w:bCs/>
          <w:color w:val="000000" w:themeColor="text1"/>
          <w:sz w:val="20"/>
          <w:szCs w:val="20"/>
        </w:rPr>
      </w:pPr>
      <w:r w:rsidRPr="007542AD">
        <w:rPr>
          <w:rFonts w:ascii="Arial" w:eastAsia="Arial" w:hAnsi="Arial" w:cs="Arial"/>
          <w:color w:val="000000"/>
          <w:sz w:val="20"/>
          <w:szCs w:val="20"/>
        </w:rPr>
        <w:t xml:space="preserve">Some entities/individuals conduct annual quality control checks and offer feedback on the Undersea Feature Names product, while also actively engaging in various working groups </w:t>
      </w:r>
      <w:r w:rsidRPr="007542AD">
        <w:rPr>
          <w:rFonts w:ascii="Arial" w:eastAsia="Arial" w:hAnsi="Arial" w:cs="Arial"/>
          <w:color w:val="000000" w:themeColor="text1"/>
          <w:sz w:val="20"/>
          <w:szCs w:val="20"/>
        </w:rPr>
        <w:t>dedicated to advancing SCUFN's initiatives.</w:t>
      </w:r>
    </w:p>
    <w:p w14:paraId="137AEA62"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If you contributed data to GEBCO, which options did you choose for data sharing?</w:t>
      </w:r>
    </w:p>
    <w:p w14:paraId="6D7E6D8B" w14:textId="77777777" w:rsidR="00864012" w:rsidRPr="007542AD" w:rsidRDefault="00864012" w:rsidP="00864012">
      <w:p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Most common selections were</w:t>
      </w:r>
      <w:r>
        <w:rPr>
          <w:rFonts w:ascii="Arial" w:eastAsia="Arial" w:hAnsi="Arial" w:cs="Arial"/>
          <w:color w:val="000000"/>
          <w:sz w:val="20"/>
          <w:szCs w:val="20"/>
        </w:rPr>
        <w:t>:</w:t>
      </w:r>
    </w:p>
    <w:p w14:paraId="263D5353" w14:textId="77777777" w:rsidR="00864012" w:rsidRPr="007542AD" w:rsidRDefault="00864012" w:rsidP="00864012">
      <w:pPr>
        <w:numPr>
          <w:ilvl w:val="0"/>
          <w:numId w:val="4"/>
        </w:numPr>
        <w:pBdr>
          <w:top w:val="nil"/>
          <w:left w:val="nil"/>
          <w:bottom w:val="nil"/>
          <w:right w:val="nil"/>
          <w:between w:val="nil"/>
        </w:pBdr>
        <w:snapToGrid w:val="0"/>
        <w:spacing w:after="240"/>
        <w:jc w:val="both"/>
        <w:rPr>
          <w:rFonts w:ascii="Arial" w:eastAsia="Arial" w:hAnsi="Arial" w:cs="Arial"/>
          <w:sz w:val="20"/>
          <w:szCs w:val="20"/>
        </w:rPr>
      </w:pPr>
      <w:r w:rsidRPr="007542AD">
        <w:rPr>
          <w:rFonts w:ascii="Arial" w:eastAsia="Arial" w:hAnsi="Arial" w:cs="Arial"/>
          <w:sz w:val="20"/>
          <w:szCs w:val="20"/>
        </w:rPr>
        <w:t xml:space="preserve">Data for public access - Data sent direct to the IHO Data Centre for Digital Bathymetry hosted by </w:t>
      </w:r>
      <w:proofErr w:type="gramStart"/>
      <w:r w:rsidRPr="007542AD">
        <w:rPr>
          <w:rFonts w:ascii="Arial" w:eastAsia="Arial" w:hAnsi="Arial" w:cs="Arial"/>
          <w:sz w:val="20"/>
          <w:szCs w:val="20"/>
        </w:rPr>
        <w:t>NOAA</w:t>
      </w:r>
      <w:proofErr w:type="gramEnd"/>
    </w:p>
    <w:p w14:paraId="19B26B4D" w14:textId="77777777" w:rsidR="00864012" w:rsidRPr="007542AD" w:rsidRDefault="00864012" w:rsidP="00864012">
      <w:pPr>
        <w:numPr>
          <w:ilvl w:val="0"/>
          <w:numId w:val="4"/>
        </w:numPr>
        <w:pBdr>
          <w:top w:val="nil"/>
          <w:left w:val="nil"/>
          <w:bottom w:val="nil"/>
          <w:right w:val="nil"/>
          <w:between w:val="nil"/>
        </w:pBdr>
        <w:snapToGrid w:val="0"/>
        <w:spacing w:after="240"/>
        <w:jc w:val="both"/>
        <w:rPr>
          <w:rFonts w:ascii="Arial" w:eastAsia="Arial" w:hAnsi="Arial" w:cs="Arial"/>
          <w:sz w:val="20"/>
          <w:szCs w:val="20"/>
        </w:rPr>
      </w:pPr>
      <w:r w:rsidRPr="007542AD">
        <w:rPr>
          <w:rFonts w:ascii="Arial" w:eastAsia="Arial" w:hAnsi="Arial" w:cs="Arial"/>
          <w:sz w:val="20"/>
          <w:szCs w:val="20"/>
        </w:rPr>
        <w:t xml:space="preserve">Data for public access - Data sent via Seabed 2030 </w:t>
      </w:r>
      <w:proofErr w:type="gramStart"/>
      <w:r w:rsidRPr="007542AD">
        <w:rPr>
          <w:rFonts w:ascii="Arial" w:eastAsia="Arial" w:hAnsi="Arial" w:cs="Arial"/>
          <w:sz w:val="20"/>
          <w:szCs w:val="20"/>
        </w:rPr>
        <w:t>centres</w:t>
      </w:r>
      <w:proofErr w:type="gramEnd"/>
    </w:p>
    <w:p w14:paraId="6CCB1BC6" w14:textId="77777777" w:rsidR="00864012" w:rsidRPr="007542AD" w:rsidRDefault="00864012" w:rsidP="00864012">
      <w:pPr>
        <w:numPr>
          <w:ilvl w:val="0"/>
          <w:numId w:val="4"/>
        </w:numPr>
        <w:pBdr>
          <w:top w:val="nil"/>
          <w:left w:val="nil"/>
          <w:bottom w:val="nil"/>
          <w:right w:val="nil"/>
          <w:between w:val="nil"/>
        </w:pBdr>
        <w:snapToGrid w:val="0"/>
        <w:spacing w:after="240"/>
        <w:jc w:val="both"/>
        <w:rPr>
          <w:rFonts w:ascii="Arial" w:eastAsia="Arial" w:hAnsi="Arial" w:cs="Arial"/>
          <w:sz w:val="20"/>
          <w:szCs w:val="20"/>
        </w:rPr>
      </w:pPr>
      <w:r w:rsidRPr="007542AD">
        <w:rPr>
          <w:rFonts w:ascii="Arial" w:eastAsia="Arial" w:hAnsi="Arial" w:cs="Arial"/>
          <w:sz w:val="20"/>
          <w:szCs w:val="20"/>
        </w:rPr>
        <w:t>Followed by Data for GEBCO use only - data provided via GEBCO's data holding centre at the British Oceanographic Data Centre (BODC</w:t>
      </w:r>
      <w:r w:rsidRPr="007542AD">
        <w:rPr>
          <w:rFonts w:ascii="Arial" w:eastAsia="Arial" w:hAnsi="Arial" w:cs="Arial"/>
          <w:b/>
          <w:sz w:val="20"/>
          <w:szCs w:val="20"/>
        </w:rPr>
        <w:t>)</w:t>
      </w:r>
    </w:p>
    <w:p w14:paraId="46F55A9D"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If 'other'- please describe</w:t>
      </w:r>
    </w:p>
    <w:p w14:paraId="4DA2113A" w14:textId="77777777" w:rsidR="00864012" w:rsidRPr="007542AD" w:rsidRDefault="00864012" w:rsidP="00864012">
      <w:pPr>
        <w:numPr>
          <w:ilvl w:val="0"/>
          <w:numId w:val="7"/>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323D48"/>
          <w:sz w:val="20"/>
          <w:szCs w:val="20"/>
        </w:rPr>
        <w:t xml:space="preserve">Seabed 2030 routinely download data from the </w:t>
      </w:r>
      <w:proofErr w:type="spellStart"/>
      <w:r w:rsidRPr="007542AD">
        <w:rPr>
          <w:rFonts w:ascii="Arial" w:eastAsia="Arial" w:hAnsi="Arial" w:cs="Arial"/>
          <w:color w:val="323D48"/>
          <w:sz w:val="20"/>
          <w:szCs w:val="20"/>
        </w:rPr>
        <w:t>AusSeabed</w:t>
      </w:r>
      <w:proofErr w:type="spellEnd"/>
      <w:r w:rsidRPr="007542AD">
        <w:rPr>
          <w:rFonts w:ascii="Arial" w:eastAsia="Arial" w:hAnsi="Arial" w:cs="Arial"/>
          <w:color w:val="323D48"/>
          <w:sz w:val="20"/>
          <w:szCs w:val="20"/>
        </w:rPr>
        <w:t xml:space="preserve"> data portal.</w:t>
      </w:r>
    </w:p>
    <w:p w14:paraId="5D7BAFE4" w14:textId="77777777" w:rsidR="00864012" w:rsidRPr="007542AD" w:rsidRDefault="00864012" w:rsidP="00864012">
      <w:pPr>
        <w:numPr>
          <w:ilvl w:val="0"/>
          <w:numId w:val="7"/>
        </w:numPr>
        <w:pBdr>
          <w:top w:val="nil"/>
          <w:left w:val="nil"/>
          <w:bottom w:val="nil"/>
          <w:right w:val="nil"/>
          <w:between w:val="nil"/>
        </w:pBdr>
        <w:snapToGrid w:val="0"/>
        <w:spacing w:after="240"/>
        <w:ind w:left="714" w:hanging="357"/>
        <w:rPr>
          <w:rFonts w:ascii="Arial" w:eastAsia="Arial" w:hAnsi="Arial" w:cs="Arial"/>
          <w:color w:val="000000"/>
          <w:sz w:val="20"/>
          <w:szCs w:val="20"/>
        </w:rPr>
      </w:pPr>
      <w:r w:rsidRPr="007542AD">
        <w:rPr>
          <w:rFonts w:ascii="Arial" w:eastAsia="Arial" w:hAnsi="Arial" w:cs="Arial"/>
          <w:color w:val="000000"/>
          <w:sz w:val="20"/>
          <w:szCs w:val="20"/>
        </w:rPr>
        <w:t>EMODnet contribution</w:t>
      </w:r>
    </w:p>
    <w:p w14:paraId="6D17A527" w14:textId="77777777" w:rsidR="00864012" w:rsidRPr="007542AD" w:rsidRDefault="00864012" w:rsidP="00864012">
      <w:pPr>
        <w:numPr>
          <w:ilvl w:val="0"/>
          <w:numId w:val="7"/>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UN Entities and Intergovernmental Organisations</w:t>
      </w:r>
    </w:p>
    <w:p w14:paraId="3F27B584" w14:textId="77777777" w:rsidR="00864012" w:rsidRPr="007542AD" w:rsidRDefault="00864012" w:rsidP="00864012">
      <w:pPr>
        <w:pStyle w:val="ListParagraph"/>
        <w:numPr>
          <w:ilvl w:val="0"/>
          <w:numId w:val="28"/>
        </w:numPr>
        <w:snapToGrid w:val="0"/>
        <w:spacing w:after="240"/>
        <w:ind w:left="714" w:hanging="357"/>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If you do not currently contribute data, is there any potential for you to contribute </w:t>
      </w:r>
      <w:proofErr w:type="gramStart"/>
      <w:r w:rsidRPr="007542AD">
        <w:rPr>
          <w:rFonts w:ascii="Arial" w:eastAsia="Arial" w:hAnsi="Arial" w:cs="Arial"/>
          <w:b/>
          <w:bCs/>
          <w:color w:val="000000" w:themeColor="text1"/>
          <w:sz w:val="20"/>
          <w:szCs w:val="20"/>
        </w:rPr>
        <w:t>in</w:t>
      </w:r>
      <w:proofErr w:type="gramEnd"/>
      <w:r w:rsidRPr="007542AD">
        <w:rPr>
          <w:rFonts w:ascii="Arial" w:eastAsia="Arial" w:hAnsi="Arial" w:cs="Arial"/>
          <w:b/>
          <w:bCs/>
          <w:color w:val="000000" w:themeColor="text1"/>
          <w:sz w:val="20"/>
          <w:szCs w:val="20"/>
        </w:rPr>
        <w:t xml:space="preserve"> the future? If no, please explain why. Please also provide suggestions/requirements to facilitate future </w:t>
      </w:r>
      <w:proofErr w:type="gramStart"/>
      <w:r w:rsidRPr="007542AD">
        <w:rPr>
          <w:rFonts w:ascii="Arial" w:eastAsia="Arial" w:hAnsi="Arial" w:cs="Arial"/>
          <w:b/>
          <w:bCs/>
          <w:color w:val="000000" w:themeColor="text1"/>
          <w:sz w:val="20"/>
          <w:szCs w:val="20"/>
        </w:rPr>
        <w:t>contributions</w:t>
      </w:r>
      <w:proofErr w:type="gramEnd"/>
      <w:r w:rsidRPr="007542AD">
        <w:rPr>
          <w:rFonts w:ascii="Arial" w:eastAsia="Arial" w:hAnsi="Arial" w:cs="Arial"/>
          <w:b/>
          <w:bCs/>
          <w:color w:val="000000" w:themeColor="text1"/>
          <w:sz w:val="20"/>
          <w:szCs w:val="20"/>
        </w:rPr>
        <w:t xml:space="preserve"> </w:t>
      </w:r>
    </w:p>
    <w:p w14:paraId="716B559A" w14:textId="77777777" w:rsidR="00864012" w:rsidRPr="007542AD" w:rsidRDefault="00864012" w:rsidP="00864012">
      <w:pPr>
        <w:numPr>
          <w:ilvl w:val="0"/>
          <w:numId w:val="10"/>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highlight w:val="white"/>
        </w:rPr>
        <w:t xml:space="preserve">Enhanced future contributions could be facilitated by ensuring that data providers perceive the process as rewarding, with clear identification of their </w:t>
      </w:r>
      <w:proofErr w:type="gramStart"/>
      <w:r w:rsidRPr="007542AD">
        <w:rPr>
          <w:rFonts w:ascii="Arial" w:eastAsia="Arial" w:hAnsi="Arial" w:cs="Arial"/>
          <w:sz w:val="20"/>
          <w:szCs w:val="20"/>
          <w:highlight w:val="white"/>
        </w:rPr>
        <w:t>contribution</w:t>
      </w:r>
      <w:proofErr w:type="gramEnd"/>
    </w:p>
    <w:p w14:paraId="3DBFEE2E" w14:textId="77777777" w:rsidR="00864012" w:rsidRPr="007542AD" w:rsidRDefault="00864012" w:rsidP="00864012">
      <w:pPr>
        <w:numPr>
          <w:ilvl w:val="0"/>
          <w:numId w:val="10"/>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highlight w:val="white"/>
        </w:rPr>
        <w:t>Possibility to s</w:t>
      </w:r>
      <w:r w:rsidRPr="007542AD">
        <w:rPr>
          <w:rFonts w:ascii="Arial" w:eastAsia="Arial" w:hAnsi="Arial" w:cs="Arial"/>
          <w:sz w:val="20"/>
          <w:szCs w:val="20"/>
        </w:rPr>
        <w:t xml:space="preserve">hare some data collected during transit during hydrographic surveys </w:t>
      </w:r>
      <w:proofErr w:type="gramStart"/>
      <w:r w:rsidRPr="007542AD">
        <w:rPr>
          <w:rFonts w:ascii="Arial" w:eastAsia="Arial" w:hAnsi="Arial" w:cs="Arial"/>
          <w:sz w:val="20"/>
          <w:szCs w:val="20"/>
        </w:rPr>
        <w:t>in order to</w:t>
      </w:r>
      <w:proofErr w:type="gramEnd"/>
      <w:r w:rsidRPr="007542AD">
        <w:rPr>
          <w:rFonts w:ascii="Arial" w:eastAsia="Arial" w:hAnsi="Arial" w:cs="Arial"/>
          <w:sz w:val="20"/>
          <w:szCs w:val="20"/>
        </w:rPr>
        <w:t xml:space="preserve"> improve GEBCO data quality (Royal Moroccan Navy)</w:t>
      </w:r>
    </w:p>
    <w:p w14:paraId="072130A8" w14:textId="77777777" w:rsidR="00864012" w:rsidRPr="007542AD" w:rsidRDefault="00864012" w:rsidP="00864012">
      <w:pPr>
        <w:numPr>
          <w:ilvl w:val="0"/>
          <w:numId w:val="10"/>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 xml:space="preserve">This topic is predominately under review as hydrographic office or navy in certain countries have the authority to permit data release and </w:t>
      </w:r>
      <w:proofErr w:type="gramStart"/>
      <w:r w:rsidRPr="007542AD">
        <w:rPr>
          <w:rFonts w:ascii="Arial" w:eastAsia="Arial" w:hAnsi="Arial" w:cs="Arial"/>
          <w:color w:val="000000"/>
          <w:sz w:val="20"/>
          <w:szCs w:val="20"/>
        </w:rPr>
        <w:t>sharing</w:t>
      </w:r>
      <w:proofErr w:type="gramEnd"/>
    </w:p>
    <w:p w14:paraId="1F545D9F" w14:textId="77777777" w:rsidR="00864012" w:rsidRPr="007542AD" w:rsidRDefault="00864012" w:rsidP="00864012">
      <w:pPr>
        <w:pStyle w:val="ListParagraph"/>
        <w:numPr>
          <w:ilvl w:val="0"/>
          <w:numId w:val="28"/>
        </w:numPr>
        <w:snapToGrid w:val="0"/>
        <w:spacing w:after="240"/>
        <w:ind w:left="714" w:hanging="357"/>
        <w:contextualSpacing w:val="0"/>
        <w:jc w:val="both"/>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potential new approaches that could be tried to facilitate and augment the contribution of bathymetric data collected by scientific or other endeavours to GEBCO.</w:t>
      </w:r>
    </w:p>
    <w:p w14:paraId="02986645" w14:textId="77777777" w:rsidR="00864012" w:rsidRPr="007542AD" w:rsidRDefault="00864012" w:rsidP="00864012">
      <w:pPr>
        <w:numPr>
          <w:ilvl w:val="0"/>
          <w:numId w:val="13"/>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highlight w:val="white"/>
        </w:rPr>
        <w:t>Promote collaboration among scientific communities, industry partners, and government agencies to undertake collaborative bathymetric mapping initiatives in underexplored or remote marine areas. Combine resources, expertise, and equipment to gather high-resolution bathymetric data through ship-based surveys, autonomous underwater vehicles (AUVs), unmanned surface vessels (USVs), or airborne LiDAR systems. Coordinate data collection endeavours to achieve comprehensive coverage and avoid redundant efforts.</w:t>
      </w:r>
    </w:p>
    <w:p w14:paraId="2B981FD0" w14:textId="77777777" w:rsidR="00864012" w:rsidRPr="007542AD" w:rsidRDefault="00864012" w:rsidP="00864012">
      <w:pPr>
        <w:numPr>
          <w:ilvl w:val="0"/>
          <w:numId w:val="13"/>
        </w:numPr>
        <w:pBdr>
          <w:top w:val="nil"/>
          <w:left w:val="nil"/>
          <w:bottom w:val="nil"/>
          <w:right w:val="nil"/>
          <w:between w:val="nil"/>
        </w:pBdr>
        <w:snapToGrid w:val="0"/>
        <w:spacing w:after="240"/>
        <w:ind w:left="714" w:hanging="357"/>
        <w:jc w:val="both"/>
        <w:rPr>
          <w:rFonts w:ascii="Arial" w:eastAsia="Arial" w:hAnsi="Arial" w:cs="Arial"/>
          <w:sz w:val="20"/>
          <w:szCs w:val="20"/>
        </w:rPr>
      </w:pPr>
      <w:r w:rsidRPr="007542AD">
        <w:rPr>
          <w:rFonts w:ascii="Arial" w:eastAsia="Arial" w:hAnsi="Arial" w:cs="Arial"/>
          <w:sz w:val="20"/>
          <w:szCs w:val="20"/>
        </w:rPr>
        <w:t>Establish incentives and rewards for organizations and individuals to contribute bathymetric data to GEBCO. Recognize and acknowledge data contributors through citation, co-authorship, or awards. Provide financial support, research grants, or access to GEBCO resources and services as incentives for sharing high-quality bathymetric data. Foster a culture of collaboration and knowledge sharing within the bathymetric mapping community to promote data exchange and cooperation.</w:t>
      </w:r>
    </w:p>
    <w:p w14:paraId="060931A1" w14:textId="77777777" w:rsidR="00864012" w:rsidRPr="007542AD" w:rsidRDefault="00864012" w:rsidP="00864012">
      <w:pPr>
        <w:numPr>
          <w:ilvl w:val="0"/>
          <w:numId w:val="13"/>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sz w:val="20"/>
          <w:szCs w:val="20"/>
        </w:rPr>
        <w:lastRenderedPageBreak/>
        <w:t xml:space="preserve">Allocate resources to capacity building initiatives aimed at strengthening the skills, knowledge, and capabilities of scientists, researchers, and marine professionals engaged in bathymetric data collection and processing. Deliver training workshops, seminars, and online courses </w:t>
      </w:r>
      <w:r w:rsidRPr="007542AD">
        <w:rPr>
          <w:rFonts w:ascii="Arial" w:eastAsia="Arial" w:hAnsi="Arial" w:cs="Arial"/>
          <w:color w:val="000000"/>
          <w:sz w:val="20"/>
          <w:szCs w:val="20"/>
        </w:rPr>
        <w:t>covering bathymetric mapping techniques, data management practices, and quality assurance protocols. Facilitate access to cutting-edge bathymetric surveying equipment, software tools, and analytical resources to bolster capacity development endeavours.</w:t>
      </w:r>
    </w:p>
    <w:p w14:paraId="29C1A769" w14:textId="77777777" w:rsidR="00864012" w:rsidRPr="007542AD" w:rsidRDefault="00864012" w:rsidP="00864012">
      <w:pPr>
        <w:pStyle w:val="ListParagraph"/>
        <w:numPr>
          <w:ilvl w:val="0"/>
          <w:numId w:val="28"/>
        </w:numP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potential requirements and type of capacity development regarding GEBCO products from the perspective of your Program/Subsidiary Body/Industry Sector.</w:t>
      </w:r>
    </w:p>
    <w:p w14:paraId="05402A49" w14:textId="77777777" w:rsidR="00864012" w:rsidRPr="007542AD" w:rsidRDefault="00864012" w:rsidP="00864012">
      <w:pPr>
        <w:snapToGrid w:val="0"/>
        <w:spacing w:after="240"/>
        <w:rPr>
          <w:rFonts w:ascii="Arial" w:eastAsia="Arial" w:hAnsi="Arial" w:cs="Arial"/>
          <w:sz w:val="20"/>
          <w:szCs w:val="20"/>
        </w:rPr>
      </w:pPr>
      <w:r w:rsidRPr="007542AD">
        <w:rPr>
          <w:rFonts w:ascii="Arial" w:eastAsia="Arial" w:hAnsi="Arial" w:cs="Arial"/>
          <w:sz w:val="20"/>
          <w:szCs w:val="20"/>
        </w:rPr>
        <w:t>Though most of the respondents have skipped this question, the following were identified by some respondents:</w:t>
      </w:r>
    </w:p>
    <w:p w14:paraId="09A2DC68" w14:textId="77777777" w:rsidR="00864012" w:rsidRPr="007542AD" w:rsidRDefault="00864012" w:rsidP="00864012">
      <w:pPr>
        <w:numPr>
          <w:ilvl w:val="0"/>
          <w:numId w:val="15"/>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t>Provide training programs and workshops to enhance the technical skills and knowledge of professionals involved in bathymetric data collection, processing, and analysis.</w:t>
      </w:r>
    </w:p>
    <w:p w14:paraId="47EE49DD" w14:textId="77777777" w:rsidR="00864012" w:rsidRPr="007542AD" w:rsidRDefault="00864012" w:rsidP="00864012">
      <w:pPr>
        <w:numPr>
          <w:ilvl w:val="0"/>
          <w:numId w:val="15"/>
        </w:numPr>
        <w:pBdr>
          <w:top w:val="nil"/>
          <w:left w:val="nil"/>
          <w:bottom w:val="nil"/>
          <w:right w:val="nil"/>
          <w:between w:val="nil"/>
        </w:pBdr>
        <w:snapToGrid w:val="0"/>
        <w:spacing w:after="240"/>
        <w:jc w:val="both"/>
        <w:rPr>
          <w:rFonts w:ascii="Arial" w:eastAsia="Arial" w:hAnsi="Arial" w:cs="Arial"/>
          <w:color w:val="000000"/>
          <w:sz w:val="20"/>
          <w:szCs w:val="20"/>
        </w:rPr>
      </w:pPr>
      <w:bookmarkStart w:id="0" w:name="_heading=h.gjdgxs" w:colFirst="0" w:colLast="0"/>
      <w:bookmarkEnd w:id="0"/>
      <w:r w:rsidRPr="007542AD">
        <w:rPr>
          <w:rFonts w:ascii="Arial" w:eastAsia="Arial" w:hAnsi="Arial" w:cs="Arial"/>
          <w:color w:val="0D0D0D"/>
          <w:sz w:val="20"/>
          <w:szCs w:val="20"/>
          <w:highlight w:val="white"/>
        </w:rPr>
        <w:t>These programs could encompass workshops or courses focusing on GIS (Geographic Information Systems) software utilization, data processing techniques, and spatial analysis methods pertinent to GEBCO datasets. Facilitating collaborative research and knowledge-sharing initiatives cantered around GEBCO products would further enhance value. This could entail fostering partnerships and collaborations among stakeholders to undertake joint research projects or exchange experiences and best practices in leveraging GEBCO datasets.</w:t>
      </w:r>
    </w:p>
    <w:p w14:paraId="1B947316"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Please suggest any supplementary factors for the assessment of contributions to GEBCO's data and products from the standpoint of your Program/Subsidiary Body/Organization/Industry Sector</w:t>
      </w:r>
    </w:p>
    <w:p w14:paraId="290FD7A1" w14:textId="77777777" w:rsidR="00864012" w:rsidRPr="007542AD" w:rsidRDefault="00864012" w:rsidP="00864012">
      <w:pPr>
        <w:snapToGrid w:val="0"/>
        <w:spacing w:after="240"/>
        <w:rPr>
          <w:rFonts w:ascii="Arial" w:eastAsia="Arial" w:hAnsi="Arial" w:cs="Arial"/>
          <w:sz w:val="20"/>
          <w:szCs w:val="20"/>
        </w:rPr>
      </w:pPr>
      <w:r w:rsidRPr="007542AD">
        <w:rPr>
          <w:rFonts w:ascii="Arial" w:eastAsia="Arial" w:hAnsi="Arial" w:cs="Arial"/>
          <w:sz w:val="20"/>
          <w:szCs w:val="20"/>
        </w:rPr>
        <w:t>Though most of the respondents have skipped this question, the following were identified by some respondents:</w:t>
      </w:r>
    </w:p>
    <w:p w14:paraId="5FCFFDA6" w14:textId="77777777" w:rsidR="00864012" w:rsidRPr="007542AD" w:rsidRDefault="00864012" w:rsidP="00864012">
      <w:pPr>
        <w:numPr>
          <w:ilvl w:val="0"/>
          <w:numId w:val="17"/>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In the past, TSCOM provided reports indicating the annual number of scientific articles citing GEBCO grid data and maps. It would be prudent to maintain these statistics for future reference.</w:t>
      </w:r>
    </w:p>
    <w:p w14:paraId="4942B20E" w14:textId="77777777" w:rsidR="00864012" w:rsidRPr="007542AD" w:rsidRDefault="00864012" w:rsidP="00864012">
      <w:pPr>
        <w:numPr>
          <w:ilvl w:val="0"/>
          <w:numId w:val="17"/>
        </w:numPr>
        <w:pBdr>
          <w:top w:val="nil"/>
          <w:left w:val="nil"/>
          <w:bottom w:val="nil"/>
          <w:right w:val="nil"/>
          <w:between w:val="nil"/>
        </w:pBdr>
        <w:snapToGrid w:val="0"/>
        <w:spacing w:after="240"/>
        <w:rPr>
          <w:rFonts w:ascii="Arial" w:eastAsia="Arial" w:hAnsi="Arial" w:cs="Arial"/>
          <w:color w:val="000000"/>
          <w:sz w:val="20"/>
          <w:szCs w:val="20"/>
        </w:rPr>
      </w:pPr>
      <w:r w:rsidRPr="007542AD">
        <w:rPr>
          <w:rFonts w:ascii="Arial" w:eastAsia="Arial" w:hAnsi="Arial" w:cs="Arial"/>
          <w:color w:val="000000"/>
          <w:sz w:val="20"/>
          <w:szCs w:val="20"/>
        </w:rPr>
        <w:t>Implementing a more effective mechanism for crediting data contributors when utilizing GEBCO products.</w:t>
      </w:r>
    </w:p>
    <w:p w14:paraId="1EB59A61" w14:textId="77777777" w:rsidR="00864012" w:rsidRPr="007542AD" w:rsidRDefault="00864012" w:rsidP="00864012">
      <w:pPr>
        <w:pStyle w:val="ListParagraph"/>
        <w:numPr>
          <w:ilvl w:val="0"/>
          <w:numId w:val="28"/>
        </w:numPr>
        <w:pBdr>
          <w:top w:val="nil"/>
          <w:left w:val="nil"/>
          <w:bottom w:val="nil"/>
          <w:right w:val="nil"/>
          <w:between w:val="nil"/>
        </w:pBdr>
        <w:snapToGrid w:val="0"/>
        <w:spacing w:after="240"/>
        <w:contextualSpacing w:val="0"/>
        <w:rPr>
          <w:rFonts w:ascii="Arial" w:eastAsia="Arial" w:hAnsi="Arial" w:cs="Arial"/>
          <w:b/>
          <w:bCs/>
          <w:color w:val="000000" w:themeColor="text1"/>
          <w:sz w:val="20"/>
          <w:szCs w:val="20"/>
        </w:rPr>
      </w:pPr>
      <w:r w:rsidRPr="007542AD">
        <w:rPr>
          <w:rFonts w:ascii="Arial" w:eastAsia="Arial" w:hAnsi="Arial" w:cs="Arial"/>
          <w:b/>
          <w:bCs/>
          <w:color w:val="000000" w:themeColor="text1"/>
          <w:sz w:val="20"/>
          <w:szCs w:val="20"/>
        </w:rPr>
        <w:t xml:space="preserve"> Key recommendation for enhancing the GEBCO efficacy of its dissemination of seabed data to relevant </w:t>
      </w:r>
      <w:proofErr w:type="gramStart"/>
      <w:r w:rsidRPr="007542AD">
        <w:rPr>
          <w:rFonts w:ascii="Arial" w:eastAsia="Arial" w:hAnsi="Arial" w:cs="Arial"/>
          <w:b/>
          <w:bCs/>
          <w:color w:val="000000" w:themeColor="text1"/>
          <w:sz w:val="20"/>
          <w:szCs w:val="20"/>
        </w:rPr>
        <w:t>stakeholders</w:t>
      </w:r>
      <w:proofErr w:type="gramEnd"/>
    </w:p>
    <w:p w14:paraId="37F0462B" w14:textId="77777777" w:rsidR="00864012" w:rsidRPr="007542AD" w:rsidRDefault="00864012" w:rsidP="00864012">
      <w:pPr>
        <w:numPr>
          <w:ilvl w:val="0"/>
          <w:numId w:val="21"/>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highlight w:val="white"/>
        </w:rPr>
        <w:t>Continuously enhance accuracy and coverage while advocating for data sharing and open access.</w:t>
      </w:r>
    </w:p>
    <w:p w14:paraId="17C0ABAD" w14:textId="77777777" w:rsidR="00864012" w:rsidRPr="007542AD" w:rsidRDefault="00864012" w:rsidP="00864012">
      <w:pPr>
        <w:numPr>
          <w:ilvl w:val="0"/>
          <w:numId w:val="21"/>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highlight w:val="white"/>
        </w:rPr>
        <w:t>Utilize all communication channels and engage a broad range of stakeholders by leveraging GEBCO members or points of contact (POCs) in each region/country. This could involve organizing workshops or meetings across different countries to showcase improvements and products. In-person meetings are particularly effective for this purpose</w:t>
      </w:r>
    </w:p>
    <w:p w14:paraId="5586CD56" w14:textId="77777777" w:rsidR="00864012" w:rsidRPr="007542AD" w:rsidRDefault="00864012" w:rsidP="00864012">
      <w:pPr>
        <w:numPr>
          <w:ilvl w:val="0"/>
          <w:numId w:val="21"/>
        </w:numPr>
        <w:pBdr>
          <w:top w:val="nil"/>
          <w:left w:val="nil"/>
          <w:bottom w:val="nil"/>
          <w:right w:val="nil"/>
          <w:between w:val="nil"/>
        </w:pBdr>
        <w:snapToGrid w:val="0"/>
        <w:spacing w:after="240"/>
        <w:jc w:val="both"/>
        <w:rPr>
          <w:rFonts w:ascii="Arial" w:eastAsia="Arial" w:hAnsi="Arial" w:cs="Arial"/>
          <w:color w:val="000000"/>
          <w:sz w:val="20"/>
          <w:szCs w:val="20"/>
        </w:rPr>
      </w:pPr>
      <w:r w:rsidRPr="007542AD">
        <w:rPr>
          <w:rFonts w:ascii="Arial" w:eastAsia="Arial" w:hAnsi="Arial" w:cs="Arial"/>
          <w:color w:val="000000"/>
          <w:sz w:val="20"/>
          <w:szCs w:val="20"/>
        </w:rPr>
        <w:t>GEBCO could introduce online workshops or short-term courses, removing geographical barriers and enabling broader dissemination to individuals</w:t>
      </w:r>
      <w:r>
        <w:rPr>
          <w:rFonts w:ascii="Arial" w:eastAsia="Arial" w:hAnsi="Arial" w:cs="Arial"/>
          <w:color w:val="000000"/>
          <w:sz w:val="20"/>
          <w:szCs w:val="20"/>
        </w:rPr>
        <w:t>.</w:t>
      </w:r>
    </w:p>
    <w:p w14:paraId="2F802CA4" w14:textId="77777777" w:rsidR="00864012" w:rsidRDefault="00864012" w:rsidP="00864012">
      <w:pPr>
        <w:snapToGrid w:val="0"/>
        <w:spacing w:after="240"/>
        <w:rPr>
          <w:rFonts w:ascii="Arial" w:hAnsi="Arial" w:cs="Arial"/>
          <w:b/>
          <w:bCs/>
          <w:sz w:val="22"/>
          <w:szCs w:val="22"/>
        </w:rPr>
      </w:pPr>
      <w:r>
        <w:rPr>
          <w:rFonts w:ascii="Arial" w:hAnsi="Arial" w:cs="Arial"/>
          <w:b/>
          <w:bCs/>
          <w:sz w:val="22"/>
          <w:szCs w:val="22"/>
        </w:rPr>
        <w:br w:type="page"/>
      </w:r>
    </w:p>
    <w:p w14:paraId="633D6598" w14:textId="77777777" w:rsidR="00864012" w:rsidRPr="007542AD" w:rsidRDefault="00864012" w:rsidP="00864012">
      <w:pPr>
        <w:pBdr>
          <w:bottom w:val="single" w:sz="4" w:space="1" w:color="auto"/>
        </w:pBdr>
        <w:snapToGrid w:val="0"/>
        <w:spacing w:after="240"/>
        <w:rPr>
          <w:rFonts w:ascii="Arial" w:hAnsi="Arial" w:cs="Arial"/>
          <w:b/>
          <w:bCs/>
          <w:sz w:val="22"/>
          <w:szCs w:val="22"/>
        </w:rPr>
      </w:pPr>
      <w:r w:rsidRPr="007542AD">
        <w:rPr>
          <w:rFonts w:ascii="Arial" w:hAnsi="Arial" w:cs="Arial"/>
          <w:b/>
          <w:bCs/>
          <w:sz w:val="22"/>
          <w:szCs w:val="22"/>
        </w:rPr>
        <w:lastRenderedPageBreak/>
        <w:t xml:space="preserve">ANNEX I – List of Members of the IOC Working Group </w:t>
      </w:r>
      <w:r w:rsidRPr="007542AD">
        <w:rPr>
          <w:rFonts w:ascii="Arial" w:hAnsi="Arial" w:cs="Arial"/>
          <w:b/>
          <w:bCs/>
          <w:color w:val="000000"/>
          <w:sz w:val="22"/>
          <w:szCs w:val="22"/>
        </w:rPr>
        <w:t>on User Requirements and Contributions to GEBCO Products</w:t>
      </w:r>
    </w:p>
    <w:tbl>
      <w:tblPr>
        <w:tblW w:w="9634" w:type="dxa"/>
        <w:tblCellMar>
          <w:top w:w="15" w:type="dxa"/>
          <w:bottom w:w="15" w:type="dxa"/>
        </w:tblCellMar>
        <w:tblLook w:val="04A0" w:firstRow="1" w:lastRow="0" w:firstColumn="1" w:lastColumn="0" w:noHBand="0" w:noVBand="1"/>
      </w:tblPr>
      <w:tblGrid>
        <w:gridCol w:w="1555"/>
        <w:gridCol w:w="3660"/>
        <w:gridCol w:w="4419"/>
      </w:tblGrid>
      <w:tr w:rsidR="00864012" w:rsidRPr="00D4393E" w14:paraId="73B6843B"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noWrap/>
            <w:vAlign w:val="bottom"/>
            <w:hideMark/>
          </w:tcPr>
          <w:p w14:paraId="456F6623" w14:textId="77777777" w:rsidR="00864012" w:rsidRPr="00D4393E" w:rsidRDefault="00864012" w:rsidP="00402284">
            <w:pPr>
              <w:snapToGrid w:val="0"/>
              <w:spacing w:after="240"/>
              <w:jc w:val="center"/>
              <w:rPr>
                <w:rFonts w:ascii="Arial" w:hAnsi="Arial" w:cs="Arial"/>
                <w:sz w:val="20"/>
                <w:szCs w:val="20"/>
                <w:lang w:val="en-US"/>
              </w:rPr>
            </w:pPr>
            <w:r w:rsidRPr="00D4393E">
              <w:rPr>
                <w:rFonts w:ascii="Arial" w:hAnsi="Arial" w:cs="Arial"/>
                <w:sz w:val="20"/>
                <w:szCs w:val="20"/>
                <w:lang w:val="en-US"/>
              </w:rPr>
              <w:t>Country</w:t>
            </w:r>
          </w:p>
        </w:tc>
        <w:tc>
          <w:tcPr>
            <w:tcW w:w="366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noWrap/>
            <w:vAlign w:val="bottom"/>
            <w:hideMark/>
          </w:tcPr>
          <w:p w14:paraId="5DAE3876" w14:textId="77777777" w:rsidR="00864012" w:rsidRPr="00D4393E" w:rsidRDefault="00864012" w:rsidP="00402284">
            <w:pPr>
              <w:snapToGrid w:val="0"/>
              <w:spacing w:after="240"/>
              <w:jc w:val="center"/>
              <w:rPr>
                <w:rFonts w:ascii="Arial" w:hAnsi="Arial" w:cs="Arial"/>
                <w:sz w:val="20"/>
                <w:szCs w:val="20"/>
                <w:lang w:val="en-US"/>
              </w:rPr>
            </w:pPr>
            <w:r w:rsidRPr="00D4393E">
              <w:rPr>
                <w:rFonts w:ascii="Arial" w:hAnsi="Arial" w:cs="Arial"/>
                <w:sz w:val="20"/>
                <w:szCs w:val="20"/>
                <w:lang w:val="en-US"/>
              </w:rPr>
              <w:t>Name</w:t>
            </w:r>
          </w:p>
        </w:tc>
        <w:tc>
          <w:tcPr>
            <w:tcW w:w="4419"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noWrap/>
            <w:vAlign w:val="bottom"/>
            <w:hideMark/>
          </w:tcPr>
          <w:p w14:paraId="7FB8E858" w14:textId="77777777" w:rsidR="00864012" w:rsidRPr="00D4393E" w:rsidRDefault="00864012" w:rsidP="00402284">
            <w:pPr>
              <w:snapToGrid w:val="0"/>
              <w:spacing w:after="240"/>
              <w:jc w:val="center"/>
              <w:rPr>
                <w:rFonts w:ascii="Arial" w:hAnsi="Arial" w:cs="Arial"/>
                <w:sz w:val="20"/>
                <w:szCs w:val="20"/>
                <w:lang w:val="en-US"/>
              </w:rPr>
            </w:pPr>
            <w:r w:rsidRPr="00D4393E">
              <w:rPr>
                <w:rFonts w:ascii="Arial" w:hAnsi="Arial" w:cs="Arial"/>
                <w:sz w:val="20"/>
                <w:szCs w:val="20"/>
                <w:lang w:val="en-US"/>
              </w:rPr>
              <w:t>Institution</w:t>
            </w:r>
          </w:p>
        </w:tc>
      </w:tr>
      <w:tr w:rsidR="00864012" w:rsidRPr="00D4393E" w14:paraId="5793FAEB"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BFBCCD6"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Australia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5EDFBE4"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Ms</w:t>
            </w:r>
            <w:proofErr w:type="spellEnd"/>
            <w:r w:rsidRPr="00D4393E">
              <w:rPr>
                <w:rFonts w:ascii="Arial" w:hAnsi="Arial" w:cs="Arial"/>
                <w:sz w:val="20"/>
                <w:szCs w:val="20"/>
                <w:lang w:val="en-US"/>
              </w:rPr>
              <w:t xml:space="preserve"> Philippa Bricher</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55E544F9"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National Seabed Mapping. Geoscience Australia</w:t>
            </w:r>
          </w:p>
        </w:tc>
      </w:tr>
      <w:tr w:rsidR="00864012" w:rsidRPr="00D4393E" w14:paraId="11FEBDB4"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630DE9E0"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Bangladesh</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27D234C8"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Captain Habib-</w:t>
            </w:r>
            <w:proofErr w:type="spellStart"/>
            <w:r w:rsidRPr="00D4393E">
              <w:rPr>
                <w:rFonts w:ascii="Arial" w:hAnsi="Arial" w:cs="Arial"/>
                <w:sz w:val="20"/>
                <w:szCs w:val="20"/>
                <w:lang w:val="en-US"/>
              </w:rPr>
              <w:t>Ul</w:t>
            </w:r>
            <w:proofErr w:type="spellEnd"/>
            <w:r w:rsidRPr="00D4393E">
              <w:rPr>
                <w:rFonts w:ascii="Arial" w:hAnsi="Arial" w:cs="Arial"/>
                <w:sz w:val="20"/>
                <w:szCs w:val="20"/>
                <w:lang w:val="en-US"/>
              </w:rPr>
              <w:t xml:space="preserve">-Alam, (HI), NUP, PCGM, </w:t>
            </w:r>
            <w:proofErr w:type="spellStart"/>
            <w:r w:rsidRPr="00D4393E">
              <w:rPr>
                <w:rFonts w:ascii="Arial" w:hAnsi="Arial" w:cs="Arial"/>
                <w:sz w:val="20"/>
                <w:szCs w:val="20"/>
                <w:lang w:val="en-US"/>
              </w:rPr>
              <w:t>psc</w:t>
            </w:r>
            <w:proofErr w:type="spellEnd"/>
            <w:r w:rsidRPr="00D4393E">
              <w:rPr>
                <w:rFonts w:ascii="Arial" w:hAnsi="Arial" w:cs="Arial"/>
                <w:sz w:val="20"/>
                <w:szCs w:val="20"/>
                <w:lang w:val="en-US"/>
              </w:rPr>
              <w:t>, BN</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463FA08B"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Bangladesh Navy Hydrographic and Oceanographic Centre (BNHOC)</w:t>
            </w:r>
          </w:p>
        </w:tc>
      </w:tr>
      <w:tr w:rsidR="00864012" w:rsidRPr="00D4393E" w14:paraId="1CA778DD"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74C0679F"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China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145438AC"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Ms</w:t>
            </w:r>
            <w:proofErr w:type="spellEnd"/>
            <w:r w:rsidRPr="00D4393E">
              <w:rPr>
                <w:rFonts w:ascii="Arial" w:hAnsi="Arial" w:cs="Arial"/>
                <w:sz w:val="20"/>
                <w:szCs w:val="20"/>
                <w:lang w:val="en-US"/>
              </w:rPr>
              <w:t xml:space="preserve"> Fan Miao</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7E0EE656"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National Marine Data and Information Service (NMDIS)</w:t>
            </w:r>
          </w:p>
        </w:tc>
      </w:tr>
      <w:tr w:rsidR="00864012" w:rsidRPr="00D4393E" w14:paraId="11B8B4C8" w14:textId="77777777" w:rsidTr="00402284">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5FD4876E"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Colombia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775C7C4C"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Ms</w:t>
            </w:r>
            <w:proofErr w:type="spellEnd"/>
            <w:r w:rsidRPr="00D4393E">
              <w:rPr>
                <w:rFonts w:ascii="Arial" w:hAnsi="Arial" w:cs="Arial"/>
                <w:sz w:val="20"/>
                <w:szCs w:val="20"/>
                <w:lang w:val="en-US"/>
              </w:rPr>
              <w:t xml:space="preserve"> </w:t>
            </w:r>
            <w:proofErr w:type="spellStart"/>
            <w:r w:rsidRPr="00D4393E">
              <w:rPr>
                <w:rFonts w:ascii="Arial" w:hAnsi="Arial" w:cs="Arial"/>
                <w:sz w:val="20"/>
                <w:szCs w:val="20"/>
                <w:lang w:val="en-US"/>
              </w:rPr>
              <w:t>Yerynelys</w:t>
            </w:r>
            <w:proofErr w:type="spellEnd"/>
            <w:r w:rsidRPr="00D4393E">
              <w:rPr>
                <w:rFonts w:ascii="Arial" w:hAnsi="Arial" w:cs="Arial"/>
                <w:sz w:val="20"/>
                <w:szCs w:val="20"/>
                <w:lang w:val="en-US"/>
              </w:rPr>
              <w:t xml:space="preserve"> Santos Barrera</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32195AAF"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 xml:space="preserve">Caribbean Oceanographic and Hydrographic Research Centre. General Maritime Directorate </w:t>
            </w:r>
          </w:p>
        </w:tc>
      </w:tr>
      <w:tr w:rsidR="00864012" w:rsidRPr="00D4393E" w14:paraId="02633C32"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75FC21E3"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Colombia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64ACFB5F" w14:textId="77777777" w:rsidR="00864012" w:rsidRPr="00D4393E" w:rsidRDefault="00864012" w:rsidP="00402284">
            <w:pPr>
              <w:snapToGrid w:val="0"/>
              <w:spacing w:after="240"/>
              <w:rPr>
                <w:rFonts w:ascii="Arial" w:hAnsi="Arial" w:cs="Arial"/>
                <w:sz w:val="20"/>
                <w:szCs w:val="20"/>
                <w:lang w:val="es-MX"/>
              </w:rPr>
            </w:pPr>
            <w:proofErr w:type="spellStart"/>
            <w:r w:rsidRPr="00AB3B29">
              <w:rPr>
                <w:rFonts w:ascii="Arial" w:hAnsi="Arial" w:cs="Arial"/>
                <w:sz w:val="20"/>
                <w:szCs w:val="20"/>
                <w:lang w:val="es-MX"/>
              </w:rPr>
              <w:t>Mr</w:t>
            </w:r>
            <w:proofErr w:type="spellEnd"/>
            <w:r w:rsidRPr="00AB3B29">
              <w:rPr>
                <w:rFonts w:ascii="Arial" w:hAnsi="Arial" w:cs="Arial"/>
                <w:sz w:val="20"/>
                <w:szCs w:val="20"/>
                <w:lang w:val="es-MX"/>
              </w:rPr>
              <w:t xml:space="preserve"> </w:t>
            </w:r>
            <w:r w:rsidRPr="00D4393E">
              <w:rPr>
                <w:rFonts w:ascii="Arial" w:hAnsi="Arial" w:cs="Arial"/>
                <w:sz w:val="20"/>
                <w:szCs w:val="20"/>
                <w:lang w:val="es-MX"/>
              </w:rPr>
              <w:t xml:space="preserve">Juan Camilo Forero </w:t>
            </w:r>
            <w:proofErr w:type="spellStart"/>
            <w:r w:rsidRPr="00D4393E">
              <w:rPr>
                <w:rFonts w:ascii="Arial" w:hAnsi="Arial" w:cs="Arial"/>
                <w:sz w:val="20"/>
                <w:szCs w:val="20"/>
                <w:lang w:val="es-MX"/>
              </w:rPr>
              <w:t>Hauzeur</w:t>
            </w:r>
            <w:proofErr w:type="spellEnd"/>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5B3459BB" w14:textId="77777777" w:rsidR="00864012" w:rsidRPr="00D4393E" w:rsidRDefault="00864012" w:rsidP="00402284">
            <w:pPr>
              <w:snapToGrid w:val="0"/>
              <w:spacing w:after="240"/>
              <w:rPr>
                <w:rFonts w:ascii="Arial" w:hAnsi="Arial" w:cs="Arial"/>
                <w:sz w:val="20"/>
                <w:szCs w:val="20"/>
                <w:lang w:val="en-US"/>
              </w:rPr>
            </w:pPr>
            <w:r w:rsidRPr="00AB3B29">
              <w:rPr>
                <w:rFonts w:ascii="Arial" w:hAnsi="Arial" w:cs="Arial"/>
                <w:sz w:val="20"/>
                <w:szCs w:val="20"/>
                <w:lang w:val="es-MX"/>
              </w:rPr>
              <w:t>Comisión Colombiana del Océano</w:t>
            </w:r>
            <w:r>
              <w:rPr>
                <w:rFonts w:ascii="Arial" w:hAnsi="Arial" w:cs="Arial"/>
                <w:sz w:val="20"/>
                <w:szCs w:val="20"/>
                <w:lang w:val="es-MX"/>
              </w:rPr>
              <w:t xml:space="preserve"> (</w:t>
            </w:r>
            <w:proofErr w:type="spellStart"/>
            <w:r>
              <w:rPr>
                <w:rFonts w:ascii="Arial" w:hAnsi="Arial" w:cs="Arial"/>
                <w:sz w:val="20"/>
                <w:szCs w:val="20"/>
                <w:lang w:val="es-MX"/>
              </w:rPr>
              <w:t>Working</w:t>
            </w:r>
            <w:proofErr w:type="spellEnd"/>
            <w:r>
              <w:rPr>
                <w:rFonts w:ascii="Arial" w:hAnsi="Arial" w:cs="Arial"/>
                <w:sz w:val="20"/>
                <w:szCs w:val="20"/>
                <w:lang w:val="es-MX"/>
              </w:rPr>
              <w:t xml:space="preserve"> </w:t>
            </w:r>
            <w:proofErr w:type="spellStart"/>
            <w:r>
              <w:rPr>
                <w:rFonts w:ascii="Arial" w:hAnsi="Arial" w:cs="Arial"/>
                <w:sz w:val="20"/>
                <w:szCs w:val="20"/>
                <w:lang w:val="es-MX"/>
              </w:rPr>
              <w:t>Group</w:t>
            </w:r>
            <w:proofErr w:type="spellEnd"/>
            <w:r>
              <w:rPr>
                <w:rFonts w:ascii="Arial" w:hAnsi="Arial" w:cs="Arial"/>
                <w:sz w:val="20"/>
                <w:szCs w:val="20"/>
                <w:lang w:val="es-MX"/>
              </w:rPr>
              <w:t xml:space="preserve"> </w:t>
            </w:r>
            <w:proofErr w:type="spellStart"/>
            <w:r>
              <w:rPr>
                <w:rFonts w:ascii="Arial" w:hAnsi="Arial" w:cs="Arial"/>
                <w:sz w:val="20"/>
                <w:szCs w:val="20"/>
                <w:lang w:val="es-MX"/>
              </w:rPr>
              <w:t>Chair</w:t>
            </w:r>
            <w:proofErr w:type="spellEnd"/>
            <w:r>
              <w:rPr>
                <w:rFonts w:ascii="Arial" w:hAnsi="Arial" w:cs="Arial"/>
                <w:sz w:val="20"/>
                <w:szCs w:val="20"/>
                <w:lang w:val="es-MX"/>
              </w:rPr>
              <w:t>)</w:t>
            </w:r>
          </w:p>
        </w:tc>
      </w:tr>
      <w:tr w:rsidR="00864012" w:rsidRPr="00864012" w14:paraId="1CF3D02D" w14:textId="77777777" w:rsidTr="00402284">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408F4CD"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Ecuador</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6A41D83"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Mr</w:t>
            </w:r>
            <w:proofErr w:type="spellEnd"/>
            <w:r w:rsidRPr="00D4393E">
              <w:rPr>
                <w:rFonts w:ascii="Arial" w:hAnsi="Arial" w:cs="Arial"/>
                <w:sz w:val="20"/>
                <w:szCs w:val="20"/>
                <w:lang w:val="en-US"/>
              </w:rPr>
              <w:t xml:space="preserve"> Freddy Guzmán</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710D0E8B" w14:textId="77777777" w:rsidR="00864012" w:rsidRPr="00D4393E" w:rsidRDefault="00864012" w:rsidP="00402284">
            <w:pPr>
              <w:snapToGrid w:val="0"/>
              <w:spacing w:after="240"/>
              <w:rPr>
                <w:rFonts w:ascii="Arial" w:hAnsi="Arial" w:cs="Arial"/>
                <w:sz w:val="20"/>
                <w:szCs w:val="20"/>
                <w:lang w:val="es-MX"/>
              </w:rPr>
            </w:pPr>
            <w:r w:rsidRPr="00D4393E">
              <w:rPr>
                <w:rFonts w:ascii="Arial" w:hAnsi="Arial" w:cs="Arial"/>
                <w:sz w:val="20"/>
                <w:szCs w:val="20"/>
                <w:lang w:val="es-MX"/>
              </w:rPr>
              <w:t>Dirección de Hidrografía y Cartografía. Instituto Oceanográfico y Antártico de la Armada</w:t>
            </w:r>
          </w:p>
        </w:tc>
      </w:tr>
      <w:tr w:rsidR="00864012" w:rsidRPr="00D4393E" w14:paraId="37A76F6A"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5086148E"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Egypt</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2CF6CFE" w14:textId="77777777" w:rsidR="00864012" w:rsidRPr="00D4393E" w:rsidRDefault="00864012" w:rsidP="00402284">
            <w:pPr>
              <w:snapToGrid w:val="0"/>
              <w:spacing w:after="240"/>
              <w:rPr>
                <w:rFonts w:ascii="Arial" w:hAnsi="Arial" w:cs="Arial"/>
                <w:sz w:val="20"/>
                <w:szCs w:val="20"/>
                <w:lang w:val="es-MX"/>
              </w:rPr>
            </w:pPr>
            <w:r w:rsidRPr="00D4393E">
              <w:rPr>
                <w:rFonts w:ascii="Arial" w:hAnsi="Arial" w:cs="Arial"/>
                <w:sz w:val="20"/>
                <w:szCs w:val="20"/>
                <w:lang w:val="es-MX"/>
              </w:rPr>
              <w:t xml:space="preserve">Ms </w:t>
            </w:r>
            <w:proofErr w:type="spellStart"/>
            <w:r w:rsidRPr="00D4393E">
              <w:rPr>
                <w:rFonts w:ascii="Arial" w:hAnsi="Arial" w:cs="Arial"/>
                <w:sz w:val="20"/>
                <w:szCs w:val="20"/>
                <w:lang w:val="es-MX"/>
              </w:rPr>
              <w:t>Suxan</w:t>
            </w:r>
            <w:proofErr w:type="spellEnd"/>
            <w:r w:rsidRPr="00D4393E">
              <w:rPr>
                <w:rFonts w:ascii="Arial" w:hAnsi="Arial" w:cs="Arial"/>
                <w:sz w:val="20"/>
                <w:szCs w:val="20"/>
                <w:lang w:val="es-MX"/>
              </w:rPr>
              <w:t xml:space="preserve"> Mohamed El </w:t>
            </w:r>
            <w:proofErr w:type="spellStart"/>
            <w:r w:rsidRPr="00D4393E">
              <w:rPr>
                <w:rFonts w:ascii="Arial" w:hAnsi="Arial" w:cs="Arial"/>
                <w:sz w:val="20"/>
                <w:szCs w:val="20"/>
                <w:lang w:val="es-MX"/>
              </w:rPr>
              <w:t>Gharabawy</w:t>
            </w:r>
            <w:proofErr w:type="spellEnd"/>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2A952B36"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National Institute of Oceanography &amp; Fisheries</w:t>
            </w:r>
          </w:p>
        </w:tc>
      </w:tr>
      <w:tr w:rsidR="00864012" w:rsidRPr="00864012" w14:paraId="514D4F7D" w14:textId="77777777" w:rsidTr="00402284">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2D6A0336"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Mexico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709EFF4" w14:textId="77777777" w:rsidR="00864012" w:rsidRPr="00D4393E" w:rsidRDefault="00864012" w:rsidP="00402284">
            <w:pPr>
              <w:snapToGrid w:val="0"/>
              <w:spacing w:after="240"/>
              <w:rPr>
                <w:rFonts w:ascii="Arial" w:hAnsi="Arial" w:cs="Arial"/>
                <w:sz w:val="20"/>
                <w:szCs w:val="20"/>
                <w:lang w:val="es-MX"/>
              </w:rPr>
            </w:pPr>
            <w:r w:rsidRPr="00D4393E">
              <w:rPr>
                <w:rFonts w:ascii="Arial" w:hAnsi="Arial" w:cs="Arial"/>
                <w:sz w:val="20"/>
                <w:szCs w:val="20"/>
                <w:lang w:val="es-MX"/>
              </w:rPr>
              <w:t xml:space="preserve">Ms Amaia Ruiz de Alegría </w:t>
            </w:r>
            <w:proofErr w:type="spellStart"/>
            <w:r w:rsidRPr="00D4393E">
              <w:rPr>
                <w:rFonts w:ascii="Arial" w:hAnsi="Arial" w:cs="Arial"/>
                <w:sz w:val="20"/>
                <w:szCs w:val="20"/>
                <w:lang w:val="es-MX"/>
              </w:rPr>
              <w:t>Arzaburu</w:t>
            </w:r>
            <w:proofErr w:type="spellEnd"/>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33474C77" w14:textId="77777777" w:rsidR="00864012" w:rsidRPr="00D4393E" w:rsidRDefault="00864012" w:rsidP="00402284">
            <w:pPr>
              <w:snapToGrid w:val="0"/>
              <w:spacing w:after="240"/>
              <w:rPr>
                <w:rFonts w:ascii="Arial" w:hAnsi="Arial" w:cs="Arial"/>
                <w:sz w:val="20"/>
                <w:szCs w:val="20"/>
                <w:lang w:val="es-MX"/>
              </w:rPr>
            </w:pPr>
            <w:r w:rsidRPr="00D4393E">
              <w:rPr>
                <w:rFonts w:ascii="Arial" w:hAnsi="Arial" w:cs="Arial"/>
                <w:sz w:val="20"/>
                <w:szCs w:val="20"/>
                <w:lang w:val="es-MX"/>
              </w:rPr>
              <w:t xml:space="preserve">Grupo de Procesos Litorales del Instituto de Investigaciones </w:t>
            </w:r>
            <w:proofErr w:type="spellStart"/>
            <w:r w:rsidRPr="00D4393E">
              <w:rPr>
                <w:rFonts w:ascii="Arial" w:hAnsi="Arial" w:cs="Arial"/>
                <w:sz w:val="20"/>
                <w:szCs w:val="20"/>
                <w:lang w:val="es-MX"/>
              </w:rPr>
              <w:t>Oceanológicas</w:t>
            </w:r>
            <w:proofErr w:type="spellEnd"/>
            <w:r w:rsidRPr="00D4393E">
              <w:rPr>
                <w:rFonts w:ascii="Arial" w:hAnsi="Arial" w:cs="Arial"/>
                <w:sz w:val="20"/>
                <w:szCs w:val="20"/>
                <w:lang w:val="es-MX"/>
              </w:rPr>
              <w:t xml:space="preserve"> de la Universidad Autónoma de Baja California</w:t>
            </w:r>
          </w:p>
        </w:tc>
      </w:tr>
      <w:tr w:rsidR="00864012" w:rsidRPr="00864012" w14:paraId="3BF4792B" w14:textId="77777777" w:rsidTr="00402284">
        <w:trPr>
          <w:trHeight w:val="810"/>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1DEF5B95"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Mexico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02992F8F"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Mr</w:t>
            </w:r>
            <w:proofErr w:type="spellEnd"/>
            <w:r w:rsidRPr="00D4393E">
              <w:rPr>
                <w:rFonts w:ascii="Arial" w:hAnsi="Arial" w:cs="Arial"/>
                <w:sz w:val="20"/>
                <w:szCs w:val="20"/>
                <w:lang w:val="en-US"/>
              </w:rPr>
              <w:t xml:space="preserve"> Isaac Rodríguez Padilla </w:t>
            </w:r>
          </w:p>
        </w:tc>
        <w:tc>
          <w:tcPr>
            <w:tcW w:w="4419" w:type="dxa"/>
            <w:tcBorders>
              <w:top w:val="single" w:sz="4" w:space="0" w:color="000000"/>
              <w:left w:val="single" w:sz="4" w:space="0" w:color="000000"/>
              <w:bottom w:val="single" w:sz="4" w:space="0" w:color="000000"/>
              <w:right w:val="single" w:sz="4" w:space="0" w:color="000000"/>
            </w:tcBorders>
            <w:vAlign w:val="bottom"/>
            <w:hideMark/>
          </w:tcPr>
          <w:p w14:paraId="49C23EEA" w14:textId="77777777" w:rsidR="00864012" w:rsidRPr="00D4393E" w:rsidRDefault="00864012" w:rsidP="00402284">
            <w:pPr>
              <w:snapToGrid w:val="0"/>
              <w:spacing w:after="240"/>
              <w:rPr>
                <w:rFonts w:ascii="Arial" w:hAnsi="Arial" w:cs="Arial"/>
                <w:sz w:val="20"/>
                <w:szCs w:val="20"/>
                <w:lang w:val="es-MX"/>
              </w:rPr>
            </w:pPr>
            <w:r w:rsidRPr="00D4393E">
              <w:rPr>
                <w:rFonts w:ascii="Arial" w:hAnsi="Arial" w:cs="Arial"/>
                <w:sz w:val="20"/>
                <w:szCs w:val="20"/>
                <w:lang w:val="es-MX"/>
              </w:rPr>
              <w:t xml:space="preserve">Grupo de Procesos Litorales del Instituto de Investigaciones </w:t>
            </w:r>
            <w:proofErr w:type="spellStart"/>
            <w:r w:rsidRPr="00D4393E">
              <w:rPr>
                <w:rFonts w:ascii="Arial" w:hAnsi="Arial" w:cs="Arial"/>
                <w:sz w:val="20"/>
                <w:szCs w:val="20"/>
                <w:lang w:val="es-MX"/>
              </w:rPr>
              <w:t>Oceanológicas</w:t>
            </w:r>
            <w:proofErr w:type="spellEnd"/>
            <w:r w:rsidRPr="00D4393E">
              <w:rPr>
                <w:rFonts w:ascii="Arial" w:hAnsi="Arial" w:cs="Arial"/>
                <w:sz w:val="20"/>
                <w:szCs w:val="20"/>
                <w:lang w:val="es-MX"/>
              </w:rPr>
              <w:t xml:space="preserve"> de la Universidad Autónoma de Baja California</w:t>
            </w:r>
          </w:p>
        </w:tc>
      </w:tr>
      <w:tr w:rsidR="00864012" w:rsidRPr="00864012" w14:paraId="202D4F11"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2CD92F27"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Morocco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22F2BE6A"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Captain Ayoub BELATTMANIA</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557FBAC7" w14:textId="77777777" w:rsidR="00864012" w:rsidRPr="00D4393E" w:rsidRDefault="00864012" w:rsidP="00402284">
            <w:pPr>
              <w:snapToGrid w:val="0"/>
              <w:spacing w:after="240"/>
              <w:rPr>
                <w:rFonts w:ascii="Arial" w:hAnsi="Arial" w:cs="Arial"/>
                <w:sz w:val="20"/>
                <w:szCs w:val="20"/>
                <w:lang w:val="fr-FR"/>
              </w:rPr>
            </w:pPr>
            <w:r w:rsidRPr="00D4393E">
              <w:rPr>
                <w:rFonts w:ascii="Arial" w:hAnsi="Arial" w:cs="Arial"/>
                <w:sz w:val="20"/>
                <w:szCs w:val="20"/>
                <w:lang w:val="fr-FR"/>
              </w:rPr>
              <w:t>Inspection de la Marine Royale</w:t>
            </w:r>
          </w:p>
        </w:tc>
      </w:tr>
      <w:tr w:rsidR="00864012" w:rsidRPr="00864012" w14:paraId="7881D7D8"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053F12CD"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Morocco</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5FC0EADB" w14:textId="77777777" w:rsidR="00864012" w:rsidRPr="00D4393E" w:rsidRDefault="00864012" w:rsidP="00402284">
            <w:pPr>
              <w:snapToGrid w:val="0"/>
              <w:spacing w:after="240"/>
              <w:rPr>
                <w:rFonts w:ascii="Arial" w:hAnsi="Arial" w:cs="Arial"/>
                <w:sz w:val="20"/>
                <w:szCs w:val="20"/>
                <w:lang w:val="fr-FR"/>
              </w:rPr>
            </w:pPr>
            <w:r w:rsidRPr="00D4393E">
              <w:rPr>
                <w:rFonts w:ascii="Arial" w:hAnsi="Arial" w:cs="Arial"/>
                <w:sz w:val="20"/>
                <w:szCs w:val="20"/>
                <w:lang w:val="fr-FR"/>
              </w:rPr>
              <w:t>Lieutenant de Vaisseau El Mehdi LATNI</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06FED018" w14:textId="77777777" w:rsidR="00864012" w:rsidRPr="00D4393E" w:rsidRDefault="00864012" w:rsidP="00402284">
            <w:pPr>
              <w:snapToGrid w:val="0"/>
              <w:spacing w:after="240"/>
              <w:rPr>
                <w:rFonts w:ascii="Arial" w:hAnsi="Arial" w:cs="Arial"/>
                <w:sz w:val="20"/>
                <w:szCs w:val="20"/>
                <w:lang w:val="fr-FR"/>
              </w:rPr>
            </w:pPr>
            <w:r w:rsidRPr="00D4393E">
              <w:rPr>
                <w:rFonts w:ascii="Arial" w:hAnsi="Arial" w:cs="Arial"/>
                <w:sz w:val="20"/>
                <w:szCs w:val="20"/>
                <w:lang w:val="fr-FR"/>
              </w:rPr>
              <w:t>Inspection de la Marine Royale</w:t>
            </w:r>
          </w:p>
        </w:tc>
      </w:tr>
      <w:tr w:rsidR="00864012" w:rsidRPr="00D4393E" w14:paraId="10C0661F"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28428357"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Norway</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1AB55C7A"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Mr</w:t>
            </w:r>
            <w:proofErr w:type="spellEnd"/>
            <w:r w:rsidRPr="00D4393E">
              <w:rPr>
                <w:rFonts w:ascii="Arial" w:hAnsi="Arial" w:cs="Arial"/>
                <w:sz w:val="20"/>
                <w:szCs w:val="20"/>
                <w:lang w:val="en-US"/>
              </w:rPr>
              <w:t xml:space="preserve"> Helge Sagen</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AA96CD1"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Norwegian Marine Data Centre. Institute of Marine Research</w:t>
            </w:r>
          </w:p>
        </w:tc>
      </w:tr>
      <w:tr w:rsidR="00864012" w:rsidRPr="00D4393E" w14:paraId="5FD65F98"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401A5EB8"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Norway</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EB0A02B"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Mr</w:t>
            </w:r>
            <w:proofErr w:type="spellEnd"/>
            <w:r w:rsidRPr="00D4393E">
              <w:rPr>
                <w:rFonts w:ascii="Arial" w:hAnsi="Arial" w:cs="Arial"/>
                <w:sz w:val="20"/>
                <w:szCs w:val="20"/>
                <w:lang w:val="en-US"/>
              </w:rPr>
              <w:t xml:space="preserve"> Cristian Muñoz Mas</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68FD7DF7"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 xml:space="preserve">Institute of Marine Research </w:t>
            </w:r>
          </w:p>
        </w:tc>
      </w:tr>
      <w:tr w:rsidR="00864012" w:rsidRPr="00D4393E" w14:paraId="05C1A724"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E1E3584"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Qatar</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27F7E6FD"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 xml:space="preserve">Mr. </w:t>
            </w:r>
            <w:proofErr w:type="spellStart"/>
            <w:r w:rsidRPr="00D4393E">
              <w:rPr>
                <w:rFonts w:ascii="Arial" w:hAnsi="Arial" w:cs="Arial"/>
                <w:sz w:val="20"/>
                <w:szCs w:val="20"/>
                <w:lang w:val="en-US"/>
              </w:rPr>
              <w:t>Moahemd</w:t>
            </w:r>
            <w:proofErr w:type="spellEnd"/>
            <w:r w:rsidRPr="00D4393E">
              <w:rPr>
                <w:rFonts w:ascii="Arial" w:hAnsi="Arial" w:cs="Arial"/>
                <w:sz w:val="20"/>
                <w:szCs w:val="20"/>
                <w:lang w:val="en-US"/>
              </w:rPr>
              <w:t xml:space="preserve"> Ahmed Al </w:t>
            </w:r>
            <w:proofErr w:type="spellStart"/>
            <w:r w:rsidRPr="00D4393E">
              <w:rPr>
                <w:rFonts w:ascii="Arial" w:hAnsi="Arial" w:cs="Arial"/>
                <w:sz w:val="20"/>
                <w:szCs w:val="20"/>
                <w:lang w:val="en-US"/>
              </w:rPr>
              <w:t>Khenji</w:t>
            </w:r>
            <w:proofErr w:type="spellEnd"/>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6C65502C"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Ministry of environment and climate change</w:t>
            </w:r>
          </w:p>
        </w:tc>
      </w:tr>
      <w:tr w:rsidR="00864012" w:rsidRPr="00D4393E" w14:paraId="029A76ED" w14:textId="77777777" w:rsidTr="00402284">
        <w:trPr>
          <w:trHeight w:val="395"/>
        </w:trPr>
        <w:tc>
          <w:tcPr>
            <w:tcW w:w="1555" w:type="dxa"/>
            <w:tcBorders>
              <w:top w:val="single" w:sz="4" w:space="0" w:color="000000"/>
              <w:left w:val="single" w:sz="4" w:space="0" w:color="000000"/>
              <w:bottom w:val="nil"/>
              <w:right w:val="single" w:sz="4" w:space="0" w:color="000000"/>
            </w:tcBorders>
            <w:noWrap/>
            <w:vAlign w:val="bottom"/>
            <w:hideMark/>
          </w:tcPr>
          <w:p w14:paraId="7135CCFE"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Republic of Korea</w:t>
            </w:r>
          </w:p>
        </w:tc>
        <w:tc>
          <w:tcPr>
            <w:tcW w:w="3660" w:type="dxa"/>
            <w:tcBorders>
              <w:top w:val="single" w:sz="4" w:space="0" w:color="000000"/>
              <w:left w:val="single" w:sz="4" w:space="0" w:color="000000"/>
              <w:bottom w:val="nil"/>
              <w:right w:val="single" w:sz="4" w:space="0" w:color="000000"/>
            </w:tcBorders>
            <w:noWrap/>
            <w:vAlign w:val="bottom"/>
            <w:hideMark/>
          </w:tcPr>
          <w:p w14:paraId="38061FF7"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Ms</w:t>
            </w:r>
            <w:proofErr w:type="spellEnd"/>
            <w:r w:rsidRPr="00D4393E">
              <w:rPr>
                <w:rFonts w:ascii="Arial" w:hAnsi="Arial" w:cs="Arial"/>
                <w:sz w:val="20"/>
                <w:szCs w:val="20"/>
                <w:lang w:val="en-US"/>
              </w:rPr>
              <w:t xml:space="preserve"> Jinju </w:t>
            </w:r>
            <w:proofErr w:type="spellStart"/>
            <w:r w:rsidRPr="00D4393E">
              <w:rPr>
                <w:rFonts w:ascii="Arial" w:hAnsi="Arial" w:cs="Arial"/>
                <w:sz w:val="20"/>
                <w:szCs w:val="20"/>
                <w:lang w:val="en-US"/>
              </w:rPr>
              <w:t>Im</w:t>
            </w:r>
            <w:proofErr w:type="spellEnd"/>
          </w:p>
        </w:tc>
        <w:tc>
          <w:tcPr>
            <w:tcW w:w="4419" w:type="dxa"/>
            <w:tcBorders>
              <w:top w:val="single" w:sz="4" w:space="0" w:color="000000"/>
              <w:left w:val="single" w:sz="4" w:space="0" w:color="000000"/>
              <w:bottom w:val="nil"/>
              <w:right w:val="single" w:sz="4" w:space="0" w:color="000000"/>
            </w:tcBorders>
            <w:noWrap/>
            <w:vAlign w:val="bottom"/>
            <w:hideMark/>
          </w:tcPr>
          <w:p w14:paraId="5E050B97"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Korea Hydrographic and Oceanographic Agency</w:t>
            </w:r>
          </w:p>
        </w:tc>
      </w:tr>
      <w:tr w:rsidR="00864012" w:rsidRPr="00D4393E" w14:paraId="34DE7E89"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7AD1181E"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Russian Federation</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429735AE"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Ms</w:t>
            </w:r>
            <w:proofErr w:type="spellEnd"/>
            <w:r w:rsidRPr="00D4393E">
              <w:rPr>
                <w:rFonts w:ascii="Arial" w:hAnsi="Arial" w:cs="Arial"/>
                <w:sz w:val="20"/>
                <w:szCs w:val="20"/>
                <w:lang w:val="en-US"/>
              </w:rPr>
              <w:t xml:space="preserve"> Anastasia Abramova </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3DF32BA7"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 xml:space="preserve">Geological Institute of the Russian Academy of Sciences </w:t>
            </w:r>
          </w:p>
        </w:tc>
      </w:tr>
      <w:tr w:rsidR="00864012" w:rsidRPr="00864012" w14:paraId="5A5CC608" w14:textId="77777777" w:rsidTr="00402284">
        <w:trPr>
          <w:trHeight w:val="395"/>
        </w:trPr>
        <w:tc>
          <w:tcPr>
            <w:tcW w:w="1555" w:type="dxa"/>
            <w:tcBorders>
              <w:top w:val="single" w:sz="4" w:space="0" w:color="000000"/>
              <w:left w:val="single" w:sz="4" w:space="0" w:color="000000"/>
              <w:bottom w:val="nil"/>
              <w:right w:val="single" w:sz="4" w:space="0" w:color="000000"/>
            </w:tcBorders>
            <w:noWrap/>
            <w:vAlign w:val="bottom"/>
            <w:hideMark/>
          </w:tcPr>
          <w:p w14:paraId="56A91194"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Senegal</w:t>
            </w:r>
          </w:p>
        </w:tc>
        <w:tc>
          <w:tcPr>
            <w:tcW w:w="3660" w:type="dxa"/>
            <w:tcBorders>
              <w:top w:val="single" w:sz="4" w:space="0" w:color="000000"/>
              <w:left w:val="single" w:sz="4" w:space="0" w:color="000000"/>
              <w:bottom w:val="nil"/>
              <w:right w:val="single" w:sz="4" w:space="0" w:color="000000"/>
            </w:tcBorders>
            <w:noWrap/>
            <w:vAlign w:val="bottom"/>
            <w:hideMark/>
          </w:tcPr>
          <w:p w14:paraId="2F14435E"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Mr</w:t>
            </w:r>
            <w:proofErr w:type="spellEnd"/>
            <w:r w:rsidRPr="00D4393E">
              <w:rPr>
                <w:rFonts w:ascii="Arial" w:hAnsi="Arial" w:cs="Arial"/>
                <w:sz w:val="20"/>
                <w:szCs w:val="20"/>
                <w:lang w:val="en-US"/>
              </w:rPr>
              <w:t xml:space="preserve"> Abdoul Tanor Diaw</w:t>
            </w:r>
          </w:p>
        </w:tc>
        <w:tc>
          <w:tcPr>
            <w:tcW w:w="4419" w:type="dxa"/>
            <w:tcBorders>
              <w:top w:val="single" w:sz="4" w:space="0" w:color="000000"/>
              <w:left w:val="single" w:sz="4" w:space="0" w:color="000000"/>
              <w:bottom w:val="nil"/>
              <w:right w:val="single" w:sz="4" w:space="0" w:color="000000"/>
            </w:tcBorders>
            <w:noWrap/>
            <w:vAlign w:val="bottom"/>
            <w:hideMark/>
          </w:tcPr>
          <w:p w14:paraId="37693681" w14:textId="77777777" w:rsidR="00864012" w:rsidRPr="00D4393E" w:rsidRDefault="00864012" w:rsidP="00402284">
            <w:pPr>
              <w:snapToGrid w:val="0"/>
              <w:spacing w:after="240"/>
              <w:rPr>
                <w:rFonts w:ascii="Arial" w:hAnsi="Arial" w:cs="Arial"/>
                <w:sz w:val="20"/>
                <w:szCs w:val="20"/>
                <w:lang w:val="fr-FR"/>
              </w:rPr>
            </w:pPr>
            <w:r w:rsidRPr="00D4393E">
              <w:rPr>
                <w:rFonts w:ascii="Arial" w:hAnsi="Arial" w:cs="Arial"/>
                <w:sz w:val="20"/>
                <w:szCs w:val="20"/>
                <w:lang w:val="fr-FR"/>
              </w:rPr>
              <w:t xml:space="preserve">Agence nationale des Affaires maritimes </w:t>
            </w:r>
          </w:p>
        </w:tc>
      </w:tr>
      <w:tr w:rsidR="00864012" w:rsidRPr="00D4393E" w14:paraId="3F08F9D0" w14:textId="77777777" w:rsidTr="00402284">
        <w:trPr>
          <w:trHeight w:val="395"/>
        </w:trPr>
        <w:tc>
          <w:tcPr>
            <w:tcW w:w="1555" w:type="dxa"/>
            <w:tcBorders>
              <w:top w:val="single" w:sz="4" w:space="0" w:color="000000"/>
              <w:left w:val="single" w:sz="4" w:space="0" w:color="000000"/>
              <w:bottom w:val="single" w:sz="4" w:space="0" w:color="000000"/>
              <w:right w:val="single" w:sz="4" w:space="0" w:color="000000"/>
            </w:tcBorders>
            <w:noWrap/>
            <w:vAlign w:val="bottom"/>
            <w:hideMark/>
          </w:tcPr>
          <w:p w14:paraId="34261293"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USA</w:t>
            </w:r>
          </w:p>
        </w:tc>
        <w:tc>
          <w:tcPr>
            <w:tcW w:w="3660" w:type="dxa"/>
            <w:tcBorders>
              <w:top w:val="single" w:sz="4" w:space="0" w:color="000000"/>
              <w:left w:val="single" w:sz="4" w:space="0" w:color="000000"/>
              <w:bottom w:val="single" w:sz="4" w:space="0" w:color="000000"/>
              <w:right w:val="single" w:sz="4" w:space="0" w:color="000000"/>
            </w:tcBorders>
            <w:noWrap/>
            <w:vAlign w:val="bottom"/>
            <w:hideMark/>
          </w:tcPr>
          <w:p w14:paraId="33A359EF" w14:textId="77777777" w:rsidR="00864012" w:rsidRPr="00D4393E" w:rsidRDefault="00864012" w:rsidP="00402284">
            <w:pPr>
              <w:snapToGrid w:val="0"/>
              <w:spacing w:after="240"/>
              <w:rPr>
                <w:rFonts w:ascii="Arial" w:hAnsi="Arial" w:cs="Arial"/>
                <w:sz w:val="20"/>
                <w:szCs w:val="20"/>
                <w:lang w:val="en-US"/>
              </w:rPr>
            </w:pPr>
            <w:proofErr w:type="spellStart"/>
            <w:r w:rsidRPr="00D4393E">
              <w:rPr>
                <w:rFonts w:ascii="Arial" w:hAnsi="Arial" w:cs="Arial"/>
                <w:sz w:val="20"/>
                <w:szCs w:val="20"/>
                <w:lang w:val="en-US"/>
              </w:rPr>
              <w:t>Ms</w:t>
            </w:r>
            <w:proofErr w:type="spellEnd"/>
            <w:r w:rsidRPr="00D4393E">
              <w:rPr>
                <w:rFonts w:ascii="Arial" w:hAnsi="Arial" w:cs="Arial"/>
                <w:sz w:val="20"/>
                <w:szCs w:val="20"/>
                <w:lang w:val="en-US"/>
              </w:rPr>
              <w:t xml:space="preserve"> Shannon Hoy</w:t>
            </w:r>
          </w:p>
        </w:tc>
        <w:tc>
          <w:tcPr>
            <w:tcW w:w="4419" w:type="dxa"/>
            <w:tcBorders>
              <w:top w:val="single" w:sz="4" w:space="0" w:color="000000"/>
              <w:left w:val="single" w:sz="4" w:space="0" w:color="000000"/>
              <w:bottom w:val="single" w:sz="4" w:space="0" w:color="000000"/>
              <w:right w:val="single" w:sz="4" w:space="0" w:color="000000"/>
            </w:tcBorders>
            <w:noWrap/>
            <w:vAlign w:val="bottom"/>
            <w:hideMark/>
          </w:tcPr>
          <w:p w14:paraId="1CBDF912" w14:textId="77777777" w:rsidR="00864012" w:rsidRPr="00D4393E" w:rsidRDefault="00864012" w:rsidP="00402284">
            <w:pPr>
              <w:snapToGrid w:val="0"/>
              <w:spacing w:after="240"/>
              <w:rPr>
                <w:rFonts w:ascii="Arial" w:hAnsi="Arial" w:cs="Arial"/>
                <w:sz w:val="20"/>
                <w:szCs w:val="20"/>
                <w:lang w:val="en-US"/>
              </w:rPr>
            </w:pPr>
            <w:r w:rsidRPr="00D4393E">
              <w:rPr>
                <w:rFonts w:ascii="Arial" w:hAnsi="Arial" w:cs="Arial"/>
                <w:sz w:val="20"/>
                <w:szCs w:val="20"/>
                <w:lang w:val="en-US"/>
              </w:rPr>
              <w:t>NOAA Ocean Exploration</w:t>
            </w:r>
          </w:p>
        </w:tc>
      </w:tr>
    </w:tbl>
    <w:p w14:paraId="566464F9" w14:textId="77777777" w:rsidR="00864012" w:rsidRDefault="00864012" w:rsidP="00864012">
      <w:pPr>
        <w:snapToGrid w:val="0"/>
        <w:spacing w:after="240"/>
        <w:rPr>
          <w:rFonts w:ascii="Arial" w:hAnsi="Arial" w:cs="Arial"/>
          <w:b/>
          <w:bCs/>
        </w:rPr>
      </w:pPr>
      <w:r>
        <w:rPr>
          <w:rFonts w:ascii="Arial" w:hAnsi="Arial" w:cs="Arial"/>
          <w:b/>
          <w:bCs/>
        </w:rPr>
        <w:br w:type="page"/>
      </w:r>
    </w:p>
    <w:p w14:paraId="64827813" w14:textId="77777777" w:rsidR="00864012" w:rsidRPr="007542AD" w:rsidRDefault="00864012" w:rsidP="00864012">
      <w:pPr>
        <w:pBdr>
          <w:bottom w:val="single" w:sz="4" w:space="1" w:color="auto"/>
        </w:pBdr>
        <w:snapToGrid w:val="0"/>
        <w:spacing w:after="240"/>
        <w:rPr>
          <w:rFonts w:ascii="Arial" w:hAnsi="Arial" w:cs="Arial"/>
          <w:b/>
          <w:bCs/>
        </w:rPr>
      </w:pPr>
      <w:r w:rsidRPr="007542AD">
        <w:rPr>
          <w:rFonts w:ascii="Arial" w:hAnsi="Arial" w:cs="Arial"/>
          <w:b/>
          <w:bCs/>
        </w:rPr>
        <w:lastRenderedPageBreak/>
        <w:t xml:space="preserve">Annex II – List of Responding </w:t>
      </w:r>
      <w:proofErr w:type="gramStart"/>
      <w:r w:rsidRPr="007542AD">
        <w:rPr>
          <w:rFonts w:ascii="Arial" w:hAnsi="Arial" w:cs="Arial"/>
          <w:b/>
          <w:bCs/>
        </w:rPr>
        <w:t>institutions</w:t>
      </w:r>
      <w:proofErr w:type="gramEnd"/>
    </w:p>
    <w:p w14:paraId="7C456603" w14:textId="77777777" w:rsidR="00864012" w:rsidRPr="007542AD" w:rsidRDefault="00864012" w:rsidP="00864012">
      <w:pPr>
        <w:snapToGrid w:val="0"/>
        <w:spacing w:after="240"/>
        <w:rPr>
          <w:rFonts w:ascii="Arial" w:hAnsi="Arial" w:cs="Arial"/>
          <w:b/>
          <w:bCs/>
        </w:rPr>
      </w:pPr>
      <w:r w:rsidRPr="007542AD">
        <w:rPr>
          <w:rFonts w:ascii="Arial" w:hAnsi="Arial" w:cs="Arial"/>
          <w:b/>
          <w:bCs/>
          <w:noProof/>
        </w:rPr>
        <w:object w:dxaOrig="14260" w:dyaOrig="18020" w14:anchorId="3B40B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3.95pt;height:611.7pt;mso-width-percent:0;mso-height-percent:0;mso-width-percent:0;mso-height-percent:0" o:ole="">
            <v:imagedata r:id="rId16" o:title=""/>
          </v:shape>
          <o:OLEObject Type="Embed" ProgID="Excel.Sheet.12" ShapeID="_x0000_i1027" DrawAspect="Content" ObjectID="_1780129752" r:id="rId17"/>
        </w:object>
      </w:r>
    </w:p>
    <w:p w14:paraId="3D7C3C61" w14:textId="0D677DA0" w:rsidR="007542AD" w:rsidRPr="00D154B7" w:rsidRDefault="007542AD">
      <w:pPr>
        <w:rPr>
          <w:rFonts w:ascii="Arial" w:eastAsia="Arial Unicode MS" w:hAnsi="Arial" w:cs="Arial"/>
          <w:b/>
          <w:bCs/>
          <w:snapToGrid w:val="0"/>
          <w:sz w:val="22"/>
          <w:szCs w:val="22"/>
          <w:lang w:val="es-ES" w:eastAsia="en-US"/>
        </w:rPr>
      </w:pPr>
    </w:p>
    <w:sectPr w:rsidR="007542AD" w:rsidRPr="00D154B7" w:rsidSect="009A1546">
      <w:headerReference w:type="even" r:id="rId18"/>
      <w:headerReference w:type="default" r:id="rId19"/>
      <w:headerReference w:type="first" r:id="rId20"/>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5BDCA" w14:textId="77777777" w:rsidR="00356C07" w:rsidRDefault="00356C07" w:rsidP="002C2AA1">
      <w:r>
        <w:separator/>
      </w:r>
    </w:p>
  </w:endnote>
  <w:endnote w:type="continuationSeparator" w:id="0">
    <w:p w14:paraId="654164D2" w14:textId="77777777" w:rsidR="00356C07" w:rsidRDefault="00356C07" w:rsidP="002C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AD1EF" w14:textId="77777777" w:rsidR="00356C07" w:rsidRDefault="00356C07" w:rsidP="002C2AA1">
      <w:r>
        <w:separator/>
      </w:r>
    </w:p>
  </w:footnote>
  <w:footnote w:type="continuationSeparator" w:id="0">
    <w:p w14:paraId="2F6551E2" w14:textId="77777777" w:rsidR="00356C07" w:rsidRDefault="00356C07" w:rsidP="002C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4421" w14:textId="0F894D6B" w:rsidR="00535F5B" w:rsidRPr="0039157A" w:rsidRDefault="00535F5B">
    <w:pPr>
      <w:pStyle w:val="Header"/>
      <w:rPr>
        <w:rFonts w:asciiTheme="minorBidi" w:hAnsiTheme="minorBidi" w:cstheme="minorBidi"/>
        <w:sz w:val="22"/>
        <w:szCs w:val="22"/>
        <w:lang w:val="es-ES"/>
      </w:rPr>
    </w:pPr>
    <w:r w:rsidRPr="0039157A">
      <w:rPr>
        <w:rFonts w:asciiTheme="minorBidi" w:hAnsiTheme="minorBidi" w:cstheme="minorBidi"/>
        <w:sz w:val="22"/>
        <w:szCs w:val="22"/>
        <w:lang w:val="es-ES"/>
      </w:rPr>
      <w:t>IOC/EC-57/4.4.Doc(2) – p</w:t>
    </w:r>
    <w:r w:rsidR="0039157A" w:rsidRPr="0039157A">
      <w:rPr>
        <w:rFonts w:asciiTheme="minorBidi" w:hAnsiTheme="minorBidi" w:cstheme="minorBidi"/>
        <w:sz w:val="22"/>
        <w:szCs w:val="22"/>
        <w:lang w:val="es-ES"/>
      </w:rPr>
      <w:t>ág.</w:t>
    </w:r>
    <w:r w:rsidRPr="0039157A">
      <w:rPr>
        <w:rFonts w:asciiTheme="minorBidi" w:hAnsiTheme="minorBidi" w:cstheme="minorBidi"/>
        <w:sz w:val="22"/>
        <w:szCs w:val="22"/>
        <w:lang w:val="es-ES"/>
      </w:rPr>
      <w:t xml:space="preserve"> </w:t>
    </w:r>
    <w:r w:rsidRPr="0039157A">
      <w:rPr>
        <w:rFonts w:asciiTheme="minorBidi" w:hAnsiTheme="minorBidi" w:cstheme="minorBidi"/>
        <w:sz w:val="22"/>
        <w:szCs w:val="22"/>
        <w:lang w:val="es-ES"/>
      </w:rPr>
      <w:fldChar w:fldCharType="begin"/>
    </w:r>
    <w:r w:rsidRPr="0039157A">
      <w:rPr>
        <w:rFonts w:asciiTheme="minorBidi" w:hAnsiTheme="minorBidi" w:cstheme="minorBidi"/>
        <w:sz w:val="22"/>
        <w:szCs w:val="22"/>
        <w:lang w:val="es-ES"/>
      </w:rPr>
      <w:instrText xml:space="preserve"> PAGE   \* MERGEFORMAT </w:instrText>
    </w:r>
    <w:r w:rsidRPr="0039157A">
      <w:rPr>
        <w:rFonts w:asciiTheme="minorBidi" w:hAnsiTheme="minorBidi" w:cstheme="minorBidi"/>
        <w:sz w:val="22"/>
        <w:szCs w:val="22"/>
        <w:lang w:val="es-ES"/>
      </w:rPr>
      <w:fldChar w:fldCharType="separate"/>
    </w:r>
    <w:r w:rsidRPr="0039157A">
      <w:rPr>
        <w:rFonts w:asciiTheme="minorBidi" w:hAnsiTheme="minorBidi" w:cstheme="minorBidi"/>
        <w:noProof/>
        <w:sz w:val="22"/>
        <w:szCs w:val="22"/>
        <w:lang w:val="es-ES"/>
      </w:rPr>
      <w:t>1</w:t>
    </w:r>
    <w:r w:rsidRPr="0039157A">
      <w:rPr>
        <w:rFonts w:asciiTheme="minorBidi" w:hAnsiTheme="minorBidi" w:cstheme="minorBidi"/>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87F9" w14:textId="029F6584" w:rsidR="00535F5B" w:rsidRPr="0039157A" w:rsidRDefault="00535F5B" w:rsidP="009A1546">
    <w:pPr>
      <w:pStyle w:val="Header"/>
      <w:jc w:val="right"/>
      <w:rPr>
        <w:lang w:val="es-ES"/>
      </w:rPr>
    </w:pPr>
    <w:r w:rsidRPr="0039157A">
      <w:rPr>
        <w:rFonts w:asciiTheme="minorBidi" w:hAnsiTheme="minorBidi" w:cstheme="minorBidi"/>
        <w:sz w:val="22"/>
        <w:szCs w:val="22"/>
        <w:lang w:val="es-ES"/>
      </w:rPr>
      <w:t>IOC/EC-57/4.4.Doc(2) – p</w:t>
    </w:r>
    <w:r w:rsidR="0039157A" w:rsidRPr="0039157A">
      <w:rPr>
        <w:rFonts w:asciiTheme="minorBidi" w:hAnsiTheme="minorBidi" w:cstheme="minorBidi"/>
        <w:sz w:val="22"/>
        <w:szCs w:val="22"/>
        <w:lang w:val="es-ES"/>
      </w:rPr>
      <w:t>ág.</w:t>
    </w:r>
    <w:r w:rsidRPr="0039157A">
      <w:rPr>
        <w:rFonts w:asciiTheme="minorBidi" w:hAnsiTheme="minorBidi" w:cstheme="minorBidi"/>
        <w:sz w:val="22"/>
        <w:szCs w:val="22"/>
        <w:lang w:val="es-ES"/>
      </w:rPr>
      <w:t xml:space="preserve"> </w:t>
    </w:r>
    <w:r w:rsidRPr="0039157A">
      <w:rPr>
        <w:rFonts w:asciiTheme="minorBidi" w:hAnsiTheme="minorBidi" w:cstheme="minorBidi"/>
        <w:sz w:val="22"/>
        <w:szCs w:val="22"/>
        <w:lang w:val="es-ES"/>
      </w:rPr>
      <w:fldChar w:fldCharType="begin"/>
    </w:r>
    <w:r w:rsidRPr="0039157A">
      <w:rPr>
        <w:rFonts w:asciiTheme="minorBidi" w:hAnsiTheme="minorBidi" w:cstheme="minorBidi"/>
        <w:sz w:val="22"/>
        <w:szCs w:val="22"/>
        <w:lang w:val="es-ES"/>
      </w:rPr>
      <w:instrText xml:space="preserve"> PAGE   \* MERGEFORMAT </w:instrText>
    </w:r>
    <w:r w:rsidRPr="0039157A">
      <w:rPr>
        <w:rFonts w:asciiTheme="minorBidi" w:hAnsiTheme="minorBidi" w:cstheme="minorBidi"/>
        <w:sz w:val="22"/>
        <w:szCs w:val="22"/>
        <w:lang w:val="es-ES"/>
      </w:rPr>
      <w:fldChar w:fldCharType="separate"/>
    </w:r>
    <w:r w:rsidRPr="0039157A">
      <w:rPr>
        <w:rFonts w:asciiTheme="minorBidi" w:hAnsiTheme="minorBidi" w:cstheme="minorBidi"/>
        <w:sz w:val="22"/>
        <w:szCs w:val="22"/>
        <w:lang w:val="es-ES"/>
      </w:rPr>
      <w:t>2</w:t>
    </w:r>
    <w:r w:rsidRPr="0039157A">
      <w:rPr>
        <w:rFonts w:asciiTheme="minorBidi" w:hAnsiTheme="minorBidi" w:cstheme="minorBidi"/>
        <w:noProof/>
        <w:sz w:val="22"/>
        <w:szCs w:val="22"/>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E4C3" w14:textId="1C19E07B" w:rsidR="002C2AA1" w:rsidRPr="0039157A" w:rsidRDefault="002C2AA1" w:rsidP="0039157A">
    <w:pPr>
      <w:pStyle w:val="Marge"/>
      <w:tabs>
        <w:tab w:val="left" w:pos="5954"/>
      </w:tabs>
      <w:spacing w:after="0"/>
      <w:rPr>
        <w:rFonts w:ascii="Arial" w:hAnsi="Arial" w:cs="Arial"/>
        <w:b/>
        <w:bCs/>
        <w:color w:val="000000"/>
        <w:sz w:val="36"/>
        <w:szCs w:val="36"/>
        <w:lang w:val="es-ES"/>
      </w:rPr>
    </w:pPr>
    <w:r w:rsidRPr="00D154B7">
      <w:rPr>
        <w:rFonts w:ascii="Arial" w:hAnsi="Arial" w:cs="Arial"/>
        <w:sz w:val="22"/>
        <w:szCs w:val="22"/>
        <w:lang w:val="es-ES"/>
      </w:rPr>
      <w:t>Distribución limitada</w:t>
    </w:r>
    <w:r w:rsidRPr="00D154B7">
      <w:rPr>
        <w:rFonts w:ascii="Arial" w:hAnsi="Arial" w:cs="Arial"/>
        <w:sz w:val="22"/>
        <w:szCs w:val="22"/>
        <w:lang w:val="es-ES"/>
      </w:rPr>
      <w:tab/>
    </w:r>
    <w:r w:rsidRPr="0039157A">
      <w:rPr>
        <w:rFonts w:ascii="Arial" w:hAnsi="Arial" w:cs="Arial"/>
        <w:b/>
        <w:bCs/>
        <w:sz w:val="36"/>
        <w:szCs w:val="36"/>
        <w:lang w:val="es-ES"/>
      </w:rPr>
      <w:t>IOC/EC-57/4.4.Doc(2)</w:t>
    </w:r>
  </w:p>
  <w:p w14:paraId="778BC987" w14:textId="285899B0" w:rsidR="002C2AA1" w:rsidRPr="00D154B7" w:rsidRDefault="0039157A" w:rsidP="0039157A">
    <w:pPr>
      <w:pStyle w:val="Marge"/>
      <w:tabs>
        <w:tab w:val="left" w:pos="5954"/>
      </w:tabs>
      <w:spacing w:after="0"/>
      <w:rPr>
        <w:rFonts w:ascii="Arial" w:hAnsi="Arial" w:cs="Arial"/>
        <w:sz w:val="22"/>
        <w:szCs w:val="22"/>
        <w:lang w:val="es-ES"/>
      </w:rPr>
    </w:pPr>
    <w:r w:rsidRPr="00D154B7">
      <w:rPr>
        <w:rFonts w:ascii="Arial" w:hAnsi="Arial" w:cs="Arial"/>
        <w:noProof/>
        <w:sz w:val="22"/>
        <w:szCs w:val="22"/>
        <w:lang w:val="es-ES"/>
      </w:rPr>
      <w:drawing>
        <wp:anchor distT="0" distB="0" distL="114300" distR="114300" simplePos="0" relativeHeight="251661312" behindDoc="0" locked="0" layoutInCell="1" allowOverlap="1" wp14:anchorId="45EEA95E" wp14:editId="3DA5B981">
          <wp:simplePos x="0" y="0"/>
          <wp:positionH relativeFrom="column">
            <wp:posOffset>-88900</wp:posOffset>
          </wp:positionH>
          <wp:positionV relativeFrom="paragraph">
            <wp:posOffset>69546</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AA1" w:rsidRPr="00D154B7">
      <w:rPr>
        <w:rFonts w:ascii="Arial" w:hAnsi="Arial" w:cs="Arial"/>
        <w:sz w:val="22"/>
        <w:szCs w:val="22"/>
        <w:lang w:val="es-ES"/>
      </w:rPr>
      <w:tab/>
      <w:t>París, 5 de junio de 2024</w:t>
    </w:r>
  </w:p>
  <w:p w14:paraId="48BF4531" w14:textId="641F85B0" w:rsidR="002C2AA1" w:rsidRPr="00D154B7" w:rsidRDefault="002C2AA1" w:rsidP="0039157A">
    <w:pPr>
      <w:pStyle w:val="Marge"/>
      <w:tabs>
        <w:tab w:val="left" w:pos="5954"/>
      </w:tabs>
      <w:spacing w:after="0"/>
      <w:rPr>
        <w:rFonts w:ascii="Arial" w:hAnsi="Arial" w:cs="Arial"/>
        <w:sz w:val="22"/>
        <w:szCs w:val="22"/>
        <w:lang w:val="es-ES"/>
      </w:rPr>
    </w:pPr>
    <w:r w:rsidRPr="00D154B7">
      <w:rPr>
        <w:rFonts w:ascii="Arial" w:hAnsi="Arial" w:cs="Arial"/>
        <w:sz w:val="22"/>
        <w:szCs w:val="22"/>
        <w:lang w:val="es-ES"/>
      </w:rPr>
      <w:tab/>
      <w:t>Original: inglés</w:t>
    </w:r>
  </w:p>
  <w:p w14:paraId="6CCE3A18" w14:textId="77777777" w:rsidR="002C2AA1" w:rsidRPr="00D154B7"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ascii="Arial" w:hAnsi="Arial" w:cs="Arial"/>
        <w:b/>
        <w:sz w:val="22"/>
        <w:szCs w:val="22"/>
        <w:lang w:val="es-ES"/>
      </w:rPr>
    </w:pPr>
  </w:p>
  <w:p w14:paraId="3E97ADFE" w14:textId="77777777" w:rsidR="002C2AA1" w:rsidRPr="00D154B7"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 w:val="22"/>
        <w:szCs w:val="22"/>
        <w:lang w:val="es-ES"/>
      </w:rPr>
    </w:pPr>
  </w:p>
  <w:p w14:paraId="5BFACC1A" w14:textId="77777777" w:rsidR="002C2AA1" w:rsidRPr="00D154B7"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 w:val="22"/>
        <w:szCs w:val="22"/>
        <w:lang w:val="es-ES"/>
      </w:rPr>
    </w:pPr>
  </w:p>
  <w:p w14:paraId="3F74F1B0" w14:textId="6A0CCC3A" w:rsidR="002C2AA1" w:rsidRPr="00D154B7" w:rsidRDefault="002C2AA1" w:rsidP="002C2AA1">
    <w:pPr>
      <w:tabs>
        <w:tab w:val="left" w:pos="-1440"/>
        <w:tab w:val="left" w:pos="-720"/>
        <w:tab w:val="left" w:pos="0"/>
        <w:tab w:val="left" w:pos="4320"/>
      </w:tabs>
      <w:jc w:val="both"/>
      <w:rPr>
        <w:rFonts w:ascii="Arial" w:hAnsi="Arial" w:cs="Arial"/>
        <w:b/>
        <w:sz w:val="22"/>
        <w:szCs w:val="22"/>
        <w:lang w:val="es-ES"/>
      </w:rPr>
    </w:pPr>
  </w:p>
  <w:p w14:paraId="0468CA87" w14:textId="77777777" w:rsidR="002C2AA1" w:rsidRPr="00D154B7"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 w:val="22"/>
        <w:szCs w:val="22"/>
        <w:lang w:val="es-ES"/>
      </w:rPr>
    </w:pPr>
  </w:p>
  <w:p w14:paraId="432E4B80" w14:textId="77777777" w:rsidR="002C2AA1" w:rsidRPr="00D154B7"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 w:val="22"/>
        <w:szCs w:val="22"/>
        <w:lang w:val="es-ES"/>
      </w:rPr>
    </w:pPr>
  </w:p>
  <w:p w14:paraId="621338A7" w14:textId="77777777" w:rsidR="002C2AA1" w:rsidRPr="00D154B7"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 w:val="22"/>
        <w:szCs w:val="22"/>
        <w:lang w:val="es-ES"/>
      </w:rPr>
    </w:pPr>
  </w:p>
  <w:p w14:paraId="16713FA1" w14:textId="77777777" w:rsidR="002C2AA1" w:rsidRPr="00D154B7" w:rsidRDefault="002C2AA1" w:rsidP="002C2AA1">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
        <w:sz w:val="22"/>
        <w:szCs w:val="22"/>
        <w:lang w:val="es-ES"/>
      </w:rPr>
    </w:pPr>
    <w:r w:rsidRPr="00D154B7">
      <w:rPr>
        <w:rFonts w:ascii="Arial" w:hAnsi="Arial" w:cs="Arial"/>
        <w:b/>
        <w:bCs/>
        <w:sz w:val="22"/>
        <w:szCs w:val="22"/>
        <w:lang w:val="es-ES"/>
      </w:rPr>
      <w:t>COMISIÓN OCEANOGRÁFICA INTERGUBERNAMENTAL</w:t>
    </w:r>
  </w:p>
  <w:p w14:paraId="11A2B89E" w14:textId="77777777" w:rsidR="002C2AA1" w:rsidRPr="00D154B7" w:rsidRDefault="002C2AA1" w:rsidP="002C2AA1">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lang w:val="es-ES"/>
      </w:rPr>
    </w:pPr>
    <w:r w:rsidRPr="00D154B7">
      <w:rPr>
        <w:rFonts w:ascii="Arial" w:hAnsi="Arial" w:cs="Arial"/>
        <w:sz w:val="22"/>
        <w:szCs w:val="22"/>
        <w:lang w:val="es-ES"/>
      </w:rPr>
      <w:t>(de la UNESCO)</w:t>
    </w:r>
  </w:p>
  <w:p w14:paraId="2A91308F" w14:textId="77777777" w:rsidR="002C2AA1" w:rsidRPr="00D154B7" w:rsidRDefault="002C2AA1" w:rsidP="002C2AA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p>
  <w:p w14:paraId="1F00A968" w14:textId="77777777" w:rsidR="002C2AA1" w:rsidRPr="00D154B7" w:rsidRDefault="002C2AA1" w:rsidP="002C2AA1">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lang w:val="es-ES"/>
      </w:rPr>
    </w:pPr>
    <w:r w:rsidRPr="00D154B7">
      <w:rPr>
        <w:rFonts w:ascii="Arial" w:hAnsi="Arial" w:cs="Arial"/>
        <w:b/>
        <w:bCs/>
        <w:sz w:val="22"/>
        <w:szCs w:val="22"/>
        <w:lang w:val="es-ES"/>
      </w:rPr>
      <w:t>57ª reunión del Consejo Ejecutivo</w:t>
    </w:r>
  </w:p>
  <w:p w14:paraId="776FAAE2" w14:textId="77777777" w:rsidR="002C2AA1" w:rsidRPr="00D154B7" w:rsidRDefault="002C2AA1" w:rsidP="002C2AA1">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s-ES"/>
      </w:rPr>
    </w:pPr>
    <w:r w:rsidRPr="00D154B7">
      <w:rPr>
        <w:rFonts w:ascii="Arial" w:hAnsi="Arial" w:cs="Arial"/>
        <w:sz w:val="22"/>
        <w:szCs w:val="22"/>
        <w:lang w:val="es-ES"/>
      </w:rPr>
      <w:t>UNESCO, París, 25-28 de junio de 2024</w:t>
    </w:r>
  </w:p>
  <w:p w14:paraId="5C2EA32A" w14:textId="77777777" w:rsidR="007E41D4" w:rsidRPr="00D154B7" w:rsidRDefault="007E41D4" w:rsidP="007E41D4">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Cs/>
        <w:sz w:val="22"/>
        <w:szCs w:val="22"/>
        <w:lang w:val="es-ES"/>
      </w:rPr>
    </w:pPr>
  </w:p>
  <w:p w14:paraId="0436743A" w14:textId="77777777" w:rsidR="007E41D4" w:rsidRPr="00D154B7" w:rsidRDefault="007E41D4" w:rsidP="007E41D4">
    <w:pPr>
      <w:jc w:val="center"/>
      <w:rPr>
        <w:rFonts w:ascii="Arial" w:hAnsi="Arial" w:cs="Arial"/>
        <w:sz w:val="22"/>
        <w:szCs w:val="22"/>
        <w:lang w:val="es-ES"/>
      </w:rPr>
    </w:pPr>
  </w:p>
  <w:p w14:paraId="3815931D" w14:textId="77777777" w:rsidR="007E41D4" w:rsidRPr="00D154B7" w:rsidRDefault="007E41D4" w:rsidP="007E41D4">
    <w:pPr>
      <w:jc w:val="center"/>
      <w:rPr>
        <w:rFonts w:ascii="Arial" w:hAnsi="Arial" w:cs="Arial"/>
        <w:sz w:val="22"/>
        <w:szCs w:val="22"/>
        <w:lang w:val="es-ES"/>
      </w:rPr>
    </w:pPr>
  </w:p>
  <w:p w14:paraId="2EB9824C" w14:textId="77777777" w:rsidR="007E41D4" w:rsidRPr="00D154B7" w:rsidRDefault="007E41D4" w:rsidP="007E41D4">
    <w:pPr>
      <w:jc w:val="center"/>
      <w:rPr>
        <w:rFonts w:ascii="Arial" w:hAnsi="Arial" w:cs="Arial"/>
        <w:sz w:val="22"/>
        <w:szCs w:val="22"/>
        <w:lang w:val="es-ES"/>
      </w:rPr>
    </w:pPr>
  </w:p>
  <w:p w14:paraId="1DC87162" w14:textId="77777777" w:rsidR="007E41D4" w:rsidRPr="00D154B7" w:rsidRDefault="007E41D4" w:rsidP="007E41D4">
    <w:pPr>
      <w:pStyle w:val="Heading7"/>
      <w:tabs>
        <w:tab w:val="right" w:pos="9540"/>
      </w:tabs>
      <w:ind w:left="0"/>
      <w:rPr>
        <w:rFonts w:ascii="Arial" w:hAnsi="Arial" w:cs="Arial"/>
        <w:b w:val="0"/>
        <w:bCs w:val="0"/>
        <w:sz w:val="22"/>
        <w:szCs w:val="22"/>
        <w:u w:val="single"/>
        <w:lang w:val="es-ES"/>
      </w:rPr>
    </w:pPr>
    <w:r w:rsidRPr="00D154B7">
      <w:rPr>
        <w:rFonts w:ascii="Arial" w:hAnsi="Arial" w:cs="Arial"/>
        <w:b w:val="0"/>
        <w:bCs w:val="0"/>
        <w:sz w:val="22"/>
        <w:szCs w:val="22"/>
        <w:u w:val="single"/>
        <w:lang w:val="es-ES"/>
      </w:rPr>
      <w:t xml:space="preserve">Punto </w:t>
    </w:r>
    <w:r w:rsidRPr="00D154B7">
      <w:rPr>
        <w:rFonts w:ascii="Arial" w:hAnsi="Arial" w:cs="Arial"/>
        <w:sz w:val="22"/>
        <w:szCs w:val="22"/>
        <w:u w:val="single"/>
        <w:lang w:val="es-ES"/>
      </w:rPr>
      <w:t>4.4</w:t>
    </w:r>
    <w:r w:rsidRPr="00D154B7">
      <w:rPr>
        <w:rFonts w:ascii="Arial" w:hAnsi="Arial" w:cs="Arial"/>
        <w:b w:val="0"/>
        <w:bCs w:val="0"/>
        <w:sz w:val="22"/>
        <w:szCs w:val="22"/>
        <w:u w:val="single"/>
        <w:lang w:val="es-ES"/>
      </w:rPr>
      <w:t xml:space="preserve"> del orden del día provisional</w:t>
    </w:r>
  </w:p>
  <w:p w14:paraId="2DB272ED" w14:textId="77777777" w:rsidR="007E41D4" w:rsidRPr="00D154B7" w:rsidRDefault="007E41D4" w:rsidP="007E41D4">
    <w:pPr>
      <w:rPr>
        <w:rFonts w:ascii="Arial" w:hAnsi="Arial" w:cs="Arial"/>
        <w:sz w:val="22"/>
        <w:szCs w:val="22"/>
        <w:lang w:val="es-ES"/>
      </w:rPr>
    </w:pPr>
  </w:p>
  <w:p w14:paraId="31EFBC06" w14:textId="77777777" w:rsidR="007E41D4" w:rsidRPr="00D154B7" w:rsidRDefault="007E41D4" w:rsidP="007E41D4">
    <w:pPr>
      <w:rPr>
        <w:rFonts w:ascii="Arial" w:hAnsi="Arial" w:cs="Arial"/>
        <w:sz w:val="22"/>
        <w:szCs w:val="22"/>
        <w:lang w:val="es-ES"/>
      </w:rPr>
    </w:pPr>
  </w:p>
  <w:p w14:paraId="1795BD43" w14:textId="1BB72A98" w:rsidR="002C2AA1" w:rsidRPr="00D154B7" w:rsidRDefault="007E41D4" w:rsidP="002C2AA1">
    <w:pPr>
      <w:jc w:val="center"/>
      <w:rPr>
        <w:rFonts w:ascii="Arial" w:hAnsi="Arial" w:cs="Arial"/>
        <w:b/>
        <w:bCs/>
        <w:sz w:val="22"/>
        <w:szCs w:val="22"/>
        <w:lang w:val="es-ES"/>
      </w:rPr>
    </w:pPr>
    <w:r w:rsidRPr="00D154B7">
      <w:rPr>
        <w:rFonts w:ascii="Arial" w:hAnsi="Arial" w:cs="Arial"/>
        <w:b/>
        <w:bCs/>
        <w:caps/>
        <w:sz w:val="22"/>
        <w:szCs w:val="22"/>
        <w:lang w:val="es-ES"/>
      </w:rPr>
      <w:t>Examen trienal del Grupo de Trabajo de la COI sobre las Necesidades de los Usuarios y las Contribuciones a los Productos del</w:t>
    </w:r>
    <w:r w:rsidRPr="00D154B7">
      <w:rPr>
        <w:rFonts w:ascii="Arial" w:hAnsi="Arial" w:cs="Arial"/>
        <w:b/>
        <w:bCs/>
        <w:sz w:val="22"/>
        <w:szCs w:val="22"/>
        <w:lang w:val="es-ES"/>
      </w:rPr>
      <w:t xml:space="preserve"> GEBCO (2024)</w:t>
    </w:r>
  </w:p>
  <w:p w14:paraId="668A7400" w14:textId="77777777" w:rsidR="002C2AA1" w:rsidRPr="00D154B7" w:rsidRDefault="002C2AA1" w:rsidP="002C2AA1">
    <w:pPr>
      <w:pStyle w:val="Header"/>
      <w:rPr>
        <w:rFonts w:ascii="Arial" w:hAnsi="Arial" w:cs="Arial"/>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E53"/>
    <w:multiLevelType w:val="multilevel"/>
    <w:tmpl w:val="5F40A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737EF"/>
    <w:multiLevelType w:val="hybridMultilevel"/>
    <w:tmpl w:val="C0F0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921639"/>
    <w:multiLevelType w:val="multilevel"/>
    <w:tmpl w:val="92180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533283"/>
    <w:multiLevelType w:val="hybridMultilevel"/>
    <w:tmpl w:val="733ADB30"/>
    <w:lvl w:ilvl="0" w:tplc="38966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E7882"/>
    <w:multiLevelType w:val="multilevel"/>
    <w:tmpl w:val="B2DE8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590B9A"/>
    <w:multiLevelType w:val="multilevel"/>
    <w:tmpl w:val="9C32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6E0B2B"/>
    <w:multiLevelType w:val="multilevel"/>
    <w:tmpl w:val="234A2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EA798D"/>
    <w:multiLevelType w:val="multilevel"/>
    <w:tmpl w:val="D4600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6A40C4"/>
    <w:multiLevelType w:val="hybridMultilevel"/>
    <w:tmpl w:val="A080E9F6"/>
    <w:lvl w:ilvl="0" w:tplc="00A2C40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22C1D"/>
    <w:multiLevelType w:val="multilevel"/>
    <w:tmpl w:val="1764D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AE7968"/>
    <w:multiLevelType w:val="multilevel"/>
    <w:tmpl w:val="94840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402585"/>
    <w:multiLevelType w:val="multilevel"/>
    <w:tmpl w:val="52FE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47650E"/>
    <w:multiLevelType w:val="multilevel"/>
    <w:tmpl w:val="36B8A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F92D33"/>
    <w:multiLevelType w:val="multilevel"/>
    <w:tmpl w:val="784EE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470755"/>
    <w:multiLevelType w:val="multilevel"/>
    <w:tmpl w:val="EF7AB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4B7EC4"/>
    <w:multiLevelType w:val="multilevel"/>
    <w:tmpl w:val="FA74F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DC6A5A"/>
    <w:multiLevelType w:val="hybridMultilevel"/>
    <w:tmpl w:val="D982CED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47A87"/>
    <w:multiLevelType w:val="multilevel"/>
    <w:tmpl w:val="DF7AF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6A79EF"/>
    <w:multiLevelType w:val="multilevel"/>
    <w:tmpl w:val="7DB297F4"/>
    <w:lvl w:ilvl="0">
      <w:start w:val="1"/>
      <w:numFmt w:val="bullet"/>
      <w:lvlText w:val="●"/>
      <w:lvlJc w:val="left"/>
      <w:pPr>
        <w:ind w:left="720" w:hanging="360"/>
      </w:pPr>
      <w:rPr>
        <w:rFonts w:ascii="Noto Sans Symbols" w:eastAsia="Noto Sans Symbols" w:hAnsi="Noto Sans Symbols" w:cs="Noto Sans Symbols"/>
        <w:color w:val="7B7B7B" w:themeColor="accent3"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335AF1"/>
    <w:multiLevelType w:val="multilevel"/>
    <w:tmpl w:val="3F8A1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EC60BB"/>
    <w:multiLevelType w:val="multilevel"/>
    <w:tmpl w:val="56320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F05581"/>
    <w:multiLevelType w:val="multilevel"/>
    <w:tmpl w:val="F3D28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A352B3"/>
    <w:multiLevelType w:val="multilevel"/>
    <w:tmpl w:val="AC26D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F04D99"/>
    <w:multiLevelType w:val="multilevel"/>
    <w:tmpl w:val="38A09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AC0480"/>
    <w:multiLevelType w:val="multilevel"/>
    <w:tmpl w:val="B644F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670568"/>
    <w:multiLevelType w:val="multilevel"/>
    <w:tmpl w:val="16565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99180B"/>
    <w:multiLevelType w:val="multilevel"/>
    <w:tmpl w:val="05B4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6B3458"/>
    <w:multiLevelType w:val="multilevel"/>
    <w:tmpl w:val="A8428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9F4C33"/>
    <w:multiLevelType w:val="hybridMultilevel"/>
    <w:tmpl w:val="E9D8C90E"/>
    <w:lvl w:ilvl="0" w:tplc="D1D44F3C">
      <w:start w:val="1"/>
      <w:numFmt w:val="decimal"/>
      <w:pStyle w:val="COI"/>
      <w:lvlText w:val="%1."/>
      <w:lvlJc w:val="left"/>
      <w:pPr>
        <w:ind w:left="360" w:firstLine="0"/>
      </w:pPr>
      <w:rPr>
        <w:rFonts w:asciiTheme="minorBidi" w:eastAsia="Arial Unicode MS" w:hAnsiTheme="minorBid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99285">
    <w:abstractNumId w:val="3"/>
  </w:num>
  <w:num w:numId="2" w16cid:durableId="1584492746">
    <w:abstractNumId w:val="7"/>
  </w:num>
  <w:num w:numId="3" w16cid:durableId="1294823431">
    <w:abstractNumId w:val="15"/>
  </w:num>
  <w:num w:numId="4" w16cid:durableId="321466587">
    <w:abstractNumId w:val="5"/>
  </w:num>
  <w:num w:numId="5" w16cid:durableId="107700367">
    <w:abstractNumId w:val="9"/>
  </w:num>
  <w:num w:numId="6" w16cid:durableId="741216337">
    <w:abstractNumId w:val="2"/>
  </w:num>
  <w:num w:numId="7" w16cid:durableId="819229137">
    <w:abstractNumId w:val="27"/>
  </w:num>
  <w:num w:numId="8" w16cid:durableId="746222134">
    <w:abstractNumId w:val="23"/>
  </w:num>
  <w:num w:numId="9" w16cid:durableId="1428694174">
    <w:abstractNumId w:val="22"/>
  </w:num>
  <w:num w:numId="10" w16cid:durableId="194395409">
    <w:abstractNumId w:val="13"/>
  </w:num>
  <w:num w:numId="11" w16cid:durableId="1879510904">
    <w:abstractNumId w:val="19"/>
  </w:num>
  <w:num w:numId="12" w16cid:durableId="255864292">
    <w:abstractNumId w:val="20"/>
  </w:num>
  <w:num w:numId="13" w16cid:durableId="790323688">
    <w:abstractNumId w:val="11"/>
  </w:num>
  <w:num w:numId="14" w16cid:durableId="975063162">
    <w:abstractNumId w:val="4"/>
  </w:num>
  <w:num w:numId="15" w16cid:durableId="908345213">
    <w:abstractNumId w:val="0"/>
  </w:num>
  <w:num w:numId="16" w16cid:durableId="1890216787">
    <w:abstractNumId w:val="24"/>
  </w:num>
  <w:num w:numId="17" w16cid:durableId="351304875">
    <w:abstractNumId w:val="10"/>
  </w:num>
  <w:num w:numId="18" w16cid:durableId="1834567158">
    <w:abstractNumId w:val="6"/>
  </w:num>
  <w:num w:numId="19" w16cid:durableId="1062600765">
    <w:abstractNumId w:val="21"/>
  </w:num>
  <w:num w:numId="20" w16cid:durableId="1258177019">
    <w:abstractNumId w:val="25"/>
  </w:num>
  <w:num w:numId="21" w16cid:durableId="178274255">
    <w:abstractNumId w:val="14"/>
  </w:num>
  <w:num w:numId="22" w16cid:durableId="582494555">
    <w:abstractNumId w:val="26"/>
  </w:num>
  <w:num w:numId="23" w16cid:durableId="1064647122">
    <w:abstractNumId w:val="17"/>
  </w:num>
  <w:num w:numId="24" w16cid:durableId="1701660346">
    <w:abstractNumId w:val="18"/>
  </w:num>
  <w:num w:numId="25" w16cid:durableId="208567245">
    <w:abstractNumId w:val="12"/>
  </w:num>
  <w:num w:numId="26" w16cid:durableId="1019426812">
    <w:abstractNumId w:val="1"/>
  </w:num>
  <w:num w:numId="27" w16cid:durableId="1878616260">
    <w:abstractNumId w:val="8"/>
  </w:num>
  <w:num w:numId="28" w16cid:durableId="1083989681">
    <w:abstractNumId w:val="16"/>
  </w:num>
  <w:num w:numId="29" w16cid:durableId="640306564">
    <w:abstractNumId w:val="28"/>
  </w:num>
  <w:num w:numId="30" w16cid:durableId="2037584367">
    <w:abstractNumId w:val="28"/>
  </w:num>
  <w:num w:numId="31" w16cid:durableId="66002420">
    <w:abstractNumId w:val="28"/>
  </w:num>
  <w:num w:numId="32" w16cid:durableId="2074621723">
    <w:abstractNumId w:val="28"/>
  </w:num>
  <w:num w:numId="33" w16cid:durableId="696395859">
    <w:abstractNumId w:val="28"/>
  </w:num>
  <w:num w:numId="34" w16cid:durableId="1956134061">
    <w:abstractNumId w:val="28"/>
  </w:num>
  <w:num w:numId="35" w16cid:durableId="1609504860">
    <w:abstractNumId w:val="28"/>
  </w:num>
  <w:num w:numId="36" w16cid:durableId="1410805293">
    <w:abstractNumId w:val="28"/>
  </w:num>
  <w:num w:numId="37" w16cid:durableId="793598993">
    <w:abstractNumId w:val="28"/>
  </w:num>
  <w:num w:numId="38" w16cid:durableId="1056509059">
    <w:abstractNumId w:val="28"/>
  </w:num>
  <w:num w:numId="39" w16cid:durableId="1401311">
    <w:abstractNumId w:val="28"/>
  </w:num>
  <w:num w:numId="40" w16cid:durableId="1428886420">
    <w:abstractNumId w:val="28"/>
  </w:num>
  <w:num w:numId="41" w16cid:durableId="2069955117">
    <w:abstractNumId w:val="28"/>
  </w:num>
  <w:num w:numId="42" w16cid:durableId="608779863">
    <w:abstractNumId w:val="28"/>
  </w:num>
  <w:num w:numId="43" w16cid:durableId="41559374">
    <w:abstractNumId w:val="28"/>
  </w:num>
  <w:num w:numId="44" w16cid:durableId="187380014">
    <w:abstractNumId w:val="28"/>
  </w:num>
  <w:num w:numId="45" w16cid:durableId="1870290615">
    <w:abstractNumId w:val="28"/>
  </w:num>
  <w:num w:numId="46" w16cid:durableId="839658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A1"/>
    <w:rsid w:val="0007098F"/>
    <w:rsid w:val="000B16DA"/>
    <w:rsid w:val="000C0BC7"/>
    <w:rsid w:val="000C143D"/>
    <w:rsid w:val="00121628"/>
    <w:rsid w:val="002344AC"/>
    <w:rsid w:val="002952F3"/>
    <w:rsid w:val="002C1AA1"/>
    <w:rsid w:val="002C2AA1"/>
    <w:rsid w:val="002E6F91"/>
    <w:rsid w:val="002F3C65"/>
    <w:rsid w:val="003077A8"/>
    <w:rsid w:val="00353B32"/>
    <w:rsid w:val="00356830"/>
    <w:rsid w:val="00356C07"/>
    <w:rsid w:val="0039157A"/>
    <w:rsid w:val="003F41B6"/>
    <w:rsid w:val="0049718E"/>
    <w:rsid w:val="004A48DF"/>
    <w:rsid w:val="004A4946"/>
    <w:rsid w:val="004A5A70"/>
    <w:rsid w:val="00503788"/>
    <w:rsid w:val="00534828"/>
    <w:rsid w:val="00535F5B"/>
    <w:rsid w:val="005458C4"/>
    <w:rsid w:val="00560351"/>
    <w:rsid w:val="0057601B"/>
    <w:rsid w:val="0064619D"/>
    <w:rsid w:val="00677843"/>
    <w:rsid w:val="006A5994"/>
    <w:rsid w:val="006F4B4C"/>
    <w:rsid w:val="00712E88"/>
    <w:rsid w:val="00720B5C"/>
    <w:rsid w:val="0073003F"/>
    <w:rsid w:val="007542AD"/>
    <w:rsid w:val="007671F0"/>
    <w:rsid w:val="007E41D4"/>
    <w:rsid w:val="007F2D96"/>
    <w:rsid w:val="00864012"/>
    <w:rsid w:val="008B1050"/>
    <w:rsid w:val="00926E45"/>
    <w:rsid w:val="00983DF6"/>
    <w:rsid w:val="009A1546"/>
    <w:rsid w:val="00A04AB9"/>
    <w:rsid w:val="00A169DC"/>
    <w:rsid w:val="00A6017D"/>
    <w:rsid w:val="00A863E4"/>
    <w:rsid w:val="00AE10F9"/>
    <w:rsid w:val="00B201D1"/>
    <w:rsid w:val="00B96C74"/>
    <w:rsid w:val="00BB2886"/>
    <w:rsid w:val="00BB3918"/>
    <w:rsid w:val="00C230C4"/>
    <w:rsid w:val="00C23169"/>
    <w:rsid w:val="00C400E3"/>
    <w:rsid w:val="00CC328B"/>
    <w:rsid w:val="00CC7A80"/>
    <w:rsid w:val="00D154B7"/>
    <w:rsid w:val="00D16FFD"/>
    <w:rsid w:val="00D63CBC"/>
    <w:rsid w:val="00E05273"/>
    <w:rsid w:val="00F05C3C"/>
    <w:rsid w:val="00FD78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B9FDFE"/>
  <w15:docId w15:val="{940E7EA6-A998-CC45-99A0-FBEA167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A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83D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C2A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Marge"/>
    <w:link w:val="Heading3Char"/>
    <w:autoRedefine/>
    <w:qFormat/>
    <w:rsid w:val="00677843"/>
    <w:pPr>
      <w:keepNext/>
      <w:keepLines/>
      <w:pBdr>
        <w:bottom w:val="single" w:sz="4" w:space="1" w:color="auto"/>
      </w:pBdr>
      <w:tabs>
        <w:tab w:val="left" w:pos="567"/>
        <w:tab w:val="right" w:pos="9638"/>
      </w:tabs>
      <w:snapToGrid w:val="0"/>
      <w:spacing w:after="240"/>
      <w:outlineLvl w:val="2"/>
    </w:pPr>
    <w:rPr>
      <w:rFonts w:ascii="Arial" w:eastAsia="Arial Unicode MS" w:hAnsi="Arial"/>
      <w:b/>
      <w:bCs/>
      <w:snapToGrid w:val="0"/>
      <w:sz w:val="22"/>
      <w:szCs w:val="22"/>
      <w:lang w:eastAsia="en-US"/>
    </w:rPr>
  </w:style>
  <w:style w:type="paragraph" w:styleId="Heading4">
    <w:name w:val="heading 4"/>
    <w:basedOn w:val="Normal"/>
    <w:next w:val="Normal"/>
    <w:link w:val="Heading4Char"/>
    <w:uiPriority w:val="9"/>
    <w:unhideWhenUsed/>
    <w:qFormat/>
    <w:rsid w:val="00983DF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AU" w:eastAsia="en-AU"/>
    </w:rPr>
  </w:style>
  <w:style w:type="paragraph" w:styleId="Heading7">
    <w:name w:val="heading 7"/>
    <w:basedOn w:val="Normal"/>
    <w:next w:val="Normal"/>
    <w:link w:val="Heading7Char"/>
    <w:qFormat/>
    <w:rsid w:val="002C2AA1"/>
    <w:pPr>
      <w:keepNext/>
      <w:ind w:left="54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2AA1"/>
    <w:rPr>
      <w:rFonts w:asciiTheme="majorHAnsi" w:eastAsiaTheme="majorEastAsia" w:hAnsiTheme="majorHAnsi" w:cstheme="majorBidi"/>
      <w:color w:val="2F5496" w:themeColor="accent1" w:themeShade="BF"/>
      <w:sz w:val="26"/>
      <w:szCs w:val="26"/>
      <w:lang w:val="en-GB" w:eastAsia="en-GB"/>
    </w:rPr>
  </w:style>
  <w:style w:type="paragraph" w:customStyle="1" w:styleId="Marge">
    <w:name w:val="Marge"/>
    <w:basedOn w:val="Normal"/>
    <w:link w:val="MargeChar"/>
    <w:qFormat/>
    <w:rsid w:val="002C2AA1"/>
    <w:pPr>
      <w:spacing w:after="240"/>
      <w:jc w:val="both"/>
    </w:pPr>
    <w:rPr>
      <w:lang w:eastAsia="en-US"/>
    </w:rPr>
  </w:style>
  <w:style w:type="character" w:customStyle="1" w:styleId="MargeChar">
    <w:name w:val="Marge Char"/>
    <w:link w:val="Marge"/>
    <w:qFormat/>
    <w:rsid w:val="002C2AA1"/>
    <w:rPr>
      <w:rFonts w:ascii="Times New Roman" w:eastAsia="Times New Roman" w:hAnsi="Times New Roman" w:cs="Times New Roman"/>
      <w:lang w:val="en-GB"/>
    </w:rPr>
  </w:style>
  <w:style w:type="paragraph" w:styleId="Header">
    <w:name w:val="header"/>
    <w:basedOn w:val="Normal"/>
    <w:link w:val="HeaderChar"/>
    <w:uiPriority w:val="99"/>
    <w:unhideWhenUsed/>
    <w:rsid w:val="002C2AA1"/>
    <w:pPr>
      <w:tabs>
        <w:tab w:val="center" w:pos="4513"/>
        <w:tab w:val="right" w:pos="9026"/>
      </w:tabs>
    </w:pPr>
  </w:style>
  <w:style w:type="character" w:customStyle="1" w:styleId="HeaderChar">
    <w:name w:val="Header Char"/>
    <w:basedOn w:val="DefaultParagraphFont"/>
    <w:link w:val="Header"/>
    <w:uiPriority w:val="99"/>
    <w:rsid w:val="002C2AA1"/>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2C2AA1"/>
    <w:pPr>
      <w:tabs>
        <w:tab w:val="center" w:pos="4513"/>
        <w:tab w:val="right" w:pos="9026"/>
      </w:tabs>
    </w:pPr>
  </w:style>
  <w:style w:type="character" w:customStyle="1" w:styleId="FooterChar">
    <w:name w:val="Footer Char"/>
    <w:basedOn w:val="DefaultParagraphFont"/>
    <w:link w:val="Footer"/>
    <w:uiPriority w:val="99"/>
    <w:rsid w:val="002C2AA1"/>
    <w:rPr>
      <w:rFonts w:ascii="Times New Roman" w:eastAsia="Times New Roman" w:hAnsi="Times New Roman" w:cs="Times New Roman"/>
      <w:lang w:val="en-GB" w:eastAsia="en-GB"/>
    </w:rPr>
  </w:style>
  <w:style w:type="character" w:customStyle="1" w:styleId="Heading7Char">
    <w:name w:val="Heading 7 Char"/>
    <w:basedOn w:val="DefaultParagraphFont"/>
    <w:link w:val="Heading7"/>
    <w:rsid w:val="002C2AA1"/>
    <w:rPr>
      <w:rFonts w:ascii="Times New Roman" w:eastAsia="Times New Roman" w:hAnsi="Times New Roman" w:cs="Times New Roman"/>
      <w:b/>
      <w:bCs/>
      <w:lang w:val="en-GB" w:eastAsia="en-GB"/>
    </w:rPr>
  </w:style>
  <w:style w:type="paragraph" w:styleId="ListParagraph">
    <w:name w:val="List Paragraph"/>
    <w:basedOn w:val="Normal"/>
    <w:uiPriority w:val="34"/>
    <w:qFormat/>
    <w:rsid w:val="002C2AA1"/>
    <w:pPr>
      <w:ind w:left="720"/>
      <w:contextualSpacing/>
    </w:pPr>
  </w:style>
  <w:style w:type="character" w:styleId="Hyperlink">
    <w:name w:val="Hyperlink"/>
    <w:basedOn w:val="DefaultParagraphFont"/>
    <w:uiPriority w:val="99"/>
    <w:unhideWhenUsed/>
    <w:rsid w:val="005458C4"/>
    <w:rPr>
      <w:color w:val="0563C1" w:themeColor="hyperlink"/>
      <w:u w:val="single"/>
    </w:rPr>
  </w:style>
  <w:style w:type="character" w:styleId="UnresolvedMention">
    <w:name w:val="Unresolved Mention"/>
    <w:basedOn w:val="DefaultParagraphFont"/>
    <w:uiPriority w:val="99"/>
    <w:semiHidden/>
    <w:unhideWhenUsed/>
    <w:rsid w:val="005458C4"/>
    <w:rPr>
      <w:color w:val="605E5C"/>
      <w:shd w:val="clear" w:color="auto" w:fill="E1DFDD"/>
    </w:rPr>
  </w:style>
  <w:style w:type="character" w:customStyle="1" w:styleId="Heading1Char">
    <w:name w:val="Heading 1 Char"/>
    <w:basedOn w:val="DefaultParagraphFont"/>
    <w:link w:val="Heading1"/>
    <w:uiPriority w:val="9"/>
    <w:rsid w:val="00983DF6"/>
    <w:rPr>
      <w:rFonts w:asciiTheme="majorHAnsi" w:eastAsiaTheme="majorEastAsia" w:hAnsiTheme="majorHAnsi" w:cstheme="majorBidi"/>
      <w:color w:val="2F5496" w:themeColor="accent1" w:themeShade="BF"/>
      <w:sz w:val="32"/>
      <w:szCs w:val="32"/>
      <w:lang w:val="en-GB" w:eastAsia="en-GB"/>
    </w:rPr>
  </w:style>
  <w:style w:type="character" w:customStyle="1" w:styleId="Heading4Char">
    <w:name w:val="Heading 4 Char"/>
    <w:basedOn w:val="DefaultParagraphFont"/>
    <w:link w:val="Heading4"/>
    <w:uiPriority w:val="9"/>
    <w:rsid w:val="00983DF6"/>
    <w:rPr>
      <w:rFonts w:asciiTheme="majorHAnsi" w:eastAsiaTheme="majorEastAsia" w:hAnsiTheme="majorHAnsi" w:cstheme="majorBidi"/>
      <w:i/>
      <w:iCs/>
      <w:color w:val="2F5496" w:themeColor="accent1" w:themeShade="BF"/>
      <w:sz w:val="22"/>
      <w:szCs w:val="22"/>
      <w:lang w:val="en-AU" w:eastAsia="en-AU"/>
    </w:rPr>
  </w:style>
  <w:style w:type="character" w:customStyle="1" w:styleId="apple-converted-space">
    <w:name w:val="apple-converted-space"/>
    <w:basedOn w:val="DefaultParagraphFont"/>
    <w:rsid w:val="00A6017D"/>
  </w:style>
  <w:style w:type="table" w:styleId="TableGrid">
    <w:name w:val="Table Grid"/>
    <w:basedOn w:val="TableNormal"/>
    <w:uiPriority w:val="39"/>
    <w:rsid w:val="000C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71F0"/>
    <w:rPr>
      <w:i/>
      <w:iCs/>
    </w:rPr>
  </w:style>
  <w:style w:type="paragraph" w:styleId="Revision">
    <w:name w:val="Revision"/>
    <w:hidden/>
    <w:uiPriority w:val="99"/>
    <w:semiHidden/>
    <w:rsid w:val="00535F5B"/>
    <w:rPr>
      <w:rFonts w:ascii="Times New Roman" w:eastAsia="Times New Roman" w:hAnsi="Times New Roman" w:cs="Times New Roman"/>
      <w:lang w:eastAsia="en-GB"/>
    </w:rPr>
  </w:style>
  <w:style w:type="character" w:customStyle="1" w:styleId="Heading3Char">
    <w:name w:val="Heading 3 Char"/>
    <w:basedOn w:val="DefaultParagraphFont"/>
    <w:link w:val="Heading3"/>
    <w:rsid w:val="00677843"/>
    <w:rPr>
      <w:rFonts w:ascii="Arial" w:eastAsia="Arial Unicode MS" w:hAnsi="Arial" w:cs="Times New Roman"/>
      <w:b/>
      <w:bCs/>
      <w:snapToGrid w:val="0"/>
      <w:sz w:val="22"/>
      <w:szCs w:val="22"/>
    </w:rPr>
  </w:style>
  <w:style w:type="paragraph" w:customStyle="1" w:styleId="COI">
    <w:name w:val="COI"/>
    <w:basedOn w:val="Marge"/>
    <w:link w:val="COIChar"/>
    <w:autoRedefine/>
    <w:rsid w:val="0039157A"/>
    <w:pPr>
      <w:numPr>
        <w:numId w:val="29"/>
      </w:numPr>
      <w:tabs>
        <w:tab w:val="left" w:pos="567"/>
      </w:tabs>
      <w:snapToGrid w:val="0"/>
      <w:ind w:left="0"/>
    </w:pPr>
    <w:rPr>
      <w:rFonts w:asciiTheme="minorBidi" w:eastAsia="Arial Unicode MS" w:hAnsiTheme="minorBidi"/>
      <w:snapToGrid w:val="0"/>
      <w:sz w:val="22"/>
      <w:szCs w:val="22"/>
    </w:rPr>
  </w:style>
  <w:style w:type="character" w:customStyle="1" w:styleId="COIChar">
    <w:name w:val="COI Char"/>
    <w:link w:val="COI"/>
    <w:rsid w:val="0039157A"/>
    <w:rPr>
      <w:rFonts w:asciiTheme="minorBidi" w:eastAsia="Arial Unicode MS" w:hAnsiTheme="minorBidi" w:cs="Times New Roman"/>
      <w:snapToGrid w:val="0"/>
      <w:sz w:val="22"/>
      <w:szCs w:val="22"/>
    </w:rPr>
  </w:style>
  <w:style w:type="character" w:styleId="FollowedHyperlink">
    <w:name w:val="FollowedHyperlink"/>
    <w:basedOn w:val="DefaultParagraphFont"/>
    <w:uiPriority w:val="99"/>
    <w:semiHidden/>
    <w:unhideWhenUsed/>
    <w:rsid w:val="00576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5608">
      <w:bodyDiv w:val="1"/>
      <w:marLeft w:val="0"/>
      <w:marRight w:val="0"/>
      <w:marTop w:val="0"/>
      <w:marBottom w:val="0"/>
      <w:divBdr>
        <w:top w:val="none" w:sz="0" w:space="0" w:color="auto"/>
        <w:left w:val="none" w:sz="0" w:space="0" w:color="auto"/>
        <w:bottom w:val="none" w:sz="0" w:space="0" w:color="auto"/>
        <w:right w:val="none" w:sz="0" w:space="0" w:color="auto"/>
      </w:divBdr>
    </w:div>
    <w:div w:id="547836100">
      <w:bodyDiv w:val="1"/>
      <w:marLeft w:val="0"/>
      <w:marRight w:val="0"/>
      <w:marTop w:val="0"/>
      <w:marBottom w:val="0"/>
      <w:divBdr>
        <w:top w:val="none" w:sz="0" w:space="0" w:color="auto"/>
        <w:left w:val="none" w:sz="0" w:space="0" w:color="auto"/>
        <w:bottom w:val="none" w:sz="0" w:space="0" w:color="auto"/>
        <w:right w:val="none" w:sz="0" w:space="0" w:color="auto"/>
      </w:divBdr>
    </w:div>
    <w:div w:id="1318650257">
      <w:bodyDiv w:val="1"/>
      <w:marLeft w:val="0"/>
      <w:marRight w:val="0"/>
      <w:marTop w:val="0"/>
      <w:marBottom w:val="0"/>
      <w:divBdr>
        <w:top w:val="none" w:sz="0" w:space="0" w:color="auto"/>
        <w:left w:val="none" w:sz="0" w:space="0" w:color="auto"/>
        <w:bottom w:val="none" w:sz="0" w:space="0" w:color="auto"/>
        <w:right w:val="none" w:sz="0" w:space="0" w:color="auto"/>
      </w:divBdr>
    </w:div>
    <w:div w:id="1467159525">
      <w:bodyDiv w:val="1"/>
      <w:marLeft w:val="0"/>
      <w:marRight w:val="0"/>
      <w:marTop w:val="0"/>
      <w:marBottom w:val="0"/>
      <w:divBdr>
        <w:top w:val="none" w:sz="0" w:space="0" w:color="auto"/>
        <w:left w:val="none" w:sz="0" w:space="0" w:color="auto"/>
        <w:bottom w:val="none" w:sz="0" w:space="0" w:color="auto"/>
        <w:right w:val="none" w:sz="0" w:space="0" w:color="auto"/>
      </w:divBdr>
      <w:divsChild>
        <w:div w:id="107284377">
          <w:marLeft w:val="0"/>
          <w:marRight w:val="0"/>
          <w:marTop w:val="0"/>
          <w:marBottom w:val="0"/>
          <w:divBdr>
            <w:top w:val="none" w:sz="0" w:space="0" w:color="auto"/>
            <w:left w:val="none" w:sz="0" w:space="0" w:color="auto"/>
            <w:bottom w:val="none" w:sz="0" w:space="0" w:color="auto"/>
            <w:right w:val="none" w:sz="0" w:space="0" w:color="auto"/>
          </w:divBdr>
        </w:div>
        <w:div w:id="189144541">
          <w:marLeft w:val="0"/>
          <w:marRight w:val="0"/>
          <w:marTop w:val="0"/>
          <w:marBottom w:val="0"/>
          <w:divBdr>
            <w:top w:val="none" w:sz="0" w:space="0" w:color="auto"/>
            <w:left w:val="none" w:sz="0" w:space="0" w:color="auto"/>
            <w:bottom w:val="none" w:sz="0" w:space="0" w:color="auto"/>
            <w:right w:val="none" w:sz="0" w:space="0" w:color="auto"/>
          </w:divBdr>
        </w:div>
        <w:div w:id="270019100">
          <w:marLeft w:val="0"/>
          <w:marRight w:val="0"/>
          <w:marTop w:val="0"/>
          <w:marBottom w:val="0"/>
          <w:divBdr>
            <w:top w:val="none" w:sz="0" w:space="0" w:color="auto"/>
            <w:left w:val="none" w:sz="0" w:space="0" w:color="auto"/>
            <w:bottom w:val="none" w:sz="0" w:space="0" w:color="auto"/>
            <w:right w:val="none" w:sz="0" w:space="0" w:color="auto"/>
          </w:divBdr>
        </w:div>
        <w:div w:id="433983765">
          <w:marLeft w:val="0"/>
          <w:marRight w:val="0"/>
          <w:marTop w:val="0"/>
          <w:marBottom w:val="0"/>
          <w:divBdr>
            <w:top w:val="none" w:sz="0" w:space="0" w:color="auto"/>
            <w:left w:val="none" w:sz="0" w:space="0" w:color="auto"/>
            <w:bottom w:val="none" w:sz="0" w:space="0" w:color="auto"/>
            <w:right w:val="none" w:sz="0" w:space="0" w:color="auto"/>
          </w:divBdr>
        </w:div>
        <w:div w:id="458304854">
          <w:marLeft w:val="0"/>
          <w:marRight w:val="0"/>
          <w:marTop w:val="0"/>
          <w:marBottom w:val="0"/>
          <w:divBdr>
            <w:top w:val="none" w:sz="0" w:space="0" w:color="auto"/>
            <w:left w:val="none" w:sz="0" w:space="0" w:color="auto"/>
            <w:bottom w:val="none" w:sz="0" w:space="0" w:color="auto"/>
            <w:right w:val="none" w:sz="0" w:space="0" w:color="auto"/>
          </w:divBdr>
        </w:div>
        <w:div w:id="772674743">
          <w:marLeft w:val="0"/>
          <w:marRight w:val="0"/>
          <w:marTop w:val="0"/>
          <w:marBottom w:val="0"/>
          <w:divBdr>
            <w:top w:val="none" w:sz="0" w:space="0" w:color="auto"/>
            <w:left w:val="none" w:sz="0" w:space="0" w:color="auto"/>
            <w:bottom w:val="none" w:sz="0" w:space="0" w:color="auto"/>
            <w:right w:val="none" w:sz="0" w:space="0" w:color="auto"/>
          </w:divBdr>
        </w:div>
        <w:div w:id="1003969094">
          <w:marLeft w:val="0"/>
          <w:marRight w:val="0"/>
          <w:marTop w:val="0"/>
          <w:marBottom w:val="0"/>
          <w:divBdr>
            <w:top w:val="none" w:sz="0" w:space="0" w:color="auto"/>
            <w:left w:val="none" w:sz="0" w:space="0" w:color="auto"/>
            <w:bottom w:val="none" w:sz="0" w:space="0" w:color="auto"/>
            <w:right w:val="none" w:sz="0" w:space="0" w:color="auto"/>
          </w:divBdr>
        </w:div>
        <w:div w:id="1261453659">
          <w:marLeft w:val="0"/>
          <w:marRight w:val="0"/>
          <w:marTop w:val="0"/>
          <w:marBottom w:val="0"/>
          <w:divBdr>
            <w:top w:val="none" w:sz="0" w:space="0" w:color="auto"/>
            <w:left w:val="none" w:sz="0" w:space="0" w:color="auto"/>
            <w:bottom w:val="none" w:sz="0" w:space="0" w:color="auto"/>
            <w:right w:val="none" w:sz="0" w:space="0" w:color="auto"/>
          </w:divBdr>
        </w:div>
        <w:div w:id="1560361411">
          <w:marLeft w:val="0"/>
          <w:marRight w:val="0"/>
          <w:marTop w:val="0"/>
          <w:marBottom w:val="0"/>
          <w:divBdr>
            <w:top w:val="none" w:sz="0" w:space="0" w:color="auto"/>
            <w:left w:val="none" w:sz="0" w:space="0" w:color="auto"/>
            <w:bottom w:val="none" w:sz="0" w:space="0" w:color="auto"/>
            <w:right w:val="none" w:sz="0" w:space="0" w:color="auto"/>
          </w:divBdr>
        </w:div>
        <w:div w:id="1614705118">
          <w:marLeft w:val="0"/>
          <w:marRight w:val="0"/>
          <w:marTop w:val="0"/>
          <w:marBottom w:val="0"/>
          <w:divBdr>
            <w:top w:val="none" w:sz="0" w:space="0" w:color="auto"/>
            <w:left w:val="none" w:sz="0" w:space="0" w:color="auto"/>
            <w:bottom w:val="none" w:sz="0" w:space="0" w:color="auto"/>
            <w:right w:val="none" w:sz="0" w:space="0" w:color="auto"/>
          </w:divBdr>
        </w:div>
        <w:div w:id="1738897293">
          <w:marLeft w:val="0"/>
          <w:marRight w:val="0"/>
          <w:marTop w:val="0"/>
          <w:marBottom w:val="0"/>
          <w:divBdr>
            <w:top w:val="none" w:sz="0" w:space="0" w:color="auto"/>
            <w:left w:val="none" w:sz="0" w:space="0" w:color="auto"/>
            <w:bottom w:val="none" w:sz="0" w:space="0" w:color="auto"/>
            <w:right w:val="none" w:sz="0" w:space="0" w:color="auto"/>
          </w:divBdr>
        </w:div>
        <w:div w:id="1758751529">
          <w:marLeft w:val="0"/>
          <w:marRight w:val="0"/>
          <w:marTop w:val="0"/>
          <w:marBottom w:val="0"/>
          <w:divBdr>
            <w:top w:val="none" w:sz="0" w:space="0" w:color="auto"/>
            <w:left w:val="none" w:sz="0" w:space="0" w:color="auto"/>
            <w:bottom w:val="none" w:sz="0" w:space="0" w:color="auto"/>
            <w:right w:val="none" w:sz="0" w:space="0" w:color="auto"/>
          </w:divBdr>
        </w:div>
        <w:div w:id="17980600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527" TargetMode="External"/><Relationship Id="rId13" Type="http://schemas.openxmlformats.org/officeDocument/2006/relationships/hyperlink" Target="https://www.gebco.net/data_and_products/gridded_bathymetry_dat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3985" TargetMode="External"/><Relationship Id="rId5" Type="http://schemas.openxmlformats.org/officeDocument/2006/relationships/webSettings" Target="webSettings.xml"/><Relationship Id="rId15" Type="http://schemas.openxmlformats.org/officeDocument/2006/relationships/hyperlink" Target="https://www.gebco.net/data_and_products/undersea_feature_names/" TargetMode="External"/><Relationship Id="rId10" Type="http://schemas.openxmlformats.org/officeDocument/2006/relationships/hyperlink" Target="https://oceanexpert.org/document/2848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ebco.net/" TargetMode="External"/><Relationship Id="rId14" Type="http://schemas.openxmlformats.org/officeDocument/2006/relationships/hyperlink" Target="https://www.gebco.net/data_and_products/gebco_web_servic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BE4D-0AA2-442A-B14E-A59289A1A77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13</Pages>
  <Words>4096</Words>
  <Characters>23800</Characters>
  <Application>Microsoft Office Word</Application>
  <DocSecurity>0</DocSecurity>
  <Lines>483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trienal del grupo de trabajo de la COI sobre las necesidades de los usuarios y las contribuciones a los productos del GEBCO (2024)</dc:title>
  <dc:subject>IOC/EC-57/4.4.Doc(2)</dc:subject>
  <dc:creator>Julian Barbiere</dc:creator>
  <cp:keywords/>
  <dc:description/>
  <cp:lastModifiedBy>Lain, Ruben</cp:lastModifiedBy>
  <cp:revision>5</cp:revision>
  <cp:lastPrinted>2024-06-05T19:01:00Z</cp:lastPrinted>
  <dcterms:created xsi:type="dcterms:W3CDTF">2024-06-17T09:21:00Z</dcterms:created>
  <dcterms:modified xsi:type="dcterms:W3CDTF">2024-06-17T09:43:00Z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maria.bercial.arias</vt:lpwstr>
  </property>
  <property fmtid="{D5CDD505-2E9C-101B-9397-08002B2CF9AE}" pid="4" name="GeneratedDate">
    <vt:lpwstr>06/11/2024 13:58:41</vt:lpwstr>
  </property>
  <property fmtid="{D5CDD505-2E9C-101B-9397-08002B2CF9AE}" pid="5" name="OriginalDocID">
    <vt:lpwstr>d1bc8917-6bdc-4691-8977-8e45d570aa05</vt:lpwstr>
  </property>
  <property fmtid="{D5CDD505-2E9C-101B-9397-08002B2CF9AE}" pid="6" name="JobDCPMS">
    <vt:lpwstr>202402851</vt:lpwstr>
  </property>
  <property fmtid="{D5CDD505-2E9C-101B-9397-08002B2CF9AE}" pid="7" name="Language">
    <vt:lpwstr>S</vt:lpwstr>
  </property>
</Properties>
</file>