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6640C2" w14:paraId="2B40D62D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734FCE5" w14:textId="77777777" w:rsidR="00467E3F" w:rsidRPr="006640C2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szCs w:val="22"/>
                <w:u w:val="single"/>
              </w:rPr>
              <w:t>Резюме</w:t>
            </w:r>
          </w:p>
          <w:p w14:paraId="2C6A1A18" w14:textId="4CB7A5C8" w:rsidR="005F4CDA" w:rsidRDefault="00101081" w:rsidP="00E231A2">
            <w:pPr>
              <w:pStyle w:val="Marge"/>
              <w:rPr>
                <w:rFonts w:cs="Arial"/>
                <w:szCs w:val="22"/>
              </w:rPr>
            </w:pPr>
            <w:r>
              <w:t xml:space="preserve">Настоящий доклад подготовлен в соответствии с решением руководящего комитета МГО-МОК по </w:t>
            </w:r>
            <w:r w:rsidR="00BA7514">
              <w:t xml:space="preserve">программе </w:t>
            </w:r>
            <w:r>
              <w:t>ГЕБКО (РКГ) о</w:t>
            </w:r>
            <w:r w:rsidR="00BA7514">
              <w:t>тносительно</w:t>
            </w:r>
            <w:r>
              <w:t xml:space="preserve"> проведени</w:t>
            </w:r>
            <w:r w:rsidR="00BA7514">
              <w:t>я</w:t>
            </w:r>
            <w:r>
              <w:t xml:space="preserve"> в 2022</w:t>
            </w:r>
            <w:r w:rsidR="00BA7514">
              <w:t> </w:t>
            </w:r>
            <w:r>
              <w:t xml:space="preserve">г. обзора механизмов управления ГЕБКО, и решением Ассамблеи МОК A-32/4.1, в котором было предложено представить итоги указанного обзора в ходе 57-й сессии Исполнительного совета МОК. Полная версия доклада, подготовленного </w:t>
            </w:r>
            <w:r w:rsidR="00BA7514">
              <w:t>рабочей</w:t>
            </w:r>
            <w:r>
              <w:t xml:space="preserve"> группой по обзору механизмов управления ГЕБКО, </w:t>
            </w:r>
            <w:r w:rsidR="00BA7514">
              <w:t>представлена</w:t>
            </w:r>
            <w:r>
              <w:t xml:space="preserve"> в приложении к данному резюме, содержащему выводы и рекомендации.</w:t>
            </w:r>
          </w:p>
          <w:p w14:paraId="17A43C3E" w14:textId="3F8A90D8" w:rsidR="00AD4DED" w:rsidRPr="006640C2" w:rsidRDefault="00BA7514" w:rsidP="00E231A2">
            <w:pPr>
              <w:pStyle w:val="Marge"/>
              <w:rPr>
                <w:rFonts w:cs="Arial"/>
                <w:szCs w:val="22"/>
              </w:rPr>
            </w:pPr>
            <w:r>
              <w:t>Данный</w:t>
            </w:r>
            <w:r w:rsidR="00101081">
              <w:t xml:space="preserve"> документ следует рассматривать </w:t>
            </w:r>
            <w:r>
              <w:t>в контексте</w:t>
            </w:r>
            <w:r w:rsidR="00101081">
              <w:t xml:space="preserve"> новой стратегии </w:t>
            </w:r>
            <w:r>
              <w:t>развития</w:t>
            </w:r>
            <w:r w:rsidR="00101081">
              <w:t xml:space="preserve"> ГЕБКО, представленной Совету в информационном документе IOC/INF-1538. Исполнительному совету предлагается сформулировать свои замечания в отношении итогов проведенного обзора, которые будут учтены при разработке руководящим комитетом ГЕБКО соответствующего плана </w:t>
            </w:r>
            <w:r>
              <w:t>выполнения рекомендаций</w:t>
            </w:r>
            <w:r w:rsidR="00101081">
              <w:t>.</w:t>
            </w:r>
          </w:p>
          <w:p w14:paraId="0B7DDC3C" w14:textId="37C1371D" w:rsidR="002F14B3" w:rsidRPr="008118EE" w:rsidRDefault="002F14B3" w:rsidP="00E231A2">
            <w:pPr>
              <w:pStyle w:val="Marge"/>
              <w:rPr>
                <w:rFonts w:cs="Arial"/>
                <w:szCs w:val="22"/>
              </w:rPr>
            </w:pPr>
            <w:r>
              <w:rPr>
                <w:u w:val="single"/>
              </w:rPr>
              <w:t>Финансовые и административные последствия</w:t>
            </w:r>
            <w:r>
              <w:t xml:space="preserve"> будут рассмотрены в рамках программы и бюджета, утвержденных в документе 42 C/5.</w:t>
            </w:r>
          </w:p>
          <w:p w14:paraId="4A5EA084" w14:textId="4E5E1AFB" w:rsidR="00737A18" w:rsidRPr="006640C2" w:rsidRDefault="002F14B3" w:rsidP="00E231A2">
            <w:pPr>
              <w:pStyle w:val="Marge"/>
              <w:rPr>
                <w:rFonts w:cs="Arial"/>
                <w:szCs w:val="22"/>
              </w:rPr>
            </w:pPr>
            <w:r>
              <w:rPr>
                <w:u w:val="single"/>
              </w:rPr>
              <w:t>Предлагаемое решение</w:t>
            </w:r>
            <w:r>
              <w:t xml:space="preserve"> приводится в документе о принятых и предлагаемых мерах (документ IOC/EC-57/AP </w:t>
            </w:r>
            <w:proofErr w:type="spellStart"/>
            <w:r>
              <w:t>Prov</w:t>
            </w:r>
            <w:proofErr w:type="spellEnd"/>
            <w:r>
              <w:t xml:space="preserve">. </w:t>
            </w:r>
            <w:proofErr w:type="spellStart"/>
            <w:r>
              <w:t>Rev</w:t>
            </w:r>
            <w:proofErr w:type="spellEnd"/>
            <w:r>
              <w:t>.) как проект резолюции EC-57/[4.4.II].</w:t>
            </w:r>
          </w:p>
        </w:tc>
      </w:tr>
    </w:tbl>
    <w:p w14:paraId="7165373D" w14:textId="77777777" w:rsidR="00746B89" w:rsidRPr="006640C2" w:rsidRDefault="00746B89" w:rsidP="005C7A36">
      <w:pPr>
        <w:pStyle w:val="Heading3"/>
        <w:sectPr w:rsidR="00746B89" w:rsidRPr="006640C2" w:rsidSect="00E231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4452D05C" w14:textId="0015604C" w:rsidR="00737A18" w:rsidRPr="006640C2" w:rsidRDefault="00FD3B3A" w:rsidP="009026D3">
      <w:pPr>
        <w:pStyle w:val="Heading3"/>
      </w:pPr>
      <w:r>
        <w:lastRenderedPageBreak/>
        <w:t>Общий контекст</w:t>
      </w:r>
    </w:p>
    <w:p w14:paraId="7AD3D068" w14:textId="450290B5" w:rsidR="00AD4DED" w:rsidRDefault="00AD4DED" w:rsidP="008D4219">
      <w:pPr>
        <w:pStyle w:val="COI"/>
      </w:pPr>
      <w:r>
        <w:t xml:space="preserve">Доклад об обзоре механизмов управления ГЕБКО содержит детальный анализ управленческой структуры и практических подходов, используемых в рамках программы ГЕБКО (Программа Генеральной батиметрической карты океанов), </w:t>
      </w:r>
      <w:r w:rsidR="00BA7514">
        <w:t xml:space="preserve">и </w:t>
      </w:r>
      <w:r>
        <w:t xml:space="preserve">призван содействовать повышению эффективности </w:t>
      </w:r>
      <w:r w:rsidR="00BA7514">
        <w:t xml:space="preserve">программы </w:t>
      </w:r>
      <w:r>
        <w:t xml:space="preserve">и </w:t>
      </w:r>
      <w:r w:rsidR="00BA7514">
        <w:t xml:space="preserve">ее </w:t>
      </w:r>
      <w:r>
        <w:t>согласованности с</w:t>
      </w:r>
      <w:r w:rsidR="00BA7514">
        <w:t>о</w:t>
      </w:r>
      <w:r>
        <w:t xml:space="preserve"> стратегическими целями организаций-учредителей – Международной гидрографической организации (МГО) и Межправительственной океанографической комиссии (МОК). Проведение обзора было продиктовано осознанием </w:t>
      </w:r>
      <w:r w:rsidR="00BA7514">
        <w:t>стремительных</w:t>
      </w:r>
      <w:r>
        <w:t xml:space="preserve"> изменений</w:t>
      </w:r>
      <w:r w:rsidR="00BA7514">
        <w:t>, происходящих</w:t>
      </w:r>
      <w:r>
        <w:t xml:space="preserve"> в области морских научных исследований и карт</w:t>
      </w:r>
      <w:r w:rsidR="00BA7514">
        <w:t>ограф</w:t>
      </w:r>
      <w:r>
        <w:t xml:space="preserve">ирования морского дна, что требует укрепления механизмов управления ГЕБКО и постоянного совершенствования используемых в рамках </w:t>
      </w:r>
      <w:r w:rsidR="00BA7514">
        <w:t xml:space="preserve">данной </w:t>
      </w:r>
      <w:r>
        <w:t>программы подходов.</w:t>
      </w:r>
    </w:p>
    <w:p w14:paraId="2AEF2F47" w14:textId="22BAD88F" w:rsidR="00AD4DED" w:rsidRDefault="00AD4DED" w:rsidP="008D4219">
      <w:pPr>
        <w:pStyle w:val="COI"/>
      </w:pPr>
      <w:r>
        <w:t>В числе основных аспектов обзора – изучение организационных и управленческих механизмов ГЕБКО, эффективность работы ее комитетов и взаимодействие с другими организациями. В обзоре подчеркнута важная роль ГЕБКО в контексте Десятилетия ООН, посвященного науке об океане в интересах устойчивого развития, а также необходимость повышения координации международных усилий в вопросах сбора океанографических данных.</w:t>
      </w:r>
    </w:p>
    <w:p w14:paraId="34F57642" w14:textId="77777777" w:rsidR="00AD4DED" w:rsidRDefault="00AD4DED" w:rsidP="008D4219">
      <w:pPr>
        <w:pStyle w:val="COI"/>
      </w:pPr>
      <w:r>
        <w:t>Сформулированные в документе выводы и рекомендации подчеркивают потребность в более четкой структуре управления, актуальность расширения взаимодействия с заинтересованными сторонами, а также необходимость повышения эффективности управления рисками и формирования культуры непрерывного совершенствования. Отдельно в обзоре была подчеркнута важность приведения деятельности в рамках ГЕБКО в соответствие с новой стратегией программы, которая была разработана параллельно с подготовкой данного обзора.</w:t>
      </w:r>
    </w:p>
    <w:p w14:paraId="47C6960C" w14:textId="77777777" w:rsidR="00AD4DED" w:rsidRDefault="00AD4DED" w:rsidP="008D4219">
      <w:pPr>
        <w:pStyle w:val="COI"/>
      </w:pPr>
      <w:r>
        <w:t>В настоящем документе предлагается несколько планируемых шагов, в том числе представление подготовленного доклада на рассмотрение руководящего комитета по программе ГЕБКО (РКГ), оценка актуальности каждой из сформулированных в обзоре рекомендаций, разработка плана реализации новой стратегии и внедрение системы непрерывного совершенствования. Кроме того, в нем содержится призыв провести обзор механизмов управления подкомитета ГЕБКО по наименованию форм подводного рельефа (ПК-НФПР), а также проанализировать эффективность механизмов надзора в рамках финансируемого Фондом «Ниппон» проекта «Морское дно-2030».</w:t>
      </w:r>
    </w:p>
    <w:p w14:paraId="38103EF3" w14:textId="28771C8F" w:rsidR="009026D3" w:rsidRPr="006640C2" w:rsidRDefault="00AD4DED" w:rsidP="008D4219">
      <w:pPr>
        <w:pStyle w:val="COI"/>
      </w:pPr>
      <w:r>
        <w:t>Наконец, в обзоре подчеркнута необходимость совершенствования программой ГЕБКО своей организационной структуры и механизмов управления, что позволит ей оставаться востребованной и эффективной в условиях меняющегося ландшафта в области морских научных исследований и картирования морского дна.</w:t>
      </w:r>
    </w:p>
    <w:p w14:paraId="114ACA6D" w14:textId="1BAA2C2D" w:rsidR="00853565" w:rsidRPr="006640C2" w:rsidRDefault="00AD4DED" w:rsidP="00E231A2">
      <w:pPr>
        <w:pStyle w:val="Heading3"/>
      </w:pPr>
      <w:r>
        <w:t>Выводы и планируемые шаги</w:t>
      </w:r>
    </w:p>
    <w:p w14:paraId="07AAB563" w14:textId="77777777" w:rsidR="00AD4DED" w:rsidRDefault="00AD4DED" w:rsidP="008D4219">
      <w:pPr>
        <w:pStyle w:val="COI"/>
      </w:pPr>
      <w:r>
        <w:t>Работа, связанная с проведением обзора механизмов управления программы ГЕБКО, оказалась гораздо сложнее и масштабнее, чем предполагалось изначально, что стало дополнительным свидетельством отсутствия четкой организационной структуры. Важнейший вывод по итогам анализа выявленных проблем состоит в необходимости более четкой формализации механизмов управления и более четкого определения функций, зон ответственности и системы подотчетности. В противном случае отсутствие ясности на уровне системы в целом может препятствовать повышению эффективности ее функционирования. Одним из основных выявленных недостатков является отсутствие в бюджете ГЕБКО специальной статьи, касающейся финансирования механизмов управления программой, наличие которой в идеале могло бы устранить дефицит оперативного взаимодействия между председателями подкомитетов и РКГ.</w:t>
      </w:r>
    </w:p>
    <w:p w14:paraId="3AFD480B" w14:textId="7BE8A720" w:rsidR="00AD4DED" w:rsidRDefault="00AD4DED" w:rsidP="008D4219">
      <w:pPr>
        <w:pStyle w:val="COI"/>
      </w:pPr>
      <w:r>
        <w:t xml:space="preserve">Один из основных выводов состоит в необходимости </w:t>
      </w:r>
      <w:r w:rsidR="00B36130">
        <w:t xml:space="preserve">проведения </w:t>
      </w:r>
      <w:r>
        <w:t xml:space="preserve">экспертной оценки эффективности РКГ с точки зрения его </w:t>
      </w:r>
      <w:r w:rsidR="00B36130">
        <w:t>количественного состава</w:t>
      </w:r>
      <w:r>
        <w:t xml:space="preserve">, структуры и функциональных задач. Проведение такой реформы было сочтено принципиально важным, в связи с чем к </w:t>
      </w:r>
      <w:r>
        <w:lastRenderedPageBreak/>
        <w:t>участию в ней должны быть привлечены организации-учредители. При этом следует проявить особую осмотрительность, с тем чтобы избежать размывания основной задачи и снижения эффективности РКГ в результате расширения ее членского состава в стремлении обеспечить его инклюзивность.</w:t>
      </w:r>
    </w:p>
    <w:p w14:paraId="6D48FACD" w14:textId="6E707779" w:rsidR="00FD3B3A" w:rsidRDefault="00AD4DED" w:rsidP="008D4219">
      <w:pPr>
        <w:pStyle w:val="COI"/>
      </w:pPr>
      <w:r>
        <w:t xml:space="preserve">В контексте устойчивого курса на расширение программы ГЕБКО очевидно, что этот процесс должен происходить параллельно с совершенствованием методов управления в поддержку его эффективности. Отсутствие стратегии развития программы ГЕБКО на момент проведения обзора ее механизмов управления ограничило возможности в плане конкретизации аспектов структурной реформы. Это свидетельствует о необходимости тесного согласования будущих оценок эффективности механизмов управления ГЕБКО с ее новой стратегией, после того, как она будет утверждена, </w:t>
      </w:r>
      <w:r w:rsidR="00B36130">
        <w:t>а также необходимость</w:t>
      </w:r>
      <w:r>
        <w:t xml:space="preserve"> внедрения системы непрерывного совершенствования в качестве основополагающего принципа деятельности ГЕБКО. В совокупности эти выводы рисуют картину программы, находящейся на переломном этапе своего развития, когда перспективное планирование, понятность механизмов управления и целевое выделение ресурсов на цели управления деятельностью будут иметь принципиальное значение с точки зрения будущей направленности и эффективности деятельности.</w:t>
      </w:r>
    </w:p>
    <w:p w14:paraId="01C42D87" w14:textId="757B5832" w:rsidR="00AD4DED" w:rsidRDefault="00AD4DED" w:rsidP="00AD4DED">
      <w:pPr>
        <w:pStyle w:val="Heading3"/>
      </w:pPr>
      <w:r>
        <w:t>Список рекомендаций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9"/>
        <w:gridCol w:w="3687"/>
        <w:gridCol w:w="4812"/>
      </w:tblGrid>
      <w:tr w:rsidR="00AD4DED" w:rsidRPr="00F63D1D" w14:paraId="1616C7B4" w14:textId="77777777" w:rsidTr="00682B2C">
        <w:trPr>
          <w:tblHeader/>
        </w:trPr>
        <w:tc>
          <w:tcPr>
            <w:tcW w:w="586" w:type="pct"/>
          </w:tcPr>
          <w:p w14:paraId="714B6F93" w14:textId="2087B352" w:rsidR="00AD4DED" w:rsidRPr="00F63D1D" w:rsidRDefault="00AD4DED" w:rsidP="00E231A2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="00682B2C" w:rsidRPr="00E231A2">
              <w:rPr>
                <w:rStyle w:val="FootnoteReference"/>
              </w:rPr>
              <w:footnoteReference w:id="1"/>
            </w:r>
          </w:p>
        </w:tc>
        <w:tc>
          <w:tcPr>
            <w:tcW w:w="1914" w:type="pct"/>
          </w:tcPr>
          <w:p w14:paraId="76044F83" w14:textId="77777777" w:rsidR="00AD4DED" w:rsidRPr="00F63D1D" w:rsidRDefault="00AD4DED" w:rsidP="00E231A2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Предметная область</w:t>
            </w:r>
          </w:p>
        </w:tc>
        <w:tc>
          <w:tcPr>
            <w:tcW w:w="2499" w:type="pct"/>
          </w:tcPr>
          <w:p w14:paraId="1E6B5133" w14:textId="77777777" w:rsidR="00AD4DED" w:rsidRPr="00F63D1D" w:rsidRDefault="00AD4DED" w:rsidP="00E231A2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Рекомендация</w:t>
            </w:r>
          </w:p>
        </w:tc>
      </w:tr>
      <w:tr w:rsidR="00AD4DED" w:rsidRPr="00F63D1D" w14:paraId="62A1D3CE" w14:textId="77777777" w:rsidTr="00682B2C">
        <w:tc>
          <w:tcPr>
            <w:tcW w:w="586" w:type="pct"/>
          </w:tcPr>
          <w:p w14:paraId="02F80462" w14:textId="77777777" w:rsidR="00AD4DED" w:rsidRPr="00F63D1D" w:rsidRDefault="00AD4DED" w:rsidP="00D376B6">
            <w:r>
              <w:t>8.1</w:t>
            </w:r>
          </w:p>
        </w:tc>
        <w:tc>
          <w:tcPr>
            <w:tcW w:w="1914" w:type="pct"/>
          </w:tcPr>
          <w:p w14:paraId="7FCCDBB8" w14:textId="77777777" w:rsidR="00AD4DED" w:rsidRPr="00F63D1D" w:rsidRDefault="00AD4DED" w:rsidP="00D376B6">
            <w:r>
              <w:t>Организационная структура</w:t>
            </w:r>
          </w:p>
        </w:tc>
        <w:tc>
          <w:tcPr>
            <w:tcW w:w="2499" w:type="pct"/>
          </w:tcPr>
          <w:p w14:paraId="796CEBDF" w14:textId="740EBEB2" w:rsidR="00AD4DED" w:rsidRPr="00F63D1D" w:rsidRDefault="00AD4DED" w:rsidP="00682B2C">
            <w:r>
              <w:t xml:space="preserve">Организационная структура должна стать предметом </w:t>
            </w:r>
            <w:r w:rsidR="00B36130">
              <w:t>рассмотрения</w:t>
            </w:r>
            <w:r>
              <w:t xml:space="preserve"> РКГ, а ее окончательный вариант должен быть согласован и отражен в круге ведения и правилах процедуры РКГ.</w:t>
            </w:r>
          </w:p>
        </w:tc>
      </w:tr>
      <w:tr w:rsidR="00AD4DED" w:rsidRPr="00F63D1D" w14:paraId="7DE42E70" w14:textId="77777777" w:rsidTr="00682B2C">
        <w:tc>
          <w:tcPr>
            <w:tcW w:w="586" w:type="pct"/>
          </w:tcPr>
          <w:p w14:paraId="7547612C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4E67BEEF" w14:textId="77777777" w:rsidR="00AD4DED" w:rsidRDefault="00AD4DED" w:rsidP="00D376B6">
            <w:r>
              <w:t>Анализ взаимодействия и подотчетности: МГО – МОК</w:t>
            </w:r>
          </w:p>
          <w:p w14:paraId="7D14AAAA" w14:textId="77777777" w:rsidR="00AD4DED" w:rsidRPr="00F63D1D" w:rsidRDefault="00AD4DED" w:rsidP="00D376B6"/>
        </w:tc>
        <w:tc>
          <w:tcPr>
            <w:tcW w:w="2499" w:type="pct"/>
          </w:tcPr>
          <w:p w14:paraId="7C55AD3E" w14:textId="28A1FECA" w:rsidR="00AD4DED" w:rsidRPr="00F63D1D" w:rsidRDefault="00AD4DED" w:rsidP="00682B2C">
            <w:r>
              <w:t xml:space="preserve">Следует проанализировать </w:t>
            </w:r>
            <w:r w:rsidR="00B36130">
              <w:t xml:space="preserve">на предмет актуальности </w:t>
            </w:r>
            <w:r>
              <w:t>и обновить меморандум о взаимопонимании, с тем чтобы в нем нашли отражение все предпринимаемые в настоящее время усилия.</w:t>
            </w:r>
          </w:p>
        </w:tc>
      </w:tr>
      <w:tr w:rsidR="00AD4DED" w:rsidRPr="00F63D1D" w14:paraId="50552C76" w14:textId="77777777" w:rsidTr="00682B2C">
        <w:tc>
          <w:tcPr>
            <w:tcW w:w="586" w:type="pct"/>
          </w:tcPr>
          <w:p w14:paraId="35D675E6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7F75D217" w14:textId="77777777" w:rsidR="00AD4DED" w:rsidRDefault="00AD4DED" w:rsidP="00D376B6">
            <w:r>
              <w:t>Анализ взаимодействия и подотчетности: МГО – МОК</w:t>
            </w:r>
          </w:p>
          <w:p w14:paraId="6609BEE1" w14:textId="77777777" w:rsidR="00AD4DED" w:rsidRPr="00F63D1D" w:rsidRDefault="00AD4DED" w:rsidP="00D376B6"/>
        </w:tc>
        <w:tc>
          <w:tcPr>
            <w:tcW w:w="2499" w:type="pct"/>
          </w:tcPr>
          <w:p w14:paraId="77ECBE80" w14:textId="162C5FB8" w:rsidR="00AD4DED" w:rsidRPr="00F63D1D" w:rsidRDefault="00AD4DED" w:rsidP="00682B2C">
            <w:r>
              <w:t>Двум этим организациям следует заключить соглашение о партнерстве, что позволит размещать/хранить финансовые средства в главном фонде ГЕБКО, в МГО.</w:t>
            </w:r>
          </w:p>
        </w:tc>
      </w:tr>
      <w:tr w:rsidR="00AD4DED" w:rsidRPr="00F63D1D" w14:paraId="3FFA074E" w14:textId="77777777" w:rsidTr="00682B2C">
        <w:tc>
          <w:tcPr>
            <w:tcW w:w="586" w:type="pct"/>
          </w:tcPr>
          <w:p w14:paraId="6E977D5C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44B1321A" w14:textId="3E72065B" w:rsidR="00AD4DED" w:rsidRPr="00F63D1D" w:rsidRDefault="00AD4DED" w:rsidP="00D376B6">
            <w:r>
              <w:t>Анализ взаимодействия и подотчетности:</w:t>
            </w:r>
            <w:r w:rsidR="00BA7514">
              <w:t xml:space="preserve"> </w:t>
            </w:r>
            <w:r>
              <w:t>МГО – НОАА (МЦДЦБ)</w:t>
            </w:r>
          </w:p>
        </w:tc>
        <w:tc>
          <w:tcPr>
            <w:tcW w:w="2499" w:type="pct"/>
          </w:tcPr>
          <w:p w14:paraId="78C88743" w14:textId="3F60D289" w:rsidR="00AD4DED" w:rsidRPr="00F63D1D" w:rsidRDefault="00AD4DED" w:rsidP="00682B2C">
            <w:r>
              <w:t xml:space="preserve">Следует периодически проводить экспертную оценку </w:t>
            </w:r>
            <w:proofErr w:type="spellStart"/>
            <w:r>
              <w:t>МоВ</w:t>
            </w:r>
            <w:proofErr w:type="spellEnd"/>
            <w:r>
              <w:t>, а также делать это после любых организационных изменений с целью обеспечения его актуальности и соответствия поставленным целям.</w:t>
            </w:r>
          </w:p>
        </w:tc>
      </w:tr>
      <w:tr w:rsidR="00AD4DED" w:rsidRPr="00F63D1D" w14:paraId="79E929D5" w14:textId="77777777" w:rsidTr="00682B2C">
        <w:tc>
          <w:tcPr>
            <w:tcW w:w="586" w:type="pct"/>
          </w:tcPr>
          <w:p w14:paraId="75F71FD0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248C5EA8" w14:textId="77777777" w:rsidR="00AD4DED" w:rsidRPr="00F63D1D" w:rsidRDefault="00AD4DED" w:rsidP="00D376B6">
            <w:r>
              <w:t>Анализ взаимодействия и подотчетности: МГО/МОК – ГЕБКО</w:t>
            </w:r>
          </w:p>
        </w:tc>
        <w:tc>
          <w:tcPr>
            <w:tcW w:w="2499" w:type="pct"/>
          </w:tcPr>
          <w:p w14:paraId="10F74A46" w14:textId="0079B08F" w:rsidR="00AD4DED" w:rsidRPr="00F63D1D" w:rsidRDefault="00AD4DED" w:rsidP="00682B2C">
            <w:r>
              <w:t>Конкретный статус РКГ подлежит уточнению, в связи с тем, что структурно он относится к МГО.</w:t>
            </w:r>
          </w:p>
        </w:tc>
      </w:tr>
      <w:tr w:rsidR="00AD4DED" w:rsidRPr="00F63D1D" w14:paraId="31AA0B4E" w14:textId="77777777" w:rsidTr="00682B2C">
        <w:tc>
          <w:tcPr>
            <w:tcW w:w="586" w:type="pct"/>
          </w:tcPr>
          <w:p w14:paraId="00F6B862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140C3F93" w14:textId="77777777" w:rsidR="00AD4DED" w:rsidRPr="00F63D1D" w:rsidRDefault="00AD4DED" w:rsidP="00D376B6">
            <w:r>
              <w:t>Анализ взаимодействия и подотчетности: МГО/МОК – ГЕБКО</w:t>
            </w:r>
          </w:p>
        </w:tc>
        <w:tc>
          <w:tcPr>
            <w:tcW w:w="2499" w:type="pct"/>
          </w:tcPr>
          <w:p w14:paraId="6B799084" w14:textId="577708CF" w:rsidR="00AD4DED" w:rsidRPr="00F63D1D" w:rsidRDefault="00AD4DED" w:rsidP="00682B2C">
            <w:r>
              <w:t>Круг ведения и правила процедуры следует актуализировать с целью учета в них решения, принятого РКГ-38 относительно преобразования проекта ГЕБКО в программу ГЕБКО.</w:t>
            </w:r>
          </w:p>
        </w:tc>
      </w:tr>
      <w:tr w:rsidR="00AD4DED" w:rsidRPr="00F63D1D" w14:paraId="57904B44" w14:textId="77777777" w:rsidTr="00682B2C">
        <w:tc>
          <w:tcPr>
            <w:tcW w:w="586" w:type="pct"/>
          </w:tcPr>
          <w:p w14:paraId="63808E6B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55E48BF7" w14:textId="0FD80600" w:rsidR="00AD4DED" w:rsidRPr="00F63D1D" w:rsidRDefault="00AD4DED" w:rsidP="00D376B6">
            <w:r>
              <w:t>Анализ взаимодействия и подотчетности:</w:t>
            </w:r>
            <w:r w:rsidR="00BA7514">
              <w:t xml:space="preserve"> </w:t>
            </w:r>
            <w:r>
              <w:t>ПК-ИПВО/ГЕБКО – ежегодный симпозиум «Картирование пробелов»</w:t>
            </w:r>
          </w:p>
        </w:tc>
        <w:tc>
          <w:tcPr>
            <w:tcW w:w="2499" w:type="pct"/>
          </w:tcPr>
          <w:p w14:paraId="45CFFFAC" w14:textId="0C99C326" w:rsidR="00AD4DED" w:rsidRPr="00F63D1D" w:rsidRDefault="00AD4DED" w:rsidP="00682B2C">
            <w:r>
              <w:t xml:space="preserve">Разработать меморандум о взаимопонимании или соглашение о партнерстве, в котором бы четко определялся характер взаимоотношений между ГЕБКО и симпозиумом «Картирование пробелов». Как минимум, в нем должны быть четко определены любые </w:t>
            </w:r>
            <w:r>
              <w:lastRenderedPageBreak/>
              <w:t>совместные механизмы принятия решений, ответственность, степень автономности и подробности, касающиеся использования символики и идентификационных признаков.</w:t>
            </w:r>
          </w:p>
        </w:tc>
      </w:tr>
      <w:tr w:rsidR="00AD4DED" w:rsidRPr="00F63D1D" w14:paraId="2F1CF101" w14:textId="77777777" w:rsidTr="00682B2C">
        <w:tc>
          <w:tcPr>
            <w:tcW w:w="586" w:type="pct"/>
          </w:tcPr>
          <w:p w14:paraId="55A44B1D" w14:textId="77777777" w:rsidR="00AD4DED" w:rsidRPr="00F63D1D" w:rsidRDefault="00AD4DED" w:rsidP="00D376B6">
            <w:r>
              <w:lastRenderedPageBreak/>
              <w:t>8.3</w:t>
            </w:r>
          </w:p>
        </w:tc>
        <w:tc>
          <w:tcPr>
            <w:tcW w:w="1914" w:type="pct"/>
          </w:tcPr>
          <w:p w14:paraId="1AE28874" w14:textId="77777777" w:rsidR="00AD4DED" w:rsidRPr="00F63D1D" w:rsidRDefault="00AD4DED" w:rsidP="00D376B6">
            <w:r>
              <w:t>РКГ – проект «Морское дно-2030»</w:t>
            </w:r>
          </w:p>
        </w:tc>
        <w:tc>
          <w:tcPr>
            <w:tcW w:w="2499" w:type="pct"/>
          </w:tcPr>
          <w:p w14:paraId="42AAD793" w14:textId="01E02E7F" w:rsidR="00AD4DED" w:rsidRPr="00F63D1D" w:rsidRDefault="00AD4DED" w:rsidP="00682B2C">
            <w:r>
              <w:t>Необходимо проанализировать на предмет актуальности документы, касающиеся механизмов управления в рамках проекта «Морское дно-2030», и представить последние версии этих документов РКГ и спонсорам проекта «Морское дно-2030» для того, чтобы все стороны были осведомлены о существующих механизмах управления.</w:t>
            </w:r>
          </w:p>
        </w:tc>
      </w:tr>
      <w:tr w:rsidR="00AD4DED" w:rsidRPr="00F63D1D" w14:paraId="08A7CE71" w14:textId="77777777" w:rsidTr="00682B2C">
        <w:tc>
          <w:tcPr>
            <w:tcW w:w="586" w:type="pct"/>
          </w:tcPr>
          <w:p w14:paraId="04567B99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04D053F5" w14:textId="77777777" w:rsidR="00AD4DED" w:rsidRPr="00F63D1D" w:rsidRDefault="00AD4DED" w:rsidP="00D376B6">
            <w:r>
              <w:t>Анализ взаимодействия и подотчетности: ПК-ОПП/РКГ – Фонд «Ниппон» – Программа ГЕБКО по подготовке специалистов</w:t>
            </w:r>
          </w:p>
        </w:tc>
        <w:tc>
          <w:tcPr>
            <w:tcW w:w="2499" w:type="pct"/>
          </w:tcPr>
          <w:p w14:paraId="54FCFDF7" w14:textId="0ACDE8AB" w:rsidR="00AD4DED" w:rsidRPr="00F63D1D" w:rsidRDefault="00AD4DED" w:rsidP="00682B2C">
            <w:r>
              <w:t xml:space="preserve">Прояснить механизмы взаимодействия между ПК-ОПП и финансируемой фондом «Ниппон» программой ГЕБКО по подготовке специалистов, в </w:t>
            </w:r>
            <w:r w:rsidR="00B36130">
              <w:t>частности</w:t>
            </w:r>
            <w:r>
              <w:t xml:space="preserve"> надзорные функции, и обеспечить корректировку существующих либо разработку новых документов, в которых описаны механизмы управления.</w:t>
            </w:r>
          </w:p>
        </w:tc>
      </w:tr>
      <w:tr w:rsidR="00AD4DED" w:rsidRPr="00F63D1D" w14:paraId="51AF7358" w14:textId="77777777" w:rsidTr="00682B2C">
        <w:tc>
          <w:tcPr>
            <w:tcW w:w="586" w:type="pct"/>
          </w:tcPr>
          <w:p w14:paraId="28A77322" w14:textId="77777777" w:rsidR="00AD4DED" w:rsidRPr="00F63D1D" w:rsidRDefault="00AD4DED" w:rsidP="00D376B6">
            <w:r>
              <w:t>8.3</w:t>
            </w:r>
          </w:p>
        </w:tc>
        <w:tc>
          <w:tcPr>
            <w:tcW w:w="1914" w:type="pct"/>
          </w:tcPr>
          <w:p w14:paraId="3AF8AE07" w14:textId="77777777" w:rsidR="00AD4DED" w:rsidRPr="00F63D1D" w:rsidRDefault="00AD4DED" w:rsidP="00D376B6">
            <w:r>
              <w:t>Анализ взаимодействия и подотчетности: ТПК-КО – БЦОД</w:t>
            </w:r>
          </w:p>
        </w:tc>
        <w:tc>
          <w:tcPr>
            <w:tcW w:w="2499" w:type="pct"/>
          </w:tcPr>
          <w:p w14:paraId="356A7FA3" w14:textId="7A80ED86" w:rsidR="00AD4DED" w:rsidRPr="00F63D1D" w:rsidRDefault="00AD4DED" w:rsidP="00682B2C">
            <w:r>
              <w:t>Разработать и подписать соглашение об объеме услуг, в котором описывается согласованная номенклатура услуг, предоставляемых БЦОД от имени ТПК-КО/ГЕБКО.</w:t>
            </w:r>
          </w:p>
        </w:tc>
      </w:tr>
      <w:tr w:rsidR="00AD4DED" w:rsidRPr="00F63D1D" w14:paraId="03AFD45E" w14:textId="77777777" w:rsidTr="00682B2C">
        <w:tc>
          <w:tcPr>
            <w:tcW w:w="586" w:type="pct"/>
          </w:tcPr>
          <w:p w14:paraId="52E8DCB8" w14:textId="77777777" w:rsidR="00AD4DED" w:rsidRPr="00F63D1D" w:rsidRDefault="00AD4DED" w:rsidP="00D376B6">
            <w:r>
              <w:t>9.3</w:t>
            </w:r>
          </w:p>
        </w:tc>
        <w:tc>
          <w:tcPr>
            <w:tcW w:w="1914" w:type="pct"/>
          </w:tcPr>
          <w:p w14:paraId="4A68724F" w14:textId="77777777" w:rsidR="00AD4DED" w:rsidRPr="00F63D1D" w:rsidRDefault="00AD4DED" w:rsidP="00D376B6">
            <w:r>
              <w:t>Организация программной деятельности в настоящее время</w:t>
            </w:r>
          </w:p>
        </w:tc>
        <w:tc>
          <w:tcPr>
            <w:tcW w:w="2499" w:type="pct"/>
          </w:tcPr>
          <w:p w14:paraId="32DDD7E2" w14:textId="39A3681F" w:rsidR="00AD4DED" w:rsidRPr="00F63D1D" w:rsidRDefault="00AD4DED" w:rsidP="00682B2C">
            <w:r>
              <w:t>Обеспечить четкий каскадный характер и взаимосвязь</w:t>
            </w:r>
            <w:r w:rsidR="00BA7514">
              <w:t xml:space="preserve"> </w:t>
            </w:r>
            <w:r>
              <w:t>между целями, изложенными в стратегии развития ГЕБКО, и отдельными направлениями работы, включенными в планы работы.</w:t>
            </w:r>
          </w:p>
        </w:tc>
      </w:tr>
      <w:tr w:rsidR="00AD4DED" w:rsidRPr="00F63D1D" w14:paraId="56703157" w14:textId="77777777" w:rsidTr="00682B2C">
        <w:tc>
          <w:tcPr>
            <w:tcW w:w="586" w:type="pct"/>
          </w:tcPr>
          <w:p w14:paraId="0B72D6C5" w14:textId="77777777" w:rsidR="00AD4DED" w:rsidRPr="00F63D1D" w:rsidRDefault="00AD4DED" w:rsidP="00D376B6">
            <w:r>
              <w:t>9.3</w:t>
            </w:r>
          </w:p>
        </w:tc>
        <w:tc>
          <w:tcPr>
            <w:tcW w:w="1914" w:type="pct"/>
          </w:tcPr>
          <w:p w14:paraId="4FA5F505" w14:textId="77777777" w:rsidR="00AD4DED" w:rsidRPr="00F63D1D" w:rsidRDefault="00AD4DED" w:rsidP="00D376B6">
            <w:r>
              <w:t>Организация программной деятельности в настоящее время</w:t>
            </w:r>
          </w:p>
        </w:tc>
        <w:tc>
          <w:tcPr>
            <w:tcW w:w="2499" w:type="pct"/>
          </w:tcPr>
          <w:p w14:paraId="4D4E7876" w14:textId="0D7E29F6" w:rsidR="00AD4DED" w:rsidRPr="00F63D1D" w:rsidRDefault="00AD4DED" w:rsidP="00682B2C">
            <w:r>
              <w:t>Рассмотреть вопрос о создании специального совета по управлению программой.</w:t>
            </w:r>
          </w:p>
        </w:tc>
      </w:tr>
      <w:tr w:rsidR="00AD4DED" w:rsidRPr="00F63D1D" w14:paraId="33E32DE0" w14:textId="77777777" w:rsidTr="00682B2C">
        <w:tc>
          <w:tcPr>
            <w:tcW w:w="586" w:type="pct"/>
          </w:tcPr>
          <w:p w14:paraId="2921B4B8" w14:textId="77777777" w:rsidR="00AD4DED" w:rsidRPr="00F63D1D" w:rsidRDefault="00AD4DED" w:rsidP="00D376B6">
            <w:r>
              <w:t>9.3</w:t>
            </w:r>
          </w:p>
        </w:tc>
        <w:tc>
          <w:tcPr>
            <w:tcW w:w="1914" w:type="pct"/>
          </w:tcPr>
          <w:p w14:paraId="0D1EAFB8" w14:textId="77777777" w:rsidR="00AD4DED" w:rsidRPr="00F63D1D" w:rsidRDefault="00AD4DED" w:rsidP="00D376B6">
            <w:r>
              <w:t>Организация программной деятельности в настоящее время</w:t>
            </w:r>
          </w:p>
        </w:tc>
        <w:tc>
          <w:tcPr>
            <w:tcW w:w="2499" w:type="pct"/>
          </w:tcPr>
          <w:p w14:paraId="77A29962" w14:textId="3C1C692E" w:rsidR="00AD4DED" w:rsidRPr="00F63D1D" w:rsidRDefault="00AD4DED" w:rsidP="00682B2C">
            <w:r>
              <w:t>Рассмотреть целесообразность назначения штатного руководителя программы ГЕБКО.</w:t>
            </w:r>
          </w:p>
        </w:tc>
      </w:tr>
      <w:tr w:rsidR="00AD4DED" w:rsidRPr="00F63D1D" w14:paraId="5BB2CDB6" w14:textId="77777777" w:rsidTr="00682B2C">
        <w:tc>
          <w:tcPr>
            <w:tcW w:w="586" w:type="pct"/>
          </w:tcPr>
          <w:p w14:paraId="2D63CC28" w14:textId="77777777" w:rsidR="00AD4DED" w:rsidRPr="00F63D1D" w:rsidRDefault="00AD4DED" w:rsidP="00D376B6">
            <w:r>
              <w:t>10.2</w:t>
            </w:r>
          </w:p>
        </w:tc>
        <w:tc>
          <w:tcPr>
            <w:tcW w:w="1914" w:type="pct"/>
          </w:tcPr>
          <w:p w14:paraId="689BF5F1" w14:textId="77777777" w:rsidR="00AD4DED" w:rsidRPr="00F63D1D" w:rsidRDefault="00AD4DED" w:rsidP="00D376B6">
            <w:r>
              <w:t>Финансирование – Перспективная цель</w:t>
            </w:r>
          </w:p>
        </w:tc>
        <w:tc>
          <w:tcPr>
            <w:tcW w:w="2499" w:type="pct"/>
          </w:tcPr>
          <w:p w14:paraId="55593E2B" w14:textId="7D9CD032" w:rsidR="00AD4DED" w:rsidRPr="00F63D1D" w:rsidRDefault="00AD4DED" w:rsidP="00682B2C">
            <w:r>
              <w:t xml:space="preserve">Сразу после рассмотрения выводов по итогам обзора механизмов управления и подготовки плана реализации стратегии должны быть проанализированы варианты, представленные в докладе «Предложения по финансированию», параллельно с их правовой экспертизой. Кроме того, должна быть проанализирована </w:t>
            </w:r>
            <w:r w:rsidR="00B36130">
              <w:t>деятельность рабочей</w:t>
            </w:r>
            <w:r>
              <w:t xml:space="preserve"> группы МГО по вопросам финансирования, с тем чтобы избежать дублирования усилий и использовать преимущества синергетического </w:t>
            </w:r>
            <w:r w:rsidR="00B36130">
              <w:t>подхода</w:t>
            </w:r>
            <w:r>
              <w:t>.</w:t>
            </w:r>
          </w:p>
        </w:tc>
      </w:tr>
      <w:tr w:rsidR="00AD4DED" w:rsidRPr="00F63D1D" w14:paraId="323BDFD1" w14:textId="77777777" w:rsidTr="00682B2C">
        <w:tc>
          <w:tcPr>
            <w:tcW w:w="586" w:type="pct"/>
          </w:tcPr>
          <w:p w14:paraId="758AB401" w14:textId="77777777" w:rsidR="00AD4DED" w:rsidRPr="00F63D1D" w:rsidRDefault="00AD4DED" w:rsidP="00D376B6">
            <w:r>
              <w:t>11</w:t>
            </w:r>
          </w:p>
        </w:tc>
        <w:tc>
          <w:tcPr>
            <w:tcW w:w="1914" w:type="pct"/>
          </w:tcPr>
          <w:p w14:paraId="652871FD" w14:textId="77777777" w:rsidR="00AD4DED" w:rsidRPr="00F63D1D" w:rsidRDefault="00AD4DED" w:rsidP="00D376B6">
            <w:r>
              <w:t>Правовая экспертиза</w:t>
            </w:r>
          </w:p>
        </w:tc>
        <w:tc>
          <w:tcPr>
            <w:tcW w:w="2499" w:type="pct"/>
          </w:tcPr>
          <w:p w14:paraId="1DF09975" w14:textId="0443DA2D" w:rsidR="00AD4DED" w:rsidRPr="00F63D1D" w:rsidRDefault="00AD4DED" w:rsidP="00682B2C">
            <w:r>
              <w:t>Необходимо провести полноценную экспертизу существующего и возможного в будущем правового статуса программы ГЕБКО. В ходе указанной экспертизы следует рассмотреть стратегию развития ГЕБКО и проведенную ранее</w:t>
            </w:r>
            <w:r w:rsidR="00BA7514">
              <w:t xml:space="preserve"> </w:t>
            </w:r>
            <w:r>
              <w:t>стратегию финансирования.</w:t>
            </w:r>
          </w:p>
        </w:tc>
      </w:tr>
      <w:tr w:rsidR="00AD4DED" w:rsidRPr="00F63D1D" w14:paraId="10E680DB" w14:textId="77777777" w:rsidTr="00682B2C">
        <w:tc>
          <w:tcPr>
            <w:tcW w:w="586" w:type="pct"/>
          </w:tcPr>
          <w:p w14:paraId="3E062540" w14:textId="77777777" w:rsidR="00AD4DED" w:rsidRPr="00F63D1D" w:rsidRDefault="00AD4DED" w:rsidP="00D376B6">
            <w:r>
              <w:t>12</w:t>
            </w:r>
          </w:p>
        </w:tc>
        <w:tc>
          <w:tcPr>
            <w:tcW w:w="1914" w:type="pct"/>
          </w:tcPr>
          <w:p w14:paraId="0CCFD74E" w14:textId="77777777" w:rsidR="00AD4DED" w:rsidRPr="00F63D1D" w:rsidRDefault="00AD4DED" w:rsidP="00D376B6">
            <w:r>
              <w:t>Оценка и контроль рисков</w:t>
            </w:r>
          </w:p>
        </w:tc>
        <w:tc>
          <w:tcPr>
            <w:tcW w:w="2499" w:type="pct"/>
          </w:tcPr>
          <w:p w14:paraId="79857BAC" w14:textId="5273568D" w:rsidR="00AD4DED" w:rsidRPr="00F63D1D" w:rsidRDefault="00AD4DED" w:rsidP="00682B2C">
            <w:r>
              <w:t xml:space="preserve">В целях содействия эффективному осуществлению программы все органы, </w:t>
            </w:r>
            <w:r>
              <w:lastRenderedPageBreak/>
              <w:t>имеющие план работы, должны утвердить соответствующие механизмы оценки и контроля рисков.</w:t>
            </w:r>
          </w:p>
        </w:tc>
      </w:tr>
      <w:tr w:rsidR="00AD4DED" w:rsidRPr="00F63D1D" w14:paraId="6ED5EDC8" w14:textId="77777777" w:rsidTr="00682B2C">
        <w:tc>
          <w:tcPr>
            <w:tcW w:w="586" w:type="pct"/>
          </w:tcPr>
          <w:p w14:paraId="75E9FF56" w14:textId="77777777" w:rsidR="00AD4DED" w:rsidRPr="00F63D1D" w:rsidRDefault="00AD4DED" w:rsidP="00D376B6">
            <w:r>
              <w:lastRenderedPageBreak/>
              <w:t>13.2.1</w:t>
            </w:r>
          </w:p>
        </w:tc>
        <w:tc>
          <w:tcPr>
            <w:tcW w:w="1914" w:type="pct"/>
          </w:tcPr>
          <w:p w14:paraId="2CF585C6" w14:textId="77777777" w:rsidR="00AD4DED" w:rsidRPr="00F63D1D" w:rsidRDefault="00AD4DED" w:rsidP="00D376B6">
            <w:r>
              <w:t>Аналитические выводы в отношении основных органов ГЕБКО: РКГ</w:t>
            </w:r>
          </w:p>
        </w:tc>
        <w:tc>
          <w:tcPr>
            <w:tcW w:w="2499" w:type="pct"/>
          </w:tcPr>
          <w:p w14:paraId="0F774D1C" w14:textId="2DCC3EAF" w:rsidR="00AD4DED" w:rsidRPr="00682B2C" w:rsidRDefault="00AD4DED" w:rsidP="00682B2C">
            <w:pPr>
              <w:rPr>
                <w:rFonts w:eastAsia="Times New Roman"/>
              </w:rPr>
            </w:pPr>
            <w:r>
              <w:t>Проанализировать круг ведения на предмет его соответствия стратегии развития ГЕБКО.</w:t>
            </w:r>
          </w:p>
        </w:tc>
      </w:tr>
      <w:tr w:rsidR="00AD4DED" w:rsidRPr="00F63D1D" w14:paraId="2461C7DD" w14:textId="77777777" w:rsidTr="00682B2C">
        <w:tc>
          <w:tcPr>
            <w:tcW w:w="586" w:type="pct"/>
          </w:tcPr>
          <w:p w14:paraId="200FFDDB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208A7920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1C2DCEC3" w14:textId="0F8D82CA" w:rsidR="00AD4DED" w:rsidRPr="00682B2C" w:rsidRDefault="00AD4DED" w:rsidP="00682B2C">
            <w:pPr>
              <w:rPr>
                <w:rFonts w:eastAsia="Times New Roman"/>
              </w:rPr>
            </w:pPr>
            <w:r>
              <w:t>Учесть выявленные недостатки при утверждении будущих версий рабочих процедур.</w:t>
            </w:r>
          </w:p>
        </w:tc>
      </w:tr>
      <w:tr w:rsidR="00AD4DED" w:rsidRPr="00F63D1D" w14:paraId="682DC412" w14:textId="77777777" w:rsidTr="00682B2C">
        <w:tc>
          <w:tcPr>
            <w:tcW w:w="586" w:type="pct"/>
          </w:tcPr>
          <w:p w14:paraId="563D2587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02D58762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1E70CB23" w14:textId="1F0B6DB8" w:rsidR="00AD4DED" w:rsidRPr="00682B2C" w:rsidRDefault="00AD4DED" w:rsidP="00682B2C">
            <w:pPr>
              <w:rPr>
                <w:rFonts w:eastAsia="Times New Roman"/>
              </w:rPr>
            </w:pPr>
            <w:r>
              <w:t xml:space="preserve">Проанализировать </w:t>
            </w:r>
            <w:r w:rsidR="00B36130">
              <w:t xml:space="preserve">членский </w:t>
            </w:r>
            <w:r>
              <w:t>состав РКГ на предмет соответствия новой стратегии и стандартам в области управления.</w:t>
            </w:r>
          </w:p>
        </w:tc>
      </w:tr>
      <w:tr w:rsidR="00AD4DED" w:rsidRPr="00F63D1D" w14:paraId="02C0D7CC" w14:textId="77777777" w:rsidTr="00682B2C">
        <w:tc>
          <w:tcPr>
            <w:tcW w:w="586" w:type="pct"/>
          </w:tcPr>
          <w:p w14:paraId="3EC7D5E2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136515CC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6CE0AFB0" w14:textId="074A5820" w:rsidR="00AD4DED" w:rsidRPr="00682B2C" w:rsidRDefault="00AD4DED" w:rsidP="00682B2C">
            <w:pPr>
              <w:rPr>
                <w:rFonts w:eastAsia="Times New Roman"/>
              </w:rPr>
            </w:pPr>
            <w:r>
              <w:t>Принять к сведению и включить в финансовый обзор.</w:t>
            </w:r>
          </w:p>
        </w:tc>
      </w:tr>
      <w:tr w:rsidR="00AD4DED" w:rsidRPr="00F63D1D" w14:paraId="14E8C3A8" w14:textId="77777777" w:rsidTr="00682B2C">
        <w:tc>
          <w:tcPr>
            <w:tcW w:w="586" w:type="pct"/>
          </w:tcPr>
          <w:p w14:paraId="3B234D1B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5451CDCA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6EE6521B" w14:textId="2361B0D1" w:rsidR="00AD4DED" w:rsidRPr="00682B2C" w:rsidRDefault="00AD4DED" w:rsidP="00682B2C">
            <w:pPr>
              <w:rPr>
                <w:rFonts w:eastAsia="Times New Roman"/>
              </w:rPr>
            </w:pPr>
            <w:r>
              <w:t xml:space="preserve">Разработать правила, четко определяющие, </w:t>
            </w:r>
            <w:r w:rsidR="003A24A5">
              <w:t>в какой мере</w:t>
            </w:r>
            <w:r>
              <w:t xml:space="preserve"> все члены РКГ должны финансировать свои путевые расходы.</w:t>
            </w:r>
          </w:p>
        </w:tc>
      </w:tr>
      <w:tr w:rsidR="00AD4DED" w:rsidRPr="00F63D1D" w14:paraId="3281F071" w14:textId="77777777" w:rsidTr="00682B2C">
        <w:tc>
          <w:tcPr>
            <w:tcW w:w="586" w:type="pct"/>
          </w:tcPr>
          <w:p w14:paraId="40A6C299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588434C2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1910BF27" w14:textId="4C2A22CD" w:rsidR="00AD4DED" w:rsidRPr="00682B2C" w:rsidRDefault="00AD4DED" w:rsidP="00682B2C">
            <w:pPr>
              <w:rPr>
                <w:rFonts w:eastAsia="Times New Roman"/>
              </w:rPr>
            </w:pPr>
            <w:r>
              <w:t>Рассмотреть вопрос о параметрах и численном составе РКГ.</w:t>
            </w:r>
          </w:p>
        </w:tc>
      </w:tr>
      <w:tr w:rsidR="00AD4DED" w:rsidRPr="00F63D1D" w14:paraId="6DA35583" w14:textId="77777777" w:rsidTr="00682B2C">
        <w:tc>
          <w:tcPr>
            <w:tcW w:w="586" w:type="pct"/>
          </w:tcPr>
          <w:p w14:paraId="3DF1FE83" w14:textId="77777777" w:rsidR="00AD4DED" w:rsidRPr="00F63D1D" w:rsidRDefault="00AD4DED" w:rsidP="00D376B6">
            <w:r>
              <w:t>13.2.1</w:t>
            </w:r>
          </w:p>
        </w:tc>
        <w:tc>
          <w:tcPr>
            <w:tcW w:w="1914" w:type="pct"/>
          </w:tcPr>
          <w:p w14:paraId="07BDAACE" w14:textId="77777777" w:rsidR="00AD4DED" w:rsidRPr="00F63D1D" w:rsidRDefault="00AD4DED" w:rsidP="00D376B6">
            <w:r>
              <w:t>Выводы в отношении основных органов ГЕБКО: РКГ</w:t>
            </w:r>
          </w:p>
        </w:tc>
        <w:tc>
          <w:tcPr>
            <w:tcW w:w="2499" w:type="pct"/>
          </w:tcPr>
          <w:p w14:paraId="61A0B742" w14:textId="48A8B8C2" w:rsidR="00AD4DED" w:rsidRPr="00682B2C" w:rsidRDefault="00AD4DED" w:rsidP="00682B2C">
            <w:pPr>
              <w:rPr>
                <w:rFonts w:eastAsia="Times New Roman"/>
              </w:rPr>
            </w:pPr>
            <w:r>
              <w:t xml:space="preserve">Определить круг ведения и членский состав РКГ, с тем чтобы прояснить функции и обязанности его членов, а также то, в какой степени наличие существующих типов назначений способствует или препятствует </w:t>
            </w:r>
            <w:r w:rsidR="003A24A5">
              <w:t xml:space="preserve">его </w:t>
            </w:r>
            <w:r>
              <w:t>эффективной работе.</w:t>
            </w:r>
          </w:p>
        </w:tc>
      </w:tr>
      <w:tr w:rsidR="00AD4DED" w:rsidRPr="00F63D1D" w14:paraId="3E8973DD" w14:textId="77777777" w:rsidTr="00682B2C">
        <w:tc>
          <w:tcPr>
            <w:tcW w:w="586" w:type="pct"/>
          </w:tcPr>
          <w:p w14:paraId="2E146A11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6035E22B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41FA688B" w14:textId="36E474F4" w:rsidR="00AD4DED" w:rsidRPr="00F63D1D" w:rsidRDefault="00AD4DED" w:rsidP="00682B2C">
            <w:r>
              <w:t>Проанализировать круг ведения на предмет его соответствия стратегии развития ГЕБКО.</w:t>
            </w:r>
          </w:p>
        </w:tc>
      </w:tr>
      <w:tr w:rsidR="00AD4DED" w:rsidRPr="00F63D1D" w14:paraId="24CB0AB6" w14:textId="77777777" w:rsidTr="00682B2C">
        <w:tc>
          <w:tcPr>
            <w:tcW w:w="586" w:type="pct"/>
          </w:tcPr>
          <w:p w14:paraId="3A2EB72F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2D364E02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282EC1BC" w14:textId="75677A52" w:rsidR="00AD4DED" w:rsidRPr="00F63D1D" w:rsidRDefault="00AD4DED" w:rsidP="00682B2C">
            <w:r>
              <w:t>Оптимизировать план работы путем сокращения числа включенных в него направлений деятельности и обеспечения большей ясности.</w:t>
            </w:r>
          </w:p>
        </w:tc>
      </w:tr>
      <w:tr w:rsidR="00AD4DED" w:rsidRPr="00F63D1D" w14:paraId="2DC9FCE9" w14:textId="77777777" w:rsidTr="00682B2C">
        <w:tc>
          <w:tcPr>
            <w:tcW w:w="586" w:type="pct"/>
          </w:tcPr>
          <w:p w14:paraId="1C66B18D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2AB62200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325CD0FB" w14:textId="3ED7E9E3" w:rsidR="00AD4DED" w:rsidRPr="00F63D1D" w:rsidRDefault="00AD4DED" w:rsidP="00682B2C">
            <w:r>
              <w:t xml:space="preserve">Отразить роль НОАА в </w:t>
            </w:r>
            <w:proofErr w:type="spellStart"/>
            <w:r>
              <w:t>МоВ</w:t>
            </w:r>
            <w:proofErr w:type="spellEnd"/>
            <w:r>
              <w:t xml:space="preserve"> между МГО и Центром МГО по цифровой батиметрии</w:t>
            </w:r>
          </w:p>
        </w:tc>
      </w:tr>
      <w:tr w:rsidR="00AD4DED" w:rsidRPr="00F63D1D" w14:paraId="3CB39531" w14:textId="77777777" w:rsidTr="00682B2C">
        <w:tc>
          <w:tcPr>
            <w:tcW w:w="586" w:type="pct"/>
          </w:tcPr>
          <w:p w14:paraId="38F83450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24FBA759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4005E1C8" w14:textId="75042A88" w:rsidR="00AD4DED" w:rsidRPr="00F63D1D" w:rsidRDefault="00AD4DED" w:rsidP="00682B2C">
            <w:r>
              <w:t xml:space="preserve">Изучить возможность подписания </w:t>
            </w:r>
            <w:proofErr w:type="spellStart"/>
            <w:r>
              <w:t>МоВ</w:t>
            </w:r>
            <w:proofErr w:type="spellEnd"/>
            <w:r>
              <w:t xml:space="preserve"> МГО</w:t>
            </w:r>
            <w:r w:rsidR="00EA7174">
              <w:rPr>
                <w:lang w:val="en-US"/>
              </w:rPr>
              <w:t> </w:t>
            </w:r>
            <w:r>
              <w:t>– МОК</w:t>
            </w:r>
          </w:p>
        </w:tc>
      </w:tr>
      <w:tr w:rsidR="00AD4DED" w:rsidRPr="00F63D1D" w14:paraId="7CC87E6C" w14:textId="77777777" w:rsidTr="00682B2C">
        <w:tc>
          <w:tcPr>
            <w:tcW w:w="586" w:type="pct"/>
          </w:tcPr>
          <w:p w14:paraId="506F42FB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57696A47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021F107F" w14:textId="44B6B554" w:rsidR="00AD4DED" w:rsidRPr="00F63D1D" w:rsidRDefault="00AD4DED" w:rsidP="00D376B6">
            <w:r>
              <w:t>Назначить секретаря из числа членов, определить срок его полномочий и внести соответствующие изменения в круг ведения</w:t>
            </w:r>
          </w:p>
        </w:tc>
      </w:tr>
      <w:tr w:rsidR="00AD4DED" w:rsidRPr="00F63D1D" w14:paraId="1CC50046" w14:textId="77777777" w:rsidTr="00682B2C">
        <w:tc>
          <w:tcPr>
            <w:tcW w:w="586" w:type="pct"/>
          </w:tcPr>
          <w:p w14:paraId="32A6EE79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49175E77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487DCA41" w14:textId="305739BF" w:rsidR="00AD4DED" w:rsidRPr="00F63D1D" w:rsidRDefault="00AD4DED" w:rsidP="00682B2C">
            <w:r>
              <w:t>Провести обзор документов, касающихся механизмов управления проектом «Морское дно-2030».</w:t>
            </w:r>
          </w:p>
        </w:tc>
      </w:tr>
      <w:tr w:rsidR="00AD4DED" w:rsidRPr="00F63D1D" w14:paraId="641CBDD3" w14:textId="77777777" w:rsidTr="00682B2C">
        <w:tc>
          <w:tcPr>
            <w:tcW w:w="586" w:type="pct"/>
          </w:tcPr>
          <w:p w14:paraId="4CA83D0B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6D3AB100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012E310F" w14:textId="0EC6FC01" w:rsidR="00AD4DED" w:rsidRPr="00F63D1D" w:rsidRDefault="00AD4DED" w:rsidP="00682B2C">
            <w:r>
              <w:t>Обозначать все продукты ГЕБКО, например Цифровой атлас, в качестве официальных публикаций МГО</w:t>
            </w:r>
            <w:r w:rsidR="003A24A5">
              <w:t>-</w:t>
            </w:r>
            <w:r>
              <w:t>МОК</w:t>
            </w:r>
          </w:p>
        </w:tc>
      </w:tr>
      <w:tr w:rsidR="00AD4DED" w:rsidRPr="00F63D1D" w14:paraId="56712CED" w14:textId="77777777" w:rsidTr="00682B2C">
        <w:tc>
          <w:tcPr>
            <w:tcW w:w="586" w:type="pct"/>
          </w:tcPr>
          <w:p w14:paraId="3DAB3C64" w14:textId="77777777" w:rsidR="00AD4DED" w:rsidRPr="00F63D1D" w:rsidRDefault="00AD4DED" w:rsidP="00D376B6">
            <w:r>
              <w:t>13.2.2</w:t>
            </w:r>
          </w:p>
        </w:tc>
        <w:tc>
          <w:tcPr>
            <w:tcW w:w="1914" w:type="pct"/>
          </w:tcPr>
          <w:p w14:paraId="6D38AD7B" w14:textId="77777777" w:rsidR="00AD4DED" w:rsidRPr="00F63D1D" w:rsidRDefault="00AD4DED" w:rsidP="00D376B6">
            <w:r>
              <w:t>Выводы в отношении основных органов ГЕБКО: ТПК-КО</w:t>
            </w:r>
          </w:p>
        </w:tc>
        <w:tc>
          <w:tcPr>
            <w:tcW w:w="2499" w:type="pct"/>
          </w:tcPr>
          <w:p w14:paraId="47A31533" w14:textId="026DD015" w:rsidR="00AD4DED" w:rsidRPr="00F63D1D" w:rsidRDefault="00AD4DED" w:rsidP="00682B2C">
            <w:r>
              <w:t>Оценить и, возможно, сократить число полноправных членов, при необходимости внести изменения в круг ведения.</w:t>
            </w:r>
          </w:p>
        </w:tc>
      </w:tr>
      <w:tr w:rsidR="00AD4DED" w:rsidRPr="00F63D1D" w14:paraId="5753350A" w14:textId="77777777" w:rsidTr="00682B2C">
        <w:tc>
          <w:tcPr>
            <w:tcW w:w="586" w:type="pct"/>
          </w:tcPr>
          <w:p w14:paraId="4ED57369" w14:textId="77777777" w:rsidR="00AD4DED" w:rsidRPr="00F63D1D" w:rsidRDefault="00AD4DED" w:rsidP="00D376B6">
            <w:r>
              <w:t>13.2.3</w:t>
            </w:r>
          </w:p>
        </w:tc>
        <w:tc>
          <w:tcPr>
            <w:tcW w:w="1914" w:type="pct"/>
          </w:tcPr>
          <w:p w14:paraId="6DB971E3" w14:textId="77777777" w:rsidR="00AD4DED" w:rsidRPr="00F63D1D" w:rsidRDefault="00AD4DED" w:rsidP="00D376B6">
            <w:r>
              <w:t>Выводы в отношении основных органов ГЕБКО: ПК-РКМД</w:t>
            </w:r>
          </w:p>
        </w:tc>
        <w:tc>
          <w:tcPr>
            <w:tcW w:w="2499" w:type="pct"/>
          </w:tcPr>
          <w:p w14:paraId="50C6024D" w14:textId="49D46116" w:rsidR="00AD4DED" w:rsidRPr="00F63D1D" w:rsidRDefault="00AD4DED" w:rsidP="00682B2C">
            <w:r>
              <w:t>Проанализировать круг ведения на предмет его соответствия стратегии развития ГЕБКО.</w:t>
            </w:r>
          </w:p>
        </w:tc>
      </w:tr>
      <w:tr w:rsidR="00AD4DED" w:rsidRPr="00F63D1D" w14:paraId="7E68538F" w14:textId="77777777" w:rsidTr="00682B2C">
        <w:tc>
          <w:tcPr>
            <w:tcW w:w="586" w:type="pct"/>
          </w:tcPr>
          <w:p w14:paraId="2E269E25" w14:textId="77777777" w:rsidR="00AD4DED" w:rsidRPr="00F63D1D" w:rsidRDefault="00AD4DED" w:rsidP="00D376B6">
            <w:r>
              <w:t>13.2.3</w:t>
            </w:r>
          </w:p>
        </w:tc>
        <w:tc>
          <w:tcPr>
            <w:tcW w:w="1914" w:type="pct"/>
          </w:tcPr>
          <w:p w14:paraId="1A8DBF4B" w14:textId="77777777" w:rsidR="00AD4DED" w:rsidRPr="00F63D1D" w:rsidRDefault="00AD4DED" w:rsidP="00D376B6">
            <w:r>
              <w:t>Выводы в отношении основных органов ГЕБКО: ПК-РКМД</w:t>
            </w:r>
          </w:p>
        </w:tc>
        <w:tc>
          <w:tcPr>
            <w:tcW w:w="2499" w:type="pct"/>
          </w:tcPr>
          <w:p w14:paraId="04F321E7" w14:textId="4E062580" w:rsidR="00AD4DED" w:rsidRPr="00F63D1D" w:rsidRDefault="00AD4DED" w:rsidP="00682B2C">
            <w:r>
              <w:t>Взаимодействовать с другими подкомитетами и группой проекта «Морское дно</w:t>
            </w:r>
            <w:r w:rsidR="00EA7174" w:rsidRPr="00EA7174">
              <w:t>-</w:t>
            </w:r>
            <w:r>
              <w:t xml:space="preserve">2030» на предмет оценки плана работы и добавления примечаний, при необходимости </w:t>
            </w:r>
            <w:r>
              <w:lastRenderedPageBreak/>
              <w:t>уточнения областей, представляющих общий интерес.</w:t>
            </w:r>
          </w:p>
        </w:tc>
      </w:tr>
      <w:tr w:rsidR="00AD4DED" w:rsidRPr="00F63D1D" w14:paraId="72010D41" w14:textId="77777777" w:rsidTr="00682B2C">
        <w:tc>
          <w:tcPr>
            <w:tcW w:w="586" w:type="pct"/>
          </w:tcPr>
          <w:p w14:paraId="035AA172" w14:textId="77777777" w:rsidR="00AD4DED" w:rsidRPr="00F63D1D" w:rsidRDefault="00AD4DED" w:rsidP="00D376B6">
            <w:r>
              <w:lastRenderedPageBreak/>
              <w:t>13.2.3</w:t>
            </w:r>
          </w:p>
        </w:tc>
        <w:tc>
          <w:tcPr>
            <w:tcW w:w="1914" w:type="pct"/>
          </w:tcPr>
          <w:p w14:paraId="46F035B5" w14:textId="77777777" w:rsidR="00AD4DED" w:rsidRPr="00F63D1D" w:rsidRDefault="00AD4DED" w:rsidP="00D376B6">
            <w:r>
              <w:t>Выводы в отношении основных органов ГЕБКО: ПК-РКМД</w:t>
            </w:r>
          </w:p>
        </w:tc>
        <w:tc>
          <w:tcPr>
            <w:tcW w:w="2499" w:type="pct"/>
          </w:tcPr>
          <w:p w14:paraId="79C76881" w14:textId="5C97C19B" w:rsidR="00AD4DED" w:rsidRPr="00F63D1D" w:rsidRDefault="00AD4DED" w:rsidP="00682B2C">
            <w:r>
              <w:t>Оценить план работы на предмет актуальности после публикации стратегии</w:t>
            </w:r>
            <w:r w:rsidR="003A24A5">
              <w:t>, а также</w:t>
            </w:r>
            <w:r>
              <w:t xml:space="preserve"> согласование приоритетов.</w:t>
            </w:r>
          </w:p>
        </w:tc>
      </w:tr>
      <w:tr w:rsidR="00AD4DED" w:rsidRPr="00F63D1D" w14:paraId="234D84C4" w14:textId="77777777" w:rsidTr="00682B2C">
        <w:tc>
          <w:tcPr>
            <w:tcW w:w="586" w:type="pct"/>
          </w:tcPr>
          <w:p w14:paraId="2D666223" w14:textId="77777777" w:rsidR="00AD4DED" w:rsidRPr="00F63D1D" w:rsidRDefault="00AD4DED" w:rsidP="00D376B6">
            <w:r>
              <w:t>13.2.3</w:t>
            </w:r>
          </w:p>
        </w:tc>
        <w:tc>
          <w:tcPr>
            <w:tcW w:w="1914" w:type="pct"/>
          </w:tcPr>
          <w:p w14:paraId="4BCFA55E" w14:textId="77777777" w:rsidR="00AD4DED" w:rsidRPr="00F63D1D" w:rsidRDefault="00AD4DED" w:rsidP="00D376B6">
            <w:r>
              <w:t>Выводы в отношении основных органов ГЕБКО: ПК-РКМД</w:t>
            </w:r>
          </w:p>
        </w:tc>
        <w:tc>
          <w:tcPr>
            <w:tcW w:w="2499" w:type="pct"/>
          </w:tcPr>
          <w:p w14:paraId="6043C79C" w14:textId="413E53CE" w:rsidR="00AD4DED" w:rsidRPr="00F63D1D" w:rsidRDefault="00AD4DED" w:rsidP="00682B2C">
            <w:r>
              <w:t>Рассмотреть и согласовать порядок работы, подходящий членам подкомитета.</w:t>
            </w:r>
          </w:p>
        </w:tc>
      </w:tr>
      <w:tr w:rsidR="00AD4DED" w:rsidRPr="00F63D1D" w14:paraId="167E901C" w14:textId="77777777" w:rsidTr="00682B2C">
        <w:tc>
          <w:tcPr>
            <w:tcW w:w="586" w:type="pct"/>
          </w:tcPr>
          <w:p w14:paraId="6FEB058D" w14:textId="77777777" w:rsidR="00AD4DED" w:rsidRPr="00F63D1D" w:rsidRDefault="00AD4DED" w:rsidP="00D376B6">
            <w:r>
              <w:t>13.2.3</w:t>
            </w:r>
          </w:p>
        </w:tc>
        <w:tc>
          <w:tcPr>
            <w:tcW w:w="1914" w:type="pct"/>
          </w:tcPr>
          <w:p w14:paraId="2640F4D3" w14:textId="77777777" w:rsidR="00AD4DED" w:rsidRPr="00F63D1D" w:rsidRDefault="00AD4DED" w:rsidP="00D376B6">
            <w:r>
              <w:t>Выводы в отношении основных органов ГЕБКО: ПК-РКМД</w:t>
            </w:r>
          </w:p>
        </w:tc>
        <w:tc>
          <w:tcPr>
            <w:tcW w:w="2499" w:type="pct"/>
          </w:tcPr>
          <w:p w14:paraId="1AF079D5" w14:textId="0F21D2A4" w:rsidR="00AD4DED" w:rsidRPr="00F63D1D" w:rsidRDefault="00AD4DED" w:rsidP="00682B2C">
            <w:r>
              <w:t>Оценить и, возможно, сократить число полноправных членов, при необходимости внести изменения в круг ведения.</w:t>
            </w:r>
          </w:p>
        </w:tc>
      </w:tr>
      <w:tr w:rsidR="00AD4DED" w:rsidRPr="00F63D1D" w14:paraId="1B00A741" w14:textId="77777777" w:rsidTr="00682B2C">
        <w:tc>
          <w:tcPr>
            <w:tcW w:w="586" w:type="pct"/>
          </w:tcPr>
          <w:p w14:paraId="106B50B3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0003A44B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109E110C" w14:textId="1F9A9806" w:rsidR="00AD4DED" w:rsidRPr="00F63D1D" w:rsidRDefault="00AD4DED" w:rsidP="00682B2C">
            <w:r>
              <w:t>Проанализировать круг ведения на предмет его соответствия стратегии развития ГЕБКО.</w:t>
            </w:r>
          </w:p>
        </w:tc>
      </w:tr>
      <w:tr w:rsidR="00AD4DED" w:rsidRPr="00F63D1D" w14:paraId="1D0D1EE4" w14:textId="77777777" w:rsidTr="00682B2C">
        <w:tc>
          <w:tcPr>
            <w:tcW w:w="586" w:type="pct"/>
          </w:tcPr>
          <w:p w14:paraId="031D390E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13226E0C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195CED6D" w14:textId="08C6EBBC" w:rsidR="00AD4DED" w:rsidRPr="00F63D1D" w:rsidRDefault="00AD4DED" w:rsidP="00682B2C">
            <w:r>
              <w:t>Разработать схему рабочего процесса, которую можно включить в приложение к кругу ведения</w:t>
            </w:r>
          </w:p>
        </w:tc>
      </w:tr>
      <w:tr w:rsidR="00AD4DED" w:rsidRPr="00F63D1D" w14:paraId="5E78E922" w14:textId="77777777" w:rsidTr="00682B2C">
        <w:tc>
          <w:tcPr>
            <w:tcW w:w="586" w:type="pct"/>
          </w:tcPr>
          <w:p w14:paraId="1B66DA13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53C8C070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1AEF03FE" w14:textId="524E3EB2" w:rsidR="00AD4DED" w:rsidRPr="00F63D1D" w:rsidRDefault="00AD4DED" w:rsidP="00682B2C">
            <w:r>
              <w:t>Рассмотреть и согласовать порядок работы, подходящий членам подкомитета.</w:t>
            </w:r>
          </w:p>
        </w:tc>
      </w:tr>
      <w:tr w:rsidR="00AD4DED" w:rsidRPr="00F63D1D" w14:paraId="4F15A6CA" w14:textId="77777777" w:rsidTr="00682B2C">
        <w:tc>
          <w:tcPr>
            <w:tcW w:w="586" w:type="pct"/>
          </w:tcPr>
          <w:p w14:paraId="5F94B097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664778A1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11A3AC4C" w14:textId="10671259" w:rsidR="00AD4DED" w:rsidRPr="00F63D1D" w:rsidRDefault="00AD4DED" w:rsidP="00682B2C">
            <w:r>
              <w:t>Рассмотреть вопрос о введении новой категории участия представителей МГО</w:t>
            </w:r>
            <w:r w:rsidR="003A24A5">
              <w:t>-</w:t>
            </w:r>
            <w:r>
              <w:t>МОК в работе ПК-ИПВО</w:t>
            </w:r>
          </w:p>
        </w:tc>
      </w:tr>
      <w:tr w:rsidR="00AD4DED" w:rsidRPr="00F63D1D" w14:paraId="5C5C04C4" w14:textId="77777777" w:rsidTr="00682B2C">
        <w:tc>
          <w:tcPr>
            <w:tcW w:w="586" w:type="pct"/>
          </w:tcPr>
          <w:p w14:paraId="0CAC82A8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511D1064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2C1C7FB5" w14:textId="7F0F9A71" w:rsidR="00AD4DED" w:rsidRPr="00F63D1D" w:rsidRDefault="00AD4DED" w:rsidP="00682B2C">
            <w:r>
              <w:t>Оценить и, возможно, сократить число полноправных членов, при необходимости внести изменения в круг ведения.</w:t>
            </w:r>
          </w:p>
        </w:tc>
      </w:tr>
      <w:tr w:rsidR="00AD4DED" w:rsidRPr="00F63D1D" w14:paraId="1BEAF17A" w14:textId="77777777" w:rsidTr="00682B2C">
        <w:tc>
          <w:tcPr>
            <w:tcW w:w="586" w:type="pct"/>
          </w:tcPr>
          <w:p w14:paraId="512FAE04" w14:textId="77777777" w:rsidR="00AD4DED" w:rsidRPr="00F63D1D" w:rsidRDefault="00AD4DED" w:rsidP="00D376B6">
            <w:r>
              <w:t>13.2.4</w:t>
            </w:r>
          </w:p>
        </w:tc>
        <w:tc>
          <w:tcPr>
            <w:tcW w:w="1914" w:type="pct"/>
          </w:tcPr>
          <w:p w14:paraId="2D33AEFD" w14:textId="77777777" w:rsidR="00AD4DED" w:rsidRPr="00F63D1D" w:rsidRDefault="00AD4DED" w:rsidP="00D376B6">
            <w:r>
              <w:t>Выводы в отношении основных органов ГЕБКО: ПК-ИПВО</w:t>
            </w:r>
          </w:p>
        </w:tc>
        <w:tc>
          <w:tcPr>
            <w:tcW w:w="2499" w:type="pct"/>
          </w:tcPr>
          <w:p w14:paraId="7A3D4773" w14:textId="14A4D544" w:rsidR="00AD4DED" w:rsidRPr="00F63D1D" w:rsidRDefault="00AD4DED" w:rsidP="00682B2C">
            <w:r>
              <w:t>Прояснить и формализовать взаимоотношения в виде соответствующего документа.</w:t>
            </w:r>
          </w:p>
        </w:tc>
      </w:tr>
      <w:tr w:rsidR="00AD4DED" w:rsidRPr="00F63D1D" w14:paraId="1E06BD3B" w14:textId="77777777" w:rsidTr="00682B2C">
        <w:tc>
          <w:tcPr>
            <w:tcW w:w="586" w:type="pct"/>
          </w:tcPr>
          <w:p w14:paraId="1F3EA1F9" w14:textId="77777777" w:rsidR="00AD4DED" w:rsidRPr="00F63D1D" w:rsidRDefault="00AD4DED" w:rsidP="00D376B6">
            <w:r>
              <w:t>14</w:t>
            </w:r>
          </w:p>
        </w:tc>
        <w:tc>
          <w:tcPr>
            <w:tcW w:w="1914" w:type="pct"/>
          </w:tcPr>
          <w:p w14:paraId="40D8A054" w14:textId="77777777" w:rsidR="00AD4DED" w:rsidRPr="00F63D1D" w:rsidRDefault="00AD4DED" w:rsidP="00D376B6">
            <w:r>
              <w:t>Непрерывное совершенствование</w:t>
            </w:r>
          </w:p>
        </w:tc>
        <w:tc>
          <w:tcPr>
            <w:tcW w:w="2499" w:type="pct"/>
          </w:tcPr>
          <w:p w14:paraId="71928BB6" w14:textId="5E6E1A9C" w:rsidR="00AD4DED" w:rsidRPr="00F63D1D" w:rsidRDefault="00AD4DED" w:rsidP="00682B2C">
            <w:r>
              <w:t xml:space="preserve">Рассмотреть предложение в отношении </w:t>
            </w:r>
            <w:r w:rsidR="003A24A5">
              <w:t>системы</w:t>
            </w:r>
            <w:r>
              <w:t xml:space="preserve"> непрерывного совершенствования и е</w:t>
            </w:r>
            <w:r w:rsidR="003A24A5">
              <w:t>е</w:t>
            </w:r>
            <w:r>
              <w:t xml:space="preserve"> внедрения в программу ГЕБКО в качестве повседневного практического подхода.</w:t>
            </w:r>
          </w:p>
        </w:tc>
      </w:tr>
    </w:tbl>
    <w:p w14:paraId="0D9B72C5" w14:textId="073A5A67" w:rsidR="00AD4DED" w:rsidRDefault="00AD4DED" w:rsidP="008D4219">
      <w:pPr>
        <w:pStyle w:val="COI"/>
        <w:numPr>
          <w:ilvl w:val="0"/>
          <w:numId w:val="0"/>
        </w:numPr>
      </w:pPr>
    </w:p>
    <w:p w14:paraId="0FC304E8" w14:textId="77777777" w:rsidR="00780655" w:rsidRPr="00780655" w:rsidRDefault="00780655" w:rsidP="00780655">
      <w:pPr>
        <w:pStyle w:val="Heading3"/>
      </w:pPr>
      <w:r>
        <w:t>Дальнейшие шаги и мероприятия</w:t>
      </w:r>
    </w:p>
    <w:p w14:paraId="479FE563" w14:textId="17E81278" w:rsidR="00780655" w:rsidRPr="00625C64" w:rsidRDefault="00780655" w:rsidP="008D4219">
      <w:pPr>
        <w:pStyle w:val="COI"/>
        <w:rPr>
          <w:bCs/>
        </w:rPr>
      </w:pPr>
      <w:r>
        <w:t>Следующие шаги предлагаются для рассмотрения с учетом итогов обсуждения РКГ и другими основными заинтересованными сторонами</w:t>
      </w:r>
      <w:r w:rsidR="005F6E45" w:rsidRPr="005F6E45">
        <w:t>.</w:t>
      </w:r>
    </w:p>
    <w:p w14:paraId="5C2FEE24" w14:textId="77777777" w:rsidR="00780655" w:rsidRPr="00625C64" w:rsidRDefault="00780655" w:rsidP="008D4219">
      <w:pPr>
        <w:pStyle w:val="COI"/>
        <w:rPr>
          <w:bCs/>
        </w:rPr>
      </w:pPr>
      <w:r>
        <w:rPr>
          <w:b/>
        </w:rPr>
        <w:t>Представление доклада.</w:t>
      </w:r>
      <w:r>
        <w:t xml:space="preserve"> Доклад будет представлен на рассмотрение РКГ в соответствии с кругом ведения и правилами процедуры рабочей группы по обзору механизмов управления ГЕБКО.</w:t>
      </w:r>
    </w:p>
    <w:p w14:paraId="35CFB97D" w14:textId="3429A8FF" w:rsidR="00780655" w:rsidRPr="00625C64" w:rsidRDefault="00780655" w:rsidP="008D4219">
      <w:pPr>
        <w:pStyle w:val="COI"/>
        <w:rPr>
          <w:bCs/>
        </w:rPr>
      </w:pPr>
      <w:r>
        <w:rPr>
          <w:b/>
        </w:rPr>
        <w:t>Отдельное рассмотрение каждой из рекомендаций.</w:t>
      </w:r>
      <w:r>
        <w:t xml:space="preserve"> Данные рекомендации должны рассматриваться РКГ в полном составе либо специально сформированной им подгруппой. Такой подход обеспечит уделение отдельного внимания каждой рекомендации, что будет способствовать </w:t>
      </w:r>
      <w:r w:rsidR="003A24A5">
        <w:t xml:space="preserve">более </w:t>
      </w:r>
      <w:r>
        <w:t xml:space="preserve">тщательному </w:t>
      </w:r>
      <w:r w:rsidR="003A24A5">
        <w:t xml:space="preserve">их </w:t>
      </w:r>
      <w:r>
        <w:t>рассмотрению и облегчит принятие решений. При принятии решения о выполнении или нецелесообразности выполнения рекомендации следует проявлять осмотрительность, т.к. некоторые рекомендации могут быть взаимоисключающими.</w:t>
      </w:r>
    </w:p>
    <w:p w14:paraId="7D0BC527" w14:textId="2B39AC7F" w:rsidR="00780655" w:rsidRPr="00625C64" w:rsidRDefault="00780655" w:rsidP="008D4219">
      <w:pPr>
        <w:pStyle w:val="COI"/>
        <w:rPr>
          <w:bCs/>
        </w:rPr>
      </w:pPr>
      <w:r>
        <w:rPr>
          <w:b/>
        </w:rPr>
        <w:t>Разработка плана выполнения рекомендаций.</w:t>
      </w:r>
      <w:r>
        <w:t xml:space="preserve"> Необходимо разработать формальный план выполнения согласованных рекомендаций. Указанный план будет </w:t>
      </w:r>
      <w:r w:rsidR="003A24A5">
        <w:t>играть</w:t>
      </w:r>
      <w:r>
        <w:t xml:space="preserve"> роль дорожной карты, предусматривающей последовательность действий, необходимых для достижения желаемых изменений и улучшений.</w:t>
      </w:r>
    </w:p>
    <w:p w14:paraId="479753B7" w14:textId="6B0CA964" w:rsidR="00780655" w:rsidRPr="00625C64" w:rsidRDefault="00780655" w:rsidP="008D4219">
      <w:pPr>
        <w:pStyle w:val="COI"/>
        <w:rPr>
          <w:bCs/>
        </w:rPr>
      </w:pPr>
      <w:r>
        <w:rPr>
          <w:b/>
        </w:rPr>
        <w:lastRenderedPageBreak/>
        <w:t>Внедрение системы непрерывного совершенствования.</w:t>
      </w:r>
      <w:r>
        <w:t xml:space="preserve"> Существует четкая установка на внедрение системы непрерывного</w:t>
      </w:r>
      <w:r w:rsidR="00BA7514">
        <w:t xml:space="preserve"> </w:t>
      </w:r>
      <w:r>
        <w:t>совершенствования в практику работы всех комитетов и подкомитетов. Такой подход призван поощрять последовательное формирование культуры в вопросах оценки и повышения эффективности, обеспечивая совершенствование механизмов управления с учетом организационных потребностей и задач.</w:t>
      </w:r>
    </w:p>
    <w:p w14:paraId="137378B6" w14:textId="4C0EFCF1" w:rsidR="00780655" w:rsidRPr="00625C64" w:rsidRDefault="00780655" w:rsidP="008D4219">
      <w:pPr>
        <w:pStyle w:val="COI"/>
        <w:rPr>
          <w:bCs/>
        </w:rPr>
      </w:pPr>
      <w:r>
        <w:rPr>
          <w:b/>
        </w:rPr>
        <w:t>Обзор механизмов управления ПК-НФПР.</w:t>
      </w:r>
      <w:r>
        <w:t xml:space="preserve"> В отношении подкомитета по наименованию форм подводного рельефа (ПК-НФПР) можно было бы провести отдельный обзор механизмов управления с использованием той же схемы, которая была </w:t>
      </w:r>
      <w:r w:rsidR="003A24A5">
        <w:t>применена</w:t>
      </w:r>
      <w:r>
        <w:t xml:space="preserve"> при проведении более широкого обзора. В рамках </w:t>
      </w:r>
      <w:r w:rsidR="003A24A5">
        <w:t>данного</w:t>
      </w:r>
      <w:r>
        <w:t xml:space="preserve"> конкретного обзора будет проведена оценка эффективности управленческих структур и механизмов ПК-НФПР, результаты которой будут доведены до сведения РКГ.</w:t>
      </w:r>
    </w:p>
    <w:p w14:paraId="4FEAA0CD" w14:textId="0C3CFE10" w:rsidR="00780655" w:rsidRDefault="00780655" w:rsidP="008D4219">
      <w:pPr>
        <w:pStyle w:val="COI"/>
        <w:rPr>
          <w:bCs/>
        </w:rPr>
      </w:pPr>
      <w:r>
        <w:rPr>
          <w:b/>
        </w:rPr>
        <w:t>Обзор механизмов надзора в рамках проекта «Морское дно-2030».</w:t>
      </w:r>
      <w:r>
        <w:t xml:space="preserve"> Возможно, следовало бы провести оценку эффективности механизмов надзора за осуществлением проекта «Морское дно-2030». В рамках такого обзора следует рассмотреть вопрос о том, каким образом механизмы управления ГЕБКО должны быть адаптированы под растущий портфель проектов и программ. Крайне важно, чтобы такой обзор проводился с соблюдением предосторожностей </w:t>
      </w:r>
      <w:r w:rsidR="003A24A5">
        <w:t>с целью</w:t>
      </w:r>
      <w:r>
        <w:t xml:space="preserve"> недопущения сбоев в осуществляемой в рамках проекта деятельности, учитывая репутацию проекта как эффективно осуществляющегося. Помимо этого, решение о проведении любого обзора должно обсуждаться и планироваться в консультации с Фондом «Ниппон» и организациями</w:t>
      </w:r>
      <w:r w:rsidR="00B85A07" w:rsidRPr="00B85A07">
        <w:t>-</w:t>
      </w:r>
      <w:r>
        <w:t>учредителями, с тем чтобы обеспечить соблюдение и удовлетворение ожиданий всех сторон.</w:t>
      </w:r>
    </w:p>
    <w:p w14:paraId="7727CBA2" w14:textId="3A0C300E" w:rsidR="00780655" w:rsidRPr="00A76879" w:rsidRDefault="00780655" w:rsidP="008D4219">
      <w:pPr>
        <w:pStyle w:val="COI"/>
        <w:rPr>
          <w:bCs/>
        </w:rPr>
      </w:pPr>
      <w:r>
        <w:rPr>
          <w:b/>
        </w:rPr>
        <w:t xml:space="preserve">Обзор правового статуса ГЕБКО. </w:t>
      </w:r>
      <w:r>
        <w:t>В зависимости от результатов мероприятий, связанных с реализацией стратегии ГЕБКО, и при рассмотрении будущих планов ГЕБКО, касающихся привлечения средств для осуществления дальнейшей деятельности, необходимо будет провести специальный обзор вариантов будущего правового статуса ГЕБКО. В идеале эту работу должны возглав</w:t>
      </w:r>
      <w:r w:rsidR="003A24A5">
        <w:t>и</w:t>
      </w:r>
      <w:r>
        <w:t>ть организации-учредители.</w:t>
      </w:r>
    </w:p>
    <w:p w14:paraId="3109EFDD" w14:textId="77777777" w:rsidR="004159BD" w:rsidRDefault="004159BD" w:rsidP="008D4219">
      <w:pPr>
        <w:pStyle w:val="COI"/>
        <w:sectPr w:rsidR="004159BD" w:rsidSect="003F7186">
          <w:headerReference w:type="even" r:id="rId14"/>
          <w:headerReference w:type="default" r:id="rId15"/>
          <w:headerReference w:type="first" r:id="rId16"/>
          <w:type w:val="oddPage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7A37B713" w14:textId="3F265428" w:rsidR="00780655" w:rsidRPr="00AD4DED" w:rsidRDefault="004159BD" w:rsidP="008D4219">
      <w:pPr>
        <w:pStyle w:val="COI"/>
        <w:numPr>
          <w:ilvl w:val="0"/>
          <w:numId w:val="0"/>
        </w:numPr>
      </w:pPr>
      <w:proofErr w:type="spellStart"/>
      <w:r>
        <w:lastRenderedPageBreak/>
        <w:t>Appendix</w:t>
      </w:r>
      <w:proofErr w:type="spellEnd"/>
    </w:p>
    <w:sectPr w:rsidR="00780655" w:rsidRPr="00AD4DED" w:rsidSect="003F7186">
      <w:headerReference w:type="first" r:id="rId17"/>
      <w:type w:val="oddPage"/>
      <w:pgSz w:w="11906" w:h="16838" w:code="9"/>
      <w:pgMar w:top="1418" w:right="1134" w:bottom="1134" w:left="1134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B602" w14:textId="77777777" w:rsidR="00200D60" w:rsidRDefault="00200D60">
      <w:r>
        <w:separator/>
      </w:r>
    </w:p>
  </w:endnote>
  <w:endnote w:type="continuationSeparator" w:id="0">
    <w:p w14:paraId="2B33F084" w14:textId="77777777" w:rsidR="00200D60" w:rsidRDefault="0020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027" w14:textId="77777777" w:rsidR="00927475" w:rsidRDefault="00927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6866" w14:textId="77777777" w:rsidR="00927475" w:rsidRDefault="009274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921F7" w14:textId="77777777" w:rsidR="00927475" w:rsidRDefault="00927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28A3" w14:textId="77777777" w:rsidR="00200D60" w:rsidRDefault="00200D60">
      <w:r>
        <w:separator/>
      </w:r>
    </w:p>
  </w:footnote>
  <w:footnote w:type="continuationSeparator" w:id="0">
    <w:p w14:paraId="3C3A5CED" w14:textId="77777777" w:rsidR="00200D60" w:rsidRDefault="00200D60">
      <w:r>
        <w:continuationSeparator/>
      </w:r>
    </w:p>
  </w:footnote>
  <w:footnote w:id="1">
    <w:p w14:paraId="10F710EE" w14:textId="3CDAEA97" w:rsidR="00682B2C" w:rsidRPr="008D4219" w:rsidRDefault="00682B2C" w:rsidP="004159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D31AF" w:rsidRPr="008D4219">
        <w:tab/>
      </w:r>
      <w:r>
        <w:t>Речь идет о разделах в приложении к настоящему документу.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44B" w14:textId="77777777" w:rsidR="00020AA1" w:rsidRPr="00BA7514" w:rsidRDefault="00020AA1">
    <w:pPr>
      <w:pStyle w:val="Header"/>
      <w:rPr>
        <w:szCs w:val="22"/>
        <w:lang w:val="en-US"/>
      </w:rPr>
    </w:pPr>
    <w:r w:rsidRPr="00BA7514">
      <w:rPr>
        <w:lang w:val="en-US"/>
      </w:rPr>
      <w:t>ICG/CARIBE-EWS II/WD </w:t>
    </w:r>
    <w:r w:rsidRPr="00BA7514">
      <w:rPr>
        <w:szCs w:val="22"/>
        <w:highlight w:val="cyan"/>
        <w:lang w:val="en-US"/>
      </w:rPr>
      <w:t>__</w:t>
    </w:r>
  </w:p>
  <w:p w14:paraId="7F004AC8" w14:textId="77777777" w:rsidR="00020AA1" w:rsidRPr="00C962F0" w:rsidRDefault="00020AA1">
    <w:pPr>
      <w:pStyle w:val="Header"/>
      <w:rPr>
        <w:szCs w:val="22"/>
      </w:rPr>
    </w:pPr>
    <w:r>
      <w:t>Page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17BB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t xml:space="preserve">IOC-XXIV/2 </w:t>
    </w:r>
    <w:proofErr w:type="spellStart"/>
    <w:r>
      <w:t>Annex</w:t>
    </w:r>
    <w:proofErr w:type="spellEnd"/>
    <w:r>
      <w:t xml:space="preserve"> </w:t>
    </w:r>
    <w:r>
      <w:rPr>
        <w:szCs w:val="22"/>
        <w:highlight w:val="yellow"/>
      </w:rPr>
      <w:t>__</w:t>
    </w:r>
  </w:p>
  <w:p w14:paraId="69CE61F5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2D90EC1E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E182" w14:textId="77777777" w:rsidR="005F4CDA" w:rsidRPr="00E231A2" w:rsidRDefault="00B8392A" w:rsidP="00517B47">
    <w:pPr>
      <w:pStyle w:val="Marge"/>
      <w:tabs>
        <w:tab w:val="left" w:pos="5954"/>
        <w:tab w:val="left" w:pos="7560"/>
      </w:tabs>
      <w:spacing w:after="0"/>
      <w:rPr>
        <w:rFonts w:cs="Arial"/>
        <w:b/>
        <w:sz w:val="32"/>
        <w:szCs w:val="32"/>
      </w:rPr>
    </w:pPr>
    <w:r>
      <w:t>Рассылается по списку</w:t>
    </w:r>
    <w:r>
      <w:tab/>
    </w:r>
    <w:r w:rsidRPr="00E231A2">
      <w:rPr>
        <w:b/>
        <w:sz w:val="32"/>
        <w:szCs w:val="32"/>
      </w:rPr>
      <w:t>IOC/EC-57/4.4.Doc(1)</w:t>
    </w:r>
  </w:p>
  <w:p w14:paraId="3A15C711" w14:textId="70829909" w:rsidR="005F4CDA" w:rsidRDefault="00B8392A" w:rsidP="00517B47">
    <w:pPr>
      <w:tabs>
        <w:tab w:val="clear" w:pos="567"/>
        <w:tab w:val="left" w:pos="5954"/>
        <w:tab w:val="left" w:pos="7560"/>
      </w:tabs>
      <w:jc w:val="both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41C9DD" wp14:editId="36EA03B8">
          <wp:simplePos x="0" y="0"/>
          <wp:positionH relativeFrom="column">
            <wp:posOffset>-19685</wp:posOffset>
          </wp:positionH>
          <wp:positionV relativeFrom="paragraph">
            <wp:posOffset>101600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2"/>
      </w:rPr>
      <w:tab/>
    </w:r>
    <w:r>
      <w:t>Париж, 28 мая 2024 г.</w:t>
    </w:r>
  </w:p>
  <w:p w14:paraId="7332251D" w14:textId="42688166" w:rsidR="00B8392A" w:rsidRPr="007C710A" w:rsidRDefault="00E231A2" w:rsidP="00517B47">
    <w:pPr>
      <w:tabs>
        <w:tab w:val="clear" w:pos="567"/>
        <w:tab w:val="left" w:pos="5954"/>
        <w:tab w:val="left" w:pos="7560"/>
      </w:tabs>
      <w:jc w:val="both"/>
      <w:rPr>
        <w:rFonts w:cs="Arial"/>
        <w:szCs w:val="22"/>
      </w:rPr>
    </w:pPr>
    <w:r w:rsidRPr="003D31AF">
      <w:tab/>
    </w:r>
    <w:r w:rsidR="00B8392A">
      <w:t>Оригинал: английский</w:t>
    </w:r>
  </w:p>
  <w:p w14:paraId="65C6BC2C" w14:textId="77777777" w:rsidR="00B8392A" w:rsidRPr="005E544C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rFonts w:cs="Arial"/>
        <w:b/>
        <w:szCs w:val="22"/>
      </w:rPr>
    </w:pPr>
  </w:p>
  <w:p w14:paraId="142DE0E5" w14:textId="77777777" w:rsidR="00B8392A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3F195CCD" w14:textId="77777777" w:rsidR="00B8392A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4B09F35F" w14:textId="77777777" w:rsidR="00B8392A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57CA679D" w14:textId="77777777" w:rsidR="00173F28" w:rsidRDefault="00173F28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0AF5E5A7" w14:textId="77777777" w:rsidR="00B8392A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</w:rPr>
    </w:pPr>
  </w:p>
  <w:p w14:paraId="1677F590" w14:textId="77777777" w:rsidR="00173F28" w:rsidRPr="00966356" w:rsidRDefault="00173F28" w:rsidP="00E231A2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spacing w:before="240"/>
      <w:jc w:val="center"/>
      <w:rPr>
        <w:rFonts w:asciiTheme="minorBidi" w:hAnsiTheme="minorBidi" w:cstheme="minorBidi"/>
        <w:b/>
        <w:szCs w:val="22"/>
      </w:rPr>
    </w:pPr>
    <w:r>
      <w:rPr>
        <w:rFonts w:asciiTheme="minorBidi" w:hAnsiTheme="minorBidi"/>
        <w:b/>
        <w:szCs w:val="22"/>
      </w:rPr>
      <w:t>МЕЖПРАВИТЕЛЬСТВЕННАЯ ОКЕАНОГРАФИЧЕСКАЯ КОМИССИЯ</w:t>
    </w:r>
  </w:p>
  <w:p w14:paraId="13144A24" w14:textId="77777777" w:rsidR="00173F28" w:rsidRPr="00966356" w:rsidRDefault="00173F28" w:rsidP="00173F28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</w:rPr>
    </w:pPr>
    <w:r>
      <w:rPr>
        <w:rFonts w:asciiTheme="minorBidi" w:hAnsiTheme="minorBidi"/>
        <w:bCs/>
        <w:szCs w:val="22"/>
      </w:rPr>
      <w:t>(ЮНЕСКО)</w:t>
    </w:r>
  </w:p>
  <w:p w14:paraId="0C6CFCBB" w14:textId="77777777" w:rsidR="00173F28" w:rsidRPr="00966356" w:rsidRDefault="00173F28" w:rsidP="00173F28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Cs w:val="22"/>
      </w:rPr>
    </w:pPr>
  </w:p>
  <w:p w14:paraId="4C284782" w14:textId="77777777" w:rsidR="00173F28" w:rsidRPr="00966356" w:rsidRDefault="00173F28" w:rsidP="00173F28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</w:rPr>
    </w:pPr>
    <w:r>
      <w:rPr>
        <w:rFonts w:asciiTheme="minorBidi" w:hAnsiTheme="minorBidi"/>
        <w:b/>
      </w:rPr>
      <w:t>Пятьдесят седьмая сессия Исполнительного совета</w:t>
    </w:r>
  </w:p>
  <w:p w14:paraId="404C1B32" w14:textId="77777777" w:rsidR="00173F28" w:rsidRPr="00966356" w:rsidRDefault="00173F28" w:rsidP="00173F2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</w:rPr>
    </w:pPr>
    <w:r>
      <w:rPr>
        <w:rFonts w:asciiTheme="minorBidi" w:hAnsiTheme="minorBidi"/>
        <w:bCs/>
      </w:rPr>
      <w:t>ЮНЕСКО, Париж, 25-28 июня 2024 г.</w:t>
    </w:r>
  </w:p>
  <w:p w14:paraId="42BC2641" w14:textId="77777777" w:rsidR="00173F28" w:rsidRPr="00966356" w:rsidRDefault="00173F28" w:rsidP="00173F28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Cs w:val="22"/>
      </w:rPr>
    </w:pPr>
  </w:p>
  <w:p w14:paraId="47146454" w14:textId="77777777" w:rsidR="00173F28" w:rsidRPr="00966356" w:rsidRDefault="00173F28" w:rsidP="00173F28">
    <w:pPr>
      <w:jc w:val="center"/>
      <w:rPr>
        <w:rFonts w:asciiTheme="minorBidi" w:hAnsiTheme="minorBidi" w:cstheme="minorBidi"/>
        <w:szCs w:val="22"/>
      </w:rPr>
    </w:pPr>
  </w:p>
  <w:p w14:paraId="7459C6C0" w14:textId="77777777" w:rsidR="00173F28" w:rsidRPr="00966356" w:rsidRDefault="00173F28" w:rsidP="00173F28">
    <w:pPr>
      <w:jc w:val="center"/>
      <w:rPr>
        <w:rFonts w:asciiTheme="minorBidi" w:hAnsiTheme="minorBidi" w:cstheme="minorBidi"/>
        <w:szCs w:val="22"/>
      </w:rPr>
    </w:pPr>
  </w:p>
  <w:p w14:paraId="332AA498" w14:textId="77777777" w:rsidR="00B8392A" w:rsidRPr="005E544C" w:rsidRDefault="00B8392A" w:rsidP="00B8392A">
    <w:pPr>
      <w:jc w:val="center"/>
      <w:rPr>
        <w:rFonts w:cs="Arial"/>
        <w:szCs w:val="22"/>
      </w:rPr>
    </w:pPr>
  </w:p>
  <w:p w14:paraId="05F923FA" w14:textId="1C7BEAA8" w:rsidR="00B8392A" w:rsidRPr="00BA7514" w:rsidRDefault="00B8392A" w:rsidP="00B8392A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</w:rPr>
    </w:pPr>
    <w:r w:rsidRPr="00BA7514">
      <w:rPr>
        <w:rFonts w:asciiTheme="minorBidi" w:hAnsiTheme="minorBidi"/>
        <w:szCs w:val="22"/>
      </w:rPr>
      <w:t xml:space="preserve">Пункт </w:t>
    </w:r>
    <w:r w:rsidRPr="00BA7514">
      <w:rPr>
        <w:rFonts w:asciiTheme="minorBidi" w:hAnsiTheme="minorBidi"/>
        <w:b/>
        <w:szCs w:val="22"/>
      </w:rPr>
      <w:t>4.4</w:t>
    </w:r>
    <w:r w:rsidRPr="00BA7514">
      <w:rPr>
        <w:rFonts w:asciiTheme="minorBidi" w:hAnsiTheme="minorBidi"/>
        <w:szCs w:val="22"/>
      </w:rPr>
      <w:t xml:space="preserve"> предварительной повестки дня</w:t>
    </w:r>
  </w:p>
  <w:p w14:paraId="41E5EF9C" w14:textId="77777777" w:rsidR="00B8392A" w:rsidRPr="00BA7514" w:rsidRDefault="00B8392A" w:rsidP="00B8392A">
    <w:pPr>
      <w:rPr>
        <w:rFonts w:cs="Arial"/>
        <w:szCs w:val="22"/>
      </w:rPr>
    </w:pPr>
  </w:p>
  <w:p w14:paraId="2D25F995" w14:textId="77777777" w:rsidR="00B8392A" w:rsidRPr="00BA7514" w:rsidRDefault="00B8392A" w:rsidP="00B8392A">
    <w:pPr>
      <w:rPr>
        <w:rFonts w:cs="Arial"/>
        <w:szCs w:val="22"/>
      </w:rPr>
    </w:pPr>
  </w:p>
  <w:p w14:paraId="24E48EAA" w14:textId="02F5862E" w:rsidR="00B8392A" w:rsidRPr="00E231A2" w:rsidRDefault="00BA7514" w:rsidP="00B8392A">
    <w:pPr>
      <w:pStyle w:val="Docheading"/>
      <w:rPr>
        <w:sz w:val="28"/>
        <w:szCs w:val="28"/>
      </w:rPr>
    </w:pPr>
    <w:r w:rsidRPr="00E231A2">
      <w:rPr>
        <w:caps w:val="0"/>
        <w:color w:val="000000"/>
        <w:sz w:val="28"/>
        <w:szCs w:val="28"/>
      </w:rPr>
      <w:t>Доклад и рекомендации рабочей группы по обзору</w:t>
    </w:r>
    <w:r w:rsidRPr="00E231A2">
      <w:rPr>
        <w:caps w:val="0"/>
        <w:color w:val="000000"/>
        <w:sz w:val="28"/>
        <w:szCs w:val="28"/>
      </w:rPr>
      <w:br/>
      <w:t>механизмов управления ГЕБКО (2024 г.)</w:t>
    </w:r>
  </w:p>
  <w:p w14:paraId="6F41D8CF" w14:textId="77777777" w:rsidR="00020AA1" w:rsidRPr="00B8392A" w:rsidRDefault="00020AA1" w:rsidP="00B839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E5E9" w14:textId="7A7AA046" w:rsidR="00020AA1" w:rsidRPr="00E231A2" w:rsidRDefault="00173F28" w:rsidP="00E231A2">
    <w:pPr>
      <w:pStyle w:val="Header"/>
      <w:tabs>
        <w:tab w:val="clear" w:pos="8306"/>
      </w:tabs>
      <w:rPr>
        <w:rFonts w:cs="Arial"/>
        <w:szCs w:val="22"/>
      </w:rPr>
    </w:pPr>
    <w:r w:rsidRPr="00E231A2">
      <w:rPr>
        <w:szCs w:val="22"/>
      </w:rPr>
      <w:t>IOC/EC-57/4.4.Doc(</w:t>
    </w:r>
    <w:r w:rsidR="003D31AF">
      <w:rPr>
        <w:szCs w:val="22"/>
        <w:lang w:val="en-US"/>
      </w:rPr>
      <w:t>1</w:t>
    </w:r>
    <w:r w:rsidRPr="00E231A2">
      <w:rPr>
        <w:szCs w:val="22"/>
      </w:rPr>
      <w:t>)</w:t>
    </w:r>
    <w:r w:rsidR="00E231A2">
      <w:rPr>
        <w:szCs w:val="22"/>
        <w:lang w:val="en-US"/>
      </w:rPr>
      <w:t xml:space="preserve"> – </w:t>
    </w:r>
    <w:r w:rsidR="00003B31" w:rsidRPr="00E231A2">
      <w:rPr>
        <w:szCs w:val="22"/>
      </w:rPr>
      <w:t>page </w:t>
    </w:r>
    <w:r w:rsidR="00020AA1" w:rsidRPr="00E231A2">
      <w:rPr>
        <w:rStyle w:val="PageNumber"/>
        <w:rFonts w:cs="Arial"/>
        <w:szCs w:val="22"/>
      </w:rPr>
      <w:fldChar w:fldCharType="begin"/>
    </w:r>
    <w:r w:rsidR="00020AA1" w:rsidRPr="00E231A2">
      <w:rPr>
        <w:rStyle w:val="PageNumber"/>
        <w:rFonts w:cs="Arial"/>
        <w:szCs w:val="22"/>
      </w:rPr>
      <w:instrText xml:space="preserve"> PAGE </w:instrText>
    </w:r>
    <w:r w:rsidR="00020AA1" w:rsidRPr="00E231A2">
      <w:rPr>
        <w:rStyle w:val="PageNumber"/>
        <w:rFonts w:cs="Arial"/>
        <w:szCs w:val="22"/>
      </w:rPr>
      <w:fldChar w:fldCharType="separate"/>
    </w:r>
    <w:r w:rsidR="00056F67" w:rsidRPr="00E231A2">
      <w:rPr>
        <w:rStyle w:val="PageNumber"/>
        <w:rFonts w:cs="Arial"/>
        <w:szCs w:val="22"/>
      </w:rPr>
      <w:t>2</w:t>
    </w:r>
    <w:r w:rsidR="00020AA1" w:rsidRPr="00E231A2">
      <w:rPr>
        <w:rStyle w:val="PageNumber"/>
        <w:rFonts w:cs="Arial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454" w14:textId="0183A44A" w:rsidR="00020AA1" w:rsidRPr="00E231A2" w:rsidRDefault="00B8392A" w:rsidP="00E231A2">
    <w:pPr>
      <w:pStyle w:val="Header"/>
      <w:tabs>
        <w:tab w:val="clear" w:pos="8306"/>
      </w:tabs>
      <w:ind w:left="6521"/>
      <w:jc w:val="right"/>
      <w:rPr>
        <w:rFonts w:cs="Arial"/>
        <w:szCs w:val="22"/>
      </w:rPr>
    </w:pPr>
    <w:r w:rsidRPr="00E231A2">
      <w:rPr>
        <w:szCs w:val="22"/>
      </w:rPr>
      <w:t>IOC/EC-57/4.4.Doc(2)</w:t>
    </w:r>
    <w:r w:rsidR="00E231A2">
      <w:rPr>
        <w:szCs w:val="22"/>
        <w:lang w:val="en-US"/>
      </w:rPr>
      <w:t xml:space="preserve"> – </w:t>
    </w:r>
    <w:r w:rsidR="00003B31" w:rsidRPr="00E231A2">
      <w:rPr>
        <w:szCs w:val="22"/>
      </w:rPr>
      <w:t>page </w:t>
    </w:r>
    <w:r w:rsidR="00020AA1" w:rsidRPr="00E231A2">
      <w:rPr>
        <w:rStyle w:val="PageNumber"/>
        <w:rFonts w:cs="Arial"/>
        <w:szCs w:val="22"/>
      </w:rPr>
      <w:fldChar w:fldCharType="begin"/>
    </w:r>
    <w:r w:rsidR="00020AA1" w:rsidRPr="00E231A2">
      <w:rPr>
        <w:rStyle w:val="PageNumber"/>
        <w:rFonts w:cs="Arial"/>
        <w:szCs w:val="22"/>
      </w:rPr>
      <w:instrText xml:space="preserve"> PAGE </w:instrText>
    </w:r>
    <w:r w:rsidR="00020AA1" w:rsidRPr="00E231A2">
      <w:rPr>
        <w:rStyle w:val="PageNumber"/>
        <w:rFonts w:cs="Arial"/>
        <w:szCs w:val="22"/>
      </w:rPr>
      <w:fldChar w:fldCharType="separate"/>
    </w:r>
    <w:r w:rsidR="00056F67" w:rsidRPr="00E231A2">
      <w:rPr>
        <w:rStyle w:val="PageNumber"/>
        <w:rFonts w:cs="Arial"/>
        <w:szCs w:val="22"/>
      </w:rPr>
      <w:t>3</w:t>
    </w:r>
    <w:r w:rsidR="00020AA1" w:rsidRPr="00E231A2">
      <w:rPr>
        <w:rStyle w:val="PageNumber"/>
        <w:rFonts w:cs="Arial"/>
        <w:szCs w:val="22"/>
      </w:rPr>
      <w:fldChar w:fldCharType="end"/>
    </w:r>
  </w:p>
  <w:p w14:paraId="0203C500" w14:textId="77777777" w:rsidR="00020AA1" w:rsidRPr="00003B31" w:rsidRDefault="00020AA1" w:rsidP="00160303">
    <w:pPr>
      <w:pStyle w:val="Header"/>
      <w:ind w:left="7513"/>
      <w:rPr>
        <w:rFonts w:cs="Arial"/>
        <w:szCs w:val="22"/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ABBE" w14:textId="27C97580" w:rsidR="00020AA1" w:rsidRPr="00E231A2" w:rsidRDefault="00020AA1" w:rsidP="00294AD5">
    <w:pPr>
      <w:pStyle w:val="Header"/>
      <w:jc w:val="right"/>
      <w:rPr>
        <w:rFonts w:cs="Arial"/>
        <w:szCs w:val="22"/>
      </w:rPr>
    </w:pPr>
    <w:r w:rsidRPr="00E231A2">
      <w:rPr>
        <w:szCs w:val="22"/>
      </w:rPr>
      <w:t>IOC/EC-57/4.4.Doc(</w:t>
    </w:r>
    <w:r w:rsidR="003D31AF">
      <w:rPr>
        <w:szCs w:val="22"/>
        <w:lang w:val="en-US"/>
      </w:rPr>
      <w:t>1</w:t>
    </w:r>
    <w:r w:rsidRPr="00E231A2">
      <w:rPr>
        <w:szCs w:val="22"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C121" w14:textId="77777777" w:rsidR="004159BD" w:rsidRPr="00E231A2" w:rsidRDefault="004159BD" w:rsidP="00294AD5">
    <w:pPr>
      <w:pStyle w:val="Header"/>
      <w:jc w:val="right"/>
      <w:rPr>
        <w:rFonts w:cs="Arial"/>
        <w:szCs w:val="22"/>
      </w:rPr>
    </w:pPr>
    <w:r w:rsidRPr="00E231A2">
      <w:rPr>
        <w:szCs w:val="22"/>
      </w:rPr>
      <w:t>IOC/EC-57/4.4.Doc(</w:t>
    </w:r>
    <w:r>
      <w:rPr>
        <w:szCs w:val="22"/>
        <w:lang w:val="en-US"/>
      </w:rPr>
      <w:t>1</w:t>
    </w:r>
    <w:r w:rsidRPr="00E231A2">
      <w:rPr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45D16CB"/>
    <w:multiLevelType w:val="hybridMultilevel"/>
    <w:tmpl w:val="F8AC668E"/>
    <w:lvl w:ilvl="0" w:tplc="AD3A0A42">
      <w:start w:val="1"/>
      <w:numFmt w:val="decimal"/>
      <w:pStyle w:val="COI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41C61576"/>
    <w:multiLevelType w:val="hybridMultilevel"/>
    <w:tmpl w:val="61C8B530"/>
    <w:lvl w:ilvl="0" w:tplc="733AD892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i/>
        <w:iCs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04C64"/>
    <w:multiLevelType w:val="hybridMultilevel"/>
    <w:tmpl w:val="BCBAA6BE"/>
    <w:lvl w:ilvl="0" w:tplc="3086EF1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D18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523353">
    <w:abstractNumId w:val="4"/>
  </w:num>
  <w:num w:numId="2" w16cid:durableId="1126850961">
    <w:abstractNumId w:val="6"/>
  </w:num>
  <w:num w:numId="3" w16cid:durableId="676813241">
    <w:abstractNumId w:val="0"/>
  </w:num>
  <w:num w:numId="4" w16cid:durableId="652441993">
    <w:abstractNumId w:val="2"/>
  </w:num>
  <w:num w:numId="5" w16cid:durableId="1859392821">
    <w:abstractNumId w:val="3"/>
  </w:num>
  <w:num w:numId="6" w16cid:durableId="210460474">
    <w:abstractNumId w:val="6"/>
  </w:num>
  <w:num w:numId="7" w16cid:durableId="1551647552">
    <w:abstractNumId w:val="6"/>
  </w:num>
  <w:num w:numId="8" w16cid:durableId="1373652523">
    <w:abstractNumId w:val="5"/>
  </w:num>
  <w:num w:numId="9" w16cid:durableId="1692874721">
    <w:abstractNumId w:val="6"/>
  </w:num>
  <w:num w:numId="10" w16cid:durableId="762452222">
    <w:abstractNumId w:val="6"/>
  </w:num>
  <w:num w:numId="11" w16cid:durableId="81142879">
    <w:abstractNumId w:val="6"/>
  </w:num>
  <w:num w:numId="12" w16cid:durableId="172502784">
    <w:abstractNumId w:val="6"/>
  </w:num>
  <w:num w:numId="13" w16cid:durableId="935795178">
    <w:abstractNumId w:val="6"/>
  </w:num>
  <w:num w:numId="14" w16cid:durableId="651182329">
    <w:abstractNumId w:val="7"/>
  </w:num>
  <w:num w:numId="15" w16cid:durableId="1977173828">
    <w:abstractNumId w:val="6"/>
  </w:num>
  <w:num w:numId="16" w16cid:durableId="1443571705">
    <w:abstractNumId w:val="6"/>
  </w:num>
  <w:num w:numId="17" w16cid:durableId="869924887">
    <w:abstractNumId w:val="6"/>
  </w:num>
  <w:num w:numId="18" w16cid:durableId="918365497">
    <w:abstractNumId w:val="6"/>
  </w:num>
  <w:num w:numId="19" w16cid:durableId="1382553721">
    <w:abstractNumId w:val="6"/>
  </w:num>
  <w:num w:numId="20" w16cid:durableId="136922743">
    <w:abstractNumId w:val="6"/>
  </w:num>
  <w:num w:numId="21" w16cid:durableId="1617297953">
    <w:abstractNumId w:val="6"/>
  </w:num>
  <w:num w:numId="22" w16cid:durableId="50465182">
    <w:abstractNumId w:val="6"/>
  </w:num>
  <w:num w:numId="23" w16cid:durableId="18987837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3A"/>
    <w:rsid w:val="00003B31"/>
    <w:rsid w:val="00010BBB"/>
    <w:rsid w:val="00020AA1"/>
    <w:rsid w:val="00033295"/>
    <w:rsid w:val="00056F67"/>
    <w:rsid w:val="000778E9"/>
    <w:rsid w:val="00085D6A"/>
    <w:rsid w:val="000F0254"/>
    <w:rsid w:val="00101081"/>
    <w:rsid w:val="00105539"/>
    <w:rsid w:val="00123719"/>
    <w:rsid w:val="001241D7"/>
    <w:rsid w:val="00137E97"/>
    <w:rsid w:val="001448C4"/>
    <w:rsid w:val="00155393"/>
    <w:rsid w:val="001572C7"/>
    <w:rsid w:val="00160303"/>
    <w:rsid w:val="00167158"/>
    <w:rsid w:val="00173F28"/>
    <w:rsid w:val="00176AA5"/>
    <w:rsid w:val="00196052"/>
    <w:rsid w:val="001B3B24"/>
    <w:rsid w:val="001C6455"/>
    <w:rsid w:val="00200D60"/>
    <w:rsid w:val="0021210D"/>
    <w:rsid w:val="00217518"/>
    <w:rsid w:val="00223158"/>
    <w:rsid w:val="00250081"/>
    <w:rsid w:val="002505DC"/>
    <w:rsid w:val="00294AD5"/>
    <w:rsid w:val="002C7DE3"/>
    <w:rsid w:val="002E0859"/>
    <w:rsid w:val="002F14B3"/>
    <w:rsid w:val="002F2ABA"/>
    <w:rsid w:val="00313C48"/>
    <w:rsid w:val="0034156B"/>
    <w:rsid w:val="003561BE"/>
    <w:rsid w:val="00376E9C"/>
    <w:rsid w:val="003805F5"/>
    <w:rsid w:val="003A24A5"/>
    <w:rsid w:val="003A7860"/>
    <w:rsid w:val="003D31AF"/>
    <w:rsid w:val="003D3711"/>
    <w:rsid w:val="003F55CF"/>
    <w:rsid w:val="003F7186"/>
    <w:rsid w:val="004031FB"/>
    <w:rsid w:val="00413F17"/>
    <w:rsid w:val="004159BD"/>
    <w:rsid w:val="00424DE6"/>
    <w:rsid w:val="00446465"/>
    <w:rsid w:val="004529B8"/>
    <w:rsid w:val="00467E3F"/>
    <w:rsid w:val="004A135F"/>
    <w:rsid w:val="004C1625"/>
    <w:rsid w:val="004F7D6C"/>
    <w:rsid w:val="0050614D"/>
    <w:rsid w:val="00517B47"/>
    <w:rsid w:val="00576270"/>
    <w:rsid w:val="005C7A36"/>
    <w:rsid w:val="005C7D76"/>
    <w:rsid w:val="005E544C"/>
    <w:rsid w:val="005F4CDA"/>
    <w:rsid w:val="005F6E45"/>
    <w:rsid w:val="006110DA"/>
    <w:rsid w:val="00616299"/>
    <w:rsid w:val="00633EA5"/>
    <w:rsid w:val="006402B3"/>
    <w:rsid w:val="006640C2"/>
    <w:rsid w:val="00682B2C"/>
    <w:rsid w:val="006842FA"/>
    <w:rsid w:val="0068682C"/>
    <w:rsid w:val="00690A0C"/>
    <w:rsid w:val="00690FD2"/>
    <w:rsid w:val="00693199"/>
    <w:rsid w:val="006B4B95"/>
    <w:rsid w:val="006C18D9"/>
    <w:rsid w:val="006C6449"/>
    <w:rsid w:val="00737A18"/>
    <w:rsid w:val="00746B89"/>
    <w:rsid w:val="00780655"/>
    <w:rsid w:val="0079212B"/>
    <w:rsid w:val="008048D2"/>
    <w:rsid w:val="0081004E"/>
    <w:rsid w:val="00853565"/>
    <w:rsid w:val="008A6E5C"/>
    <w:rsid w:val="008B18F8"/>
    <w:rsid w:val="008B384B"/>
    <w:rsid w:val="008D2398"/>
    <w:rsid w:val="008D4219"/>
    <w:rsid w:val="008F6942"/>
    <w:rsid w:val="009026D3"/>
    <w:rsid w:val="00927475"/>
    <w:rsid w:val="00993CA4"/>
    <w:rsid w:val="009B63AB"/>
    <w:rsid w:val="009C0A89"/>
    <w:rsid w:val="009C15B1"/>
    <w:rsid w:val="009E6A03"/>
    <w:rsid w:val="009F3A67"/>
    <w:rsid w:val="009F7769"/>
    <w:rsid w:val="00A11697"/>
    <w:rsid w:val="00A12042"/>
    <w:rsid w:val="00A25BC8"/>
    <w:rsid w:val="00AB2C67"/>
    <w:rsid w:val="00AC48B4"/>
    <w:rsid w:val="00AD3D55"/>
    <w:rsid w:val="00AD4DED"/>
    <w:rsid w:val="00B36130"/>
    <w:rsid w:val="00B722DE"/>
    <w:rsid w:val="00B83068"/>
    <w:rsid w:val="00B8392A"/>
    <w:rsid w:val="00B85A07"/>
    <w:rsid w:val="00BA7514"/>
    <w:rsid w:val="00BD6603"/>
    <w:rsid w:val="00BF069C"/>
    <w:rsid w:val="00BF3835"/>
    <w:rsid w:val="00C1002D"/>
    <w:rsid w:val="00C11492"/>
    <w:rsid w:val="00C2635E"/>
    <w:rsid w:val="00C362D6"/>
    <w:rsid w:val="00C3684D"/>
    <w:rsid w:val="00C4032B"/>
    <w:rsid w:val="00C6486C"/>
    <w:rsid w:val="00C648D3"/>
    <w:rsid w:val="00C75B02"/>
    <w:rsid w:val="00C962F0"/>
    <w:rsid w:val="00CE4544"/>
    <w:rsid w:val="00D013ED"/>
    <w:rsid w:val="00D36BDC"/>
    <w:rsid w:val="00D5049E"/>
    <w:rsid w:val="00D55FEC"/>
    <w:rsid w:val="00D61F68"/>
    <w:rsid w:val="00DF2FB9"/>
    <w:rsid w:val="00E231A2"/>
    <w:rsid w:val="00E36064"/>
    <w:rsid w:val="00E63DEF"/>
    <w:rsid w:val="00E64936"/>
    <w:rsid w:val="00E8492B"/>
    <w:rsid w:val="00EA7174"/>
    <w:rsid w:val="00EE0542"/>
    <w:rsid w:val="00F463F2"/>
    <w:rsid w:val="00F8186D"/>
    <w:rsid w:val="00FD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15161"/>
  <w15:docId w15:val="{33C3A67F-F5DE-4D82-83F4-B5BAA019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uiPriority w:val="99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8D4219"/>
    <w:pPr>
      <w:numPr>
        <w:numId w:val="23"/>
      </w:numPr>
      <w:ind w:left="0" w:firstLine="0"/>
    </w:pPr>
    <w:rPr>
      <w:rFonts w:asciiTheme="minorBidi" w:eastAsia="Arial Unicode MS" w:hAnsiTheme="minorBidi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rsid w:val="00690FD2"/>
    <w:rPr>
      <w:rFonts w:ascii="Arial" w:hAnsi="Arial"/>
      <w:snapToGrid w:val="0"/>
      <w:sz w:val="22"/>
      <w:szCs w:val="24"/>
      <w:lang w:val="ru-RU" w:eastAsia="en-US" w:bidi="ar-SA"/>
    </w:rPr>
  </w:style>
  <w:style w:type="character" w:customStyle="1" w:styleId="COIChar">
    <w:name w:val="COI Char"/>
    <w:link w:val="COI"/>
    <w:rsid w:val="008D4219"/>
    <w:rPr>
      <w:rFonts w:asciiTheme="minorBidi" w:eastAsia="Arial Unicode MS" w:hAnsiTheme="minorBidi"/>
      <w:snapToGrid w:val="0"/>
      <w:sz w:val="22"/>
      <w:szCs w:val="22"/>
      <w:lang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ru-RU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ru-RU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FD3B3A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napToGrid/>
      <w:kern w:val="2"/>
      <w:szCs w:val="22"/>
      <w:lang w:eastAsia="zh-CN"/>
      <w14:ligatures w14:val="standardContextual"/>
    </w:rPr>
  </w:style>
  <w:style w:type="table" w:styleId="TableGrid">
    <w:name w:val="Table Grid"/>
    <w:basedOn w:val="TableNormal"/>
    <w:uiPriority w:val="39"/>
    <w:rsid w:val="00FD3B3A"/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1F68"/>
    <w:rPr>
      <w:rFonts w:ascii="Arial" w:hAnsi="Arial"/>
      <w:snapToGrid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CA95-B6A7-468B-A2BE-900958A91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2155</Words>
  <Characters>15476</Characters>
  <Application>Microsoft Office Word</Application>
  <DocSecurity>0</DocSecurity>
  <Lines>438</Lines>
  <Paragraphs>158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The Road to the UN Year</vt:lpstr>
      <vt:lpstr>The Road to the UN Year</vt:lpstr>
      <vt:lpstr>The Road to the UN Year</vt:lpstr>
    </vt:vector>
  </TitlesOfParts>
  <Company>UNESCO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и рекомендации рабочей группы по обзору_x000d_
механизмов управления ГЕБКО (2024 г.)_x000d_
</dc:title>
  <dc:subject>IOC/EC-57/4.4.Doc(1)</dc:subject>
  <dc:creator>Boned, Patrice</dc:creator>
  <cp:keywords>0</cp:keywords>
  <dc:description/>
  <cp:lastModifiedBy>Chakhvorostova, Valentina</cp:lastModifiedBy>
  <cp:revision>13</cp:revision>
  <cp:lastPrinted>2002-06-12T09:28:00Z</cp:lastPrinted>
  <dcterms:created xsi:type="dcterms:W3CDTF">2024-06-05T11:53:00Z</dcterms:created>
  <dcterms:modified xsi:type="dcterms:W3CDTF">2024-06-05T13:10:00Z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2402838</vt:lpwstr>
  </property>
  <property fmtid="{D5CDD505-2E9C-101B-9397-08002B2CF9AE}" pid="3" name="Language">
    <vt:lpwstr>R</vt:lpwstr>
  </property>
</Properties>
</file>