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4395C" w14:textId="6D94F286" w:rsidR="00AA5F8E" w:rsidRPr="006D37D3" w:rsidRDefault="00AA5F8E" w:rsidP="00B96458">
      <w:pPr>
        <w:pStyle w:val="Sangra3detindependiente"/>
        <w:ind w:left="0" w:right="-261" w:firstLine="3600"/>
        <w:jc w:val="both"/>
        <w:rPr>
          <w:rFonts w:asciiTheme="minorBidi" w:hAnsiTheme="minorBidi" w:cstheme="minorBidi"/>
          <w:b/>
          <w:szCs w:val="22"/>
          <w:lang w:val="es-ES_tradnl"/>
        </w:rPr>
      </w:pPr>
    </w:p>
    <w:p w14:paraId="09D1B542" w14:textId="77777777" w:rsidR="009F2BFF" w:rsidRPr="006D37D3" w:rsidRDefault="009F2BFF" w:rsidP="00E4633C">
      <w:pPr>
        <w:pStyle w:val="Piedepgina"/>
        <w:tabs>
          <w:tab w:val="clear" w:pos="4153"/>
          <w:tab w:val="clear" w:pos="8306"/>
        </w:tabs>
        <w:jc w:val="center"/>
        <w:rPr>
          <w:rFonts w:asciiTheme="minorBidi" w:hAnsiTheme="minorBidi" w:cstheme="minorBidi"/>
          <w:b/>
          <w:bCs/>
          <w:sz w:val="22"/>
          <w:szCs w:val="22"/>
          <w:lang w:val="es-ES_tradnl"/>
        </w:rPr>
      </w:pPr>
    </w:p>
    <w:p w14:paraId="14BBFF7E" w14:textId="77777777" w:rsidR="009F2BFF" w:rsidRPr="006D37D3" w:rsidRDefault="009F2BFF" w:rsidP="00E4633C">
      <w:pPr>
        <w:pStyle w:val="Piedepgina"/>
        <w:tabs>
          <w:tab w:val="clear" w:pos="4153"/>
          <w:tab w:val="clear" w:pos="8306"/>
        </w:tabs>
        <w:jc w:val="center"/>
        <w:rPr>
          <w:rFonts w:asciiTheme="minorBidi" w:hAnsiTheme="minorBidi" w:cstheme="minorBidi"/>
          <w:b/>
          <w:bCs/>
          <w:sz w:val="22"/>
          <w:szCs w:val="22"/>
          <w:lang w:val="es-ES_tradnl"/>
        </w:rPr>
      </w:pPr>
    </w:p>
    <w:p w14:paraId="3B296FB7" w14:textId="0B455387" w:rsidR="008D23A7" w:rsidRPr="006D37D3" w:rsidRDefault="008D23A7" w:rsidP="00B76BD9">
      <w:pPr>
        <w:pStyle w:val="Piedepgina"/>
        <w:tabs>
          <w:tab w:val="clear" w:pos="4153"/>
          <w:tab w:val="clear" w:pos="8306"/>
        </w:tabs>
        <w:spacing w:before="360"/>
        <w:jc w:val="center"/>
        <w:rPr>
          <w:rFonts w:asciiTheme="minorBidi" w:hAnsiTheme="minorBidi" w:cstheme="minorBidi"/>
          <w:b/>
          <w:bCs/>
          <w:sz w:val="22"/>
          <w:szCs w:val="22"/>
          <w:lang w:val="es-ES_tradnl"/>
        </w:rPr>
      </w:pPr>
      <w:r w:rsidRPr="006D37D3">
        <w:rPr>
          <w:rFonts w:asciiTheme="minorBidi" w:hAnsiTheme="minorBidi" w:cstheme="minorBidi"/>
          <w:b/>
          <w:bCs/>
          <w:sz w:val="22"/>
          <w:szCs w:val="22"/>
          <w:lang w:val="es-ES_tradnl"/>
        </w:rPr>
        <w:t>COMISIÓN OCEANOGRÁFICA INTERGUBERNAMENTAL</w:t>
      </w:r>
    </w:p>
    <w:p w14:paraId="3FAF8B88" w14:textId="0702F2A0" w:rsidR="008D23A7" w:rsidRPr="006D37D3" w:rsidRDefault="008D23A7" w:rsidP="009F2BFF">
      <w:pPr>
        <w:pStyle w:val="Piedepgina"/>
        <w:tabs>
          <w:tab w:val="clear" w:pos="4153"/>
          <w:tab w:val="clear" w:pos="8306"/>
        </w:tabs>
        <w:spacing w:after="480"/>
        <w:jc w:val="center"/>
        <w:rPr>
          <w:rFonts w:asciiTheme="minorBidi" w:hAnsiTheme="minorBidi" w:cstheme="minorBidi"/>
          <w:sz w:val="22"/>
          <w:szCs w:val="22"/>
          <w:lang w:val="es-ES_tradnl"/>
        </w:rPr>
      </w:pPr>
      <w:r w:rsidRPr="006D37D3">
        <w:rPr>
          <w:rFonts w:asciiTheme="minorBidi" w:hAnsiTheme="minorBidi" w:cstheme="minorBidi"/>
          <w:sz w:val="22"/>
          <w:szCs w:val="22"/>
          <w:lang w:val="es-ES_tradnl"/>
        </w:rPr>
        <w:t>(de la UNESCO)</w:t>
      </w:r>
    </w:p>
    <w:p w14:paraId="1C1FA4E5" w14:textId="0DFACE05" w:rsidR="008D23A7" w:rsidRPr="006D37D3" w:rsidRDefault="00A77D2E" w:rsidP="00E4633C">
      <w:pPr>
        <w:pStyle w:val="Piedepgina"/>
        <w:jc w:val="center"/>
        <w:rPr>
          <w:rFonts w:asciiTheme="minorBidi" w:hAnsiTheme="minorBidi" w:cstheme="minorBidi"/>
          <w:b/>
          <w:sz w:val="22"/>
          <w:szCs w:val="22"/>
          <w:lang w:val="es-ES_tradnl"/>
        </w:rPr>
      </w:pPr>
      <w:r w:rsidRPr="006D37D3">
        <w:rPr>
          <w:rFonts w:asciiTheme="minorBidi" w:hAnsiTheme="minorBidi" w:cstheme="minorBidi"/>
          <w:b/>
          <w:bCs/>
          <w:sz w:val="22"/>
          <w:szCs w:val="22"/>
          <w:lang w:val="es-ES_tradnl"/>
        </w:rPr>
        <w:t xml:space="preserve">30ª </w:t>
      </w:r>
      <w:r w:rsidR="00A452B6" w:rsidRPr="006D37D3">
        <w:rPr>
          <w:rFonts w:asciiTheme="minorBidi" w:hAnsiTheme="minorBidi" w:cstheme="minorBidi"/>
          <w:b/>
          <w:bCs/>
          <w:sz w:val="22"/>
          <w:szCs w:val="22"/>
          <w:lang w:val="es-ES_tradnl"/>
        </w:rPr>
        <w:t>REUNIÓN DEL GRUPO INTERGUBERNAMENTAL DE COORDINACIÓN DEL SISTEMA DE ALERTA CONTRA LOS TSUNAMIS Y ATENUACIÓN DE SUS EFECTOS EN EL PACÍFICO</w:t>
      </w:r>
    </w:p>
    <w:p w14:paraId="7789CE7B" w14:textId="77777777" w:rsidR="0099215A" w:rsidRPr="006D37D3" w:rsidRDefault="0099215A" w:rsidP="0099215A">
      <w:pPr>
        <w:pStyle w:val="Piedepgina"/>
        <w:rPr>
          <w:rFonts w:asciiTheme="minorBidi" w:hAnsiTheme="minorBidi" w:cstheme="minorBidi"/>
          <w:bCs/>
          <w:sz w:val="22"/>
          <w:szCs w:val="22"/>
          <w:lang w:val="es-ES_tradnl"/>
        </w:rPr>
      </w:pPr>
    </w:p>
    <w:p w14:paraId="1BC8C84D" w14:textId="52D6A0F6" w:rsidR="0099215A" w:rsidRPr="006D37D3" w:rsidRDefault="0099215A" w:rsidP="0099215A">
      <w:pPr>
        <w:pStyle w:val="Piedepgina"/>
        <w:jc w:val="center"/>
        <w:rPr>
          <w:rFonts w:asciiTheme="minorBidi" w:hAnsiTheme="minorBidi" w:cstheme="minorBidi"/>
          <w:bCs/>
          <w:sz w:val="22"/>
          <w:szCs w:val="22"/>
          <w:lang w:val="es-ES_tradnl"/>
        </w:rPr>
      </w:pPr>
      <w:r w:rsidRPr="006D37D3">
        <w:rPr>
          <w:rFonts w:asciiTheme="minorBidi" w:hAnsiTheme="minorBidi" w:cstheme="minorBidi"/>
          <w:sz w:val="22"/>
          <w:szCs w:val="22"/>
          <w:lang w:val="es-ES_tradnl"/>
        </w:rPr>
        <w:t>11-15 de septiembre de 2023, Nuku'alofa (Tonga)</w:t>
      </w:r>
    </w:p>
    <w:p w14:paraId="6039974D" w14:textId="77777777" w:rsidR="003D36F0" w:rsidRPr="006D37D3" w:rsidRDefault="003D36F0" w:rsidP="0099215A">
      <w:pPr>
        <w:pStyle w:val="Piedepgina"/>
        <w:rPr>
          <w:rFonts w:asciiTheme="minorBidi" w:hAnsiTheme="minorBidi" w:cstheme="minorBidi"/>
          <w:bCs/>
          <w:sz w:val="22"/>
          <w:szCs w:val="22"/>
          <w:lang w:val="es-ES_tradnl"/>
        </w:rPr>
      </w:pPr>
    </w:p>
    <w:tbl>
      <w:tblPr>
        <w:tblStyle w:val="Tablaconcuadrcula"/>
        <w:tblW w:w="0" w:type="auto"/>
        <w:tblInd w:w="1271" w:type="dxa"/>
        <w:tblLayout w:type="fixed"/>
        <w:tblLook w:val="04A0" w:firstRow="1" w:lastRow="0" w:firstColumn="1" w:lastColumn="0" w:noHBand="0" w:noVBand="1"/>
      </w:tblPr>
      <w:tblGrid>
        <w:gridCol w:w="7371"/>
      </w:tblGrid>
      <w:tr w:rsidR="00076C2C" w:rsidRPr="006D37D3" w14:paraId="536DA623" w14:textId="77777777" w:rsidTr="00076C2C">
        <w:tc>
          <w:tcPr>
            <w:tcW w:w="7371" w:type="dxa"/>
          </w:tcPr>
          <w:p w14:paraId="6D085DD5" w14:textId="77777777" w:rsidR="00076C2C" w:rsidRPr="006D37D3" w:rsidRDefault="00076C2C" w:rsidP="00076C2C">
            <w:pPr>
              <w:pStyle w:val="Piedepgina"/>
              <w:tabs>
                <w:tab w:val="clear" w:pos="4153"/>
                <w:tab w:val="clear" w:pos="8306"/>
              </w:tabs>
              <w:spacing w:before="240" w:after="240"/>
              <w:jc w:val="center"/>
              <w:rPr>
                <w:rFonts w:asciiTheme="minorBidi" w:hAnsiTheme="minorBidi" w:cstheme="minorBidi"/>
                <w:b/>
                <w:bCs/>
                <w:sz w:val="22"/>
                <w:szCs w:val="22"/>
                <w:lang w:val="es-ES_tradnl"/>
              </w:rPr>
            </w:pPr>
            <w:r w:rsidRPr="006D37D3">
              <w:rPr>
                <w:rFonts w:asciiTheme="minorBidi" w:hAnsiTheme="minorBidi" w:cstheme="minorBidi"/>
                <w:b/>
                <w:bCs/>
                <w:sz w:val="22"/>
                <w:szCs w:val="22"/>
                <w:lang w:val="es-ES_tradnl"/>
              </w:rPr>
              <w:t>RESUMEN</w:t>
            </w:r>
          </w:p>
          <w:p w14:paraId="7504B4CE" w14:textId="5525B5BB" w:rsidR="00076C2C" w:rsidRPr="006D37D3" w:rsidRDefault="00076C2C" w:rsidP="00076C2C">
            <w:pPr>
              <w:pStyle w:val="Textoindependiente"/>
              <w:spacing w:after="200" w:line="239" w:lineRule="auto"/>
              <w:ind w:left="142" w:right="4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 xml:space="preserve">De conformidad con el artículo 48.3 del Reglamento de los principales órganos subsidiarios de la Comisión, el Grupo Intergubernamental de Coordinación del Sistema de Alerta contra los Tsunamis y Atenuación de sus Efectos en el Pacífico debe presentar informes de sus reuniones a un órgano rector. La documentación y la información relativas a la reunión están disponibles </w:t>
            </w:r>
            <w:hyperlink r:id="rId11" w:history="1">
              <w:r w:rsidRPr="006D37D3">
                <w:rPr>
                  <w:rStyle w:val="Hipervnculo"/>
                  <w:rFonts w:asciiTheme="minorBidi" w:hAnsiTheme="minorBidi" w:cstheme="minorBidi"/>
                  <w:sz w:val="22"/>
                  <w:szCs w:val="22"/>
                  <w:lang w:val="es-ES_tradnl"/>
                </w:rPr>
                <w:t>en línea</w:t>
              </w:r>
            </w:hyperlink>
            <w:r w:rsidRPr="006D37D3">
              <w:rPr>
                <w:rFonts w:asciiTheme="minorBidi" w:hAnsiTheme="minorBidi" w:cstheme="minorBidi"/>
                <w:sz w:val="22"/>
                <w:szCs w:val="22"/>
                <w:lang w:val="es-ES_tradnl"/>
              </w:rPr>
              <w:t>.</w:t>
            </w:r>
          </w:p>
          <w:p w14:paraId="1CF3E38F" w14:textId="3C07EF82" w:rsidR="00076C2C" w:rsidRPr="006D37D3" w:rsidRDefault="00D23FD9" w:rsidP="00076C2C">
            <w:pPr>
              <w:pStyle w:val="Textoindependiente"/>
              <w:spacing w:after="200" w:line="239" w:lineRule="auto"/>
              <w:ind w:left="142" w:right="47"/>
              <w:jc w:val="both"/>
              <w:rPr>
                <w:rFonts w:asciiTheme="minorBidi" w:hAnsiTheme="minorBidi" w:cstheme="minorBidi"/>
                <w:bCs/>
                <w:sz w:val="22"/>
                <w:szCs w:val="22"/>
                <w:lang w:val="es-ES_tradnl"/>
              </w:rPr>
            </w:pPr>
            <w:r w:rsidRPr="006D37D3">
              <w:rPr>
                <w:rFonts w:asciiTheme="minorBidi" w:hAnsiTheme="minorBidi" w:cstheme="minorBidi"/>
                <w:sz w:val="22"/>
                <w:szCs w:val="22"/>
                <w:lang w:val="es-ES_tradnl"/>
              </w:rPr>
              <w:t>En su 57ª reunión, s</w:t>
            </w:r>
            <w:r w:rsidR="00076C2C" w:rsidRPr="006D37D3">
              <w:rPr>
                <w:rFonts w:asciiTheme="minorBidi" w:hAnsiTheme="minorBidi" w:cstheme="minorBidi"/>
                <w:sz w:val="22"/>
                <w:szCs w:val="22"/>
                <w:lang w:val="es-ES_tradnl"/>
              </w:rPr>
              <w:t>e invitará al Consejo Ejecutivo de</w:t>
            </w:r>
            <w:r w:rsidR="00A77D2E" w:rsidRPr="006D37D3">
              <w:rPr>
                <w:rFonts w:asciiTheme="minorBidi" w:hAnsiTheme="minorBidi" w:cstheme="minorBidi"/>
                <w:sz w:val="22"/>
                <w:szCs w:val="22"/>
                <w:lang w:val="es-ES_tradnl"/>
              </w:rPr>
              <w:t xml:space="preserve"> </w:t>
            </w:r>
            <w:r w:rsidR="00076C2C" w:rsidRPr="006D37D3">
              <w:rPr>
                <w:rFonts w:asciiTheme="minorBidi" w:hAnsiTheme="minorBidi" w:cstheme="minorBidi"/>
                <w:sz w:val="22"/>
                <w:szCs w:val="22"/>
                <w:lang w:val="es-ES_tradnl"/>
              </w:rPr>
              <w:t>l</w:t>
            </w:r>
            <w:r w:rsidR="00A77D2E" w:rsidRPr="006D37D3">
              <w:rPr>
                <w:rFonts w:asciiTheme="minorBidi" w:hAnsiTheme="minorBidi" w:cstheme="minorBidi"/>
                <w:sz w:val="22"/>
                <w:szCs w:val="22"/>
                <w:lang w:val="es-ES_tradnl"/>
              </w:rPr>
              <w:t>a</w:t>
            </w:r>
            <w:r w:rsidR="00076C2C" w:rsidRPr="006D37D3">
              <w:rPr>
                <w:rFonts w:asciiTheme="minorBidi" w:hAnsiTheme="minorBidi" w:cstheme="minorBidi"/>
                <w:sz w:val="22"/>
                <w:szCs w:val="22"/>
                <w:lang w:val="es-ES_tradnl"/>
              </w:rPr>
              <w:t xml:space="preserve"> COI a examinar el presente resumen y las recomendaciones que contiene.</w:t>
            </w:r>
          </w:p>
        </w:tc>
      </w:tr>
    </w:tbl>
    <w:p w14:paraId="4B5C39DE" w14:textId="10D7C8D3" w:rsidR="00790D2A" w:rsidRPr="006D37D3" w:rsidRDefault="00097219" w:rsidP="00D23FD9">
      <w:pPr>
        <w:numPr>
          <w:ilvl w:val="0"/>
          <w:numId w:val="54"/>
        </w:numPr>
        <w:autoSpaceDE w:val="0"/>
        <w:autoSpaceDN w:val="0"/>
        <w:adjustRightInd w:val="0"/>
        <w:spacing w:before="360" w:after="120"/>
        <w:ind w:left="0" w:firstLine="0"/>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 xml:space="preserve">La </w:t>
      </w:r>
      <w:r w:rsidR="00D04ECF" w:rsidRPr="006D37D3">
        <w:rPr>
          <w:rFonts w:asciiTheme="minorBidi" w:hAnsiTheme="minorBidi" w:cstheme="minorBidi"/>
          <w:sz w:val="22"/>
          <w:szCs w:val="22"/>
          <w:lang w:val="es-ES_tradnl"/>
        </w:rPr>
        <w:t xml:space="preserve">30ª </w:t>
      </w:r>
      <w:r w:rsidRPr="006D37D3">
        <w:rPr>
          <w:rFonts w:asciiTheme="minorBidi" w:hAnsiTheme="minorBidi" w:cstheme="minorBidi"/>
          <w:sz w:val="22"/>
          <w:szCs w:val="22"/>
          <w:lang w:val="es-ES_tradnl"/>
        </w:rPr>
        <w:t xml:space="preserve">reunión del Grupo Intergubernamental de Coordinación del Sistema de Alerta contra los Tsunamis y Atenuación de sus Efectos en el Pacífico (ICG/PTWS) de la </w:t>
      </w:r>
      <w:r w:rsidR="00D23FD9" w:rsidRPr="006D37D3">
        <w:rPr>
          <w:rFonts w:asciiTheme="minorBidi" w:hAnsiTheme="minorBidi" w:cstheme="minorBidi"/>
          <w:sz w:val="22"/>
          <w:szCs w:val="22"/>
          <w:lang w:val="es-ES_tradnl"/>
        </w:rPr>
        <w:t>COI-UNESCO</w:t>
      </w:r>
      <w:r w:rsidR="00D23FD9" w:rsidRPr="006D37D3" w:rsidDel="00D23FD9">
        <w:rPr>
          <w:rFonts w:asciiTheme="minorBidi" w:hAnsiTheme="minorBidi" w:cstheme="minorBidi"/>
          <w:sz w:val="22"/>
          <w:szCs w:val="22"/>
          <w:lang w:val="es-ES_tradnl"/>
        </w:rPr>
        <w:t xml:space="preserve"> </w:t>
      </w:r>
      <w:r w:rsidRPr="006D37D3">
        <w:rPr>
          <w:rFonts w:asciiTheme="minorBidi" w:hAnsiTheme="minorBidi" w:cstheme="minorBidi"/>
          <w:sz w:val="22"/>
          <w:szCs w:val="22"/>
          <w:lang w:val="es-ES_tradnl"/>
        </w:rPr>
        <w:t xml:space="preserve">se celebró del 11 al 15 de septiembre de 2023 en Nuku'alofa (Tonga). La reunión </w:t>
      </w:r>
      <w:r w:rsidR="008810E3" w:rsidRPr="006D37D3">
        <w:rPr>
          <w:rFonts w:asciiTheme="minorBidi" w:hAnsiTheme="minorBidi" w:cstheme="minorBidi"/>
          <w:sz w:val="22"/>
          <w:szCs w:val="22"/>
          <w:lang w:val="es-ES_tradnl"/>
        </w:rPr>
        <w:t>se realizó</w:t>
      </w:r>
      <w:r w:rsidRPr="006D37D3">
        <w:rPr>
          <w:rFonts w:asciiTheme="minorBidi" w:hAnsiTheme="minorBidi" w:cstheme="minorBidi"/>
          <w:sz w:val="22"/>
          <w:szCs w:val="22"/>
          <w:lang w:val="es-ES_tradnl"/>
        </w:rPr>
        <w:t xml:space="preserve"> en formato híbrido (presencial y </w:t>
      </w:r>
      <w:r w:rsidR="00D23FD9" w:rsidRPr="006D37D3">
        <w:rPr>
          <w:rFonts w:asciiTheme="minorBidi" w:hAnsiTheme="minorBidi" w:cstheme="minorBidi"/>
          <w:sz w:val="22"/>
          <w:szCs w:val="22"/>
          <w:lang w:val="es-ES_tradnl"/>
        </w:rPr>
        <w:t>virtual</w:t>
      </w:r>
      <w:r w:rsidRPr="006D37D3">
        <w:rPr>
          <w:rFonts w:asciiTheme="minorBidi" w:hAnsiTheme="minorBidi" w:cstheme="minorBidi"/>
          <w:sz w:val="22"/>
          <w:szCs w:val="22"/>
          <w:lang w:val="es-ES_tradnl"/>
        </w:rPr>
        <w:t>) y contó con la participación de 62 delegados de 17 Estados Miembros de la región del océano Pacífico (Australia, Canadá, Chile, China, Ecuador, Estados Unidos de América, Fi</w:t>
      </w:r>
      <w:r w:rsidR="008810E3" w:rsidRPr="006D37D3">
        <w:rPr>
          <w:rFonts w:asciiTheme="minorBidi" w:hAnsiTheme="minorBidi" w:cstheme="minorBidi"/>
          <w:sz w:val="22"/>
          <w:szCs w:val="22"/>
          <w:lang w:val="es-ES_tradnl"/>
        </w:rPr>
        <w:t>j</w:t>
      </w:r>
      <w:r w:rsidRPr="006D37D3">
        <w:rPr>
          <w:rFonts w:asciiTheme="minorBidi" w:hAnsiTheme="minorBidi" w:cstheme="minorBidi"/>
          <w:sz w:val="22"/>
          <w:szCs w:val="22"/>
          <w:lang w:val="es-ES_tradnl"/>
        </w:rPr>
        <w:t xml:space="preserve">i, Francia, Indonesia, </w:t>
      </w:r>
      <w:r w:rsidR="00DB2F51" w:rsidRPr="006D37D3">
        <w:rPr>
          <w:rFonts w:asciiTheme="minorBidi" w:hAnsiTheme="minorBidi" w:cstheme="minorBidi"/>
          <w:sz w:val="22"/>
          <w:szCs w:val="22"/>
          <w:lang w:val="es-ES_tradnl"/>
        </w:rPr>
        <w:t xml:space="preserve">Islas Salomón, </w:t>
      </w:r>
      <w:r w:rsidRPr="006D37D3">
        <w:rPr>
          <w:rFonts w:asciiTheme="minorBidi" w:hAnsiTheme="minorBidi" w:cstheme="minorBidi"/>
          <w:sz w:val="22"/>
          <w:szCs w:val="22"/>
          <w:lang w:val="es-ES_tradnl"/>
        </w:rPr>
        <w:t>Japón, Malasia, Nicaragua, Nueva Zelandia</w:t>
      </w:r>
      <w:r w:rsidR="00DB2F51"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República de Corea, Tokelau y Tonga). También asistieron </w:t>
      </w:r>
      <w:r w:rsidR="008810E3" w:rsidRPr="006D37D3">
        <w:rPr>
          <w:rFonts w:asciiTheme="minorBidi" w:hAnsiTheme="minorBidi" w:cstheme="minorBidi"/>
          <w:sz w:val="22"/>
          <w:szCs w:val="22"/>
          <w:lang w:val="es-ES_tradnl"/>
        </w:rPr>
        <w:t xml:space="preserve">15 </w:t>
      </w:r>
      <w:r w:rsidRPr="006D37D3">
        <w:rPr>
          <w:rFonts w:asciiTheme="minorBidi" w:hAnsiTheme="minorBidi" w:cstheme="minorBidi"/>
          <w:sz w:val="22"/>
          <w:szCs w:val="22"/>
          <w:lang w:val="es-ES_tradnl"/>
        </w:rPr>
        <w:t>observadores de seis países (Bangladesh,</w:t>
      </w:r>
      <w:r w:rsidR="00DB2F51" w:rsidRPr="006D37D3">
        <w:rPr>
          <w:rFonts w:asciiTheme="minorBidi" w:hAnsiTheme="minorBidi" w:cstheme="minorBidi"/>
          <w:sz w:val="22"/>
          <w:szCs w:val="22"/>
          <w:lang w:val="es-ES_tradnl"/>
        </w:rPr>
        <w:t xml:space="preserve"> Estados Unidos de América,</w:t>
      </w:r>
      <w:r w:rsidRPr="006D37D3">
        <w:rPr>
          <w:rFonts w:asciiTheme="minorBidi" w:hAnsiTheme="minorBidi" w:cstheme="minorBidi"/>
          <w:sz w:val="22"/>
          <w:szCs w:val="22"/>
          <w:lang w:val="es-ES_tradnl"/>
        </w:rPr>
        <w:t xml:space="preserve"> </w:t>
      </w:r>
      <w:r w:rsidR="00DB2F51" w:rsidRPr="006D37D3">
        <w:rPr>
          <w:rFonts w:asciiTheme="minorBidi" w:hAnsiTheme="minorBidi" w:cstheme="minorBidi"/>
          <w:sz w:val="22"/>
          <w:szCs w:val="22"/>
          <w:lang w:val="es-ES_tradnl"/>
        </w:rPr>
        <w:t xml:space="preserve">Federación de Rusia, </w:t>
      </w:r>
      <w:r w:rsidRPr="006D37D3">
        <w:rPr>
          <w:rFonts w:asciiTheme="minorBidi" w:hAnsiTheme="minorBidi" w:cstheme="minorBidi"/>
          <w:sz w:val="22"/>
          <w:szCs w:val="22"/>
          <w:lang w:val="es-ES_tradnl"/>
        </w:rPr>
        <w:t>Fiji, Francia</w:t>
      </w:r>
      <w:r w:rsidR="00DB2F51" w:rsidRPr="006D37D3">
        <w:rPr>
          <w:rFonts w:asciiTheme="minorBidi" w:hAnsiTheme="minorBidi" w:cstheme="minorBidi"/>
          <w:sz w:val="22"/>
          <w:szCs w:val="22"/>
          <w:lang w:val="es-ES_tradnl"/>
        </w:rPr>
        <w:t xml:space="preserve"> e</w:t>
      </w:r>
      <w:r w:rsidRPr="006D37D3">
        <w:rPr>
          <w:rFonts w:asciiTheme="minorBidi" w:hAnsiTheme="minorBidi" w:cstheme="minorBidi"/>
          <w:sz w:val="22"/>
          <w:szCs w:val="22"/>
          <w:lang w:val="es-ES_tradnl"/>
        </w:rPr>
        <w:t xml:space="preserve"> India). </w:t>
      </w:r>
      <w:r w:rsidR="00F423A5" w:rsidRPr="006D37D3">
        <w:rPr>
          <w:rFonts w:asciiTheme="minorBidi" w:hAnsiTheme="minorBidi" w:cstheme="minorBidi"/>
          <w:sz w:val="22"/>
          <w:szCs w:val="22"/>
          <w:lang w:val="es-ES_tradnl"/>
        </w:rPr>
        <w:t>Dado que fue</w:t>
      </w:r>
      <w:r w:rsidRPr="006D37D3">
        <w:rPr>
          <w:rFonts w:asciiTheme="minorBidi" w:hAnsiTheme="minorBidi" w:cstheme="minorBidi"/>
          <w:sz w:val="22"/>
          <w:szCs w:val="22"/>
          <w:lang w:val="es-ES_tradnl"/>
        </w:rPr>
        <w:t xml:space="preserve"> la primera reunión presencial del ICG/PTWS desde 2021</w:t>
      </w:r>
      <w:r w:rsidR="00F423A5" w:rsidRPr="006D37D3">
        <w:rPr>
          <w:rFonts w:asciiTheme="minorBidi" w:hAnsiTheme="minorBidi" w:cstheme="minorBidi"/>
          <w:sz w:val="22"/>
          <w:szCs w:val="22"/>
          <w:lang w:val="es-ES_tradnl"/>
        </w:rPr>
        <w:t xml:space="preserve">, </w:t>
      </w:r>
      <w:r w:rsidR="005964F5" w:rsidRPr="006D37D3">
        <w:rPr>
          <w:rFonts w:asciiTheme="minorBidi" w:hAnsiTheme="minorBidi" w:cstheme="minorBidi"/>
          <w:sz w:val="22"/>
          <w:szCs w:val="22"/>
          <w:lang w:val="es-ES_tradnl"/>
        </w:rPr>
        <w:t xml:space="preserve">representó </w:t>
      </w:r>
      <w:r w:rsidRPr="006D37D3">
        <w:rPr>
          <w:rFonts w:asciiTheme="minorBidi" w:hAnsiTheme="minorBidi" w:cstheme="minorBidi"/>
          <w:sz w:val="22"/>
          <w:szCs w:val="22"/>
          <w:lang w:val="es-ES_tradnl"/>
        </w:rPr>
        <w:t>una oportunidad esencial para catalizar las actividades existentes y otras nuevas. Algunos de los principales resultados de la reunión fueron los siguientes:</w:t>
      </w:r>
    </w:p>
    <w:p w14:paraId="58703DD7" w14:textId="044DE76E" w:rsidR="00790D2A" w:rsidRPr="006D37D3" w:rsidRDefault="00790D2A" w:rsidP="00CE7130">
      <w:pPr>
        <w:autoSpaceDE w:val="0"/>
        <w:autoSpaceDN w:val="0"/>
        <w:adjustRightInd w:val="0"/>
        <w:spacing w:before="120" w:after="120" w:line="240" w:lineRule="atLeast"/>
        <w:ind w:left="1276" w:hanging="56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i)</w:t>
      </w:r>
      <w:r w:rsidRPr="006D37D3">
        <w:rPr>
          <w:rFonts w:asciiTheme="minorBidi" w:hAnsiTheme="minorBidi" w:cstheme="minorBidi"/>
          <w:sz w:val="22"/>
          <w:szCs w:val="22"/>
          <w:lang w:val="es-ES_tradnl"/>
        </w:rPr>
        <w:tab/>
      </w:r>
      <w:r w:rsidR="00576E84" w:rsidRPr="006D37D3">
        <w:rPr>
          <w:rFonts w:asciiTheme="minorBidi" w:hAnsiTheme="minorBidi" w:cstheme="minorBidi"/>
          <w:sz w:val="22"/>
          <w:szCs w:val="22"/>
          <w:lang w:val="es-ES_tradnl"/>
        </w:rPr>
        <w:t xml:space="preserve">el </w:t>
      </w:r>
      <w:r w:rsidRPr="006D37D3">
        <w:rPr>
          <w:rFonts w:asciiTheme="minorBidi" w:hAnsiTheme="minorBidi" w:cstheme="minorBidi"/>
          <w:sz w:val="22"/>
          <w:szCs w:val="22"/>
          <w:lang w:val="es-ES_tradnl"/>
        </w:rPr>
        <w:t xml:space="preserve">refuerzo del mandato y la capacidad del Comité de Dirección para cumplir los objetivos del Decenio del Océano de las Naciones Unidas; </w:t>
      </w:r>
    </w:p>
    <w:p w14:paraId="12467339" w14:textId="53DADD8C" w:rsidR="00790D2A" w:rsidRPr="006D37D3" w:rsidRDefault="00790D2A" w:rsidP="00CE7130">
      <w:pPr>
        <w:autoSpaceDE w:val="0"/>
        <w:autoSpaceDN w:val="0"/>
        <w:adjustRightInd w:val="0"/>
        <w:spacing w:before="120" w:after="120" w:line="240" w:lineRule="atLeast"/>
        <w:ind w:left="1276" w:hanging="56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ii)</w:t>
      </w:r>
      <w:r w:rsidRPr="006D37D3">
        <w:rPr>
          <w:rFonts w:asciiTheme="minorBidi" w:hAnsiTheme="minorBidi" w:cstheme="minorBidi"/>
          <w:sz w:val="22"/>
          <w:szCs w:val="22"/>
          <w:lang w:val="es-ES_tradnl"/>
        </w:rPr>
        <w:tab/>
      </w:r>
      <w:r w:rsidR="00576E84" w:rsidRPr="006D37D3">
        <w:rPr>
          <w:rFonts w:asciiTheme="minorBidi" w:hAnsiTheme="minorBidi" w:cstheme="minorBidi"/>
          <w:sz w:val="22"/>
          <w:szCs w:val="22"/>
          <w:lang w:val="es-ES_tradnl"/>
        </w:rPr>
        <w:t xml:space="preserve">la </w:t>
      </w:r>
      <w:r w:rsidRPr="006D37D3">
        <w:rPr>
          <w:rFonts w:asciiTheme="minorBidi" w:hAnsiTheme="minorBidi" w:cstheme="minorBidi"/>
          <w:sz w:val="22"/>
          <w:szCs w:val="22"/>
          <w:lang w:val="es-ES_tradnl"/>
        </w:rPr>
        <w:t>creación del equipo de tareas sobre tsunamis generados por volcanes del grupo de trabajo 2, del equipo de tareas sobre previsiones realizadas a partir de observaciones oceánicas del grupo de trabajo 2, del equipo de tareas sobre Tsunami Ready del grupo de trabajo 3 y del equipo de tareas sobre plataformas de intercambio de información del grupo</w:t>
      </w:r>
      <w:r w:rsidR="00C41CA2" w:rsidRPr="006D37D3">
        <w:rPr>
          <w:rFonts w:asciiTheme="minorBidi" w:hAnsiTheme="minorBidi" w:cstheme="minorBidi"/>
          <w:sz w:val="22"/>
          <w:szCs w:val="22"/>
          <w:lang w:val="es-ES_tradnl"/>
        </w:rPr>
        <w:t xml:space="preserve"> de trabajo regional</w:t>
      </w:r>
      <w:r w:rsidRPr="006D37D3">
        <w:rPr>
          <w:rFonts w:asciiTheme="minorBidi" w:hAnsiTheme="minorBidi" w:cstheme="minorBidi"/>
          <w:sz w:val="22"/>
          <w:szCs w:val="22"/>
          <w:lang w:val="es-ES_tradnl"/>
        </w:rPr>
        <w:t xml:space="preserve"> de </w:t>
      </w:r>
      <w:r w:rsidR="00C41CA2" w:rsidRPr="006D37D3">
        <w:rPr>
          <w:rFonts w:asciiTheme="minorBidi" w:hAnsiTheme="minorBidi" w:cstheme="minorBidi"/>
          <w:sz w:val="22"/>
          <w:szCs w:val="22"/>
          <w:lang w:val="es-ES_tradnl"/>
        </w:rPr>
        <w:t xml:space="preserve">los </w:t>
      </w:r>
      <w:r w:rsidRPr="006D37D3">
        <w:rPr>
          <w:rFonts w:asciiTheme="minorBidi" w:hAnsiTheme="minorBidi" w:cstheme="minorBidi"/>
          <w:sz w:val="22"/>
          <w:szCs w:val="22"/>
          <w:lang w:val="es-ES_tradnl"/>
        </w:rPr>
        <w:t xml:space="preserve">países y territorios de las islas del Pacífico; </w:t>
      </w:r>
    </w:p>
    <w:p w14:paraId="5236E088" w14:textId="7B8C5226" w:rsidR="00790D2A" w:rsidRPr="006D37D3" w:rsidRDefault="00790D2A" w:rsidP="00CE7130">
      <w:pPr>
        <w:autoSpaceDE w:val="0"/>
        <w:autoSpaceDN w:val="0"/>
        <w:adjustRightInd w:val="0"/>
        <w:spacing w:before="120" w:after="120" w:line="240" w:lineRule="atLeast"/>
        <w:ind w:left="1276" w:hanging="56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iii)</w:t>
      </w:r>
      <w:r w:rsidRPr="006D37D3">
        <w:rPr>
          <w:rFonts w:asciiTheme="minorBidi" w:hAnsiTheme="minorBidi" w:cstheme="minorBidi"/>
          <w:sz w:val="22"/>
          <w:szCs w:val="22"/>
          <w:lang w:val="es-ES_tradnl"/>
        </w:rPr>
        <w:tab/>
      </w:r>
      <w:r w:rsidR="00576E84" w:rsidRPr="006D37D3">
        <w:rPr>
          <w:rFonts w:asciiTheme="minorBidi" w:hAnsiTheme="minorBidi" w:cstheme="minorBidi"/>
          <w:sz w:val="22"/>
          <w:szCs w:val="22"/>
          <w:lang w:val="es-ES_tradnl"/>
        </w:rPr>
        <w:t xml:space="preserve">el </w:t>
      </w:r>
      <w:r w:rsidRPr="006D37D3">
        <w:rPr>
          <w:rFonts w:asciiTheme="minorBidi" w:hAnsiTheme="minorBidi" w:cstheme="minorBidi"/>
          <w:sz w:val="22"/>
          <w:szCs w:val="22"/>
          <w:lang w:val="es-ES_tradnl"/>
        </w:rPr>
        <w:t xml:space="preserve">establecimiento de un procedimiento permanente de vigilancia y alerta del Hunga Tonga-Hunga Ha'apai basado en los productos y métodos utilizados por el Centro de Alerta contra los Sunamis en el Pacífico (PTWC) desde marzo de 2022; </w:t>
      </w:r>
    </w:p>
    <w:p w14:paraId="2201B163" w14:textId="51439D70" w:rsidR="00790D2A" w:rsidRPr="006D37D3" w:rsidRDefault="00790D2A" w:rsidP="00CE7130">
      <w:pPr>
        <w:autoSpaceDE w:val="0"/>
        <w:autoSpaceDN w:val="0"/>
        <w:adjustRightInd w:val="0"/>
        <w:spacing w:before="120" w:after="120" w:line="240" w:lineRule="atLeast"/>
        <w:ind w:left="1276" w:hanging="56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t>iv)</w:t>
      </w:r>
      <w:r w:rsidRPr="006D37D3">
        <w:rPr>
          <w:rFonts w:asciiTheme="minorBidi" w:hAnsiTheme="minorBidi" w:cstheme="minorBidi"/>
          <w:sz w:val="22"/>
          <w:szCs w:val="22"/>
          <w:lang w:val="es-ES_tradnl"/>
        </w:rPr>
        <w:tab/>
      </w:r>
      <w:r w:rsidR="00576E84" w:rsidRPr="006D37D3">
        <w:rPr>
          <w:rFonts w:asciiTheme="minorBidi" w:hAnsiTheme="minorBidi" w:cstheme="minorBidi"/>
          <w:sz w:val="22"/>
          <w:szCs w:val="22"/>
          <w:lang w:val="es-ES_tradnl"/>
        </w:rPr>
        <w:t xml:space="preserve">la </w:t>
      </w:r>
      <w:r w:rsidRPr="006D37D3">
        <w:rPr>
          <w:rFonts w:asciiTheme="minorBidi" w:hAnsiTheme="minorBidi" w:cstheme="minorBidi"/>
          <w:sz w:val="22"/>
          <w:szCs w:val="22"/>
          <w:lang w:val="es-ES_tradnl"/>
        </w:rPr>
        <w:t xml:space="preserve">ampliación de la zona de origen de seísmos del PTWS para incluir una zona de 63° a 52° S y de 72° a 18° O y así integrar el Arco de Scotia y sus zonas sísmicas adyacentes, y </w:t>
      </w:r>
      <w:r w:rsidR="009E414B" w:rsidRPr="006D37D3">
        <w:rPr>
          <w:rFonts w:asciiTheme="minorBidi" w:hAnsiTheme="minorBidi" w:cstheme="minorBidi"/>
          <w:sz w:val="22"/>
          <w:szCs w:val="22"/>
          <w:lang w:val="es-ES_tradnl"/>
        </w:rPr>
        <w:t>la</w:t>
      </w:r>
      <w:r w:rsidRPr="006D37D3">
        <w:rPr>
          <w:rFonts w:asciiTheme="minorBidi" w:hAnsiTheme="minorBidi" w:cstheme="minorBidi"/>
          <w:sz w:val="22"/>
          <w:szCs w:val="22"/>
          <w:lang w:val="es-ES_tradnl"/>
        </w:rPr>
        <w:t xml:space="preserve"> consiguiente actualiza</w:t>
      </w:r>
      <w:r w:rsidR="009E414B" w:rsidRPr="006D37D3">
        <w:rPr>
          <w:rFonts w:asciiTheme="minorBidi" w:hAnsiTheme="minorBidi" w:cstheme="minorBidi"/>
          <w:sz w:val="22"/>
          <w:szCs w:val="22"/>
          <w:lang w:val="es-ES_tradnl"/>
        </w:rPr>
        <w:t>ción</w:t>
      </w:r>
      <w:r w:rsidRPr="006D37D3">
        <w:rPr>
          <w:rFonts w:asciiTheme="minorBidi" w:hAnsiTheme="minorBidi" w:cstheme="minorBidi"/>
          <w:sz w:val="22"/>
          <w:szCs w:val="22"/>
          <w:lang w:val="es-ES_tradnl"/>
        </w:rPr>
        <w:t xml:space="preserve"> </w:t>
      </w:r>
      <w:r w:rsidR="009E414B" w:rsidRPr="006D37D3">
        <w:rPr>
          <w:rFonts w:asciiTheme="minorBidi" w:hAnsiTheme="minorBidi" w:cstheme="minorBidi"/>
          <w:sz w:val="22"/>
          <w:szCs w:val="22"/>
          <w:lang w:val="es-ES_tradnl"/>
        </w:rPr>
        <w:t>d</w:t>
      </w:r>
      <w:r w:rsidRPr="006D37D3">
        <w:rPr>
          <w:rFonts w:asciiTheme="minorBidi" w:hAnsiTheme="minorBidi" w:cstheme="minorBidi"/>
          <w:sz w:val="22"/>
          <w:szCs w:val="22"/>
          <w:lang w:val="es-ES_tradnl"/>
        </w:rPr>
        <w:t xml:space="preserve">el mapa de las zonas de origen de seísmos del PTWS; y </w:t>
      </w:r>
    </w:p>
    <w:p w14:paraId="22D9CAE9" w14:textId="73FDD647" w:rsidR="003E75F3" w:rsidRPr="006D37D3" w:rsidRDefault="00790D2A" w:rsidP="00CE7130">
      <w:pPr>
        <w:autoSpaceDE w:val="0"/>
        <w:autoSpaceDN w:val="0"/>
        <w:adjustRightInd w:val="0"/>
        <w:spacing w:before="120" w:after="240"/>
        <w:ind w:left="1276" w:hanging="567"/>
        <w:jc w:val="both"/>
        <w:rPr>
          <w:rFonts w:asciiTheme="minorBidi" w:hAnsiTheme="minorBidi" w:cstheme="minorBidi"/>
          <w:sz w:val="22"/>
          <w:szCs w:val="22"/>
          <w:lang w:val="es-ES_tradnl"/>
        </w:rPr>
      </w:pPr>
      <w:r w:rsidRPr="006D37D3">
        <w:rPr>
          <w:rFonts w:asciiTheme="minorBidi" w:hAnsiTheme="minorBidi" w:cstheme="minorBidi"/>
          <w:sz w:val="22"/>
          <w:szCs w:val="22"/>
          <w:lang w:val="es-ES_tradnl"/>
        </w:rPr>
        <w:lastRenderedPageBreak/>
        <w:t>iv)</w:t>
      </w:r>
      <w:r w:rsidRPr="006D37D3">
        <w:rPr>
          <w:rFonts w:asciiTheme="minorBidi" w:hAnsiTheme="minorBidi" w:cstheme="minorBidi"/>
          <w:sz w:val="22"/>
          <w:szCs w:val="22"/>
          <w:lang w:val="es-ES_tradnl"/>
        </w:rPr>
        <w:tab/>
      </w:r>
      <w:r w:rsidR="00576E84" w:rsidRPr="006D37D3">
        <w:rPr>
          <w:rFonts w:asciiTheme="minorBidi" w:hAnsiTheme="minorBidi" w:cstheme="minorBidi"/>
          <w:sz w:val="22"/>
          <w:szCs w:val="22"/>
          <w:lang w:val="es-ES_tradnl"/>
        </w:rPr>
        <w:t xml:space="preserve">la </w:t>
      </w:r>
      <w:r w:rsidRPr="006D37D3">
        <w:rPr>
          <w:rFonts w:asciiTheme="minorBidi" w:hAnsiTheme="minorBidi" w:cstheme="minorBidi"/>
          <w:sz w:val="22"/>
          <w:szCs w:val="22"/>
          <w:lang w:val="es-ES_tradnl"/>
        </w:rPr>
        <w:t>decisión de aceptar el inicio de la plena funcionalidad del Centro de Asesoramiento sobre los Tsunamis de América Central (CATAC), en una fecha que deberá acordarse en coordinación con el ICG/CARIBE-EWS (Grupo Intergubernamental de Coordinación del Sistema de Alerta contra los Tsunamis y otras Amenazas Costeras en el Caribe y Regiones Adyacentes) y que deberá aprobar el Consejo Ejecutivo de la COI en junio de 2024.</w:t>
      </w:r>
    </w:p>
    <w:p w14:paraId="4E1572D3" w14:textId="00F58548" w:rsidR="008A56CD" w:rsidRPr="006D37D3"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mantener el grupo de trabajo 1 sobre comprensión del riesgo de tsunamis; el grupo de trabajo 2 sobre detección de tsunamis, alerta y difusión; el equipo de tareas sobre las redes integradas de sensores del PTWS para la detección y caracterización de tsunamis</w:t>
      </w:r>
      <w:r w:rsidR="0063445B" w:rsidRPr="006D37D3">
        <w:rPr>
          <w:rFonts w:asciiTheme="minorBidi" w:hAnsiTheme="minorBidi" w:cstheme="minorBidi"/>
          <w:sz w:val="22"/>
          <w:szCs w:val="22"/>
          <w:lang w:val="es-ES_tradnl"/>
        </w:rPr>
        <w:t xml:space="preserve"> del grupo de trabajo 2</w:t>
      </w:r>
      <w:r w:rsidRPr="006D37D3">
        <w:rPr>
          <w:rFonts w:asciiTheme="minorBidi" w:hAnsiTheme="minorBidi" w:cstheme="minorBidi"/>
          <w:sz w:val="22"/>
          <w:szCs w:val="22"/>
          <w:lang w:val="es-ES_tradnl"/>
        </w:rPr>
        <w:t>; el equipo de tareas sobre intercambio de datos sísmicos en el Pacífico sudoccidental del grupo</w:t>
      </w:r>
      <w:r w:rsidR="0063445B" w:rsidRPr="006D37D3">
        <w:rPr>
          <w:rFonts w:asciiTheme="minorBidi" w:hAnsiTheme="minorBidi" w:cstheme="minorBidi"/>
          <w:sz w:val="22"/>
          <w:szCs w:val="22"/>
          <w:lang w:val="es-ES_tradnl"/>
        </w:rPr>
        <w:t xml:space="preserve"> de trabajo regional</w:t>
      </w:r>
      <w:r w:rsidRPr="006D37D3">
        <w:rPr>
          <w:rFonts w:asciiTheme="minorBidi" w:hAnsiTheme="minorBidi" w:cstheme="minorBidi"/>
          <w:sz w:val="22"/>
          <w:szCs w:val="22"/>
          <w:lang w:val="es-ES_tradnl"/>
        </w:rPr>
        <w:t xml:space="preserve"> de </w:t>
      </w:r>
      <w:r w:rsidR="0063445B" w:rsidRPr="006D37D3">
        <w:rPr>
          <w:rFonts w:asciiTheme="minorBidi" w:hAnsiTheme="minorBidi" w:cstheme="minorBidi"/>
          <w:sz w:val="22"/>
          <w:szCs w:val="22"/>
          <w:lang w:val="es-ES_tradnl"/>
        </w:rPr>
        <w:t xml:space="preserve">los </w:t>
      </w:r>
      <w:r w:rsidRPr="006D37D3">
        <w:rPr>
          <w:rFonts w:asciiTheme="minorBidi" w:hAnsiTheme="minorBidi" w:cstheme="minorBidi"/>
          <w:sz w:val="22"/>
          <w:szCs w:val="22"/>
          <w:lang w:val="es-ES_tradnl"/>
        </w:rPr>
        <w:t>países y territorios de las islas del Pacífico; el grupo de trabajo sobre el sistema de alerta contra los tsunamis y atenuación de sus efectos; el grupo de trabajo 3 sobre gestión del riesgo de desastres y preparación; los grupos de trabajo subregionales (</w:t>
      </w:r>
      <w:r w:rsidR="0043688E" w:rsidRPr="006D37D3">
        <w:rPr>
          <w:rFonts w:asciiTheme="minorBidi" w:hAnsiTheme="minorBidi" w:cstheme="minorBidi"/>
          <w:sz w:val="22"/>
          <w:szCs w:val="22"/>
          <w:lang w:val="es-ES_tradnl"/>
        </w:rPr>
        <w:t xml:space="preserve">el </w:t>
      </w:r>
      <w:r w:rsidRPr="006D37D3">
        <w:rPr>
          <w:rFonts w:asciiTheme="minorBidi" w:hAnsiTheme="minorBidi" w:cstheme="minorBidi"/>
          <w:sz w:val="22"/>
          <w:szCs w:val="22"/>
          <w:lang w:val="es-ES_tradnl"/>
        </w:rPr>
        <w:t>grupo de trabajo regional sobre el sistema de alerta contra los tsunamis y atenuación de sus efectos en la región del Mar de China Meridional</w:t>
      </w:r>
      <w:r w:rsidR="0043688E"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el grupo de trabajo regional sobre el sistema de alerta contra los tsunamis y atenuación de sus efectos en la costa centroamericana del Pacífico</w:t>
      </w:r>
      <w:r w:rsidR="0043688E"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el grupo de trabajo regional sobre el sistema de alerta contra los tsunamis y atenuación de sus efectos en la región del Pacífico sudoriental y el grupo de trabajo sobre el sistema de alerta contra los tsunamis y atenuación de sus efectos en los países y territorios de las islas del Pacífico), y los equipos de tareas (equipo de tareas sobre desarrollo de capacidades y servicios del grupo de trabajo regional sobre el sistema de alerta contra los tsunamis y atenuación de sus efectos en la región del Mar de China Meridional y el equipo de tareas sobre desarrollo de capacidades del grupo de trabajo </w:t>
      </w:r>
      <w:r w:rsidR="00547C31" w:rsidRPr="006D37D3">
        <w:rPr>
          <w:rFonts w:asciiTheme="minorBidi" w:hAnsiTheme="minorBidi" w:cstheme="minorBidi"/>
          <w:sz w:val="22"/>
          <w:szCs w:val="22"/>
          <w:lang w:val="es-ES_tradnl"/>
        </w:rPr>
        <w:t xml:space="preserve">regional </w:t>
      </w:r>
      <w:r w:rsidRPr="006D37D3">
        <w:rPr>
          <w:rFonts w:asciiTheme="minorBidi" w:hAnsiTheme="minorBidi" w:cstheme="minorBidi"/>
          <w:sz w:val="22"/>
          <w:szCs w:val="22"/>
          <w:lang w:val="es-ES_tradnl"/>
        </w:rPr>
        <w:t xml:space="preserve">de los países y territorios de las islas del Pacífico) </w:t>
      </w:r>
      <w:r w:rsidRPr="006D37D3">
        <w:rPr>
          <w:rFonts w:asciiTheme="minorBidi" w:hAnsiTheme="minorBidi" w:cstheme="minorBidi"/>
          <w:i/>
          <w:iCs/>
          <w:sz w:val="22"/>
          <w:szCs w:val="22"/>
          <w:lang w:val="es-ES_tradnl"/>
        </w:rPr>
        <w:t>(</w:t>
      </w:r>
      <w:hyperlink r:id="rId12" w:history="1">
        <w:r w:rsidRPr="006D37D3">
          <w:rPr>
            <w:rStyle w:val="Hipervnculo"/>
            <w:rFonts w:asciiTheme="minorBidi" w:hAnsiTheme="minorBidi" w:cstheme="minorBidi"/>
            <w:i/>
            <w:iCs/>
            <w:sz w:val="22"/>
            <w:szCs w:val="22"/>
            <w:lang w:val="es-ES_tradnl"/>
          </w:rPr>
          <w:t>véase la estructura organizativa del ICG/PTWS</w:t>
        </w:r>
      </w:hyperlink>
      <w:r w:rsidRPr="006D37D3">
        <w:rPr>
          <w:rFonts w:asciiTheme="minorBidi" w:hAnsiTheme="minorBidi" w:cstheme="minorBidi"/>
          <w:i/>
          <w:iCs/>
          <w:sz w:val="22"/>
          <w:szCs w:val="22"/>
          <w:lang w:val="es-ES_tradnl"/>
        </w:rPr>
        <w:t>, 15 de septiembre de 2023).</w:t>
      </w:r>
    </w:p>
    <w:p w14:paraId="5592F92F" w14:textId="65364069" w:rsidR="00E617DC" w:rsidRPr="006D37D3"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mantener el Comité de Dirección del PTWS con un mandato revisado fortalecido que le daría mayor capacidad para cumplir los objetivos del Decenio del Océano de las Naciones Unidas.</w:t>
      </w:r>
    </w:p>
    <w:p w14:paraId="27D20AB2" w14:textId="26FC2EB3" w:rsidR="00E617DC" w:rsidRPr="006D37D3"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mantener el equipo de tareas sobre los ejercicios PacWave y el equipo de tareas de proveedores de servicios sobre tsunamis (TSP) del grupo de trabajo 2.</w:t>
      </w:r>
    </w:p>
    <w:p w14:paraId="1B04515D" w14:textId="589C06EC" w:rsidR="00E617DC" w:rsidRPr="006D37D3"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disolver el equipo de tareas sobre el Decenio del Océano de las Naciones Unidas, el equipo de tareas sobre objetivos futuros y seguimiento del desempeño, y el equipo de tareas sobre los niveles mínimos de competencia del personal operativo de los centros nacionales de alerta contra los tsunamis del grupo de trabajo 2.</w:t>
      </w:r>
    </w:p>
    <w:p w14:paraId="3B0385EE" w14:textId="41400BBD" w:rsidR="00E617DC" w:rsidRPr="006D37D3" w:rsidRDefault="00E617DC"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w:t>
      </w:r>
      <w:r w:rsidR="00D23FD9" w:rsidRPr="006D37D3">
        <w:rPr>
          <w:rFonts w:asciiTheme="minorBidi" w:hAnsiTheme="minorBidi" w:cstheme="minorBidi"/>
          <w:sz w:val="22"/>
          <w:szCs w:val="22"/>
          <w:lang w:val="es-ES_tradnl"/>
        </w:rPr>
        <w:t xml:space="preserve">crear </w:t>
      </w:r>
      <w:r w:rsidRPr="006D37D3">
        <w:rPr>
          <w:rFonts w:asciiTheme="minorBidi" w:hAnsiTheme="minorBidi" w:cstheme="minorBidi"/>
          <w:sz w:val="22"/>
          <w:szCs w:val="22"/>
          <w:lang w:val="es-ES_tradnl"/>
        </w:rPr>
        <w:t xml:space="preserve">un equipo de tareas sobre tsunamis generados por volcanes del grupo de trabajo 2, un equipo de tareas sobre previsiones </w:t>
      </w:r>
      <w:r w:rsidR="00AA53AB" w:rsidRPr="006D37D3">
        <w:rPr>
          <w:rFonts w:asciiTheme="minorBidi" w:hAnsiTheme="minorBidi" w:cstheme="minorBidi"/>
          <w:sz w:val="22"/>
          <w:szCs w:val="22"/>
          <w:lang w:val="es-ES_tradnl"/>
        </w:rPr>
        <w:t xml:space="preserve">de tsunamis </w:t>
      </w:r>
      <w:r w:rsidRPr="006D37D3">
        <w:rPr>
          <w:rFonts w:asciiTheme="minorBidi" w:hAnsiTheme="minorBidi" w:cstheme="minorBidi"/>
          <w:sz w:val="22"/>
          <w:szCs w:val="22"/>
          <w:lang w:val="es-ES_tradnl"/>
        </w:rPr>
        <w:t xml:space="preserve">realizadas a partir de observaciones oceánicas del grupo de trabajo 2, un equipo de tareas sobre Tsunami Ready del grupo de trabajo 3 y un equipo de tareas sobre plataformas de intercambio de información del grupo </w:t>
      </w:r>
      <w:r w:rsidR="00B0723E" w:rsidRPr="006D37D3">
        <w:rPr>
          <w:rFonts w:asciiTheme="minorBidi" w:hAnsiTheme="minorBidi" w:cstheme="minorBidi"/>
          <w:sz w:val="22"/>
          <w:szCs w:val="22"/>
          <w:lang w:val="es-ES_tradnl"/>
        </w:rPr>
        <w:t xml:space="preserve">de trabajo regional </w:t>
      </w:r>
      <w:r w:rsidRPr="006D37D3">
        <w:rPr>
          <w:rFonts w:asciiTheme="minorBidi" w:hAnsiTheme="minorBidi" w:cstheme="minorBidi"/>
          <w:sz w:val="22"/>
          <w:szCs w:val="22"/>
          <w:lang w:val="es-ES_tradnl"/>
        </w:rPr>
        <w:t xml:space="preserve">de </w:t>
      </w:r>
      <w:r w:rsidR="00B0723E" w:rsidRPr="006D37D3">
        <w:rPr>
          <w:rFonts w:asciiTheme="minorBidi" w:hAnsiTheme="minorBidi" w:cstheme="minorBidi"/>
          <w:sz w:val="22"/>
          <w:szCs w:val="22"/>
          <w:lang w:val="es-ES_tradnl"/>
        </w:rPr>
        <w:t xml:space="preserve">los </w:t>
      </w:r>
      <w:r w:rsidRPr="006D37D3">
        <w:rPr>
          <w:rFonts w:asciiTheme="minorBidi" w:hAnsiTheme="minorBidi" w:cstheme="minorBidi"/>
          <w:sz w:val="22"/>
          <w:szCs w:val="22"/>
          <w:lang w:val="es-ES_tradnl"/>
        </w:rPr>
        <w:t>países y territorios de las islas del Pacífico.</w:t>
      </w:r>
    </w:p>
    <w:p w14:paraId="7D519727" w14:textId="6D51E0D9" w:rsidR="00610465" w:rsidRPr="006D37D3"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realizar el undécimo ejercicio Pacific Wave (PacWave 24) de septiembre a noviembre de 2024 en apoyo del Día Internacional para la Reducción del Riesgo de Desastres (13 de octubre) y del Día Mundial de Concienciación sobre los Tsunamis (5 de noviembre).</w:t>
      </w:r>
    </w:p>
    <w:p w14:paraId="728AC10E" w14:textId="792BC377" w:rsidR="00610465" w:rsidRPr="006D37D3" w:rsidRDefault="00610465" w:rsidP="00E617DC">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aceptó con reconocimiento</w:t>
      </w:r>
      <w:r w:rsidRPr="006D37D3">
        <w:rPr>
          <w:rFonts w:asciiTheme="minorBidi" w:hAnsiTheme="minorBidi" w:cstheme="minorBidi"/>
          <w:sz w:val="22"/>
          <w:szCs w:val="22"/>
          <w:lang w:val="es-ES_tradnl"/>
        </w:rPr>
        <w:t xml:space="preserve"> la amable propuesta de China de acoger la 31</w:t>
      </w:r>
      <w:r w:rsidRPr="006D37D3">
        <w:rPr>
          <w:rFonts w:asciiTheme="minorBidi" w:hAnsiTheme="minorBidi" w:cstheme="minorBidi"/>
          <w:sz w:val="22"/>
          <w:szCs w:val="22"/>
          <w:vertAlign w:val="superscript"/>
          <w:lang w:val="es-ES_tradnl"/>
        </w:rPr>
        <w:t>a</w:t>
      </w:r>
      <w:r w:rsidRPr="006D37D3">
        <w:rPr>
          <w:rFonts w:asciiTheme="minorBidi" w:hAnsiTheme="minorBidi" w:cstheme="minorBidi"/>
          <w:sz w:val="22"/>
          <w:szCs w:val="22"/>
          <w:lang w:val="es-ES_tradnl"/>
        </w:rPr>
        <w:t xml:space="preserve"> reunión del ICG/PTWS en Beijing en abril de 2025.</w:t>
      </w:r>
    </w:p>
    <w:p w14:paraId="5482AD37" w14:textId="77777777" w:rsidR="00610465" w:rsidRPr="006D37D3"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acordó</w:t>
      </w:r>
      <w:r w:rsidRPr="006D37D3">
        <w:rPr>
          <w:rFonts w:asciiTheme="minorBidi" w:hAnsiTheme="minorBidi" w:cstheme="minorBidi"/>
          <w:sz w:val="22"/>
          <w:szCs w:val="22"/>
          <w:lang w:val="es-ES_tradnl"/>
        </w:rPr>
        <w:t xml:space="preserve"> apoyar una reunión científica de expertos sobre la fosa de las Nuevas Hébridas, ya que permitiría evaluar mejor las incertidumbres sobre el peligro de tsunami en relación con esta zona de subducción y al arco posterior.</w:t>
      </w:r>
    </w:p>
    <w:p w14:paraId="7FAF687B" w14:textId="5295A6AD" w:rsidR="00610465" w:rsidRPr="006D37D3"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pidió</w:t>
      </w:r>
      <w:r w:rsidRPr="006D37D3">
        <w:rPr>
          <w:rFonts w:asciiTheme="minorBidi" w:hAnsiTheme="minorBidi" w:cstheme="minorBidi"/>
          <w:sz w:val="22"/>
          <w:szCs w:val="22"/>
          <w:lang w:val="es-ES_tradnl"/>
        </w:rPr>
        <w:t xml:space="preserve"> al grupo de trabajo 1 que siguiera apoyando los estudios de evaluación del peligro de tsunamis en el Pacífico como parte de una evaluación completa de los riesgos, en </w:t>
      </w:r>
      <w:r w:rsidRPr="006D37D3">
        <w:rPr>
          <w:rFonts w:asciiTheme="minorBidi" w:hAnsiTheme="minorBidi" w:cstheme="minorBidi"/>
          <w:sz w:val="22"/>
          <w:szCs w:val="22"/>
          <w:lang w:val="es-ES_tradnl"/>
        </w:rPr>
        <w:lastRenderedPageBreak/>
        <w:t xml:space="preserve">consonancia con el primer objetivo del Programa de Tsunamis del Decenio del Océano de las Naciones Unidas de lograr una cobertura de la totalidad de las costas con riesgo de tsunami, y </w:t>
      </w:r>
      <w:r w:rsidRPr="006D37D3">
        <w:rPr>
          <w:rFonts w:asciiTheme="minorBidi" w:hAnsiTheme="minorBidi" w:cstheme="minorBidi"/>
          <w:b/>
          <w:bCs/>
          <w:sz w:val="22"/>
          <w:szCs w:val="22"/>
          <w:lang w:val="es-ES_tradnl"/>
        </w:rPr>
        <w:t>alentó</w:t>
      </w:r>
      <w:r w:rsidRPr="006D37D3">
        <w:rPr>
          <w:rFonts w:asciiTheme="minorBidi" w:hAnsiTheme="minorBidi" w:cstheme="minorBidi"/>
          <w:sz w:val="22"/>
          <w:szCs w:val="22"/>
          <w:lang w:val="es-ES_tradnl"/>
        </w:rPr>
        <w:t xml:space="preserve"> a que se usaran los resultados de la evaluación del peligro de tsunamis en diversos programas de la COI, como la formación del Centro Internacional de Información sobre los Tsunamis (ITIC), el Programa Tsunami Ready, las actividades de los grupos de trabajo 2 y 3 del ICG/PTWS de la COI y el Programa de Tsunamis del Decenio del Océano de las Naciones Unidas.</w:t>
      </w:r>
    </w:p>
    <w:p w14:paraId="2D820188" w14:textId="207A0F81" w:rsidR="00610465" w:rsidRPr="006D37D3"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 xml:space="preserve">El </w:t>
      </w:r>
      <w:r w:rsidR="00120D53" w:rsidRPr="006D37D3">
        <w:rPr>
          <w:rFonts w:asciiTheme="minorBidi" w:hAnsiTheme="minorBidi" w:cstheme="minorBidi"/>
          <w:b/>
          <w:bCs/>
          <w:sz w:val="22"/>
          <w:szCs w:val="22"/>
          <w:lang w:val="es-ES_tradnl"/>
        </w:rPr>
        <w:t xml:space="preserve">ICG </w:t>
      </w:r>
      <w:r w:rsidRPr="006D37D3">
        <w:rPr>
          <w:rFonts w:asciiTheme="minorBidi" w:hAnsiTheme="minorBidi" w:cstheme="minorBidi"/>
          <w:b/>
          <w:bCs/>
          <w:sz w:val="22"/>
          <w:szCs w:val="22"/>
          <w:lang w:val="es-ES_tradnl"/>
        </w:rPr>
        <w:t>decidió</w:t>
      </w:r>
      <w:r w:rsidRPr="006D37D3">
        <w:rPr>
          <w:rFonts w:asciiTheme="minorBidi" w:hAnsiTheme="minorBidi" w:cstheme="minorBidi"/>
          <w:sz w:val="22"/>
          <w:szCs w:val="22"/>
          <w:lang w:val="es-ES_tradnl"/>
        </w:rPr>
        <w:t xml:space="preserve"> establecer procedimientos permanentes de vigilancia y alerta del Hunga Tonga-Hunga Ha'apai basados en los productos y métodos utilizados por el PTWC desde marzo de 2022</w:t>
      </w:r>
      <w:r w:rsidR="00D132E7" w:rsidRPr="006D37D3">
        <w:rPr>
          <w:rFonts w:asciiTheme="minorBidi" w:hAnsiTheme="minorBidi" w:cstheme="minorBidi"/>
          <w:sz w:val="22"/>
          <w:szCs w:val="22"/>
          <w:lang w:val="es-ES_tradnl"/>
        </w:rPr>
        <w:t>, los cuales se</w:t>
      </w:r>
      <w:r w:rsidRPr="006D37D3">
        <w:rPr>
          <w:rFonts w:asciiTheme="minorBidi" w:hAnsiTheme="minorBidi" w:cstheme="minorBidi"/>
          <w:sz w:val="22"/>
          <w:szCs w:val="22"/>
          <w:lang w:val="es-ES_tradnl"/>
        </w:rPr>
        <w:t xml:space="preserve"> presenta</w:t>
      </w:r>
      <w:r w:rsidR="00D132E7" w:rsidRPr="006D37D3">
        <w:rPr>
          <w:rFonts w:asciiTheme="minorBidi" w:hAnsiTheme="minorBidi" w:cstheme="minorBidi"/>
          <w:sz w:val="22"/>
          <w:szCs w:val="22"/>
          <w:lang w:val="es-ES_tradnl"/>
        </w:rPr>
        <w:t>n</w:t>
      </w:r>
      <w:r w:rsidRPr="006D37D3">
        <w:rPr>
          <w:rFonts w:asciiTheme="minorBidi" w:hAnsiTheme="minorBidi" w:cstheme="minorBidi"/>
          <w:sz w:val="22"/>
          <w:szCs w:val="22"/>
          <w:lang w:val="es-ES_tradnl"/>
        </w:rPr>
        <w:t xml:space="preserve"> en las circulares de la COI nº</w:t>
      </w:r>
      <w:r w:rsidR="00D132E7" w:rsidRPr="006D37D3">
        <w:rPr>
          <w:rFonts w:asciiTheme="minorBidi" w:hAnsiTheme="minorBidi" w:cstheme="minorBidi"/>
          <w:sz w:val="22"/>
          <w:szCs w:val="22"/>
          <w:lang w:val="es-ES_tradnl"/>
        </w:rPr>
        <w:t> </w:t>
      </w:r>
      <w:hyperlink r:id="rId13" w:history="1">
        <w:r w:rsidRPr="006D37D3">
          <w:rPr>
            <w:rStyle w:val="Hipervnculo"/>
            <w:rFonts w:asciiTheme="minorBidi" w:hAnsiTheme="minorBidi" w:cstheme="minorBidi"/>
            <w:sz w:val="22"/>
            <w:szCs w:val="22"/>
            <w:lang w:val="es-ES_tradnl"/>
          </w:rPr>
          <w:t>2882</w:t>
        </w:r>
      </w:hyperlink>
      <w:r w:rsidRPr="006D37D3">
        <w:rPr>
          <w:rFonts w:asciiTheme="minorBidi" w:hAnsiTheme="minorBidi" w:cstheme="minorBidi"/>
          <w:sz w:val="22"/>
          <w:szCs w:val="22"/>
          <w:lang w:val="es-ES_tradnl"/>
        </w:rPr>
        <w:t xml:space="preserve"> y nº</w:t>
      </w:r>
      <w:r w:rsidR="00D132E7" w:rsidRPr="006D37D3">
        <w:rPr>
          <w:rFonts w:asciiTheme="minorBidi" w:hAnsiTheme="minorBidi" w:cstheme="minorBidi"/>
          <w:sz w:val="22"/>
          <w:szCs w:val="22"/>
          <w:lang w:val="es-ES_tradnl"/>
        </w:rPr>
        <w:t> </w:t>
      </w:r>
      <w:hyperlink r:id="rId14" w:history="1">
        <w:r w:rsidRPr="006D37D3">
          <w:rPr>
            <w:rStyle w:val="Hipervnculo"/>
            <w:rFonts w:asciiTheme="minorBidi" w:hAnsiTheme="minorBidi" w:cstheme="minorBidi"/>
            <w:sz w:val="22"/>
            <w:szCs w:val="22"/>
            <w:lang w:val="es-ES_tradnl"/>
          </w:rPr>
          <w:t>2902</w:t>
        </w:r>
      </w:hyperlink>
      <w:r w:rsidRPr="006D37D3">
        <w:rPr>
          <w:rFonts w:asciiTheme="minorBidi" w:hAnsiTheme="minorBidi" w:cstheme="minorBidi"/>
          <w:sz w:val="22"/>
          <w:szCs w:val="22"/>
          <w:lang w:val="es-ES_tradnl"/>
        </w:rPr>
        <w:t>.</w:t>
      </w:r>
    </w:p>
    <w:p w14:paraId="444EE925" w14:textId="05B19CD6" w:rsidR="00610465" w:rsidRPr="006D37D3"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consideró</w:t>
      </w:r>
      <w:r w:rsidRPr="006D37D3">
        <w:rPr>
          <w:rFonts w:asciiTheme="minorBidi" w:hAnsiTheme="minorBidi" w:cstheme="minorBidi"/>
          <w:sz w:val="22"/>
          <w:szCs w:val="22"/>
          <w:lang w:val="es-ES_tradnl"/>
        </w:rPr>
        <w:t xml:space="preserve"> que la zona sísmica de la región del Arco de Scotia </w:t>
      </w:r>
      <w:r w:rsidR="00D93911" w:rsidRPr="006D37D3">
        <w:rPr>
          <w:rFonts w:asciiTheme="minorBidi" w:hAnsiTheme="minorBidi" w:cstheme="minorBidi"/>
          <w:sz w:val="22"/>
          <w:szCs w:val="22"/>
          <w:lang w:val="es-ES_tradnl"/>
        </w:rPr>
        <w:t>era</w:t>
      </w:r>
      <w:r w:rsidRPr="006D37D3">
        <w:rPr>
          <w:rFonts w:asciiTheme="minorBidi" w:hAnsiTheme="minorBidi" w:cstheme="minorBidi"/>
          <w:sz w:val="22"/>
          <w:szCs w:val="22"/>
          <w:lang w:val="es-ES_tradnl"/>
        </w:rPr>
        <w:t xml:space="preserve"> muy activa</w:t>
      </w:r>
      <w:r w:rsidR="004503DD"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y</w:t>
      </w:r>
      <w:r w:rsidR="004503DD" w:rsidRPr="006D37D3">
        <w:rPr>
          <w:rFonts w:asciiTheme="minorBidi" w:hAnsiTheme="minorBidi" w:cstheme="minorBidi"/>
          <w:sz w:val="22"/>
          <w:szCs w:val="22"/>
          <w:lang w:val="es-ES_tradnl"/>
        </w:rPr>
        <w:t>a que</w:t>
      </w:r>
      <w:r w:rsidRPr="006D37D3">
        <w:rPr>
          <w:rFonts w:asciiTheme="minorBidi" w:hAnsiTheme="minorBidi" w:cstheme="minorBidi"/>
          <w:sz w:val="22"/>
          <w:szCs w:val="22"/>
          <w:lang w:val="es-ES_tradnl"/>
        </w:rPr>
        <w:t xml:space="preserve"> ha</w:t>
      </w:r>
      <w:r w:rsidR="00D93911" w:rsidRPr="006D37D3">
        <w:rPr>
          <w:rFonts w:asciiTheme="minorBidi" w:hAnsiTheme="minorBidi" w:cstheme="minorBidi"/>
          <w:sz w:val="22"/>
          <w:szCs w:val="22"/>
          <w:lang w:val="es-ES_tradnl"/>
        </w:rPr>
        <w:t>bía</w:t>
      </w:r>
      <w:r w:rsidRPr="006D37D3">
        <w:rPr>
          <w:rFonts w:asciiTheme="minorBidi" w:hAnsiTheme="minorBidi" w:cstheme="minorBidi"/>
          <w:sz w:val="22"/>
          <w:szCs w:val="22"/>
          <w:lang w:val="es-ES_tradnl"/>
        </w:rPr>
        <w:t xml:space="preserve"> producido 33 seísmos de magnitud 6,5 o superior desde el año 2000, 13 de los cuales </w:t>
      </w:r>
      <w:r w:rsidR="00D93911" w:rsidRPr="006D37D3">
        <w:rPr>
          <w:rFonts w:asciiTheme="minorBidi" w:hAnsiTheme="minorBidi" w:cstheme="minorBidi"/>
          <w:sz w:val="22"/>
          <w:szCs w:val="22"/>
          <w:lang w:val="es-ES_tradnl"/>
        </w:rPr>
        <w:t>habían sido</w:t>
      </w:r>
      <w:r w:rsidRPr="006D37D3">
        <w:rPr>
          <w:rFonts w:asciiTheme="minorBidi" w:hAnsiTheme="minorBidi" w:cstheme="minorBidi"/>
          <w:sz w:val="22"/>
          <w:szCs w:val="22"/>
          <w:lang w:val="es-ES_tradnl"/>
        </w:rPr>
        <w:t xml:space="preserve"> de magnitud 7,0 o superior. </w:t>
      </w:r>
      <w:r w:rsidRPr="006D37D3">
        <w:rPr>
          <w:rFonts w:asciiTheme="minorBidi" w:hAnsiTheme="minorBidi" w:cstheme="minorBidi"/>
          <w:b/>
          <w:bCs/>
          <w:sz w:val="22"/>
          <w:szCs w:val="22"/>
          <w:lang w:val="es-ES_tradnl"/>
        </w:rPr>
        <w:t>Decidió</w:t>
      </w:r>
      <w:r w:rsidRPr="006D37D3">
        <w:rPr>
          <w:rFonts w:asciiTheme="minorBidi" w:hAnsiTheme="minorBidi" w:cstheme="minorBidi"/>
          <w:sz w:val="22"/>
          <w:szCs w:val="22"/>
          <w:lang w:val="es-ES_tradnl"/>
        </w:rPr>
        <w:t xml:space="preserve"> ampliar la zona de origen de seísmos del PTWS para incluir una zona de 63º a 52º de latitud sur y de 72º a 18º de longitud oeste y así integrar el Arco de Scotia y sus zonas sísmicas adyacentes, y </w:t>
      </w:r>
      <w:r w:rsidRPr="006D37D3">
        <w:rPr>
          <w:rFonts w:asciiTheme="minorBidi" w:hAnsiTheme="minorBidi" w:cstheme="minorBidi"/>
          <w:b/>
          <w:bCs/>
          <w:sz w:val="22"/>
          <w:szCs w:val="22"/>
          <w:lang w:val="es-ES_tradnl"/>
        </w:rPr>
        <w:t>solicitó</w:t>
      </w:r>
      <w:r w:rsidRPr="006D37D3">
        <w:rPr>
          <w:rFonts w:asciiTheme="minorBidi" w:hAnsiTheme="minorBidi" w:cstheme="minorBidi"/>
          <w:sz w:val="22"/>
          <w:szCs w:val="22"/>
          <w:lang w:val="es-ES_tradnl"/>
        </w:rPr>
        <w:t xml:space="preserve"> a la COI que modificara en consecuencia el mapa de las zonas de origen de seísmos del PTWS en la Colección Técnica de la COI nº </w:t>
      </w:r>
      <w:hyperlink r:id="rId15" w:history="1">
        <w:r w:rsidRPr="006D37D3">
          <w:rPr>
            <w:rStyle w:val="Hipervnculo"/>
            <w:rFonts w:asciiTheme="minorBidi" w:hAnsiTheme="minorBidi" w:cstheme="minorBidi"/>
            <w:sz w:val="22"/>
            <w:szCs w:val="22"/>
            <w:lang w:val="es-ES_tradnl"/>
          </w:rPr>
          <w:t>130</w:t>
        </w:r>
      </w:hyperlink>
      <w:r w:rsidRPr="006D37D3">
        <w:rPr>
          <w:rFonts w:asciiTheme="minorBidi" w:hAnsiTheme="minorBidi" w:cstheme="minorBidi"/>
          <w:sz w:val="22"/>
          <w:szCs w:val="22"/>
          <w:lang w:val="es-ES_tradnl"/>
        </w:rPr>
        <w:t xml:space="preserve"> (</w:t>
      </w:r>
      <w:r w:rsidRPr="006D37D3">
        <w:rPr>
          <w:rFonts w:asciiTheme="minorBidi" w:hAnsiTheme="minorBidi" w:cstheme="minorBidi"/>
          <w:i/>
          <w:sz w:val="22"/>
          <w:szCs w:val="22"/>
          <w:lang w:val="es-ES_tradnl"/>
        </w:rPr>
        <w:t>documento de definición de los servicios mundiales de operaciones de vigilancia de tsunamis</w:t>
      </w:r>
      <w:r w:rsidRPr="006D37D3">
        <w:rPr>
          <w:rFonts w:asciiTheme="minorBidi" w:hAnsiTheme="minorBidi" w:cstheme="minorBidi"/>
          <w:sz w:val="22"/>
          <w:szCs w:val="22"/>
          <w:lang w:val="es-ES_tradnl"/>
        </w:rPr>
        <w:t>).</w:t>
      </w:r>
    </w:p>
    <w:p w14:paraId="02BDF2DD" w14:textId="3E0BDE1F" w:rsidR="00610465" w:rsidRPr="006D37D3" w:rsidRDefault="00610465" w:rsidP="00610465">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tomó nota</w:t>
      </w:r>
      <w:r w:rsidRPr="006D37D3">
        <w:rPr>
          <w:rFonts w:asciiTheme="minorBidi" w:hAnsiTheme="minorBidi" w:cstheme="minorBidi"/>
          <w:sz w:val="22"/>
          <w:szCs w:val="22"/>
          <w:lang w:val="es-ES_tradnl"/>
        </w:rPr>
        <w:t xml:space="preserve"> de los avances en las actividades relativas a los cables SMART en el Pacífico y en todo el mundo</w:t>
      </w:r>
      <w:r w:rsidR="0060705D" w:rsidRPr="006D37D3">
        <w:rPr>
          <w:rFonts w:asciiTheme="minorBidi" w:hAnsiTheme="minorBidi" w:cstheme="minorBidi"/>
          <w:sz w:val="22"/>
          <w:szCs w:val="22"/>
          <w:lang w:val="es-ES_tradnl"/>
        </w:rPr>
        <w:t xml:space="preserve">; </w:t>
      </w:r>
      <w:r w:rsidR="0060705D" w:rsidRPr="006D37D3">
        <w:rPr>
          <w:rFonts w:asciiTheme="minorBidi" w:hAnsiTheme="minorBidi" w:cstheme="minorBidi"/>
          <w:b/>
          <w:sz w:val="22"/>
          <w:szCs w:val="22"/>
          <w:lang w:val="es-ES_tradnl"/>
        </w:rPr>
        <w:t>tomó nota además</w:t>
      </w:r>
      <w:r w:rsidRPr="006D37D3">
        <w:rPr>
          <w:rFonts w:asciiTheme="minorBidi" w:hAnsiTheme="minorBidi" w:cstheme="minorBidi"/>
          <w:sz w:val="22"/>
          <w:szCs w:val="22"/>
          <w:lang w:val="es-ES_tradnl"/>
        </w:rPr>
        <w:t xml:space="preserve"> de los avances en las herramientas del Sistema Mundial de Navegación por Satélite (GNSS) y el procesamiento en tiempo real, </w:t>
      </w:r>
      <w:r w:rsidR="0060705D" w:rsidRPr="006D37D3">
        <w:rPr>
          <w:rFonts w:asciiTheme="minorBidi" w:hAnsiTheme="minorBidi" w:cstheme="minorBidi"/>
          <w:sz w:val="22"/>
          <w:szCs w:val="22"/>
          <w:lang w:val="es-ES_tradnl"/>
        </w:rPr>
        <w:t>teniendo en cuenta</w:t>
      </w:r>
      <w:r w:rsidRPr="006D37D3">
        <w:rPr>
          <w:rFonts w:asciiTheme="minorBidi" w:hAnsiTheme="minorBidi" w:cstheme="minorBidi"/>
          <w:sz w:val="22"/>
          <w:szCs w:val="22"/>
          <w:lang w:val="es-ES_tradnl"/>
        </w:rPr>
        <w:t xml:space="preserve"> la posibilidad de que estos avances contribuyeran a lograr los objetivos de alerta temprana de tsunamis del PTWS, </w:t>
      </w:r>
      <w:r w:rsidRPr="006D37D3">
        <w:rPr>
          <w:rFonts w:asciiTheme="minorBidi" w:hAnsiTheme="minorBidi" w:cstheme="minorBidi"/>
          <w:b/>
          <w:bCs/>
          <w:sz w:val="22"/>
          <w:szCs w:val="22"/>
          <w:lang w:val="es-ES_tradnl"/>
        </w:rPr>
        <w:t>y recomendó</w:t>
      </w:r>
      <w:r w:rsidRPr="006D37D3">
        <w:rPr>
          <w:rFonts w:asciiTheme="minorBidi" w:hAnsiTheme="minorBidi" w:cstheme="minorBidi"/>
          <w:sz w:val="22"/>
          <w:szCs w:val="22"/>
          <w:lang w:val="es-ES_tradnl"/>
        </w:rPr>
        <w:t xml:space="preserve"> al grupo de trabajo 2 que continuara colaborando estrechamente con el equipo de tareas conjunto para los cables SMART y el proyecto GTEWS_Oceania de la Unión Internacional de Geodesia y Geofísica (UIGG) para utilizar los datos de seguimiento de est</w:t>
      </w:r>
      <w:r w:rsidR="0060705D" w:rsidRPr="006D37D3">
        <w:rPr>
          <w:rFonts w:asciiTheme="minorBidi" w:hAnsiTheme="minorBidi" w:cstheme="minorBidi"/>
          <w:sz w:val="22"/>
          <w:szCs w:val="22"/>
          <w:lang w:val="es-ES_tradnl"/>
        </w:rPr>
        <w:t xml:space="preserve">as iniciativas </w:t>
      </w:r>
      <w:r w:rsidRPr="006D37D3">
        <w:rPr>
          <w:rFonts w:asciiTheme="minorBidi" w:hAnsiTheme="minorBidi" w:cstheme="minorBidi"/>
          <w:sz w:val="22"/>
          <w:szCs w:val="22"/>
          <w:lang w:val="es-ES_tradnl"/>
        </w:rPr>
        <w:t>cuando estuvieran disponibles.</w:t>
      </w:r>
    </w:p>
    <w:p w14:paraId="34C2BAB8" w14:textId="510F1745" w:rsidR="00610465" w:rsidRPr="006D37D3" w:rsidRDefault="00610465" w:rsidP="00AC604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 xml:space="preserve">El ICG tomó nota </w:t>
      </w:r>
      <w:r w:rsidRPr="006D37D3">
        <w:rPr>
          <w:rFonts w:asciiTheme="minorBidi" w:hAnsiTheme="minorBidi" w:cstheme="minorBidi"/>
          <w:sz w:val="22"/>
          <w:szCs w:val="22"/>
          <w:lang w:val="es-ES_tradnl"/>
        </w:rPr>
        <w:t>de las dificultades para enviar mensajes por fax y de la solicitud del equipo de tareas de proveedores de servicios sobre tsunamis presentada en el informe del grupo de trabajo 2 a la</w:t>
      </w:r>
      <w:r w:rsidR="00D23FD9" w:rsidRPr="006D37D3">
        <w:rPr>
          <w:rFonts w:asciiTheme="minorBidi" w:hAnsiTheme="minorBidi" w:cstheme="minorBidi"/>
          <w:sz w:val="22"/>
          <w:szCs w:val="22"/>
          <w:lang w:val="es-ES_tradnl"/>
        </w:rPr>
        <w:t xml:space="preserve"> 30ª reunión del</w:t>
      </w:r>
      <w:r w:rsidRPr="006D37D3">
        <w:rPr>
          <w:rFonts w:asciiTheme="minorBidi" w:hAnsiTheme="minorBidi" w:cstheme="minorBidi"/>
          <w:sz w:val="22"/>
          <w:szCs w:val="22"/>
          <w:lang w:val="es-ES_tradnl"/>
        </w:rPr>
        <w:t xml:space="preserve"> ICG/PTWS, y </w:t>
      </w:r>
      <w:r w:rsidRPr="006D37D3">
        <w:rPr>
          <w:rFonts w:asciiTheme="minorBidi" w:hAnsiTheme="minorBidi" w:cstheme="minorBidi"/>
          <w:b/>
          <w:bCs/>
          <w:sz w:val="22"/>
          <w:szCs w:val="22"/>
          <w:lang w:val="es-ES_tradnl"/>
        </w:rPr>
        <w:t>solicitó</w:t>
      </w:r>
      <w:r w:rsidRPr="006D37D3">
        <w:rPr>
          <w:rFonts w:asciiTheme="minorBidi" w:hAnsiTheme="minorBidi" w:cstheme="minorBidi"/>
          <w:sz w:val="22"/>
          <w:szCs w:val="22"/>
          <w:lang w:val="es-ES_tradnl"/>
        </w:rPr>
        <w:t xml:space="preserve"> a la Secretaría que pidiera por escrito a los Estados Miembros que </w:t>
      </w:r>
      <w:r w:rsidR="003A167D" w:rsidRPr="006D37D3">
        <w:rPr>
          <w:rFonts w:asciiTheme="minorBidi" w:hAnsiTheme="minorBidi" w:cstheme="minorBidi"/>
          <w:sz w:val="22"/>
          <w:szCs w:val="22"/>
          <w:lang w:val="es-ES_tradnl"/>
        </w:rPr>
        <w:t>formularan observaciones</w:t>
      </w:r>
      <w:r w:rsidRPr="006D37D3">
        <w:rPr>
          <w:rFonts w:asciiTheme="minorBidi" w:hAnsiTheme="minorBidi" w:cstheme="minorBidi"/>
          <w:sz w:val="22"/>
          <w:szCs w:val="22"/>
          <w:lang w:val="es-ES_tradnl"/>
        </w:rPr>
        <w:t xml:space="preserve"> sobre los cambios propuestos en el envío de mensajes por fax </w:t>
      </w:r>
      <w:r w:rsidR="00A703B6" w:rsidRPr="006D37D3">
        <w:rPr>
          <w:rFonts w:asciiTheme="minorBidi" w:hAnsiTheme="minorBidi" w:cstheme="minorBidi"/>
          <w:sz w:val="22"/>
          <w:szCs w:val="22"/>
          <w:lang w:val="es-ES_tradnl"/>
        </w:rPr>
        <w:t xml:space="preserve">e </w:t>
      </w:r>
      <w:r w:rsidRPr="006D37D3">
        <w:rPr>
          <w:rFonts w:asciiTheme="minorBidi" w:hAnsiTheme="minorBidi" w:cstheme="minorBidi"/>
          <w:sz w:val="22"/>
          <w:szCs w:val="22"/>
          <w:lang w:val="es-ES_tradnl"/>
        </w:rPr>
        <w:t>indicaran si los cambios propuestos planteaban un riesgo inaceptable para sus respectivos centros nacionales de alerta contra los tsunamis</w:t>
      </w:r>
      <w:r w:rsidR="0023362E" w:rsidRPr="006D37D3">
        <w:rPr>
          <w:rFonts w:asciiTheme="minorBidi" w:hAnsiTheme="minorBidi" w:cstheme="minorBidi"/>
          <w:sz w:val="22"/>
          <w:szCs w:val="22"/>
          <w:lang w:val="es-ES_tradnl"/>
        </w:rPr>
        <w:t xml:space="preserve"> (NTWC)</w:t>
      </w:r>
      <w:r w:rsidRPr="006D37D3">
        <w:rPr>
          <w:rFonts w:asciiTheme="minorBidi" w:hAnsiTheme="minorBidi" w:cstheme="minorBidi"/>
          <w:sz w:val="22"/>
          <w:szCs w:val="22"/>
          <w:lang w:val="es-ES_tradnl"/>
        </w:rPr>
        <w:t xml:space="preserve">, y, de ser así, </w:t>
      </w:r>
      <w:r w:rsidR="00A703B6" w:rsidRPr="006D37D3">
        <w:rPr>
          <w:rFonts w:asciiTheme="minorBidi" w:hAnsiTheme="minorBidi" w:cstheme="minorBidi"/>
          <w:sz w:val="22"/>
          <w:szCs w:val="22"/>
          <w:lang w:val="es-ES_tradnl"/>
        </w:rPr>
        <w:t xml:space="preserve">que </w:t>
      </w:r>
      <w:r w:rsidRPr="006D37D3">
        <w:rPr>
          <w:rFonts w:asciiTheme="minorBidi" w:hAnsiTheme="minorBidi" w:cstheme="minorBidi"/>
          <w:sz w:val="22"/>
          <w:szCs w:val="22"/>
          <w:lang w:val="es-ES_tradnl"/>
        </w:rPr>
        <w:t xml:space="preserve">recomendara a dichos Estados Miembros que colaboraran con su TSP para encontrar métodos alternativos para recibir </w:t>
      </w:r>
      <w:r w:rsidR="0023362E" w:rsidRPr="006D37D3">
        <w:rPr>
          <w:rFonts w:asciiTheme="minorBidi" w:hAnsiTheme="minorBidi" w:cstheme="minorBidi"/>
          <w:sz w:val="22"/>
          <w:szCs w:val="22"/>
          <w:lang w:val="es-ES_tradnl"/>
        </w:rPr>
        <w:t>sus</w:t>
      </w:r>
      <w:r w:rsidRPr="006D37D3">
        <w:rPr>
          <w:rFonts w:asciiTheme="minorBidi" w:hAnsiTheme="minorBidi" w:cstheme="minorBidi"/>
          <w:sz w:val="22"/>
          <w:szCs w:val="22"/>
          <w:lang w:val="es-ES_tradnl"/>
        </w:rPr>
        <w:t xml:space="preserve"> mensajes.</w:t>
      </w:r>
    </w:p>
    <w:p w14:paraId="69AE91D3" w14:textId="3BCF6B3E" w:rsidR="008165A7" w:rsidRPr="006D37D3" w:rsidRDefault="00610465" w:rsidP="008C344E">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 xml:space="preserve">El ICG tomó nota </w:t>
      </w:r>
      <w:r w:rsidRPr="006D37D3">
        <w:rPr>
          <w:rFonts w:asciiTheme="minorBidi" w:hAnsiTheme="minorBidi" w:cstheme="minorBidi"/>
          <w:sz w:val="22"/>
          <w:szCs w:val="22"/>
          <w:lang w:val="es-ES_tradnl"/>
        </w:rPr>
        <w:t xml:space="preserve">de las recomendaciones del equipo de tareas sobre los niveles mínimos de competencia, así como de la presentación de un marco de competencias mínimas a la COI para que lo examinara, </w:t>
      </w:r>
      <w:r w:rsidR="00FD33B4" w:rsidRPr="006D37D3">
        <w:rPr>
          <w:rFonts w:asciiTheme="minorBidi" w:hAnsiTheme="minorBidi" w:cstheme="minorBidi"/>
          <w:sz w:val="22"/>
          <w:szCs w:val="22"/>
          <w:lang w:val="es-ES_tradnl"/>
        </w:rPr>
        <w:t xml:space="preserve">expresando </w:t>
      </w:r>
      <w:r w:rsidR="004278A4" w:rsidRPr="006D37D3">
        <w:rPr>
          <w:rFonts w:asciiTheme="minorBidi" w:hAnsiTheme="minorBidi" w:cstheme="minorBidi"/>
          <w:sz w:val="22"/>
          <w:szCs w:val="22"/>
          <w:lang w:val="es-ES_tradnl"/>
        </w:rPr>
        <w:t>su deseo de</w:t>
      </w:r>
      <w:r w:rsidRPr="006D37D3">
        <w:rPr>
          <w:rFonts w:asciiTheme="minorBidi" w:hAnsiTheme="minorBidi" w:cstheme="minorBidi"/>
          <w:sz w:val="22"/>
          <w:szCs w:val="22"/>
          <w:lang w:val="es-ES_tradnl"/>
        </w:rPr>
        <w:t xml:space="preserve"> que se hubieran cumplido las condiciones relativas a la evaluación de la eficacia, y </w:t>
      </w:r>
      <w:r w:rsidRPr="006D37D3">
        <w:rPr>
          <w:rFonts w:asciiTheme="minorBidi" w:hAnsiTheme="minorBidi" w:cstheme="minorBidi"/>
          <w:b/>
          <w:bCs/>
          <w:sz w:val="22"/>
          <w:szCs w:val="22"/>
          <w:lang w:val="es-ES_tradnl"/>
        </w:rPr>
        <w:t>tomó nota</w:t>
      </w:r>
      <w:r w:rsidRPr="006D37D3">
        <w:rPr>
          <w:rFonts w:asciiTheme="minorBidi" w:hAnsiTheme="minorBidi" w:cstheme="minorBidi"/>
          <w:sz w:val="22"/>
          <w:szCs w:val="22"/>
          <w:lang w:val="es-ES_tradnl"/>
        </w:rPr>
        <w:t xml:space="preserve"> </w:t>
      </w:r>
      <w:r w:rsidRPr="006D37D3">
        <w:rPr>
          <w:rFonts w:asciiTheme="minorBidi" w:hAnsiTheme="minorBidi" w:cstheme="minorBidi"/>
          <w:b/>
          <w:bCs/>
          <w:sz w:val="22"/>
          <w:szCs w:val="22"/>
          <w:lang w:val="es-ES_tradnl"/>
        </w:rPr>
        <w:t>además</w:t>
      </w:r>
      <w:r w:rsidRPr="006D37D3">
        <w:rPr>
          <w:rFonts w:asciiTheme="minorBidi" w:hAnsiTheme="minorBidi" w:cstheme="minorBidi"/>
          <w:sz w:val="22"/>
          <w:szCs w:val="22"/>
          <w:lang w:val="es-ES_tradnl"/>
        </w:rPr>
        <w:t xml:space="preserve"> </w:t>
      </w:r>
      <w:r w:rsidR="00FD33B4" w:rsidRPr="006D37D3">
        <w:rPr>
          <w:rFonts w:asciiTheme="minorBidi" w:hAnsiTheme="minorBidi" w:cstheme="minorBidi"/>
          <w:sz w:val="22"/>
          <w:szCs w:val="22"/>
          <w:lang w:val="es-ES_tradnl"/>
        </w:rPr>
        <w:t>de que</w:t>
      </w:r>
      <w:r w:rsidRPr="006D37D3">
        <w:rPr>
          <w:rFonts w:asciiTheme="minorBidi" w:hAnsiTheme="minorBidi" w:cstheme="minorBidi"/>
          <w:sz w:val="22"/>
          <w:szCs w:val="22"/>
          <w:lang w:val="es-ES_tradnl"/>
        </w:rPr>
        <w:t xml:space="preserve"> el Grupo de Trabajo sobre los Sistemas de Alerta contra los Tsunamis y Otros Peligros relacionados con el Nivel del Mar y Atenuación de sus Efectos (TOWS-WG)</w:t>
      </w:r>
      <w:r w:rsidR="00FD33B4" w:rsidRPr="006D37D3">
        <w:rPr>
          <w:rFonts w:asciiTheme="minorBidi" w:hAnsiTheme="minorBidi" w:cstheme="minorBidi"/>
          <w:sz w:val="22"/>
          <w:szCs w:val="22"/>
          <w:lang w:val="es-ES_tradnl"/>
        </w:rPr>
        <w:t xml:space="preserve"> había encargado</w:t>
      </w:r>
      <w:r w:rsidRPr="006D37D3">
        <w:rPr>
          <w:rFonts w:asciiTheme="minorBidi" w:hAnsiTheme="minorBidi" w:cstheme="minorBidi"/>
          <w:sz w:val="22"/>
          <w:szCs w:val="22"/>
          <w:lang w:val="es-ES_tradnl"/>
        </w:rPr>
        <w:t xml:space="preserve"> en su 16ª reunión en 2023 a los ICG regionales, en particular el PTWS, y al ITIC que pusieran a prueba el marco de competencias para los NTWC </w:t>
      </w:r>
      <w:r w:rsidR="00FD33B4" w:rsidRPr="006D37D3">
        <w:rPr>
          <w:rFonts w:asciiTheme="minorBidi" w:hAnsiTheme="minorBidi" w:cstheme="minorBidi"/>
          <w:sz w:val="22"/>
          <w:szCs w:val="22"/>
          <w:lang w:val="es-ES_tradnl"/>
        </w:rPr>
        <w:t xml:space="preserve">del PTWS </w:t>
      </w:r>
      <w:r w:rsidRPr="006D37D3">
        <w:rPr>
          <w:rFonts w:asciiTheme="minorBidi" w:hAnsiTheme="minorBidi" w:cstheme="minorBidi"/>
          <w:sz w:val="22"/>
          <w:szCs w:val="22"/>
          <w:lang w:val="es-ES_tradnl"/>
        </w:rPr>
        <w:t>para que el ICG/PTWS lo aprobara, con el objetivo de elaborar un marco global que usar</w:t>
      </w:r>
      <w:r w:rsidR="00FD33B4" w:rsidRPr="006D37D3">
        <w:rPr>
          <w:rFonts w:asciiTheme="minorBidi" w:hAnsiTheme="minorBidi" w:cstheme="minorBidi"/>
          <w:sz w:val="22"/>
          <w:szCs w:val="22"/>
          <w:lang w:val="es-ES_tradnl"/>
        </w:rPr>
        <w:t>í</w:t>
      </w:r>
      <w:r w:rsidRPr="006D37D3">
        <w:rPr>
          <w:rFonts w:asciiTheme="minorBidi" w:hAnsiTheme="minorBidi" w:cstheme="minorBidi"/>
          <w:sz w:val="22"/>
          <w:szCs w:val="22"/>
          <w:lang w:val="es-ES_tradnl"/>
        </w:rPr>
        <w:t xml:space="preserve">an todos los </w:t>
      </w:r>
      <w:r w:rsidR="00FD33B4" w:rsidRPr="006D37D3">
        <w:rPr>
          <w:rFonts w:asciiTheme="minorBidi" w:hAnsiTheme="minorBidi" w:cstheme="minorBidi"/>
          <w:sz w:val="22"/>
          <w:szCs w:val="22"/>
          <w:lang w:val="es-ES_tradnl"/>
        </w:rPr>
        <w:t>ICG</w:t>
      </w:r>
      <w:r w:rsidRPr="006D37D3">
        <w:rPr>
          <w:rFonts w:asciiTheme="minorBidi" w:hAnsiTheme="minorBidi" w:cstheme="minorBidi"/>
          <w:sz w:val="22"/>
          <w:szCs w:val="22"/>
          <w:lang w:val="es-ES_tradnl"/>
        </w:rPr>
        <w:t>.</w:t>
      </w:r>
    </w:p>
    <w:p w14:paraId="4ADDC390" w14:textId="1AF5FD51" w:rsidR="008C344E" w:rsidRPr="006D37D3" w:rsidRDefault="008165A7" w:rsidP="008C344E">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aprobó</w:t>
      </w:r>
      <w:r w:rsidRPr="006D37D3">
        <w:rPr>
          <w:rFonts w:asciiTheme="minorBidi" w:hAnsiTheme="minorBidi" w:cstheme="minorBidi"/>
          <w:sz w:val="22"/>
          <w:szCs w:val="22"/>
          <w:lang w:val="es-ES_tradnl"/>
        </w:rPr>
        <w:t xml:space="preserve"> el marco de competencias y los requisitos de formación de NTWC del PTWS, y </w:t>
      </w:r>
      <w:r w:rsidRPr="006D37D3">
        <w:rPr>
          <w:rFonts w:asciiTheme="minorBidi" w:hAnsiTheme="minorBidi" w:cstheme="minorBidi"/>
          <w:b/>
          <w:bCs/>
          <w:sz w:val="22"/>
          <w:szCs w:val="22"/>
          <w:lang w:val="es-ES_tradnl"/>
        </w:rPr>
        <w:t xml:space="preserve">acogió con beneplácito </w:t>
      </w:r>
      <w:r w:rsidRPr="006D37D3">
        <w:rPr>
          <w:rFonts w:asciiTheme="minorBidi" w:hAnsiTheme="minorBidi" w:cstheme="minorBidi"/>
          <w:sz w:val="22"/>
          <w:szCs w:val="22"/>
          <w:lang w:val="es-ES_tradnl"/>
        </w:rPr>
        <w:t xml:space="preserve">la propuesta del ITIC de poner a prueba el marco de competencias mínimas de NTWC del PTWS mediante la preparación e impartición de un curso de formación durante el periodo entre reuniones, </w:t>
      </w:r>
      <w:r w:rsidR="00A83250" w:rsidRPr="006D37D3">
        <w:rPr>
          <w:rFonts w:asciiTheme="minorBidi" w:hAnsiTheme="minorBidi" w:cstheme="minorBidi"/>
          <w:sz w:val="22"/>
          <w:szCs w:val="22"/>
          <w:lang w:val="es-ES_tradnl"/>
        </w:rPr>
        <w:t xml:space="preserve">e </w:t>
      </w:r>
      <w:r w:rsidRPr="006D37D3">
        <w:rPr>
          <w:rFonts w:asciiTheme="minorBidi" w:hAnsiTheme="minorBidi" w:cstheme="minorBidi"/>
          <w:sz w:val="22"/>
          <w:szCs w:val="22"/>
          <w:lang w:val="es-ES_tradnl"/>
        </w:rPr>
        <w:t>informar sobre sus resultados al ICG/PTWS en su 31ª reunión.</w:t>
      </w:r>
    </w:p>
    <w:p w14:paraId="63921187" w14:textId="4AFC8217" w:rsidR="008C344E" w:rsidRPr="006D37D3" w:rsidRDefault="008C344E" w:rsidP="008C344E">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tomó nota</w:t>
      </w:r>
      <w:r w:rsidRPr="006D37D3">
        <w:rPr>
          <w:rFonts w:asciiTheme="minorBidi" w:hAnsiTheme="minorBidi" w:cstheme="minorBidi"/>
          <w:sz w:val="22"/>
          <w:szCs w:val="22"/>
          <w:lang w:val="es-ES_tradnl"/>
        </w:rPr>
        <w:t xml:space="preserve"> de la gran cantidad y la naturaleza variable de las fuentes de tsunamis de origen no sísmico en el registro histórico, así como del desafío que suponía predecir la mayoría de los tsunamis no provocados por terremotos; y </w:t>
      </w:r>
      <w:r w:rsidRPr="006D37D3">
        <w:rPr>
          <w:rFonts w:asciiTheme="minorBidi" w:hAnsiTheme="minorBidi" w:cstheme="minorBidi"/>
          <w:b/>
          <w:bCs/>
          <w:sz w:val="22"/>
          <w:szCs w:val="22"/>
          <w:lang w:val="es-ES_tradnl"/>
        </w:rPr>
        <w:t>decidió</w:t>
      </w:r>
      <w:r w:rsidRPr="006D37D3">
        <w:rPr>
          <w:rFonts w:asciiTheme="minorBidi" w:hAnsiTheme="minorBidi" w:cstheme="minorBidi"/>
          <w:sz w:val="22"/>
          <w:szCs w:val="22"/>
          <w:lang w:val="es-ES_tradnl"/>
        </w:rPr>
        <w:t xml:space="preserve"> </w:t>
      </w:r>
      <w:r w:rsidR="00D23FD9" w:rsidRPr="006D37D3">
        <w:rPr>
          <w:rFonts w:asciiTheme="minorBidi" w:hAnsiTheme="minorBidi" w:cstheme="minorBidi"/>
          <w:sz w:val="22"/>
          <w:szCs w:val="22"/>
          <w:lang w:val="es-ES_tradnl"/>
        </w:rPr>
        <w:t>crear</w:t>
      </w:r>
      <w:r w:rsidRPr="006D37D3">
        <w:rPr>
          <w:rFonts w:asciiTheme="minorBidi" w:hAnsiTheme="minorBidi" w:cstheme="minorBidi"/>
          <w:sz w:val="22"/>
          <w:szCs w:val="22"/>
          <w:lang w:val="es-ES_tradnl"/>
        </w:rPr>
        <w:t xml:space="preserve"> i)</w:t>
      </w:r>
      <w:r w:rsidR="00231FF5" w:rsidRPr="006D37D3">
        <w:rPr>
          <w:rFonts w:asciiTheme="minorBidi" w:hAnsiTheme="minorBidi" w:cstheme="minorBidi"/>
          <w:sz w:val="22"/>
          <w:szCs w:val="22"/>
          <w:lang w:val="es-ES_tradnl"/>
        </w:rPr>
        <w:t> </w:t>
      </w:r>
      <w:r w:rsidRPr="006D37D3">
        <w:rPr>
          <w:rFonts w:asciiTheme="minorBidi" w:hAnsiTheme="minorBidi" w:cstheme="minorBidi"/>
          <w:sz w:val="22"/>
          <w:szCs w:val="22"/>
          <w:lang w:val="es-ES_tradnl"/>
        </w:rPr>
        <w:t xml:space="preserve">un equipo de tareas sobre previsiones de tsunamis </w:t>
      </w:r>
      <w:r w:rsidR="00231FF5" w:rsidRPr="006D37D3">
        <w:rPr>
          <w:rFonts w:asciiTheme="minorBidi" w:hAnsiTheme="minorBidi" w:cstheme="minorBidi"/>
          <w:sz w:val="22"/>
          <w:szCs w:val="22"/>
          <w:lang w:val="es-ES_tradnl"/>
        </w:rPr>
        <w:t xml:space="preserve">realizadas </w:t>
      </w:r>
      <w:r w:rsidRPr="006D37D3">
        <w:rPr>
          <w:rFonts w:asciiTheme="minorBidi" w:hAnsiTheme="minorBidi" w:cstheme="minorBidi"/>
          <w:sz w:val="22"/>
          <w:szCs w:val="22"/>
          <w:lang w:val="es-ES_tradnl"/>
        </w:rPr>
        <w:t>a partir de observaciones oceánicas del grupo de trabajo 2</w:t>
      </w:r>
      <w:r w:rsidR="00525841"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para </w:t>
      </w:r>
      <w:r w:rsidR="00280E3F" w:rsidRPr="006D37D3">
        <w:rPr>
          <w:rFonts w:asciiTheme="minorBidi" w:hAnsiTheme="minorBidi" w:cstheme="minorBidi"/>
          <w:sz w:val="22"/>
          <w:szCs w:val="22"/>
          <w:lang w:val="es-ES_tradnl"/>
        </w:rPr>
        <w:t xml:space="preserve">que </w:t>
      </w:r>
      <w:r w:rsidRPr="006D37D3">
        <w:rPr>
          <w:rFonts w:asciiTheme="minorBidi" w:hAnsiTheme="minorBidi" w:cstheme="minorBidi"/>
          <w:sz w:val="22"/>
          <w:szCs w:val="22"/>
          <w:lang w:val="es-ES_tradnl"/>
        </w:rPr>
        <w:lastRenderedPageBreak/>
        <w:t>estudiar</w:t>
      </w:r>
      <w:r w:rsidR="00280E3F" w:rsidRPr="006D37D3">
        <w:rPr>
          <w:rFonts w:asciiTheme="minorBidi" w:hAnsiTheme="minorBidi" w:cstheme="minorBidi"/>
          <w:sz w:val="22"/>
          <w:szCs w:val="22"/>
          <w:lang w:val="es-ES_tradnl"/>
        </w:rPr>
        <w:t>a</w:t>
      </w:r>
      <w:r w:rsidRPr="006D37D3">
        <w:rPr>
          <w:rFonts w:asciiTheme="minorBidi" w:hAnsiTheme="minorBidi" w:cstheme="minorBidi"/>
          <w:sz w:val="22"/>
          <w:szCs w:val="22"/>
          <w:lang w:val="es-ES_tradnl"/>
        </w:rPr>
        <w:t xml:space="preserve"> el uso de estrategias de alerta temprana contra tsunamis basadas en observaciones oceánicas directas a partir de tecnologías disponibles y nuevas;</w:t>
      </w:r>
      <w:r w:rsidR="00280E3F" w:rsidRPr="006D37D3">
        <w:rPr>
          <w:rFonts w:asciiTheme="minorBidi" w:hAnsiTheme="minorBidi" w:cstheme="minorBidi"/>
          <w:sz w:val="22"/>
          <w:szCs w:val="22"/>
          <w:lang w:val="es-ES_tradnl"/>
        </w:rPr>
        <w:t xml:space="preserve"> y</w:t>
      </w:r>
      <w:r w:rsidRPr="006D37D3">
        <w:rPr>
          <w:rFonts w:asciiTheme="minorBidi" w:hAnsiTheme="minorBidi" w:cstheme="minorBidi"/>
          <w:sz w:val="22"/>
          <w:szCs w:val="22"/>
          <w:lang w:val="es-ES_tradnl"/>
        </w:rPr>
        <w:t xml:space="preserve"> ii)</w:t>
      </w:r>
      <w:r w:rsidR="00231FF5" w:rsidRPr="006D37D3">
        <w:rPr>
          <w:rFonts w:asciiTheme="minorBidi" w:hAnsiTheme="minorBidi" w:cstheme="minorBidi"/>
          <w:sz w:val="22"/>
          <w:szCs w:val="22"/>
          <w:lang w:val="es-ES_tradnl"/>
        </w:rPr>
        <w:t> </w:t>
      </w:r>
      <w:r w:rsidRPr="006D37D3">
        <w:rPr>
          <w:rFonts w:asciiTheme="minorBidi" w:hAnsiTheme="minorBidi" w:cstheme="minorBidi"/>
          <w:sz w:val="22"/>
          <w:szCs w:val="22"/>
          <w:lang w:val="es-ES_tradnl"/>
        </w:rPr>
        <w:t xml:space="preserve">un equipo de tareas </w:t>
      </w:r>
      <w:r w:rsidR="00280E3F" w:rsidRPr="006D37D3">
        <w:rPr>
          <w:rFonts w:asciiTheme="minorBidi" w:hAnsiTheme="minorBidi" w:cstheme="minorBidi"/>
          <w:sz w:val="22"/>
          <w:szCs w:val="22"/>
          <w:lang w:val="es-ES_tradnl"/>
        </w:rPr>
        <w:t>sobre tsunamis generados por volcanes del grupo de trabajo 2</w:t>
      </w:r>
      <w:r w:rsidR="00525841" w:rsidRPr="006D37D3">
        <w:rPr>
          <w:rFonts w:asciiTheme="minorBidi" w:hAnsiTheme="minorBidi" w:cstheme="minorBidi"/>
          <w:sz w:val="22"/>
          <w:szCs w:val="22"/>
          <w:lang w:val="es-ES_tradnl"/>
        </w:rPr>
        <w:t>,</w:t>
      </w:r>
      <w:r w:rsidR="00280E3F" w:rsidRPr="006D37D3">
        <w:rPr>
          <w:rFonts w:asciiTheme="minorBidi" w:hAnsiTheme="minorBidi" w:cstheme="minorBidi"/>
          <w:sz w:val="22"/>
          <w:szCs w:val="22"/>
          <w:lang w:val="es-ES_tradnl"/>
        </w:rPr>
        <w:t xml:space="preserve"> </w:t>
      </w:r>
      <w:r w:rsidRPr="006D37D3">
        <w:rPr>
          <w:rFonts w:asciiTheme="minorBidi" w:hAnsiTheme="minorBidi" w:cstheme="minorBidi"/>
          <w:sz w:val="22"/>
          <w:szCs w:val="22"/>
          <w:lang w:val="es-ES_tradnl"/>
        </w:rPr>
        <w:t xml:space="preserve">para </w:t>
      </w:r>
      <w:r w:rsidR="00280E3F" w:rsidRPr="006D37D3">
        <w:rPr>
          <w:rFonts w:asciiTheme="minorBidi" w:hAnsiTheme="minorBidi" w:cstheme="minorBidi"/>
          <w:sz w:val="22"/>
          <w:szCs w:val="22"/>
          <w:lang w:val="es-ES_tradnl"/>
        </w:rPr>
        <w:t xml:space="preserve">que </w:t>
      </w:r>
      <w:r w:rsidRPr="006D37D3">
        <w:rPr>
          <w:rFonts w:asciiTheme="minorBidi" w:hAnsiTheme="minorBidi" w:cstheme="minorBidi"/>
          <w:sz w:val="22"/>
          <w:szCs w:val="22"/>
          <w:lang w:val="es-ES_tradnl"/>
        </w:rPr>
        <w:t>estudiar</w:t>
      </w:r>
      <w:r w:rsidR="00280E3F" w:rsidRPr="006D37D3">
        <w:rPr>
          <w:rFonts w:asciiTheme="minorBidi" w:hAnsiTheme="minorBidi" w:cstheme="minorBidi"/>
          <w:sz w:val="22"/>
          <w:szCs w:val="22"/>
          <w:lang w:val="es-ES_tradnl"/>
        </w:rPr>
        <w:t>a</w:t>
      </w:r>
      <w:r w:rsidRPr="006D37D3">
        <w:rPr>
          <w:rFonts w:asciiTheme="minorBidi" w:hAnsiTheme="minorBidi" w:cstheme="minorBidi"/>
          <w:sz w:val="22"/>
          <w:szCs w:val="22"/>
          <w:lang w:val="es-ES_tradnl"/>
        </w:rPr>
        <w:t xml:space="preserve"> opciones para elaborar estrategias alternativas de alerta.</w:t>
      </w:r>
      <w:r w:rsidR="00280E3F" w:rsidRPr="006D37D3">
        <w:rPr>
          <w:rFonts w:asciiTheme="minorBidi" w:hAnsiTheme="minorBidi" w:cstheme="minorBidi"/>
          <w:sz w:val="22"/>
          <w:szCs w:val="22"/>
          <w:lang w:val="es-ES_tradnl"/>
        </w:rPr>
        <w:t xml:space="preserve"> </w:t>
      </w:r>
    </w:p>
    <w:p w14:paraId="113B5449" w14:textId="541785E5" w:rsidR="004155D4" w:rsidRPr="006D37D3" w:rsidRDefault="00C61DEA" w:rsidP="004155D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tomó nota</w:t>
      </w:r>
      <w:r w:rsidRPr="006D37D3">
        <w:rPr>
          <w:rFonts w:asciiTheme="minorBidi" w:hAnsiTheme="minorBidi" w:cstheme="minorBidi"/>
          <w:sz w:val="22"/>
          <w:szCs w:val="22"/>
          <w:lang w:val="es-ES_tradnl"/>
        </w:rPr>
        <w:t xml:space="preserve"> de que el PTWC había propuesto algunos cambios en su producto de texto y </w:t>
      </w:r>
      <w:r w:rsidR="004911ED" w:rsidRPr="006D37D3">
        <w:rPr>
          <w:rFonts w:asciiTheme="minorBidi" w:hAnsiTheme="minorBidi" w:cstheme="minorBidi"/>
          <w:b/>
          <w:bCs/>
          <w:sz w:val="22"/>
          <w:szCs w:val="22"/>
          <w:lang w:val="es-ES_tradnl"/>
        </w:rPr>
        <w:t>convino</w:t>
      </w:r>
      <w:r w:rsidRPr="006D37D3">
        <w:rPr>
          <w:rFonts w:asciiTheme="minorBidi" w:hAnsiTheme="minorBidi" w:cstheme="minorBidi"/>
          <w:sz w:val="22"/>
          <w:szCs w:val="22"/>
          <w:lang w:val="es-ES_tradnl"/>
        </w:rPr>
        <w:t xml:space="preserve"> en que el PTWC aplicara estos cambios previa notificación a los Estados Miembros por medio de una circular con tres meses de antelación, de conformidad con el proceso de cambio establecido por el ICG/PTWS en 2015.</w:t>
      </w:r>
    </w:p>
    <w:p w14:paraId="6566F889" w14:textId="6BF4D7D3" w:rsidR="004155D4" w:rsidRPr="006D37D3"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recordó</w:t>
      </w:r>
      <w:r w:rsidRPr="006D37D3">
        <w:rPr>
          <w:rFonts w:asciiTheme="minorBidi" w:hAnsiTheme="minorBidi" w:cstheme="minorBidi"/>
          <w:sz w:val="22"/>
          <w:szCs w:val="22"/>
          <w:lang w:val="es-ES_tradnl"/>
        </w:rPr>
        <w:t xml:space="preserve"> que el TOWS-WG había aprobado </w:t>
      </w:r>
      <w:r w:rsidR="00843891" w:rsidRPr="006D37D3">
        <w:rPr>
          <w:rFonts w:asciiTheme="minorBidi" w:hAnsiTheme="minorBidi" w:cstheme="minorBidi"/>
          <w:sz w:val="22"/>
          <w:szCs w:val="22"/>
          <w:lang w:val="es-ES_tradnl"/>
        </w:rPr>
        <w:t>en su 12</w:t>
      </w:r>
      <w:r w:rsidR="00843891" w:rsidRPr="006D37D3">
        <w:rPr>
          <w:rFonts w:asciiTheme="minorBidi" w:hAnsiTheme="minorBidi" w:cstheme="minorBidi"/>
          <w:sz w:val="22"/>
          <w:szCs w:val="22"/>
          <w:vertAlign w:val="superscript"/>
          <w:lang w:val="es-ES_tradnl"/>
        </w:rPr>
        <w:t>a</w:t>
      </w:r>
      <w:r w:rsidR="00843891" w:rsidRPr="006D37D3">
        <w:rPr>
          <w:rFonts w:asciiTheme="minorBidi" w:hAnsiTheme="minorBidi" w:cstheme="minorBidi"/>
          <w:sz w:val="22"/>
          <w:szCs w:val="22"/>
          <w:lang w:val="es-ES_tradnl"/>
        </w:rPr>
        <w:t xml:space="preserve"> reunión </w:t>
      </w:r>
      <w:r w:rsidRPr="006D37D3">
        <w:rPr>
          <w:rFonts w:asciiTheme="minorBidi" w:hAnsiTheme="minorBidi" w:cstheme="minorBidi"/>
          <w:sz w:val="22"/>
          <w:szCs w:val="22"/>
          <w:lang w:val="es-ES_tradnl"/>
        </w:rPr>
        <w:t xml:space="preserve">la propuesta relativa a los mensajes del TSP para la comunidad marítima y había pedido a los </w:t>
      </w:r>
      <w:r w:rsidR="00302089" w:rsidRPr="006D37D3">
        <w:rPr>
          <w:rFonts w:asciiTheme="minorBidi" w:hAnsiTheme="minorBidi" w:cstheme="minorBidi"/>
          <w:sz w:val="22"/>
          <w:szCs w:val="22"/>
          <w:lang w:val="es-ES_tradnl"/>
        </w:rPr>
        <w:t>ICG</w:t>
      </w:r>
      <w:r w:rsidRPr="006D37D3">
        <w:rPr>
          <w:rFonts w:asciiTheme="minorBidi" w:hAnsiTheme="minorBidi" w:cstheme="minorBidi"/>
          <w:sz w:val="22"/>
          <w:szCs w:val="22"/>
          <w:lang w:val="es-ES_tradnl"/>
        </w:rPr>
        <w:t xml:space="preserve"> que examinaran la propuesta con miras a aplicarla en sus cuencas respectivas.</w:t>
      </w:r>
    </w:p>
    <w:p w14:paraId="6EDEDEEC" w14:textId="612B6BC2" w:rsidR="004155D4" w:rsidRPr="006D37D3"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recordó además</w:t>
      </w:r>
      <w:r w:rsidRPr="006D37D3">
        <w:rPr>
          <w:rFonts w:asciiTheme="minorBidi" w:hAnsiTheme="minorBidi" w:cstheme="minorBidi"/>
          <w:sz w:val="22"/>
          <w:szCs w:val="22"/>
          <w:lang w:val="es-ES_tradnl"/>
        </w:rPr>
        <w:t xml:space="preserve"> que la Asamblea de la COI había encargado a los TSP de los ICG regionales que, en colaboración con los operadores de las zonas NAVAREA de la Organización Hidrográfica Internacional (OHI), probaran los productos de seguridad marítima frente a tsunamis en 2023-2024, con vistas a su aplicación práctica en 2024-2025 (decisión A-32/3.4.1).</w:t>
      </w:r>
    </w:p>
    <w:p w14:paraId="19E69043" w14:textId="7FEC735B" w:rsidR="004155D4" w:rsidRPr="006D37D3" w:rsidRDefault="004155D4" w:rsidP="004155D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recomendó</w:t>
      </w:r>
      <w:r w:rsidRPr="006D37D3">
        <w:rPr>
          <w:rFonts w:asciiTheme="minorBidi" w:hAnsiTheme="minorBidi" w:cstheme="minorBidi"/>
          <w:sz w:val="22"/>
          <w:szCs w:val="22"/>
          <w:lang w:val="es-ES_tradnl"/>
        </w:rPr>
        <w:t xml:space="preserve"> al PTWC que ultimara los preparativos necesarios para proporcionar productos especiales de seguridad marítima en caso de tsunami, específicos para los buques, a todos los coordinadores NAVAREA del Pacífico y del Atlántico Sudoccidental (NAVAREA VI, X, XI, XII, XIII, XIV, XV y XVI) para que los transmitieran a los NTWC a fin de que estos los remitieran a los coordinadores NAVAREA de sus países o, a petición de estos, directamente a los coordinadores NAVAREA cuando no existiera un centro nacional.</w:t>
      </w:r>
    </w:p>
    <w:p w14:paraId="6F168DA2" w14:textId="0AB87E1D" w:rsidR="00193AF4" w:rsidRPr="006D37D3" w:rsidRDefault="004155D4" w:rsidP="00193AF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solicitó</w:t>
      </w:r>
      <w:r w:rsidRPr="006D37D3">
        <w:rPr>
          <w:rFonts w:asciiTheme="minorBidi" w:hAnsiTheme="minorBidi" w:cstheme="minorBidi"/>
          <w:sz w:val="22"/>
          <w:szCs w:val="22"/>
          <w:lang w:val="es-ES_tradnl"/>
        </w:rPr>
        <w:t xml:space="preserve"> al Comité de Dirección del PTWS que finalizara en su próxima reunión su decisión sobre el suministro de estos productos durante un periodo de prueba</w:t>
      </w:r>
      <w:r w:rsidR="008C6366"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al que seguiría una aplicación plenamente operativa por parte del PTWC en 2024-2025.</w:t>
      </w:r>
    </w:p>
    <w:p w14:paraId="0DDAFC18" w14:textId="1A942C92" w:rsidR="00193AF4" w:rsidRPr="006D37D3" w:rsidRDefault="00193AF4" w:rsidP="00193AF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 xml:space="preserve">El ICG </w:t>
      </w:r>
      <w:r w:rsidR="004911ED" w:rsidRPr="006D37D3">
        <w:rPr>
          <w:rFonts w:asciiTheme="minorBidi" w:hAnsiTheme="minorBidi" w:cstheme="minorBidi"/>
          <w:b/>
          <w:bCs/>
          <w:sz w:val="22"/>
          <w:szCs w:val="22"/>
          <w:lang w:val="es-ES_tradnl"/>
        </w:rPr>
        <w:t>alentó</w:t>
      </w:r>
      <w:r w:rsidR="004911ED" w:rsidRPr="006D37D3">
        <w:rPr>
          <w:rFonts w:asciiTheme="minorBidi" w:hAnsiTheme="minorBidi" w:cstheme="minorBidi"/>
          <w:sz w:val="22"/>
          <w:szCs w:val="22"/>
          <w:lang w:val="es-ES_tradnl"/>
        </w:rPr>
        <w:t xml:space="preserve"> </w:t>
      </w:r>
      <w:r w:rsidRPr="006D37D3">
        <w:rPr>
          <w:rFonts w:asciiTheme="minorBidi" w:hAnsiTheme="minorBidi" w:cstheme="minorBidi"/>
          <w:sz w:val="22"/>
          <w:szCs w:val="22"/>
          <w:lang w:val="es-ES_tradnl"/>
        </w:rPr>
        <w:t xml:space="preserve">a los Estados Miembros a seguir informando al grupo de trabajo 3 sobre los resultados y los avances hacia el objetivo de una acreditación del 100 % de Tsunami Ready, incluidas las comunidades que ya se consideraban conformes a normas nacionales, y </w:t>
      </w:r>
      <w:r w:rsidRPr="006D37D3">
        <w:rPr>
          <w:rFonts w:asciiTheme="minorBidi" w:hAnsiTheme="minorBidi" w:cstheme="minorBidi"/>
          <w:b/>
          <w:bCs/>
          <w:sz w:val="22"/>
          <w:szCs w:val="22"/>
          <w:lang w:val="es-ES_tradnl"/>
        </w:rPr>
        <w:t>encargó</w:t>
      </w:r>
      <w:r w:rsidRPr="006D37D3">
        <w:rPr>
          <w:rFonts w:asciiTheme="minorBidi" w:hAnsiTheme="minorBidi" w:cstheme="minorBidi"/>
          <w:sz w:val="22"/>
          <w:szCs w:val="22"/>
          <w:lang w:val="es-ES_tradnl"/>
        </w:rPr>
        <w:t xml:space="preserve"> al ITIC que siguiera facilitando la aplicación de Tsunami Ready y la recopilación de datos conexos en </w:t>
      </w:r>
      <w:r w:rsidR="0005264D" w:rsidRPr="006D37D3">
        <w:rPr>
          <w:rFonts w:asciiTheme="minorBidi" w:hAnsiTheme="minorBidi" w:cstheme="minorBidi"/>
          <w:sz w:val="22"/>
          <w:szCs w:val="22"/>
          <w:lang w:val="es-ES_tradnl"/>
        </w:rPr>
        <w:t>el</w:t>
      </w:r>
      <w:r w:rsidRPr="006D37D3">
        <w:rPr>
          <w:rFonts w:asciiTheme="minorBidi" w:hAnsiTheme="minorBidi" w:cstheme="minorBidi"/>
          <w:sz w:val="22"/>
          <w:szCs w:val="22"/>
          <w:lang w:val="es-ES_tradnl"/>
        </w:rPr>
        <w:t xml:space="preserve"> PTWS.</w:t>
      </w:r>
    </w:p>
    <w:p w14:paraId="483C19DF" w14:textId="417EA9C4" w:rsidR="00193AF4" w:rsidRPr="006D37D3" w:rsidRDefault="00193AF4" w:rsidP="00193AF4">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recordó</w:t>
      </w:r>
      <w:r w:rsidRPr="006D37D3">
        <w:rPr>
          <w:rFonts w:asciiTheme="minorBidi" w:hAnsiTheme="minorBidi" w:cstheme="minorBidi"/>
          <w:sz w:val="22"/>
          <w:szCs w:val="22"/>
          <w:lang w:val="es-ES_tradnl"/>
        </w:rPr>
        <w:t xml:space="preserve"> la recomendación ICG/PTWS-XXIX.1 </w:t>
      </w:r>
      <w:r w:rsidR="0005264D" w:rsidRPr="006D37D3">
        <w:rPr>
          <w:rFonts w:asciiTheme="minorBidi" w:hAnsiTheme="minorBidi" w:cstheme="minorBidi"/>
          <w:sz w:val="22"/>
          <w:szCs w:val="22"/>
          <w:lang w:val="es-ES_tradnl"/>
        </w:rPr>
        <w:t>en la que se pedía a</w:t>
      </w:r>
      <w:r w:rsidRPr="006D37D3">
        <w:rPr>
          <w:rFonts w:asciiTheme="minorBidi" w:hAnsiTheme="minorBidi" w:cstheme="minorBidi"/>
          <w:sz w:val="22"/>
          <w:szCs w:val="22"/>
          <w:lang w:val="es-ES_tradnl"/>
        </w:rPr>
        <w:t xml:space="preserve">l grupo de trabajo 3 </w:t>
      </w:r>
      <w:r w:rsidR="00612491" w:rsidRPr="006D37D3">
        <w:rPr>
          <w:rFonts w:asciiTheme="minorBidi" w:hAnsiTheme="minorBidi" w:cstheme="minorBidi"/>
          <w:sz w:val="22"/>
          <w:szCs w:val="22"/>
          <w:lang w:val="es-ES_tradnl"/>
        </w:rPr>
        <w:t xml:space="preserve">que </w:t>
      </w:r>
      <w:r w:rsidRPr="006D37D3">
        <w:rPr>
          <w:rFonts w:asciiTheme="minorBidi" w:hAnsiTheme="minorBidi" w:cstheme="minorBidi"/>
          <w:sz w:val="22"/>
          <w:szCs w:val="22"/>
          <w:lang w:val="es-ES_tradnl"/>
        </w:rPr>
        <w:t xml:space="preserve">estudiara la manera de reconocer a las comunidades que optaran por no aplicar el Programa de Reconocimiento Tsunami Ready de la UNESCO/COI como </w:t>
      </w:r>
      <w:r w:rsidR="0005264D" w:rsidRPr="006D37D3">
        <w:rPr>
          <w:rFonts w:asciiTheme="minorBidi" w:hAnsiTheme="minorBidi" w:cstheme="minorBidi"/>
          <w:sz w:val="22"/>
          <w:szCs w:val="22"/>
          <w:lang w:val="es-ES_tradnl"/>
        </w:rPr>
        <w:t>conformes con</w:t>
      </w:r>
      <w:r w:rsidRPr="006D37D3">
        <w:rPr>
          <w:rFonts w:asciiTheme="minorBidi" w:hAnsiTheme="minorBidi" w:cstheme="minorBidi"/>
          <w:sz w:val="22"/>
          <w:szCs w:val="22"/>
          <w:lang w:val="es-ES_tradnl"/>
        </w:rPr>
        <w:t xml:space="preserve"> los indicadores de Tsunami Ready, y</w:t>
      </w:r>
      <w:r w:rsidRPr="006D37D3">
        <w:rPr>
          <w:rFonts w:asciiTheme="minorBidi" w:hAnsiTheme="minorBidi" w:cstheme="minorBidi"/>
          <w:b/>
          <w:bCs/>
          <w:sz w:val="22"/>
          <w:szCs w:val="22"/>
          <w:lang w:val="es-ES_tradnl"/>
        </w:rPr>
        <w:t xml:space="preserve"> tomó nota con reconocimiento</w:t>
      </w:r>
      <w:r w:rsidRPr="006D37D3">
        <w:rPr>
          <w:rFonts w:asciiTheme="minorBidi" w:hAnsiTheme="minorBidi" w:cstheme="minorBidi"/>
          <w:sz w:val="22"/>
          <w:szCs w:val="22"/>
          <w:lang w:val="es-ES_tradnl"/>
        </w:rPr>
        <w:t xml:space="preserve"> de la labor realizada por el grupo de trabajo </w:t>
      </w:r>
      <w:r w:rsidR="00612491" w:rsidRPr="006D37D3">
        <w:rPr>
          <w:rFonts w:asciiTheme="minorBidi" w:hAnsiTheme="minorBidi" w:cstheme="minorBidi"/>
          <w:sz w:val="22"/>
          <w:szCs w:val="22"/>
          <w:lang w:val="es-ES_tradnl"/>
        </w:rPr>
        <w:t xml:space="preserve">3 </w:t>
      </w:r>
      <w:r w:rsidRPr="006D37D3">
        <w:rPr>
          <w:rFonts w:asciiTheme="minorBidi" w:hAnsiTheme="minorBidi" w:cstheme="minorBidi"/>
          <w:sz w:val="22"/>
          <w:szCs w:val="22"/>
          <w:lang w:val="es-ES_tradnl"/>
        </w:rPr>
        <w:t xml:space="preserve">plasmada en su </w:t>
      </w:r>
      <w:hyperlink r:id="rId16" w:history="1">
        <w:r w:rsidRPr="006D37D3">
          <w:rPr>
            <w:rStyle w:val="Hipervnculo"/>
            <w:rFonts w:asciiTheme="minorBidi" w:hAnsiTheme="minorBidi" w:cstheme="minorBidi"/>
            <w:sz w:val="22"/>
            <w:szCs w:val="22"/>
            <w:lang w:val="es-ES_tradnl"/>
          </w:rPr>
          <w:t>documento de información sobre el reconocimiento en países que tienen programas de reducción de riesgo de tsunamis</w:t>
        </w:r>
      </w:hyperlink>
      <w:r w:rsidRPr="006D37D3">
        <w:rPr>
          <w:rFonts w:asciiTheme="minorBidi" w:hAnsiTheme="minorBidi" w:cstheme="minorBidi"/>
          <w:sz w:val="22"/>
          <w:szCs w:val="22"/>
          <w:lang w:val="es-ES_tradnl"/>
        </w:rPr>
        <w:t xml:space="preserve">, en el que se proponía un enfoque de equivalencia de Tsunami Ready que tenía por objeto facilitar la presentación de información sobre la preparación para casos de tsunami de manera compatible con Tsunami Ready, utilizando los marcos administrativos y los requisitos de presentación de informes nacionales existentes, sin necesidad de un reconocimiento formal de la </w:t>
      </w:r>
      <w:r w:rsidR="004911ED" w:rsidRPr="006D37D3">
        <w:rPr>
          <w:rFonts w:asciiTheme="minorBidi" w:hAnsiTheme="minorBidi" w:cstheme="minorBidi"/>
          <w:sz w:val="22"/>
          <w:szCs w:val="22"/>
          <w:lang w:val="es-ES_tradnl"/>
        </w:rPr>
        <w:t>COI-</w:t>
      </w:r>
      <w:r w:rsidRPr="006D37D3">
        <w:rPr>
          <w:rFonts w:asciiTheme="minorBidi" w:hAnsiTheme="minorBidi" w:cstheme="minorBidi"/>
          <w:sz w:val="22"/>
          <w:szCs w:val="22"/>
          <w:lang w:val="es-ES_tradnl"/>
        </w:rPr>
        <w:t>UNESCO.</w:t>
      </w:r>
    </w:p>
    <w:p w14:paraId="6916B490" w14:textId="22CEC283" w:rsidR="008165A7" w:rsidRPr="006D37D3" w:rsidRDefault="00193AF4" w:rsidP="008165A7">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aprobó</w:t>
      </w:r>
      <w:r w:rsidRPr="006D37D3">
        <w:rPr>
          <w:rFonts w:asciiTheme="minorBidi" w:hAnsiTheme="minorBidi" w:cstheme="minorBidi"/>
          <w:sz w:val="22"/>
          <w:szCs w:val="22"/>
          <w:lang w:val="es-ES_tradnl"/>
        </w:rPr>
        <w:t xml:space="preserve"> el enfoque propuesto, </w:t>
      </w:r>
      <w:r w:rsidR="004911ED" w:rsidRPr="006D37D3">
        <w:rPr>
          <w:rFonts w:asciiTheme="minorBidi" w:hAnsiTheme="minorBidi" w:cstheme="minorBidi"/>
          <w:b/>
          <w:bCs/>
          <w:sz w:val="22"/>
          <w:szCs w:val="22"/>
          <w:lang w:val="es-ES_tradnl"/>
        </w:rPr>
        <w:t>creó</w:t>
      </w:r>
      <w:r w:rsidR="004911ED" w:rsidRPr="006D37D3">
        <w:rPr>
          <w:rFonts w:asciiTheme="minorBidi" w:hAnsiTheme="minorBidi" w:cstheme="minorBidi"/>
          <w:sz w:val="22"/>
          <w:szCs w:val="22"/>
          <w:lang w:val="es-ES_tradnl"/>
        </w:rPr>
        <w:t xml:space="preserve"> </w:t>
      </w:r>
      <w:r w:rsidRPr="006D37D3">
        <w:rPr>
          <w:rFonts w:asciiTheme="minorBidi" w:hAnsiTheme="minorBidi" w:cstheme="minorBidi"/>
          <w:sz w:val="22"/>
          <w:szCs w:val="22"/>
          <w:lang w:val="es-ES_tradnl"/>
        </w:rPr>
        <w:t xml:space="preserve">un equipo de tareas sobre Tsunami Ready y </w:t>
      </w:r>
      <w:r w:rsidRPr="006D37D3">
        <w:rPr>
          <w:rFonts w:asciiTheme="minorBidi" w:hAnsiTheme="minorBidi" w:cstheme="minorBidi"/>
          <w:b/>
          <w:bCs/>
          <w:sz w:val="22"/>
          <w:szCs w:val="22"/>
          <w:lang w:val="es-ES_tradnl"/>
        </w:rPr>
        <w:t>recomendó</w:t>
      </w:r>
      <w:r w:rsidRPr="006D37D3">
        <w:rPr>
          <w:rFonts w:asciiTheme="minorBidi" w:hAnsiTheme="minorBidi" w:cstheme="minorBidi"/>
          <w:sz w:val="22"/>
          <w:szCs w:val="22"/>
          <w:lang w:val="es-ES_tradnl"/>
        </w:rPr>
        <w:t xml:space="preserve"> al grupo de trabajo 3 que elaborara orientaciones </w:t>
      </w:r>
      <w:r w:rsidR="004911ED" w:rsidRPr="006D37D3">
        <w:rPr>
          <w:rFonts w:asciiTheme="minorBidi" w:hAnsiTheme="minorBidi" w:cstheme="minorBidi"/>
          <w:sz w:val="22"/>
          <w:szCs w:val="22"/>
          <w:lang w:val="es-ES_tradnl"/>
        </w:rPr>
        <w:t xml:space="preserve">oficiales </w:t>
      </w:r>
      <w:r w:rsidRPr="006D37D3">
        <w:rPr>
          <w:rFonts w:asciiTheme="minorBidi" w:hAnsiTheme="minorBidi" w:cstheme="minorBidi"/>
          <w:sz w:val="22"/>
          <w:szCs w:val="22"/>
          <w:lang w:val="es-ES_tradnl"/>
        </w:rPr>
        <w:t>para el ICG/PTWS sobre la aplicación del enfoque de equivalencia propuesto de Tsunami Ready, bajo la dirección de</w:t>
      </w:r>
      <w:r w:rsidR="00D06855" w:rsidRPr="006D37D3">
        <w:rPr>
          <w:rFonts w:asciiTheme="minorBidi" w:hAnsiTheme="minorBidi" w:cstheme="minorBidi"/>
          <w:sz w:val="22"/>
          <w:szCs w:val="22"/>
          <w:lang w:val="es-ES_tradnl"/>
        </w:rPr>
        <w:t xml:space="preserve"> su</w:t>
      </w:r>
      <w:r w:rsidRPr="006D37D3">
        <w:rPr>
          <w:rFonts w:asciiTheme="minorBidi" w:hAnsiTheme="minorBidi" w:cstheme="minorBidi"/>
          <w:sz w:val="22"/>
          <w:szCs w:val="22"/>
          <w:lang w:val="es-ES_tradnl"/>
        </w:rPr>
        <w:t xml:space="preserve"> equipo de tareas sobre Tsunami Ready</w:t>
      </w:r>
      <w:r w:rsidR="00A46819"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en consulta con los grupos de trabajo regionales.</w:t>
      </w:r>
    </w:p>
    <w:p w14:paraId="338BCE86" w14:textId="65C4CF57" w:rsidR="008165A7" w:rsidRPr="006D37D3"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decidió</w:t>
      </w:r>
      <w:r w:rsidRPr="006D37D3">
        <w:rPr>
          <w:rFonts w:asciiTheme="minorBidi" w:hAnsiTheme="minorBidi" w:cstheme="minorBidi"/>
          <w:sz w:val="22"/>
          <w:szCs w:val="22"/>
          <w:lang w:val="es-ES_tradnl"/>
        </w:rPr>
        <w:t xml:space="preserve"> apoyar los esfuerzos y progresos realizados por Nicaragua para la creación del CATAC, en calidad de </w:t>
      </w:r>
      <w:r w:rsidR="00846816" w:rsidRPr="006D37D3">
        <w:rPr>
          <w:rFonts w:asciiTheme="minorBidi" w:hAnsiTheme="minorBidi" w:cstheme="minorBidi"/>
          <w:sz w:val="22"/>
          <w:szCs w:val="22"/>
          <w:lang w:val="es-ES_tradnl"/>
        </w:rPr>
        <w:t>TSP</w:t>
      </w:r>
      <w:r w:rsidRPr="006D37D3">
        <w:rPr>
          <w:rFonts w:asciiTheme="minorBidi" w:hAnsiTheme="minorBidi" w:cstheme="minorBidi"/>
          <w:sz w:val="22"/>
          <w:szCs w:val="22"/>
          <w:lang w:val="es-ES_tradnl"/>
        </w:rPr>
        <w:t xml:space="preserve"> dentro del marco del ICG/PTWS, y </w:t>
      </w:r>
      <w:r w:rsidRPr="006D37D3">
        <w:rPr>
          <w:rFonts w:asciiTheme="minorBidi" w:hAnsiTheme="minorBidi" w:cstheme="minorBidi"/>
          <w:b/>
          <w:bCs/>
          <w:sz w:val="22"/>
          <w:szCs w:val="22"/>
          <w:lang w:val="es-ES_tradnl"/>
        </w:rPr>
        <w:t>recordó</w:t>
      </w:r>
      <w:r w:rsidRPr="006D37D3">
        <w:rPr>
          <w:rFonts w:asciiTheme="minorBidi" w:hAnsiTheme="minorBidi" w:cstheme="minorBidi"/>
          <w:sz w:val="22"/>
          <w:szCs w:val="22"/>
          <w:lang w:val="es-ES_tradnl"/>
        </w:rPr>
        <w:t xml:space="preserve"> la recomendación ICG/PTWS-XXIX.5, en la que se señalaba que era necesaria la aprobación tanto del ICG/CARIBE-EWS como de la COI para que el CATAC pudiera ponerse plenamente en funcionamiento.</w:t>
      </w:r>
    </w:p>
    <w:p w14:paraId="4E8B7CD1" w14:textId="2A431235" w:rsidR="008165A7" w:rsidRPr="006D37D3"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lastRenderedPageBreak/>
        <w:t xml:space="preserve">El ICG decidió </w:t>
      </w:r>
      <w:r w:rsidRPr="006D37D3">
        <w:rPr>
          <w:rFonts w:asciiTheme="minorBidi" w:hAnsiTheme="minorBidi" w:cstheme="minorBidi"/>
          <w:sz w:val="22"/>
          <w:szCs w:val="22"/>
          <w:lang w:val="es-ES_tradnl"/>
        </w:rPr>
        <w:t>aceptar la plena puesta en marcha oficial del CATAC, después de la reunión del Consejo Ejecutivo de la COI en 2024</w:t>
      </w:r>
      <w:r w:rsidR="00781931" w:rsidRPr="006D37D3">
        <w:rPr>
          <w:rFonts w:asciiTheme="minorBidi" w:hAnsiTheme="minorBidi" w:cstheme="minorBidi"/>
          <w:sz w:val="22"/>
          <w:szCs w:val="22"/>
          <w:lang w:val="es-ES_tradnl"/>
        </w:rPr>
        <w:t xml:space="preserve">. La </w:t>
      </w:r>
      <w:r w:rsidRPr="006D37D3">
        <w:rPr>
          <w:rFonts w:asciiTheme="minorBidi" w:hAnsiTheme="minorBidi" w:cstheme="minorBidi"/>
          <w:sz w:val="22"/>
          <w:szCs w:val="22"/>
          <w:lang w:val="es-ES_tradnl"/>
        </w:rPr>
        <w:t xml:space="preserve">fecha concreta de inicio se </w:t>
      </w:r>
      <w:r w:rsidRPr="006D37D3">
        <w:rPr>
          <w:rFonts w:asciiTheme="minorBidi" w:hAnsiTheme="minorBidi" w:cstheme="minorBidi"/>
          <w:b/>
          <w:bCs/>
          <w:sz w:val="22"/>
          <w:szCs w:val="22"/>
          <w:lang w:val="es-ES_tradnl"/>
        </w:rPr>
        <w:t>decidiría</w:t>
      </w:r>
      <w:r w:rsidRPr="006D37D3">
        <w:rPr>
          <w:rFonts w:asciiTheme="minorBidi" w:hAnsiTheme="minorBidi" w:cstheme="minorBidi"/>
          <w:sz w:val="22"/>
          <w:szCs w:val="22"/>
          <w:lang w:val="es-ES_tradnl"/>
        </w:rPr>
        <w:t xml:space="preserve"> </w:t>
      </w:r>
      <w:r w:rsidR="00781931" w:rsidRPr="006D37D3">
        <w:rPr>
          <w:rFonts w:asciiTheme="minorBidi" w:hAnsiTheme="minorBidi" w:cstheme="minorBidi"/>
          <w:sz w:val="22"/>
          <w:szCs w:val="22"/>
          <w:lang w:val="es-ES_tradnl"/>
        </w:rPr>
        <w:t xml:space="preserve">en coordinación </w:t>
      </w:r>
      <w:r w:rsidRPr="006D37D3">
        <w:rPr>
          <w:rFonts w:asciiTheme="minorBidi" w:hAnsiTheme="minorBidi" w:cstheme="minorBidi"/>
          <w:sz w:val="22"/>
          <w:szCs w:val="22"/>
          <w:lang w:val="es-ES_tradnl"/>
        </w:rPr>
        <w:t>con el ICG/CARIBE-EWS.</w:t>
      </w:r>
    </w:p>
    <w:p w14:paraId="1E830759" w14:textId="1EDAFD0F" w:rsidR="008165A7" w:rsidRPr="006D37D3"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tomó nota</w:t>
      </w:r>
      <w:r w:rsidRPr="006D37D3">
        <w:rPr>
          <w:rFonts w:asciiTheme="minorBidi" w:hAnsiTheme="minorBidi" w:cstheme="minorBidi"/>
          <w:sz w:val="22"/>
          <w:szCs w:val="22"/>
          <w:lang w:val="es-ES_tradnl"/>
        </w:rPr>
        <w:t xml:space="preserve"> de la necesidad de </w:t>
      </w:r>
      <w:r w:rsidR="004911ED" w:rsidRPr="006D37D3">
        <w:rPr>
          <w:rFonts w:asciiTheme="minorBidi" w:hAnsiTheme="minorBidi" w:cstheme="minorBidi"/>
          <w:sz w:val="22"/>
          <w:szCs w:val="22"/>
          <w:lang w:val="es-ES_tradnl"/>
        </w:rPr>
        <w:t xml:space="preserve">establecer la </w:t>
      </w:r>
      <w:r w:rsidRPr="006D37D3">
        <w:rPr>
          <w:rFonts w:asciiTheme="minorBidi" w:hAnsiTheme="minorBidi" w:cstheme="minorBidi"/>
          <w:sz w:val="22"/>
          <w:szCs w:val="22"/>
          <w:lang w:val="es-ES_tradnl"/>
        </w:rPr>
        <w:t xml:space="preserve">coordinación entre el ICG/PTWS y sus grupos de trabajo para cumplir los objetivos del Programa de Tsunamis del Decenio del Océano de las Naciones Unidas para el PTWS, y </w:t>
      </w:r>
      <w:r w:rsidRPr="006D37D3">
        <w:rPr>
          <w:rFonts w:asciiTheme="minorBidi" w:hAnsiTheme="minorBidi" w:cstheme="minorBidi"/>
          <w:b/>
          <w:bCs/>
          <w:sz w:val="22"/>
          <w:szCs w:val="22"/>
          <w:lang w:val="es-ES_tradnl"/>
        </w:rPr>
        <w:t xml:space="preserve">tomó nota además </w:t>
      </w:r>
      <w:r w:rsidRPr="006D37D3">
        <w:rPr>
          <w:rFonts w:asciiTheme="minorBidi" w:hAnsiTheme="minorBidi" w:cstheme="minorBidi"/>
          <w:sz w:val="22"/>
          <w:szCs w:val="22"/>
          <w:lang w:val="es-ES_tradnl"/>
        </w:rPr>
        <w:t xml:space="preserve">del firme liderazgo y la supervisión estratégica necesarios para ejecutar </w:t>
      </w:r>
      <w:r w:rsidR="00781931" w:rsidRPr="006D37D3">
        <w:rPr>
          <w:rFonts w:asciiTheme="minorBidi" w:hAnsiTheme="minorBidi" w:cstheme="minorBidi"/>
          <w:sz w:val="22"/>
          <w:szCs w:val="22"/>
          <w:lang w:val="es-ES_tradnl"/>
        </w:rPr>
        <w:t>dicho</w:t>
      </w:r>
      <w:r w:rsidRPr="006D37D3">
        <w:rPr>
          <w:rFonts w:asciiTheme="minorBidi" w:hAnsiTheme="minorBidi" w:cstheme="minorBidi"/>
          <w:sz w:val="22"/>
          <w:szCs w:val="22"/>
          <w:lang w:val="es-ES_tradnl"/>
        </w:rPr>
        <w:t xml:space="preserve"> Program</w:t>
      </w:r>
      <w:r w:rsidR="00781931" w:rsidRPr="006D37D3">
        <w:rPr>
          <w:rFonts w:asciiTheme="minorBidi" w:hAnsiTheme="minorBidi" w:cstheme="minorBidi"/>
          <w:sz w:val="22"/>
          <w:szCs w:val="22"/>
          <w:lang w:val="es-ES_tradnl"/>
        </w:rPr>
        <w:t>a.</w:t>
      </w:r>
    </w:p>
    <w:p w14:paraId="13CE4BF1" w14:textId="5087A239" w:rsidR="00BC245D" w:rsidRPr="006D37D3" w:rsidRDefault="008165A7" w:rsidP="008165A7">
      <w:pPr>
        <w:numPr>
          <w:ilvl w:val="0"/>
          <w:numId w:val="54"/>
        </w:numPr>
        <w:tabs>
          <w:tab w:val="left" w:pos="709"/>
        </w:tabs>
        <w:autoSpaceDE w:val="0"/>
        <w:autoSpaceDN w:val="0"/>
        <w:adjustRightInd w:val="0"/>
        <w:spacing w:before="120" w:after="240" w:line="240" w:lineRule="atLeast"/>
        <w:ind w:left="0" w:firstLine="0"/>
        <w:jc w:val="both"/>
        <w:rPr>
          <w:rFonts w:asciiTheme="minorBidi" w:hAnsiTheme="minorBidi" w:cstheme="minorBidi"/>
          <w:sz w:val="22"/>
          <w:szCs w:val="22"/>
          <w:lang w:val="es-ES_tradnl"/>
        </w:rPr>
      </w:pPr>
      <w:r w:rsidRPr="006D37D3">
        <w:rPr>
          <w:rFonts w:asciiTheme="minorBidi" w:hAnsiTheme="minorBidi" w:cstheme="minorBidi"/>
          <w:b/>
          <w:bCs/>
          <w:sz w:val="22"/>
          <w:szCs w:val="22"/>
          <w:lang w:val="es-ES_tradnl"/>
        </w:rPr>
        <w:t>El ICG reconoció</w:t>
      </w:r>
      <w:r w:rsidRPr="006D37D3">
        <w:rPr>
          <w:rFonts w:asciiTheme="minorBidi" w:hAnsiTheme="minorBidi" w:cstheme="minorBidi"/>
          <w:sz w:val="22"/>
          <w:szCs w:val="22"/>
          <w:lang w:val="es-ES_tradnl"/>
        </w:rPr>
        <w:t xml:space="preserve"> que su Comité de Dirección era responsable de la dirección estratégica y la coordinación de todas las actividades del PTWS, comprendido el Decenio del Océano, y </w:t>
      </w:r>
      <w:r w:rsidRPr="006D37D3">
        <w:rPr>
          <w:rFonts w:asciiTheme="minorBidi" w:hAnsiTheme="minorBidi" w:cstheme="minorBidi"/>
          <w:b/>
          <w:bCs/>
          <w:sz w:val="22"/>
          <w:szCs w:val="22"/>
          <w:lang w:val="es-ES_tradnl"/>
        </w:rPr>
        <w:t>recomendó</w:t>
      </w:r>
      <w:r w:rsidRPr="006D37D3">
        <w:rPr>
          <w:rFonts w:asciiTheme="minorBidi" w:hAnsiTheme="minorBidi" w:cstheme="minorBidi"/>
          <w:sz w:val="22"/>
          <w:szCs w:val="22"/>
          <w:lang w:val="es-ES_tradnl"/>
        </w:rPr>
        <w:t xml:space="preserve"> que se fortalecieran el mandato y la capacidad del Comité de Dirección para alcanzar los objetivos del Decenio</w:t>
      </w:r>
      <w:r w:rsidR="00E42C26" w:rsidRPr="006D37D3">
        <w:rPr>
          <w:rFonts w:asciiTheme="minorBidi" w:hAnsiTheme="minorBidi" w:cstheme="minorBidi"/>
          <w:sz w:val="22"/>
          <w:szCs w:val="22"/>
          <w:lang w:val="es-ES_tradnl"/>
        </w:rPr>
        <w:t>,</w:t>
      </w:r>
      <w:r w:rsidRPr="006D37D3">
        <w:rPr>
          <w:rFonts w:asciiTheme="minorBidi" w:hAnsiTheme="minorBidi" w:cstheme="minorBidi"/>
          <w:sz w:val="22"/>
          <w:szCs w:val="22"/>
          <w:lang w:val="es-ES_tradnl"/>
        </w:rPr>
        <w:t xml:space="preserve"> modificando su mandato</w:t>
      </w:r>
      <w:r w:rsidR="00E42C26" w:rsidRPr="006D37D3">
        <w:rPr>
          <w:rFonts w:asciiTheme="minorBidi" w:hAnsiTheme="minorBidi" w:cstheme="minorBidi"/>
          <w:sz w:val="22"/>
          <w:szCs w:val="22"/>
          <w:lang w:val="es-ES_tradnl"/>
        </w:rPr>
        <w:t xml:space="preserve"> </w:t>
      </w:r>
      <w:r w:rsidR="00781931" w:rsidRPr="006D37D3">
        <w:rPr>
          <w:rFonts w:asciiTheme="minorBidi" w:hAnsiTheme="minorBidi" w:cstheme="minorBidi"/>
          <w:sz w:val="22"/>
          <w:szCs w:val="22"/>
          <w:lang w:val="es-ES_tradnl"/>
        </w:rPr>
        <w:t>de conformidad con</w:t>
      </w:r>
      <w:r w:rsidRPr="006D37D3">
        <w:rPr>
          <w:rFonts w:asciiTheme="minorBidi" w:hAnsiTheme="minorBidi" w:cstheme="minorBidi"/>
          <w:sz w:val="22"/>
          <w:szCs w:val="22"/>
          <w:lang w:val="es-ES_tradnl"/>
        </w:rPr>
        <w:t xml:space="preserve"> el apéndice 1 de la recomendación </w:t>
      </w:r>
      <w:hyperlink r:id="rId17" w:history="1">
        <w:r w:rsidRPr="006D37D3">
          <w:rPr>
            <w:rStyle w:val="Hipervnculo"/>
            <w:rFonts w:asciiTheme="minorBidi" w:hAnsiTheme="minorBidi" w:cstheme="minorBidi"/>
            <w:sz w:val="22"/>
            <w:szCs w:val="22"/>
            <w:lang w:val="es-ES_tradnl"/>
          </w:rPr>
          <w:t>ICG/PTWS-XXX.1</w:t>
        </w:r>
      </w:hyperlink>
      <w:r w:rsidRPr="006D37D3">
        <w:rPr>
          <w:rFonts w:asciiTheme="minorBidi" w:hAnsiTheme="minorBidi" w:cstheme="minorBidi"/>
          <w:sz w:val="22"/>
          <w:szCs w:val="22"/>
          <w:lang w:val="es-ES_tradnl"/>
        </w:rPr>
        <w:t>.</w:t>
      </w:r>
    </w:p>
    <w:p w14:paraId="285A13C3" w14:textId="7108E9D0" w:rsidR="003B6D4C" w:rsidRPr="006D37D3" w:rsidRDefault="008165A7" w:rsidP="00C92D5F">
      <w:pPr>
        <w:numPr>
          <w:ilvl w:val="0"/>
          <w:numId w:val="54"/>
        </w:numPr>
        <w:tabs>
          <w:tab w:val="left" w:pos="709"/>
        </w:tabs>
        <w:autoSpaceDE w:val="0"/>
        <w:autoSpaceDN w:val="0"/>
        <w:adjustRightInd w:val="0"/>
        <w:spacing w:before="120" w:after="240" w:line="240" w:lineRule="atLeast"/>
        <w:ind w:left="0" w:firstLine="0"/>
        <w:jc w:val="both"/>
        <w:rPr>
          <w:rFonts w:asciiTheme="minorBidi" w:eastAsia="Arial" w:hAnsiTheme="minorBidi" w:cstheme="minorBidi"/>
          <w:b/>
          <w:sz w:val="22"/>
          <w:szCs w:val="22"/>
          <w:lang w:val="es-ES_tradnl"/>
        </w:rPr>
      </w:pPr>
      <w:r w:rsidRPr="006D37D3">
        <w:rPr>
          <w:rFonts w:asciiTheme="minorBidi" w:hAnsiTheme="minorBidi" w:cstheme="minorBidi"/>
          <w:b/>
          <w:bCs/>
          <w:sz w:val="22"/>
          <w:szCs w:val="22"/>
          <w:lang w:val="es-ES_tradnl"/>
        </w:rPr>
        <w:t>El ICG reconoció</w:t>
      </w:r>
      <w:r w:rsidRPr="006D37D3">
        <w:rPr>
          <w:rFonts w:asciiTheme="minorBidi" w:hAnsiTheme="minorBidi" w:cstheme="minorBidi"/>
          <w:sz w:val="22"/>
          <w:szCs w:val="22"/>
          <w:lang w:val="es-ES_tradnl"/>
        </w:rPr>
        <w:t xml:space="preserve"> el alcance y la </w:t>
      </w:r>
      <w:r w:rsidR="00053940" w:rsidRPr="006D37D3">
        <w:rPr>
          <w:rFonts w:asciiTheme="minorBidi" w:hAnsiTheme="minorBidi" w:cstheme="minorBidi"/>
          <w:sz w:val="22"/>
          <w:szCs w:val="22"/>
          <w:lang w:val="es-ES_tradnl"/>
        </w:rPr>
        <w:t>magnitud</w:t>
      </w:r>
      <w:r w:rsidRPr="006D37D3">
        <w:rPr>
          <w:rFonts w:asciiTheme="minorBidi" w:hAnsiTheme="minorBidi" w:cstheme="minorBidi"/>
          <w:sz w:val="22"/>
          <w:szCs w:val="22"/>
          <w:lang w:val="es-ES_tradnl"/>
        </w:rPr>
        <w:t xml:space="preserve"> de las tareas pendientes, decidió aumentar a tres el número de vicepresidentes del ICG/PTWS y eligió al Sr. Yuji Nishimae (Japón) como Presidente y al Sr. Dakui Wang (China), al Sr. Wilfried Strauch (Nicaragua) y al Sr. 'Ofa Fa'anunu (Tonga) como </w:t>
      </w:r>
      <w:r w:rsidR="004911ED" w:rsidRPr="006D37D3">
        <w:rPr>
          <w:rFonts w:asciiTheme="minorBidi" w:hAnsiTheme="minorBidi" w:cstheme="minorBidi"/>
          <w:sz w:val="22"/>
          <w:szCs w:val="22"/>
          <w:lang w:val="es-ES_tradnl"/>
        </w:rPr>
        <w:t>v</w:t>
      </w:r>
      <w:r w:rsidRPr="006D37D3">
        <w:rPr>
          <w:rFonts w:asciiTheme="minorBidi" w:hAnsiTheme="minorBidi" w:cstheme="minorBidi"/>
          <w:sz w:val="22"/>
          <w:szCs w:val="22"/>
          <w:lang w:val="es-ES_tradnl"/>
        </w:rPr>
        <w:t>icepresidentes del ICG/PTWS.</w:t>
      </w:r>
    </w:p>
    <w:sectPr w:rsidR="003B6D4C" w:rsidRPr="006D37D3" w:rsidSect="00B96458">
      <w:headerReference w:type="even" r:id="rId18"/>
      <w:headerReference w:type="default" r:id="rId19"/>
      <w:headerReference w:type="first" r:id="rId20"/>
      <w:pgSz w:w="11907" w:h="16840" w:code="9"/>
      <w:pgMar w:top="1134"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E46F" w14:textId="77777777" w:rsidR="00D80E9E" w:rsidRDefault="00D80E9E">
      <w:r>
        <w:separator/>
      </w:r>
    </w:p>
  </w:endnote>
  <w:endnote w:type="continuationSeparator" w:id="0">
    <w:p w14:paraId="68C9DE3E" w14:textId="77777777" w:rsidR="00D80E9E" w:rsidRDefault="00D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AE90" w14:textId="77777777" w:rsidR="00D80E9E" w:rsidRDefault="00D80E9E">
      <w:r>
        <w:separator/>
      </w:r>
    </w:p>
  </w:footnote>
  <w:footnote w:type="continuationSeparator" w:id="0">
    <w:p w14:paraId="0D2058EA" w14:textId="77777777" w:rsidR="00D80E9E" w:rsidRDefault="00D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8F95" w14:textId="52A93076" w:rsidR="0002560F" w:rsidRPr="009F2BFF" w:rsidRDefault="00D924ED" w:rsidP="009F2BFF">
    <w:pPr>
      <w:pStyle w:val="Encabezado"/>
      <w:snapToGrid/>
      <w:spacing w:after="240"/>
      <w:rPr>
        <w:szCs w:val="22"/>
        <w:lang w:val="en-AU"/>
      </w:rPr>
    </w:pPr>
    <w:r w:rsidRPr="009F2BFF">
      <w:rPr>
        <w:szCs w:val="22"/>
        <w:lang w:val="en-AU"/>
      </w:rPr>
      <w:t>IOC/ICG/PTWS-XXX/3s</w:t>
    </w:r>
    <w:r w:rsidRPr="009F2BFF" w:rsidDel="00D924ED">
      <w:rPr>
        <w:szCs w:val="22"/>
        <w:lang w:val="en-AU"/>
      </w:rPr>
      <w:t xml:space="preserve"> </w:t>
    </w:r>
    <w:r w:rsidR="0002560F" w:rsidRPr="009F2BFF">
      <w:rPr>
        <w:szCs w:val="22"/>
        <w:lang w:val="en-AU"/>
      </w:rPr>
      <w:t>–</w:t>
    </w:r>
    <w:r w:rsidR="00D200BC" w:rsidRPr="009F2BFF">
      <w:rPr>
        <w:szCs w:val="22"/>
        <w:lang w:val="en-AU"/>
      </w:rPr>
      <w:t xml:space="preserve"> p</w:t>
    </w:r>
    <w:r w:rsidR="009F2BFF" w:rsidRPr="009F2BFF">
      <w:rPr>
        <w:szCs w:val="22"/>
        <w:lang w:val="en-AU"/>
      </w:rPr>
      <w:t>ág.</w:t>
    </w:r>
    <w:r w:rsidR="00D200BC" w:rsidRPr="009F2BFF">
      <w:rPr>
        <w:szCs w:val="22"/>
        <w:lang w:val="en-AU"/>
      </w:rPr>
      <w:t xml:space="preserve"> </w:t>
    </w:r>
    <w:r w:rsidR="00D200BC" w:rsidRPr="009F2BFF">
      <w:rPr>
        <w:szCs w:val="22"/>
        <w:lang w:val="en-AU"/>
      </w:rPr>
      <w:fldChar w:fldCharType="begin"/>
    </w:r>
    <w:r w:rsidR="00D200BC" w:rsidRPr="009F2BFF">
      <w:rPr>
        <w:szCs w:val="22"/>
        <w:lang w:val="en-AU"/>
      </w:rPr>
      <w:instrText>PAGE   \* MERGEFORMAT</w:instrText>
    </w:r>
    <w:r w:rsidR="00D200BC" w:rsidRPr="009F2BFF">
      <w:rPr>
        <w:szCs w:val="22"/>
        <w:lang w:val="en-AU"/>
      </w:rPr>
      <w:fldChar w:fldCharType="separate"/>
    </w:r>
    <w:r w:rsidR="00681C8D" w:rsidRPr="009F2BFF">
      <w:rPr>
        <w:noProof/>
        <w:szCs w:val="22"/>
        <w:lang w:val="en-AU"/>
      </w:rPr>
      <w:t>16</w:t>
    </w:r>
    <w:r w:rsidR="00D200BC" w:rsidRPr="009F2BFF">
      <w:rPr>
        <w:szCs w:val="22"/>
        <w:lang w:val="en-A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ABEC" w14:textId="44FD7F15" w:rsidR="00ED4416" w:rsidRPr="009F2BFF" w:rsidRDefault="00D924ED" w:rsidP="009F2BFF">
    <w:pPr>
      <w:pStyle w:val="Encabezado"/>
      <w:snapToGrid/>
      <w:spacing w:after="240"/>
      <w:ind w:left="6379"/>
      <w:rPr>
        <w:szCs w:val="22"/>
        <w:lang w:val="en-AU"/>
      </w:rPr>
    </w:pPr>
    <w:r w:rsidRPr="009F2BFF">
      <w:rPr>
        <w:szCs w:val="22"/>
        <w:lang w:val="en-AU"/>
      </w:rPr>
      <w:t>IOC/ICG/PTWS-XXX/3s</w:t>
    </w:r>
    <w:r w:rsidR="003B6D4C" w:rsidRPr="009F2BFF">
      <w:rPr>
        <w:szCs w:val="22"/>
        <w:lang w:val="en-AU"/>
      </w:rPr>
      <w:t xml:space="preserve"> </w:t>
    </w:r>
    <w:r w:rsidR="0002560F" w:rsidRPr="009F2BFF">
      <w:rPr>
        <w:szCs w:val="22"/>
        <w:lang w:val="en-AU"/>
      </w:rPr>
      <w:t>– p</w:t>
    </w:r>
    <w:r w:rsidR="009F2BFF" w:rsidRPr="009F2BFF">
      <w:rPr>
        <w:szCs w:val="22"/>
        <w:lang w:val="en-AU"/>
      </w:rPr>
      <w:t>ág.</w:t>
    </w:r>
    <w:r w:rsidR="0002560F" w:rsidRPr="009F2BFF">
      <w:rPr>
        <w:szCs w:val="22"/>
        <w:lang w:val="en-AU"/>
      </w:rPr>
      <w:t xml:space="preserve"> </w:t>
    </w:r>
    <w:r w:rsidR="0002560F" w:rsidRPr="009F2BFF">
      <w:rPr>
        <w:szCs w:val="22"/>
        <w:lang w:val="en-AU"/>
      </w:rPr>
      <w:fldChar w:fldCharType="begin"/>
    </w:r>
    <w:r w:rsidR="0002560F" w:rsidRPr="009F2BFF">
      <w:rPr>
        <w:szCs w:val="22"/>
        <w:lang w:val="en-AU"/>
      </w:rPr>
      <w:instrText>PAGE   \* MERGEFORMAT</w:instrText>
    </w:r>
    <w:r w:rsidR="0002560F" w:rsidRPr="009F2BFF">
      <w:rPr>
        <w:szCs w:val="22"/>
        <w:lang w:val="en-AU"/>
      </w:rPr>
      <w:fldChar w:fldCharType="separate"/>
    </w:r>
    <w:r w:rsidR="0002560F" w:rsidRPr="009F2BFF">
      <w:rPr>
        <w:szCs w:val="22"/>
        <w:lang w:val="en-AU"/>
      </w:rPr>
      <w:t>2</w:t>
    </w:r>
    <w:r w:rsidR="0002560F" w:rsidRPr="009F2BFF">
      <w:rPr>
        <w:szCs w:val="22"/>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CA99" w14:textId="2A30D2B2" w:rsidR="0002560F" w:rsidRPr="009F2BFF" w:rsidRDefault="009F2BFF" w:rsidP="009F2BFF">
    <w:pPr>
      <w:ind w:left="5529"/>
      <w:rPr>
        <w:lang w:val="pt-PT"/>
      </w:rPr>
    </w:pPr>
    <w:r w:rsidRPr="009F2BFF">
      <w:rPr>
        <w:rFonts w:ascii="Arial" w:eastAsia="Calibri" w:hAnsi="Arial" w:cs="Arial"/>
        <w:b/>
        <w:bCs/>
        <w:caps/>
        <w:sz w:val="36"/>
        <w:szCs w:val="36"/>
        <w:lang w:val="pt-PT"/>
      </w:rPr>
      <w:t>IOC/ICG/</w:t>
    </w:r>
    <w:sdt>
      <w:sdtPr>
        <w:rPr>
          <w:rFonts w:ascii="Arial" w:eastAsia="Calibri" w:hAnsi="Arial" w:cs="Arial"/>
          <w:b/>
          <w:bCs/>
          <w:sz w:val="36"/>
          <w:szCs w:val="36"/>
          <w:lang w:val="pt-PT"/>
        </w:rPr>
        <w:alias w:val="SIGNATURA"/>
        <w:tag w:val=""/>
        <w:id w:val="726568414"/>
        <w:dataBinding w:prefixMappings="xmlns:ns0='http://purl.org/dc/elements/1.1/' xmlns:ns1='http://schemas.openxmlformats.org/package/2006/metadata/core-properties' " w:xpath="/ns1:coreProperties[1]/ns1:keywords[1]" w:storeItemID="{6C3C8BC8-F283-45AE-878A-BAB7291924A1}"/>
        <w15:color w:val="FF0000"/>
        <w:text/>
      </w:sdtPr>
      <w:sdtEndPr/>
      <w:sdtContent>
        <w:r w:rsidRPr="009F2BFF">
          <w:rPr>
            <w:rFonts w:ascii="Arial" w:eastAsia="Calibri" w:hAnsi="Arial" w:cs="Arial"/>
            <w:b/>
            <w:bCs/>
            <w:sz w:val="36"/>
            <w:szCs w:val="36"/>
            <w:lang w:val="pt-PT"/>
          </w:rPr>
          <w:t>PTWS-XXX/3s</w:t>
        </w:r>
      </w:sdtContent>
    </w:sdt>
    <w:r w:rsidRPr="009F2BFF">
      <w:rPr>
        <w:rFonts w:ascii="Arial" w:eastAsia="Calibri" w:hAnsi="Arial" w:cs="Arial"/>
        <w:b/>
        <w:bCs/>
        <w:sz w:val="36"/>
        <w:szCs w:val="36"/>
        <w:lang w:val="pt-PT"/>
      </w:rPr>
      <w:br/>
    </w:r>
    <w:r w:rsidRPr="00CE7130">
      <w:rPr>
        <w:rFonts w:ascii="Arial" w:eastAsia="Calibri" w:hAnsi="Arial" w:cs="Arial"/>
        <w:sz w:val="22"/>
        <w:szCs w:val="22"/>
        <w:lang w:val="es-ES_tradnl"/>
      </w:rPr>
      <w:t>París</w:t>
    </w:r>
    <w:r w:rsidRPr="009F2BFF">
      <w:rPr>
        <w:rFonts w:ascii="Arial" w:eastAsia="Calibri" w:hAnsi="Arial" w:cs="Arial"/>
        <w:sz w:val="22"/>
        <w:szCs w:val="22"/>
        <w:lang w:val="pt-PT"/>
      </w:rPr>
      <w:t>,</w:t>
    </w:r>
    <w:r w:rsidRPr="009F2BFF">
      <w:rPr>
        <w:rFonts w:ascii="Arial" w:hAnsi="Arial" w:cs="Arial"/>
        <w:snapToGrid w:val="0"/>
        <w:sz w:val="22"/>
        <w:szCs w:val="22"/>
        <w:lang w:val="pt-PT"/>
      </w:rPr>
      <w:t xml:space="preserve"> </w:t>
    </w:r>
    <w:r w:rsidR="00CE7130">
      <w:rPr>
        <w:rFonts w:ascii="Arial" w:hAnsi="Arial" w:cs="Arial"/>
        <w:snapToGrid w:val="0"/>
        <w:sz w:val="22"/>
        <w:szCs w:val="22"/>
        <w:lang w:val="es-ES"/>
      </w:rPr>
      <w:t>2</w:t>
    </w:r>
    <w:r>
      <w:rPr>
        <w:rFonts w:ascii="Arial" w:hAnsi="Arial" w:cs="Arial"/>
        <w:snapToGrid w:val="0"/>
        <w:sz w:val="22"/>
        <w:szCs w:val="22"/>
        <w:lang w:val="es-ES"/>
      </w:rPr>
      <w:t>1 de mayo de 2024</w:t>
    </w:r>
    <w:r w:rsidRPr="009F2BFF">
      <w:rPr>
        <w:rFonts w:ascii="Arial" w:hAnsi="Arial" w:cs="Arial"/>
        <w:sz w:val="22"/>
        <w:szCs w:val="22"/>
        <w:lang w:val="pt-PT"/>
      </w:rPr>
      <w:br/>
    </w:r>
    <w:r w:rsidRPr="009F2BFF">
      <w:rPr>
        <w:rFonts w:ascii="Arial" w:eastAsia="SimSun" w:hAnsi="Arial" w:cs="Arial"/>
        <w:snapToGrid w:val="0"/>
        <w:sz w:val="22"/>
        <w:szCs w:val="22"/>
        <w:lang w:val="pt-PT" w:eastAsia="zh-CN"/>
      </w:rPr>
      <w:t xml:space="preserve">Original: </w:t>
    </w:r>
    <w:sdt>
      <w:sdtPr>
        <w:rPr>
          <w:rFonts w:ascii="Arial" w:eastAsia="SimSun" w:hAnsi="Arial" w:cs="Arial"/>
          <w:snapToGrid w:val="0"/>
          <w:sz w:val="22"/>
          <w:szCs w:val="22"/>
          <w:lang w:val="pt-PT" w:eastAsia="zh-CN"/>
        </w:rPr>
        <w:alias w:val="idioma"/>
        <w:tag w:val="idioma"/>
        <w:id w:val="111078609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Pr="009F2BFF">
          <w:rPr>
            <w:rFonts w:ascii="Arial" w:eastAsia="SimSun" w:hAnsi="Arial" w:cs="Arial"/>
            <w:snapToGrid w:val="0"/>
            <w:sz w:val="22"/>
            <w:szCs w:val="22"/>
            <w:lang w:val="pt-PT" w:eastAsia="zh-CN"/>
          </w:rPr>
          <w:t>inglés</w:t>
        </w:r>
      </w:sdtContent>
    </w:sdt>
    <w:r w:rsidR="00292939">
      <w:rPr>
        <w:noProof/>
        <w:lang w:val="es-ES"/>
      </w:rPr>
      <w:drawing>
        <wp:anchor distT="0" distB="0" distL="114300" distR="114300" simplePos="0" relativeHeight="251659264" behindDoc="0" locked="0" layoutInCell="1" allowOverlap="1" wp14:anchorId="14F6AA34" wp14:editId="5C81D43D">
          <wp:simplePos x="0" y="0"/>
          <wp:positionH relativeFrom="column">
            <wp:posOffset>0</wp:posOffset>
          </wp:positionH>
          <wp:positionV relativeFrom="paragraph">
            <wp:posOffset>-5605</wp:posOffset>
          </wp:positionV>
          <wp:extent cx="1578610" cy="1047115"/>
          <wp:effectExtent l="0" t="0" r="0" b="0"/>
          <wp:wrapSquare wrapText="bothSides"/>
          <wp:docPr id="1583563294"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303"/>
    <w:multiLevelType w:val="hybridMultilevel"/>
    <w:tmpl w:val="E3BC53AE"/>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76259"/>
    <w:multiLevelType w:val="hybridMultilevel"/>
    <w:tmpl w:val="EF5E68C4"/>
    <w:lvl w:ilvl="0" w:tplc="0409000F">
      <w:start w:val="1"/>
      <w:numFmt w:val="decimal"/>
      <w:lvlText w:val="%1."/>
      <w:lvlJc w:val="left"/>
      <w:pPr>
        <w:tabs>
          <w:tab w:val="num" w:pos="360"/>
        </w:tabs>
        <w:ind w:left="360" w:hanging="360"/>
      </w:pPr>
      <w:rPr>
        <w:rFonts w:hint="default"/>
      </w:rPr>
    </w:lvl>
    <w:lvl w:ilvl="1" w:tplc="E7985A96">
      <w:start w:val="1"/>
      <w:numFmt w:val="lowerLetter"/>
      <w:lvlText w:val="%2."/>
      <w:lvlJc w:val="left"/>
      <w:pPr>
        <w:tabs>
          <w:tab w:val="num" w:pos="1080"/>
        </w:tabs>
        <w:ind w:left="1080" w:hanging="360"/>
      </w:pPr>
      <w:rPr>
        <w:b w:val="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7CC5061"/>
    <w:multiLevelType w:val="hybridMultilevel"/>
    <w:tmpl w:val="8D66E700"/>
    <w:lvl w:ilvl="0" w:tplc="A34076D2">
      <w:start w:val="1"/>
      <w:numFmt w:val="bullet"/>
      <w:lvlText w:val=""/>
      <w:lvlJc w:val="left"/>
      <w:pPr>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1223D1"/>
    <w:multiLevelType w:val="hybridMultilevel"/>
    <w:tmpl w:val="90D60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D01BD"/>
    <w:multiLevelType w:val="hybridMultilevel"/>
    <w:tmpl w:val="C65ADF7A"/>
    <w:lvl w:ilvl="0" w:tplc="0178C176">
      <w:start w:val="1"/>
      <w:numFmt w:val="bullet"/>
      <w:lvlText w:val="•"/>
      <w:lvlJc w:val="left"/>
      <w:pPr>
        <w:tabs>
          <w:tab w:val="num" w:pos="720"/>
        </w:tabs>
        <w:ind w:left="720" w:hanging="360"/>
      </w:pPr>
      <w:rPr>
        <w:rFonts w:ascii="Arial" w:hAnsi="Arial" w:hint="default"/>
      </w:rPr>
    </w:lvl>
    <w:lvl w:ilvl="1" w:tplc="5ACA94D4">
      <w:start w:val="1"/>
      <w:numFmt w:val="bullet"/>
      <w:lvlText w:val="•"/>
      <w:lvlJc w:val="left"/>
      <w:pPr>
        <w:tabs>
          <w:tab w:val="num" w:pos="1440"/>
        </w:tabs>
        <w:ind w:left="1440" w:hanging="360"/>
      </w:pPr>
      <w:rPr>
        <w:rFonts w:ascii="Arial" w:hAnsi="Arial" w:hint="default"/>
      </w:rPr>
    </w:lvl>
    <w:lvl w:ilvl="2" w:tplc="27FEA434" w:tentative="1">
      <w:start w:val="1"/>
      <w:numFmt w:val="bullet"/>
      <w:lvlText w:val="•"/>
      <w:lvlJc w:val="left"/>
      <w:pPr>
        <w:tabs>
          <w:tab w:val="num" w:pos="2160"/>
        </w:tabs>
        <w:ind w:left="2160" w:hanging="360"/>
      </w:pPr>
      <w:rPr>
        <w:rFonts w:ascii="Arial" w:hAnsi="Arial" w:hint="default"/>
      </w:rPr>
    </w:lvl>
    <w:lvl w:ilvl="3" w:tplc="CB52C08C" w:tentative="1">
      <w:start w:val="1"/>
      <w:numFmt w:val="bullet"/>
      <w:lvlText w:val="•"/>
      <w:lvlJc w:val="left"/>
      <w:pPr>
        <w:tabs>
          <w:tab w:val="num" w:pos="2880"/>
        </w:tabs>
        <w:ind w:left="2880" w:hanging="360"/>
      </w:pPr>
      <w:rPr>
        <w:rFonts w:ascii="Arial" w:hAnsi="Arial" w:hint="default"/>
      </w:rPr>
    </w:lvl>
    <w:lvl w:ilvl="4" w:tplc="3410C1E4" w:tentative="1">
      <w:start w:val="1"/>
      <w:numFmt w:val="bullet"/>
      <w:lvlText w:val="•"/>
      <w:lvlJc w:val="left"/>
      <w:pPr>
        <w:tabs>
          <w:tab w:val="num" w:pos="3600"/>
        </w:tabs>
        <w:ind w:left="3600" w:hanging="360"/>
      </w:pPr>
      <w:rPr>
        <w:rFonts w:ascii="Arial" w:hAnsi="Arial" w:hint="default"/>
      </w:rPr>
    </w:lvl>
    <w:lvl w:ilvl="5" w:tplc="CEDAFB56" w:tentative="1">
      <w:start w:val="1"/>
      <w:numFmt w:val="bullet"/>
      <w:lvlText w:val="•"/>
      <w:lvlJc w:val="left"/>
      <w:pPr>
        <w:tabs>
          <w:tab w:val="num" w:pos="4320"/>
        </w:tabs>
        <w:ind w:left="4320" w:hanging="360"/>
      </w:pPr>
      <w:rPr>
        <w:rFonts w:ascii="Arial" w:hAnsi="Arial" w:hint="default"/>
      </w:rPr>
    </w:lvl>
    <w:lvl w:ilvl="6" w:tplc="B9521506" w:tentative="1">
      <w:start w:val="1"/>
      <w:numFmt w:val="bullet"/>
      <w:lvlText w:val="•"/>
      <w:lvlJc w:val="left"/>
      <w:pPr>
        <w:tabs>
          <w:tab w:val="num" w:pos="5040"/>
        </w:tabs>
        <w:ind w:left="5040" w:hanging="360"/>
      </w:pPr>
      <w:rPr>
        <w:rFonts w:ascii="Arial" w:hAnsi="Arial" w:hint="default"/>
      </w:rPr>
    </w:lvl>
    <w:lvl w:ilvl="7" w:tplc="FD204EC8" w:tentative="1">
      <w:start w:val="1"/>
      <w:numFmt w:val="bullet"/>
      <w:lvlText w:val="•"/>
      <w:lvlJc w:val="left"/>
      <w:pPr>
        <w:tabs>
          <w:tab w:val="num" w:pos="5760"/>
        </w:tabs>
        <w:ind w:left="5760" w:hanging="360"/>
      </w:pPr>
      <w:rPr>
        <w:rFonts w:ascii="Arial" w:hAnsi="Arial" w:hint="default"/>
      </w:rPr>
    </w:lvl>
    <w:lvl w:ilvl="8" w:tplc="B6E02B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DB284A"/>
    <w:multiLevelType w:val="hybridMultilevel"/>
    <w:tmpl w:val="78442958"/>
    <w:lvl w:ilvl="0" w:tplc="2708D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F1190"/>
    <w:multiLevelType w:val="multilevel"/>
    <w:tmpl w:val="0E7ACB02"/>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165FB0"/>
    <w:multiLevelType w:val="hybridMultilevel"/>
    <w:tmpl w:val="D56C3986"/>
    <w:lvl w:ilvl="0" w:tplc="080282EE">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B0859"/>
    <w:multiLevelType w:val="hybridMultilevel"/>
    <w:tmpl w:val="F7D08472"/>
    <w:lvl w:ilvl="0" w:tplc="A3C06B5A">
      <w:start w:val="1"/>
      <w:numFmt w:val="decimal"/>
      <w:lvlText w:val="%1."/>
      <w:lvlJc w:val="left"/>
      <w:pPr>
        <w:tabs>
          <w:tab w:val="num" w:pos="720"/>
        </w:tabs>
        <w:ind w:left="720" w:hanging="360"/>
      </w:pPr>
    </w:lvl>
    <w:lvl w:ilvl="1" w:tplc="D0D8919C" w:tentative="1">
      <w:start w:val="1"/>
      <w:numFmt w:val="decimal"/>
      <w:lvlText w:val="%2."/>
      <w:lvlJc w:val="left"/>
      <w:pPr>
        <w:tabs>
          <w:tab w:val="num" w:pos="1440"/>
        </w:tabs>
        <w:ind w:left="1440" w:hanging="360"/>
      </w:pPr>
    </w:lvl>
    <w:lvl w:ilvl="2" w:tplc="9A4857EA" w:tentative="1">
      <w:start w:val="1"/>
      <w:numFmt w:val="decimal"/>
      <w:lvlText w:val="%3."/>
      <w:lvlJc w:val="left"/>
      <w:pPr>
        <w:tabs>
          <w:tab w:val="num" w:pos="2160"/>
        </w:tabs>
        <w:ind w:left="2160" w:hanging="360"/>
      </w:pPr>
    </w:lvl>
    <w:lvl w:ilvl="3" w:tplc="259C3360" w:tentative="1">
      <w:start w:val="1"/>
      <w:numFmt w:val="decimal"/>
      <w:lvlText w:val="%4."/>
      <w:lvlJc w:val="left"/>
      <w:pPr>
        <w:tabs>
          <w:tab w:val="num" w:pos="2880"/>
        </w:tabs>
        <w:ind w:left="2880" w:hanging="360"/>
      </w:pPr>
    </w:lvl>
    <w:lvl w:ilvl="4" w:tplc="35A66850" w:tentative="1">
      <w:start w:val="1"/>
      <w:numFmt w:val="decimal"/>
      <w:lvlText w:val="%5."/>
      <w:lvlJc w:val="left"/>
      <w:pPr>
        <w:tabs>
          <w:tab w:val="num" w:pos="3600"/>
        </w:tabs>
        <w:ind w:left="3600" w:hanging="360"/>
      </w:pPr>
    </w:lvl>
    <w:lvl w:ilvl="5" w:tplc="608A098C" w:tentative="1">
      <w:start w:val="1"/>
      <w:numFmt w:val="decimal"/>
      <w:lvlText w:val="%6."/>
      <w:lvlJc w:val="left"/>
      <w:pPr>
        <w:tabs>
          <w:tab w:val="num" w:pos="4320"/>
        </w:tabs>
        <w:ind w:left="4320" w:hanging="360"/>
      </w:pPr>
    </w:lvl>
    <w:lvl w:ilvl="6" w:tplc="8C14815A" w:tentative="1">
      <w:start w:val="1"/>
      <w:numFmt w:val="decimal"/>
      <w:lvlText w:val="%7."/>
      <w:lvlJc w:val="left"/>
      <w:pPr>
        <w:tabs>
          <w:tab w:val="num" w:pos="5040"/>
        </w:tabs>
        <w:ind w:left="5040" w:hanging="360"/>
      </w:pPr>
    </w:lvl>
    <w:lvl w:ilvl="7" w:tplc="F39896DC" w:tentative="1">
      <w:start w:val="1"/>
      <w:numFmt w:val="decimal"/>
      <w:lvlText w:val="%8."/>
      <w:lvlJc w:val="left"/>
      <w:pPr>
        <w:tabs>
          <w:tab w:val="num" w:pos="5760"/>
        </w:tabs>
        <w:ind w:left="5760" w:hanging="360"/>
      </w:pPr>
    </w:lvl>
    <w:lvl w:ilvl="8" w:tplc="03A0641E" w:tentative="1">
      <w:start w:val="1"/>
      <w:numFmt w:val="decimal"/>
      <w:lvlText w:val="%9."/>
      <w:lvlJc w:val="left"/>
      <w:pPr>
        <w:tabs>
          <w:tab w:val="num" w:pos="6480"/>
        </w:tabs>
        <w:ind w:left="6480" w:hanging="360"/>
      </w:pPr>
    </w:lvl>
  </w:abstractNum>
  <w:abstractNum w:abstractNumId="9" w15:restartNumberingAfterBreak="0">
    <w:nsid w:val="10C04703"/>
    <w:multiLevelType w:val="hybridMultilevel"/>
    <w:tmpl w:val="EB16638E"/>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D6049"/>
    <w:multiLevelType w:val="hybridMultilevel"/>
    <w:tmpl w:val="3E20B6E0"/>
    <w:lvl w:ilvl="0" w:tplc="1320F3D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A3099"/>
    <w:multiLevelType w:val="hybridMultilevel"/>
    <w:tmpl w:val="1E9C9D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1AE336D9"/>
    <w:multiLevelType w:val="hybridMultilevel"/>
    <w:tmpl w:val="6DE09E5E"/>
    <w:lvl w:ilvl="0" w:tplc="151C39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677BD5"/>
    <w:multiLevelType w:val="hybridMultilevel"/>
    <w:tmpl w:val="DFECEE5E"/>
    <w:lvl w:ilvl="0" w:tplc="2DC0975C">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3E13F2"/>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5514DBB"/>
    <w:multiLevelType w:val="hybridMultilevel"/>
    <w:tmpl w:val="38C2C72E"/>
    <w:lvl w:ilvl="0" w:tplc="5CC8D52A">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526AF6"/>
    <w:multiLevelType w:val="hybridMultilevel"/>
    <w:tmpl w:val="61D22A70"/>
    <w:lvl w:ilvl="0" w:tplc="921E0BCC">
      <w:start w:val="1"/>
      <w:numFmt w:val="decimal"/>
      <w:lvlText w:val="%1."/>
      <w:lvlJc w:val="left"/>
      <w:pPr>
        <w:tabs>
          <w:tab w:val="num" w:pos="720"/>
        </w:tabs>
        <w:ind w:left="720" w:hanging="360"/>
      </w:pPr>
    </w:lvl>
    <w:lvl w:ilvl="1" w:tplc="0C2E8C16" w:tentative="1">
      <w:start w:val="1"/>
      <w:numFmt w:val="decimal"/>
      <w:lvlText w:val="%2."/>
      <w:lvlJc w:val="left"/>
      <w:pPr>
        <w:tabs>
          <w:tab w:val="num" w:pos="1440"/>
        </w:tabs>
        <w:ind w:left="1440" w:hanging="360"/>
      </w:pPr>
    </w:lvl>
    <w:lvl w:ilvl="2" w:tplc="CB38E170" w:tentative="1">
      <w:start w:val="1"/>
      <w:numFmt w:val="decimal"/>
      <w:lvlText w:val="%3."/>
      <w:lvlJc w:val="left"/>
      <w:pPr>
        <w:tabs>
          <w:tab w:val="num" w:pos="2160"/>
        </w:tabs>
        <w:ind w:left="2160" w:hanging="360"/>
      </w:pPr>
    </w:lvl>
    <w:lvl w:ilvl="3" w:tplc="06AA198C" w:tentative="1">
      <w:start w:val="1"/>
      <w:numFmt w:val="decimal"/>
      <w:lvlText w:val="%4."/>
      <w:lvlJc w:val="left"/>
      <w:pPr>
        <w:tabs>
          <w:tab w:val="num" w:pos="2880"/>
        </w:tabs>
        <w:ind w:left="2880" w:hanging="360"/>
      </w:pPr>
    </w:lvl>
    <w:lvl w:ilvl="4" w:tplc="55C4A866" w:tentative="1">
      <w:start w:val="1"/>
      <w:numFmt w:val="decimal"/>
      <w:lvlText w:val="%5."/>
      <w:lvlJc w:val="left"/>
      <w:pPr>
        <w:tabs>
          <w:tab w:val="num" w:pos="3600"/>
        </w:tabs>
        <w:ind w:left="3600" w:hanging="360"/>
      </w:pPr>
    </w:lvl>
    <w:lvl w:ilvl="5" w:tplc="F44496E8" w:tentative="1">
      <w:start w:val="1"/>
      <w:numFmt w:val="decimal"/>
      <w:lvlText w:val="%6."/>
      <w:lvlJc w:val="left"/>
      <w:pPr>
        <w:tabs>
          <w:tab w:val="num" w:pos="4320"/>
        </w:tabs>
        <w:ind w:left="4320" w:hanging="360"/>
      </w:pPr>
    </w:lvl>
    <w:lvl w:ilvl="6" w:tplc="F2040E2A" w:tentative="1">
      <w:start w:val="1"/>
      <w:numFmt w:val="decimal"/>
      <w:lvlText w:val="%7."/>
      <w:lvlJc w:val="left"/>
      <w:pPr>
        <w:tabs>
          <w:tab w:val="num" w:pos="5040"/>
        </w:tabs>
        <w:ind w:left="5040" w:hanging="360"/>
      </w:pPr>
    </w:lvl>
    <w:lvl w:ilvl="7" w:tplc="CC2A1210" w:tentative="1">
      <w:start w:val="1"/>
      <w:numFmt w:val="decimal"/>
      <w:lvlText w:val="%8."/>
      <w:lvlJc w:val="left"/>
      <w:pPr>
        <w:tabs>
          <w:tab w:val="num" w:pos="5760"/>
        </w:tabs>
        <w:ind w:left="5760" w:hanging="360"/>
      </w:pPr>
    </w:lvl>
    <w:lvl w:ilvl="8" w:tplc="4B22D8D2" w:tentative="1">
      <w:start w:val="1"/>
      <w:numFmt w:val="decimal"/>
      <w:lvlText w:val="%9."/>
      <w:lvlJc w:val="left"/>
      <w:pPr>
        <w:tabs>
          <w:tab w:val="num" w:pos="6480"/>
        </w:tabs>
        <w:ind w:left="6480" w:hanging="360"/>
      </w:pPr>
    </w:lvl>
  </w:abstractNum>
  <w:abstractNum w:abstractNumId="17" w15:restartNumberingAfterBreak="0">
    <w:nsid w:val="29945E8A"/>
    <w:multiLevelType w:val="hybridMultilevel"/>
    <w:tmpl w:val="470CF724"/>
    <w:lvl w:ilvl="0" w:tplc="921E0BCC">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4C4F9E"/>
    <w:multiLevelType w:val="hybridMultilevel"/>
    <w:tmpl w:val="723861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172DB5"/>
    <w:multiLevelType w:val="hybridMultilevel"/>
    <w:tmpl w:val="5E648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DA533E"/>
    <w:multiLevelType w:val="hybridMultilevel"/>
    <w:tmpl w:val="902C87EE"/>
    <w:lvl w:ilvl="0" w:tplc="93604B2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4A6456"/>
    <w:multiLevelType w:val="hybridMultilevel"/>
    <w:tmpl w:val="276CE808"/>
    <w:lvl w:ilvl="0" w:tplc="38E88C8E">
      <w:start w:val="1"/>
      <w:numFmt w:val="decimal"/>
      <w:lvlText w:val="%1."/>
      <w:lvlJc w:val="left"/>
      <w:pPr>
        <w:tabs>
          <w:tab w:val="num" w:pos="720"/>
        </w:tabs>
        <w:ind w:left="720" w:hanging="360"/>
      </w:pPr>
    </w:lvl>
    <w:lvl w:ilvl="1" w:tplc="928CB39A" w:tentative="1">
      <w:start w:val="1"/>
      <w:numFmt w:val="decimal"/>
      <w:lvlText w:val="%2."/>
      <w:lvlJc w:val="left"/>
      <w:pPr>
        <w:tabs>
          <w:tab w:val="num" w:pos="1440"/>
        </w:tabs>
        <w:ind w:left="1440" w:hanging="360"/>
      </w:pPr>
    </w:lvl>
    <w:lvl w:ilvl="2" w:tplc="890C29EA" w:tentative="1">
      <w:start w:val="1"/>
      <w:numFmt w:val="decimal"/>
      <w:lvlText w:val="%3."/>
      <w:lvlJc w:val="left"/>
      <w:pPr>
        <w:tabs>
          <w:tab w:val="num" w:pos="2160"/>
        </w:tabs>
        <w:ind w:left="2160" w:hanging="360"/>
      </w:pPr>
    </w:lvl>
    <w:lvl w:ilvl="3" w:tplc="6C72BB1C" w:tentative="1">
      <w:start w:val="1"/>
      <w:numFmt w:val="decimal"/>
      <w:lvlText w:val="%4."/>
      <w:lvlJc w:val="left"/>
      <w:pPr>
        <w:tabs>
          <w:tab w:val="num" w:pos="2880"/>
        </w:tabs>
        <w:ind w:left="2880" w:hanging="360"/>
      </w:pPr>
    </w:lvl>
    <w:lvl w:ilvl="4" w:tplc="A46E783C" w:tentative="1">
      <w:start w:val="1"/>
      <w:numFmt w:val="decimal"/>
      <w:lvlText w:val="%5."/>
      <w:lvlJc w:val="left"/>
      <w:pPr>
        <w:tabs>
          <w:tab w:val="num" w:pos="3600"/>
        </w:tabs>
        <w:ind w:left="3600" w:hanging="360"/>
      </w:pPr>
    </w:lvl>
    <w:lvl w:ilvl="5" w:tplc="398E7060" w:tentative="1">
      <w:start w:val="1"/>
      <w:numFmt w:val="decimal"/>
      <w:lvlText w:val="%6."/>
      <w:lvlJc w:val="left"/>
      <w:pPr>
        <w:tabs>
          <w:tab w:val="num" w:pos="4320"/>
        </w:tabs>
        <w:ind w:left="4320" w:hanging="360"/>
      </w:pPr>
    </w:lvl>
    <w:lvl w:ilvl="6" w:tplc="84CE33BE" w:tentative="1">
      <w:start w:val="1"/>
      <w:numFmt w:val="decimal"/>
      <w:lvlText w:val="%7."/>
      <w:lvlJc w:val="left"/>
      <w:pPr>
        <w:tabs>
          <w:tab w:val="num" w:pos="5040"/>
        </w:tabs>
        <w:ind w:left="5040" w:hanging="360"/>
      </w:pPr>
    </w:lvl>
    <w:lvl w:ilvl="7" w:tplc="5130100C" w:tentative="1">
      <w:start w:val="1"/>
      <w:numFmt w:val="decimal"/>
      <w:lvlText w:val="%8."/>
      <w:lvlJc w:val="left"/>
      <w:pPr>
        <w:tabs>
          <w:tab w:val="num" w:pos="5760"/>
        </w:tabs>
        <w:ind w:left="5760" w:hanging="360"/>
      </w:pPr>
    </w:lvl>
    <w:lvl w:ilvl="8" w:tplc="FCC221AE" w:tentative="1">
      <w:start w:val="1"/>
      <w:numFmt w:val="decimal"/>
      <w:lvlText w:val="%9."/>
      <w:lvlJc w:val="left"/>
      <w:pPr>
        <w:tabs>
          <w:tab w:val="num" w:pos="6480"/>
        </w:tabs>
        <w:ind w:left="6480" w:hanging="360"/>
      </w:pPr>
    </w:lvl>
  </w:abstractNum>
  <w:abstractNum w:abstractNumId="22" w15:restartNumberingAfterBreak="0">
    <w:nsid w:val="31217E4E"/>
    <w:multiLevelType w:val="hybridMultilevel"/>
    <w:tmpl w:val="7CE86FEE"/>
    <w:lvl w:ilvl="0" w:tplc="A1526BE6">
      <w:start w:val="1"/>
      <w:numFmt w:val="decimal"/>
      <w:lvlText w:val="%1."/>
      <w:lvlJc w:val="left"/>
      <w:pPr>
        <w:tabs>
          <w:tab w:val="num" w:pos="1080"/>
        </w:tabs>
        <w:ind w:left="1080" w:hanging="360"/>
      </w:pPr>
    </w:lvl>
    <w:lvl w:ilvl="1" w:tplc="C4D81006" w:tentative="1">
      <w:start w:val="1"/>
      <w:numFmt w:val="decimal"/>
      <w:lvlText w:val="%2."/>
      <w:lvlJc w:val="left"/>
      <w:pPr>
        <w:tabs>
          <w:tab w:val="num" w:pos="1800"/>
        </w:tabs>
        <w:ind w:left="1800" w:hanging="360"/>
      </w:pPr>
    </w:lvl>
    <w:lvl w:ilvl="2" w:tplc="1456978A" w:tentative="1">
      <w:start w:val="1"/>
      <w:numFmt w:val="decimal"/>
      <w:lvlText w:val="%3."/>
      <w:lvlJc w:val="left"/>
      <w:pPr>
        <w:tabs>
          <w:tab w:val="num" w:pos="2520"/>
        </w:tabs>
        <w:ind w:left="2520" w:hanging="360"/>
      </w:pPr>
    </w:lvl>
    <w:lvl w:ilvl="3" w:tplc="F8D21CF2" w:tentative="1">
      <w:start w:val="1"/>
      <w:numFmt w:val="decimal"/>
      <w:lvlText w:val="%4."/>
      <w:lvlJc w:val="left"/>
      <w:pPr>
        <w:tabs>
          <w:tab w:val="num" w:pos="3240"/>
        </w:tabs>
        <w:ind w:left="3240" w:hanging="360"/>
      </w:pPr>
    </w:lvl>
    <w:lvl w:ilvl="4" w:tplc="DDF486DA" w:tentative="1">
      <w:start w:val="1"/>
      <w:numFmt w:val="decimal"/>
      <w:lvlText w:val="%5."/>
      <w:lvlJc w:val="left"/>
      <w:pPr>
        <w:tabs>
          <w:tab w:val="num" w:pos="3960"/>
        </w:tabs>
        <w:ind w:left="3960" w:hanging="360"/>
      </w:pPr>
    </w:lvl>
    <w:lvl w:ilvl="5" w:tplc="CD3292A2" w:tentative="1">
      <w:start w:val="1"/>
      <w:numFmt w:val="decimal"/>
      <w:lvlText w:val="%6."/>
      <w:lvlJc w:val="left"/>
      <w:pPr>
        <w:tabs>
          <w:tab w:val="num" w:pos="4680"/>
        </w:tabs>
        <w:ind w:left="4680" w:hanging="360"/>
      </w:pPr>
    </w:lvl>
    <w:lvl w:ilvl="6" w:tplc="C224913C" w:tentative="1">
      <w:start w:val="1"/>
      <w:numFmt w:val="decimal"/>
      <w:lvlText w:val="%7."/>
      <w:lvlJc w:val="left"/>
      <w:pPr>
        <w:tabs>
          <w:tab w:val="num" w:pos="5400"/>
        </w:tabs>
        <w:ind w:left="5400" w:hanging="360"/>
      </w:pPr>
    </w:lvl>
    <w:lvl w:ilvl="7" w:tplc="285E11A8" w:tentative="1">
      <w:start w:val="1"/>
      <w:numFmt w:val="decimal"/>
      <w:lvlText w:val="%8."/>
      <w:lvlJc w:val="left"/>
      <w:pPr>
        <w:tabs>
          <w:tab w:val="num" w:pos="6120"/>
        </w:tabs>
        <w:ind w:left="6120" w:hanging="360"/>
      </w:pPr>
    </w:lvl>
    <w:lvl w:ilvl="8" w:tplc="CF84A344" w:tentative="1">
      <w:start w:val="1"/>
      <w:numFmt w:val="decimal"/>
      <w:lvlText w:val="%9."/>
      <w:lvlJc w:val="left"/>
      <w:pPr>
        <w:tabs>
          <w:tab w:val="num" w:pos="6840"/>
        </w:tabs>
        <w:ind w:left="6840" w:hanging="360"/>
      </w:pPr>
    </w:lvl>
  </w:abstractNum>
  <w:abstractNum w:abstractNumId="23" w15:restartNumberingAfterBreak="0">
    <w:nsid w:val="318915C9"/>
    <w:multiLevelType w:val="hybridMultilevel"/>
    <w:tmpl w:val="5044A3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E44216"/>
    <w:multiLevelType w:val="hybridMultilevel"/>
    <w:tmpl w:val="04CED530"/>
    <w:lvl w:ilvl="0" w:tplc="0D643634">
      <w:start w:val="1"/>
      <w:numFmt w:val="bullet"/>
      <w:lvlText w:val=""/>
      <w:lvlJc w:val="left"/>
      <w:pPr>
        <w:tabs>
          <w:tab w:val="num" w:pos="720"/>
        </w:tabs>
        <w:ind w:left="720" w:hanging="360"/>
      </w:pPr>
      <w:rPr>
        <w:rFonts w:ascii="Symbol" w:hAnsi="Symbol" w:hint="default"/>
      </w:rPr>
    </w:lvl>
    <w:lvl w:ilvl="1" w:tplc="CB04E492" w:tentative="1">
      <w:start w:val="1"/>
      <w:numFmt w:val="bullet"/>
      <w:lvlText w:val=""/>
      <w:lvlJc w:val="left"/>
      <w:pPr>
        <w:tabs>
          <w:tab w:val="num" w:pos="1440"/>
        </w:tabs>
        <w:ind w:left="1440" w:hanging="360"/>
      </w:pPr>
      <w:rPr>
        <w:rFonts w:ascii="Symbol" w:hAnsi="Symbol" w:hint="default"/>
      </w:rPr>
    </w:lvl>
    <w:lvl w:ilvl="2" w:tplc="5058B968" w:tentative="1">
      <w:start w:val="1"/>
      <w:numFmt w:val="bullet"/>
      <w:lvlText w:val=""/>
      <w:lvlJc w:val="left"/>
      <w:pPr>
        <w:tabs>
          <w:tab w:val="num" w:pos="2160"/>
        </w:tabs>
        <w:ind w:left="2160" w:hanging="360"/>
      </w:pPr>
      <w:rPr>
        <w:rFonts w:ascii="Symbol" w:hAnsi="Symbol" w:hint="default"/>
      </w:rPr>
    </w:lvl>
    <w:lvl w:ilvl="3" w:tplc="48348194" w:tentative="1">
      <w:start w:val="1"/>
      <w:numFmt w:val="bullet"/>
      <w:lvlText w:val=""/>
      <w:lvlJc w:val="left"/>
      <w:pPr>
        <w:tabs>
          <w:tab w:val="num" w:pos="2880"/>
        </w:tabs>
        <w:ind w:left="2880" w:hanging="360"/>
      </w:pPr>
      <w:rPr>
        <w:rFonts w:ascii="Symbol" w:hAnsi="Symbol" w:hint="default"/>
      </w:rPr>
    </w:lvl>
    <w:lvl w:ilvl="4" w:tplc="97D8B06A" w:tentative="1">
      <w:start w:val="1"/>
      <w:numFmt w:val="bullet"/>
      <w:lvlText w:val=""/>
      <w:lvlJc w:val="left"/>
      <w:pPr>
        <w:tabs>
          <w:tab w:val="num" w:pos="3600"/>
        </w:tabs>
        <w:ind w:left="3600" w:hanging="360"/>
      </w:pPr>
      <w:rPr>
        <w:rFonts w:ascii="Symbol" w:hAnsi="Symbol" w:hint="default"/>
      </w:rPr>
    </w:lvl>
    <w:lvl w:ilvl="5" w:tplc="7D76ABCA" w:tentative="1">
      <w:start w:val="1"/>
      <w:numFmt w:val="bullet"/>
      <w:lvlText w:val=""/>
      <w:lvlJc w:val="left"/>
      <w:pPr>
        <w:tabs>
          <w:tab w:val="num" w:pos="4320"/>
        </w:tabs>
        <w:ind w:left="4320" w:hanging="360"/>
      </w:pPr>
      <w:rPr>
        <w:rFonts w:ascii="Symbol" w:hAnsi="Symbol" w:hint="default"/>
      </w:rPr>
    </w:lvl>
    <w:lvl w:ilvl="6" w:tplc="071048DE" w:tentative="1">
      <w:start w:val="1"/>
      <w:numFmt w:val="bullet"/>
      <w:lvlText w:val=""/>
      <w:lvlJc w:val="left"/>
      <w:pPr>
        <w:tabs>
          <w:tab w:val="num" w:pos="5040"/>
        </w:tabs>
        <w:ind w:left="5040" w:hanging="360"/>
      </w:pPr>
      <w:rPr>
        <w:rFonts w:ascii="Symbol" w:hAnsi="Symbol" w:hint="default"/>
      </w:rPr>
    </w:lvl>
    <w:lvl w:ilvl="7" w:tplc="BCEAFA90" w:tentative="1">
      <w:start w:val="1"/>
      <w:numFmt w:val="bullet"/>
      <w:lvlText w:val=""/>
      <w:lvlJc w:val="left"/>
      <w:pPr>
        <w:tabs>
          <w:tab w:val="num" w:pos="5760"/>
        </w:tabs>
        <w:ind w:left="5760" w:hanging="360"/>
      </w:pPr>
      <w:rPr>
        <w:rFonts w:ascii="Symbol" w:hAnsi="Symbol" w:hint="default"/>
      </w:rPr>
    </w:lvl>
    <w:lvl w:ilvl="8" w:tplc="ED22D4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251275"/>
    <w:multiLevelType w:val="hybridMultilevel"/>
    <w:tmpl w:val="78EA1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34E9"/>
    <w:multiLevelType w:val="hybridMultilevel"/>
    <w:tmpl w:val="992C9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79928AC"/>
    <w:multiLevelType w:val="hybridMultilevel"/>
    <w:tmpl w:val="F31C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D54203"/>
    <w:multiLevelType w:val="hybridMultilevel"/>
    <w:tmpl w:val="522E36F2"/>
    <w:lvl w:ilvl="0" w:tplc="485EBBD6">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EB27D04"/>
    <w:multiLevelType w:val="hybridMultilevel"/>
    <w:tmpl w:val="B7A4A0B4"/>
    <w:lvl w:ilvl="0" w:tplc="C41AD51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671904"/>
    <w:multiLevelType w:val="hybridMultilevel"/>
    <w:tmpl w:val="CC8C96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3FCD5C30"/>
    <w:multiLevelType w:val="hybridMultilevel"/>
    <w:tmpl w:val="74E27108"/>
    <w:lvl w:ilvl="0" w:tplc="ADC04F20">
      <w:start w:val="1"/>
      <w:numFmt w:val="bullet"/>
      <w:lvlText w:val=""/>
      <w:lvlJc w:val="left"/>
      <w:pPr>
        <w:ind w:left="720" w:hanging="360"/>
      </w:pPr>
      <w:rPr>
        <w:rFonts w:ascii="Symbol" w:hAnsi="Symbol" w:hint="default"/>
        <w:lang w:val="en-A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E109BB"/>
    <w:multiLevelType w:val="hybridMultilevel"/>
    <w:tmpl w:val="9530DB58"/>
    <w:lvl w:ilvl="0" w:tplc="50A8B494">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69E6002"/>
    <w:multiLevelType w:val="multilevel"/>
    <w:tmpl w:val="E5A2257A"/>
    <w:lvl w:ilvl="0">
      <w:start w:val="1"/>
      <w:numFmt w:val="decimal"/>
      <w:pStyle w:val="Ttulo1"/>
      <w:suff w:val="space"/>
      <w:lvlText w:val="%1. "/>
      <w:lvlJc w:val="left"/>
      <w:pPr>
        <w:ind w:left="480" w:hanging="480"/>
      </w:pPr>
      <w:rPr>
        <w:rFonts w:hint="default"/>
        <w:color w:val="auto"/>
      </w:rPr>
    </w:lvl>
    <w:lvl w:ilvl="1">
      <w:start w:val="1"/>
      <w:numFmt w:val="decimal"/>
      <w:pStyle w:val="Ttulo2"/>
      <w:suff w:val="space"/>
      <w:lvlText w:val="%1.%2"/>
      <w:lvlJc w:val="left"/>
      <w:pPr>
        <w:ind w:left="480" w:hanging="480"/>
      </w:pPr>
      <w:rPr>
        <w:rFonts w:hint="default"/>
        <w:color w:val="auto"/>
      </w:rPr>
    </w:lvl>
    <w:lvl w:ilvl="2">
      <w:start w:val="1"/>
      <w:numFmt w:val="decimal"/>
      <w:pStyle w:val="Ttulo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AF7E1D"/>
    <w:multiLevelType w:val="hybridMultilevel"/>
    <w:tmpl w:val="DE5A9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967106"/>
    <w:multiLevelType w:val="hybridMultilevel"/>
    <w:tmpl w:val="A944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7C42D5"/>
    <w:multiLevelType w:val="hybridMultilevel"/>
    <w:tmpl w:val="2434393E"/>
    <w:lvl w:ilvl="0" w:tplc="803CE420">
      <w:start w:val="1"/>
      <w:numFmt w:val="bullet"/>
      <w:pStyle w:val="COI"/>
      <w:lvlText w:val="•"/>
      <w:lvlJc w:val="left"/>
      <w:pPr>
        <w:ind w:left="1140" w:hanging="360"/>
      </w:pPr>
      <w:rPr>
        <w:rFont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7" w15:restartNumberingAfterBreak="0">
    <w:nsid w:val="4F50644F"/>
    <w:multiLevelType w:val="hybridMultilevel"/>
    <w:tmpl w:val="F92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F95947"/>
    <w:multiLevelType w:val="hybridMultilevel"/>
    <w:tmpl w:val="3DB25688"/>
    <w:lvl w:ilvl="0" w:tplc="40402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E369B7"/>
    <w:multiLevelType w:val="hybridMultilevel"/>
    <w:tmpl w:val="E45430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BA3B8B"/>
    <w:multiLevelType w:val="hybridMultilevel"/>
    <w:tmpl w:val="F1DAD58E"/>
    <w:lvl w:ilvl="0" w:tplc="4998D6EA">
      <w:start w:val="1"/>
      <w:numFmt w:val="decimal"/>
      <w:lvlText w:val="%1."/>
      <w:lvlJc w:val="left"/>
      <w:pPr>
        <w:tabs>
          <w:tab w:val="num" w:pos="360"/>
        </w:tabs>
        <w:ind w:left="360" w:hanging="360"/>
      </w:pPr>
    </w:lvl>
    <w:lvl w:ilvl="1" w:tplc="86C6BF7E">
      <w:start w:val="1"/>
      <w:numFmt w:val="decimal"/>
      <w:lvlText w:val="%2."/>
      <w:lvlJc w:val="left"/>
      <w:pPr>
        <w:tabs>
          <w:tab w:val="num" w:pos="1080"/>
        </w:tabs>
        <w:ind w:left="1080" w:hanging="360"/>
      </w:pPr>
    </w:lvl>
    <w:lvl w:ilvl="2" w:tplc="BA46A694" w:tentative="1">
      <w:start w:val="1"/>
      <w:numFmt w:val="decimal"/>
      <w:lvlText w:val="%3."/>
      <w:lvlJc w:val="left"/>
      <w:pPr>
        <w:tabs>
          <w:tab w:val="num" w:pos="1800"/>
        </w:tabs>
        <w:ind w:left="1800" w:hanging="360"/>
      </w:pPr>
    </w:lvl>
    <w:lvl w:ilvl="3" w:tplc="06764488" w:tentative="1">
      <w:start w:val="1"/>
      <w:numFmt w:val="decimal"/>
      <w:lvlText w:val="%4."/>
      <w:lvlJc w:val="left"/>
      <w:pPr>
        <w:tabs>
          <w:tab w:val="num" w:pos="2520"/>
        </w:tabs>
        <w:ind w:left="2520" w:hanging="360"/>
      </w:pPr>
    </w:lvl>
    <w:lvl w:ilvl="4" w:tplc="62301F54" w:tentative="1">
      <w:start w:val="1"/>
      <w:numFmt w:val="decimal"/>
      <w:lvlText w:val="%5."/>
      <w:lvlJc w:val="left"/>
      <w:pPr>
        <w:tabs>
          <w:tab w:val="num" w:pos="3240"/>
        </w:tabs>
        <w:ind w:left="3240" w:hanging="360"/>
      </w:pPr>
    </w:lvl>
    <w:lvl w:ilvl="5" w:tplc="637AB906" w:tentative="1">
      <w:start w:val="1"/>
      <w:numFmt w:val="decimal"/>
      <w:lvlText w:val="%6."/>
      <w:lvlJc w:val="left"/>
      <w:pPr>
        <w:tabs>
          <w:tab w:val="num" w:pos="3960"/>
        </w:tabs>
        <w:ind w:left="3960" w:hanging="360"/>
      </w:pPr>
    </w:lvl>
    <w:lvl w:ilvl="6" w:tplc="8B748202" w:tentative="1">
      <w:start w:val="1"/>
      <w:numFmt w:val="decimal"/>
      <w:lvlText w:val="%7."/>
      <w:lvlJc w:val="left"/>
      <w:pPr>
        <w:tabs>
          <w:tab w:val="num" w:pos="4680"/>
        </w:tabs>
        <w:ind w:left="4680" w:hanging="360"/>
      </w:pPr>
    </w:lvl>
    <w:lvl w:ilvl="7" w:tplc="F284744A" w:tentative="1">
      <w:start w:val="1"/>
      <w:numFmt w:val="decimal"/>
      <w:lvlText w:val="%8."/>
      <w:lvlJc w:val="left"/>
      <w:pPr>
        <w:tabs>
          <w:tab w:val="num" w:pos="5400"/>
        </w:tabs>
        <w:ind w:left="5400" w:hanging="360"/>
      </w:pPr>
    </w:lvl>
    <w:lvl w:ilvl="8" w:tplc="DDCA1E9E" w:tentative="1">
      <w:start w:val="1"/>
      <w:numFmt w:val="decimal"/>
      <w:lvlText w:val="%9."/>
      <w:lvlJc w:val="left"/>
      <w:pPr>
        <w:tabs>
          <w:tab w:val="num" w:pos="6120"/>
        </w:tabs>
        <w:ind w:left="6120" w:hanging="360"/>
      </w:pPr>
    </w:lvl>
  </w:abstractNum>
  <w:abstractNum w:abstractNumId="41" w15:restartNumberingAfterBreak="0">
    <w:nsid w:val="58F62EBD"/>
    <w:multiLevelType w:val="hybridMultilevel"/>
    <w:tmpl w:val="6AA0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50AAD"/>
    <w:multiLevelType w:val="hybridMultilevel"/>
    <w:tmpl w:val="175ECCA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7757EC"/>
    <w:multiLevelType w:val="hybridMultilevel"/>
    <w:tmpl w:val="9D5675D4"/>
    <w:lvl w:ilvl="0" w:tplc="5CC8D5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5133DA"/>
    <w:multiLevelType w:val="hybridMultilevel"/>
    <w:tmpl w:val="F79E2AC6"/>
    <w:lvl w:ilvl="0" w:tplc="51884ED6">
      <w:start w:val="1"/>
      <w:numFmt w:val="bullet"/>
      <w:lvlText w:val=""/>
      <w:lvlJc w:val="left"/>
      <w:pPr>
        <w:tabs>
          <w:tab w:val="num" w:pos="720"/>
        </w:tabs>
        <w:ind w:left="720" w:hanging="360"/>
      </w:pPr>
      <w:rPr>
        <w:rFonts w:ascii="Wingdings" w:hAnsi="Wingdings" w:hint="default"/>
      </w:rPr>
    </w:lvl>
    <w:lvl w:ilvl="1" w:tplc="FD460D6E" w:tentative="1">
      <w:start w:val="1"/>
      <w:numFmt w:val="bullet"/>
      <w:lvlText w:val=""/>
      <w:lvlJc w:val="left"/>
      <w:pPr>
        <w:tabs>
          <w:tab w:val="num" w:pos="1440"/>
        </w:tabs>
        <w:ind w:left="1440" w:hanging="360"/>
      </w:pPr>
      <w:rPr>
        <w:rFonts w:ascii="Wingdings" w:hAnsi="Wingdings" w:hint="default"/>
      </w:rPr>
    </w:lvl>
    <w:lvl w:ilvl="2" w:tplc="8156268E" w:tentative="1">
      <w:start w:val="1"/>
      <w:numFmt w:val="bullet"/>
      <w:lvlText w:val=""/>
      <w:lvlJc w:val="left"/>
      <w:pPr>
        <w:tabs>
          <w:tab w:val="num" w:pos="2160"/>
        </w:tabs>
        <w:ind w:left="2160" w:hanging="360"/>
      </w:pPr>
      <w:rPr>
        <w:rFonts w:ascii="Wingdings" w:hAnsi="Wingdings" w:hint="default"/>
      </w:rPr>
    </w:lvl>
    <w:lvl w:ilvl="3" w:tplc="82962E8C" w:tentative="1">
      <w:start w:val="1"/>
      <w:numFmt w:val="bullet"/>
      <w:lvlText w:val=""/>
      <w:lvlJc w:val="left"/>
      <w:pPr>
        <w:tabs>
          <w:tab w:val="num" w:pos="2880"/>
        </w:tabs>
        <w:ind w:left="2880" w:hanging="360"/>
      </w:pPr>
      <w:rPr>
        <w:rFonts w:ascii="Wingdings" w:hAnsi="Wingdings" w:hint="default"/>
      </w:rPr>
    </w:lvl>
    <w:lvl w:ilvl="4" w:tplc="FB4A07DA" w:tentative="1">
      <w:start w:val="1"/>
      <w:numFmt w:val="bullet"/>
      <w:lvlText w:val=""/>
      <w:lvlJc w:val="left"/>
      <w:pPr>
        <w:tabs>
          <w:tab w:val="num" w:pos="3600"/>
        </w:tabs>
        <w:ind w:left="3600" w:hanging="360"/>
      </w:pPr>
      <w:rPr>
        <w:rFonts w:ascii="Wingdings" w:hAnsi="Wingdings" w:hint="default"/>
      </w:rPr>
    </w:lvl>
    <w:lvl w:ilvl="5" w:tplc="B3601E32" w:tentative="1">
      <w:start w:val="1"/>
      <w:numFmt w:val="bullet"/>
      <w:lvlText w:val=""/>
      <w:lvlJc w:val="left"/>
      <w:pPr>
        <w:tabs>
          <w:tab w:val="num" w:pos="4320"/>
        </w:tabs>
        <w:ind w:left="4320" w:hanging="360"/>
      </w:pPr>
      <w:rPr>
        <w:rFonts w:ascii="Wingdings" w:hAnsi="Wingdings" w:hint="default"/>
      </w:rPr>
    </w:lvl>
    <w:lvl w:ilvl="6" w:tplc="CD84BC72" w:tentative="1">
      <w:start w:val="1"/>
      <w:numFmt w:val="bullet"/>
      <w:lvlText w:val=""/>
      <w:lvlJc w:val="left"/>
      <w:pPr>
        <w:tabs>
          <w:tab w:val="num" w:pos="5040"/>
        </w:tabs>
        <w:ind w:left="5040" w:hanging="360"/>
      </w:pPr>
      <w:rPr>
        <w:rFonts w:ascii="Wingdings" w:hAnsi="Wingdings" w:hint="default"/>
      </w:rPr>
    </w:lvl>
    <w:lvl w:ilvl="7" w:tplc="F92236A2" w:tentative="1">
      <w:start w:val="1"/>
      <w:numFmt w:val="bullet"/>
      <w:lvlText w:val=""/>
      <w:lvlJc w:val="left"/>
      <w:pPr>
        <w:tabs>
          <w:tab w:val="num" w:pos="5760"/>
        </w:tabs>
        <w:ind w:left="5760" w:hanging="360"/>
      </w:pPr>
      <w:rPr>
        <w:rFonts w:ascii="Wingdings" w:hAnsi="Wingdings" w:hint="default"/>
      </w:rPr>
    </w:lvl>
    <w:lvl w:ilvl="8" w:tplc="77CC670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E53F71"/>
    <w:multiLevelType w:val="hybridMultilevel"/>
    <w:tmpl w:val="175ECCA4"/>
    <w:lvl w:ilvl="0" w:tplc="5CC8D5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44E51B1"/>
    <w:multiLevelType w:val="hybridMultilevel"/>
    <w:tmpl w:val="85929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EB5DD6"/>
    <w:multiLevelType w:val="hybridMultilevel"/>
    <w:tmpl w:val="488EE332"/>
    <w:lvl w:ilvl="0" w:tplc="B2469C06">
      <w:start w:val="1"/>
      <w:numFmt w:val="lowerLetter"/>
      <w:lvlText w:val="%1."/>
      <w:lvlJc w:val="left"/>
      <w:pPr>
        <w:tabs>
          <w:tab w:val="num" w:pos="720"/>
        </w:tabs>
        <w:ind w:left="720" w:hanging="360"/>
      </w:pPr>
    </w:lvl>
    <w:lvl w:ilvl="1" w:tplc="0DE8CB2A" w:tentative="1">
      <w:start w:val="1"/>
      <w:numFmt w:val="lowerLetter"/>
      <w:lvlText w:val="%2."/>
      <w:lvlJc w:val="left"/>
      <w:pPr>
        <w:tabs>
          <w:tab w:val="num" w:pos="1440"/>
        </w:tabs>
        <w:ind w:left="1440" w:hanging="360"/>
      </w:pPr>
    </w:lvl>
    <w:lvl w:ilvl="2" w:tplc="973EA6B2" w:tentative="1">
      <w:start w:val="1"/>
      <w:numFmt w:val="lowerLetter"/>
      <w:lvlText w:val="%3."/>
      <w:lvlJc w:val="left"/>
      <w:pPr>
        <w:tabs>
          <w:tab w:val="num" w:pos="2160"/>
        </w:tabs>
        <w:ind w:left="2160" w:hanging="360"/>
      </w:pPr>
    </w:lvl>
    <w:lvl w:ilvl="3" w:tplc="7DE06D04" w:tentative="1">
      <w:start w:val="1"/>
      <w:numFmt w:val="lowerLetter"/>
      <w:lvlText w:val="%4."/>
      <w:lvlJc w:val="left"/>
      <w:pPr>
        <w:tabs>
          <w:tab w:val="num" w:pos="2880"/>
        </w:tabs>
        <w:ind w:left="2880" w:hanging="360"/>
      </w:pPr>
    </w:lvl>
    <w:lvl w:ilvl="4" w:tplc="CC72D13A" w:tentative="1">
      <w:start w:val="1"/>
      <w:numFmt w:val="lowerLetter"/>
      <w:lvlText w:val="%5."/>
      <w:lvlJc w:val="left"/>
      <w:pPr>
        <w:tabs>
          <w:tab w:val="num" w:pos="3600"/>
        </w:tabs>
        <w:ind w:left="3600" w:hanging="360"/>
      </w:pPr>
    </w:lvl>
    <w:lvl w:ilvl="5" w:tplc="23782CB2" w:tentative="1">
      <w:start w:val="1"/>
      <w:numFmt w:val="lowerLetter"/>
      <w:lvlText w:val="%6."/>
      <w:lvlJc w:val="left"/>
      <w:pPr>
        <w:tabs>
          <w:tab w:val="num" w:pos="4320"/>
        </w:tabs>
        <w:ind w:left="4320" w:hanging="360"/>
      </w:pPr>
    </w:lvl>
    <w:lvl w:ilvl="6" w:tplc="FA0C2F70" w:tentative="1">
      <w:start w:val="1"/>
      <w:numFmt w:val="lowerLetter"/>
      <w:lvlText w:val="%7."/>
      <w:lvlJc w:val="left"/>
      <w:pPr>
        <w:tabs>
          <w:tab w:val="num" w:pos="5040"/>
        </w:tabs>
        <w:ind w:left="5040" w:hanging="360"/>
      </w:pPr>
    </w:lvl>
    <w:lvl w:ilvl="7" w:tplc="262A976A" w:tentative="1">
      <w:start w:val="1"/>
      <w:numFmt w:val="lowerLetter"/>
      <w:lvlText w:val="%8."/>
      <w:lvlJc w:val="left"/>
      <w:pPr>
        <w:tabs>
          <w:tab w:val="num" w:pos="5760"/>
        </w:tabs>
        <w:ind w:left="5760" w:hanging="360"/>
      </w:pPr>
    </w:lvl>
    <w:lvl w:ilvl="8" w:tplc="47B2F9D2" w:tentative="1">
      <w:start w:val="1"/>
      <w:numFmt w:val="lowerLetter"/>
      <w:lvlText w:val="%9."/>
      <w:lvlJc w:val="left"/>
      <w:pPr>
        <w:tabs>
          <w:tab w:val="num" w:pos="6480"/>
        </w:tabs>
        <w:ind w:left="6480" w:hanging="360"/>
      </w:pPr>
    </w:lvl>
  </w:abstractNum>
  <w:abstractNum w:abstractNumId="48" w15:restartNumberingAfterBreak="0">
    <w:nsid w:val="65FA6348"/>
    <w:multiLevelType w:val="hybridMultilevel"/>
    <w:tmpl w:val="296C9FAE"/>
    <w:lvl w:ilvl="0" w:tplc="DA20B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C01317"/>
    <w:multiLevelType w:val="hybridMultilevel"/>
    <w:tmpl w:val="FBE6547A"/>
    <w:lvl w:ilvl="0" w:tplc="8B68843A">
      <w:start w:val="5"/>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7D52DA3"/>
    <w:multiLevelType w:val="hybridMultilevel"/>
    <w:tmpl w:val="FD4E1E10"/>
    <w:lvl w:ilvl="0" w:tplc="1D7EE6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684468"/>
    <w:multiLevelType w:val="hybridMultilevel"/>
    <w:tmpl w:val="29D065B2"/>
    <w:lvl w:ilvl="0" w:tplc="87E26ABA">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F54AA6"/>
    <w:multiLevelType w:val="hybridMultilevel"/>
    <w:tmpl w:val="FC40E91E"/>
    <w:lvl w:ilvl="0" w:tplc="CD607BA0">
      <w:start w:val="1"/>
      <w:numFmt w:val="upperRoman"/>
      <w:lvlText w:val="%1."/>
      <w:lvlJc w:val="left"/>
      <w:pPr>
        <w:ind w:hanging="452"/>
      </w:pPr>
      <w:rPr>
        <w:rFonts w:ascii="Arial" w:eastAsia="Arial" w:hAnsi="Arial" w:hint="default"/>
        <w:spacing w:val="1"/>
        <w:sz w:val="22"/>
        <w:szCs w:val="22"/>
      </w:rPr>
    </w:lvl>
    <w:lvl w:ilvl="1" w:tplc="17D21920">
      <w:start w:val="1"/>
      <w:numFmt w:val="bullet"/>
      <w:lvlText w:val="•"/>
      <w:lvlJc w:val="left"/>
      <w:rPr>
        <w:rFonts w:hint="default"/>
      </w:rPr>
    </w:lvl>
    <w:lvl w:ilvl="2" w:tplc="2BBC137A">
      <w:start w:val="1"/>
      <w:numFmt w:val="bullet"/>
      <w:lvlText w:val="•"/>
      <w:lvlJc w:val="left"/>
      <w:rPr>
        <w:rFonts w:hint="default"/>
      </w:rPr>
    </w:lvl>
    <w:lvl w:ilvl="3" w:tplc="A8E859F4">
      <w:start w:val="1"/>
      <w:numFmt w:val="bullet"/>
      <w:lvlText w:val="•"/>
      <w:lvlJc w:val="left"/>
      <w:rPr>
        <w:rFonts w:hint="default"/>
      </w:rPr>
    </w:lvl>
    <w:lvl w:ilvl="4" w:tplc="71B0DC6A">
      <w:start w:val="1"/>
      <w:numFmt w:val="bullet"/>
      <w:lvlText w:val="•"/>
      <w:lvlJc w:val="left"/>
      <w:rPr>
        <w:rFonts w:hint="default"/>
      </w:rPr>
    </w:lvl>
    <w:lvl w:ilvl="5" w:tplc="5310F3E2">
      <w:start w:val="1"/>
      <w:numFmt w:val="bullet"/>
      <w:lvlText w:val="•"/>
      <w:lvlJc w:val="left"/>
      <w:rPr>
        <w:rFonts w:hint="default"/>
      </w:rPr>
    </w:lvl>
    <w:lvl w:ilvl="6" w:tplc="B6A2E900">
      <w:start w:val="1"/>
      <w:numFmt w:val="bullet"/>
      <w:lvlText w:val="•"/>
      <w:lvlJc w:val="left"/>
      <w:rPr>
        <w:rFonts w:hint="default"/>
      </w:rPr>
    </w:lvl>
    <w:lvl w:ilvl="7" w:tplc="340E534C">
      <w:start w:val="1"/>
      <w:numFmt w:val="bullet"/>
      <w:lvlText w:val="•"/>
      <w:lvlJc w:val="left"/>
      <w:rPr>
        <w:rFonts w:hint="default"/>
      </w:rPr>
    </w:lvl>
    <w:lvl w:ilvl="8" w:tplc="00A63002">
      <w:start w:val="1"/>
      <w:numFmt w:val="bullet"/>
      <w:lvlText w:val="•"/>
      <w:lvlJc w:val="left"/>
      <w:rPr>
        <w:rFonts w:hint="default"/>
      </w:rPr>
    </w:lvl>
  </w:abstractNum>
  <w:abstractNum w:abstractNumId="53" w15:restartNumberingAfterBreak="0">
    <w:nsid w:val="6EA204C4"/>
    <w:multiLevelType w:val="hybridMultilevel"/>
    <w:tmpl w:val="0E38BEEA"/>
    <w:lvl w:ilvl="0" w:tplc="347CD110">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610762"/>
    <w:multiLevelType w:val="hybridMultilevel"/>
    <w:tmpl w:val="D8527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12D14CF"/>
    <w:multiLevelType w:val="hybridMultilevel"/>
    <w:tmpl w:val="D652B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D8583B"/>
    <w:multiLevelType w:val="hybridMultilevel"/>
    <w:tmpl w:val="3C5E3AF2"/>
    <w:lvl w:ilvl="0" w:tplc="A1D2A64A">
      <w:start w:val="1"/>
      <w:numFmt w:val="bullet"/>
      <w:lvlText w:val="•"/>
      <w:lvlJc w:val="left"/>
      <w:pPr>
        <w:tabs>
          <w:tab w:val="num" w:pos="720"/>
        </w:tabs>
        <w:ind w:left="720" w:hanging="360"/>
      </w:pPr>
      <w:rPr>
        <w:rFonts w:ascii="Arial" w:hAnsi="Arial" w:hint="default"/>
      </w:rPr>
    </w:lvl>
    <w:lvl w:ilvl="1" w:tplc="02302424" w:tentative="1">
      <w:start w:val="1"/>
      <w:numFmt w:val="bullet"/>
      <w:lvlText w:val="•"/>
      <w:lvlJc w:val="left"/>
      <w:pPr>
        <w:tabs>
          <w:tab w:val="num" w:pos="1440"/>
        </w:tabs>
        <w:ind w:left="1440" w:hanging="360"/>
      </w:pPr>
      <w:rPr>
        <w:rFonts w:ascii="Arial" w:hAnsi="Arial" w:hint="default"/>
      </w:rPr>
    </w:lvl>
    <w:lvl w:ilvl="2" w:tplc="E182FC2E" w:tentative="1">
      <w:start w:val="1"/>
      <w:numFmt w:val="bullet"/>
      <w:lvlText w:val="•"/>
      <w:lvlJc w:val="left"/>
      <w:pPr>
        <w:tabs>
          <w:tab w:val="num" w:pos="2160"/>
        </w:tabs>
        <w:ind w:left="2160" w:hanging="360"/>
      </w:pPr>
      <w:rPr>
        <w:rFonts w:ascii="Arial" w:hAnsi="Arial" w:hint="default"/>
      </w:rPr>
    </w:lvl>
    <w:lvl w:ilvl="3" w:tplc="351CDF28" w:tentative="1">
      <w:start w:val="1"/>
      <w:numFmt w:val="bullet"/>
      <w:lvlText w:val="•"/>
      <w:lvlJc w:val="left"/>
      <w:pPr>
        <w:tabs>
          <w:tab w:val="num" w:pos="2880"/>
        </w:tabs>
        <w:ind w:left="2880" w:hanging="360"/>
      </w:pPr>
      <w:rPr>
        <w:rFonts w:ascii="Arial" w:hAnsi="Arial" w:hint="default"/>
      </w:rPr>
    </w:lvl>
    <w:lvl w:ilvl="4" w:tplc="B41415EC" w:tentative="1">
      <w:start w:val="1"/>
      <w:numFmt w:val="bullet"/>
      <w:lvlText w:val="•"/>
      <w:lvlJc w:val="left"/>
      <w:pPr>
        <w:tabs>
          <w:tab w:val="num" w:pos="3600"/>
        </w:tabs>
        <w:ind w:left="3600" w:hanging="360"/>
      </w:pPr>
      <w:rPr>
        <w:rFonts w:ascii="Arial" w:hAnsi="Arial" w:hint="default"/>
      </w:rPr>
    </w:lvl>
    <w:lvl w:ilvl="5" w:tplc="85EE6ABC" w:tentative="1">
      <w:start w:val="1"/>
      <w:numFmt w:val="bullet"/>
      <w:lvlText w:val="•"/>
      <w:lvlJc w:val="left"/>
      <w:pPr>
        <w:tabs>
          <w:tab w:val="num" w:pos="4320"/>
        </w:tabs>
        <w:ind w:left="4320" w:hanging="360"/>
      </w:pPr>
      <w:rPr>
        <w:rFonts w:ascii="Arial" w:hAnsi="Arial" w:hint="default"/>
      </w:rPr>
    </w:lvl>
    <w:lvl w:ilvl="6" w:tplc="13FC2A30" w:tentative="1">
      <w:start w:val="1"/>
      <w:numFmt w:val="bullet"/>
      <w:lvlText w:val="•"/>
      <w:lvlJc w:val="left"/>
      <w:pPr>
        <w:tabs>
          <w:tab w:val="num" w:pos="5040"/>
        </w:tabs>
        <w:ind w:left="5040" w:hanging="360"/>
      </w:pPr>
      <w:rPr>
        <w:rFonts w:ascii="Arial" w:hAnsi="Arial" w:hint="default"/>
      </w:rPr>
    </w:lvl>
    <w:lvl w:ilvl="7" w:tplc="E69A46EC" w:tentative="1">
      <w:start w:val="1"/>
      <w:numFmt w:val="bullet"/>
      <w:lvlText w:val="•"/>
      <w:lvlJc w:val="left"/>
      <w:pPr>
        <w:tabs>
          <w:tab w:val="num" w:pos="5760"/>
        </w:tabs>
        <w:ind w:left="5760" w:hanging="360"/>
      </w:pPr>
      <w:rPr>
        <w:rFonts w:ascii="Arial" w:hAnsi="Arial" w:hint="default"/>
      </w:rPr>
    </w:lvl>
    <w:lvl w:ilvl="8" w:tplc="1DC8D72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C8E37CF"/>
    <w:multiLevelType w:val="hybridMultilevel"/>
    <w:tmpl w:val="98C401C0"/>
    <w:lvl w:ilvl="0" w:tplc="74C62CA2">
      <w:start w:val="1"/>
      <w:numFmt w:val="decimal"/>
      <w:lvlText w:val="%1."/>
      <w:lvlJc w:val="left"/>
      <w:pPr>
        <w:tabs>
          <w:tab w:val="num" w:pos="720"/>
        </w:tabs>
        <w:ind w:left="720" w:hanging="360"/>
      </w:pPr>
    </w:lvl>
    <w:lvl w:ilvl="1" w:tplc="8EFCD43C" w:tentative="1">
      <w:start w:val="1"/>
      <w:numFmt w:val="decimal"/>
      <w:lvlText w:val="%2."/>
      <w:lvlJc w:val="left"/>
      <w:pPr>
        <w:tabs>
          <w:tab w:val="num" w:pos="1440"/>
        </w:tabs>
        <w:ind w:left="1440" w:hanging="360"/>
      </w:pPr>
    </w:lvl>
    <w:lvl w:ilvl="2" w:tplc="B590ED12" w:tentative="1">
      <w:start w:val="1"/>
      <w:numFmt w:val="decimal"/>
      <w:lvlText w:val="%3."/>
      <w:lvlJc w:val="left"/>
      <w:pPr>
        <w:tabs>
          <w:tab w:val="num" w:pos="2160"/>
        </w:tabs>
        <w:ind w:left="2160" w:hanging="360"/>
      </w:pPr>
    </w:lvl>
    <w:lvl w:ilvl="3" w:tplc="6D863012" w:tentative="1">
      <w:start w:val="1"/>
      <w:numFmt w:val="decimal"/>
      <w:lvlText w:val="%4."/>
      <w:lvlJc w:val="left"/>
      <w:pPr>
        <w:tabs>
          <w:tab w:val="num" w:pos="2880"/>
        </w:tabs>
        <w:ind w:left="2880" w:hanging="360"/>
      </w:pPr>
    </w:lvl>
    <w:lvl w:ilvl="4" w:tplc="A588D832" w:tentative="1">
      <w:start w:val="1"/>
      <w:numFmt w:val="decimal"/>
      <w:lvlText w:val="%5."/>
      <w:lvlJc w:val="left"/>
      <w:pPr>
        <w:tabs>
          <w:tab w:val="num" w:pos="3600"/>
        </w:tabs>
        <w:ind w:left="3600" w:hanging="360"/>
      </w:pPr>
    </w:lvl>
    <w:lvl w:ilvl="5" w:tplc="AEA0A1EA" w:tentative="1">
      <w:start w:val="1"/>
      <w:numFmt w:val="decimal"/>
      <w:lvlText w:val="%6."/>
      <w:lvlJc w:val="left"/>
      <w:pPr>
        <w:tabs>
          <w:tab w:val="num" w:pos="4320"/>
        </w:tabs>
        <w:ind w:left="4320" w:hanging="360"/>
      </w:pPr>
    </w:lvl>
    <w:lvl w:ilvl="6" w:tplc="1F30F428" w:tentative="1">
      <w:start w:val="1"/>
      <w:numFmt w:val="decimal"/>
      <w:lvlText w:val="%7."/>
      <w:lvlJc w:val="left"/>
      <w:pPr>
        <w:tabs>
          <w:tab w:val="num" w:pos="5040"/>
        </w:tabs>
        <w:ind w:left="5040" w:hanging="360"/>
      </w:pPr>
    </w:lvl>
    <w:lvl w:ilvl="7" w:tplc="6C9051B0" w:tentative="1">
      <w:start w:val="1"/>
      <w:numFmt w:val="decimal"/>
      <w:lvlText w:val="%8."/>
      <w:lvlJc w:val="left"/>
      <w:pPr>
        <w:tabs>
          <w:tab w:val="num" w:pos="5760"/>
        </w:tabs>
        <w:ind w:left="5760" w:hanging="360"/>
      </w:pPr>
    </w:lvl>
    <w:lvl w:ilvl="8" w:tplc="2F02EEB8" w:tentative="1">
      <w:start w:val="1"/>
      <w:numFmt w:val="decimal"/>
      <w:lvlText w:val="%9."/>
      <w:lvlJc w:val="left"/>
      <w:pPr>
        <w:tabs>
          <w:tab w:val="num" w:pos="6480"/>
        </w:tabs>
        <w:ind w:left="6480" w:hanging="360"/>
      </w:pPr>
    </w:lvl>
  </w:abstractNum>
  <w:abstractNum w:abstractNumId="58" w15:restartNumberingAfterBreak="0">
    <w:nsid w:val="7F3B47E0"/>
    <w:multiLevelType w:val="hybridMultilevel"/>
    <w:tmpl w:val="4E68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681965">
    <w:abstractNumId w:val="33"/>
  </w:num>
  <w:num w:numId="2" w16cid:durableId="1542940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5173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195678">
    <w:abstractNumId w:val="26"/>
  </w:num>
  <w:num w:numId="5" w16cid:durableId="859929167">
    <w:abstractNumId w:val="3"/>
  </w:num>
  <w:num w:numId="6" w16cid:durableId="975916169">
    <w:abstractNumId w:val="39"/>
  </w:num>
  <w:num w:numId="7" w16cid:durableId="1856845273">
    <w:abstractNumId w:val="34"/>
  </w:num>
  <w:num w:numId="8" w16cid:durableId="979001290">
    <w:abstractNumId w:val="54"/>
  </w:num>
  <w:num w:numId="9" w16cid:durableId="1772699383">
    <w:abstractNumId w:val="1"/>
  </w:num>
  <w:num w:numId="10" w16cid:durableId="308632304">
    <w:abstractNumId w:val="46"/>
  </w:num>
  <w:num w:numId="11" w16cid:durableId="1582788600">
    <w:abstractNumId w:val="31"/>
  </w:num>
  <w:num w:numId="12" w16cid:durableId="1002510708">
    <w:abstractNumId w:val="58"/>
  </w:num>
  <w:num w:numId="13" w16cid:durableId="1053768487">
    <w:abstractNumId w:val="7"/>
  </w:num>
  <w:num w:numId="14" w16cid:durableId="1470130969">
    <w:abstractNumId w:val="32"/>
  </w:num>
  <w:num w:numId="15" w16cid:durableId="813372565">
    <w:abstractNumId w:val="2"/>
  </w:num>
  <w:num w:numId="16" w16cid:durableId="858130150">
    <w:abstractNumId w:val="16"/>
  </w:num>
  <w:num w:numId="17" w16cid:durableId="1047336026">
    <w:abstractNumId w:val="57"/>
  </w:num>
  <w:num w:numId="18" w16cid:durableId="305935934">
    <w:abstractNumId w:val="24"/>
  </w:num>
  <w:num w:numId="19" w16cid:durableId="41366058">
    <w:abstractNumId w:val="15"/>
  </w:num>
  <w:num w:numId="20" w16cid:durableId="2081054583">
    <w:abstractNumId w:val="47"/>
  </w:num>
  <w:num w:numId="21" w16cid:durableId="1206286809">
    <w:abstractNumId w:val="17"/>
  </w:num>
  <w:num w:numId="22" w16cid:durableId="1463310973">
    <w:abstractNumId w:val="22"/>
  </w:num>
  <w:num w:numId="23" w16cid:durableId="1183088088">
    <w:abstractNumId w:val="45"/>
  </w:num>
  <w:num w:numId="24" w16cid:durableId="1906407742">
    <w:abstractNumId w:val="43"/>
  </w:num>
  <w:num w:numId="25" w16cid:durableId="538713043">
    <w:abstractNumId w:val="21"/>
  </w:num>
  <w:num w:numId="26" w16cid:durableId="1605842530">
    <w:abstractNumId w:val="41"/>
  </w:num>
  <w:num w:numId="27" w16cid:durableId="450318051">
    <w:abstractNumId w:val="37"/>
  </w:num>
  <w:num w:numId="28" w16cid:durableId="2091465715">
    <w:abstractNumId w:val="8"/>
  </w:num>
  <w:num w:numId="29" w16cid:durableId="94178480">
    <w:abstractNumId w:val="49"/>
  </w:num>
  <w:num w:numId="30" w16cid:durableId="308248043">
    <w:abstractNumId w:val="27"/>
  </w:num>
  <w:num w:numId="31" w16cid:durableId="972365718">
    <w:abstractNumId w:val="11"/>
  </w:num>
  <w:num w:numId="32" w16cid:durableId="658581752">
    <w:abstractNumId w:val="35"/>
  </w:num>
  <w:num w:numId="33" w16cid:durableId="1117601931">
    <w:abstractNumId w:val="25"/>
  </w:num>
  <w:num w:numId="34" w16cid:durableId="1200976484">
    <w:abstractNumId w:val="55"/>
  </w:num>
  <w:num w:numId="35" w16cid:durableId="1659571038">
    <w:abstractNumId w:val="40"/>
  </w:num>
  <w:num w:numId="36" w16cid:durableId="240138212">
    <w:abstractNumId w:val="56"/>
  </w:num>
  <w:num w:numId="37" w16cid:durableId="788671678">
    <w:abstractNumId w:val="10"/>
  </w:num>
  <w:num w:numId="38" w16cid:durableId="228469616">
    <w:abstractNumId w:val="44"/>
  </w:num>
  <w:num w:numId="39" w16cid:durableId="1681004540">
    <w:abstractNumId w:val="42"/>
  </w:num>
  <w:num w:numId="40" w16cid:durableId="1735658593">
    <w:abstractNumId w:val="4"/>
  </w:num>
  <w:num w:numId="41" w16cid:durableId="630981946">
    <w:abstractNumId w:val="0"/>
  </w:num>
  <w:num w:numId="42" w16cid:durableId="1673340857">
    <w:abstractNumId w:val="28"/>
  </w:num>
  <w:num w:numId="43" w16cid:durableId="1259676535">
    <w:abstractNumId w:val="19"/>
  </w:num>
  <w:num w:numId="44" w16cid:durableId="1112362643">
    <w:abstractNumId w:val="9"/>
  </w:num>
  <w:num w:numId="45" w16cid:durableId="1535340762">
    <w:abstractNumId w:val="38"/>
  </w:num>
  <w:num w:numId="46" w16cid:durableId="1850556224">
    <w:abstractNumId w:val="48"/>
  </w:num>
  <w:num w:numId="47" w16cid:durableId="1689208889">
    <w:abstractNumId w:val="50"/>
  </w:num>
  <w:num w:numId="48" w16cid:durableId="1598440140">
    <w:abstractNumId w:val="20"/>
  </w:num>
  <w:num w:numId="49" w16cid:durableId="522984678">
    <w:abstractNumId w:val="13"/>
  </w:num>
  <w:num w:numId="50" w16cid:durableId="1042828889">
    <w:abstractNumId w:val="53"/>
  </w:num>
  <w:num w:numId="51" w16cid:durableId="1270964912">
    <w:abstractNumId w:val="51"/>
  </w:num>
  <w:num w:numId="52" w16cid:durableId="1861354334">
    <w:abstractNumId w:val="18"/>
  </w:num>
  <w:num w:numId="53" w16cid:durableId="1821994009">
    <w:abstractNumId w:val="52"/>
  </w:num>
  <w:num w:numId="54" w16cid:durableId="1749764762">
    <w:abstractNumId w:val="29"/>
  </w:num>
  <w:num w:numId="55" w16cid:durableId="359741809">
    <w:abstractNumId w:val="36"/>
  </w:num>
  <w:num w:numId="56" w16cid:durableId="1942183200">
    <w:abstractNumId w:val="23"/>
  </w:num>
  <w:num w:numId="57" w16cid:durableId="1256480217">
    <w:abstractNumId w:val="5"/>
  </w:num>
  <w:num w:numId="58" w16cid:durableId="1187065968">
    <w:abstractNumId w:val="12"/>
  </w:num>
  <w:num w:numId="59" w16cid:durableId="35068461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B3"/>
    <w:rsid w:val="000028AE"/>
    <w:rsid w:val="00007232"/>
    <w:rsid w:val="000151D3"/>
    <w:rsid w:val="00016195"/>
    <w:rsid w:val="0002013A"/>
    <w:rsid w:val="00021DD8"/>
    <w:rsid w:val="000222C5"/>
    <w:rsid w:val="0002560F"/>
    <w:rsid w:val="000345BF"/>
    <w:rsid w:val="0003637E"/>
    <w:rsid w:val="00040660"/>
    <w:rsid w:val="000415AB"/>
    <w:rsid w:val="000455A8"/>
    <w:rsid w:val="00046F60"/>
    <w:rsid w:val="0005264D"/>
    <w:rsid w:val="0005367E"/>
    <w:rsid w:val="00053940"/>
    <w:rsid w:val="0006143E"/>
    <w:rsid w:val="00062B7B"/>
    <w:rsid w:val="000662ED"/>
    <w:rsid w:val="00067EF8"/>
    <w:rsid w:val="00071D44"/>
    <w:rsid w:val="000769BE"/>
    <w:rsid w:val="00076C2C"/>
    <w:rsid w:val="00081C99"/>
    <w:rsid w:val="00084FB7"/>
    <w:rsid w:val="00087416"/>
    <w:rsid w:val="00091AD2"/>
    <w:rsid w:val="000928F9"/>
    <w:rsid w:val="000964B2"/>
    <w:rsid w:val="00097219"/>
    <w:rsid w:val="000A095C"/>
    <w:rsid w:val="000A58AE"/>
    <w:rsid w:val="000B6EC4"/>
    <w:rsid w:val="000C0B00"/>
    <w:rsid w:val="000C394B"/>
    <w:rsid w:val="000D1159"/>
    <w:rsid w:val="000D3316"/>
    <w:rsid w:val="000D5816"/>
    <w:rsid w:val="000E00EE"/>
    <w:rsid w:val="000E110D"/>
    <w:rsid w:val="000E178F"/>
    <w:rsid w:val="000E2CBB"/>
    <w:rsid w:val="000E33B9"/>
    <w:rsid w:val="000E4926"/>
    <w:rsid w:val="000E6E09"/>
    <w:rsid w:val="000F0CEB"/>
    <w:rsid w:val="000F5757"/>
    <w:rsid w:val="000F6011"/>
    <w:rsid w:val="000F7B1C"/>
    <w:rsid w:val="001048BE"/>
    <w:rsid w:val="001100EC"/>
    <w:rsid w:val="00113688"/>
    <w:rsid w:val="00120D53"/>
    <w:rsid w:val="00123440"/>
    <w:rsid w:val="00131950"/>
    <w:rsid w:val="001322DE"/>
    <w:rsid w:val="0014434D"/>
    <w:rsid w:val="001474EE"/>
    <w:rsid w:val="00151636"/>
    <w:rsid w:val="00152ECA"/>
    <w:rsid w:val="00153E2A"/>
    <w:rsid w:val="00153F37"/>
    <w:rsid w:val="001577ED"/>
    <w:rsid w:val="001616E0"/>
    <w:rsid w:val="0016230E"/>
    <w:rsid w:val="00166C33"/>
    <w:rsid w:val="00167CAA"/>
    <w:rsid w:val="001740DD"/>
    <w:rsid w:val="0017491B"/>
    <w:rsid w:val="00175A1B"/>
    <w:rsid w:val="001834E7"/>
    <w:rsid w:val="00190E87"/>
    <w:rsid w:val="001913B0"/>
    <w:rsid w:val="00193AF4"/>
    <w:rsid w:val="001978CF"/>
    <w:rsid w:val="001A14AB"/>
    <w:rsid w:val="001A2DDC"/>
    <w:rsid w:val="001A42A2"/>
    <w:rsid w:val="001B33D8"/>
    <w:rsid w:val="001C768E"/>
    <w:rsid w:val="001C7DE3"/>
    <w:rsid w:val="001D19EF"/>
    <w:rsid w:val="001D3C3F"/>
    <w:rsid w:val="001D4AAB"/>
    <w:rsid w:val="001E2484"/>
    <w:rsid w:val="001E4830"/>
    <w:rsid w:val="001F501B"/>
    <w:rsid w:val="00206629"/>
    <w:rsid w:val="00210904"/>
    <w:rsid w:val="00214108"/>
    <w:rsid w:val="00216C2A"/>
    <w:rsid w:val="00223225"/>
    <w:rsid w:val="002244DB"/>
    <w:rsid w:val="00227240"/>
    <w:rsid w:val="00230469"/>
    <w:rsid w:val="0023152A"/>
    <w:rsid w:val="00231FF5"/>
    <w:rsid w:val="00232D7A"/>
    <w:rsid w:val="0023362E"/>
    <w:rsid w:val="00233C55"/>
    <w:rsid w:val="002346CE"/>
    <w:rsid w:val="00243DCA"/>
    <w:rsid w:val="00244EBD"/>
    <w:rsid w:val="002501B1"/>
    <w:rsid w:val="00250383"/>
    <w:rsid w:val="00252C9D"/>
    <w:rsid w:val="00254BA9"/>
    <w:rsid w:val="00256CB1"/>
    <w:rsid w:val="00260F52"/>
    <w:rsid w:val="00263CBE"/>
    <w:rsid w:val="00264DD3"/>
    <w:rsid w:val="002670ED"/>
    <w:rsid w:val="002708F3"/>
    <w:rsid w:val="0027267C"/>
    <w:rsid w:val="00274670"/>
    <w:rsid w:val="00276065"/>
    <w:rsid w:val="00280E3F"/>
    <w:rsid w:val="00280EAF"/>
    <w:rsid w:val="00284862"/>
    <w:rsid w:val="00284BE6"/>
    <w:rsid w:val="002863E9"/>
    <w:rsid w:val="002864B0"/>
    <w:rsid w:val="00286681"/>
    <w:rsid w:val="002870A2"/>
    <w:rsid w:val="00292939"/>
    <w:rsid w:val="0029483A"/>
    <w:rsid w:val="002963C2"/>
    <w:rsid w:val="00297910"/>
    <w:rsid w:val="002A105C"/>
    <w:rsid w:val="002A7FE1"/>
    <w:rsid w:val="002B0CF1"/>
    <w:rsid w:val="002B147D"/>
    <w:rsid w:val="002B1D7A"/>
    <w:rsid w:val="002B2067"/>
    <w:rsid w:val="002B7356"/>
    <w:rsid w:val="002B75A8"/>
    <w:rsid w:val="002C20F3"/>
    <w:rsid w:val="002C2D92"/>
    <w:rsid w:val="002C2E8E"/>
    <w:rsid w:val="002C3FE3"/>
    <w:rsid w:val="002C4A1C"/>
    <w:rsid w:val="002D1E01"/>
    <w:rsid w:val="002D32E2"/>
    <w:rsid w:val="002E0C6C"/>
    <w:rsid w:val="002E2128"/>
    <w:rsid w:val="002E3B4A"/>
    <w:rsid w:val="002E60A1"/>
    <w:rsid w:val="002E74C2"/>
    <w:rsid w:val="002F154A"/>
    <w:rsid w:val="002F1821"/>
    <w:rsid w:val="002F4A9F"/>
    <w:rsid w:val="00302089"/>
    <w:rsid w:val="00313177"/>
    <w:rsid w:val="00313C0D"/>
    <w:rsid w:val="0031493E"/>
    <w:rsid w:val="0031587A"/>
    <w:rsid w:val="003224D8"/>
    <w:rsid w:val="003248B5"/>
    <w:rsid w:val="0032738A"/>
    <w:rsid w:val="0032782B"/>
    <w:rsid w:val="00330C5B"/>
    <w:rsid w:val="00332D6A"/>
    <w:rsid w:val="00334B80"/>
    <w:rsid w:val="00337957"/>
    <w:rsid w:val="00340541"/>
    <w:rsid w:val="003422D1"/>
    <w:rsid w:val="00343536"/>
    <w:rsid w:val="0034357A"/>
    <w:rsid w:val="00343C94"/>
    <w:rsid w:val="003468FB"/>
    <w:rsid w:val="00346F3E"/>
    <w:rsid w:val="003500D9"/>
    <w:rsid w:val="00352F6A"/>
    <w:rsid w:val="00354A21"/>
    <w:rsid w:val="003603E8"/>
    <w:rsid w:val="00360686"/>
    <w:rsid w:val="00360AE3"/>
    <w:rsid w:val="003635C5"/>
    <w:rsid w:val="003667F8"/>
    <w:rsid w:val="00372CED"/>
    <w:rsid w:val="00375F45"/>
    <w:rsid w:val="0037750B"/>
    <w:rsid w:val="0038382E"/>
    <w:rsid w:val="00383CFC"/>
    <w:rsid w:val="0039106E"/>
    <w:rsid w:val="00391F90"/>
    <w:rsid w:val="00392BD5"/>
    <w:rsid w:val="00397BC3"/>
    <w:rsid w:val="003A167D"/>
    <w:rsid w:val="003A7638"/>
    <w:rsid w:val="003B0792"/>
    <w:rsid w:val="003B07A4"/>
    <w:rsid w:val="003B6D4C"/>
    <w:rsid w:val="003B7C02"/>
    <w:rsid w:val="003C3EA4"/>
    <w:rsid w:val="003C6F53"/>
    <w:rsid w:val="003D0094"/>
    <w:rsid w:val="003D212E"/>
    <w:rsid w:val="003D2D60"/>
    <w:rsid w:val="003D36F0"/>
    <w:rsid w:val="003D5EF6"/>
    <w:rsid w:val="003E34BF"/>
    <w:rsid w:val="003E5544"/>
    <w:rsid w:val="003E75F3"/>
    <w:rsid w:val="003F1803"/>
    <w:rsid w:val="003F5B1B"/>
    <w:rsid w:val="003F73CA"/>
    <w:rsid w:val="00400BB2"/>
    <w:rsid w:val="00405DBE"/>
    <w:rsid w:val="00406AAC"/>
    <w:rsid w:val="00406E17"/>
    <w:rsid w:val="004137E2"/>
    <w:rsid w:val="00413B75"/>
    <w:rsid w:val="004155D4"/>
    <w:rsid w:val="004179D1"/>
    <w:rsid w:val="00420D08"/>
    <w:rsid w:val="00426AC3"/>
    <w:rsid w:val="004278A4"/>
    <w:rsid w:val="00430319"/>
    <w:rsid w:val="00430EC6"/>
    <w:rsid w:val="00432256"/>
    <w:rsid w:val="004350D0"/>
    <w:rsid w:val="0043558D"/>
    <w:rsid w:val="004362C1"/>
    <w:rsid w:val="0043688E"/>
    <w:rsid w:val="00440E04"/>
    <w:rsid w:val="00445B95"/>
    <w:rsid w:val="00446F2D"/>
    <w:rsid w:val="004470D7"/>
    <w:rsid w:val="00447A37"/>
    <w:rsid w:val="004503DD"/>
    <w:rsid w:val="00451926"/>
    <w:rsid w:val="004526D0"/>
    <w:rsid w:val="00454419"/>
    <w:rsid w:val="004557F6"/>
    <w:rsid w:val="00456AA4"/>
    <w:rsid w:val="00457198"/>
    <w:rsid w:val="00464281"/>
    <w:rsid w:val="00465938"/>
    <w:rsid w:val="004661E9"/>
    <w:rsid w:val="004667BD"/>
    <w:rsid w:val="00467674"/>
    <w:rsid w:val="00467ED9"/>
    <w:rsid w:val="004738A2"/>
    <w:rsid w:val="00473EC8"/>
    <w:rsid w:val="004752CC"/>
    <w:rsid w:val="004774D6"/>
    <w:rsid w:val="00480216"/>
    <w:rsid w:val="00490467"/>
    <w:rsid w:val="004911ED"/>
    <w:rsid w:val="00491656"/>
    <w:rsid w:val="00495B14"/>
    <w:rsid w:val="00495FDD"/>
    <w:rsid w:val="00496E4E"/>
    <w:rsid w:val="004A0297"/>
    <w:rsid w:val="004A227E"/>
    <w:rsid w:val="004A5C43"/>
    <w:rsid w:val="004A6E34"/>
    <w:rsid w:val="004B25EE"/>
    <w:rsid w:val="004C0701"/>
    <w:rsid w:val="004C43B3"/>
    <w:rsid w:val="004C5E24"/>
    <w:rsid w:val="004C7706"/>
    <w:rsid w:val="004D6AA1"/>
    <w:rsid w:val="004D79DE"/>
    <w:rsid w:val="004E30F7"/>
    <w:rsid w:val="004E4907"/>
    <w:rsid w:val="004E6AED"/>
    <w:rsid w:val="004E6C7B"/>
    <w:rsid w:val="004F3918"/>
    <w:rsid w:val="004F57BF"/>
    <w:rsid w:val="004F6404"/>
    <w:rsid w:val="004F717A"/>
    <w:rsid w:val="005003A3"/>
    <w:rsid w:val="00500675"/>
    <w:rsid w:val="00501540"/>
    <w:rsid w:val="00502140"/>
    <w:rsid w:val="005027F0"/>
    <w:rsid w:val="0050361C"/>
    <w:rsid w:val="00504212"/>
    <w:rsid w:val="005108ED"/>
    <w:rsid w:val="00512CE2"/>
    <w:rsid w:val="00513812"/>
    <w:rsid w:val="00513920"/>
    <w:rsid w:val="005170CF"/>
    <w:rsid w:val="00517DCE"/>
    <w:rsid w:val="00521DD9"/>
    <w:rsid w:val="005234CB"/>
    <w:rsid w:val="00523611"/>
    <w:rsid w:val="00525841"/>
    <w:rsid w:val="00531D0A"/>
    <w:rsid w:val="005328C7"/>
    <w:rsid w:val="00534168"/>
    <w:rsid w:val="005366C4"/>
    <w:rsid w:val="00544E7F"/>
    <w:rsid w:val="00547C31"/>
    <w:rsid w:val="00552A5F"/>
    <w:rsid w:val="00555060"/>
    <w:rsid w:val="00557F6B"/>
    <w:rsid w:val="005657CD"/>
    <w:rsid w:val="00573759"/>
    <w:rsid w:val="00574792"/>
    <w:rsid w:val="0057608F"/>
    <w:rsid w:val="00576E84"/>
    <w:rsid w:val="005826D6"/>
    <w:rsid w:val="00584F71"/>
    <w:rsid w:val="0058616B"/>
    <w:rsid w:val="00587E35"/>
    <w:rsid w:val="005925C2"/>
    <w:rsid w:val="00593B35"/>
    <w:rsid w:val="0059603A"/>
    <w:rsid w:val="005964F5"/>
    <w:rsid w:val="005A17BC"/>
    <w:rsid w:val="005A36A5"/>
    <w:rsid w:val="005A47AE"/>
    <w:rsid w:val="005A580E"/>
    <w:rsid w:val="005A6545"/>
    <w:rsid w:val="005A72D3"/>
    <w:rsid w:val="005A7FCF"/>
    <w:rsid w:val="005B3F67"/>
    <w:rsid w:val="005B7CF1"/>
    <w:rsid w:val="005C2F5E"/>
    <w:rsid w:val="005C3618"/>
    <w:rsid w:val="005C3E0A"/>
    <w:rsid w:val="005C7187"/>
    <w:rsid w:val="005D2CEB"/>
    <w:rsid w:val="005D3F66"/>
    <w:rsid w:val="005D4281"/>
    <w:rsid w:val="005E17FB"/>
    <w:rsid w:val="005E502D"/>
    <w:rsid w:val="00601E89"/>
    <w:rsid w:val="0060629F"/>
    <w:rsid w:val="0060705D"/>
    <w:rsid w:val="00610465"/>
    <w:rsid w:val="00611CCF"/>
    <w:rsid w:val="00612491"/>
    <w:rsid w:val="0061341B"/>
    <w:rsid w:val="00613CA3"/>
    <w:rsid w:val="0061626A"/>
    <w:rsid w:val="006162A8"/>
    <w:rsid w:val="00616F0C"/>
    <w:rsid w:val="00620C97"/>
    <w:rsid w:val="006223BC"/>
    <w:rsid w:val="00622F24"/>
    <w:rsid w:val="00624056"/>
    <w:rsid w:val="00624592"/>
    <w:rsid w:val="00630731"/>
    <w:rsid w:val="00633693"/>
    <w:rsid w:val="0063445B"/>
    <w:rsid w:val="006428A4"/>
    <w:rsid w:val="00642C2D"/>
    <w:rsid w:val="00644FB8"/>
    <w:rsid w:val="0064557C"/>
    <w:rsid w:val="00655444"/>
    <w:rsid w:val="00667EEC"/>
    <w:rsid w:val="006700B1"/>
    <w:rsid w:val="00672545"/>
    <w:rsid w:val="00675589"/>
    <w:rsid w:val="00677032"/>
    <w:rsid w:val="00681C8D"/>
    <w:rsid w:val="00683F75"/>
    <w:rsid w:val="006903A1"/>
    <w:rsid w:val="00691B4F"/>
    <w:rsid w:val="00692EAF"/>
    <w:rsid w:val="00695921"/>
    <w:rsid w:val="00697EAB"/>
    <w:rsid w:val="006A083A"/>
    <w:rsid w:val="006A2045"/>
    <w:rsid w:val="006A3FAA"/>
    <w:rsid w:val="006A5012"/>
    <w:rsid w:val="006B0977"/>
    <w:rsid w:val="006B410C"/>
    <w:rsid w:val="006B6117"/>
    <w:rsid w:val="006B6591"/>
    <w:rsid w:val="006C094C"/>
    <w:rsid w:val="006C5D0B"/>
    <w:rsid w:val="006C71E7"/>
    <w:rsid w:val="006D37D3"/>
    <w:rsid w:val="006E3204"/>
    <w:rsid w:val="006E4934"/>
    <w:rsid w:val="006F2184"/>
    <w:rsid w:val="006F64DA"/>
    <w:rsid w:val="007017E5"/>
    <w:rsid w:val="00701A5F"/>
    <w:rsid w:val="0070487B"/>
    <w:rsid w:val="00705E7C"/>
    <w:rsid w:val="00706404"/>
    <w:rsid w:val="00706651"/>
    <w:rsid w:val="007067FD"/>
    <w:rsid w:val="00710047"/>
    <w:rsid w:val="00712506"/>
    <w:rsid w:val="00712B56"/>
    <w:rsid w:val="00713ED1"/>
    <w:rsid w:val="007147F7"/>
    <w:rsid w:val="007207BC"/>
    <w:rsid w:val="007220D5"/>
    <w:rsid w:val="007233FA"/>
    <w:rsid w:val="00723888"/>
    <w:rsid w:val="00735A9C"/>
    <w:rsid w:val="007367A9"/>
    <w:rsid w:val="00741D09"/>
    <w:rsid w:val="00742174"/>
    <w:rsid w:val="007426D7"/>
    <w:rsid w:val="0075069A"/>
    <w:rsid w:val="00752046"/>
    <w:rsid w:val="00753398"/>
    <w:rsid w:val="00753843"/>
    <w:rsid w:val="007614AF"/>
    <w:rsid w:val="0076555A"/>
    <w:rsid w:val="00766995"/>
    <w:rsid w:val="007706E0"/>
    <w:rsid w:val="00771BB0"/>
    <w:rsid w:val="00773051"/>
    <w:rsid w:val="00775376"/>
    <w:rsid w:val="007757FF"/>
    <w:rsid w:val="00780A7E"/>
    <w:rsid w:val="0078168E"/>
    <w:rsid w:val="00781931"/>
    <w:rsid w:val="0078470A"/>
    <w:rsid w:val="007869DA"/>
    <w:rsid w:val="00787067"/>
    <w:rsid w:val="00790D2A"/>
    <w:rsid w:val="0079106A"/>
    <w:rsid w:val="00791B4E"/>
    <w:rsid w:val="00792344"/>
    <w:rsid w:val="0079589F"/>
    <w:rsid w:val="00797688"/>
    <w:rsid w:val="007A121B"/>
    <w:rsid w:val="007A31A5"/>
    <w:rsid w:val="007A4F17"/>
    <w:rsid w:val="007A563B"/>
    <w:rsid w:val="007A7CD2"/>
    <w:rsid w:val="007B0703"/>
    <w:rsid w:val="007B096B"/>
    <w:rsid w:val="007B1CB3"/>
    <w:rsid w:val="007B7B8C"/>
    <w:rsid w:val="007C1F69"/>
    <w:rsid w:val="007C6513"/>
    <w:rsid w:val="007C6B88"/>
    <w:rsid w:val="007E1425"/>
    <w:rsid w:val="007E3326"/>
    <w:rsid w:val="007F16DC"/>
    <w:rsid w:val="007F3093"/>
    <w:rsid w:val="007F3C5B"/>
    <w:rsid w:val="007F421D"/>
    <w:rsid w:val="007F5B10"/>
    <w:rsid w:val="007F70C2"/>
    <w:rsid w:val="00800CAE"/>
    <w:rsid w:val="00803403"/>
    <w:rsid w:val="0080426C"/>
    <w:rsid w:val="00807F42"/>
    <w:rsid w:val="00810D2B"/>
    <w:rsid w:val="008112A5"/>
    <w:rsid w:val="008165A7"/>
    <w:rsid w:val="00825326"/>
    <w:rsid w:val="008271DC"/>
    <w:rsid w:val="00827F94"/>
    <w:rsid w:val="00830877"/>
    <w:rsid w:val="00831742"/>
    <w:rsid w:val="00832C94"/>
    <w:rsid w:val="00843891"/>
    <w:rsid w:val="008447C2"/>
    <w:rsid w:val="00845B89"/>
    <w:rsid w:val="00845D67"/>
    <w:rsid w:val="00845EF2"/>
    <w:rsid w:val="00846816"/>
    <w:rsid w:val="008608DA"/>
    <w:rsid w:val="00862177"/>
    <w:rsid w:val="00863201"/>
    <w:rsid w:val="0086480C"/>
    <w:rsid w:val="00864D3F"/>
    <w:rsid w:val="00865E10"/>
    <w:rsid w:val="00875477"/>
    <w:rsid w:val="00876D39"/>
    <w:rsid w:val="008810E3"/>
    <w:rsid w:val="00882C34"/>
    <w:rsid w:val="00892174"/>
    <w:rsid w:val="008925A1"/>
    <w:rsid w:val="0089672B"/>
    <w:rsid w:val="008A0BA8"/>
    <w:rsid w:val="008A0CD0"/>
    <w:rsid w:val="008A2E82"/>
    <w:rsid w:val="008A35AC"/>
    <w:rsid w:val="008A5293"/>
    <w:rsid w:val="008A52B5"/>
    <w:rsid w:val="008A56CD"/>
    <w:rsid w:val="008B226E"/>
    <w:rsid w:val="008B2A26"/>
    <w:rsid w:val="008B2BD3"/>
    <w:rsid w:val="008B3BA1"/>
    <w:rsid w:val="008B41EE"/>
    <w:rsid w:val="008B4593"/>
    <w:rsid w:val="008B4F45"/>
    <w:rsid w:val="008B52A6"/>
    <w:rsid w:val="008B5BA9"/>
    <w:rsid w:val="008C344E"/>
    <w:rsid w:val="008C4986"/>
    <w:rsid w:val="008C6366"/>
    <w:rsid w:val="008C68D5"/>
    <w:rsid w:val="008D1AC4"/>
    <w:rsid w:val="008D23A7"/>
    <w:rsid w:val="008D3B5D"/>
    <w:rsid w:val="008D4127"/>
    <w:rsid w:val="008D45C2"/>
    <w:rsid w:val="008D6203"/>
    <w:rsid w:val="008D7692"/>
    <w:rsid w:val="008E00AF"/>
    <w:rsid w:val="008E031B"/>
    <w:rsid w:val="008E0E79"/>
    <w:rsid w:val="008E1331"/>
    <w:rsid w:val="008E7EE4"/>
    <w:rsid w:val="008F1E7D"/>
    <w:rsid w:val="008F636F"/>
    <w:rsid w:val="008F7410"/>
    <w:rsid w:val="0090097F"/>
    <w:rsid w:val="009012FB"/>
    <w:rsid w:val="0090637E"/>
    <w:rsid w:val="00906C32"/>
    <w:rsid w:val="00910D40"/>
    <w:rsid w:val="0091329A"/>
    <w:rsid w:val="00914D1B"/>
    <w:rsid w:val="00926F56"/>
    <w:rsid w:val="009328C6"/>
    <w:rsid w:val="00934BC2"/>
    <w:rsid w:val="0093544C"/>
    <w:rsid w:val="0094074C"/>
    <w:rsid w:val="00945D82"/>
    <w:rsid w:val="00946C06"/>
    <w:rsid w:val="0095457D"/>
    <w:rsid w:val="00956D94"/>
    <w:rsid w:val="00961A04"/>
    <w:rsid w:val="00961CBC"/>
    <w:rsid w:val="00965D35"/>
    <w:rsid w:val="00967FB1"/>
    <w:rsid w:val="00973394"/>
    <w:rsid w:val="00974348"/>
    <w:rsid w:val="00980298"/>
    <w:rsid w:val="00982E9A"/>
    <w:rsid w:val="0098300C"/>
    <w:rsid w:val="00985E91"/>
    <w:rsid w:val="00986B09"/>
    <w:rsid w:val="00990B2E"/>
    <w:rsid w:val="0099215A"/>
    <w:rsid w:val="0099773E"/>
    <w:rsid w:val="009A16EB"/>
    <w:rsid w:val="009A2421"/>
    <w:rsid w:val="009A5EF3"/>
    <w:rsid w:val="009B324A"/>
    <w:rsid w:val="009B40C0"/>
    <w:rsid w:val="009B4F5E"/>
    <w:rsid w:val="009B5E8C"/>
    <w:rsid w:val="009B6F5D"/>
    <w:rsid w:val="009B6FED"/>
    <w:rsid w:val="009B7735"/>
    <w:rsid w:val="009C3259"/>
    <w:rsid w:val="009C7258"/>
    <w:rsid w:val="009D00E1"/>
    <w:rsid w:val="009D1A97"/>
    <w:rsid w:val="009D2284"/>
    <w:rsid w:val="009D383D"/>
    <w:rsid w:val="009D6D3B"/>
    <w:rsid w:val="009D728B"/>
    <w:rsid w:val="009D7586"/>
    <w:rsid w:val="009D795A"/>
    <w:rsid w:val="009E38F6"/>
    <w:rsid w:val="009E40ED"/>
    <w:rsid w:val="009E414B"/>
    <w:rsid w:val="009E66B7"/>
    <w:rsid w:val="009E7609"/>
    <w:rsid w:val="009F2BFF"/>
    <w:rsid w:val="009F2DB1"/>
    <w:rsid w:val="009F358B"/>
    <w:rsid w:val="00A0101B"/>
    <w:rsid w:val="00A01196"/>
    <w:rsid w:val="00A11EAA"/>
    <w:rsid w:val="00A131F3"/>
    <w:rsid w:val="00A15F51"/>
    <w:rsid w:val="00A16F2E"/>
    <w:rsid w:val="00A1767B"/>
    <w:rsid w:val="00A22A5D"/>
    <w:rsid w:val="00A2593A"/>
    <w:rsid w:val="00A312AE"/>
    <w:rsid w:val="00A35B4B"/>
    <w:rsid w:val="00A36557"/>
    <w:rsid w:val="00A4296D"/>
    <w:rsid w:val="00A452B6"/>
    <w:rsid w:val="00A46819"/>
    <w:rsid w:val="00A55DEF"/>
    <w:rsid w:val="00A64686"/>
    <w:rsid w:val="00A650E7"/>
    <w:rsid w:val="00A658EE"/>
    <w:rsid w:val="00A67A5A"/>
    <w:rsid w:val="00A703B6"/>
    <w:rsid w:val="00A72DEB"/>
    <w:rsid w:val="00A72F48"/>
    <w:rsid w:val="00A7384A"/>
    <w:rsid w:val="00A73909"/>
    <w:rsid w:val="00A74684"/>
    <w:rsid w:val="00A7523E"/>
    <w:rsid w:val="00A77034"/>
    <w:rsid w:val="00A77D2E"/>
    <w:rsid w:val="00A80062"/>
    <w:rsid w:val="00A83250"/>
    <w:rsid w:val="00A84C0A"/>
    <w:rsid w:val="00A87789"/>
    <w:rsid w:val="00A9166D"/>
    <w:rsid w:val="00A9248B"/>
    <w:rsid w:val="00A9582C"/>
    <w:rsid w:val="00AA53AB"/>
    <w:rsid w:val="00AA5F8E"/>
    <w:rsid w:val="00AA79CA"/>
    <w:rsid w:val="00AB0B28"/>
    <w:rsid w:val="00AB5D77"/>
    <w:rsid w:val="00AC23D0"/>
    <w:rsid w:val="00AC26F5"/>
    <w:rsid w:val="00AC6044"/>
    <w:rsid w:val="00AC62E5"/>
    <w:rsid w:val="00AC774E"/>
    <w:rsid w:val="00AD3217"/>
    <w:rsid w:val="00AD32DA"/>
    <w:rsid w:val="00AD514D"/>
    <w:rsid w:val="00AD5EF1"/>
    <w:rsid w:val="00AD69EB"/>
    <w:rsid w:val="00AD7B70"/>
    <w:rsid w:val="00AE4CA8"/>
    <w:rsid w:val="00AE59C0"/>
    <w:rsid w:val="00AE5E89"/>
    <w:rsid w:val="00AF1361"/>
    <w:rsid w:val="00AF630E"/>
    <w:rsid w:val="00B01FD3"/>
    <w:rsid w:val="00B02C9F"/>
    <w:rsid w:val="00B03C9D"/>
    <w:rsid w:val="00B04E29"/>
    <w:rsid w:val="00B06E1C"/>
    <w:rsid w:val="00B0723E"/>
    <w:rsid w:val="00B21D10"/>
    <w:rsid w:val="00B24E37"/>
    <w:rsid w:val="00B278E7"/>
    <w:rsid w:val="00B30BA8"/>
    <w:rsid w:val="00B35B9C"/>
    <w:rsid w:val="00B37B66"/>
    <w:rsid w:val="00B4120C"/>
    <w:rsid w:val="00B440F6"/>
    <w:rsid w:val="00B4553A"/>
    <w:rsid w:val="00B4665F"/>
    <w:rsid w:val="00B531EE"/>
    <w:rsid w:val="00B53212"/>
    <w:rsid w:val="00B53726"/>
    <w:rsid w:val="00B70741"/>
    <w:rsid w:val="00B753AD"/>
    <w:rsid w:val="00B76BD9"/>
    <w:rsid w:val="00B82A4B"/>
    <w:rsid w:val="00B83266"/>
    <w:rsid w:val="00B87FAB"/>
    <w:rsid w:val="00B907B7"/>
    <w:rsid w:val="00B93AF3"/>
    <w:rsid w:val="00B93D7F"/>
    <w:rsid w:val="00B96458"/>
    <w:rsid w:val="00BA03C2"/>
    <w:rsid w:val="00BA04FB"/>
    <w:rsid w:val="00BA5892"/>
    <w:rsid w:val="00BB0D11"/>
    <w:rsid w:val="00BB463C"/>
    <w:rsid w:val="00BB6328"/>
    <w:rsid w:val="00BC1FDA"/>
    <w:rsid w:val="00BC245D"/>
    <w:rsid w:val="00BC5A53"/>
    <w:rsid w:val="00BC71C4"/>
    <w:rsid w:val="00BD5436"/>
    <w:rsid w:val="00BD77DB"/>
    <w:rsid w:val="00BE3304"/>
    <w:rsid w:val="00BE4116"/>
    <w:rsid w:val="00BE49DF"/>
    <w:rsid w:val="00BE4EC7"/>
    <w:rsid w:val="00BE548F"/>
    <w:rsid w:val="00BF0539"/>
    <w:rsid w:val="00BF1047"/>
    <w:rsid w:val="00BF29E7"/>
    <w:rsid w:val="00BF5E0E"/>
    <w:rsid w:val="00C01EA7"/>
    <w:rsid w:val="00C05C91"/>
    <w:rsid w:val="00C07FB6"/>
    <w:rsid w:val="00C101A5"/>
    <w:rsid w:val="00C11792"/>
    <w:rsid w:val="00C12B73"/>
    <w:rsid w:val="00C17591"/>
    <w:rsid w:val="00C20B6E"/>
    <w:rsid w:val="00C20C1D"/>
    <w:rsid w:val="00C21D4A"/>
    <w:rsid w:val="00C2267C"/>
    <w:rsid w:val="00C252E8"/>
    <w:rsid w:val="00C26E6F"/>
    <w:rsid w:val="00C30A50"/>
    <w:rsid w:val="00C35FD8"/>
    <w:rsid w:val="00C368BE"/>
    <w:rsid w:val="00C37AA2"/>
    <w:rsid w:val="00C41CA2"/>
    <w:rsid w:val="00C451DA"/>
    <w:rsid w:val="00C45CE4"/>
    <w:rsid w:val="00C473B1"/>
    <w:rsid w:val="00C540AA"/>
    <w:rsid w:val="00C55101"/>
    <w:rsid w:val="00C55AD9"/>
    <w:rsid w:val="00C56440"/>
    <w:rsid w:val="00C567B1"/>
    <w:rsid w:val="00C609E6"/>
    <w:rsid w:val="00C61DEA"/>
    <w:rsid w:val="00C62833"/>
    <w:rsid w:val="00C6421B"/>
    <w:rsid w:val="00C6486E"/>
    <w:rsid w:val="00C64F5D"/>
    <w:rsid w:val="00C66FBE"/>
    <w:rsid w:val="00C75B2E"/>
    <w:rsid w:val="00C91C36"/>
    <w:rsid w:val="00C92D5F"/>
    <w:rsid w:val="00C93B82"/>
    <w:rsid w:val="00CA04F9"/>
    <w:rsid w:val="00CA25E2"/>
    <w:rsid w:val="00CA6637"/>
    <w:rsid w:val="00CB2996"/>
    <w:rsid w:val="00CB47C8"/>
    <w:rsid w:val="00CB6A84"/>
    <w:rsid w:val="00CC1617"/>
    <w:rsid w:val="00CC1C7E"/>
    <w:rsid w:val="00CC1DEE"/>
    <w:rsid w:val="00CD0E4A"/>
    <w:rsid w:val="00CD170E"/>
    <w:rsid w:val="00CD19F4"/>
    <w:rsid w:val="00CD5999"/>
    <w:rsid w:val="00CD5AE6"/>
    <w:rsid w:val="00CD6DEB"/>
    <w:rsid w:val="00CE043C"/>
    <w:rsid w:val="00CE1201"/>
    <w:rsid w:val="00CE20ED"/>
    <w:rsid w:val="00CE2A5B"/>
    <w:rsid w:val="00CE3E74"/>
    <w:rsid w:val="00CE7130"/>
    <w:rsid w:val="00CE7A15"/>
    <w:rsid w:val="00CE7C81"/>
    <w:rsid w:val="00CF1773"/>
    <w:rsid w:val="00D021EB"/>
    <w:rsid w:val="00D04ECF"/>
    <w:rsid w:val="00D0618C"/>
    <w:rsid w:val="00D06855"/>
    <w:rsid w:val="00D105B3"/>
    <w:rsid w:val="00D132E7"/>
    <w:rsid w:val="00D1724B"/>
    <w:rsid w:val="00D200BC"/>
    <w:rsid w:val="00D21A30"/>
    <w:rsid w:val="00D23D69"/>
    <w:rsid w:val="00D23FD9"/>
    <w:rsid w:val="00D24AF1"/>
    <w:rsid w:val="00D314D7"/>
    <w:rsid w:val="00D325A4"/>
    <w:rsid w:val="00D3492F"/>
    <w:rsid w:val="00D34FB6"/>
    <w:rsid w:val="00D35E41"/>
    <w:rsid w:val="00D35F33"/>
    <w:rsid w:val="00D3638C"/>
    <w:rsid w:val="00D363B0"/>
    <w:rsid w:val="00D37991"/>
    <w:rsid w:val="00D40336"/>
    <w:rsid w:val="00D41A97"/>
    <w:rsid w:val="00D42CDE"/>
    <w:rsid w:val="00D44B26"/>
    <w:rsid w:val="00D46F18"/>
    <w:rsid w:val="00D46FF6"/>
    <w:rsid w:val="00D47C62"/>
    <w:rsid w:val="00D53D36"/>
    <w:rsid w:val="00D56E2F"/>
    <w:rsid w:val="00D63BB5"/>
    <w:rsid w:val="00D64521"/>
    <w:rsid w:val="00D646E1"/>
    <w:rsid w:val="00D6533E"/>
    <w:rsid w:val="00D656BF"/>
    <w:rsid w:val="00D679ED"/>
    <w:rsid w:val="00D703FF"/>
    <w:rsid w:val="00D727B3"/>
    <w:rsid w:val="00D7677F"/>
    <w:rsid w:val="00D80E9E"/>
    <w:rsid w:val="00D812F3"/>
    <w:rsid w:val="00D814EB"/>
    <w:rsid w:val="00D81C49"/>
    <w:rsid w:val="00D83CFB"/>
    <w:rsid w:val="00D8762F"/>
    <w:rsid w:val="00D92195"/>
    <w:rsid w:val="00D924ED"/>
    <w:rsid w:val="00D924F7"/>
    <w:rsid w:val="00D92505"/>
    <w:rsid w:val="00D92BC4"/>
    <w:rsid w:val="00D93911"/>
    <w:rsid w:val="00D93951"/>
    <w:rsid w:val="00D93E88"/>
    <w:rsid w:val="00D94B20"/>
    <w:rsid w:val="00DB2841"/>
    <w:rsid w:val="00DB2F51"/>
    <w:rsid w:val="00DB33DB"/>
    <w:rsid w:val="00DB595F"/>
    <w:rsid w:val="00DB7FDE"/>
    <w:rsid w:val="00DC6AD4"/>
    <w:rsid w:val="00DD21B5"/>
    <w:rsid w:val="00DD5C67"/>
    <w:rsid w:val="00DD634E"/>
    <w:rsid w:val="00DE19B1"/>
    <w:rsid w:val="00DE36C4"/>
    <w:rsid w:val="00DE3758"/>
    <w:rsid w:val="00DE6D07"/>
    <w:rsid w:val="00DE7BD5"/>
    <w:rsid w:val="00DF11DE"/>
    <w:rsid w:val="00DF4111"/>
    <w:rsid w:val="00DF7C2F"/>
    <w:rsid w:val="00E049BA"/>
    <w:rsid w:val="00E04A98"/>
    <w:rsid w:val="00E123A4"/>
    <w:rsid w:val="00E12E4B"/>
    <w:rsid w:val="00E152DE"/>
    <w:rsid w:val="00E24AA2"/>
    <w:rsid w:val="00E25A01"/>
    <w:rsid w:val="00E3020D"/>
    <w:rsid w:val="00E40BA2"/>
    <w:rsid w:val="00E42C26"/>
    <w:rsid w:val="00E43611"/>
    <w:rsid w:val="00E4633C"/>
    <w:rsid w:val="00E507A8"/>
    <w:rsid w:val="00E52DBC"/>
    <w:rsid w:val="00E60136"/>
    <w:rsid w:val="00E617DC"/>
    <w:rsid w:val="00E66912"/>
    <w:rsid w:val="00E66B93"/>
    <w:rsid w:val="00E70B0C"/>
    <w:rsid w:val="00E73F98"/>
    <w:rsid w:val="00E74D27"/>
    <w:rsid w:val="00E750B3"/>
    <w:rsid w:val="00E830E6"/>
    <w:rsid w:val="00E83C62"/>
    <w:rsid w:val="00E87446"/>
    <w:rsid w:val="00E9087D"/>
    <w:rsid w:val="00E97785"/>
    <w:rsid w:val="00EA06F9"/>
    <w:rsid w:val="00EA249B"/>
    <w:rsid w:val="00EB5A1B"/>
    <w:rsid w:val="00EC0733"/>
    <w:rsid w:val="00EC1825"/>
    <w:rsid w:val="00EC3D7D"/>
    <w:rsid w:val="00EC3E66"/>
    <w:rsid w:val="00EC51BC"/>
    <w:rsid w:val="00EC7990"/>
    <w:rsid w:val="00ED06DF"/>
    <w:rsid w:val="00ED1E3F"/>
    <w:rsid w:val="00ED25B6"/>
    <w:rsid w:val="00ED2856"/>
    <w:rsid w:val="00ED386B"/>
    <w:rsid w:val="00ED4416"/>
    <w:rsid w:val="00ED59AF"/>
    <w:rsid w:val="00ED743D"/>
    <w:rsid w:val="00EE2BB9"/>
    <w:rsid w:val="00EE415A"/>
    <w:rsid w:val="00EF07EB"/>
    <w:rsid w:val="00EF0831"/>
    <w:rsid w:val="00EF43CF"/>
    <w:rsid w:val="00EF7631"/>
    <w:rsid w:val="00EF7BBB"/>
    <w:rsid w:val="00F0149C"/>
    <w:rsid w:val="00F04D60"/>
    <w:rsid w:val="00F05B77"/>
    <w:rsid w:val="00F05BF2"/>
    <w:rsid w:val="00F06E82"/>
    <w:rsid w:val="00F10511"/>
    <w:rsid w:val="00F10B6C"/>
    <w:rsid w:val="00F1126D"/>
    <w:rsid w:val="00F15DCF"/>
    <w:rsid w:val="00F219DF"/>
    <w:rsid w:val="00F26183"/>
    <w:rsid w:val="00F3046C"/>
    <w:rsid w:val="00F31EBF"/>
    <w:rsid w:val="00F35EE4"/>
    <w:rsid w:val="00F35FCF"/>
    <w:rsid w:val="00F36C9A"/>
    <w:rsid w:val="00F371EF"/>
    <w:rsid w:val="00F37BE0"/>
    <w:rsid w:val="00F4194C"/>
    <w:rsid w:val="00F423A5"/>
    <w:rsid w:val="00F44251"/>
    <w:rsid w:val="00F50B5E"/>
    <w:rsid w:val="00F5113F"/>
    <w:rsid w:val="00F51C44"/>
    <w:rsid w:val="00F546F1"/>
    <w:rsid w:val="00F56928"/>
    <w:rsid w:val="00F62F46"/>
    <w:rsid w:val="00F631D6"/>
    <w:rsid w:val="00F652F1"/>
    <w:rsid w:val="00F65D16"/>
    <w:rsid w:val="00F726C9"/>
    <w:rsid w:val="00F74D25"/>
    <w:rsid w:val="00F74EFD"/>
    <w:rsid w:val="00F755B8"/>
    <w:rsid w:val="00F85F10"/>
    <w:rsid w:val="00F8662B"/>
    <w:rsid w:val="00F8743F"/>
    <w:rsid w:val="00F90A7B"/>
    <w:rsid w:val="00F90DC3"/>
    <w:rsid w:val="00F934FD"/>
    <w:rsid w:val="00F943D2"/>
    <w:rsid w:val="00F96A18"/>
    <w:rsid w:val="00F96A9C"/>
    <w:rsid w:val="00FA4BF2"/>
    <w:rsid w:val="00FB0B3A"/>
    <w:rsid w:val="00FB0B78"/>
    <w:rsid w:val="00FB3B0A"/>
    <w:rsid w:val="00FB4A6C"/>
    <w:rsid w:val="00FB752D"/>
    <w:rsid w:val="00FC10D6"/>
    <w:rsid w:val="00FC5B72"/>
    <w:rsid w:val="00FD05FF"/>
    <w:rsid w:val="00FD08B8"/>
    <w:rsid w:val="00FD156D"/>
    <w:rsid w:val="00FD33B4"/>
    <w:rsid w:val="00FD6224"/>
    <w:rsid w:val="00FD7626"/>
    <w:rsid w:val="00FE0583"/>
    <w:rsid w:val="00FE0C99"/>
    <w:rsid w:val="00FE2A67"/>
    <w:rsid w:val="00FF11E8"/>
    <w:rsid w:val="00FF4F6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E922B"/>
  <w15:chartTrackingRefBased/>
  <w15:docId w15:val="{DDC6A4B2-E1A7-4CB7-A029-9C166F64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Ttulo1">
    <w:name w:val="heading 1"/>
    <w:basedOn w:val="Normal"/>
    <w:next w:val="Normal"/>
    <w:link w:val="Ttulo1Car"/>
    <w:qFormat/>
    <w:pPr>
      <w:keepNext/>
      <w:numPr>
        <w:numId w:val="1"/>
      </w:numPr>
      <w:spacing w:before="240" w:after="60"/>
      <w:outlineLvl w:val="0"/>
    </w:pPr>
    <w:rPr>
      <w:rFonts w:ascii="Times New Roman Bold" w:hAnsi="Times New Roman Bold" w:cs="Arial"/>
      <w:bCs/>
      <w:kern w:val="32"/>
    </w:rPr>
  </w:style>
  <w:style w:type="paragraph" w:styleId="Ttulo2">
    <w:name w:val="heading 2"/>
    <w:basedOn w:val="Normal"/>
    <w:next w:val="Normal"/>
    <w:qFormat/>
    <w:rsid w:val="00C473B1"/>
    <w:pPr>
      <w:numPr>
        <w:ilvl w:val="1"/>
        <w:numId w:val="1"/>
      </w:numPr>
      <w:spacing w:before="240" w:after="60"/>
      <w:ind w:left="0" w:firstLine="0"/>
      <w:outlineLvl w:val="1"/>
    </w:pPr>
    <w:rPr>
      <w:rFonts w:hAnsi="Times New Roman Bold" w:cs="Arial"/>
      <w:bCs/>
      <w:iCs/>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8D23A7"/>
    <w:pPr>
      <w:keepNext/>
      <w:tabs>
        <w:tab w:val="num" w:pos="864"/>
      </w:tabs>
      <w:spacing w:before="240" w:after="60"/>
      <w:ind w:left="864" w:hanging="864"/>
      <w:outlineLvl w:val="3"/>
    </w:pPr>
    <w:rPr>
      <w:b/>
      <w:bCs/>
      <w:sz w:val="28"/>
      <w:szCs w:val="28"/>
      <w:lang w:val="en-US"/>
    </w:rPr>
  </w:style>
  <w:style w:type="paragraph" w:styleId="Ttulo5">
    <w:name w:val="heading 5"/>
    <w:basedOn w:val="Normal"/>
    <w:next w:val="Normal"/>
    <w:qFormat/>
    <w:rsid w:val="008D23A7"/>
    <w:pPr>
      <w:tabs>
        <w:tab w:val="num" w:pos="1008"/>
      </w:tabs>
      <w:spacing w:before="240" w:after="60"/>
      <w:ind w:left="1008" w:hanging="1008"/>
      <w:outlineLvl w:val="4"/>
    </w:pPr>
    <w:rPr>
      <w:b/>
      <w:bCs/>
      <w:i/>
      <w:iCs/>
      <w:sz w:val="26"/>
      <w:szCs w:val="26"/>
      <w:lang w:val="en-US"/>
    </w:rPr>
  </w:style>
  <w:style w:type="paragraph" w:styleId="Ttulo6">
    <w:name w:val="heading 6"/>
    <w:basedOn w:val="Normal"/>
    <w:next w:val="Normal"/>
    <w:qFormat/>
    <w:rsid w:val="008D23A7"/>
    <w:pPr>
      <w:tabs>
        <w:tab w:val="num" w:pos="1152"/>
      </w:tabs>
      <w:spacing w:before="240" w:after="60"/>
      <w:ind w:left="1152" w:hanging="1152"/>
      <w:outlineLvl w:val="5"/>
    </w:pPr>
    <w:rPr>
      <w:b/>
      <w:bCs/>
      <w:sz w:val="22"/>
      <w:szCs w:val="22"/>
      <w:lang w:val="en-US"/>
    </w:rPr>
  </w:style>
  <w:style w:type="paragraph" w:styleId="Ttulo7">
    <w:name w:val="heading 7"/>
    <w:basedOn w:val="Normal"/>
    <w:next w:val="Normal"/>
    <w:qFormat/>
    <w:rsid w:val="008D23A7"/>
    <w:pPr>
      <w:tabs>
        <w:tab w:val="num" w:pos="1296"/>
      </w:tabs>
      <w:spacing w:before="240" w:after="60"/>
      <w:ind w:left="1296" w:hanging="1296"/>
      <w:outlineLvl w:val="6"/>
    </w:pPr>
    <w:rPr>
      <w:lang w:val="en-US"/>
    </w:rPr>
  </w:style>
  <w:style w:type="paragraph" w:styleId="Ttulo8">
    <w:name w:val="heading 8"/>
    <w:basedOn w:val="Normal"/>
    <w:next w:val="Normal"/>
    <w:qFormat/>
    <w:rsid w:val="008D23A7"/>
    <w:pPr>
      <w:tabs>
        <w:tab w:val="num" w:pos="1440"/>
      </w:tabs>
      <w:spacing w:before="240" w:after="60"/>
      <w:ind w:left="1440" w:hanging="1440"/>
      <w:outlineLvl w:val="7"/>
    </w:pPr>
    <w:rPr>
      <w:i/>
      <w:iCs/>
      <w:lang w:val="en-US"/>
    </w:rPr>
  </w:style>
  <w:style w:type="paragraph" w:styleId="Ttulo9">
    <w:name w:val="heading 9"/>
    <w:basedOn w:val="Normal"/>
    <w:next w:val="Normal"/>
    <w:qFormat/>
    <w:pPr>
      <w:keepNext/>
      <w:tabs>
        <w:tab w:val="left" w:pos="567"/>
      </w:tabs>
      <w:snapToGrid w:val="0"/>
      <w:jc w:val="center"/>
      <w:outlineLvl w:val="8"/>
    </w:pPr>
    <w:rPr>
      <w:rFonts w:ascii="Arial Narrow" w:eastAsia="SimSun" w:hAnsi="Arial Narrow" w:cs="Arial Unicode MS"/>
      <w:snapToGrid w:val="0"/>
      <w:color w:val="0000FF"/>
      <w:spacing w:val="4"/>
      <w:sz w:val="18"/>
      <w:szCs w:val="18"/>
      <w:lang w:val="fr-F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character" w:styleId="Hipervnculo">
    <w:name w:val="Hyperlink"/>
    <w:rsid w:val="00D34FB6"/>
    <w:rPr>
      <w:color w:val="0000FF"/>
      <w:u w:val="single"/>
    </w:rPr>
  </w:style>
  <w:style w:type="character" w:styleId="Refdecomentario">
    <w:name w:val="annotation reference"/>
    <w:uiPriority w:val="99"/>
    <w:semiHidden/>
    <w:rsid w:val="00BA03C2"/>
    <w:rPr>
      <w:sz w:val="16"/>
      <w:szCs w:val="16"/>
    </w:rPr>
  </w:style>
  <w:style w:type="paragraph" w:styleId="Textocomentario">
    <w:name w:val="annotation text"/>
    <w:basedOn w:val="Normal"/>
    <w:link w:val="TextocomentarioCar"/>
    <w:uiPriority w:val="99"/>
    <w:semiHidden/>
    <w:rsid w:val="00BA03C2"/>
    <w:rPr>
      <w:sz w:val="20"/>
      <w:szCs w:val="20"/>
    </w:rPr>
  </w:style>
  <w:style w:type="paragraph" w:styleId="Asuntodelcomentario">
    <w:name w:val="annotation subject"/>
    <w:basedOn w:val="Textocomentario"/>
    <w:next w:val="Textocomentario"/>
    <w:semiHidden/>
    <w:rsid w:val="00BA03C2"/>
    <w:rPr>
      <w:b/>
      <w:bCs/>
    </w:rPr>
  </w:style>
  <w:style w:type="paragraph" w:styleId="Encabezado">
    <w:name w:val="header"/>
    <w:basedOn w:val="Normal"/>
    <w:link w:val="EncabezadoCar"/>
    <w:uiPriority w:val="99"/>
    <w:rsid w:val="00D47C62"/>
    <w:pPr>
      <w:tabs>
        <w:tab w:val="left" w:pos="567"/>
        <w:tab w:val="center" w:pos="4153"/>
        <w:tab w:val="right" w:pos="8306"/>
      </w:tabs>
      <w:snapToGrid w:val="0"/>
    </w:pPr>
    <w:rPr>
      <w:rFonts w:ascii="Arial" w:hAnsi="Arial"/>
      <w:snapToGrid w:val="0"/>
      <w:sz w:val="22"/>
      <w:lang w:val="fr-FR"/>
    </w:rPr>
  </w:style>
  <w:style w:type="paragraph" w:customStyle="1" w:styleId="Marge">
    <w:name w:val="Marge"/>
    <w:basedOn w:val="Normal"/>
    <w:rsid w:val="00D47C62"/>
    <w:pPr>
      <w:tabs>
        <w:tab w:val="left" w:pos="567"/>
      </w:tabs>
      <w:snapToGrid w:val="0"/>
      <w:spacing w:after="240"/>
      <w:jc w:val="both"/>
    </w:pPr>
    <w:rPr>
      <w:rFonts w:ascii="Arial" w:hAnsi="Arial"/>
      <w:snapToGrid w:val="0"/>
      <w:sz w:val="22"/>
      <w:lang w:val="fr-FR"/>
    </w:rPr>
  </w:style>
  <w:style w:type="paragraph" w:customStyle="1" w:styleId="CharCharCharCharCharCharCharCharCharCharCharCharCharCharChar">
    <w:name w:val="Char Char Char Char Char Char Char Char Char Char Char Char Char Char Char"/>
    <w:basedOn w:val="Normal"/>
    <w:rsid w:val="00F85F10"/>
    <w:pPr>
      <w:spacing w:after="160" w:line="240" w:lineRule="exact"/>
    </w:pPr>
    <w:rPr>
      <w:rFonts w:ascii="Arial" w:hAnsi="Arial" w:cs="Arial"/>
      <w:sz w:val="20"/>
      <w:szCs w:val="20"/>
      <w:lang w:val="en-US"/>
    </w:rPr>
  </w:style>
  <w:style w:type="paragraph" w:styleId="Piedepgina">
    <w:name w:val="footer"/>
    <w:basedOn w:val="Normal"/>
    <w:rsid w:val="008D23A7"/>
    <w:pPr>
      <w:tabs>
        <w:tab w:val="center" w:pos="4153"/>
        <w:tab w:val="right" w:pos="8306"/>
      </w:tabs>
    </w:pPr>
    <w:rPr>
      <w:lang w:val="en-US"/>
    </w:rPr>
  </w:style>
  <w:style w:type="paragraph" w:styleId="Sangra3detindependiente">
    <w:name w:val="Body Text Indent 3"/>
    <w:basedOn w:val="Normal"/>
    <w:rsid w:val="008D23A7"/>
    <w:pPr>
      <w:ind w:left="7200"/>
    </w:pPr>
    <w:rPr>
      <w:sz w:val="22"/>
      <w:lang w:val="fr-FR"/>
    </w:rPr>
  </w:style>
  <w:style w:type="paragraph" w:customStyle="1" w:styleId="COI">
    <w:name w:val="COI"/>
    <w:basedOn w:val="Marge"/>
    <w:autoRedefine/>
    <w:rsid w:val="005A47AE"/>
    <w:pPr>
      <w:numPr>
        <w:numId w:val="55"/>
      </w:numPr>
      <w:tabs>
        <w:tab w:val="clear" w:pos="567"/>
      </w:tabs>
      <w:spacing w:line="240" w:lineRule="atLeast"/>
      <w:ind w:hanging="431"/>
    </w:pPr>
    <w:rPr>
      <w:rFonts w:eastAsia="Arial Unicode MS" w:cs="Arial"/>
      <w:lang w:val="en-GB"/>
    </w:rPr>
  </w:style>
  <w:style w:type="paragraph" w:customStyle="1" w:styleId="Default">
    <w:name w:val="Default"/>
    <w:rsid w:val="008D23A7"/>
    <w:pPr>
      <w:autoSpaceDE w:val="0"/>
      <w:autoSpaceDN w:val="0"/>
      <w:adjustRightInd w:val="0"/>
    </w:pPr>
    <w:rPr>
      <w:rFonts w:ascii="Arial" w:hAnsi="Arial" w:cs="Arial"/>
      <w:color w:val="000000"/>
      <w:sz w:val="24"/>
      <w:szCs w:val="24"/>
      <w:lang w:val="en-AU" w:eastAsia="en-AU"/>
    </w:rPr>
  </w:style>
  <w:style w:type="paragraph" w:customStyle="1" w:styleId="WW-Default">
    <w:name w:val="WW-Default"/>
    <w:rsid w:val="008D23A7"/>
    <w:pPr>
      <w:suppressAutoHyphens/>
      <w:autoSpaceDE w:val="0"/>
    </w:pPr>
    <w:rPr>
      <w:rFonts w:ascii="Arial" w:eastAsia="Arial" w:hAnsi="Arial" w:cs="Arial"/>
      <w:color w:val="000000"/>
      <w:sz w:val="24"/>
      <w:szCs w:val="24"/>
      <w:lang w:val="en-US" w:eastAsia="ar-SA"/>
    </w:rPr>
  </w:style>
  <w:style w:type="character" w:styleId="Nmerodepgina">
    <w:name w:val="page number"/>
    <w:basedOn w:val="Fuentedeprrafopredeter"/>
    <w:rsid w:val="007A121B"/>
  </w:style>
  <w:style w:type="table" w:styleId="Tablaconcuadrcula">
    <w:name w:val="Table Grid"/>
    <w:basedOn w:val="Tablanormal"/>
    <w:rsid w:val="0060629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locked/>
    <w:rsid w:val="00D814EB"/>
    <w:rPr>
      <w:rFonts w:ascii="Times New Roman Bold" w:hAnsi="Times New Roman Bold" w:cs="Arial"/>
      <w:bCs/>
      <w:kern w:val="32"/>
      <w:sz w:val="24"/>
      <w:szCs w:val="24"/>
      <w:lang w:val="en-AU" w:eastAsia="en-US"/>
    </w:rPr>
  </w:style>
  <w:style w:type="character" w:customStyle="1" w:styleId="CharChar">
    <w:name w:val="Char Char"/>
    <w:locked/>
    <w:rsid w:val="007B1CB3"/>
    <w:rPr>
      <w:rFonts w:ascii="Times New Roman Bold" w:hAnsi="Times New Roman Bold" w:cs="Arial"/>
      <w:bCs/>
      <w:kern w:val="32"/>
      <w:sz w:val="24"/>
      <w:szCs w:val="24"/>
      <w:lang w:val="en-AU" w:eastAsia="en-US" w:bidi="ar-SA"/>
    </w:rPr>
  </w:style>
  <w:style w:type="paragraph" w:styleId="Textonotapie">
    <w:name w:val="footnote text"/>
    <w:basedOn w:val="Normal"/>
    <w:semiHidden/>
    <w:rsid w:val="009C7258"/>
    <w:rPr>
      <w:sz w:val="20"/>
      <w:szCs w:val="20"/>
    </w:rPr>
  </w:style>
  <w:style w:type="character" w:styleId="Refdenotaalpie">
    <w:name w:val="footnote reference"/>
    <w:semiHidden/>
    <w:rsid w:val="009C7258"/>
    <w:rPr>
      <w:vertAlign w:val="superscript"/>
    </w:rPr>
  </w:style>
  <w:style w:type="paragraph" w:styleId="Sinespaciado">
    <w:name w:val="No Spacing"/>
    <w:uiPriority w:val="1"/>
    <w:qFormat/>
    <w:rsid w:val="00244EBD"/>
    <w:rPr>
      <w:rFonts w:ascii="Calibri" w:eastAsia="Calibri" w:hAnsi="Calibri"/>
      <w:sz w:val="22"/>
      <w:szCs w:val="22"/>
      <w:lang w:val="en-AU" w:eastAsia="en-US"/>
    </w:rPr>
  </w:style>
  <w:style w:type="paragraph" w:styleId="Prrafodelista">
    <w:name w:val="List Paragraph"/>
    <w:aliases w:val="List Paragraph (numbered (a)),Lapis Bulleted List,Dot pt,F5 List Paragraph,No Spacing1,List Paragraph Char Char Char,Indicator Text,Numbered Para 1,Bullet 1,List Paragraph12,Bullet Points,MAIN CONTENT,WB Para,List 100s"/>
    <w:basedOn w:val="Normal"/>
    <w:uiPriority w:val="34"/>
    <w:qFormat/>
    <w:rsid w:val="00244EBD"/>
    <w:pPr>
      <w:spacing w:after="200" w:line="276" w:lineRule="auto"/>
      <w:ind w:left="720"/>
      <w:contextualSpacing/>
    </w:pPr>
    <w:rPr>
      <w:rFonts w:ascii="Calibri" w:eastAsia="Calibri" w:hAnsi="Calibri"/>
      <w:sz w:val="22"/>
      <w:szCs w:val="22"/>
    </w:rPr>
  </w:style>
  <w:style w:type="character" w:customStyle="1" w:styleId="st">
    <w:name w:val="st"/>
    <w:rsid w:val="00007232"/>
  </w:style>
  <w:style w:type="character" w:customStyle="1" w:styleId="preferred">
    <w:name w:val="preferred"/>
    <w:rsid w:val="002D1E01"/>
  </w:style>
  <w:style w:type="character" w:styleId="Hipervnculovisitado">
    <w:name w:val="FollowedHyperlink"/>
    <w:rsid w:val="00DD5C67"/>
    <w:rPr>
      <w:color w:val="954F72"/>
      <w:u w:val="single"/>
    </w:rPr>
  </w:style>
  <w:style w:type="character" w:customStyle="1" w:styleId="EncabezadoCar">
    <w:name w:val="Encabezado Car"/>
    <w:link w:val="Encabezado"/>
    <w:uiPriority w:val="99"/>
    <w:rsid w:val="00D200BC"/>
    <w:rPr>
      <w:rFonts w:ascii="Arial" w:hAnsi="Arial"/>
      <w:snapToGrid w:val="0"/>
      <w:sz w:val="22"/>
      <w:szCs w:val="24"/>
      <w:lang w:eastAsia="en-US"/>
    </w:rPr>
  </w:style>
  <w:style w:type="paragraph" w:styleId="NormalWeb">
    <w:name w:val="Normal (Web)"/>
    <w:basedOn w:val="Normal"/>
    <w:uiPriority w:val="99"/>
    <w:unhideWhenUsed/>
    <w:rsid w:val="00046F60"/>
    <w:pPr>
      <w:spacing w:before="100" w:beforeAutospacing="1" w:after="100" w:afterAutospacing="1"/>
    </w:pPr>
    <w:rPr>
      <w:lang w:val="en-US" w:eastAsia="zh-CN"/>
    </w:rPr>
  </w:style>
  <w:style w:type="paragraph" w:customStyle="1" w:styleId="ydp5ce225aamsolistparagraph">
    <w:name w:val="ydp5ce225aamsolistparagraph"/>
    <w:basedOn w:val="Normal"/>
    <w:rsid w:val="00040660"/>
    <w:pPr>
      <w:spacing w:before="100" w:beforeAutospacing="1" w:after="100" w:afterAutospacing="1"/>
    </w:pPr>
    <w:rPr>
      <w:rFonts w:ascii="Calibri" w:eastAsia="DengXian" w:hAnsi="Calibri" w:cs="Calibri"/>
      <w:sz w:val="22"/>
      <w:szCs w:val="22"/>
      <w:lang w:val="en-US" w:eastAsia="zh-CN"/>
    </w:rPr>
  </w:style>
  <w:style w:type="character" w:styleId="Mencinsinresolver">
    <w:name w:val="Unresolved Mention"/>
    <w:uiPriority w:val="99"/>
    <w:semiHidden/>
    <w:unhideWhenUsed/>
    <w:rsid w:val="009A5EF3"/>
    <w:rPr>
      <w:color w:val="605E5C"/>
      <w:shd w:val="clear" w:color="auto" w:fill="E1DFDD"/>
    </w:rPr>
  </w:style>
  <w:style w:type="paragraph" w:styleId="Revisin">
    <w:name w:val="Revision"/>
    <w:hidden/>
    <w:uiPriority w:val="99"/>
    <w:semiHidden/>
    <w:rsid w:val="000A58AE"/>
    <w:rPr>
      <w:sz w:val="24"/>
      <w:szCs w:val="24"/>
      <w:lang w:val="en-AU" w:eastAsia="en-US"/>
    </w:rPr>
  </w:style>
  <w:style w:type="paragraph" w:styleId="Textoindependiente">
    <w:name w:val="Body Text"/>
    <w:basedOn w:val="Normal"/>
    <w:link w:val="TextoindependienteCar"/>
    <w:rsid w:val="003B7C02"/>
    <w:pPr>
      <w:spacing w:after="120"/>
    </w:pPr>
  </w:style>
  <w:style w:type="character" w:customStyle="1" w:styleId="TextoindependienteCar">
    <w:name w:val="Texto independiente Car"/>
    <w:link w:val="Textoindependiente"/>
    <w:rsid w:val="003B7C02"/>
    <w:rPr>
      <w:sz w:val="24"/>
      <w:szCs w:val="24"/>
      <w:lang w:val="en-AU" w:eastAsia="en-US"/>
    </w:rPr>
  </w:style>
  <w:style w:type="character" w:customStyle="1" w:styleId="Aucun">
    <w:name w:val="Aucun"/>
    <w:rsid w:val="00EC7990"/>
    <w:rPr>
      <w:lang w:val="en-US"/>
    </w:rPr>
  </w:style>
  <w:style w:type="paragraph" w:customStyle="1" w:styleId="Corps">
    <w:name w:val="Corps"/>
    <w:rsid w:val="00EC7990"/>
    <w:pPr>
      <w:pBdr>
        <w:top w:val="nil"/>
        <w:left w:val="nil"/>
        <w:bottom w:val="nil"/>
        <w:right w:val="nil"/>
        <w:between w:val="nil"/>
        <w:bar w:val="nil"/>
      </w:pBdr>
    </w:pPr>
    <w:rPr>
      <w:rFonts w:ascii="Helvetica Neue" w:eastAsia="Helvetica Neue" w:hAnsi="Helvetica Neue" w:cs="Helvetica Neue"/>
      <w:color w:val="000000"/>
      <w:sz w:val="22"/>
      <w:szCs w:val="22"/>
      <w:bdr w:val="nil"/>
      <w:lang w:val="en-US" w:eastAsia="en-US"/>
      <w14:textOutline w14:w="0" w14:cap="flat" w14:cmpd="sng" w14:algn="ctr">
        <w14:noFill/>
        <w14:prstDash w14:val="solid"/>
        <w14:bevel/>
      </w14:textOutline>
    </w:rPr>
  </w:style>
  <w:style w:type="character" w:customStyle="1" w:styleId="TextocomentarioCar">
    <w:name w:val="Texto comentario Car"/>
    <w:basedOn w:val="Fuentedeprrafopredeter"/>
    <w:link w:val="Textocomentario"/>
    <w:uiPriority w:val="99"/>
    <w:semiHidden/>
    <w:rsid w:val="000151D3"/>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271">
      <w:bodyDiv w:val="1"/>
      <w:marLeft w:val="0"/>
      <w:marRight w:val="0"/>
      <w:marTop w:val="0"/>
      <w:marBottom w:val="0"/>
      <w:divBdr>
        <w:top w:val="none" w:sz="0" w:space="0" w:color="auto"/>
        <w:left w:val="none" w:sz="0" w:space="0" w:color="auto"/>
        <w:bottom w:val="none" w:sz="0" w:space="0" w:color="auto"/>
        <w:right w:val="none" w:sz="0" w:space="0" w:color="auto"/>
      </w:divBdr>
      <w:divsChild>
        <w:div w:id="696657768">
          <w:marLeft w:val="1138"/>
          <w:marRight w:val="0"/>
          <w:marTop w:val="0"/>
          <w:marBottom w:val="0"/>
          <w:divBdr>
            <w:top w:val="none" w:sz="0" w:space="0" w:color="auto"/>
            <w:left w:val="none" w:sz="0" w:space="0" w:color="auto"/>
            <w:bottom w:val="none" w:sz="0" w:space="0" w:color="auto"/>
            <w:right w:val="none" w:sz="0" w:space="0" w:color="auto"/>
          </w:divBdr>
        </w:div>
        <w:div w:id="912549738">
          <w:marLeft w:val="1138"/>
          <w:marRight w:val="0"/>
          <w:marTop w:val="0"/>
          <w:marBottom w:val="0"/>
          <w:divBdr>
            <w:top w:val="none" w:sz="0" w:space="0" w:color="auto"/>
            <w:left w:val="none" w:sz="0" w:space="0" w:color="auto"/>
            <w:bottom w:val="none" w:sz="0" w:space="0" w:color="auto"/>
            <w:right w:val="none" w:sz="0" w:space="0" w:color="auto"/>
          </w:divBdr>
        </w:div>
        <w:div w:id="919943135">
          <w:marLeft w:val="1138"/>
          <w:marRight w:val="0"/>
          <w:marTop w:val="0"/>
          <w:marBottom w:val="0"/>
          <w:divBdr>
            <w:top w:val="none" w:sz="0" w:space="0" w:color="auto"/>
            <w:left w:val="none" w:sz="0" w:space="0" w:color="auto"/>
            <w:bottom w:val="none" w:sz="0" w:space="0" w:color="auto"/>
            <w:right w:val="none" w:sz="0" w:space="0" w:color="auto"/>
          </w:divBdr>
        </w:div>
        <w:div w:id="1975140740">
          <w:marLeft w:val="1138"/>
          <w:marRight w:val="0"/>
          <w:marTop w:val="0"/>
          <w:marBottom w:val="0"/>
          <w:divBdr>
            <w:top w:val="none" w:sz="0" w:space="0" w:color="auto"/>
            <w:left w:val="none" w:sz="0" w:space="0" w:color="auto"/>
            <w:bottom w:val="none" w:sz="0" w:space="0" w:color="auto"/>
            <w:right w:val="none" w:sz="0" w:space="0" w:color="auto"/>
          </w:divBdr>
        </w:div>
      </w:divsChild>
    </w:div>
    <w:div w:id="57637506">
      <w:bodyDiv w:val="1"/>
      <w:marLeft w:val="0"/>
      <w:marRight w:val="0"/>
      <w:marTop w:val="0"/>
      <w:marBottom w:val="0"/>
      <w:divBdr>
        <w:top w:val="none" w:sz="0" w:space="0" w:color="auto"/>
        <w:left w:val="none" w:sz="0" w:space="0" w:color="auto"/>
        <w:bottom w:val="none" w:sz="0" w:space="0" w:color="auto"/>
        <w:right w:val="none" w:sz="0" w:space="0" w:color="auto"/>
      </w:divBdr>
    </w:div>
    <w:div w:id="255093777">
      <w:bodyDiv w:val="1"/>
      <w:marLeft w:val="0"/>
      <w:marRight w:val="0"/>
      <w:marTop w:val="0"/>
      <w:marBottom w:val="0"/>
      <w:divBdr>
        <w:top w:val="none" w:sz="0" w:space="0" w:color="auto"/>
        <w:left w:val="none" w:sz="0" w:space="0" w:color="auto"/>
        <w:bottom w:val="none" w:sz="0" w:space="0" w:color="auto"/>
        <w:right w:val="none" w:sz="0" w:space="0" w:color="auto"/>
      </w:divBdr>
      <w:divsChild>
        <w:div w:id="1351832946">
          <w:marLeft w:val="446"/>
          <w:marRight w:val="0"/>
          <w:marTop w:val="0"/>
          <w:marBottom w:val="0"/>
          <w:divBdr>
            <w:top w:val="none" w:sz="0" w:space="0" w:color="auto"/>
            <w:left w:val="none" w:sz="0" w:space="0" w:color="auto"/>
            <w:bottom w:val="none" w:sz="0" w:space="0" w:color="auto"/>
            <w:right w:val="none" w:sz="0" w:space="0" w:color="auto"/>
          </w:divBdr>
        </w:div>
        <w:div w:id="2082680629">
          <w:marLeft w:val="446"/>
          <w:marRight w:val="0"/>
          <w:marTop w:val="0"/>
          <w:marBottom w:val="0"/>
          <w:divBdr>
            <w:top w:val="none" w:sz="0" w:space="0" w:color="auto"/>
            <w:left w:val="none" w:sz="0" w:space="0" w:color="auto"/>
            <w:bottom w:val="none" w:sz="0" w:space="0" w:color="auto"/>
            <w:right w:val="none" w:sz="0" w:space="0" w:color="auto"/>
          </w:divBdr>
        </w:div>
      </w:divsChild>
    </w:div>
    <w:div w:id="282616317">
      <w:bodyDiv w:val="1"/>
      <w:marLeft w:val="0"/>
      <w:marRight w:val="0"/>
      <w:marTop w:val="0"/>
      <w:marBottom w:val="0"/>
      <w:divBdr>
        <w:top w:val="none" w:sz="0" w:space="0" w:color="auto"/>
        <w:left w:val="none" w:sz="0" w:space="0" w:color="auto"/>
        <w:bottom w:val="none" w:sz="0" w:space="0" w:color="auto"/>
        <w:right w:val="none" w:sz="0" w:space="0" w:color="auto"/>
      </w:divBdr>
      <w:divsChild>
        <w:div w:id="341130448">
          <w:marLeft w:val="360"/>
          <w:marRight w:val="0"/>
          <w:marTop w:val="200"/>
          <w:marBottom w:val="0"/>
          <w:divBdr>
            <w:top w:val="none" w:sz="0" w:space="0" w:color="auto"/>
            <w:left w:val="none" w:sz="0" w:space="0" w:color="auto"/>
            <w:bottom w:val="none" w:sz="0" w:space="0" w:color="auto"/>
            <w:right w:val="none" w:sz="0" w:space="0" w:color="auto"/>
          </w:divBdr>
        </w:div>
        <w:div w:id="563029772">
          <w:marLeft w:val="360"/>
          <w:marRight w:val="0"/>
          <w:marTop w:val="200"/>
          <w:marBottom w:val="0"/>
          <w:divBdr>
            <w:top w:val="none" w:sz="0" w:space="0" w:color="auto"/>
            <w:left w:val="none" w:sz="0" w:space="0" w:color="auto"/>
            <w:bottom w:val="none" w:sz="0" w:space="0" w:color="auto"/>
            <w:right w:val="none" w:sz="0" w:space="0" w:color="auto"/>
          </w:divBdr>
        </w:div>
        <w:div w:id="1095400960">
          <w:marLeft w:val="360"/>
          <w:marRight w:val="0"/>
          <w:marTop w:val="200"/>
          <w:marBottom w:val="0"/>
          <w:divBdr>
            <w:top w:val="none" w:sz="0" w:space="0" w:color="auto"/>
            <w:left w:val="none" w:sz="0" w:space="0" w:color="auto"/>
            <w:bottom w:val="none" w:sz="0" w:space="0" w:color="auto"/>
            <w:right w:val="none" w:sz="0" w:space="0" w:color="auto"/>
          </w:divBdr>
        </w:div>
      </w:divsChild>
    </w:div>
    <w:div w:id="306785198">
      <w:bodyDiv w:val="1"/>
      <w:marLeft w:val="0"/>
      <w:marRight w:val="0"/>
      <w:marTop w:val="0"/>
      <w:marBottom w:val="0"/>
      <w:divBdr>
        <w:top w:val="none" w:sz="0" w:space="0" w:color="auto"/>
        <w:left w:val="none" w:sz="0" w:space="0" w:color="auto"/>
        <w:bottom w:val="none" w:sz="0" w:space="0" w:color="auto"/>
        <w:right w:val="none" w:sz="0" w:space="0" w:color="auto"/>
      </w:divBdr>
    </w:div>
    <w:div w:id="344211175">
      <w:bodyDiv w:val="1"/>
      <w:marLeft w:val="0"/>
      <w:marRight w:val="0"/>
      <w:marTop w:val="0"/>
      <w:marBottom w:val="0"/>
      <w:divBdr>
        <w:top w:val="none" w:sz="0" w:space="0" w:color="auto"/>
        <w:left w:val="none" w:sz="0" w:space="0" w:color="auto"/>
        <w:bottom w:val="none" w:sz="0" w:space="0" w:color="auto"/>
        <w:right w:val="none" w:sz="0" w:space="0" w:color="auto"/>
      </w:divBdr>
    </w:div>
    <w:div w:id="423109365">
      <w:bodyDiv w:val="1"/>
      <w:marLeft w:val="0"/>
      <w:marRight w:val="0"/>
      <w:marTop w:val="0"/>
      <w:marBottom w:val="0"/>
      <w:divBdr>
        <w:top w:val="none" w:sz="0" w:space="0" w:color="auto"/>
        <w:left w:val="none" w:sz="0" w:space="0" w:color="auto"/>
        <w:bottom w:val="none" w:sz="0" w:space="0" w:color="auto"/>
        <w:right w:val="none" w:sz="0" w:space="0" w:color="auto"/>
      </w:divBdr>
    </w:div>
    <w:div w:id="473762959">
      <w:bodyDiv w:val="1"/>
      <w:marLeft w:val="0"/>
      <w:marRight w:val="0"/>
      <w:marTop w:val="0"/>
      <w:marBottom w:val="0"/>
      <w:divBdr>
        <w:top w:val="none" w:sz="0" w:space="0" w:color="auto"/>
        <w:left w:val="none" w:sz="0" w:space="0" w:color="auto"/>
        <w:bottom w:val="none" w:sz="0" w:space="0" w:color="auto"/>
        <w:right w:val="none" w:sz="0" w:space="0" w:color="auto"/>
      </w:divBdr>
      <w:divsChild>
        <w:div w:id="98767894">
          <w:marLeft w:val="547"/>
          <w:marRight w:val="0"/>
          <w:marTop w:val="200"/>
          <w:marBottom w:val="0"/>
          <w:divBdr>
            <w:top w:val="none" w:sz="0" w:space="0" w:color="auto"/>
            <w:left w:val="none" w:sz="0" w:space="0" w:color="auto"/>
            <w:bottom w:val="none" w:sz="0" w:space="0" w:color="auto"/>
            <w:right w:val="none" w:sz="0" w:space="0" w:color="auto"/>
          </w:divBdr>
        </w:div>
        <w:div w:id="170874553">
          <w:marLeft w:val="547"/>
          <w:marRight w:val="0"/>
          <w:marTop w:val="200"/>
          <w:marBottom w:val="0"/>
          <w:divBdr>
            <w:top w:val="none" w:sz="0" w:space="0" w:color="auto"/>
            <w:left w:val="none" w:sz="0" w:space="0" w:color="auto"/>
            <w:bottom w:val="none" w:sz="0" w:space="0" w:color="auto"/>
            <w:right w:val="none" w:sz="0" w:space="0" w:color="auto"/>
          </w:divBdr>
        </w:div>
        <w:div w:id="221986309">
          <w:marLeft w:val="547"/>
          <w:marRight w:val="0"/>
          <w:marTop w:val="200"/>
          <w:marBottom w:val="0"/>
          <w:divBdr>
            <w:top w:val="none" w:sz="0" w:space="0" w:color="auto"/>
            <w:left w:val="none" w:sz="0" w:space="0" w:color="auto"/>
            <w:bottom w:val="none" w:sz="0" w:space="0" w:color="auto"/>
            <w:right w:val="none" w:sz="0" w:space="0" w:color="auto"/>
          </w:divBdr>
        </w:div>
        <w:div w:id="257099834">
          <w:marLeft w:val="547"/>
          <w:marRight w:val="0"/>
          <w:marTop w:val="200"/>
          <w:marBottom w:val="0"/>
          <w:divBdr>
            <w:top w:val="none" w:sz="0" w:space="0" w:color="auto"/>
            <w:left w:val="none" w:sz="0" w:space="0" w:color="auto"/>
            <w:bottom w:val="none" w:sz="0" w:space="0" w:color="auto"/>
            <w:right w:val="none" w:sz="0" w:space="0" w:color="auto"/>
          </w:divBdr>
        </w:div>
        <w:div w:id="1149831981">
          <w:marLeft w:val="547"/>
          <w:marRight w:val="0"/>
          <w:marTop w:val="200"/>
          <w:marBottom w:val="0"/>
          <w:divBdr>
            <w:top w:val="none" w:sz="0" w:space="0" w:color="auto"/>
            <w:left w:val="none" w:sz="0" w:space="0" w:color="auto"/>
            <w:bottom w:val="none" w:sz="0" w:space="0" w:color="auto"/>
            <w:right w:val="none" w:sz="0" w:space="0" w:color="auto"/>
          </w:divBdr>
        </w:div>
        <w:div w:id="1202594261">
          <w:marLeft w:val="547"/>
          <w:marRight w:val="0"/>
          <w:marTop w:val="200"/>
          <w:marBottom w:val="0"/>
          <w:divBdr>
            <w:top w:val="none" w:sz="0" w:space="0" w:color="auto"/>
            <w:left w:val="none" w:sz="0" w:space="0" w:color="auto"/>
            <w:bottom w:val="none" w:sz="0" w:space="0" w:color="auto"/>
            <w:right w:val="none" w:sz="0" w:space="0" w:color="auto"/>
          </w:divBdr>
        </w:div>
        <w:div w:id="1274291017">
          <w:marLeft w:val="547"/>
          <w:marRight w:val="0"/>
          <w:marTop w:val="200"/>
          <w:marBottom w:val="0"/>
          <w:divBdr>
            <w:top w:val="none" w:sz="0" w:space="0" w:color="auto"/>
            <w:left w:val="none" w:sz="0" w:space="0" w:color="auto"/>
            <w:bottom w:val="none" w:sz="0" w:space="0" w:color="auto"/>
            <w:right w:val="none" w:sz="0" w:space="0" w:color="auto"/>
          </w:divBdr>
        </w:div>
        <w:div w:id="1305618927">
          <w:marLeft w:val="547"/>
          <w:marRight w:val="0"/>
          <w:marTop w:val="200"/>
          <w:marBottom w:val="0"/>
          <w:divBdr>
            <w:top w:val="none" w:sz="0" w:space="0" w:color="auto"/>
            <w:left w:val="none" w:sz="0" w:space="0" w:color="auto"/>
            <w:bottom w:val="none" w:sz="0" w:space="0" w:color="auto"/>
            <w:right w:val="none" w:sz="0" w:space="0" w:color="auto"/>
          </w:divBdr>
        </w:div>
        <w:div w:id="1595554146">
          <w:marLeft w:val="547"/>
          <w:marRight w:val="0"/>
          <w:marTop w:val="200"/>
          <w:marBottom w:val="0"/>
          <w:divBdr>
            <w:top w:val="none" w:sz="0" w:space="0" w:color="auto"/>
            <w:left w:val="none" w:sz="0" w:space="0" w:color="auto"/>
            <w:bottom w:val="none" w:sz="0" w:space="0" w:color="auto"/>
            <w:right w:val="none" w:sz="0" w:space="0" w:color="auto"/>
          </w:divBdr>
        </w:div>
        <w:div w:id="2003073221">
          <w:marLeft w:val="547"/>
          <w:marRight w:val="0"/>
          <w:marTop w:val="200"/>
          <w:marBottom w:val="0"/>
          <w:divBdr>
            <w:top w:val="none" w:sz="0" w:space="0" w:color="auto"/>
            <w:left w:val="none" w:sz="0" w:space="0" w:color="auto"/>
            <w:bottom w:val="none" w:sz="0" w:space="0" w:color="auto"/>
            <w:right w:val="none" w:sz="0" w:space="0" w:color="auto"/>
          </w:divBdr>
        </w:div>
      </w:divsChild>
    </w:div>
    <w:div w:id="497232873">
      <w:bodyDiv w:val="1"/>
      <w:marLeft w:val="0"/>
      <w:marRight w:val="0"/>
      <w:marTop w:val="0"/>
      <w:marBottom w:val="0"/>
      <w:divBdr>
        <w:top w:val="none" w:sz="0" w:space="0" w:color="auto"/>
        <w:left w:val="none" w:sz="0" w:space="0" w:color="auto"/>
        <w:bottom w:val="none" w:sz="0" w:space="0" w:color="auto"/>
        <w:right w:val="none" w:sz="0" w:space="0" w:color="auto"/>
      </w:divBdr>
    </w:div>
    <w:div w:id="513811742">
      <w:bodyDiv w:val="1"/>
      <w:marLeft w:val="0"/>
      <w:marRight w:val="0"/>
      <w:marTop w:val="0"/>
      <w:marBottom w:val="0"/>
      <w:divBdr>
        <w:top w:val="none" w:sz="0" w:space="0" w:color="auto"/>
        <w:left w:val="none" w:sz="0" w:space="0" w:color="auto"/>
        <w:bottom w:val="none" w:sz="0" w:space="0" w:color="auto"/>
        <w:right w:val="none" w:sz="0" w:space="0" w:color="auto"/>
      </w:divBdr>
      <w:divsChild>
        <w:div w:id="333192152">
          <w:marLeft w:val="360"/>
          <w:marRight w:val="0"/>
          <w:marTop w:val="200"/>
          <w:marBottom w:val="0"/>
          <w:divBdr>
            <w:top w:val="none" w:sz="0" w:space="0" w:color="auto"/>
            <w:left w:val="none" w:sz="0" w:space="0" w:color="auto"/>
            <w:bottom w:val="none" w:sz="0" w:space="0" w:color="auto"/>
            <w:right w:val="none" w:sz="0" w:space="0" w:color="auto"/>
          </w:divBdr>
        </w:div>
        <w:div w:id="663432145">
          <w:marLeft w:val="360"/>
          <w:marRight w:val="0"/>
          <w:marTop w:val="200"/>
          <w:marBottom w:val="0"/>
          <w:divBdr>
            <w:top w:val="none" w:sz="0" w:space="0" w:color="auto"/>
            <w:left w:val="none" w:sz="0" w:space="0" w:color="auto"/>
            <w:bottom w:val="none" w:sz="0" w:space="0" w:color="auto"/>
            <w:right w:val="none" w:sz="0" w:space="0" w:color="auto"/>
          </w:divBdr>
        </w:div>
        <w:div w:id="1789665530">
          <w:marLeft w:val="360"/>
          <w:marRight w:val="0"/>
          <w:marTop w:val="200"/>
          <w:marBottom w:val="0"/>
          <w:divBdr>
            <w:top w:val="none" w:sz="0" w:space="0" w:color="auto"/>
            <w:left w:val="none" w:sz="0" w:space="0" w:color="auto"/>
            <w:bottom w:val="none" w:sz="0" w:space="0" w:color="auto"/>
            <w:right w:val="none" w:sz="0" w:space="0" w:color="auto"/>
          </w:divBdr>
        </w:div>
        <w:div w:id="1798527777">
          <w:marLeft w:val="360"/>
          <w:marRight w:val="0"/>
          <w:marTop w:val="200"/>
          <w:marBottom w:val="0"/>
          <w:divBdr>
            <w:top w:val="none" w:sz="0" w:space="0" w:color="auto"/>
            <w:left w:val="none" w:sz="0" w:space="0" w:color="auto"/>
            <w:bottom w:val="none" w:sz="0" w:space="0" w:color="auto"/>
            <w:right w:val="none" w:sz="0" w:space="0" w:color="auto"/>
          </w:divBdr>
        </w:div>
        <w:div w:id="2049406086">
          <w:marLeft w:val="360"/>
          <w:marRight w:val="0"/>
          <w:marTop w:val="200"/>
          <w:marBottom w:val="0"/>
          <w:divBdr>
            <w:top w:val="none" w:sz="0" w:space="0" w:color="auto"/>
            <w:left w:val="none" w:sz="0" w:space="0" w:color="auto"/>
            <w:bottom w:val="none" w:sz="0" w:space="0" w:color="auto"/>
            <w:right w:val="none" w:sz="0" w:space="0" w:color="auto"/>
          </w:divBdr>
        </w:div>
      </w:divsChild>
    </w:div>
    <w:div w:id="564606924">
      <w:bodyDiv w:val="1"/>
      <w:marLeft w:val="0"/>
      <w:marRight w:val="0"/>
      <w:marTop w:val="0"/>
      <w:marBottom w:val="0"/>
      <w:divBdr>
        <w:top w:val="none" w:sz="0" w:space="0" w:color="auto"/>
        <w:left w:val="none" w:sz="0" w:space="0" w:color="auto"/>
        <w:bottom w:val="none" w:sz="0" w:space="0" w:color="auto"/>
        <w:right w:val="none" w:sz="0" w:space="0" w:color="auto"/>
      </w:divBdr>
    </w:div>
    <w:div w:id="587689584">
      <w:bodyDiv w:val="1"/>
      <w:marLeft w:val="0"/>
      <w:marRight w:val="0"/>
      <w:marTop w:val="0"/>
      <w:marBottom w:val="0"/>
      <w:divBdr>
        <w:top w:val="none" w:sz="0" w:space="0" w:color="auto"/>
        <w:left w:val="none" w:sz="0" w:space="0" w:color="auto"/>
        <w:bottom w:val="none" w:sz="0" w:space="0" w:color="auto"/>
        <w:right w:val="none" w:sz="0" w:space="0" w:color="auto"/>
      </w:divBdr>
    </w:div>
    <w:div w:id="590434929">
      <w:bodyDiv w:val="1"/>
      <w:marLeft w:val="0"/>
      <w:marRight w:val="0"/>
      <w:marTop w:val="0"/>
      <w:marBottom w:val="0"/>
      <w:divBdr>
        <w:top w:val="none" w:sz="0" w:space="0" w:color="auto"/>
        <w:left w:val="none" w:sz="0" w:space="0" w:color="auto"/>
        <w:bottom w:val="none" w:sz="0" w:space="0" w:color="auto"/>
        <w:right w:val="none" w:sz="0" w:space="0" w:color="auto"/>
      </w:divBdr>
      <w:divsChild>
        <w:div w:id="231814639">
          <w:marLeft w:val="547"/>
          <w:marRight w:val="0"/>
          <w:marTop w:val="200"/>
          <w:marBottom w:val="0"/>
          <w:divBdr>
            <w:top w:val="none" w:sz="0" w:space="0" w:color="auto"/>
            <w:left w:val="none" w:sz="0" w:space="0" w:color="auto"/>
            <w:bottom w:val="none" w:sz="0" w:space="0" w:color="auto"/>
            <w:right w:val="none" w:sz="0" w:space="0" w:color="auto"/>
          </w:divBdr>
        </w:div>
        <w:div w:id="772431534">
          <w:marLeft w:val="547"/>
          <w:marRight w:val="0"/>
          <w:marTop w:val="200"/>
          <w:marBottom w:val="0"/>
          <w:divBdr>
            <w:top w:val="none" w:sz="0" w:space="0" w:color="auto"/>
            <w:left w:val="none" w:sz="0" w:space="0" w:color="auto"/>
            <w:bottom w:val="none" w:sz="0" w:space="0" w:color="auto"/>
            <w:right w:val="none" w:sz="0" w:space="0" w:color="auto"/>
          </w:divBdr>
        </w:div>
        <w:div w:id="1143081161">
          <w:marLeft w:val="547"/>
          <w:marRight w:val="0"/>
          <w:marTop w:val="200"/>
          <w:marBottom w:val="0"/>
          <w:divBdr>
            <w:top w:val="none" w:sz="0" w:space="0" w:color="auto"/>
            <w:left w:val="none" w:sz="0" w:space="0" w:color="auto"/>
            <w:bottom w:val="none" w:sz="0" w:space="0" w:color="auto"/>
            <w:right w:val="none" w:sz="0" w:space="0" w:color="auto"/>
          </w:divBdr>
        </w:div>
        <w:div w:id="1290940811">
          <w:marLeft w:val="547"/>
          <w:marRight w:val="0"/>
          <w:marTop w:val="200"/>
          <w:marBottom w:val="0"/>
          <w:divBdr>
            <w:top w:val="none" w:sz="0" w:space="0" w:color="auto"/>
            <w:left w:val="none" w:sz="0" w:space="0" w:color="auto"/>
            <w:bottom w:val="none" w:sz="0" w:space="0" w:color="auto"/>
            <w:right w:val="none" w:sz="0" w:space="0" w:color="auto"/>
          </w:divBdr>
        </w:div>
        <w:div w:id="1668289868">
          <w:marLeft w:val="547"/>
          <w:marRight w:val="0"/>
          <w:marTop w:val="200"/>
          <w:marBottom w:val="0"/>
          <w:divBdr>
            <w:top w:val="none" w:sz="0" w:space="0" w:color="auto"/>
            <w:left w:val="none" w:sz="0" w:space="0" w:color="auto"/>
            <w:bottom w:val="none" w:sz="0" w:space="0" w:color="auto"/>
            <w:right w:val="none" w:sz="0" w:space="0" w:color="auto"/>
          </w:divBdr>
        </w:div>
      </w:divsChild>
    </w:div>
    <w:div w:id="682517717">
      <w:bodyDiv w:val="1"/>
      <w:marLeft w:val="0"/>
      <w:marRight w:val="0"/>
      <w:marTop w:val="0"/>
      <w:marBottom w:val="0"/>
      <w:divBdr>
        <w:top w:val="none" w:sz="0" w:space="0" w:color="auto"/>
        <w:left w:val="none" w:sz="0" w:space="0" w:color="auto"/>
        <w:bottom w:val="none" w:sz="0" w:space="0" w:color="auto"/>
        <w:right w:val="none" w:sz="0" w:space="0" w:color="auto"/>
      </w:divBdr>
      <w:divsChild>
        <w:div w:id="558900865">
          <w:marLeft w:val="547"/>
          <w:marRight w:val="0"/>
          <w:marTop w:val="200"/>
          <w:marBottom w:val="150"/>
          <w:divBdr>
            <w:top w:val="none" w:sz="0" w:space="0" w:color="auto"/>
            <w:left w:val="none" w:sz="0" w:space="0" w:color="auto"/>
            <w:bottom w:val="none" w:sz="0" w:space="0" w:color="auto"/>
            <w:right w:val="none" w:sz="0" w:space="0" w:color="auto"/>
          </w:divBdr>
        </w:div>
        <w:div w:id="748159962">
          <w:marLeft w:val="547"/>
          <w:marRight w:val="0"/>
          <w:marTop w:val="200"/>
          <w:marBottom w:val="150"/>
          <w:divBdr>
            <w:top w:val="none" w:sz="0" w:space="0" w:color="auto"/>
            <w:left w:val="none" w:sz="0" w:space="0" w:color="auto"/>
            <w:bottom w:val="none" w:sz="0" w:space="0" w:color="auto"/>
            <w:right w:val="none" w:sz="0" w:space="0" w:color="auto"/>
          </w:divBdr>
        </w:div>
        <w:div w:id="900409761">
          <w:marLeft w:val="547"/>
          <w:marRight w:val="0"/>
          <w:marTop w:val="200"/>
          <w:marBottom w:val="150"/>
          <w:divBdr>
            <w:top w:val="none" w:sz="0" w:space="0" w:color="auto"/>
            <w:left w:val="none" w:sz="0" w:space="0" w:color="auto"/>
            <w:bottom w:val="none" w:sz="0" w:space="0" w:color="auto"/>
            <w:right w:val="none" w:sz="0" w:space="0" w:color="auto"/>
          </w:divBdr>
        </w:div>
        <w:div w:id="1031222347">
          <w:marLeft w:val="547"/>
          <w:marRight w:val="0"/>
          <w:marTop w:val="200"/>
          <w:marBottom w:val="150"/>
          <w:divBdr>
            <w:top w:val="none" w:sz="0" w:space="0" w:color="auto"/>
            <w:left w:val="none" w:sz="0" w:space="0" w:color="auto"/>
            <w:bottom w:val="none" w:sz="0" w:space="0" w:color="auto"/>
            <w:right w:val="none" w:sz="0" w:space="0" w:color="auto"/>
          </w:divBdr>
        </w:div>
        <w:div w:id="1066563509">
          <w:marLeft w:val="547"/>
          <w:marRight w:val="0"/>
          <w:marTop w:val="200"/>
          <w:marBottom w:val="150"/>
          <w:divBdr>
            <w:top w:val="none" w:sz="0" w:space="0" w:color="auto"/>
            <w:left w:val="none" w:sz="0" w:space="0" w:color="auto"/>
            <w:bottom w:val="none" w:sz="0" w:space="0" w:color="auto"/>
            <w:right w:val="none" w:sz="0" w:space="0" w:color="auto"/>
          </w:divBdr>
        </w:div>
        <w:div w:id="1639915489">
          <w:marLeft w:val="547"/>
          <w:marRight w:val="0"/>
          <w:marTop w:val="200"/>
          <w:marBottom w:val="150"/>
          <w:divBdr>
            <w:top w:val="none" w:sz="0" w:space="0" w:color="auto"/>
            <w:left w:val="none" w:sz="0" w:space="0" w:color="auto"/>
            <w:bottom w:val="none" w:sz="0" w:space="0" w:color="auto"/>
            <w:right w:val="none" w:sz="0" w:space="0" w:color="auto"/>
          </w:divBdr>
        </w:div>
        <w:div w:id="1643999707">
          <w:marLeft w:val="547"/>
          <w:marRight w:val="0"/>
          <w:marTop w:val="200"/>
          <w:marBottom w:val="150"/>
          <w:divBdr>
            <w:top w:val="none" w:sz="0" w:space="0" w:color="auto"/>
            <w:left w:val="none" w:sz="0" w:space="0" w:color="auto"/>
            <w:bottom w:val="none" w:sz="0" w:space="0" w:color="auto"/>
            <w:right w:val="none" w:sz="0" w:space="0" w:color="auto"/>
          </w:divBdr>
        </w:div>
        <w:div w:id="1851678680">
          <w:marLeft w:val="547"/>
          <w:marRight w:val="0"/>
          <w:marTop w:val="200"/>
          <w:marBottom w:val="150"/>
          <w:divBdr>
            <w:top w:val="none" w:sz="0" w:space="0" w:color="auto"/>
            <w:left w:val="none" w:sz="0" w:space="0" w:color="auto"/>
            <w:bottom w:val="none" w:sz="0" w:space="0" w:color="auto"/>
            <w:right w:val="none" w:sz="0" w:space="0" w:color="auto"/>
          </w:divBdr>
        </w:div>
        <w:div w:id="2047287892">
          <w:marLeft w:val="547"/>
          <w:marRight w:val="0"/>
          <w:marTop w:val="200"/>
          <w:marBottom w:val="150"/>
          <w:divBdr>
            <w:top w:val="none" w:sz="0" w:space="0" w:color="auto"/>
            <w:left w:val="none" w:sz="0" w:space="0" w:color="auto"/>
            <w:bottom w:val="none" w:sz="0" w:space="0" w:color="auto"/>
            <w:right w:val="none" w:sz="0" w:space="0" w:color="auto"/>
          </w:divBdr>
        </w:div>
      </w:divsChild>
    </w:div>
    <w:div w:id="718674233">
      <w:bodyDiv w:val="1"/>
      <w:marLeft w:val="0"/>
      <w:marRight w:val="0"/>
      <w:marTop w:val="0"/>
      <w:marBottom w:val="0"/>
      <w:divBdr>
        <w:top w:val="none" w:sz="0" w:space="0" w:color="auto"/>
        <w:left w:val="none" w:sz="0" w:space="0" w:color="auto"/>
        <w:bottom w:val="none" w:sz="0" w:space="0" w:color="auto"/>
        <w:right w:val="none" w:sz="0" w:space="0" w:color="auto"/>
      </w:divBdr>
      <w:divsChild>
        <w:div w:id="39400446">
          <w:marLeft w:val="547"/>
          <w:marRight w:val="0"/>
          <w:marTop w:val="200"/>
          <w:marBottom w:val="0"/>
          <w:divBdr>
            <w:top w:val="none" w:sz="0" w:space="0" w:color="auto"/>
            <w:left w:val="none" w:sz="0" w:space="0" w:color="auto"/>
            <w:bottom w:val="none" w:sz="0" w:space="0" w:color="auto"/>
            <w:right w:val="none" w:sz="0" w:space="0" w:color="auto"/>
          </w:divBdr>
        </w:div>
        <w:div w:id="137264607">
          <w:marLeft w:val="547"/>
          <w:marRight w:val="0"/>
          <w:marTop w:val="200"/>
          <w:marBottom w:val="0"/>
          <w:divBdr>
            <w:top w:val="none" w:sz="0" w:space="0" w:color="auto"/>
            <w:left w:val="none" w:sz="0" w:space="0" w:color="auto"/>
            <w:bottom w:val="none" w:sz="0" w:space="0" w:color="auto"/>
            <w:right w:val="none" w:sz="0" w:space="0" w:color="auto"/>
          </w:divBdr>
        </w:div>
        <w:div w:id="143938693">
          <w:marLeft w:val="547"/>
          <w:marRight w:val="0"/>
          <w:marTop w:val="200"/>
          <w:marBottom w:val="0"/>
          <w:divBdr>
            <w:top w:val="none" w:sz="0" w:space="0" w:color="auto"/>
            <w:left w:val="none" w:sz="0" w:space="0" w:color="auto"/>
            <w:bottom w:val="none" w:sz="0" w:space="0" w:color="auto"/>
            <w:right w:val="none" w:sz="0" w:space="0" w:color="auto"/>
          </w:divBdr>
        </w:div>
        <w:div w:id="227961861">
          <w:marLeft w:val="547"/>
          <w:marRight w:val="0"/>
          <w:marTop w:val="200"/>
          <w:marBottom w:val="0"/>
          <w:divBdr>
            <w:top w:val="none" w:sz="0" w:space="0" w:color="auto"/>
            <w:left w:val="none" w:sz="0" w:space="0" w:color="auto"/>
            <w:bottom w:val="none" w:sz="0" w:space="0" w:color="auto"/>
            <w:right w:val="none" w:sz="0" w:space="0" w:color="auto"/>
          </w:divBdr>
        </w:div>
        <w:div w:id="735669030">
          <w:marLeft w:val="547"/>
          <w:marRight w:val="0"/>
          <w:marTop w:val="200"/>
          <w:marBottom w:val="0"/>
          <w:divBdr>
            <w:top w:val="none" w:sz="0" w:space="0" w:color="auto"/>
            <w:left w:val="none" w:sz="0" w:space="0" w:color="auto"/>
            <w:bottom w:val="none" w:sz="0" w:space="0" w:color="auto"/>
            <w:right w:val="none" w:sz="0" w:space="0" w:color="auto"/>
          </w:divBdr>
        </w:div>
        <w:div w:id="783501555">
          <w:marLeft w:val="547"/>
          <w:marRight w:val="0"/>
          <w:marTop w:val="200"/>
          <w:marBottom w:val="0"/>
          <w:divBdr>
            <w:top w:val="none" w:sz="0" w:space="0" w:color="auto"/>
            <w:left w:val="none" w:sz="0" w:space="0" w:color="auto"/>
            <w:bottom w:val="none" w:sz="0" w:space="0" w:color="auto"/>
            <w:right w:val="none" w:sz="0" w:space="0" w:color="auto"/>
          </w:divBdr>
        </w:div>
        <w:div w:id="1356224658">
          <w:marLeft w:val="547"/>
          <w:marRight w:val="0"/>
          <w:marTop w:val="200"/>
          <w:marBottom w:val="0"/>
          <w:divBdr>
            <w:top w:val="none" w:sz="0" w:space="0" w:color="auto"/>
            <w:left w:val="none" w:sz="0" w:space="0" w:color="auto"/>
            <w:bottom w:val="none" w:sz="0" w:space="0" w:color="auto"/>
            <w:right w:val="none" w:sz="0" w:space="0" w:color="auto"/>
          </w:divBdr>
        </w:div>
        <w:div w:id="1434015010">
          <w:marLeft w:val="547"/>
          <w:marRight w:val="0"/>
          <w:marTop w:val="200"/>
          <w:marBottom w:val="0"/>
          <w:divBdr>
            <w:top w:val="none" w:sz="0" w:space="0" w:color="auto"/>
            <w:left w:val="none" w:sz="0" w:space="0" w:color="auto"/>
            <w:bottom w:val="none" w:sz="0" w:space="0" w:color="auto"/>
            <w:right w:val="none" w:sz="0" w:space="0" w:color="auto"/>
          </w:divBdr>
        </w:div>
        <w:div w:id="1554736830">
          <w:marLeft w:val="547"/>
          <w:marRight w:val="0"/>
          <w:marTop w:val="200"/>
          <w:marBottom w:val="0"/>
          <w:divBdr>
            <w:top w:val="none" w:sz="0" w:space="0" w:color="auto"/>
            <w:left w:val="none" w:sz="0" w:space="0" w:color="auto"/>
            <w:bottom w:val="none" w:sz="0" w:space="0" w:color="auto"/>
            <w:right w:val="none" w:sz="0" w:space="0" w:color="auto"/>
          </w:divBdr>
        </w:div>
        <w:div w:id="1686514898">
          <w:marLeft w:val="547"/>
          <w:marRight w:val="0"/>
          <w:marTop w:val="200"/>
          <w:marBottom w:val="0"/>
          <w:divBdr>
            <w:top w:val="none" w:sz="0" w:space="0" w:color="auto"/>
            <w:left w:val="none" w:sz="0" w:space="0" w:color="auto"/>
            <w:bottom w:val="none" w:sz="0" w:space="0" w:color="auto"/>
            <w:right w:val="none" w:sz="0" w:space="0" w:color="auto"/>
          </w:divBdr>
        </w:div>
      </w:divsChild>
    </w:div>
    <w:div w:id="731347010">
      <w:bodyDiv w:val="1"/>
      <w:marLeft w:val="0"/>
      <w:marRight w:val="0"/>
      <w:marTop w:val="0"/>
      <w:marBottom w:val="0"/>
      <w:divBdr>
        <w:top w:val="none" w:sz="0" w:space="0" w:color="auto"/>
        <w:left w:val="none" w:sz="0" w:space="0" w:color="auto"/>
        <w:bottom w:val="none" w:sz="0" w:space="0" w:color="auto"/>
        <w:right w:val="none" w:sz="0" w:space="0" w:color="auto"/>
      </w:divBdr>
    </w:div>
    <w:div w:id="819882211">
      <w:bodyDiv w:val="1"/>
      <w:marLeft w:val="0"/>
      <w:marRight w:val="0"/>
      <w:marTop w:val="0"/>
      <w:marBottom w:val="0"/>
      <w:divBdr>
        <w:top w:val="none" w:sz="0" w:space="0" w:color="auto"/>
        <w:left w:val="none" w:sz="0" w:space="0" w:color="auto"/>
        <w:bottom w:val="none" w:sz="0" w:space="0" w:color="auto"/>
        <w:right w:val="none" w:sz="0" w:space="0" w:color="auto"/>
      </w:divBdr>
      <w:divsChild>
        <w:div w:id="214784187">
          <w:marLeft w:val="720"/>
          <w:marRight w:val="0"/>
          <w:marTop w:val="200"/>
          <w:marBottom w:val="0"/>
          <w:divBdr>
            <w:top w:val="none" w:sz="0" w:space="0" w:color="auto"/>
            <w:left w:val="none" w:sz="0" w:space="0" w:color="auto"/>
            <w:bottom w:val="none" w:sz="0" w:space="0" w:color="auto"/>
            <w:right w:val="none" w:sz="0" w:space="0" w:color="auto"/>
          </w:divBdr>
        </w:div>
        <w:div w:id="1068724701">
          <w:marLeft w:val="720"/>
          <w:marRight w:val="0"/>
          <w:marTop w:val="200"/>
          <w:marBottom w:val="0"/>
          <w:divBdr>
            <w:top w:val="none" w:sz="0" w:space="0" w:color="auto"/>
            <w:left w:val="none" w:sz="0" w:space="0" w:color="auto"/>
            <w:bottom w:val="none" w:sz="0" w:space="0" w:color="auto"/>
            <w:right w:val="none" w:sz="0" w:space="0" w:color="auto"/>
          </w:divBdr>
        </w:div>
        <w:div w:id="1231693507">
          <w:marLeft w:val="720"/>
          <w:marRight w:val="0"/>
          <w:marTop w:val="200"/>
          <w:marBottom w:val="0"/>
          <w:divBdr>
            <w:top w:val="none" w:sz="0" w:space="0" w:color="auto"/>
            <w:left w:val="none" w:sz="0" w:space="0" w:color="auto"/>
            <w:bottom w:val="none" w:sz="0" w:space="0" w:color="auto"/>
            <w:right w:val="none" w:sz="0" w:space="0" w:color="auto"/>
          </w:divBdr>
        </w:div>
        <w:div w:id="1437209766">
          <w:marLeft w:val="720"/>
          <w:marRight w:val="0"/>
          <w:marTop w:val="200"/>
          <w:marBottom w:val="0"/>
          <w:divBdr>
            <w:top w:val="none" w:sz="0" w:space="0" w:color="auto"/>
            <w:left w:val="none" w:sz="0" w:space="0" w:color="auto"/>
            <w:bottom w:val="none" w:sz="0" w:space="0" w:color="auto"/>
            <w:right w:val="none" w:sz="0" w:space="0" w:color="auto"/>
          </w:divBdr>
        </w:div>
        <w:div w:id="1615937382">
          <w:marLeft w:val="720"/>
          <w:marRight w:val="0"/>
          <w:marTop w:val="200"/>
          <w:marBottom w:val="0"/>
          <w:divBdr>
            <w:top w:val="none" w:sz="0" w:space="0" w:color="auto"/>
            <w:left w:val="none" w:sz="0" w:space="0" w:color="auto"/>
            <w:bottom w:val="none" w:sz="0" w:space="0" w:color="auto"/>
            <w:right w:val="none" w:sz="0" w:space="0" w:color="auto"/>
          </w:divBdr>
        </w:div>
        <w:div w:id="1638606609">
          <w:marLeft w:val="720"/>
          <w:marRight w:val="0"/>
          <w:marTop w:val="200"/>
          <w:marBottom w:val="0"/>
          <w:divBdr>
            <w:top w:val="none" w:sz="0" w:space="0" w:color="auto"/>
            <w:left w:val="none" w:sz="0" w:space="0" w:color="auto"/>
            <w:bottom w:val="none" w:sz="0" w:space="0" w:color="auto"/>
            <w:right w:val="none" w:sz="0" w:space="0" w:color="auto"/>
          </w:divBdr>
        </w:div>
        <w:div w:id="1779327485">
          <w:marLeft w:val="720"/>
          <w:marRight w:val="0"/>
          <w:marTop w:val="200"/>
          <w:marBottom w:val="150"/>
          <w:divBdr>
            <w:top w:val="none" w:sz="0" w:space="0" w:color="auto"/>
            <w:left w:val="none" w:sz="0" w:space="0" w:color="auto"/>
            <w:bottom w:val="none" w:sz="0" w:space="0" w:color="auto"/>
            <w:right w:val="none" w:sz="0" w:space="0" w:color="auto"/>
          </w:divBdr>
        </w:div>
        <w:div w:id="2003049518">
          <w:marLeft w:val="720"/>
          <w:marRight w:val="0"/>
          <w:marTop w:val="200"/>
          <w:marBottom w:val="0"/>
          <w:divBdr>
            <w:top w:val="none" w:sz="0" w:space="0" w:color="auto"/>
            <w:left w:val="none" w:sz="0" w:space="0" w:color="auto"/>
            <w:bottom w:val="none" w:sz="0" w:space="0" w:color="auto"/>
            <w:right w:val="none" w:sz="0" w:space="0" w:color="auto"/>
          </w:divBdr>
        </w:div>
      </w:divsChild>
    </w:div>
    <w:div w:id="843789469">
      <w:bodyDiv w:val="1"/>
      <w:marLeft w:val="0"/>
      <w:marRight w:val="0"/>
      <w:marTop w:val="0"/>
      <w:marBottom w:val="0"/>
      <w:divBdr>
        <w:top w:val="none" w:sz="0" w:space="0" w:color="auto"/>
        <w:left w:val="none" w:sz="0" w:space="0" w:color="auto"/>
        <w:bottom w:val="none" w:sz="0" w:space="0" w:color="auto"/>
        <w:right w:val="none" w:sz="0" w:space="0" w:color="auto"/>
      </w:divBdr>
    </w:div>
    <w:div w:id="848250024">
      <w:bodyDiv w:val="1"/>
      <w:marLeft w:val="0"/>
      <w:marRight w:val="0"/>
      <w:marTop w:val="0"/>
      <w:marBottom w:val="0"/>
      <w:divBdr>
        <w:top w:val="none" w:sz="0" w:space="0" w:color="auto"/>
        <w:left w:val="none" w:sz="0" w:space="0" w:color="auto"/>
        <w:bottom w:val="none" w:sz="0" w:space="0" w:color="auto"/>
        <w:right w:val="none" w:sz="0" w:space="0" w:color="auto"/>
      </w:divBdr>
      <w:divsChild>
        <w:div w:id="79180271">
          <w:marLeft w:val="806"/>
          <w:marRight w:val="0"/>
          <w:marTop w:val="200"/>
          <w:marBottom w:val="0"/>
          <w:divBdr>
            <w:top w:val="none" w:sz="0" w:space="0" w:color="auto"/>
            <w:left w:val="none" w:sz="0" w:space="0" w:color="auto"/>
            <w:bottom w:val="none" w:sz="0" w:space="0" w:color="auto"/>
            <w:right w:val="none" w:sz="0" w:space="0" w:color="auto"/>
          </w:divBdr>
        </w:div>
        <w:div w:id="796878757">
          <w:marLeft w:val="806"/>
          <w:marRight w:val="0"/>
          <w:marTop w:val="200"/>
          <w:marBottom w:val="0"/>
          <w:divBdr>
            <w:top w:val="none" w:sz="0" w:space="0" w:color="auto"/>
            <w:left w:val="none" w:sz="0" w:space="0" w:color="auto"/>
            <w:bottom w:val="none" w:sz="0" w:space="0" w:color="auto"/>
            <w:right w:val="none" w:sz="0" w:space="0" w:color="auto"/>
          </w:divBdr>
        </w:div>
        <w:div w:id="908730145">
          <w:marLeft w:val="806"/>
          <w:marRight w:val="0"/>
          <w:marTop w:val="200"/>
          <w:marBottom w:val="0"/>
          <w:divBdr>
            <w:top w:val="none" w:sz="0" w:space="0" w:color="auto"/>
            <w:left w:val="none" w:sz="0" w:space="0" w:color="auto"/>
            <w:bottom w:val="none" w:sz="0" w:space="0" w:color="auto"/>
            <w:right w:val="none" w:sz="0" w:space="0" w:color="auto"/>
          </w:divBdr>
        </w:div>
        <w:div w:id="1114440101">
          <w:marLeft w:val="806"/>
          <w:marRight w:val="0"/>
          <w:marTop w:val="200"/>
          <w:marBottom w:val="0"/>
          <w:divBdr>
            <w:top w:val="none" w:sz="0" w:space="0" w:color="auto"/>
            <w:left w:val="none" w:sz="0" w:space="0" w:color="auto"/>
            <w:bottom w:val="none" w:sz="0" w:space="0" w:color="auto"/>
            <w:right w:val="none" w:sz="0" w:space="0" w:color="auto"/>
          </w:divBdr>
        </w:div>
        <w:div w:id="1164858561">
          <w:marLeft w:val="806"/>
          <w:marRight w:val="0"/>
          <w:marTop w:val="200"/>
          <w:marBottom w:val="0"/>
          <w:divBdr>
            <w:top w:val="none" w:sz="0" w:space="0" w:color="auto"/>
            <w:left w:val="none" w:sz="0" w:space="0" w:color="auto"/>
            <w:bottom w:val="none" w:sz="0" w:space="0" w:color="auto"/>
            <w:right w:val="none" w:sz="0" w:space="0" w:color="auto"/>
          </w:divBdr>
        </w:div>
        <w:div w:id="1958363991">
          <w:marLeft w:val="806"/>
          <w:marRight w:val="0"/>
          <w:marTop w:val="200"/>
          <w:marBottom w:val="0"/>
          <w:divBdr>
            <w:top w:val="none" w:sz="0" w:space="0" w:color="auto"/>
            <w:left w:val="none" w:sz="0" w:space="0" w:color="auto"/>
            <w:bottom w:val="none" w:sz="0" w:space="0" w:color="auto"/>
            <w:right w:val="none" w:sz="0" w:space="0" w:color="auto"/>
          </w:divBdr>
        </w:div>
      </w:divsChild>
    </w:div>
    <w:div w:id="880363272">
      <w:bodyDiv w:val="1"/>
      <w:marLeft w:val="0"/>
      <w:marRight w:val="0"/>
      <w:marTop w:val="0"/>
      <w:marBottom w:val="0"/>
      <w:divBdr>
        <w:top w:val="none" w:sz="0" w:space="0" w:color="auto"/>
        <w:left w:val="none" w:sz="0" w:space="0" w:color="auto"/>
        <w:bottom w:val="none" w:sz="0" w:space="0" w:color="auto"/>
        <w:right w:val="none" w:sz="0" w:space="0" w:color="auto"/>
      </w:divBdr>
      <w:divsChild>
        <w:div w:id="101269385">
          <w:marLeft w:val="547"/>
          <w:marRight w:val="0"/>
          <w:marTop w:val="0"/>
          <w:marBottom w:val="0"/>
          <w:divBdr>
            <w:top w:val="none" w:sz="0" w:space="0" w:color="auto"/>
            <w:left w:val="none" w:sz="0" w:space="0" w:color="auto"/>
            <w:bottom w:val="none" w:sz="0" w:space="0" w:color="auto"/>
            <w:right w:val="none" w:sz="0" w:space="0" w:color="auto"/>
          </w:divBdr>
        </w:div>
        <w:div w:id="568808183">
          <w:marLeft w:val="547"/>
          <w:marRight w:val="0"/>
          <w:marTop w:val="0"/>
          <w:marBottom w:val="0"/>
          <w:divBdr>
            <w:top w:val="none" w:sz="0" w:space="0" w:color="auto"/>
            <w:left w:val="none" w:sz="0" w:space="0" w:color="auto"/>
            <w:bottom w:val="none" w:sz="0" w:space="0" w:color="auto"/>
            <w:right w:val="none" w:sz="0" w:space="0" w:color="auto"/>
          </w:divBdr>
        </w:div>
        <w:div w:id="1107385515">
          <w:marLeft w:val="547"/>
          <w:marRight w:val="0"/>
          <w:marTop w:val="0"/>
          <w:marBottom w:val="0"/>
          <w:divBdr>
            <w:top w:val="none" w:sz="0" w:space="0" w:color="auto"/>
            <w:left w:val="none" w:sz="0" w:space="0" w:color="auto"/>
            <w:bottom w:val="none" w:sz="0" w:space="0" w:color="auto"/>
            <w:right w:val="none" w:sz="0" w:space="0" w:color="auto"/>
          </w:divBdr>
        </w:div>
        <w:div w:id="1360862597">
          <w:marLeft w:val="547"/>
          <w:marRight w:val="0"/>
          <w:marTop w:val="0"/>
          <w:marBottom w:val="0"/>
          <w:divBdr>
            <w:top w:val="none" w:sz="0" w:space="0" w:color="auto"/>
            <w:left w:val="none" w:sz="0" w:space="0" w:color="auto"/>
            <w:bottom w:val="none" w:sz="0" w:space="0" w:color="auto"/>
            <w:right w:val="none" w:sz="0" w:space="0" w:color="auto"/>
          </w:divBdr>
        </w:div>
        <w:div w:id="1803186914">
          <w:marLeft w:val="547"/>
          <w:marRight w:val="0"/>
          <w:marTop w:val="0"/>
          <w:marBottom w:val="0"/>
          <w:divBdr>
            <w:top w:val="none" w:sz="0" w:space="0" w:color="auto"/>
            <w:left w:val="none" w:sz="0" w:space="0" w:color="auto"/>
            <w:bottom w:val="none" w:sz="0" w:space="0" w:color="auto"/>
            <w:right w:val="none" w:sz="0" w:space="0" w:color="auto"/>
          </w:divBdr>
        </w:div>
      </w:divsChild>
    </w:div>
    <w:div w:id="941381205">
      <w:bodyDiv w:val="1"/>
      <w:marLeft w:val="0"/>
      <w:marRight w:val="0"/>
      <w:marTop w:val="0"/>
      <w:marBottom w:val="0"/>
      <w:divBdr>
        <w:top w:val="none" w:sz="0" w:space="0" w:color="auto"/>
        <w:left w:val="none" w:sz="0" w:space="0" w:color="auto"/>
        <w:bottom w:val="none" w:sz="0" w:space="0" w:color="auto"/>
        <w:right w:val="none" w:sz="0" w:space="0" w:color="auto"/>
      </w:divBdr>
      <w:divsChild>
        <w:div w:id="2125883077">
          <w:marLeft w:val="446"/>
          <w:marRight w:val="0"/>
          <w:marTop w:val="0"/>
          <w:marBottom w:val="0"/>
          <w:divBdr>
            <w:top w:val="none" w:sz="0" w:space="0" w:color="auto"/>
            <w:left w:val="none" w:sz="0" w:space="0" w:color="auto"/>
            <w:bottom w:val="none" w:sz="0" w:space="0" w:color="auto"/>
            <w:right w:val="none" w:sz="0" w:space="0" w:color="auto"/>
          </w:divBdr>
        </w:div>
      </w:divsChild>
    </w:div>
    <w:div w:id="1060059722">
      <w:bodyDiv w:val="1"/>
      <w:marLeft w:val="0"/>
      <w:marRight w:val="0"/>
      <w:marTop w:val="0"/>
      <w:marBottom w:val="0"/>
      <w:divBdr>
        <w:top w:val="none" w:sz="0" w:space="0" w:color="auto"/>
        <w:left w:val="none" w:sz="0" w:space="0" w:color="auto"/>
        <w:bottom w:val="none" w:sz="0" w:space="0" w:color="auto"/>
        <w:right w:val="none" w:sz="0" w:space="0" w:color="auto"/>
      </w:divBdr>
    </w:div>
    <w:div w:id="1121461206">
      <w:bodyDiv w:val="1"/>
      <w:marLeft w:val="0"/>
      <w:marRight w:val="0"/>
      <w:marTop w:val="0"/>
      <w:marBottom w:val="0"/>
      <w:divBdr>
        <w:top w:val="none" w:sz="0" w:space="0" w:color="auto"/>
        <w:left w:val="none" w:sz="0" w:space="0" w:color="auto"/>
        <w:bottom w:val="none" w:sz="0" w:space="0" w:color="auto"/>
        <w:right w:val="none" w:sz="0" w:space="0" w:color="auto"/>
      </w:divBdr>
    </w:div>
    <w:div w:id="1155268994">
      <w:bodyDiv w:val="1"/>
      <w:marLeft w:val="0"/>
      <w:marRight w:val="0"/>
      <w:marTop w:val="0"/>
      <w:marBottom w:val="0"/>
      <w:divBdr>
        <w:top w:val="none" w:sz="0" w:space="0" w:color="auto"/>
        <w:left w:val="none" w:sz="0" w:space="0" w:color="auto"/>
        <w:bottom w:val="none" w:sz="0" w:space="0" w:color="auto"/>
        <w:right w:val="none" w:sz="0" w:space="0" w:color="auto"/>
      </w:divBdr>
      <w:divsChild>
        <w:div w:id="1114324065">
          <w:marLeft w:val="547"/>
          <w:marRight w:val="0"/>
          <w:marTop w:val="0"/>
          <w:marBottom w:val="200"/>
          <w:divBdr>
            <w:top w:val="none" w:sz="0" w:space="0" w:color="auto"/>
            <w:left w:val="none" w:sz="0" w:space="0" w:color="auto"/>
            <w:bottom w:val="none" w:sz="0" w:space="0" w:color="auto"/>
            <w:right w:val="none" w:sz="0" w:space="0" w:color="auto"/>
          </w:divBdr>
        </w:div>
        <w:div w:id="1362197494">
          <w:marLeft w:val="547"/>
          <w:marRight w:val="0"/>
          <w:marTop w:val="0"/>
          <w:marBottom w:val="200"/>
          <w:divBdr>
            <w:top w:val="none" w:sz="0" w:space="0" w:color="auto"/>
            <w:left w:val="none" w:sz="0" w:space="0" w:color="auto"/>
            <w:bottom w:val="none" w:sz="0" w:space="0" w:color="auto"/>
            <w:right w:val="none" w:sz="0" w:space="0" w:color="auto"/>
          </w:divBdr>
        </w:div>
        <w:div w:id="1871335209">
          <w:marLeft w:val="547"/>
          <w:marRight w:val="0"/>
          <w:marTop w:val="0"/>
          <w:marBottom w:val="200"/>
          <w:divBdr>
            <w:top w:val="none" w:sz="0" w:space="0" w:color="auto"/>
            <w:left w:val="none" w:sz="0" w:space="0" w:color="auto"/>
            <w:bottom w:val="none" w:sz="0" w:space="0" w:color="auto"/>
            <w:right w:val="none" w:sz="0" w:space="0" w:color="auto"/>
          </w:divBdr>
        </w:div>
      </w:divsChild>
    </w:div>
    <w:div w:id="1182356527">
      <w:bodyDiv w:val="1"/>
      <w:marLeft w:val="0"/>
      <w:marRight w:val="0"/>
      <w:marTop w:val="0"/>
      <w:marBottom w:val="0"/>
      <w:divBdr>
        <w:top w:val="none" w:sz="0" w:space="0" w:color="auto"/>
        <w:left w:val="none" w:sz="0" w:space="0" w:color="auto"/>
        <w:bottom w:val="none" w:sz="0" w:space="0" w:color="auto"/>
        <w:right w:val="none" w:sz="0" w:space="0" w:color="auto"/>
      </w:divBdr>
    </w:div>
    <w:div w:id="1337461381">
      <w:bodyDiv w:val="1"/>
      <w:marLeft w:val="0"/>
      <w:marRight w:val="0"/>
      <w:marTop w:val="0"/>
      <w:marBottom w:val="0"/>
      <w:divBdr>
        <w:top w:val="none" w:sz="0" w:space="0" w:color="auto"/>
        <w:left w:val="none" w:sz="0" w:space="0" w:color="auto"/>
        <w:bottom w:val="none" w:sz="0" w:space="0" w:color="auto"/>
        <w:right w:val="none" w:sz="0" w:space="0" w:color="auto"/>
      </w:divBdr>
      <w:divsChild>
        <w:div w:id="511258351">
          <w:marLeft w:val="547"/>
          <w:marRight w:val="0"/>
          <w:marTop w:val="200"/>
          <w:marBottom w:val="160"/>
          <w:divBdr>
            <w:top w:val="none" w:sz="0" w:space="0" w:color="auto"/>
            <w:left w:val="none" w:sz="0" w:space="0" w:color="auto"/>
            <w:bottom w:val="none" w:sz="0" w:space="0" w:color="auto"/>
            <w:right w:val="none" w:sz="0" w:space="0" w:color="auto"/>
          </w:divBdr>
        </w:div>
        <w:div w:id="713502191">
          <w:marLeft w:val="547"/>
          <w:marRight w:val="0"/>
          <w:marTop w:val="200"/>
          <w:marBottom w:val="160"/>
          <w:divBdr>
            <w:top w:val="none" w:sz="0" w:space="0" w:color="auto"/>
            <w:left w:val="none" w:sz="0" w:space="0" w:color="auto"/>
            <w:bottom w:val="none" w:sz="0" w:space="0" w:color="auto"/>
            <w:right w:val="none" w:sz="0" w:space="0" w:color="auto"/>
          </w:divBdr>
        </w:div>
        <w:div w:id="1090615579">
          <w:marLeft w:val="547"/>
          <w:marRight w:val="0"/>
          <w:marTop w:val="200"/>
          <w:marBottom w:val="160"/>
          <w:divBdr>
            <w:top w:val="none" w:sz="0" w:space="0" w:color="auto"/>
            <w:left w:val="none" w:sz="0" w:space="0" w:color="auto"/>
            <w:bottom w:val="none" w:sz="0" w:space="0" w:color="auto"/>
            <w:right w:val="none" w:sz="0" w:space="0" w:color="auto"/>
          </w:divBdr>
        </w:div>
      </w:divsChild>
    </w:div>
    <w:div w:id="1493839795">
      <w:bodyDiv w:val="1"/>
      <w:marLeft w:val="0"/>
      <w:marRight w:val="0"/>
      <w:marTop w:val="0"/>
      <w:marBottom w:val="0"/>
      <w:divBdr>
        <w:top w:val="none" w:sz="0" w:space="0" w:color="auto"/>
        <w:left w:val="none" w:sz="0" w:space="0" w:color="auto"/>
        <w:bottom w:val="none" w:sz="0" w:space="0" w:color="auto"/>
        <w:right w:val="none" w:sz="0" w:space="0" w:color="auto"/>
      </w:divBdr>
    </w:div>
    <w:div w:id="1552887294">
      <w:bodyDiv w:val="1"/>
      <w:marLeft w:val="0"/>
      <w:marRight w:val="0"/>
      <w:marTop w:val="0"/>
      <w:marBottom w:val="0"/>
      <w:divBdr>
        <w:top w:val="none" w:sz="0" w:space="0" w:color="auto"/>
        <w:left w:val="none" w:sz="0" w:space="0" w:color="auto"/>
        <w:bottom w:val="none" w:sz="0" w:space="0" w:color="auto"/>
        <w:right w:val="none" w:sz="0" w:space="0" w:color="auto"/>
      </w:divBdr>
      <w:divsChild>
        <w:div w:id="418985536">
          <w:marLeft w:val="850"/>
          <w:marRight w:val="0"/>
          <w:marTop w:val="0"/>
          <w:marBottom w:val="0"/>
          <w:divBdr>
            <w:top w:val="none" w:sz="0" w:space="0" w:color="auto"/>
            <w:left w:val="none" w:sz="0" w:space="0" w:color="auto"/>
            <w:bottom w:val="none" w:sz="0" w:space="0" w:color="auto"/>
            <w:right w:val="none" w:sz="0" w:space="0" w:color="auto"/>
          </w:divBdr>
        </w:div>
      </w:divsChild>
    </w:div>
    <w:div w:id="1779912178">
      <w:bodyDiv w:val="1"/>
      <w:marLeft w:val="0"/>
      <w:marRight w:val="0"/>
      <w:marTop w:val="0"/>
      <w:marBottom w:val="0"/>
      <w:divBdr>
        <w:top w:val="none" w:sz="0" w:space="0" w:color="auto"/>
        <w:left w:val="none" w:sz="0" w:space="0" w:color="auto"/>
        <w:bottom w:val="none" w:sz="0" w:space="0" w:color="auto"/>
        <w:right w:val="none" w:sz="0" w:space="0" w:color="auto"/>
      </w:divBdr>
      <w:divsChild>
        <w:div w:id="128210739">
          <w:marLeft w:val="806"/>
          <w:marRight w:val="0"/>
          <w:marTop w:val="75"/>
          <w:marBottom w:val="0"/>
          <w:divBdr>
            <w:top w:val="none" w:sz="0" w:space="0" w:color="auto"/>
            <w:left w:val="none" w:sz="0" w:space="0" w:color="auto"/>
            <w:bottom w:val="none" w:sz="0" w:space="0" w:color="auto"/>
            <w:right w:val="none" w:sz="0" w:space="0" w:color="auto"/>
          </w:divBdr>
        </w:div>
        <w:div w:id="146286819">
          <w:marLeft w:val="806"/>
          <w:marRight w:val="0"/>
          <w:marTop w:val="75"/>
          <w:marBottom w:val="0"/>
          <w:divBdr>
            <w:top w:val="none" w:sz="0" w:space="0" w:color="auto"/>
            <w:left w:val="none" w:sz="0" w:space="0" w:color="auto"/>
            <w:bottom w:val="none" w:sz="0" w:space="0" w:color="auto"/>
            <w:right w:val="none" w:sz="0" w:space="0" w:color="auto"/>
          </w:divBdr>
        </w:div>
        <w:div w:id="941573731">
          <w:marLeft w:val="806"/>
          <w:marRight w:val="0"/>
          <w:marTop w:val="75"/>
          <w:marBottom w:val="0"/>
          <w:divBdr>
            <w:top w:val="none" w:sz="0" w:space="0" w:color="auto"/>
            <w:left w:val="none" w:sz="0" w:space="0" w:color="auto"/>
            <w:bottom w:val="none" w:sz="0" w:space="0" w:color="auto"/>
            <w:right w:val="none" w:sz="0" w:space="0" w:color="auto"/>
          </w:divBdr>
        </w:div>
      </w:divsChild>
    </w:div>
    <w:div w:id="1836997394">
      <w:bodyDiv w:val="1"/>
      <w:marLeft w:val="0"/>
      <w:marRight w:val="0"/>
      <w:marTop w:val="0"/>
      <w:marBottom w:val="0"/>
      <w:divBdr>
        <w:top w:val="none" w:sz="0" w:space="0" w:color="auto"/>
        <w:left w:val="none" w:sz="0" w:space="0" w:color="auto"/>
        <w:bottom w:val="none" w:sz="0" w:space="0" w:color="auto"/>
        <w:right w:val="none" w:sz="0" w:space="0" w:color="auto"/>
      </w:divBdr>
      <w:divsChild>
        <w:div w:id="240411969">
          <w:marLeft w:val="446"/>
          <w:marRight w:val="58"/>
          <w:marTop w:val="100"/>
          <w:marBottom w:val="0"/>
          <w:divBdr>
            <w:top w:val="none" w:sz="0" w:space="0" w:color="auto"/>
            <w:left w:val="none" w:sz="0" w:space="0" w:color="auto"/>
            <w:bottom w:val="none" w:sz="0" w:space="0" w:color="auto"/>
            <w:right w:val="none" w:sz="0" w:space="0" w:color="auto"/>
          </w:divBdr>
        </w:div>
        <w:div w:id="1505364384">
          <w:marLeft w:val="446"/>
          <w:marRight w:val="58"/>
          <w:marTop w:val="0"/>
          <w:marBottom w:val="0"/>
          <w:divBdr>
            <w:top w:val="none" w:sz="0" w:space="0" w:color="auto"/>
            <w:left w:val="none" w:sz="0" w:space="0" w:color="auto"/>
            <w:bottom w:val="none" w:sz="0" w:space="0" w:color="auto"/>
            <w:right w:val="none" w:sz="0" w:space="0" w:color="auto"/>
          </w:divBdr>
        </w:div>
        <w:div w:id="1579173763">
          <w:marLeft w:val="446"/>
          <w:marRight w:val="58"/>
          <w:marTop w:val="62"/>
          <w:marBottom w:val="0"/>
          <w:divBdr>
            <w:top w:val="none" w:sz="0" w:space="0" w:color="auto"/>
            <w:left w:val="none" w:sz="0" w:space="0" w:color="auto"/>
            <w:bottom w:val="none" w:sz="0" w:space="0" w:color="auto"/>
            <w:right w:val="none" w:sz="0" w:space="0" w:color="auto"/>
          </w:divBdr>
        </w:div>
        <w:div w:id="1753114624">
          <w:marLeft w:val="446"/>
          <w:marRight w:val="0"/>
          <w:marTop w:val="0"/>
          <w:marBottom w:val="0"/>
          <w:divBdr>
            <w:top w:val="none" w:sz="0" w:space="0" w:color="auto"/>
            <w:left w:val="none" w:sz="0" w:space="0" w:color="auto"/>
            <w:bottom w:val="none" w:sz="0" w:space="0" w:color="auto"/>
            <w:right w:val="none" w:sz="0" w:space="0" w:color="auto"/>
          </w:divBdr>
        </w:div>
        <w:div w:id="1917087362">
          <w:marLeft w:val="446"/>
          <w:marRight w:val="58"/>
          <w:marTop w:val="62"/>
          <w:marBottom w:val="0"/>
          <w:divBdr>
            <w:top w:val="none" w:sz="0" w:space="0" w:color="auto"/>
            <w:left w:val="none" w:sz="0" w:space="0" w:color="auto"/>
            <w:bottom w:val="none" w:sz="0" w:space="0" w:color="auto"/>
            <w:right w:val="none" w:sz="0" w:space="0" w:color="auto"/>
          </w:divBdr>
        </w:div>
      </w:divsChild>
    </w:div>
    <w:div w:id="1837843530">
      <w:bodyDiv w:val="1"/>
      <w:marLeft w:val="0"/>
      <w:marRight w:val="0"/>
      <w:marTop w:val="0"/>
      <w:marBottom w:val="0"/>
      <w:divBdr>
        <w:top w:val="none" w:sz="0" w:space="0" w:color="auto"/>
        <w:left w:val="none" w:sz="0" w:space="0" w:color="auto"/>
        <w:bottom w:val="none" w:sz="0" w:space="0" w:color="auto"/>
        <w:right w:val="none" w:sz="0" w:space="0" w:color="auto"/>
      </w:divBdr>
      <w:divsChild>
        <w:div w:id="380594767">
          <w:marLeft w:val="1267"/>
          <w:marRight w:val="0"/>
          <w:marTop w:val="0"/>
          <w:marBottom w:val="0"/>
          <w:divBdr>
            <w:top w:val="none" w:sz="0" w:space="0" w:color="auto"/>
            <w:left w:val="none" w:sz="0" w:space="0" w:color="auto"/>
            <w:bottom w:val="none" w:sz="0" w:space="0" w:color="auto"/>
            <w:right w:val="none" w:sz="0" w:space="0" w:color="auto"/>
          </w:divBdr>
        </w:div>
        <w:div w:id="937177236">
          <w:marLeft w:val="1267"/>
          <w:marRight w:val="0"/>
          <w:marTop w:val="0"/>
          <w:marBottom w:val="0"/>
          <w:divBdr>
            <w:top w:val="none" w:sz="0" w:space="0" w:color="auto"/>
            <w:left w:val="none" w:sz="0" w:space="0" w:color="auto"/>
            <w:bottom w:val="none" w:sz="0" w:space="0" w:color="auto"/>
            <w:right w:val="none" w:sz="0" w:space="0" w:color="auto"/>
          </w:divBdr>
        </w:div>
        <w:div w:id="938483662">
          <w:marLeft w:val="1267"/>
          <w:marRight w:val="0"/>
          <w:marTop w:val="0"/>
          <w:marBottom w:val="0"/>
          <w:divBdr>
            <w:top w:val="none" w:sz="0" w:space="0" w:color="auto"/>
            <w:left w:val="none" w:sz="0" w:space="0" w:color="auto"/>
            <w:bottom w:val="none" w:sz="0" w:space="0" w:color="auto"/>
            <w:right w:val="none" w:sz="0" w:space="0" w:color="auto"/>
          </w:divBdr>
        </w:div>
        <w:div w:id="1510020167">
          <w:marLeft w:val="1267"/>
          <w:marRight w:val="0"/>
          <w:marTop w:val="0"/>
          <w:marBottom w:val="0"/>
          <w:divBdr>
            <w:top w:val="none" w:sz="0" w:space="0" w:color="auto"/>
            <w:left w:val="none" w:sz="0" w:space="0" w:color="auto"/>
            <w:bottom w:val="none" w:sz="0" w:space="0" w:color="auto"/>
            <w:right w:val="none" w:sz="0" w:space="0" w:color="auto"/>
          </w:divBdr>
        </w:div>
        <w:div w:id="1964730997">
          <w:marLeft w:val="1267"/>
          <w:marRight w:val="0"/>
          <w:marTop w:val="0"/>
          <w:marBottom w:val="0"/>
          <w:divBdr>
            <w:top w:val="none" w:sz="0" w:space="0" w:color="auto"/>
            <w:left w:val="none" w:sz="0" w:space="0" w:color="auto"/>
            <w:bottom w:val="none" w:sz="0" w:space="0" w:color="auto"/>
            <w:right w:val="none" w:sz="0" w:space="0" w:color="auto"/>
          </w:divBdr>
        </w:div>
      </w:divsChild>
    </w:div>
    <w:div w:id="1956449274">
      <w:bodyDiv w:val="1"/>
      <w:marLeft w:val="0"/>
      <w:marRight w:val="0"/>
      <w:marTop w:val="0"/>
      <w:marBottom w:val="0"/>
      <w:divBdr>
        <w:top w:val="none" w:sz="0" w:space="0" w:color="auto"/>
        <w:left w:val="none" w:sz="0" w:space="0" w:color="auto"/>
        <w:bottom w:val="none" w:sz="0" w:space="0" w:color="auto"/>
        <w:right w:val="none" w:sz="0" w:space="0" w:color="auto"/>
      </w:divBdr>
    </w:div>
    <w:div w:id="2032098132">
      <w:bodyDiv w:val="1"/>
      <w:marLeft w:val="0"/>
      <w:marRight w:val="0"/>
      <w:marTop w:val="0"/>
      <w:marBottom w:val="0"/>
      <w:divBdr>
        <w:top w:val="none" w:sz="0" w:space="0" w:color="auto"/>
        <w:left w:val="none" w:sz="0" w:space="0" w:color="auto"/>
        <w:bottom w:val="none" w:sz="0" w:space="0" w:color="auto"/>
        <w:right w:val="none" w:sz="0" w:space="0" w:color="auto"/>
      </w:divBdr>
    </w:div>
    <w:div w:id="2041860503">
      <w:bodyDiv w:val="1"/>
      <w:marLeft w:val="0"/>
      <w:marRight w:val="0"/>
      <w:marTop w:val="0"/>
      <w:marBottom w:val="0"/>
      <w:divBdr>
        <w:top w:val="none" w:sz="0" w:space="0" w:color="auto"/>
        <w:left w:val="none" w:sz="0" w:space="0" w:color="auto"/>
        <w:bottom w:val="none" w:sz="0" w:space="0" w:color="auto"/>
        <w:right w:val="none" w:sz="0" w:space="0" w:color="auto"/>
      </w:divBdr>
      <w:divsChild>
        <w:div w:id="154614154">
          <w:marLeft w:val="547"/>
          <w:marRight w:val="0"/>
          <w:marTop w:val="200"/>
          <w:marBottom w:val="0"/>
          <w:divBdr>
            <w:top w:val="none" w:sz="0" w:space="0" w:color="auto"/>
            <w:left w:val="none" w:sz="0" w:space="0" w:color="auto"/>
            <w:bottom w:val="none" w:sz="0" w:space="0" w:color="auto"/>
            <w:right w:val="none" w:sz="0" w:space="0" w:color="auto"/>
          </w:divBdr>
        </w:div>
        <w:div w:id="520361687">
          <w:marLeft w:val="547"/>
          <w:marRight w:val="0"/>
          <w:marTop w:val="200"/>
          <w:marBottom w:val="0"/>
          <w:divBdr>
            <w:top w:val="none" w:sz="0" w:space="0" w:color="auto"/>
            <w:left w:val="none" w:sz="0" w:space="0" w:color="auto"/>
            <w:bottom w:val="none" w:sz="0" w:space="0" w:color="auto"/>
            <w:right w:val="none" w:sz="0" w:space="0" w:color="auto"/>
          </w:divBdr>
        </w:div>
        <w:div w:id="967515974">
          <w:marLeft w:val="547"/>
          <w:marRight w:val="0"/>
          <w:marTop w:val="200"/>
          <w:marBottom w:val="0"/>
          <w:divBdr>
            <w:top w:val="none" w:sz="0" w:space="0" w:color="auto"/>
            <w:left w:val="none" w:sz="0" w:space="0" w:color="auto"/>
            <w:bottom w:val="none" w:sz="0" w:space="0" w:color="auto"/>
            <w:right w:val="none" w:sz="0" w:space="0" w:color="auto"/>
          </w:divBdr>
        </w:div>
        <w:div w:id="1687244855">
          <w:marLeft w:val="547"/>
          <w:marRight w:val="0"/>
          <w:marTop w:val="200"/>
          <w:marBottom w:val="0"/>
          <w:divBdr>
            <w:top w:val="none" w:sz="0" w:space="0" w:color="auto"/>
            <w:left w:val="none" w:sz="0" w:space="0" w:color="auto"/>
            <w:bottom w:val="none" w:sz="0" w:space="0" w:color="auto"/>
            <w:right w:val="none" w:sz="0" w:space="0" w:color="auto"/>
          </w:divBdr>
        </w:div>
        <w:div w:id="1920020936">
          <w:marLeft w:val="547"/>
          <w:marRight w:val="0"/>
          <w:marTop w:val="200"/>
          <w:marBottom w:val="0"/>
          <w:divBdr>
            <w:top w:val="none" w:sz="0" w:space="0" w:color="auto"/>
            <w:left w:val="none" w:sz="0" w:space="0" w:color="auto"/>
            <w:bottom w:val="none" w:sz="0" w:space="0" w:color="auto"/>
            <w:right w:val="none" w:sz="0" w:space="0" w:color="auto"/>
          </w:divBdr>
        </w:div>
      </w:divsChild>
    </w:div>
    <w:div w:id="20679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eanexpert.org/document/3013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eanexpert.org/document/34493" TargetMode="External"/><Relationship Id="rId17" Type="http://schemas.openxmlformats.org/officeDocument/2006/relationships/hyperlink" Target="https://oceanexpert.org/document/33418" TargetMode="External"/><Relationship Id="rId2" Type="http://schemas.openxmlformats.org/officeDocument/2006/relationships/customXml" Target="../customXml/item2.xml"/><Relationship Id="rId16" Type="http://schemas.openxmlformats.org/officeDocument/2006/relationships/hyperlink" Target="https://oceanexpert.org/document/3320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eanexpert.org/event/3920" TargetMode="External"/><Relationship Id="rId5" Type="http://schemas.openxmlformats.org/officeDocument/2006/relationships/numbering" Target="numbering.xml"/><Relationship Id="rId15" Type="http://schemas.openxmlformats.org/officeDocument/2006/relationships/hyperlink" Target="https://unesdoc.unesco.org/ark:/48223/pf0000246931.locale=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eanexpert.org/document/30759"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3" ma:contentTypeDescription="Create a new document." ma:contentTypeScope="" ma:versionID="54c9b0a2b689ef2da8e0a4cbcaf69984">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d97c04faa73e9881abb96865bf0b4abc"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69D7-DF91-478F-975C-764F1FA7EFCA}">
  <ds:schemaRefs>
    <ds:schemaRef ds:uri="http://schemas.microsoft.com/sharepoint/v3/contenttype/forms"/>
  </ds:schemaRefs>
</ds:datastoreItem>
</file>

<file path=customXml/itemProps2.xml><?xml version="1.0" encoding="utf-8"?>
<ds:datastoreItem xmlns:ds="http://schemas.openxmlformats.org/officeDocument/2006/customXml" ds:itemID="{E0BCD7F4-036F-470C-B0EC-21210DC32E62}">
  <ds:schemaRefs>
    <ds:schemaRef ds:uri="http://schemas.microsoft.com/office/2006/metadata/properties"/>
    <ds:schemaRef ds:uri="http://schemas.microsoft.com/office/infopath/2007/PartnerControls"/>
    <ds:schemaRef ds:uri="de86eab3-7e79-4a6c-9299-b0d67a87b48e"/>
  </ds:schemaRefs>
</ds:datastoreItem>
</file>

<file path=customXml/itemProps3.xml><?xml version="1.0" encoding="utf-8"?>
<ds:datastoreItem xmlns:ds="http://schemas.openxmlformats.org/officeDocument/2006/customXml" ds:itemID="{D4DA886E-9634-4B2E-B743-E0DB5AEA5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16A18-9C97-B142-9B8A-BB6A74E7938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2771</Words>
  <Characters>14107</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30ª reunión del Grupo Intergubernamental de Coordinación del Sistema de Alerta contra los Tsunamis y Atenuación de sus Efectos en el Pacífico</vt:lpstr>
      <vt:lpstr>IOC, 30th session, Intergovernmental Coordination Group for the Pacific Tsunami Warning and Mitigation System, Executive Summary</vt:lpstr>
    </vt:vector>
  </TitlesOfParts>
  <Company>IOC</Company>
  <LinksUpToDate>false</LinksUpToDate>
  <CharactersWithSpaces>16845</CharactersWithSpaces>
  <SharedDoc>false</SharedDoc>
  <HLinks>
    <vt:vector size="6" baseType="variant">
      <vt:variant>
        <vt:i4>3735604</vt:i4>
      </vt:variant>
      <vt:variant>
        <vt:i4>0</vt:i4>
      </vt:variant>
      <vt:variant>
        <vt:i4>0</vt:i4>
      </vt:variant>
      <vt:variant>
        <vt:i4>5</vt:i4>
      </vt:variant>
      <vt:variant>
        <vt:lpwstr>https://oceanexpert.org/event/3861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30ª reunión del Grupo Intergubernamental de Coordinación del Sistema de Alerta contra los Tsunamis y Atenuación de sus Efectos en el Pacífico</dc:title>
  <dc:subject>IOC/ICG/PTWS-XXX/3s</dc:subject>
  <dc:creator>bille</dc:creator>
  <cp:keywords>PTWS-XXX/3s</cp:keywords>
  <dc:description/>
  <cp:lastModifiedBy>Burgos Pratx, Juan Pablo</cp:lastModifiedBy>
  <cp:revision>4</cp:revision>
  <cp:lastPrinted>2015-05-19T11:47:00Z</cp:lastPrinted>
  <dcterms:created xsi:type="dcterms:W3CDTF">2024-06-04T10:15:00Z</dcterms:created>
  <dcterms:modified xsi:type="dcterms:W3CDTF">2024-06-04T10:38:00Z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y fmtid="{D5CDD505-2E9C-101B-9397-08002B2CF9AE}" pid="3" name="JobDCPMS">
    <vt:lpwstr>202402813</vt:lpwstr>
  </property>
  <property fmtid="{D5CDD505-2E9C-101B-9397-08002B2CF9AE}" pid="4" name="Language">
    <vt:lpwstr>S</vt:lpwstr>
  </property>
  <property fmtid="{D5CDD505-2E9C-101B-9397-08002B2CF9AE}" pid="5" name="TranslatedWith">
    <vt:lpwstr>Mercury</vt:lpwstr>
  </property>
  <property fmtid="{D5CDD505-2E9C-101B-9397-08002B2CF9AE}" pid="6" name="GeneratedBy">
    <vt:lpwstr>karin.bou.habib</vt:lpwstr>
  </property>
  <property fmtid="{D5CDD505-2E9C-101B-9397-08002B2CF9AE}" pid="7" name="GeneratedDate">
    <vt:lpwstr>06/03/2024 12:46:42</vt:lpwstr>
  </property>
  <property fmtid="{D5CDD505-2E9C-101B-9397-08002B2CF9AE}" pid="8" name="OriginalDocID">
    <vt:lpwstr>13b2140c-f890-41a5-b814-2b758e80f1c9</vt:lpwstr>
  </property>
</Properties>
</file>