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8359" w:type="dxa"/>
        <w:jc w:val="center"/>
        <w:tblLook w:val="04A0" w:firstRow="1" w:lastRow="0" w:firstColumn="1" w:lastColumn="0" w:noHBand="0" w:noVBand="1"/>
      </w:tblPr>
      <w:tblGrid>
        <w:gridCol w:w="8359"/>
      </w:tblGrid>
      <w:tr w:rsidR="00FA68D9" w14:paraId="1709CCC6" w14:textId="77777777" w:rsidTr="00EB6E8D">
        <w:trPr>
          <w:trHeight w:val="3455"/>
          <w:jc w:val="center"/>
        </w:trPr>
        <w:tc>
          <w:tcPr>
            <w:tcW w:w="8359" w:type="dxa"/>
          </w:tcPr>
          <w:p w14:paraId="33D8523D" w14:textId="2EFF265F" w:rsidR="001B5075" w:rsidRPr="001B5075" w:rsidRDefault="001B5075" w:rsidP="00141A44">
            <w:pPr>
              <w:tabs>
                <w:tab w:val="clear" w:pos="567"/>
              </w:tabs>
              <w:snapToGrid/>
              <w:spacing w:before="120"/>
              <w:jc w:val="center"/>
              <w:rPr>
                <w:rFonts w:ascii="Arial" w:hAnsi="Arial" w:cs="Arial"/>
                <w:bCs/>
                <w:sz w:val="22"/>
                <w:szCs w:val="22"/>
                <w:u w:val="single"/>
              </w:rPr>
            </w:pPr>
            <w:r w:rsidRPr="001B5075">
              <w:rPr>
                <w:rFonts w:ascii="Arial" w:hAnsi="Arial" w:cs="Arial"/>
                <w:bCs/>
                <w:sz w:val="22"/>
                <w:szCs w:val="22"/>
                <w:u w:val="single"/>
              </w:rPr>
              <w:t>Summary</w:t>
            </w:r>
          </w:p>
          <w:p w14:paraId="0D6FC64F" w14:textId="77777777" w:rsidR="001B5075" w:rsidRPr="001B5075" w:rsidRDefault="001B5075">
            <w:pPr>
              <w:tabs>
                <w:tab w:val="clear" w:pos="567"/>
              </w:tabs>
              <w:snapToGrid/>
              <w:rPr>
                <w:rFonts w:ascii="Arial" w:hAnsi="Arial" w:cs="Arial"/>
                <w:bCs/>
                <w:sz w:val="22"/>
                <w:szCs w:val="22"/>
              </w:rPr>
            </w:pPr>
          </w:p>
          <w:p w14:paraId="562E8283" w14:textId="64E1F4B1" w:rsidR="00FA68D9" w:rsidRPr="00FA68D9" w:rsidRDefault="00FA68D9" w:rsidP="00FA68D9">
            <w:pPr>
              <w:tabs>
                <w:tab w:val="clear" w:pos="567"/>
              </w:tabs>
              <w:snapToGrid/>
              <w:spacing w:after="200"/>
              <w:jc w:val="both"/>
              <w:rPr>
                <w:rFonts w:ascii="Arial" w:eastAsia="Times New Roman" w:hAnsi="Arial" w:cs="Arial"/>
                <w:sz w:val="22"/>
                <w:szCs w:val="22"/>
                <w:lang w:eastAsia="en-US"/>
              </w:rPr>
            </w:pPr>
            <w:r w:rsidRPr="00FA68D9">
              <w:rPr>
                <w:rFonts w:ascii="Arial" w:eastAsia="Times New Roman" w:hAnsi="Arial" w:cs="Arial"/>
                <w:sz w:val="22"/>
                <w:szCs w:val="22"/>
                <w:lang w:eastAsia="en-US"/>
              </w:rPr>
              <w:t>Th</w:t>
            </w:r>
            <w:r w:rsidR="00FF045A">
              <w:rPr>
                <w:rFonts w:ascii="Arial" w:eastAsia="Times New Roman" w:hAnsi="Arial" w:cs="Arial"/>
                <w:sz w:val="22"/>
                <w:szCs w:val="22"/>
                <w:lang w:eastAsia="en-US"/>
              </w:rPr>
              <w:t xml:space="preserve">is document is prepared in response to IOC Decision A-32/5 that invited the IOC Executive Secretary to initiate the consultation involving Member States and appropriate stakeholders. </w:t>
            </w:r>
            <w:r w:rsidRPr="00FA68D9">
              <w:rPr>
                <w:rFonts w:ascii="Arial" w:eastAsia="Times New Roman" w:hAnsi="Arial" w:cs="Arial"/>
                <w:sz w:val="22"/>
                <w:szCs w:val="22"/>
                <w:lang w:eastAsia="en-US"/>
              </w:rPr>
              <w:t xml:space="preserve"> </w:t>
            </w:r>
          </w:p>
          <w:p w14:paraId="0CB7C22B" w14:textId="694F2A52" w:rsidR="00FF045A" w:rsidRPr="00FA68D9" w:rsidRDefault="00FF045A" w:rsidP="00FF045A">
            <w:pPr>
              <w:tabs>
                <w:tab w:val="clear" w:pos="567"/>
              </w:tabs>
              <w:snapToGrid/>
              <w:spacing w:after="200"/>
              <w:jc w:val="both"/>
              <w:rPr>
                <w:rFonts w:ascii="Arial" w:eastAsia="Times New Roman" w:hAnsi="Arial" w:cs="Arial"/>
                <w:sz w:val="22"/>
                <w:szCs w:val="22"/>
                <w:lang w:eastAsia="en-US"/>
              </w:rPr>
            </w:pPr>
            <w:r>
              <w:rPr>
                <w:rFonts w:ascii="Arial" w:eastAsia="Times New Roman" w:hAnsi="Arial" w:cs="Arial"/>
                <w:sz w:val="22"/>
                <w:szCs w:val="22"/>
                <w:lang w:eastAsia="en-US"/>
              </w:rPr>
              <w:t xml:space="preserve">It presents the IOC Executive Secretary’s analysis of the context and the scope of the </w:t>
            </w:r>
            <w:r w:rsidR="00BA5EDB">
              <w:rPr>
                <w:rFonts w:ascii="Arial" w:eastAsia="Times New Roman" w:hAnsi="Arial" w:cs="Arial"/>
                <w:sz w:val="22"/>
                <w:szCs w:val="22"/>
                <w:lang w:eastAsia="en-US"/>
              </w:rPr>
              <w:t xml:space="preserve">consultation as defined by the IOC Assembly and proposes a framework and timeline for the Executive Council’s review. </w:t>
            </w:r>
          </w:p>
          <w:p w14:paraId="6C050125" w14:textId="3DC3BAAC" w:rsidR="00FA68D9" w:rsidRDefault="00BA5EDB" w:rsidP="00141A44">
            <w:pPr>
              <w:tabs>
                <w:tab w:val="clear" w:pos="567"/>
              </w:tabs>
              <w:snapToGrid/>
              <w:spacing w:after="120"/>
              <w:rPr>
                <w:rFonts w:ascii="Arial" w:hAnsi="Arial" w:cs="Arial"/>
                <w:b/>
                <w:bCs/>
                <w:sz w:val="22"/>
                <w:szCs w:val="22"/>
              </w:rPr>
            </w:pPr>
            <w:r w:rsidRPr="00BA5EDB">
              <w:rPr>
                <w:rFonts w:ascii="Arial" w:eastAsia="Times New Roman" w:hAnsi="Arial" w:cs="Arial"/>
                <w:sz w:val="22"/>
                <w:szCs w:val="22"/>
                <w:u w:val="single"/>
                <w:lang w:eastAsia="en-US"/>
              </w:rPr>
              <w:t>The proposed d</w:t>
            </w:r>
            <w:r w:rsidR="00FA68D9" w:rsidRPr="00BA5EDB">
              <w:rPr>
                <w:rFonts w:ascii="Arial" w:eastAsia="Times New Roman" w:hAnsi="Arial" w:cs="Arial"/>
                <w:sz w:val="22"/>
                <w:szCs w:val="22"/>
                <w:u w:val="single"/>
                <w:lang w:eastAsia="en-US"/>
              </w:rPr>
              <w:t>ecision</w:t>
            </w:r>
            <w:r>
              <w:rPr>
                <w:rFonts w:ascii="Arial" w:eastAsia="Times New Roman" w:hAnsi="Arial" w:cs="Arial"/>
                <w:sz w:val="22"/>
                <w:szCs w:val="22"/>
                <w:lang w:eastAsia="en-US"/>
              </w:rPr>
              <w:t xml:space="preserve"> is referenced as EC-57/Dec.3.1 in the Action Paper for the session (document IOC/EC-57/AP Draft)</w:t>
            </w:r>
            <w:r w:rsidR="00FA68D9" w:rsidRPr="00FA68D9">
              <w:rPr>
                <w:rFonts w:ascii="Arial" w:eastAsia="Times New Roman" w:hAnsi="Arial" w:cs="Arial"/>
                <w:sz w:val="22"/>
                <w:szCs w:val="22"/>
                <w:lang w:eastAsia="en-US"/>
              </w:rPr>
              <w:t>.</w:t>
            </w:r>
          </w:p>
        </w:tc>
      </w:tr>
    </w:tbl>
    <w:p w14:paraId="1E543DEA" w14:textId="4D9DF3BA" w:rsidR="00FA68D9" w:rsidRDefault="00FA68D9">
      <w:pPr>
        <w:tabs>
          <w:tab w:val="clear" w:pos="567"/>
        </w:tabs>
        <w:snapToGrid/>
        <w:rPr>
          <w:rFonts w:ascii="Arial" w:hAnsi="Arial" w:cs="Arial"/>
          <w:b/>
          <w:bCs/>
          <w:sz w:val="22"/>
          <w:szCs w:val="22"/>
        </w:rPr>
      </w:pPr>
      <w:r>
        <w:rPr>
          <w:rFonts w:ascii="Arial" w:hAnsi="Arial" w:cs="Arial"/>
          <w:b/>
          <w:bCs/>
          <w:sz w:val="22"/>
          <w:szCs w:val="22"/>
        </w:rPr>
        <w:br w:type="page"/>
      </w:r>
    </w:p>
    <w:p w14:paraId="7E71C7D7" w14:textId="6D6B2B3D" w:rsidR="00025A88" w:rsidRPr="00025A88" w:rsidRDefault="00E67743" w:rsidP="00D9104B">
      <w:pPr>
        <w:keepNext/>
        <w:keepLines/>
        <w:widowControl w:val="0"/>
        <w:adjustRightInd w:val="0"/>
        <w:ind w:left="567" w:hanging="567"/>
        <w:jc w:val="both"/>
        <w:textAlignment w:val="baseline"/>
        <w:outlineLvl w:val="1"/>
        <w:rPr>
          <w:rFonts w:ascii="Arial" w:eastAsia="Times New Roman" w:hAnsi="Arial" w:cs="Arial"/>
          <w:b/>
          <w:bCs/>
          <w:caps/>
          <w:sz w:val="22"/>
          <w:szCs w:val="22"/>
          <w:lang w:eastAsia="en-US"/>
        </w:rPr>
      </w:pPr>
      <w:r w:rsidRPr="00025A88">
        <w:rPr>
          <w:rFonts w:ascii="Arial" w:eastAsia="Times New Roman" w:hAnsi="Arial" w:cs="Arial"/>
          <w:b/>
          <w:bCs/>
          <w:sz w:val="22"/>
          <w:szCs w:val="22"/>
          <w:lang w:eastAsia="en-US"/>
        </w:rPr>
        <w:lastRenderedPageBreak/>
        <w:t xml:space="preserve">Introduction </w:t>
      </w:r>
    </w:p>
    <w:p w14:paraId="6E0C8A6C" w14:textId="62E808A5" w:rsidR="00025A88" w:rsidRPr="00025A88" w:rsidRDefault="00025A88" w:rsidP="00025A88">
      <w:pPr>
        <w:widowControl w:val="0"/>
        <w:adjustRightInd w:val="0"/>
        <w:jc w:val="both"/>
        <w:textAlignment w:val="baseline"/>
        <w:rPr>
          <w:rFonts w:ascii="Arial" w:eastAsia="Times New Roman" w:hAnsi="Arial"/>
          <w:sz w:val="22"/>
          <w:lang w:eastAsia="en-US"/>
        </w:rPr>
      </w:pPr>
    </w:p>
    <w:p w14:paraId="5E070B19" w14:textId="6ECA3B51" w:rsidR="00373665" w:rsidRPr="005B129F" w:rsidRDefault="00373665" w:rsidP="00EB6E8D">
      <w:pPr>
        <w:pStyle w:val="Brdtext"/>
        <w:numPr>
          <w:ilvl w:val="0"/>
          <w:numId w:val="30"/>
        </w:numPr>
        <w:tabs>
          <w:tab w:val="left" w:pos="709"/>
        </w:tabs>
        <w:spacing w:after="120"/>
        <w:ind w:left="0" w:firstLine="0"/>
        <w:jc w:val="both"/>
        <w:rPr>
          <w:rFonts w:ascii="Arial" w:hAnsi="Arial" w:cs="Arial"/>
          <w:lang w:val="en-US"/>
        </w:rPr>
      </w:pPr>
      <w:r w:rsidRPr="005B129F">
        <w:rPr>
          <w:rFonts w:ascii="Arial" w:hAnsi="Arial" w:cs="Arial"/>
          <w:lang w:val="en-US"/>
        </w:rPr>
        <w:t>At its 32</w:t>
      </w:r>
      <w:r w:rsidRPr="00373665">
        <w:rPr>
          <w:rFonts w:ascii="Arial" w:hAnsi="Arial" w:cs="Arial"/>
          <w:vertAlign w:val="superscript"/>
          <w:lang w:val="en-US"/>
        </w:rPr>
        <w:t>nd</w:t>
      </w:r>
      <w:r>
        <w:rPr>
          <w:rFonts w:ascii="Arial" w:hAnsi="Arial" w:cs="Arial"/>
          <w:lang w:val="en-US"/>
        </w:rPr>
        <w:t xml:space="preserve"> </w:t>
      </w:r>
      <w:r w:rsidRPr="005B129F">
        <w:rPr>
          <w:rFonts w:ascii="Arial" w:hAnsi="Arial" w:cs="Arial"/>
          <w:lang w:val="en-US"/>
        </w:rPr>
        <w:t>session (21</w:t>
      </w:r>
      <w:r w:rsidR="00035CD5">
        <w:rPr>
          <w:rFonts w:ascii="Arial" w:hAnsi="Arial" w:cs="Arial"/>
          <w:lang w:val="en-US"/>
        </w:rPr>
        <w:t>–</w:t>
      </w:r>
      <w:r w:rsidRPr="005B129F">
        <w:rPr>
          <w:rFonts w:ascii="Arial" w:hAnsi="Arial" w:cs="Arial"/>
          <w:lang w:val="en-US"/>
        </w:rPr>
        <w:t>30 June 2023)</w:t>
      </w:r>
      <w:r w:rsidR="00035CD5">
        <w:rPr>
          <w:rFonts w:ascii="Arial" w:hAnsi="Arial" w:cs="Arial"/>
          <w:lang w:val="en-US"/>
        </w:rPr>
        <w:t>,</w:t>
      </w:r>
      <w:r w:rsidRPr="005B129F">
        <w:rPr>
          <w:rFonts w:ascii="Arial" w:hAnsi="Arial" w:cs="Arial"/>
          <w:lang w:val="en-US"/>
        </w:rPr>
        <w:t xml:space="preserve"> the IOC Assembly discussed the long-term sustainability and expansion of the IOC in view of the fast-evolving developments in ocean science and action. The Assembly called for a consultation on</w:t>
      </w:r>
      <w:r w:rsidR="00035CD5">
        <w:rPr>
          <w:rFonts w:ascii="Arial" w:hAnsi="Arial" w:cs="Arial"/>
          <w:lang w:val="en-US"/>
        </w:rPr>
        <w:t>:</w:t>
      </w:r>
    </w:p>
    <w:p w14:paraId="4F41B6F1" w14:textId="4B00435B" w:rsidR="00373665" w:rsidRDefault="00373665" w:rsidP="00EB6E8D">
      <w:pPr>
        <w:pStyle w:val="Brdtext"/>
        <w:spacing w:after="240"/>
        <w:ind w:left="709" w:right="707"/>
        <w:jc w:val="both"/>
        <w:rPr>
          <w:rFonts w:ascii="Arial" w:hAnsi="Arial" w:cs="Arial"/>
          <w:i/>
          <w:iCs/>
          <w:lang w:val="en-US"/>
        </w:rPr>
      </w:pPr>
      <w:r w:rsidRPr="005B129F">
        <w:rPr>
          <w:rFonts w:ascii="Arial" w:hAnsi="Arial" w:cs="Arial"/>
          <w:i/>
          <w:iCs/>
          <w:lang w:val="en-US"/>
        </w:rPr>
        <w:t xml:space="preserve">how IOC could </w:t>
      </w:r>
      <w:proofErr w:type="gramStart"/>
      <w:r w:rsidRPr="005B129F">
        <w:rPr>
          <w:rFonts w:ascii="Arial" w:hAnsi="Arial" w:cs="Arial"/>
          <w:i/>
          <w:iCs/>
          <w:lang w:val="en-US"/>
        </w:rPr>
        <w:t>on the basis of</w:t>
      </w:r>
      <w:proofErr w:type="gramEnd"/>
      <w:r w:rsidRPr="005B129F">
        <w:rPr>
          <w:rFonts w:ascii="Arial" w:hAnsi="Arial" w:cs="Arial"/>
          <w:i/>
          <w:iCs/>
          <w:lang w:val="en-US"/>
        </w:rPr>
        <w:t xml:space="preserve"> its purpose as defined in its Statutes optimally facilitate activities of Member States and other stakeholders in science-based sustainable ocean planning, ocean science support to implementation of UN environmental conventions and frameworks, and development of a sustainable ocean economy</w:t>
      </w:r>
      <w:r w:rsidR="002D5EB1">
        <w:rPr>
          <w:rFonts w:ascii="Arial" w:hAnsi="Arial" w:cs="Arial"/>
          <w:i/>
          <w:iCs/>
          <w:lang w:val="en-US"/>
        </w:rPr>
        <w:br/>
      </w:r>
      <w:r w:rsidRPr="00EB6E8D">
        <w:rPr>
          <w:rFonts w:ascii="Arial" w:hAnsi="Arial" w:cs="Arial"/>
          <w:lang w:val="en-US"/>
        </w:rPr>
        <w:t>(IOC Decision A-32/5)</w:t>
      </w:r>
      <w:r w:rsidRPr="005B129F">
        <w:rPr>
          <w:rFonts w:ascii="Arial" w:hAnsi="Arial" w:cs="Arial"/>
          <w:i/>
          <w:iCs/>
          <w:lang w:val="en-US"/>
        </w:rPr>
        <w:t>.</w:t>
      </w:r>
    </w:p>
    <w:p w14:paraId="2324798C" w14:textId="53BF0787" w:rsidR="00030BF3" w:rsidRPr="00EB6E8D" w:rsidRDefault="00030BF3" w:rsidP="00EB6E8D">
      <w:pPr>
        <w:pStyle w:val="Brdtext"/>
        <w:numPr>
          <w:ilvl w:val="0"/>
          <w:numId w:val="30"/>
        </w:numPr>
        <w:tabs>
          <w:tab w:val="left" w:pos="709"/>
        </w:tabs>
        <w:spacing w:after="240"/>
        <w:ind w:left="0" w:firstLine="0"/>
        <w:jc w:val="both"/>
        <w:rPr>
          <w:rFonts w:ascii="Arial" w:hAnsi="Arial" w:cs="Arial"/>
          <w:lang w:val="en-GB"/>
        </w:rPr>
      </w:pPr>
      <w:r w:rsidRPr="00EB6E8D">
        <w:rPr>
          <w:rFonts w:ascii="Arial" w:hAnsi="Arial" w:cs="Arial"/>
          <w:lang w:val="en-GB"/>
        </w:rPr>
        <w:t xml:space="preserve">The </w:t>
      </w:r>
      <w:r w:rsidR="00A370DC" w:rsidRPr="00EB6E8D">
        <w:rPr>
          <w:rFonts w:ascii="Arial" w:hAnsi="Arial" w:cs="Arial"/>
          <w:lang w:val="en-GB"/>
        </w:rPr>
        <w:t xml:space="preserve">IOC </w:t>
      </w:r>
      <w:r w:rsidRPr="00EB6E8D">
        <w:rPr>
          <w:rFonts w:ascii="Arial" w:hAnsi="Arial" w:cs="Arial"/>
          <w:lang w:val="en-GB"/>
        </w:rPr>
        <w:t xml:space="preserve">Executive Secretary was requested to prepare and initiate the consultation involving Member States via </w:t>
      </w:r>
      <w:r w:rsidR="00D9104B" w:rsidRPr="00D9104B">
        <w:rPr>
          <w:rFonts w:ascii="Arial" w:hAnsi="Arial" w:cs="Arial"/>
          <w:lang w:val="en-GB"/>
        </w:rPr>
        <w:t xml:space="preserve">circular letter </w:t>
      </w:r>
      <w:r w:rsidRPr="00EB6E8D">
        <w:rPr>
          <w:rFonts w:ascii="Arial" w:hAnsi="Arial" w:cs="Arial"/>
          <w:lang w:val="en-GB"/>
        </w:rPr>
        <w:t>and appropriate stakeholders and present a progress update to the IOC Executive Council in 2024.</w:t>
      </w:r>
    </w:p>
    <w:p w14:paraId="44B14E6E" w14:textId="090E9FC2" w:rsidR="00030BF3" w:rsidRPr="005B129F" w:rsidRDefault="00030BF3" w:rsidP="00EB6E8D">
      <w:pPr>
        <w:pStyle w:val="Brdtext"/>
        <w:numPr>
          <w:ilvl w:val="0"/>
          <w:numId w:val="30"/>
        </w:numPr>
        <w:tabs>
          <w:tab w:val="left" w:pos="709"/>
        </w:tabs>
        <w:spacing w:after="240"/>
        <w:ind w:left="0" w:firstLine="0"/>
        <w:jc w:val="both"/>
        <w:rPr>
          <w:rFonts w:ascii="Arial" w:hAnsi="Arial" w:cs="Arial"/>
          <w:lang w:val="en-US"/>
        </w:rPr>
      </w:pPr>
      <w:r w:rsidRPr="005B129F">
        <w:rPr>
          <w:rFonts w:ascii="Arial" w:hAnsi="Arial" w:cs="Arial"/>
          <w:lang w:val="en-US"/>
        </w:rPr>
        <w:t xml:space="preserve">It has been important to distinguish this consultation from the consultation undertaken in the framework of the IOC-wide Strategy on Sustainable Ocean Planning and Management (through IOC Circular Letter </w:t>
      </w:r>
      <w:hyperlink r:id="rId8" w:history="1">
        <w:r w:rsidRPr="00EB6E8D">
          <w:rPr>
            <w:rStyle w:val="Lienhypertexte"/>
            <w:lang w:val="en-GB"/>
          </w:rPr>
          <w:t>2968</w:t>
        </w:r>
      </w:hyperlink>
      <w:r w:rsidRPr="005B129F">
        <w:rPr>
          <w:rFonts w:ascii="Arial" w:hAnsi="Arial" w:cs="Arial"/>
          <w:lang w:val="en-US"/>
        </w:rPr>
        <w:t xml:space="preserve">). Hence it was determined that time and space be put between the two. Due to the change of Executive Secretary effective only 1 March 2024, and the focus in March-April 2024 on successfully preparing and implementing the 2024 Ocean Decade conference in Barcelona, the consultation process has not yet been initiated by way of </w:t>
      </w:r>
      <w:r w:rsidR="00D9104B" w:rsidRPr="005B129F">
        <w:rPr>
          <w:rFonts w:ascii="Arial" w:hAnsi="Arial" w:cs="Arial"/>
          <w:lang w:val="en-US"/>
        </w:rPr>
        <w:t>circular letter</w:t>
      </w:r>
      <w:r w:rsidRPr="005B129F">
        <w:rPr>
          <w:rFonts w:ascii="Arial" w:hAnsi="Arial" w:cs="Arial"/>
          <w:lang w:val="en-US"/>
        </w:rPr>
        <w:t xml:space="preserve">. </w:t>
      </w:r>
    </w:p>
    <w:p w14:paraId="54580A82" w14:textId="19D96DFF" w:rsidR="00030BF3" w:rsidRPr="005B129F" w:rsidRDefault="00030BF3" w:rsidP="00EB6E8D">
      <w:pPr>
        <w:pStyle w:val="Brdtext"/>
        <w:numPr>
          <w:ilvl w:val="0"/>
          <w:numId w:val="30"/>
        </w:numPr>
        <w:tabs>
          <w:tab w:val="left" w:pos="709"/>
        </w:tabs>
        <w:spacing w:after="240"/>
        <w:ind w:left="0" w:firstLine="0"/>
        <w:jc w:val="both"/>
        <w:rPr>
          <w:rFonts w:ascii="Arial" w:hAnsi="Arial" w:cs="Arial"/>
          <w:lang w:val="en-US"/>
        </w:rPr>
      </w:pPr>
      <w:r w:rsidRPr="005B129F">
        <w:rPr>
          <w:rFonts w:ascii="Arial" w:hAnsi="Arial" w:cs="Arial"/>
          <w:lang w:val="en-US"/>
        </w:rPr>
        <w:t xml:space="preserve">This paper invites the Executive Council to </w:t>
      </w:r>
      <w:r w:rsidR="005A36E5">
        <w:rPr>
          <w:rFonts w:ascii="Arial" w:hAnsi="Arial" w:cs="Arial"/>
          <w:lang w:val="en-US"/>
        </w:rPr>
        <w:t xml:space="preserve">consider and provide guidance on the proposed </w:t>
      </w:r>
      <w:r w:rsidRPr="005B129F">
        <w:rPr>
          <w:rFonts w:ascii="Arial" w:hAnsi="Arial" w:cs="Arial"/>
          <w:lang w:val="en-US"/>
        </w:rPr>
        <w:t>framework and timeline for the consultation.</w:t>
      </w:r>
    </w:p>
    <w:p w14:paraId="2E6C35D7" w14:textId="46DC311E" w:rsidR="00F54E57" w:rsidRPr="00EB6E8D" w:rsidRDefault="00030BF3" w:rsidP="00EB6E8D">
      <w:pPr>
        <w:keepNext/>
        <w:keepLines/>
        <w:widowControl w:val="0"/>
        <w:adjustRightInd w:val="0"/>
        <w:ind w:left="567" w:hanging="567"/>
        <w:jc w:val="both"/>
        <w:textAlignment w:val="baseline"/>
        <w:outlineLvl w:val="1"/>
        <w:rPr>
          <w:rFonts w:ascii="Arial" w:eastAsia="Times New Roman" w:hAnsi="Arial" w:cs="Arial"/>
          <w:b/>
          <w:bCs/>
          <w:sz w:val="22"/>
          <w:szCs w:val="22"/>
          <w:lang w:eastAsia="en-US"/>
        </w:rPr>
      </w:pPr>
      <w:r w:rsidRPr="00EB6E8D">
        <w:rPr>
          <w:rFonts w:ascii="Arial" w:eastAsia="Times New Roman" w:hAnsi="Arial" w:cs="Arial"/>
          <w:b/>
          <w:bCs/>
          <w:sz w:val="22"/>
          <w:szCs w:val="22"/>
          <w:lang w:eastAsia="en-US"/>
        </w:rPr>
        <w:t>The Big Picture</w:t>
      </w:r>
    </w:p>
    <w:p w14:paraId="0C29FFB8" w14:textId="71D10805" w:rsidR="00F54E57" w:rsidRDefault="00F54E57" w:rsidP="00FC2A2B">
      <w:pPr>
        <w:jc w:val="both"/>
        <w:rPr>
          <w:rFonts w:asciiTheme="minorBidi" w:hAnsiTheme="minorBidi" w:cstheme="minorBidi"/>
          <w:sz w:val="22"/>
          <w:szCs w:val="22"/>
          <w:lang w:val="en-US"/>
        </w:rPr>
      </w:pPr>
    </w:p>
    <w:p w14:paraId="10BE5AC0" w14:textId="77777777" w:rsidR="00CD1315" w:rsidRPr="005B129F" w:rsidRDefault="00CD1315" w:rsidP="00EB6E8D">
      <w:pPr>
        <w:pStyle w:val="Brdtext"/>
        <w:numPr>
          <w:ilvl w:val="0"/>
          <w:numId w:val="30"/>
        </w:numPr>
        <w:tabs>
          <w:tab w:val="left" w:pos="709"/>
        </w:tabs>
        <w:spacing w:after="120"/>
        <w:ind w:left="0" w:firstLine="0"/>
        <w:jc w:val="both"/>
        <w:rPr>
          <w:rFonts w:ascii="Arial" w:hAnsi="Arial" w:cs="Arial"/>
          <w:lang w:val="en-US"/>
        </w:rPr>
      </w:pPr>
      <w:r w:rsidRPr="005B129F">
        <w:rPr>
          <w:rFonts w:ascii="Arial" w:hAnsi="Arial" w:cs="Arial"/>
          <w:lang w:val="en-US"/>
        </w:rPr>
        <w:t>The starting point for the Assembly decision</w:t>
      </w:r>
      <w:r>
        <w:rPr>
          <w:rFonts w:ascii="Arial" w:hAnsi="Arial" w:cs="Arial"/>
          <w:lang w:val="en-US"/>
        </w:rPr>
        <w:t xml:space="preserve"> was </w:t>
      </w:r>
      <w:r w:rsidRPr="005B129F">
        <w:rPr>
          <w:rFonts w:ascii="Arial" w:hAnsi="Arial" w:cs="Arial"/>
          <w:lang w:val="en-US"/>
        </w:rPr>
        <w:t xml:space="preserve">the </w:t>
      </w:r>
      <w:r>
        <w:rPr>
          <w:rFonts w:ascii="Arial" w:hAnsi="Arial" w:cs="Arial"/>
          <w:lang w:val="en-US"/>
        </w:rPr>
        <w:t xml:space="preserve">Commission’s </w:t>
      </w:r>
      <w:r w:rsidRPr="005B129F">
        <w:rPr>
          <w:rFonts w:ascii="Arial" w:hAnsi="Arial" w:cs="Arial"/>
          <w:lang w:val="en-US"/>
        </w:rPr>
        <w:t xml:space="preserve">purpose defined in </w:t>
      </w:r>
      <w:r>
        <w:rPr>
          <w:rFonts w:ascii="Arial" w:hAnsi="Arial" w:cs="Arial"/>
          <w:lang w:val="en-US"/>
        </w:rPr>
        <w:t xml:space="preserve">Article 2.2 of the </w:t>
      </w:r>
      <w:r w:rsidRPr="005B129F">
        <w:rPr>
          <w:rFonts w:ascii="Arial" w:hAnsi="Arial" w:cs="Arial"/>
          <w:lang w:val="en-US"/>
        </w:rPr>
        <w:t xml:space="preserve">IOC </w:t>
      </w:r>
      <w:r w:rsidRPr="00EB6E8D">
        <w:rPr>
          <w:rFonts w:ascii="Arial" w:hAnsi="Arial" w:cs="Arial"/>
          <w:lang w:val="en-GB"/>
        </w:rPr>
        <w:t>Statutes</w:t>
      </w:r>
      <w:r w:rsidRPr="005B129F">
        <w:rPr>
          <w:rFonts w:ascii="Arial" w:hAnsi="Arial" w:cs="Arial"/>
          <w:lang w:val="en-US"/>
        </w:rPr>
        <w:t>:</w:t>
      </w:r>
    </w:p>
    <w:p w14:paraId="77F9FF99" w14:textId="38BD3761" w:rsidR="00CD1315" w:rsidRPr="005B129F" w:rsidRDefault="00CD1315" w:rsidP="00EB6E8D">
      <w:pPr>
        <w:pStyle w:val="Brdtext"/>
        <w:ind w:left="720" w:right="707"/>
        <w:jc w:val="both"/>
        <w:rPr>
          <w:rFonts w:ascii="Arial" w:hAnsi="Arial" w:cs="Arial"/>
          <w:i/>
          <w:iCs/>
          <w:lang w:val="en-US"/>
        </w:rPr>
      </w:pPr>
      <w:r>
        <w:rPr>
          <w:rFonts w:ascii="Arial" w:hAnsi="Arial" w:cs="Arial"/>
          <w:i/>
          <w:iCs/>
          <w:lang w:val="en-US"/>
        </w:rPr>
        <w:t>…</w:t>
      </w:r>
      <w:r w:rsidRPr="005B129F">
        <w:rPr>
          <w:rFonts w:ascii="Arial" w:hAnsi="Arial" w:cs="Arial"/>
          <w:i/>
          <w:iCs/>
          <w:u w:val="single"/>
          <w:lang w:val="en-US"/>
        </w:rPr>
        <w:t>to promote</w:t>
      </w:r>
      <w:r w:rsidRPr="005B129F">
        <w:rPr>
          <w:rFonts w:ascii="Arial" w:hAnsi="Arial" w:cs="Arial"/>
          <w:i/>
          <w:iCs/>
          <w:lang w:val="en-US"/>
        </w:rPr>
        <w:t xml:space="preserve"> international cooperation and to coordinate programmes in research, </w:t>
      </w:r>
      <w:proofErr w:type="gramStart"/>
      <w:r w:rsidRPr="005B129F">
        <w:rPr>
          <w:rFonts w:ascii="Arial" w:hAnsi="Arial" w:cs="Arial"/>
          <w:i/>
          <w:iCs/>
          <w:lang w:val="en-US"/>
        </w:rPr>
        <w:t>services</w:t>
      </w:r>
      <w:proofErr w:type="gramEnd"/>
      <w:r w:rsidRPr="005B129F">
        <w:rPr>
          <w:rFonts w:ascii="Arial" w:hAnsi="Arial" w:cs="Arial"/>
          <w:i/>
          <w:iCs/>
          <w:lang w:val="en-US"/>
        </w:rPr>
        <w:t xml:space="preserve"> and capacity-building, in order to learn more about the nature and resources of the ocean and coastal areas, </w:t>
      </w:r>
      <w:r w:rsidRPr="005B129F">
        <w:rPr>
          <w:rFonts w:ascii="Arial" w:hAnsi="Arial" w:cs="Arial"/>
          <w:i/>
          <w:iCs/>
          <w:u w:val="single"/>
          <w:lang w:val="en-US"/>
        </w:rPr>
        <w:t>and to apply</w:t>
      </w:r>
      <w:r w:rsidRPr="005B129F">
        <w:rPr>
          <w:rFonts w:ascii="Arial" w:hAnsi="Arial" w:cs="Arial"/>
          <w:i/>
          <w:iCs/>
          <w:lang w:val="en-US"/>
        </w:rPr>
        <w:t xml:space="preserve"> that knowledge to the improvement of management, sustainable development, the protection of the marine environment, and the decision-making process of its Member States.</w:t>
      </w:r>
    </w:p>
    <w:p w14:paraId="4CCF82B3" w14:textId="77777777" w:rsidR="00CD1315" w:rsidRPr="005B129F" w:rsidRDefault="00CD1315" w:rsidP="00CD1315">
      <w:pPr>
        <w:pStyle w:val="Brdtext"/>
        <w:jc w:val="both"/>
        <w:rPr>
          <w:rFonts w:ascii="Arial" w:hAnsi="Arial" w:cs="Arial"/>
          <w:lang w:val="en-US"/>
        </w:rPr>
      </w:pPr>
    </w:p>
    <w:p w14:paraId="4FD5D914" w14:textId="33FAF2DB" w:rsidR="00CD1315" w:rsidRPr="005B129F" w:rsidRDefault="00CD1315" w:rsidP="00EB6E8D">
      <w:pPr>
        <w:pStyle w:val="Brdtext"/>
        <w:numPr>
          <w:ilvl w:val="0"/>
          <w:numId w:val="30"/>
        </w:numPr>
        <w:tabs>
          <w:tab w:val="left" w:pos="709"/>
        </w:tabs>
        <w:spacing w:after="240"/>
        <w:ind w:left="0" w:firstLine="0"/>
        <w:jc w:val="both"/>
        <w:rPr>
          <w:rFonts w:ascii="Arial" w:hAnsi="Arial" w:cs="Arial"/>
          <w:lang w:val="en-US"/>
        </w:rPr>
      </w:pPr>
      <w:r w:rsidRPr="005B129F">
        <w:rPr>
          <w:rFonts w:ascii="Arial" w:hAnsi="Arial" w:cs="Arial"/>
          <w:lang w:val="en-US"/>
        </w:rPr>
        <w:t>Since its establishment</w:t>
      </w:r>
      <w:r w:rsidR="002D5EB1">
        <w:rPr>
          <w:rFonts w:ascii="Arial" w:hAnsi="Arial" w:cs="Arial"/>
          <w:lang w:val="en-US"/>
        </w:rPr>
        <w:t>,</w:t>
      </w:r>
      <w:r w:rsidRPr="005B129F">
        <w:rPr>
          <w:rFonts w:ascii="Arial" w:hAnsi="Arial" w:cs="Arial"/>
          <w:lang w:val="en-US"/>
        </w:rPr>
        <w:t xml:space="preserve"> the IOC has acted largely as a network for international cooperation in ocean research and services, with strong delivery on the first half of its statutory purpose. There are still significant knowledge gaps to be filled, both in terms of knowledge we have never had and in terms of new knowledge needs arising from the rapid changes to ocean ecosystems. </w:t>
      </w:r>
    </w:p>
    <w:p w14:paraId="433E9B4C" w14:textId="77777777" w:rsidR="00CD1315" w:rsidRPr="005B129F" w:rsidRDefault="00CD1315" w:rsidP="00EB6E8D">
      <w:pPr>
        <w:pStyle w:val="Brdtext"/>
        <w:numPr>
          <w:ilvl w:val="0"/>
          <w:numId w:val="30"/>
        </w:numPr>
        <w:tabs>
          <w:tab w:val="left" w:pos="709"/>
        </w:tabs>
        <w:spacing w:after="240"/>
        <w:ind w:left="0" w:firstLine="0"/>
        <w:jc w:val="both"/>
        <w:rPr>
          <w:rFonts w:ascii="Arial" w:hAnsi="Arial" w:cs="Arial"/>
          <w:lang w:val="en-US"/>
        </w:rPr>
      </w:pPr>
      <w:r w:rsidRPr="005B129F">
        <w:rPr>
          <w:rFonts w:ascii="Arial" w:hAnsi="Arial" w:cs="Arial"/>
          <w:lang w:val="en-US"/>
        </w:rPr>
        <w:t xml:space="preserve">At the same time, those rapid changes amount to a loud call for more systematic, </w:t>
      </w:r>
      <w:proofErr w:type="gramStart"/>
      <w:r w:rsidRPr="005B129F">
        <w:rPr>
          <w:rFonts w:ascii="Arial" w:hAnsi="Arial" w:cs="Arial"/>
          <w:lang w:val="en-US"/>
        </w:rPr>
        <w:t>targeted</w:t>
      </w:r>
      <w:proofErr w:type="gramEnd"/>
      <w:r w:rsidRPr="005B129F">
        <w:rPr>
          <w:rFonts w:ascii="Arial" w:hAnsi="Arial" w:cs="Arial"/>
          <w:lang w:val="en-US"/>
        </w:rPr>
        <w:t xml:space="preserve"> and rapid </w:t>
      </w:r>
      <w:r w:rsidRPr="00EB6E8D">
        <w:rPr>
          <w:rFonts w:ascii="Arial" w:hAnsi="Arial" w:cs="Arial"/>
          <w:lang w:val="en-GB"/>
        </w:rPr>
        <w:t>application</w:t>
      </w:r>
      <w:r w:rsidRPr="005B129F">
        <w:rPr>
          <w:rFonts w:ascii="Arial" w:hAnsi="Arial" w:cs="Arial"/>
          <w:lang w:val="en-US"/>
        </w:rPr>
        <w:t xml:space="preserve"> of knowledge to decision-making processes in the public and private sector as well as multilateral processes. </w:t>
      </w:r>
    </w:p>
    <w:p w14:paraId="34FE500C" w14:textId="6CB77A4C" w:rsidR="00CD1315" w:rsidRPr="005B129F" w:rsidRDefault="00CD1315" w:rsidP="00EB6E8D">
      <w:pPr>
        <w:pStyle w:val="Brdtext"/>
        <w:numPr>
          <w:ilvl w:val="0"/>
          <w:numId w:val="30"/>
        </w:numPr>
        <w:tabs>
          <w:tab w:val="left" w:pos="709"/>
        </w:tabs>
        <w:spacing w:after="240"/>
        <w:ind w:left="0" w:firstLine="0"/>
        <w:jc w:val="both"/>
        <w:rPr>
          <w:rFonts w:ascii="Arial" w:hAnsi="Arial" w:cs="Arial"/>
          <w:lang w:val="en-US"/>
        </w:rPr>
      </w:pPr>
      <w:r w:rsidRPr="005B129F">
        <w:rPr>
          <w:rFonts w:ascii="Arial" w:hAnsi="Arial" w:cs="Arial"/>
          <w:lang w:val="en-US"/>
        </w:rPr>
        <w:t>During the lifespan of the IOC</w:t>
      </w:r>
      <w:r w:rsidR="00D9104B">
        <w:rPr>
          <w:rFonts w:ascii="Arial" w:hAnsi="Arial" w:cs="Arial"/>
          <w:lang w:val="en-US"/>
        </w:rPr>
        <w:t>,</w:t>
      </w:r>
      <w:r w:rsidRPr="005B129F">
        <w:rPr>
          <w:rFonts w:ascii="Arial" w:hAnsi="Arial" w:cs="Arial"/>
          <w:lang w:val="en-US"/>
        </w:rPr>
        <w:t xml:space="preserve"> we have seen dramatically accelerated human impacts on the ocean, at times referred to as the </w:t>
      </w:r>
      <w:r w:rsidRPr="00EB6E8D">
        <w:rPr>
          <w:rFonts w:ascii="Arial" w:hAnsi="Arial" w:cs="Arial"/>
          <w:i/>
          <w:iCs/>
          <w:lang w:val="en-US"/>
        </w:rPr>
        <w:t>blue acceleration</w:t>
      </w:r>
      <w:r w:rsidR="002D5EB1">
        <w:rPr>
          <w:rFonts w:ascii="Arial" w:hAnsi="Arial" w:cs="Arial"/>
          <w:lang w:val="en-US"/>
        </w:rPr>
        <w:t>.</w:t>
      </w:r>
      <w:r w:rsidRPr="005B129F">
        <w:rPr>
          <w:rStyle w:val="Appelnotedebasdep"/>
          <w:rFonts w:ascii="Arial" w:hAnsi="Arial" w:cs="Arial"/>
          <w:lang w:val="en-US"/>
        </w:rPr>
        <w:footnoteReference w:id="2"/>
      </w:r>
      <w:r w:rsidRPr="005B129F">
        <w:rPr>
          <w:rFonts w:ascii="Arial" w:hAnsi="Arial" w:cs="Arial"/>
          <w:lang w:val="en-US"/>
        </w:rPr>
        <w:t xml:space="preserve"> Over the past decade, there has been increasing </w:t>
      </w:r>
      <w:r w:rsidRPr="00EB6E8D">
        <w:rPr>
          <w:rFonts w:ascii="Arial" w:hAnsi="Arial" w:cs="Arial"/>
          <w:lang w:val="en-GB"/>
        </w:rPr>
        <w:t>recognition</w:t>
      </w:r>
      <w:r w:rsidRPr="005B129F">
        <w:rPr>
          <w:rFonts w:ascii="Arial" w:hAnsi="Arial" w:cs="Arial"/>
          <w:lang w:val="en-US"/>
        </w:rPr>
        <w:t xml:space="preserve"> and awareness of the importance of the ocean for national and global economies as well as for planetary processes. We have seen this expressed in SDG</w:t>
      </w:r>
      <w:r w:rsidR="00764BA0">
        <w:rPr>
          <w:rFonts w:ascii="Arial" w:hAnsi="Arial" w:cs="Arial"/>
          <w:lang w:val="en-US"/>
        </w:rPr>
        <w:t> </w:t>
      </w:r>
      <w:r w:rsidRPr="005B129F">
        <w:rPr>
          <w:rFonts w:ascii="Arial" w:hAnsi="Arial" w:cs="Arial"/>
          <w:lang w:val="en-US"/>
        </w:rPr>
        <w:t>14 and UN Ocean Conferences and emphasized through the establishment of the UN Decade of Ocean Science for Sustainable Development. At the level of national action, the High-Level Ocean Panel’s</w:t>
      </w:r>
      <w:r w:rsidR="002D5EB1">
        <w:rPr>
          <w:rStyle w:val="Appelnotedebasdep"/>
          <w:rFonts w:ascii="Arial" w:hAnsi="Arial" w:cs="Arial"/>
          <w:lang w:val="en-US"/>
        </w:rPr>
        <w:footnoteReference w:id="3"/>
      </w:r>
      <w:r w:rsidRPr="005B129F">
        <w:rPr>
          <w:rFonts w:ascii="Arial" w:hAnsi="Arial" w:cs="Arial"/>
          <w:lang w:val="en-US"/>
        </w:rPr>
        <w:t xml:space="preserve"> 18 </w:t>
      </w:r>
      <w:r w:rsidRPr="005B129F">
        <w:rPr>
          <w:rFonts w:ascii="Arial" w:hAnsi="Arial" w:cs="Arial"/>
          <w:lang w:val="en-US"/>
        </w:rPr>
        <w:lastRenderedPageBreak/>
        <w:t xml:space="preserve">Heads of State and Government representing more than half of the world’s areas under national jurisdictions, have committed to sustainable ocean planning for these areas.  </w:t>
      </w:r>
    </w:p>
    <w:p w14:paraId="25B6D782" w14:textId="77777777" w:rsidR="00CD1315" w:rsidRPr="005B129F" w:rsidRDefault="00CD1315" w:rsidP="00EB6E8D">
      <w:pPr>
        <w:pStyle w:val="Brdtext"/>
        <w:numPr>
          <w:ilvl w:val="0"/>
          <w:numId w:val="30"/>
        </w:numPr>
        <w:tabs>
          <w:tab w:val="left" w:pos="709"/>
        </w:tabs>
        <w:spacing w:after="240"/>
        <w:ind w:left="0" w:firstLine="0"/>
        <w:jc w:val="both"/>
        <w:rPr>
          <w:rFonts w:ascii="Arial" w:hAnsi="Arial" w:cs="Arial"/>
          <w:lang w:val="en-US"/>
        </w:rPr>
      </w:pPr>
      <w:r w:rsidRPr="00EB6E8D">
        <w:rPr>
          <w:rFonts w:ascii="Arial" w:hAnsi="Arial" w:cs="Arial"/>
          <w:lang w:val="en-GB"/>
        </w:rPr>
        <w:t>Several</w:t>
      </w:r>
      <w:r w:rsidRPr="005B129F">
        <w:rPr>
          <w:rFonts w:ascii="Arial" w:hAnsi="Arial" w:cs="Arial"/>
          <w:lang w:val="en-US"/>
        </w:rPr>
        <w:t xml:space="preserve"> multilateral processes and instruments related to or relevant for the ocean have emerged, such as the Sendai Framework for Disaster Risk Reduction, the formal integration of ocean in the UN Framework for Climate Change, the Global Biodiversity Framework with its requirement of 30% protection and restoration, the WTO agreement on fisheries subsidies, the BBNJ Agreement, and the negotiations on a treaty on plastic pollution.</w:t>
      </w:r>
    </w:p>
    <w:p w14:paraId="40C51B3E" w14:textId="55DBABC5" w:rsidR="00CD1315" w:rsidRPr="005B129F" w:rsidRDefault="00CD1315" w:rsidP="00EB6E8D">
      <w:pPr>
        <w:pStyle w:val="Brdtext"/>
        <w:numPr>
          <w:ilvl w:val="0"/>
          <w:numId w:val="30"/>
        </w:numPr>
        <w:tabs>
          <w:tab w:val="left" w:pos="709"/>
        </w:tabs>
        <w:spacing w:after="240"/>
        <w:ind w:left="0" w:firstLine="0"/>
        <w:jc w:val="both"/>
        <w:rPr>
          <w:rFonts w:ascii="Arial" w:hAnsi="Arial" w:cs="Arial"/>
          <w:i/>
          <w:iCs/>
          <w:lang w:val="en-US"/>
        </w:rPr>
      </w:pPr>
      <w:r w:rsidRPr="00EB6E8D">
        <w:rPr>
          <w:rFonts w:ascii="Arial" w:hAnsi="Arial" w:cs="Arial"/>
          <w:lang w:val="en-GB"/>
        </w:rPr>
        <w:t>Despite</w:t>
      </w:r>
      <w:r w:rsidRPr="005B129F">
        <w:rPr>
          <w:rFonts w:ascii="Arial" w:hAnsi="Arial" w:cs="Arial"/>
          <w:lang w:val="en-US"/>
        </w:rPr>
        <w:t xml:space="preserve"> this important progress, knowledge-based action to stop ocean deterioration and restore ocean health is vastly insufficient. One single, telling indicator is the fact that </w:t>
      </w:r>
      <w:r w:rsidRPr="00EB6E8D">
        <w:rPr>
          <w:rFonts w:ascii="Arial" w:hAnsi="Arial" w:cs="Arial"/>
          <w:lang w:val="en-US"/>
        </w:rPr>
        <w:t>SDG</w:t>
      </w:r>
      <w:r w:rsidR="00764BA0">
        <w:rPr>
          <w:rFonts w:ascii="Arial" w:hAnsi="Arial" w:cs="Arial"/>
          <w:lang w:val="en-US"/>
        </w:rPr>
        <w:t> </w:t>
      </w:r>
      <w:r w:rsidRPr="00EB6E8D">
        <w:rPr>
          <w:rFonts w:ascii="Arial" w:hAnsi="Arial" w:cs="Arial"/>
          <w:lang w:val="en-US"/>
        </w:rPr>
        <w:t xml:space="preserve">14 is </w:t>
      </w:r>
      <w:r w:rsidRPr="00EB6E8D">
        <w:rPr>
          <w:rStyle w:val="Ingen"/>
          <w:rFonts w:ascii="Arial" w:hAnsi="Arial" w:cs="Arial"/>
        </w:rPr>
        <w:t xml:space="preserve">the least funded </w:t>
      </w:r>
      <w:r w:rsidRPr="00EB6E8D">
        <w:rPr>
          <w:rFonts w:ascii="Arial" w:hAnsi="Arial" w:cs="Arial"/>
          <w:lang w:val="en-US"/>
        </w:rPr>
        <w:t>of the 17 development goals</w:t>
      </w:r>
      <w:r w:rsidRPr="005B129F">
        <w:rPr>
          <w:rFonts w:ascii="Arial" w:hAnsi="Arial" w:cs="Arial"/>
          <w:i/>
          <w:iCs/>
          <w:lang w:val="en-US"/>
        </w:rPr>
        <w:t>.</w:t>
      </w:r>
      <w:r w:rsidRPr="00EB6E8D">
        <w:rPr>
          <w:rStyle w:val="Appelnotedebasdep"/>
          <w:rFonts w:ascii="Arial" w:hAnsi="Arial" w:cs="Arial"/>
          <w:lang w:val="en-US"/>
        </w:rPr>
        <w:footnoteReference w:id="4"/>
      </w:r>
    </w:p>
    <w:p w14:paraId="3E6E9CA2" w14:textId="77777777" w:rsidR="00CD1315" w:rsidRPr="005B129F" w:rsidRDefault="00CD1315" w:rsidP="00EB6E8D">
      <w:pPr>
        <w:pStyle w:val="Brdtext"/>
        <w:numPr>
          <w:ilvl w:val="0"/>
          <w:numId w:val="30"/>
        </w:numPr>
        <w:tabs>
          <w:tab w:val="left" w:pos="709"/>
        </w:tabs>
        <w:spacing w:after="240"/>
        <w:ind w:left="0" w:firstLine="0"/>
        <w:jc w:val="both"/>
        <w:rPr>
          <w:rFonts w:ascii="Arial" w:hAnsi="Arial" w:cs="Arial"/>
          <w:lang w:val="en-US"/>
        </w:rPr>
      </w:pPr>
      <w:r w:rsidRPr="005B129F">
        <w:rPr>
          <w:rFonts w:ascii="Arial" w:hAnsi="Arial" w:cs="Arial"/>
          <w:lang w:val="en-US"/>
        </w:rPr>
        <w:t xml:space="preserve">Against this backdrop, Member State have every reason to come together in a profound, systematic </w:t>
      </w:r>
      <w:r w:rsidRPr="00EB6E8D">
        <w:rPr>
          <w:rFonts w:ascii="Arial" w:hAnsi="Arial" w:cs="Arial"/>
          <w:lang w:val="en-GB"/>
        </w:rPr>
        <w:t>reflection</w:t>
      </w:r>
      <w:r w:rsidRPr="005B129F">
        <w:rPr>
          <w:rFonts w:ascii="Arial" w:hAnsi="Arial" w:cs="Arial"/>
          <w:lang w:val="en-US"/>
        </w:rPr>
        <w:t xml:space="preserve"> process on how they can best act collectively and individually, </w:t>
      </w:r>
      <w:proofErr w:type="gramStart"/>
      <w:r w:rsidRPr="005B129F">
        <w:rPr>
          <w:rFonts w:ascii="Arial" w:hAnsi="Arial" w:cs="Arial"/>
          <w:lang w:val="en-US"/>
        </w:rPr>
        <w:t>effectively</w:t>
      </w:r>
      <w:proofErr w:type="gramEnd"/>
      <w:r w:rsidRPr="005B129F">
        <w:rPr>
          <w:rFonts w:ascii="Arial" w:hAnsi="Arial" w:cs="Arial"/>
          <w:lang w:val="en-US"/>
        </w:rPr>
        <w:t xml:space="preserve"> and swiftly, for the ocean we want based on the knowledge we need. It is hard to envision a better framework for such a reflection process between governments than the IOC, given its statutory purpose; its close, </w:t>
      </w:r>
      <w:proofErr w:type="gramStart"/>
      <w:r w:rsidRPr="005B129F">
        <w:rPr>
          <w:rFonts w:ascii="Arial" w:hAnsi="Arial" w:cs="Arial"/>
          <w:lang w:val="en-US"/>
        </w:rPr>
        <w:t>networked</w:t>
      </w:r>
      <w:proofErr w:type="gramEnd"/>
      <w:r w:rsidRPr="005B129F">
        <w:rPr>
          <w:rFonts w:ascii="Arial" w:hAnsi="Arial" w:cs="Arial"/>
          <w:lang w:val="en-US"/>
        </w:rPr>
        <w:t xml:space="preserve"> and trusted relationship with Member States; and its role as a hub for the Ocean Decade, with its mobilization of a wide group of stakeholders.</w:t>
      </w:r>
    </w:p>
    <w:p w14:paraId="0AF2C4CA" w14:textId="7846B761" w:rsidR="00CD1315" w:rsidRPr="005B129F" w:rsidRDefault="00CD1315" w:rsidP="00EB6E8D">
      <w:pPr>
        <w:pStyle w:val="Brdtext"/>
        <w:numPr>
          <w:ilvl w:val="0"/>
          <w:numId w:val="30"/>
        </w:numPr>
        <w:tabs>
          <w:tab w:val="left" w:pos="709"/>
        </w:tabs>
        <w:spacing w:after="240"/>
        <w:ind w:left="0" w:firstLine="0"/>
        <w:jc w:val="both"/>
        <w:rPr>
          <w:rFonts w:ascii="Arial" w:hAnsi="Arial" w:cs="Arial"/>
          <w:lang w:val="en-US"/>
        </w:rPr>
      </w:pPr>
      <w:r w:rsidRPr="005B129F">
        <w:rPr>
          <w:rFonts w:ascii="Arial" w:hAnsi="Arial" w:cs="Arial"/>
          <w:lang w:val="en-US"/>
        </w:rPr>
        <w:t xml:space="preserve">Member </w:t>
      </w:r>
      <w:r w:rsidRPr="00EB6E8D">
        <w:rPr>
          <w:rFonts w:ascii="Arial" w:hAnsi="Arial" w:cs="Arial"/>
          <w:lang w:val="en-GB"/>
        </w:rPr>
        <w:t>States</w:t>
      </w:r>
      <w:r w:rsidRPr="005B129F">
        <w:rPr>
          <w:rFonts w:ascii="Arial" w:hAnsi="Arial" w:cs="Arial"/>
          <w:lang w:val="en-US"/>
        </w:rPr>
        <w:t xml:space="preserve"> should take the lead in the consultation. It is therefore appropriate that the Executive Council prepares the framework and timeline for the process with a view to optimizing Member State engagement</w:t>
      </w:r>
      <w:r w:rsidR="00331086">
        <w:rPr>
          <w:rFonts w:ascii="Arial" w:hAnsi="Arial" w:cs="Arial"/>
          <w:lang w:val="en-US"/>
        </w:rPr>
        <w:t xml:space="preserve"> and broadening the range of national stakeholders involved in IOC activities</w:t>
      </w:r>
      <w:r w:rsidRPr="005B129F">
        <w:rPr>
          <w:rFonts w:ascii="Arial" w:hAnsi="Arial" w:cs="Arial"/>
          <w:lang w:val="en-US"/>
        </w:rPr>
        <w:t xml:space="preserve">. Ultimately all key decisions should be made by the entire IOC constituency through the IOC Assembly. </w:t>
      </w:r>
    </w:p>
    <w:p w14:paraId="69A4C8B2" w14:textId="37C4B86B" w:rsidR="00CD1315" w:rsidRPr="005B129F" w:rsidRDefault="00CD1315" w:rsidP="00EB6E8D">
      <w:pPr>
        <w:pStyle w:val="Brdtext"/>
        <w:numPr>
          <w:ilvl w:val="0"/>
          <w:numId w:val="30"/>
        </w:numPr>
        <w:tabs>
          <w:tab w:val="left" w:pos="709"/>
        </w:tabs>
        <w:spacing w:after="240"/>
        <w:ind w:left="0" w:firstLine="0"/>
        <w:jc w:val="both"/>
        <w:rPr>
          <w:rFonts w:ascii="Arial" w:hAnsi="Arial" w:cs="Arial"/>
          <w:lang w:val="en-US"/>
        </w:rPr>
      </w:pPr>
      <w:r w:rsidRPr="00EB6E8D">
        <w:rPr>
          <w:rFonts w:ascii="Arial" w:hAnsi="Arial" w:cs="Arial"/>
          <w:lang w:val="en-GB"/>
        </w:rPr>
        <w:t>Perspectives</w:t>
      </w:r>
      <w:r w:rsidRPr="005B129F">
        <w:rPr>
          <w:rFonts w:ascii="Arial" w:hAnsi="Arial" w:cs="Arial"/>
          <w:lang w:val="en-US"/>
        </w:rPr>
        <w:t xml:space="preserve"> on </w:t>
      </w:r>
      <w:r w:rsidR="00B7358A">
        <w:rPr>
          <w:rFonts w:ascii="Arial" w:hAnsi="Arial" w:cs="Arial"/>
          <w:lang w:val="en-US"/>
        </w:rPr>
        <w:t>‘</w:t>
      </w:r>
      <w:r w:rsidRPr="005B129F">
        <w:rPr>
          <w:rFonts w:ascii="Arial" w:hAnsi="Arial" w:cs="Arial"/>
          <w:lang w:val="en-US"/>
        </w:rPr>
        <w:t>the big picture</w:t>
      </w:r>
      <w:r w:rsidR="00B7358A">
        <w:rPr>
          <w:rFonts w:ascii="Arial" w:hAnsi="Arial" w:cs="Arial"/>
          <w:lang w:val="en-US"/>
        </w:rPr>
        <w:t>’</w:t>
      </w:r>
      <w:r w:rsidRPr="005B129F">
        <w:rPr>
          <w:rFonts w:ascii="Arial" w:hAnsi="Arial" w:cs="Arial"/>
          <w:lang w:val="en-US"/>
        </w:rPr>
        <w:t xml:space="preserve"> are likely to converge on some matters and diverge on others, and so it is even more important to invite inputs to the consultation framework and harness the collective wisdom of Member State stakeholders. The urgent pressures on the ocean and the growing awareness of the need for stronger ocean action are prompting new initiatives by Member States and multilateral actors alike. It is important for IOC Member States to consider how the effectiveness of various instruments and initiatives can be optimized through concerted efforts, and where the IOC has a comparative advantage in this regard.</w:t>
      </w:r>
    </w:p>
    <w:p w14:paraId="41A522BA" w14:textId="59CCB585" w:rsidR="00EF2790" w:rsidRPr="00EB6E8D" w:rsidRDefault="002623F6" w:rsidP="00B7358A">
      <w:pPr>
        <w:keepNext/>
        <w:keepLines/>
        <w:widowControl w:val="0"/>
        <w:adjustRightInd w:val="0"/>
        <w:ind w:left="567" w:hanging="567"/>
        <w:jc w:val="both"/>
        <w:textAlignment w:val="baseline"/>
        <w:outlineLvl w:val="1"/>
        <w:rPr>
          <w:rFonts w:ascii="Arial" w:eastAsia="Times New Roman" w:hAnsi="Arial" w:cs="Arial"/>
          <w:b/>
          <w:bCs/>
          <w:sz w:val="22"/>
          <w:szCs w:val="22"/>
          <w:lang w:eastAsia="en-US"/>
        </w:rPr>
      </w:pPr>
      <w:r>
        <w:rPr>
          <w:rFonts w:ascii="Arial" w:eastAsia="Times New Roman" w:hAnsi="Arial" w:cs="Arial"/>
          <w:b/>
          <w:bCs/>
          <w:sz w:val="22"/>
          <w:szCs w:val="22"/>
          <w:lang w:eastAsia="en-US"/>
        </w:rPr>
        <w:t>Themes, Steps and Timeline</w:t>
      </w:r>
    </w:p>
    <w:p w14:paraId="20B7218B" w14:textId="77777777" w:rsidR="00B03081" w:rsidRPr="00B03081" w:rsidRDefault="00B03081" w:rsidP="00EB6E8D">
      <w:pPr>
        <w:keepNext/>
        <w:keepLines/>
        <w:widowControl w:val="0"/>
        <w:adjustRightInd w:val="0"/>
        <w:ind w:left="567" w:hanging="567"/>
        <w:jc w:val="both"/>
        <w:textAlignment w:val="baseline"/>
        <w:outlineLvl w:val="1"/>
        <w:rPr>
          <w:rFonts w:ascii="Arial" w:eastAsia="Times New Roman" w:hAnsi="Arial"/>
          <w:sz w:val="22"/>
          <w:lang w:eastAsia="en-US"/>
        </w:rPr>
      </w:pPr>
    </w:p>
    <w:p w14:paraId="0F4B4647" w14:textId="1F32A758" w:rsidR="00B03081" w:rsidRDefault="00BA48E9" w:rsidP="00B7358A">
      <w:pPr>
        <w:pStyle w:val="Brdtext"/>
        <w:numPr>
          <w:ilvl w:val="0"/>
          <w:numId w:val="30"/>
        </w:numPr>
        <w:tabs>
          <w:tab w:val="left" w:pos="709"/>
        </w:tabs>
        <w:adjustRightInd w:val="0"/>
        <w:snapToGrid w:val="0"/>
        <w:spacing w:after="120"/>
        <w:ind w:left="0" w:firstLine="0"/>
        <w:jc w:val="both"/>
        <w:rPr>
          <w:rFonts w:ascii="Arial" w:hAnsi="Arial" w:cs="Arial"/>
          <w:lang w:val="en-US"/>
        </w:rPr>
      </w:pPr>
      <w:r>
        <w:rPr>
          <w:rFonts w:ascii="Arial" w:hAnsi="Arial" w:cs="Arial"/>
          <w:lang w:val="en-GB"/>
        </w:rPr>
        <w:t>IOC</w:t>
      </w:r>
      <w:r w:rsidR="00B03081" w:rsidRPr="005B129F">
        <w:rPr>
          <w:rFonts w:ascii="Arial" w:hAnsi="Arial" w:cs="Arial"/>
          <w:lang w:val="en-US"/>
        </w:rPr>
        <w:t xml:space="preserve"> </w:t>
      </w:r>
      <w:r w:rsidR="00B03081" w:rsidRPr="00EB6E8D">
        <w:rPr>
          <w:rFonts w:ascii="Arial" w:hAnsi="Arial" w:cs="Arial"/>
          <w:lang w:val="en-GB"/>
        </w:rPr>
        <w:t>Decision</w:t>
      </w:r>
      <w:r w:rsidR="00B03081" w:rsidRPr="005B129F">
        <w:rPr>
          <w:rFonts w:ascii="Arial" w:hAnsi="Arial" w:cs="Arial"/>
          <w:lang w:val="en-US"/>
        </w:rPr>
        <w:t xml:space="preserve"> </w:t>
      </w:r>
      <w:r>
        <w:rPr>
          <w:rFonts w:ascii="Arial" w:hAnsi="Arial" w:cs="Arial"/>
          <w:lang w:val="en-US"/>
        </w:rPr>
        <w:t>A-</w:t>
      </w:r>
      <w:r w:rsidR="00B03081" w:rsidRPr="005B129F">
        <w:rPr>
          <w:rFonts w:ascii="Arial" w:hAnsi="Arial" w:cs="Arial"/>
          <w:lang w:val="en-US"/>
        </w:rPr>
        <w:t>32/5 calls for the consultation process to define the optimal role of the IOC in support of</w:t>
      </w:r>
      <w:r w:rsidR="00917DF3">
        <w:rPr>
          <w:rFonts w:ascii="Arial" w:hAnsi="Arial" w:cs="Arial"/>
          <w:lang w:val="en-US"/>
        </w:rPr>
        <w:t>:</w:t>
      </w:r>
    </w:p>
    <w:p w14:paraId="78FB97B2" w14:textId="7ECC8B5C" w:rsidR="00B02B0B" w:rsidRDefault="00B02B0B" w:rsidP="00EB6E8D">
      <w:pPr>
        <w:pStyle w:val="Brdtext"/>
        <w:numPr>
          <w:ilvl w:val="0"/>
          <w:numId w:val="33"/>
        </w:numPr>
        <w:adjustRightInd w:val="0"/>
        <w:snapToGrid w:val="0"/>
        <w:spacing w:after="120"/>
        <w:ind w:left="1134" w:hanging="425"/>
        <w:rPr>
          <w:rFonts w:ascii="Arial" w:hAnsi="Arial" w:cs="Arial"/>
          <w:lang w:val="en-US"/>
        </w:rPr>
      </w:pPr>
      <w:r>
        <w:rPr>
          <w:rFonts w:ascii="Arial" w:hAnsi="Arial" w:cs="Arial"/>
          <w:lang w:val="en-US"/>
        </w:rPr>
        <w:t>science-based sustainable ocean planning</w:t>
      </w:r>
    </w:p>
    <w:p w14:paraId="18BA2A6E" w14:textId="2BCF0D3E" w:rsidR="00B02B0B" w:rsidRDefault="00B02B0B" w:rsidP="00EB6E8D">
      <w:pPr>
        <w:pStyle w:val="Brdtext"/>
        <w:numPr>
          <w:ilvl w:val="0"/>
          <w:numId w:val="33"/>
        </w:numPr>
        <w:adjustRightInd w:val="0"/>
        <w:snapToGrid w:val="0"/>
        <w:spacing w:after="120"/>
        <w:ind w:left="1134" w:hanging="425"/>
        <w:rPr>
          <w:rFonts w:ascii="Arial" w:hAnsi="Arial" w:cs="Arial"/>
          <w:lang w:val="en-US"/>
        </w:rPr>
      </w:pPr>
      <w:r>
        <w:rPr>
          <w:rFonts w:ascii="Arial" w:hAnsi="Arial" w:cs="Arial"/>
          <w:lang w:val="en-US"/>
        </w:rPr>
        <w:t>ocean science support to implementation of UN environmental conventions and frameworks</w:t>
      </w:r>
    </w:p>
    <w:p w14:paraId="65201C21" w14:textId="5C1AA9D0" w:rsidR="00B02B0B" w:rsidRPr="00B02B0B" w:rsidRDefault="00B02B0B" w:rsidP="00EB6E8D">
      <w:pPr>
        <w:pStyle w:val="Brdtext"/>
        <w:numPr>
          <w:ilvl w:val="0"/>
          <w:numId w:val="33"/>
        </w:numPr>
        <w:adjustRightInd w:val="0"/>
        <w:snapToGrid w:val="0"/>
        <w:spacing w:after="240"/>
        <w:ind w:left="1134" w:hanging="425"/>
        <w:rPr>
          <w:rFonts w:ascii="Arial" w:hAnsi="Arial" w:cs="Arial"/>
          <w:lang w:val="en-US"/>
        </w:rPr>
      </w:pPr>
      <w:r>
        <w:rPr>
          <w:rFonts w:ascii="Arial" w:hAnsi="Arial" w:cs="Arial"/>
          <w:lang w:val="en-US"/>
        </w:rPr>
        <w:t>the development of a sustainable ocean economy</w:t>
      </w:r>
    </w:p>
    <w:p w14:paraId="0181476B" w14:textId="783B595A" w:rsidR="00B03081" w:rsidRPr="005B129F" w:rsidRDefault="00B03081" w:rsidP="00EB6E8D">
      <w:pPr>
        <w:pStyle w:val="Brdtext"/>
        <w:numPr>
          <w:ilvl w:val="0"/>
          <w:numId w:val="30"/>
        </w:numPr>
        <w:tabs>
          <w:tab w:val="left" w:pos="709"/>
        </w:tabs>
        <w:spacing w:after="240"/>
        <w:ind w:left="0" w:firstLine="0"/>
        <w:jc w:val="both"/>
        <w:rPr>
          <w:rFonts w:ascii="Arial" w:hAnsi="Arial" w:cs="Arial"/>
          <w:lang w:val="en-US"/>
        </w:rPr>
      </w:pPr>
      <w:r w:rsidRPr="005B129F">
        <w:rPr>
          <w:rFonts w:ascii="Arial" w:hAnsi="Arial" w:cs="Arial"/>
          <w:lang w:val="en-US"/>
        </w:rPr>
        <w:t xml:space="preserve">This is a wide scope across government, </w:t>
      </w:r>
      <w:proofErr w:type="gramStart"/>
      <w:r w:rsidRPr="005B129F">
        <w:rPr>
          <w:rFonts w:ascii="Arial" w:hAnsi="Arial" w:cs="Arial"/>
          <w:lang w:val="en-US"/>
        </w:rPr>
        <w:t>industry</w:t>
      </w:r>
      <w:proofErr w:type="gramEnd"/>
      <w:r w:rsidRPr="005B129F">
        <w:rPr>
          <w:rFonts w:ascii="Arial" w:hAnsi="Arial" w:cs="Arial"/>
          <w:lang w:val="en-US"/>
        </w:rPr>
        <w:t xml:space="preserve"> and multilateral domains, and with the ambition of engaging wider audiences in Member States</w:t>
      </w:r>
      <w:r w:rsidR="00B02B0B">
        <w:rPr>
          <w:rFonts w:ascii="Arial" w:hAnsi="Arial" w:cs="Arial"/>
          <w:lang w:val="en-US"/>
        </w:rPr>
        <w:t>,</w:t>
      </w:r>
      <w:r w:rsidRPr="005B129F">
        <w:rPr>
          <w:rFonts w:ascii="Arial" w:hAnsi="Arial" w:cs="Arial"/>
          <w:lang w:val="en-US"/>
        </w:rPr>
        <w:t xml:space="preserve"> it is reasonable to allow for a three-year process synchronized with the calendar of IOC </w:t>
      </w:r>
      <w:r w:rsidR="00B02B0B">
        <w:rPr>
          <w:rFonts w:ascii="Arial" w:hAnsi="Arial" w:cs="Arial"/>
          <w:lang w:val="en-US"/>
        </w:rPr>
        <w:t>governing body sessions</w:t>
      </w:r>
      <w:r w:rsidRPr="005B129F">
        <w:rPr>
          <w:rFonts w:ascii="Arial" w:hAnsi="Arial" w:cs="Arial"/>
          <w:lang w:val="en-US"/>
        </w:rPr>
        <w:t xml:space="preserve">. </w:t>
      </w:r>
    </w:p>
    <w:p w14:paraId="180AE158" w14:textId="17DFD45F" w:rsidR="00B03081" w:rsidRPr="005B129F" w:rsidRDefault="00B03081" w:rsidP="00EB6E8D">
      <w:pPr>
        <w:pStyle w:val="Brdtext"/>
        <w:spacing w:after="240"/>
        <w:jc w:val="both"/>
        <w:rPr>
          <w:rFonts w:ascii="Arial" w:hAnsi="Arial" w:cs="Arial"/>
          <w:u w:val="single"/>
          <w:lang w:val="en-US"/>
        </w:rPr>
      </w:pPr>
      <w:r w:rsidRPr="005B129F">
        <w:rPr>
          <w:rStyle w:val="Ingen"/>
          <w:rFonts w:ascii="Arial" w:hAnsi="Arial" w:cs="Arial"/>
          <w:u w:val="single"/>
        </w:rPr>
        <w:t>June 2024</w:t>
      </w:r>
      <w:r w:rsidR="00B02B0B">
        <w:rPr>
          <w:rStyle w:val="Ingen"/>
          <w:rFonts w:ascii="Arial" w:hAnsi="Arial" w:cs="Arial"/>
          <w:u w:val="single"/>
        </w:rPr>
        <w:t>–</w:t>
      </w:r>
      <w:r w:rsidRPr="005B129F">
        <w:rPr>
          <w:rStyle w:val="Ingen"/>
          <w:rFonts w:ascii="Arial" w:hAnsi="Arial" w:cs="Arial"/>
          <w:u w:val="single"/>
        </w:rPr>
        <w:t xml:space="preserve">June 2025: Needs in knowledge, decision-making and action. </w:t>
      </w:r>
    </w:p>
    <w:p w14:paraId="7473B62C" w14:textId="77777777" w:rsidR="00B03081" w:rsidRPr="00B02B0B" w:rsidRDefault="00B03081" w:rsidP="00EB6E8D">
      <w:pPr>
        <w:pStyle w:val="Brdtext"/>
        <w:numPr>
          <w:ilvl w:val="0"/>
          <w:numId w:val="30"/>
        </w:numPr>
        <w:tabs>
          <w:tab w:val="left" w:pos="709"/>
        </w:tabs>
        <w:spacing w:after="240"/>
        <w:ind w:left="0" w:firstLine="0"/>
        <w:jc w:val="both"/>
        <w:rPr>
          <w:rFonts w:ascii="Arial" w:hAnsi="Arial" w:cs="Arial"/>
          <w:lang w:val="en-US"/>
        </w:rPr>
      </w:pPr>
      <w:r w:rsidRPr="00B02B0B">
        <w:rPr>
          <w:rFonts w:ascii="Arial" w:hAnsi="Arial" w:cs="Arial"/>
          <w:lang w:val="en-US"/>
        </w:rPr>
        <w:t xml:space="preserve">The first step is to identify </w:t>
      </w:r>
      <w:r w:rsidRPr="00EB6E8D">
        <w:rPr>
          <w:rFonts w:ascii="Arial" w:hAnsi="Arial" w:cs="Arial"/>
          <w:lang w:val="en-US"/>
        </w:rPr>
        <w:t>what gaps and needs exist</w:t>
      </w:r>
      <w:r w:rsidRPr="00B02B0B">
        <w:rPr>
          <w:rFonts w:ascii="Arial" w:hAnsi="Arial" w:cs="Arial"/>
          <w:lang w:val="en-US"/>
        </w:rPr>
        <w:t xml:space="preserve"> when it comes to facilitating sustainable ocean </w:t>
      </w:r>
      <w:r w:rsidRPr="00EB6E8D">
        <w:rPr>
          <w:rFonts w:ascii="Arial" w:hAnsi="Arial" w:cs="Arial"/>
          <w:lang w:val="en-GB"/>
        </w:rPr>
        <w:t>planning</w:t>
      </w:r>
      <w:r w:rsidRPr="00B02B0B">
        <w:rPr>
          <w:rFonts w:ascii="Arial" w:hAnsi="Arial" w:cs="Arial"/>
          <w:lang w:val="en-US"/>
        </w:rPr>
        <w:t xml:space="preserve"> processes in Member States; supporting implementation of relevant UN conventions </w:t>
      </w:r>
      <w:r w:rsidRPr="00B02B0B">
        <w:rPr>
          <w:rFonts w:ascii="Arial" w:hAnsi="Arial" w:cs="Arial"/>
          <w:lang w:val="en-US"/>
        </w:rPr>
        <w:lastRenderedPageBreak/>
        <w:t xml:space="preserve">and frameworks; and providing relevant knowledge products to public and private sector actors in developing a sustainable ocean economy. </w:t>
      </w:r>
    </w:p>
    <w:p w14:paraId="7CE3A4AC" w14:textId="00E311F7" w:rsidR="00B03081" w:rsidRPr="005B129F" w:rsidRDefault="00B03081" w:rsidP="00EB6E8D">
      <w:pPr>
        <w:pStyle w:val="Brdtext"/>
        <w:numPr>
          <w:ilvl w:val="0"/>
          <w:numId w:val="30"/>
        </w:numPr>
        <w:tabs>
          <w:tab w:val="left" w:pos="709"/>
        </w:tabs>
        <w:spacing w:after="240"/>
        <w:ind w:left="0" w:firstLine="0"/>
        <w:jc w:val="both"/>
        <w:rPr>
          <w:rFonts w:ascii="Arial" w:hAnsi="Arial" w:cs="Arial"/>
          <w:lang w:val="en-US"/>
        </w:rPr>
      </w:pPr>
      <w:r w:rsidRPr="005B129F">
        <w:rPr>
          <w:rFonts w:ascii="Arial" w:hAnsi="Arial" w:cs="Arial"/>
          <w:lang w:val="en-US"/>
        </w:rPr>
        <w:t xml:space="preserve">Such a gap assessment will be carried out with Member State institutions, multilateral </w:t>
      </w:r>
      <w:proofErr w:type="gramStart"/>
      <w:r w:rsidRPr="005B129F">
        <w:rPr>
          <w:rFonts w:ascii="Arial" w:hAnsi="Arial" w:cs="Arial"/>
          <w:lang w:val="en-US"/>
        </w:rPr>
        <w:t>organizations</w:t>
      </w:r>
      <w:proofErr w:type="gramEnd"/>
      <w:r w:rsidRPr="005B129F">
        <w:rPr>
          <w:rFonts w:ascii="Arial" w:hAnsi="Arial" w:cs="Arial"/>
          <w:lang w:val="en-US"/>
        </w:rPr>
        <w:t xml:space="preserve"> and </w:t>
      </w:r>
      <w:r w:rsidRPr="00EB6E8D">
        <w:rPr>
          <w:rFonts w:ascii="Arial" w:hAnsi="Arial" w:cs="Arial"/>
          <w:lang w:val="en-GB"/>
        </w:rPr>
        <w:t>the</w:t>
      </w:r>
      <w:r w:rsidRPr="005B129F">
        <w:rPr>
          <w:rFonts w:ascii="Arial" w:hAnsi="Arial" w:cs="Arial"/>
          <w:lang w:val="en-US"/>
        </w:rPr>
        <w:t xml:space="preserve"> private sector, including by mobilizing networks developed through the Ocean Decade. The assessment will draw on existing research on the state and trajectory of the ocean and its environmental, </w:t>
      </w:r>
      <w:proofErr w:type="gramStart"/>
      <w:r w:rsidRPr="005B129F">
        <w:rPr>
          <w:rFonts w:ascii="Arial" w:hAnsi="Arial" w:cs="Arial"/>
          <w:lang w:val="en-US"/>
        </w:rPr>
        <w:t>social</w:t>
      </w:r>
      <w:proofErr w:type="gramEnd"/>
      <w:r w:rsidRPr="005B129F">
        <w:rPr>
          <w:rFonts w:ascii="Arial" w:hAnsi="Arial" w:cs="Arial"/>
          <w:lang w:val="en-US"/>
        </w:rPr>
        <w:t xml:space="preserve"> and economic impacts. The planned mid-term evaluation of the Ocean Decade (to be conducted in 2024</w:t>
      </w:r>
      <w:r w:rsidR="00B02B0B">
        <w:rPr>
          <w:rFonts w:ascii="Arial" w:hAnsi="Arial" w:cs="Arial"/>
          <w:lang w:val="en-US"/>
        </w:rPr>
        <w:t>–</w:t>
      </w:r>
      <w:r w:rsidRPr="005B129F">
        <w:rPr>
          <w:rFonts w:ascii="Arial" w:hAnsi="Arial" w:cs="Arial"/>
          <w:lang w:val="en-US"/>
        </w:rPr>
        <w:t xml:space="preserve">2025) will also contribute useful information of the effectiveness of the Decade framework to address knowledge gaps and support action. </w:t>
      </w:r>
    </w:p>
    <w:p w14:paraId="31BC22EE" w14:textId="2234CEDB" w:rsidR="00B03081" w:rsidRPr="005B129F" w:rsidRDefault="00B03081" w:rsidP="00EB6E8D">
      <w:pPr>
        <w:pStyle w:val="Brdtext"/>
        <w:numPr>
          <w:ilvl w:val="0"/>
          <w:numId w:val="30"/>
        </w:numPr>
        <w:tabs>
          <w:tab w:val="left" w:pos="709"/>
        </w:tabs>
        <w:spacing w:after="240"/>
        <w:ind w:left="0" w:firstLine="0"/>
        <w:jc w:val="both"/>
        <w:rPr>
          <w:rFonts w:ascii="Arial" w:hAnsi="Arial" w:cs="Arial"/>
          <w:lang w:val="en-US"/>
        </w:rPr>
      </w:pPr>
      <w:r w:rsidRPr="005B129F">
        <w:rPr>
          <w:rFonts w:ascii="Arial" w:hAnsi="Arial" w:cs="Arial"/>
          <w:lang w:val="en-US"/>
        </w:rPr>
        <w:t xml:space="preserve">Member States will be encouraged to organize workshops across sectors in their governments, and we will </w:t>
      </w:r>
      <w:r w:rsidRPr="00EB6E8D">
        <w:rPr>
          <w:rFonts w:ascii="Arial" w:hAnsi="Arial" w:cs="Arial"/>
          <w:lang w:val="en-GB"/>
        </w:rPr>
        <w:t>make</w:t>
      </w:r>
      <w:r w:rsidRPr="005B129F">
        <w:rPr>
          <w:rFonts w:ascii="Arial" w:hAnsi="Arial" w:cs="Arial"/>
          <w:lang w:val="en-US"/>
        </w:rPr>
        <w:t xml:space="preserve"> use of opportunities presented by regional and global gatherings (including of IOC sub-commissions) to hold workshops informing the gap assessment. Conclusions of and reflections based on the gap assessment will be presented to the IOC Assembly</w:t>
      </w:r>
      <w:r w:rsidR="00B02B0B">
        <w:rPr>
          <w:rFonts w:ascii="Arial" w:hAnsi="Arial" w:cs="Arial"/>
          <w:lang w:val="en-US"/>
        </w:rPr>
        <w:t xml:space="preserve"> in </w:t>
      </w:r>
      <w:r w:rsidR="00B02B0B" w:rsidRPr="005B129F">
        <w:rPr>
          <w:rFonts w:ascii="Arial" w:hAnsi="Arial" w:cs="Arial"/>
          <w:lang w:val="en-US"/>
        </w:rPr>
        <w:t>2025</w:t>
      </w:r>
      <w:r w:rsidRPr="005B129F">
        <w:rPr>
          <w:rFonts w:ascii="Arial" w:hAnsi="Arial" w:cs="Arial"/>
          <w:lang w:val="en-US"/>
        </w:rPr>
        <w:t xml:space="preserve">. </w:t>
      </w:r>
    </w:p>
    <w:p w14:paraId="1F4A08DD" w14:textId="45FE0426" w:rsidR="00B03081" w:rsidRPr="005B129F" w:rsidRDefault="00B03081" w:rsidP="00EB6E8D">
      <w:pPr>
        <w:pStyle w:val="Brdtext"/>
        <w:spacing w:after="240"/>
        <w:jc w:val="both"/>
        <w:rPr>
          <w:rFonts w:ascii="Arial" w:hAnsi="Arial" w:cs="Arial"/>
          <w:u w:val="single"/>
          <w:lang w:val="en-US"/>
        </w:rPr>
      </w:pPr>
      <w:r w:rsidRPr="005B129F">
        <w:rPr>
          <w:rStyle w:val="Ingen"/>
          <w:rFonts w:ascii="Arial" w:hAnsi="Arial" w:cs="Arial"/>
          <w:u w:val="single"/>
        </w:rPr>
        <w:t>June 2025–June 2026: Dialogue on the effectiveness of multilateral ocean frameworks</w:t>
      </w:r>
      <w:r w:rsidRPr="005B129F">
        <w:rPr>
          <w:rFonts w:ascii="Arial" w:hAnsi="Arial" w:cs="Arial"/>
          <w:u w:val="single"/>
          <w:lang w:val="en-US"/>
        </w:rPr>
        <w:t>.</w:t>
      </w:r>
    </w:p>
    <w:p w14:paraId="7642DC3A" w14:textId="77777777" w:rsidR="00B03081" w:rsidRPr="005B129F" w:rsidRDefault="00B03081" w:rsidP="00EB6E8D">
      <w:pPr>
        <w:pStyle w:val="Brdtext"/>
        <w:numPr>
          <w:ilvl w:val="0"/>
          <w:numId w:val="30"/>
        </w:numPr>
        <w:tabs>
          <w:tab w:val="left" w:pos="709"/>
        </w:tabs>
        <w:spacing w:after="240"/>
        <w:ind w:left="0" w:firstLine="0"/>
        <w:jc w:val="both"/>
        <w:rPr>
          <w:rFonts w:ascii="Arial" w:hAnsi="Arial" w:cs="Arial"/>
          <w:lang w:val="en-US"/>
        </w:rPr>
      </w:pPr>
      <w:r w:rsidRPr="005B129F">
        <w:rPr>
          <w:rFonts w:ascii="Arial" w:hAnsi="Arial" w:cs="Arial"/>
          <w:lang w:val="en-US"/>
        </w:rPr>
        <w:t xml:space="preserve">Based on the gap exercise, the second step should be a structured dialogue among IOC Member States </w:t>
      </w:r>
      <w:r w:rsidRPr="00EB6E8D">
        <w:rPr>
          <w:rFonts w:ascii="Arial" w:hAnsi="Arial" w:cs="Arial"/>
          <w:lang w:val="en-GB"/>
        </w:rPr>
        <w:t>and</w:t>
      </w:r>
      <w:r w:rsidRPr="005B129F">
        <w:rPr>
          <w:rFonts w:ascii="Arial" w:hAnsi="Arial" w:cs="Arial"/>
          <w:lang w:val="en-US"/>
        </w:rPr>
        <w:t xml:space="preserve"> with relevant multilateral organizations to map </w:t>
      </w:r>
      <w:r w:rsidRPr="00EB6E8D">
        <w:rPr>
          <w:rFonts w:ascii="Arial" w:hAnsi="Arial" w:cs="Arial"/>
          <w:lang w:val="en-US"/>
        </w:rPr>
        <w:t>capacities and shortcomings in global and regional collaboration</w:t>
      </w:r>
      <w:r w:rsidRPr="005B129F">
        <w:rPr>
          <w:rFonts w:ascii="Arial" w:hAnsi="Arial" w:cs="Arial"/>
          <w:lang w:val="en-US"/>
        </w:rPr>
        <w:t xml:space="preserve"> with a view to supporting sustainable ocean planning, a sustainable ocean economy and effective implementation of UN environmental conventions and frameworks. The purpose of this dialogue is to prepare a knowledge base which can enable Member States to set priorities and make decisions including on the long-term direction for the IOC. </w:t>
      </w:r>
    </w:p>
    <w:p w14:paraId="737A117F" w14:textId="3CF20AF5" w:rsidR="00B03081" w:rsidRPr="005B129F" w:rsidRDefault="00B03081" w:rsidP="00EB6E8D">
      <w:pPr>
        <w:pStyle w:val="Brdtext"/>
        <w:spacing w:after="240"/>
        <w:jc w:val="both"/>
        <w:rPr>
          <w:rFonts w:ascii="Arial" w:hAnsi="Arial" w:cs="Arial"/>
          <w:u w:val="single"/>
          <w:lang w:val="en-US"/>
        </w:rPr>
      </w:pPr>
      <w:r w:rsidRPr="005B129F">
        <w:rPr>
          <w:rFonts w:ascii="Arial" w:hAnsi="Arial" w:cs="Arial"/>
          <w:u w:val="single"/>
          <w:lang w:val="en-US"/>
        </w:rPr>
        <w:t>June 2026</w:t>
      </w:r>
      <w:r w:rsidR="002D5EB1">
        <w:rPr>
          <w:rFonts w:ascii="Arial" w:hAnsi="Arial" w:cs="Arial"/>
          <w:u w:val="single"/>
          <w:lang w:val="en-US"/>
        </w:rPr>
        <w:t>–</w:t>
      </w:r>
      <w:r w:rsidRPr="005B129F">
        <w:rPr>
          <w:rFonts w:ascii="Arial" w:hAnsi="Arial" w:cs="Arial"/>
          <w:u w:val="single"/>
          <w:lang w:val="en-US"/>
        </w:rPr>
        <w:t>June 2027: IOC and the Future of the Ocean</w:t>
      </w:r>
      <w:r w:rsidR="002D5EB1">
        <w:rPr>
          <w:rFonts w:ascii="Arial" w:hAnsi="Arial" w:cs="Arial"/>
          <w:u w:val="single"/>
          <w:lang w:val="en-US"/>
        </w:rPr>
        <w:t>.</w:t>
      </w:r>
    </w:p>
    <w:p w14:paraId="2CFE1D4A" w14:textId="79A27070" w:rsidR="00B03081" w:rsidRPr="005B129F" w:rsidRDefault="00B03081" w:rsidP="00EB6E8D">
      <w:pPr>
        <w:pStyle w:val="Brdtext"/>
        <w:numPr>
          <w:ilvl w:val="0"/>
          <w:numId w:val="30"/>
        </w:numPr>
        <w:tabs>
          <w:tab w:val="left" w:pos="709"/>
        </w:tabs>
        <w:spacing w:after="240"/>
        <w:ind w:left="0" w:firstLine="0"/>
        <w:jc w:val="both"/>
        <w:rPr>
          <w:rFonts w:ascii="Arial" w:hAnsi="Arial" w:cs="Arial"/>
          <w:lang w:val="en-US"/>
        </w:rPr>
      </w:pPr>
      <w:proofErr w:type="gramStart"/>
      <w:r w:rsidRPr="005B129F">
        <w:rPr>
          <w:rFonts w:ascii="Arial" w:hAnsi="Arial" w:cs="Arial"/>
          <w:lang w:val="en-US"/>
        </w:rPr>
        <w:t>On the basis of</w:t>
      </w:r>
      <w:proofErr w:type="gramEnd"/>
      <w:r w:rsidRPr="005B129F">
        <w:rPr>
          <w:rFonts w:ascii="Arial" w:hAnsi="Arial" w:cs="Arial"/>
          <w:lang w:val="en-US"/>
        </w:rPr>
        <w:t xml:space="preserve"> the assessments of gaps and needs, and the mapping of current multilateral </w:t>
      </w:r>
      <w:r w:rsidRPr="00EB6E8D">
        <w:rPr>
          <w:rFonts w:ascii="Arial" w:hAnsi="Arial" w:cs="Arial"/>
          <w:lang w:val="en-GB"/>
        </w:rPr>
        <w:t>frameworks</w:t>
      </w:r>
      <w:r w:rsidRPr="005B129F">
        <w:rPr>
          <w:rFonts w:ascii="Arial" w:hAnsi="Arial" w:cs="Arial"/>
          <w:lang w:val="en-US"/>
        </w:rPr>
        <w:t xml:space="preserve">, Member States should determine the long-term direction, priorities and resourcing of the IOC. Conclusions drawn </w:t>
      </w:r>
      <w:r w:rsidR="002D5EB1">
        <w:rPr>
          <w:rFonts w:ascii="Arial" w:hAnsi="Arial" w:cs="Arial"/>
          <w:lang w:val="en-US"/>
        </w:rPr>
        <w:t>by</w:t>
      </w:r>
      <w:r w:rsidR="002D5EB1" w:rsidRPr="005B129F">
        <w:rPr>
          <w:rFonts w:ascii="Arial" w:hAnsi="Arial" w:cs="Arial"/>
          <w:lang w:val="en-US"/>
        </w:rPr>
        <w:t xml:space="preserve"> </w:t>
      </w:r>
      <w:r w:rsidRPr="005B129F">
        <w:rPr>
          <w:rFonts w:ascii="Arial" w:hAnsi="Arial" w:cs="Arial"/>
          <w:lang w:val="en-US"/>
        </w:rPr>
        <w:t xml:space="preserve">the Assembly </w:t>
      </w:r>
      <w:r w:rsidR="002D5EB1">
        <w:rPr>
          <w:rFonts w:ascii="Arial" w:hAnsi="Arial" w:cs="Arial"/>
          <w:lang w:val="en-US"/>
        </w:rPr>
        <w:t xml:space="preserve">in </w:t>
      </w:r>
      <w:r w:rsidR="002D5EB1" w:rsidRPr="005B129F">
        <w:rPr>
          <w:rFonts w:ascii="Arial" w:hAnsi="Arial" w:cs="Arial"/>
          <w:lang w:val="en-US"/>
        </w:rPr>
        <w:t xml:space="preserve">2027 </w:t>
      </w:r>
      <w:r w:rsidRPr="005B129F">
        <w:rPr>
          <w:rFonts w:ascii="Arial" w:hAnsi="Arial" w:cs="Arial"/>
          <w:lang w:val="en-US"/>
        </w:rPr>
        <w:t>will guide the development of the next Mid-Term Strategy to be adopted by the Assembly</w:t>
      </w:r>
      <w:r w:rsidR="002D5EB1">
        <w:rPr>
          <w:rFonts w:ascii="Arial" w:hAnsi="Arial" w:cs="Arial"/>
          <w:lang w:val="en-US"/>
        </w:rPr>
        <w:t xml:space="preserve"> in </w:t>
      </w:r>
      <w:r w:rsidR="002D5EB1" w:rsidRPr="005B129F">
        <w:rPr>
          <w:rFonts w:ascii="Arial" w:hAnsi="Arial" w:cs="Arial"/>
          <w:lang w:val="en-US"/>
        </w:rPr>
        <w:t>2029</w:t>
      </w:r>
      <w:r w:rsidRPr="005B129F">
        <w:rPr>
          <w:rFonts w:ascii="Arial" w:hAnsi="Arial" w:cs="Arial"/>
          <w:lang w:val="en-US"/>
        </w:rPr>
        <w:t xml:space="preserve">. </w:t>
      </w:r>
    </w:p>
    <w:p w14:paraId="4DA469DD" w14:textId="67C0701F" w:rsidR="00B03081" w:rsidRPr="00B03081" w:rsidRDefault="00B03081" w:rsidP="00EB6E8D">
      <w:pPr>
        <w:rPr>
          <w:rFonts w:ascii="Arial" w:eastAsia="Times New Roman" w:hAnsi="Arial"/>
          <w:sz w:val="22"/>
          <w:lang w:eastAsia="en-US"/>
        </w:rPr>
      </w:pPr>
    </w:p>
    <w:sectPr w:rsidR="00B03081" w:rsidRPr="00B03081" w:rsidSect="00137882">
      <w:headerReference w:type="even" r:id="rId9"/>
      <w:headerReference w:type="default" r:id="rId10"/>
      <w:footerReference w:type="even" r:id="rId11"/>
      <w:footerReference w:type="default" r:id="rId12"/>
      <w:headerReference w:type="first" r:id="rId13"/>
      <w:footerReference w:type="first" r:id="rId14"/>
      <w:pgSz w:w="11906" w:h="16838" w:code="9"/>
      <w:pgMar w:top="1418" w:right="1134" w:bottom="1134"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AF696" w14:textId="77777777" w:rsidR="00137882" w:rsidRDefault="00137882">
      <w:r>
        <w:separator/>
      </w:r>
    </w:p>
  </w:endnote>
  <w:endnote w:type="continuationSeparator" w:id="0">
    <w:p w14:paraId="2665AD94" w14:textId="77777777" w:rsidR="00137882" w:rsidRDefault="00137882">
      <w:r>
        <w:continuationSeparator/>
      </w:r>
    </w:p>
  </w:endnote>
  <w:endnote w:type="continuationNotice" w:id="1">
    <w:p w14:paraId="6DE3AC20" w14:textId="77777777" w:rsidR="00137882" w:rsidRDefault="001378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9D220" w14:textId="77777777" w:rsidR="00E530D7" w:rsidRDefault="00E530D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BD2E1" w14:textId="77777777" w:rsidR="00E530D7" w:rsidRDefault="00E530D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A556C" w14:textId="77777777" w:rsidR="00E530D7" w:rsidRDefault="00E530D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FAD21" w14:textId="77777777" w:rsidR="00137882" w:rsidRDefault="00137882">
      <w:r>
        <w:separator/>
      </w:r>
    </w:p>
  </w:footnote>
  <w:footnote w:type="continuationSeparator" w:id="0">
    <w:p w14:paraId="2D2C0045" w14:textId="77777777" w:rsidR="00137882" w:rsidRDefault="00137882">
      <w:r>
        <w:continuationSeparator/>
      </w:r>
    </w:p>
  </w:footnote>
  <w:footnote w:type="continuationNotice" w:id="1">
    <w:p w14:paraId="55DDD63F" w14:textId="77777777" w:rsidR="00137882" w:rsidRDefault="00137882"/>
  </w:footnote>
  <w:footnote w:id="2">
    <w:p w14:paraId="2BAA7708" w14:textId="48D06AC4" w:rsidR="00CD1315" w:rsidRPr="00EB6E8D" w:rsidRDefault="00CD1315" w:rsidP="00EB6E8D">
      <w:pPr>
        <w:pStyle w:val="Brdtext"/>
        <w:rPr>
          <w:rFonts w:asciiTheme="minorBidi" w:hAnsiTheme="minorBidi" w:cstheme="minorBidi"/>
          <w:sz w:val="18"/>
          <w:szCs w:val="18"/>
          <w:lang w:val="en-US"/>
        </w:rPr>
      </w:pPr>
      <w:r>
        <w:rPr>
          <w:rStyle w:val="Appelnotedebasdep"/>
        </w:rPr>
        <w:footnoteRef/>
      </w:r>
      <w:r w:rsidRPr="00875504">
        <w:rPr>
          <w:lang w:val="en-US"/>
        </w:rPr>
        <w:t xml:space="preserve"> </w:t>
      </w:r>
      <w:hyperlink r:id="rId1" w:history="1">
        <w:r w:rsidRPr="00CD1315">
          <w:rPr>
            <w:rStyle w:val="Lienhypertexte"/>
            <w:rFonts w:asciiTheme="minorBidi" w:hAnsiTheme="minorBidi" w:cstheme="minorBidi"/>
            <w:sz w:val="18"/>
            <w:szCs w:val="18"/>
            <w:lang w:val="en-US"/>
          </w:rPr>
          <w:t>The Blue Acceleration: The Trajectory of Human Expansion into the Ocean (sciencedirectassets.com)</w:t>
        </w:r>
      </w:hyperlink>
    </w:p>
  </w:footnote>
  <w:footnote w:id="3">
    <w:p w14:paraId="77522310" w14:textId="77777777" w:rsidR="002D5EB1" w:rsidRPr="002338FC" w:rsidRDefault="002D5EB1" w:rsidP="002D5EB1">
      <w:pPr>
        <w:pStyle w:val="Notedebasdepage"/>
        <w:rPr>
          <w:rFonts w:asciiTheme="minorBidi" w:hAnsiTheme="minorBidi" w:cstheme="minorBidi"/>
          <w:sz w:val="18"/>
          <w:szCs w:val="18"/>
          <w:lang w:val="en-US"/>
        </w:rPr>
      </w:pPr>
      <w:r w:rsidRPr="002338FC">
        <w:rPr>
          <w:rStyle w:val="Appelnotedebasdep"/>
          <w:rFonts w:asciiTheme="minorBidi" w:hAnsiTheme="minorBidi" w:cstheme="minorBidi"/>
          <w:sz w:val="18"/>
          <w:szCs w:val="18"/>
        </w:rPr>
        <w:footnoteRef/>
      </w:r>
      <w:r w:rsidRPr="002338FC">
        <w:rPr>
          <w:rFonts w:asciiTheme="minorBidi" w:hAnsiTheme="minorBidi" w:cstheme="minorBidi"/>
          <w:sz w:val="18"/>
          <w:szCs w:val="18"/>
        </w:rPr>
        <w:t xml:space="preserve"> </w:t>
      </w:r>
      <w:hyperlink r:id="rId2" w:history="1">
        <w:r w:rsidRPr="002338FC">
          <w:rPr>
            <w:rStyle w:val="Lienhypertexte"/>
            <w:rFonts w:asciiTheme="minorBidi" w:hAnsiTheme="minorBidi" w:cstheme="minorBidi"/>
            <w:sz w:val="18"/>
            <w:szCs w:val="18"/>
          </w:rPr>
          <w:t xml:space="preserve">The </w:t>
        </w:r>
        <w:proofErr w:type="gramStart"/>
        <w:r w:rsidRPr="002338FC">
          <w:rPr>
            <w:rStyle w:val="Lienhypertexte"/>
            <w:rFonts w:asciiTheme="minorBidi" w:hAnsiTheme="minorBidi" w:cstheme="minorBidi"/>
            <w:sz w:val="18"/>
            <w:szCs w:val="18"/>
          </w:rPr>
          <w:t>High Level</w:t>
        </w:r>
        <w:proofErr w:type="gramEnd"/>
        <w:r w:rsidRPr="002338FC">
          <w:rPr>
            <w:rStyle w:val="Lienhypertexte"/>
            <w:rFonts w:asciiTheme="minorBidi" w:hAnsiTheme="minorBidi" w:cstheme="minorBidi"/>
            <w:sz w:val="18"/>
            <w:szCs w:val="18"/>
          </w:rPr>
          <w:t xml:space="preserve"> Panel for a Sustainable Ocean Economy (Ocean Panel)</w:t>
        </w:r>
      </w:hyperlink>
    </w:p>
  </w:footnote>
  <w:footnote w:id="4">
    <w:p w14:paraId="45A54174" w14:textId="77777777" w:rsidR="00CD1315" w:rsidRPr="00CD1315" w:rsidRDefault="00CD1315" w:rsidP="00CD1315">
      <w:pPr>
        <w:pStyle w:val="Notedebasdepage"/>
        <w:rPr>
          <w:rFonts w:asciiTheme="minorBidi" w:hAnsiTheme="minorBidi" w:cstheme="minorBidi"/>
          <w:sz w:val="18"/>
          <w:szCs w:val="18"/>
        </w:rPr>
      </w:pPr>
      <w:r w:rsidRPr="00CD1315">
        <w:rPr>
          <w:rStyle w:val="Appelnotedebasdep"/>
          <w:rFonts w:asciiTheme="minorBidi" w:hAnsiTheme="minorBidi" w:cstheme="minorBidi"/>
          <w:sz w:val="18"/>
          <w:szCs w:val="18"/>
        </w:rPr>
        <w:footnoteRef/>
      </w:r>
      <w:r w:rsidRPr="00CD1315">
        <w:rPr>
          <w:rFonts w:asciiTheme="minorBidi" w:hAnsiTheme="minorBidi" w:cstheme="minorBidi"/>
          <w:sz w:val="18"/>
          <w:szCs w:val="18"/>
        </w:rPr>
        <w:t xml:space="preserve"> </w:t>
      </w:r>
      <w:hyperlink r:id="rId3" w:history="1">
        <w:r w:rsidRPr="00CD1315">
          <w:rPr>
            <w:rStyle w:val="Lienhypertexte"/>
            <w:rFonts w:asciiTheme="minorBidi" w:hAnsiTheme="minorBidi" w:cstheme="minorBidi"/>
            <w:sz w:val="18"/>
            <w:szCs w:val="18"/>
          </w:rPr>
          <w:t>World Economic Forum (weforum.org)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8030A" w14:textId="28534F16" w:rsidR="003B6FC5" w:rsidRPr="00FF54F5" w:rsidRDefault="00352423" w:rsidP="00FF54F5">
    <w:pPr>
      <w:pStyle w:val="En-tte"/>
      <w:rPr>
        <w:rFonts w:ascii="Arial" w:hAnsi="Arial" w:cs="Arial"/>
        <w:bCs/>
        <w:sz w:val="22"/>
        <w:szCs w:val="22"/>
        <w:lang w:val="fr-FR"/>
      </w:rPr>
    </w:pPr>
    <w:r w:rsidRPr="00352423">
      <w:rPr>
        <w:rFonts w:ascii="Arial" w:hAnsi="Arial" w:cs="Arial"/>
        <w:bCs/>
        <w:sz w:val="22"/>
        <w:szCs w:val="22"/>
        <w:lang w:val="fr-FR"/>
      </w:rPr>
      <w:t>IOC/EC-5</w:t>
    </w:r>
    <w:r w:rsidR="00E665DE">
      <w:rPr>
        <w:rFonts w:ascii="Arial" w:hAnsi="Arial" w:cs="Arial"/>
        <w:bCs/>
        <w:sz w:val="22"/>
        <w:szCs w:val="22"/>
        <w:lang w:val="fr-FR"/>
      </w:rPr>
      <w:t>7</w:t>
    </w:r>
    <w:r w:rsidR="00FA68D9">
      <w:rPr>
        <w:rFonts w:ascii="Arial" w:hAnsi="Arial" w:cs="Arial"/>
        <w:bCs/>
        <w:sz w:val="22"/>
        <w:szCs w:val="22"/>
        <w:lang w:val="fr-FR"/>
      </w:rPr>
      <w:t>/3</w:t>
    </w:r>
    <w:r w:rsidRPr="00352423">
      <w:rPr>
        <w:rFonts w:ascii="Arial" w:hAnsi="Arial" w:cs="Arial"/>
        <w:bCs/>
        <w:sz w:val="22"/>
        <w:szCs w:val="22"/>
        <w:lang w:val="fr-FR"/>
      </w:rPr>
      <w:t>.</w:t>
    </w:r>
    <w:proofErr w:type="gramStart"/>
    <w:r w:rsidRPr="00352423">
      <w:rPr>
        <w:rFonts w:ascii="Arial" w:hAnsi="Arial" w:cs="Arial"/>
        <w:bCs/>
        <w:sz w:val="22"/>
        <w:szCs w:val="22"/>
        <w:lang w:val="fr-FR"/>
      </w:rPr>
      <w:t>1</w:t>
    </w:r>
    <w:r w:rsidR="00DD3F5E">
      <w:rPr>
        <w:rFonts w:ascii="Arial" w:hAnsi="Arial" w:cs="Arial"/>
        <w:bCs/>
        <w:sz w:val="22"/>
        <w:szCs w:val="22"/>
        <w:lang w:val="fr-FR"/>
      </w:rPr>
      <w:t>.</w:t>
    </w:r>
    <w:r w:rsidRPr="00352423">
      <w:rPr>
        <w:rFonts w:ascii="Arial" w:hAnsi="Arial" w:cs="Arial"/>
        <w:bCs/>
        <w:sz w:val="22"/>
        <w:szCs w:val="22"/>
        <w:lang w:val="fr-FR"/>
      </w:rPr>
      <w:t>Doc</w:t>
    </w:r>
    <w:proofErr w:type="gramEnd"/>
    <w:sdt>
      <w:sdtPr>
        <w:rPr>
          <w:rFonts w:ascii="Arial" w:hAnsi="Arial" w:cs="Arial"/>
          <w:bCs/>
          <w:sz w:val="22"/>
          <w:szCs w:val="22"/>
        </w:rPr>
        <w:id w:val="554519101"/>
        <w:docPartObj>
          <w:docPartGallery w:val="Page Numbers (Top of Page)"/>
          <w:docPartUnique/>
        </w:docPartObj>
      </w:sdtPr>
      <w:sdtEndPr/>
      <w:sdtContent>
        <w:r w:rsidR="00FA68D9">
          <w:rPr>
            <w:rFonts w:ascii="Arial" w:hAnsi="Arial" w:cs="Arial"/>
            <w:bCs/>
            <w:sz w:val="22"/>
            <w:szCs w:val="22"/>
          </w:rPr>
          <w:t>(</w:t>
        </w:r>
        <w:r w:rsidR="00BA5EDB">
          <w:rPr>
            <w:rFonts w:ascii="Arial" w:hAnsi="Arial" w:cs="Arial"/>
            <w:bCs/>
            <w:sz w:val="22"/>
            <w:szCs w:val="22"/>
          </w:rPr>
          <w:t>4</w:t>
        </w:r>
        <w:r w:rsidR="00FA68D9">
          <w:rPr>
            <w:rFonts w:ascii="Arial" w:hAnsi="Arial" w:cs="Arial"/>
            <w:bCs/>
            <w:sz w:val="22"/>
            <w:szCs w:val="22"/>
          </w:rPr>
          <w:t>)</w:t>
        </w:r>
        <w:r w:rsidR="00BC135C">
          <w:rPr>
            <w:rFonts w:ascii="Arial" w:hAnsi="Arial" w:cs="Arial"/>
            <w:bCs/>
            <w:sz w:val="22"/>
            <w:szCs w:val="22"/>
          </w:rPr>
          <w:t xml:space="preserve"> – page </w:t>
        </w:r>
        <w:r w:rsidR="00BC135C" w:rsidRPr="00BC135C">
          <w:rPr>
            <w:rFonts w:ascii="Arial" w:hAnsi="Arial" w:cs="Arial"/>
            <w:bCs/>
            <w:sz w:val="22"/>
            <w:szCs w:val="22"/>
          </w:rPr>
          <w:fldChar w:fldCharType="begin"/>
        </w:r>
        <w:r w:rsidR="00BC135C" w:rsidRPr="00BC135C">
          <w:rPr>
            <w:rFonts w:ascii="Arial" w:hAnsi="Arial" w:cs="Arial"/>
            <w:bCs/>
            <w:sz w:val="22"/>
            <w:szCs w:val="22"/>
          </w:rPr>
          <w:instrText xml:space="preserve"> PAGE   \* MERGEFORMAT </w:instrText>
        </w:r>
        <w:r w:rsidR="00BC135C" w:rsidRPr="00BC135C">
          <w:rPr>
            <w:rFonts w:ascii="Arial" w:hAnsi="Arial" w:cs="Arial"/>
            <w:bCs/>
            <w:sz w:val="22"/>
            <w:szCs w:val="22"/>
          </w:rPr>
          <w:fldChar w:fldCharType="separate"/>
        </w:r>
        <w:r w:rsidR="00D110FE">
          <w:rPr>
            <w:rFonts w:ascii="Arial" w:hAnsi="Arial" w:cs="Arial"/>
            <w:bCs/>
            <w:noProof/>
            <w:sz w:val="22"/>
            <w:szCs w:val="22"/>
          </w:rPr>
          <w:t>2</w:t>
        </w:r>
        <w:r w:rsidR="00BC135C" w:rsidRPr="00BC135C">
          <w:rPr>
            <w:rFonts w:ascii="Arial" w:hAnsi="Arial" w:cs="Arial"/>
            <w:bCs/>
            <w:noProof/>
            <w:sz w:val="22"/>
            <w:szCs w:val="22"/>
          </w:rPr>
          <w:fldChar w:fldCharType="end"/>
        </w:r>
      </w:sdtContent>
    </w:sdt>
  </w:p>
  <w:p w14:paraId="7669745D" w14:textId="77777777" w:rsidR="003B6FC5" w:rsidRPr="00D7566D" w:rsidRDefault="003B6FC5">
    <w:pPr>
      <w:pStyle w:val="En-tte"/>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BB357" w14:textId="5C9A43C8" w:rsidR="00FF54F5" w:rsidRPr="00DD55DA" w:rsidRDefault="00764BA0" w:rsidP="00FF54F5">
    <w:pPr>
      <w:pStyle w:val="En-tte"/>
      <w:jc w:val="right"/>
      <w:rPr>
        <w:rFonts w:ascii="Arial" w:hAnsi="Arial" w:cs="Arial"/>
        <w:bCs/>
        <w:sz w:val="22"/>
        <w:szCs w:val="22"/>
        <w:lang w:val="fr-FR"/>
      </w:rPr>
    </w:pPr>
    <w:r>
      <w:rPr>
        <w:rFonts w:ascii="Arial" w:hAnsi="Arial" w:cs="Arial"/>
        <w:bCs/>
        <w:sz w:val="22"/>
        <w:szCs w:val="22"/>
        <w:lang w:val="fr-FR"/>
      </w:rPr>
      <w:t>I</w:t>
    </w:r>
    <w:r w:rsidR="00E01FDA" w:rsidRPr="00352423">
      <w:rPr>
        <w:rFonts w:ascii="Arial" w:hAnsi="Arial" w:cs="Arial"/>
        <w:bCs/>
        <w:sz w:val="22"/>
        <w:szCs w:val="22"/>
        <w:lang w:val="fr-FR"/>
      </w:rPr>
      <w:t>OC/EC-5</w:t>
    </w:r>
    <w:r w:rsidR="00BE2EC4">
      <w:rPr>
        <w:rFonts w:ascii="Arial" w:hAnsi="Arial" w:cs="Arial"/>
        <w:bCs/>
        <w:sz w:val="22"/>
        <w:szCs w:val="22"/>
        <w:lang w:val="fr-FR"/>
      </w:rPr>
      <w:t>7</w:t>
    </w:r>
    <w:r w:rsidR="00E01FDA" w:rsidRPr="00352423">
      <w:rPr>
        <w:rFonts w:ascii="Arial" w:hAnsi="Arial" w:cs="Arial"/>
        <w:bCs/>
        <w:sz w:val="22"/>
        <w:szCs w:val="22"/>
        <w:lang w:val="fr-FR"/>
      </w:rPr>
      <w:t>/</w:t>
    </w:r>
    <w:r w:rsidR="007C4C1D">
      <w:rPr>
        <w:rFonts w:ascii="Arial" w:hAnsi="Arial" w:cs="Arial"/>
        <w:bCs/>
        <w:sz w:val="22"/>
        <w:szCs w:val="22"/>
        <w:lang w:val="fr-FR"/>
      </w:rPr>
      <w:t>3</w:t>
    </w:r>
    <w:r w:rsidR="00E01FDA" w:rsidRPr="00352423">
      <w:rPr>
        <w:rFonts w:ascii="Arial" w:hAnsi="Arial" w:cs="Arial"/>
        <w:bCs/>
        <w:sz w:val="22"/>
        <w:szCs w:val="22"/>
        <w:lang w:val="fr-FR"/>
      </w:rPr>
      <w:t>.</w:t>
    </w:r>
    <w:proofErr w:type="gramStart"/>
    <w:r w:rsidR="00E01FDA" w:rsidRPr="00352423">
      <w:rPr>
        <w:rFonts w:ascii="Arial" w:hAnsi="Arial" w:cs="Arial"/>
        <w:bCs/>
        <w:sz w:val="22"/>
        <w:szCs w:val="22"/>
        <w:lang w:val="fr-FR"/>
      </w:rPr>
      <w:t>1</w:t>
    </w:r>
    <w:r w:rsidR="00E01FDA">
      <w:rPr>
        <w:rFonts w:ascii="Arial" w:hAnsi="Arial" w:cs="Arial"/>
        <w:bCs/>
        <w:sz w:val="22"/>
        <w:szCs w:val="22"/>
        <w:lang w:val="fr-FR"/>
      </w:rPr>
      <w:t>.</w:t>
    </w:r>
    <w:r w:rsidR="00E01FDA" w:rsidRPr="00352423">
      <w:rPr>
        <w:rFonts w:ascii="Arial" w:hAnsi="Arial" w:cs="Arial"/>
        <w:bCs/>
        <w:sz w:val="22"/>
        <w:szCs w:val="22"/>
        <w:lang w:val="fr-FR"/>
      </w:rPr>
      <w:t>Doc</w:t>
    </w:r>
    <w:proofErr w:type="gramEnd"/>
    <w:r w:rsidR="007C4C1D">
      <w:rPr>
        <w:rFonts w:ascii="Arial" w:hAnsi="Arial" w:cs="Arial"/>
        <w:bCs/>
        <w:sz w:val="22"/>
        <w:szCs w:val="22"/>
        <w:lang w:val="fr-FR"/>
      </w:rPr>
      <w:t>(</w:t>
    </w:r>
    <w:r w:rsidR="00BA5EDB">
      <w:rPr>
        <w:rFonts w:ascii="Arial" w:hAnsi="Arial" w:cs="Arial"/>
        <w:bCs/>
        <w:sz w:val="22"/>
        <w:szCs w:val="22"/>
        <w:lang w:val="fr-FR"/>
      </w:rPr>
      <w:t>4</w:t>
    </w:r>
    <w:r w:rsidR="007C4C1D">
      <w:rPr>
        <w:rFonts w:ascii="Arial" w:hAnsi="Arial" w:cs="Arial"/>
        <w:bCs/>
        <w:sz w:val="22"/>
        <w:szCs w:val="22"/>
        <w:lang w:val="fr-FR"/>
      </w:rPr>
      <w:t>)</w:t>
    </w:r>
    <w:r w:rsidR="00A14C22">
      <w:rPr>
        <w:rFonts w:ascii="Arial" w:hAnsi="Arial" w:cs="Arial"/>
        <w:bCs/>
        <w:sz w:val="22"/>
        <w:szCs w:val="22"/>
        <w:lang w:val="fr-FR"/>
      </w:rPr>
      <w:t xml:space="preserve"> – page </w:t>
    </w:r>
    <w:r w:rsidR="00A14C22" w:rsidRPr="00A14C22">
      <w:rPr>
        <w:rFonts w:ascii="Arial" w:hAnsi="Arial" w:cs="Arial"/>
        <w:bCs/>
        <w:sz w:val="22"/>
        <w:szCs w:val="22"/>
        <w:lang w:val="fr-FR"/>
      </w:rPr>
      <w:fldChar w:fldCharType="begin"/>
    </w:r>
    <w:r w:rsidR="00A14C22" w:rsidRPr="00A14C22">
      <w:rPr>
        <w:rFonts w:ascii="Arial" w:hAnsi="Arial" w:cs="Arial"/>
        <w:bCs/>
        <w:sz w:val="22"/>
        <w:szCs w:val="22"/>
        <w:lang w:val="fr-FR"/>
      </w:rPr>
      <w:instrText xml:space="preserve"> PAGE   \* MERGEFORMAT </w:instrText>
    </w:r>
    <w:r w:rsidR="00A14C22" w:rsidRPr="00A14C22">
      <w:rPr>
        <w:rFonts w:ascii="Arial" w:hAnsi="Arial" w:cs="Arial"/>
        <w:bCs/>
        <w:sz w:val="22"/>
        <w:szCs w:val="22"/>
        <w:lang w:val="fr-FR"/>
      </w:rPr>
      <w:fldChar w:fldCharType="separate"/>
    </w:r>
    <w:r w:rsidR="00D110FE">
      <w:rPr>
        <w:rFonts w:ascii="Arial" w:hAnsi="Arial" w:cs="Arial"/>
        <w:bCs/>
        <w:noProof/>
        <w:sz w:val="22"/>
        <w:szCs w:val="22"/>
        <w:lang w:val="fr-FR"/>
      </w:rPr>
      <w:t>3</w:t>
    </w:r>
    <w:r w:rsidR="00A14C22" w:rsidRPr="00A14C22">
      <w:rPr>
        <w:rFonts w:ascii="Arial" w:hAnsi="Arial" w:cs="Arial"/>
        <w:bCs/>
        <w:noProof/>
        <w:sz w:val="22"/>
        <w:szCs w:val="22"/>
        <w:lang w:val="fr-FR"/>
      </w:rPr>
      <w:fldChar w:fldCharType="end"/>
    </w:r>
  </w:p>
  <w:p w14:paraId="115C0040" w14:textId="77777777" w:rsidR="00FF54F5" w:rsidRPr="00DD55DA" w:rsidRDefault="00FF54F5" w:rsidP="00FF54F5">
    <w:pPr>
      <w:pStyle w:val="En-tte"/>
      <w:jc w:val="right"/>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E2890" w14:textId="3076DBBC" w:rsidR="00F62C19" w:rsidRPr="0042612F" w:rsidRDefault="008B77EB" w:rsidP="00705F29">
    <w:pPr>
      <w:pStyle w:val="Marge"/>
      <w:tabs>
        <w:tab w:val="left" w:pos="5921"/>
        <w:tab w:val="left" w:pos="7088"/>
      </w:tabs>
      <w:spacing w:after="0"/>
      <w:rPr>
        <w:rFonts w:ascii="Arial" w:hAnsi="Arial" w:cs="Arial"/>
        <w:b/>
        <w:sz w:val="36"/>
        <w:szCs w:val="36"/>
      </w:rPr>
    </w:pPr>
    <w:r w:rsidRPr="0042612F">
      <w:rPr>
        <w:rFonts w:ascii="Arial" w:hAnsi="Arial" w:cs="Arial"/>
        <w:sz w:val="22"/>
        <w:szCs w:val="22"/>
      </w:rPr>
      <w:t>Restricted distribution</w:t>
    </w:r>
    <w:r w:rsidR="004B7754" w:rsidRPr="0042612F">
      <w:rPr>
        <w:rFonts w:cs="Arial"/>
        <w:szCs w:val="22"/>
      </w:rPr>
      <w:tab/>
    </w:r>
    <w:bookmarkStart w:id="0" w:name="_Hlk54263549"/>
    <w:r w:rsidR="004B7754" w:rsidRPr="0042612F">
      <w:rPr>
        <w:rFonts w:ascii="Arial" w:hAnsi="Arial" w:cs="Arial"/>
        <w:b/>
        <w:sz w:val="36"/>
        <w:szCs w:val="36"/>
      </w:rPr>
      <w:t>IOC/EC-</w:t>
    </w:r>
    <w:r w:rsidR="00EB56CD" w:rsidRPr="0042612F">
      <w:rPr>
        <w:rFonts w:ascii="Arial" w:hAnsi="Arial" w:cs="Arial"/>
        <w:b/>
        <w:sz w:val="36"/>
        <w:szCs w:val="36"/>
      </w:rPr>
      <w:t>5</w:t>
    </w:r>
    <w:r w:rsidR="00141A44">
      <w:rPr>
        <w:rFonts w:ascii="Arial" w:hAnsi="Arial" w:cs="Arial"/>
        <w:b/>
        <w:sz w:val="36"/>
        <w:szCs w:val="36"/>
      </w:rPr>
      <w:t>7</w:t>
    </w:r>
    <w:r w:rsidR="004B7754" w:rsidRPr="0042612F">
      <w:rPr>
        <w:rFonts w:ascii="Arial" w:hAnsi="Arial" w:cs="Arial"/>
        <w:b/>
        <w:sz w:val="36"/>
        <w:szCs w:val="36"/>
      </w:rPr>
      <w:t>/</w:t>
    </w:r>
    <w:r w:rsidR="00FA68D9">
      <w:rPr>
        <w:rFonts w:ascii="Arial" w:hAnsi="Arial" w:cs="Arial"/>
        <w:b/>
        <w:sz w:val="36"/>
        <w:szCs w:val="36"/>
      </w:rPr>
      <w:t>3.1</w:t>
    </w:r>
    <w:bookmarkEnd w:id="0"/>
    <w:r w:rsidR="00FA68D9">
      <w:rPr>
        <w:rFonts w:ascii="Arial" w:hAnsi="Arial" w:cs="Arial"/>
        <w:b/>
        <w:sz w:val="36"/>
        <w:szCs w:val="36"/>
      </w:rPr>
      <w:t>.Doc(</w:t>
    </w:r>
    <w:r w:rsidR="00FF045A">
      <w:rPr>
        <w:rFonts w:ascii="Arial" w:hAnsi="Arial" w:cs="Arial"/>
        <w:b/>
        <w:sz w:val="36"/>
        <w:szCs w:val="36"/>
      </w:rPr>
      <w:t>4</w:t>
    </w:r>
    <w:r w:rsidR="00FA68D9">
      <w:rPr>
        <w:rFonts w:ascii="Arial" w:hAnsi="Arial" w:cs="Arial"/>
        <w:b/>
        <w:sz w:val="36"/>
        <w:szCs w:val="36"/>
      </w:rPr>
      <w:t>)</w:t>
    </w:r>
  </w:p>
  <w:p w14:paraId="4FD70AD5" w14:textId="6204ED19" w:rsidR="004B7754" w:rsidRDefault="008B77EB" w:rsidP="00705F29">
    <w:pPr>
      <w:pStyle w:val="Marge"/>
      <w:tabs>
        <w:tab w:val="left" w:pos="5921"/>
      </w:tabs>
      <w:spacing w:after="0"/>
      <w:rPr>
        <w:rFonts w:ascii="Arial" w:hAnsi="Arial" w:cs="Arial"/>
        <w:sz w:val="22"/>
        <w:szCs w:val="22"/>
      </w:rPr>
    </w:pPr>
    <w:r>
      <w:rPr>
        <w:rFonts w:cs="Arial"/>
        <w:b/>
        <w:noProof/>
        <w:snapToGrid/>
        <w:szCs w:val="22"/>
        <w:lang w:val="fr-FR" w:eastAsia="fr-FR"/>
      </w:rPr>
      <w:drawing>
        <wp:anchor distT="0" distB="0" distL="114300" distR="114300" simplePos="0" relativeHeight="251658240" behindDoc="0" locked="0" layoutInCell="1" allowOverlap="1" wp14:anchorId="7C2FCC9E" wp14:editId="3855C8E1">
          <wp:simplePos x="0" y="0"/>
          <wp:positionH relativeFrom="column">
            <wp:posOffset>-88265</wp:posOffset>
          </wp:positionH>
          <wp:positionV relativeFrom="paragraph">
            <wp:posOffset>93345</wp:posOffset>
          </wp:positionV>
          <wp:extent cx="1578610" cy="1047115"/>
          <wp:effectExtent l="0" t="0" r="2540" b="63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sidR="004B7754" w:rsidRPr="0042612F">
      <w:rPr>
        <w:rFonts w:cs="Arial"/>
        <w:b/>
        <w:szCs w:val="22"/>
      </w:rPr>
      <w:tab/>
    </w:r>
    <w:r w:rsidR="004B7754" w:rsidRPr="00BF254D">
      <w:rPr>
        <w:rFonts w:ascii="Arial" w:hAnsi="Arial" w:cs="Arial"/>
        <w:sz w:val="22"/>
        <w:szCs w:val="22"/>
      </w:rPr>
      <w:t xml:space="preserve">Paris, </w:t>
    </w:r>
    <w:r w:rsidR="00FF045A">
      <w:rPr>
        <w:rFonts w:ascii="Arial" w:hAnsi="Arial" w:cs="Arial"/>
        <w:sz w:val="22"/>
        <w:szCs w:val="22"/>
      </w:rPr>
      <w:t>30</w:t>
    </w:r>
    <w:r w:rsidR="007A264F">
      <w:rPr>
        <w:rFonts w:ascii="Arial" w:hAnsi="Arial" w:cs="Arial"/>
        <w:sz w:val="22"/>
        <w:szCs w:val="22"/>
      </w:rPr>
      <w:t xml:space="preserve"> </w:t>
    </w:r>
    <w:r w:rsidR="00FA68D9">
      <w:rPr>
        <w:rFonts w:ascii="Arial" w:hAnsi="Arial" w:cs="Arial"/>
        <w:sz w:val="22"/>
        <w:szCs w:val="22"/>
      </w:rPr>
      <w:t>April</w:t>
    </w:r>
    <w:r w:rsidR="007A264F">
      <w:rPr>
        <w:rFonts w:ascii="Arial" w:hAnsi="Arial" w:cs="Arial"/>
        <w:sz w:val="22"/>
        <w:szCs w:val="22"/>
      </w:rPr>
      <w:t xml:space="preserve"> 202</w:t>
    </w:r>
    <w:r w:rsidR="00141A44">
      <w:rPr>
        <w:rFonts w:ascii="Arial" w:hAnsi="Arial" w:cs="Arial"/>
        <w:sz w:val="22"/>
        <w:szCs w:val="22"/>
      </w:rPr>
      <w:t>4</w:t>
    </w:r>
    <w:r w:rsidR="00CA7799">
      <w:rPr>
        <w:rFonts w:ascii="Arial" w:hAnsi="Arial" w:cs="Arial"/>
        <w:sz w:val="22"/>
        <w:szCs w:val="22"/>
      </w:rPr>
      <w:t xml:space="preserve"> </w:t>
    </w:r>
  </w:p>
  <w:p w14:paraId="07C76426" w14:textId="18A2F05C" w:rsidR="004B7754" w:rsidRPr="00BF254D" w:rsidRDefault="004B7754" w:rsidP="00705F29">
    <w:pPr>
      <w:pStyle w:val="Marge"/>
      <w:tabs>
        <w:tab w:val="left" w:pos="5921"/>
      </w:tabs>
      <w:rPr>
        <w:rFonts w:ascii="Arial" w:hAnsi="Arial" w:cs="Arial"/>
        <w:sz w:val="22"/>
        <w:szCs w:val="22"/>
      </w:rPr>
    </w:pPr>
    <w:r>
      <w:rPr>
        <w:rFonts w:ascii="Arial" w:hAnsi="Arial" w:cs="Arial"/>
        <w:b/>
        <w:sz w:val="22"/>
        <w:szCs w:val="22"/>
      </w:rPr>
      <w:tab/>
    </w:r>
    <w:r w:rsidRPr="00BF254D">
      <w:rPr>
        <w:rFonts w:ascii="Arial" w:hAnsi="Arial" w:cs="Arial"/>
        <w:sz w:val="22"/>
        <w:szCs w:val="22"/>
      </w:rPr>
      <w:t>Original: English</w:t>
    </w:r>
  </w:p>
  <w:p w14:paraId="0759C652" w14:textId="6ACD3015" w:rsidR="004B7754" w:rsidRDefault="004B7754" w:rsidP="004B77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both"/>
      <w:rPr>
        <w:rFonts w:cs="Arial"/>
        <w:b/>
        <w:szCs w:val="22"/>
      </w:rPr>
    </w:pPr>
  </w:p>
  <w:p w14:paraId="5CBA7A2E" w14:textId="7CD94594" w:rsidR="00B17054" w:rsidRDefault="00B17054" w:rsidP="004B77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both"/>
      <w:rPr>
        <w:rFonts w:cs="Arial"/>
        <w:b/>
        <w:szCs w:val="22"/>
      </w:rPr>
    </w:pPr>
  </w:p>
  <w:p w14:paraId="364F293E" w14:textId="4E082054" w:rsidR="00B17054" w:rsidRDefault="00B17054" w:rsidP="00B170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cs="Arial"/>
        <w:b/>
        <w:szCs w:val="22"/>
      </w:rPr>
    </w:pPr>
  </w:p>
  <w:p w14:paraId="28CD0B7C" w14:textId="77777777" w:rsidR="008B77EB" w:rsidRDefault="008B77EB" w:rsidP="00B170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cs="Arial"/>
        <w:b/>
        <w:szCs w:val="22"/>
      </w:rPr>
    </w:pPr>
  </w:p>
  <w:p w14:paraId="1D868DB4" w14:textId="77777777" w:rsidR="00B17054" w:rsidRPr="005E544C" w:rsidRDefault="00B17054" w:rsidP="00B170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cs="Arial"/>
        <w:b/>
        <w:szCs w:val="22"/>
      </w:rPr>
    </w:pPr>
  </w:p>
  <w:p w14:paraId="71A52761" w14:textId="56DB973C" w:rsidR="004B7754" w:rsidRPr="00BF254D" w:rsidRDefault="004B7754" w:rsidP="00B17054">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Arial" w:hAnsi="Arial" w:cs="Arial"/>
        <w:b/>
      </w:rPr>
    </w:pPr>
    <w:r w:rsidRPr="00BF254D">
      <w:rPr>
        <w:rFonts w:ascii="Arial" w:hAnsi="Arial" w:cs="Arial"/>
        <w:b/>
      </w:rPr>
      <w:t>INTERGOVERNMENTAL OCEANOGRAPHIC COMMISSION</w:t>
    </w:r>
  </w:p>
  <w:p w14:paraId="67E49D49" w14:textId="77777777" w:rsidR="004B7754" w:rsidRPr="00BF254D" w:rsidRDefault="004B7754" w:rsidP="00B17054">
    <w:pPr>
      <w:tabs>
        <w:tab w:val="left" w:pos="-1440"/>
        <w:tab w:val="left" w:pos="-720"/>
        <w:tab w:val="left" w:pos="720"/>
        <w:tab w:val="left" w:pos="2160"/>
        <w:tab w:val="left" w:pos="3600"/>
        <w:tab w:val="left" w:pos="4320"/>
        <w:tab w:val="left" w:pos="5040"/>
        <w:tab w:val="left" w:pos="5523"/>
        <w:tab w:val="left" w:pos="6480"/>
      </w:tabs>
      <w:jc w:val="center"/>
      <w:rPr>
        <w:rFonts w:ascii="Arial" w:hAnsi="Arial" w:cs="Arial"/>
        <w:bCs/>
      </w:rPr>
    </w:pPr>
    <w:r w:rsidRPr="00BF254D">
      <w:rPr>
        <w:rFonts w:ascii="Arial" w:hAnsi="Arial" w:cs="Arial"/>
        <w:bCs/>
      </w:rPr>
      <w:t>(of UNESCO)</w:t>
    </w:r>
  </w:p>
  <w:p w14:paraId="4872ECD5" w14:textId="77777777" w:rsidR="004B7754" w:rsidRPr="00BF254D" w:rsidRDefault="004B7754" w:rsidP="00B17054">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Arial" w:hAnsi="Arial" w:cs="Arial"/>
        <w:b/>
        <w:szCs w:val="22"/>
      </w:rPr>
    </w:pPr>
  </w:p>
  <w:p w14:paraId="7BF4961F" w14:textId="7FAC70AB" w:rsidR="004B7754" w:rsidRPr="00BF254D" w:rsidRDefault="00A05A4D" w:rsidP="00B17054">
    <w:pPr>
      <w:tabs>
        <w:tab w:val="left" w:pos="-1440"/>
        <w:tab w:val="left" w:pos="-720"/>
        <w:tab w:val="left" w:pos="720"/>
        <w:tab w:val="left" w:pos="1420"/>
        <w:tab w:val="left" w:pos="2160"/>
        <w:tab w:val="left" w:pos="3600"/>
        <w:tab w:val="left" w:pos="4320"/>
        <w:tab w:val="center" w:pos="4677"/>
        <w:tab w:val="left" w:pos="5040"/>
        <w:tab w:val="left" w:pos="5523"/>
        <w:tab w:val="left" w:pos="6480"/>
      </w:tabs>
      <w:jc w:val="center"/>
      <w:rPr>
        <w:rFonts w:ascii="Arial" w:hAnsi="Arial" w:cs="Arial"/>
        <w:b/>
      </w:rPr>
    </w:pPr>
    <w:r>
      <w:rPr>
        <w:rFonts w:ascii="Arial" w:hAnsi="Arial" w:cs="Arial"/>
        <w:b/>
      </w:rPr>
      <w:t>Fifty-</w:t>
    </w:r>
    <w:r w:rsidR="00141A44">
      <w:rPr>
        <w:rFonts w:ascii="Arial" w:hAnsi="Arial" w:cs="Arial"/>
        <w:b/>
      </w:rPr>
      <w:t>seventh</w:t>
    </w:r>
    <w:r w:rsidR="004B7754" w:rsidRPr="00BF254D">
      <w:rPr>
        <w:rFonts w:ascii="Arial" w:hAnsi="Arial" w:cs="Arial"/>
        <w:b/>
      </w:rPr>
      <w:t xml:space="preserve"> Session of the </w:t>
    </w:r>
    <w:r w:rsidR="004B7754">
      <w:rPr>
        <w:rFonts w:ascii="Arial" w:hAnsi="Arial" w:cs="Arial"/>
        <w:b/>
      </w:rPr>
      <w:t>Executive Council</w:t>
    </w:r>
  </w:p>
  <w:p w14:paraId="71300EEE" w14:textId="19D181B4" w:rsidR="004B7754" w:rsidRPr="00843E81" w:rsidRDefault="004B7754" w:rsidP="00B17054">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ascii="Arial" w:hAnsi="Arial" w:cs="Arial"/>
        <w:b/>
        <w:lang w:val="en-US"/>
      </w:rPr>
    </w:pPr>
    <w:r w:rsidRPr="00843E81">
      <w:rPr>
        <w:rFonts w:ascii="Arial" w:hAnsi="Arial" w:cs="Arial"/>
        <w:bCs/>
        <w:lang w:val="en-US"/>
      </w:rPr>
      <w:t xml:space="preserve">UNESCO, Paris, </w:t>
    </w:r>
    <w:r w:rsidR="0048289E">
      <w:rPr>
        <w:rFonts w:ascii="Arial" w:hAnsi="Arial" w:cs="Arial"/>
        <w:bCs/>
        <w:lang w:val="en-US"/>
      </w:rPr>
      <w:t>25</w:t>
    </w:r>
    <w:r w:rsidR="008B77EB" w:rsidRPr="00843E81">
      <w:rPr>
        <w:rFonts w:ascii="Arial" w:hAnsi="Arial" w:cs="Arial"/>
        <w:bCs/>
        <w:lang w:val="en-US"/>
      </w:rPr>
      <w:t>–</w:t>
    </w:r>
    <w:r w:rsidR="0048289E">
      <w:rPr>
        <w:rFonts w:ascii="Arial" w:hAnsi="Arial" w:cs="Arial"/>
        <w:bCs/>
        <w:lang w:val="en-US"/>
      </w:rPr>
      <w:t>28</w:t>
    </w:r>
    <w:r w:rsidR="00354A10" w:rsidRPr="00843E81">
      <w:rPr>
        <w:rFonts w:ascii="Arial" w:hAnsi="Arial" w:cs="Arial"/>
        <w:bCs/>
        <w:lang w:val="en-US"/>
      </w:rPr>
      <w:t xml:space="preserve"> June</w:t>
    </w:r>
    <w:r w:rsidRPr="00843E81">
      <w:rPr>
        <w:rFonts w:ascii="Arial" w:hAnsi="Arial" w:cs="Arial"/>
        <w:bCs/>
        <w:lang w:val="en-US"/>
      </w:rPr>
      <w:t xml:space="preserve"> 20</w:t>
    </w:r>
    <w:r w:rsidR="00EE2F00" w:rsidRPr="00843E81">
      <w:rPr>
        <w:rFonts w:ascii="Arial" w:hAnsi="Arial" w:cs="Arial"/>
        <w:bCs/>
        <w:lang w:val="en-US"/>
      </w:rPr>
      <w:t>2</w:t>
    </w:r>
    <w:r w:rsidR="0048289E">
      <w:rPr>
        <w:rFonts w:ascii="Arial" w:hAnsi="Arial" w:cs="Arial"/>
        <w:bCs/>
        <w:lang w:val="en-US"/>
      </w:rPr>
      <w:t>4</w:t>
    </w:r>
  </w:p>
  <w:p w14:paraId="5BB9C169" w14:textId="77777777" w:rsidR="004B7754" w:rsidRPr="00843E81" w:rsidRDefault="004B7754" w:rsidP="00B17054">
    <w:pPr>
      <w:tabs>
        <w:tab w:val="left" w:pos="-1440"/>
        <w:tab w:val="left" w:pos="-720"/>
        <w:tab w:val="left" w:pos="720"/>
        <w:tab w:val="left" w:pos="1440"/>
        <w:tab w:val="left" w:pos="2160"/>
        <w:tab w:val="left" w:pos="3600"/>
        <w:tab w:val="left" w:pos="4320"/>
        <w:tab w:val="left" w:pos="5040"/>
        <w:tab w:val="left" w:pos="5523"/>
        <w:tab w:val="left" w:pos="6480"/>
      </w:tabs>
      <w:jc w:val="center"/>
      <w:rPr>
        <w:rFonts w:cs="Arial"/>
        <w:bCs/>
        <w:szCs w:val="22"/>
        <w:lang w:val="en-US"/>
      </w:rPr>
    </w:pPr>
  </w:p>
  <w:p w14:paraId="003DCA37" w14:textId="77777777" w:rsidR="004B7754" w:rsidRDefault="004B7754" w:rsidP="00B17054">
    <w:pPr>
      <w:jc w:val="center"/>
      <w:rPr>
        <w:rFonts w:cs="Arial"/>
        <w:szCs w:val="22"/>
        <w:lang w:val="en-US"/>
      </w:rPr>
    </w:pPr>
  </w:p>
  <w:p w14:paraId="5BE6F30F" w14:textId="77777777" w:rsidR="00035CD5" w:rsidRPr="00843E81" w:rsidRDefault="00035CD5" w:rsidP="00B17054">
    <w:pPr>
      <w:jc w:val="center"/>
      <w:rPr>
        <w:rFonts w:cs="Arial"/>
        <w:szCs w:val="22"/>
        <w:lang w:val="en-US"/>
      </w:rPr>
    </w:pPr>
  </w:p>
  <w:p w14:paraId="4AE80372" w14:textId="4CE30030" w:rsidR="00FA68D9" w:rsidRPr="00FA68D9" w:rsidRDefault="00FA68D9" w:rsidP="00FA68D9">
    <w:pPr>
      <w:keepNext/>
      <w:widowControl w:val="0"/>
      <w:tabs>
        <w:tab w:val="right" w:pos="9540"/>
      </w:tabs>
      <w:adjustRightInd w:val="0"/>
      <w:jc w:val="both"/>
      <w:textAlignment w:val="baseline"/>
      <w:outlineLvl w:val="6"/>
      <w:rPr>
        <w:rFonts w:ascii="Arial" w:eastAsia="Times New Roman" w:hAnsi="Arial" w:cs="Arial"/>
        <w:lang w:eastAsia="en-US"/>
      </w:rPr>
    </w:pPr>
    <w:r w:rsidRPr="00FA68D9">
      <w:rPr>
        <w:rFonts w:ascii="Arial" w:eastAsia="Times New Roman" w:hAnsi="Arial" w:cs="Arial"/>
        <w:u w:val="single"/>
        <w:lang w:eastAsia="en-US"/>
      </w:rPr>
      <w:t xml:space="preserve">Item </w:t>
    </w:r>
    <w:r w:rsidRPr="00FA68D9">
      <w:rPr>
        <w:rFonts w:ascii="Arial" w:eastAsia="Times New Roman" w:hAnsi="Arial" w:cs="Arial"/>
        <w:b/>
        <w:u w:val="single"/>
        <w:lang w:eastAsia="en-US"/>
      </w:rPr>
      <w:t>3.</w:t>
    </w:r>
    <w:r>
      <w:rPr>
        <w:rFonts w:ascii="Arial" w:eastAsia="Times New Roman" w:hAnsi="Arial" w:cs="Arial"/>
        <w:b/>
        <w:u w:val="single"/>
        <w:lang w:eastAsia="en-US"/>
      </w:rPr>
      <w:t>1</w:t>
    </w:r>
    <w:r w:rsidRPr="00FA68D9">
      <w:rPr>
        <w:rFonts w:ascii="Arial" w:eastAsia="Times New Roman" w:hAnsi="Arial" w:cs="Arial"/>
        <w:u w:val="single"/>
        <w:lang w:eastAsia="en-US"/>
      </w:rPr>
      <w:t xml:space="preserve"> of the Provisional Agenda</w:t>
    </w:r>
  </w:p>
  <w:p w14:paraId="5283A965" w14:textId="77777777" w:rsidR="00FA68D9" w:rsidRPr="00FA68D9" w:rsidRDefault="00FA68D9" w:rsidP="00FA68D9">
    <w:pPr>
      <w:tabs>
        <w:tab w:val="left" w:pos="-1440"/>
        <w:tab w:val="left" w:pos="-720"/>
        <w:tab w:val="left" w:pos="720"/>
        <w:tab w:val="left" w:pos="1440"/>
        <w:tab w:val="left" w:pos="2160"/>
        <w:tab w:val="left" w:pos="3600"/>
        <w:tab w:val="left" w:pos="4320"/>
        <w:tab w:val="left" w:pos="5040"/>
        <w:tab w:val="left" w:pos="5523"/>
        <w:tab w:val="left" w:pos="6480"/>
      </w:tabs>
      <w:rPr>
        <w:rFonts w:ascii="Arial" w:hAnsi="Arial" w:cs="Arial"/>
        <w:b/>
        <w:bCs/>
        <w:caps/>
        <w:lang w:val="en-US"/>
      </w:rPr>
    </w:pPr>
  </w:p>
  <w:p w14:paraId="78CE1720" w14:textId="77777777" w:rsidR="00FA68D9" w:rsidRPr="00FA68D9" w:rsidRDefault="00FA68D9" w:rsidP="00FA68D9">
    <w:pPr>
      <w:tabs>
        <w:tab w:val="left" w:pos="-1440"/>
        <w:tab w:val="left" w:pos="-720"/>
        <w:tab w:val="left" w:pos="720"/>
        <w:tab w:val="left" w:pos="1440"/>
        <w:tab w:val="left" w:pos="2160"/>
        <w:tab w:val="left" w:pos="3600"/>
        <w:tab w:val="left" w:pos="4320"/>
        <w:tab w:val="left" w:pos="5040"/>
        <w:tab w:val="left" w:pos="5523"/>
        <w:tab w:val="left" w:pos="6480"/>
      </w:tabs>
      <w:rPr>
        <w:rFonts w:ascii="Arial" w:hAnsi="Arial" w:cs="Arial"/>
        <w:b/>
        <w:bCs/>
        <w:caps/>
        <w:lang w:val="en-US"/>
      </w:rPr>
    </w:pPr>
  </w:p>
  <w:p w14:paraId="3BA114C6" w14:textId="45193A8B" w:rsidR="00FF045A" w:rsidRDefault="00E530D7" w:rsidP="00FF045A">
    <w:pPr>
      <w:pStyle w:val="b"/>
      <w:spacing w:after="0"/>
      <w:ind w:left="567" w:firstLine="0"/>
      <w:jc w:val="center"/>
      <w:rPr>
        <w:rFonts w:ascii="Arial" w:hAnsi="Arial" w:cs="Arial"/>
        <w:b/>
        <w:sz w:val="22"/>
        <w:szCs w:val="22"/>
        <w:lang w:val="en-US"/>
      </w:rPr>
    </w:pPr>
    <w:r>
      <w:rPr>
        <w:rFonts w:ascii="Arial" w:hAnsi="Arial" w:cs="Arial"/>
        <w:b/>
        <w:sz w:val="22"/>
        <w:szCs w:val="22"/>
        <w:lang w:val="en-US"/>
      </w:rPr>
      <w:t>CONSULTATION PROCESS – IOC AND THE FUTURE OF THE OCEAN:</w:t>
    </w:r>
  </w:p>
  <w:p w14:paraId="12B25AD8" w14:textId="1A6ED013" w:rsidR="004B7754" w:rsidRPr="00FA68D9" w:rsidRDefault="00E530D7" w:rsidP="00FF045A">
    <w:pPr>
      <w:pStyle w:val="b"/>
      <w:spacing w:after="0"/>
      <w:ind w:left="567" w:firstLine="0"/>
      <w:jc w:val="center"/>
      <w:rPr>
        <w:rFonts w:cs="Arial"/>
        <w:bCs/>
        <w:szCs w:val="22"/>
        <w:lang w:val="en-US"/>
      </w:rPr>
    </w:pPr>
    <w:r>
      <w:rPr>
        <w:rFonts w:ascii="Arial" w:hAnsi="Arial" w:cs="Arial"/>
        <w:b/>
        <w:sz w:val="22"/>
        <w:szCs w:val="22"/>
        <w:lang w:val="en-US"/>
      </w:rPr>
      <w:t>SUSTAINABLE DELIVERY AND EXPANSION OF IOC ACTIVITIES</w:t>
    </w:r>
    <w:r w:rsidR="00FA68D9" w:rsidRPr="00A05A4D">
      <w:rPr>
        <w:rFonts w:ascii="Arial" w:hAnsi="Arial" w:cs="Arial"/>
        <w:sz w:val="22"/>
        <w:szCs w:val="22"/>
        <w:lang w:val="en-US"/>
      </w:rPr>
      <w:br/>
    </w:r>
  </w:p>
  <w:p w14:paraId="5F53C7C4" w14:textId="77777777" w:rsidR="004B7754" w:rsidRDefault="004B7754" w:rsidP="00B17054">
    <w:pPr>
      <w:pStyle w:val="En-tte"/>
      <w:jc w:val="center"/>
      <w:rPr>
        <w:lang w:val="en-US"/>
      </w:rPr>
    </w:pPr>
  </w:p>
  <w:p w14:paraId="374856D1" w14:textId="77777777" w:rsidR="00035CD5" w:rsidRPr="00FA68D9" w:rsidRDefault="00035CD5" w:rsidP="00B17054">
    <w:pPr>
      <w:pStyle w:val="En-tte"/>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15E3D"/>
    <w:multiLevelType w:val="hybridMultilevel"/>
    <w:tmpl w:val="E6E2303A"/>
    <w:lvl w:ilvl="0" w:tplc="040C0001">
      <w:start w:val="1"/>
      <w:numFmt w:val="bullet"/>
      <w:lvlText w:val=""/>
      <w:lvlJc w:val="left"/>
      <w:pPr>
        <w:ind w:left="2934" w:hanging="240"/>
      </w:pPr>
      <w:rPr>
        <w:rFonts w:ascii="Symbol" w:hAnsi="Symbol" w:hint="default"/>
        <w:caps w:val="0"/>
        <w:smallCaps w:val="0"/>
        <w:strike w:val="0"/>
        <w:dstrike w:val="0"/>
        <w:outline w:val="0"/>
        <w:emboss w:val="0"/>
        <w:imprint w:val="0"/>
        <w:spacing w:val="0"/>
        <w:w w:val="100"/>
        <w:kern w:val="0"/>
        <w:position w:val="4"/>
        <w:sz w:val="26"/>
        <w:szCs w:val="26"/>
        <w:highlight w:val="none"/>
        <w:vertAlign w:val="baseline"/>
      </w:rPr>
    </w:lvl>
    <w:lvl w:ilvl="1" w:tplc="FFFFFFFF">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FFFFFFFF">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FFFFFFFF">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FFFFFFFF">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FFFFFFFF">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FFFFFFFF">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FFFFFFFF">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FFFFFFFF">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1" w15:restartNumberingAfterBreak="0">
    <w:nsid w:val="05D031C9"/>
    <w:multiLevelType w:val="hybridMultilevel"/>
    <w:tmpl w:val="43F22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A513E"/>
    <w:multiLevelType w:val="hybridMultilevel"/>
    <w:tmpl w:val="E97E1C0A"/>
    <w:lvl w:ilvl="0" w:tplc="BB4873A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11802D2"/>
    <w:multiLevelType w:val="hybridMultilevel"/>
    <w:tmpl w:val="E392079E"/>
    <w:lvl w:ilvl="0" w:tplc="9CD2B4FE">
      <w:start w:val="1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00789"/>
    <w:multiLevelType w:val="hybridMultilevel"/>
    <w:tmpl w:val="0704798C"/>
    <w:lvl w:ilvl="0" w:tplc="6A1871F0">
      <w:start w:val="1"/>
      <w:numFmt w:val="decimal"/>
      <w:lvlText w:val="%1."/>
      <w:lvlJc w:val="left"/>
      <w:pPr>
        <w:ind w:left="1440" w:hanging="360"/>
      </w:pPr>
      <w:rPr>
        <w:rFonts w:ascii="Arial" w:hAnsi="Arial" w:cs="Arial" w:hint="default"/>
        <w:b w:val="0"/>
        <w:i w:val="0"/>
        <w:sz w:val="22"/>
        <w:szCs w:val="22"/>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15:restartNumberingAfterBreak="0">
    <w:nsid w:val="14E4189A"/>
    <w:multiLevelType w:val="hybridMultilevel"/>
    <w:tmpl w:val="0A2A62A8"/>
    <w:lvl w:ilvl="0" w:tplc="D4BAA45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A6608F"/>
    <w:multiLevelType w:val="hybridMultilevel"/>
    <w:tmpl w:val="1194DAE0"/>
    <w:lvl w:ilvl="0" w:tplc="DF36DE9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64B57F5"/>
    <w:multiLevelType w:val="hybridMultilevel"/>
    <w:tmpl w:val="69A41796"/>
    <w:lvl w:ilvl="0" w:tplc="B76C1B94">
      <w:start w:val="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7F92397"/>
    <w:multiLevelType w:val="multilevel"/>
    <w:tmpl w:val="11FC4440"/>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28FE652D"/>
    <w:multiLevelType w:val="hybridMultilevel"/>
    <w:tmpl w:val="DCE6E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9102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3B14D83"/>
    <w:multiLevelType w:val="singleLevel"/>
    <w:tmpl w:val="927E70FE"/>
    <w:lvl w:ilvl="0">
      <w:start w:val="1"/>
      <w:numFmt w:val="bullet"/>
      <w:pStyle w:val="TIRETbul1cm"/>
      <w:lvlText w:val=""/>
      <w:lvlJc w:val="left"/>
      <w:pPr>
        <w:tabs>
          <w:tab w:val="num" w:pos="644"/>
        </w:tabs>
        <w:ind w:left="284" w:firstLine="0"/>
      </w:pPr>
      <w:rPr>
        <w:rFonts w:ascii="Symbol" w:hAnsi="Symbol" w:hint="default"/>
      </w:rPr>
    </w:lvl>
  </w:abstractNum>
  <w:abstractNum w:abstractNumId="12" w15:restartNumberingAfterBreak="0">
    <w:nsid w:val="346E1C6B"/>
    <w:multiLevelType w:val="multilevel"/>
    <w:tmpl w:val="908245F4"/>
    <w:lvl w:ilvl="0">
      <w:start w:val="1"/>
      <w:numFmt w:val="decimal"/>
      <w:lvlText w:val="%1."/>
      <w:lvlJc w:val="left"/>
      <w:pPr>
        <w:ind w:left="720" w:hanging="360"/>
      </w:pPr>
      <w:rPr>
        <w:b/>
        <w:lang w:val="en-US"/>
      </w:rPr>
    </w:lvl>
    <w:lvl w:ilvl="1">
      <w:start w:val="1"/>
      <w:numFmt w:val="decimal"/>
      <w:isLgl/>
      <w:lvlText w:val="%1.%2"/>
      <w:lvlJc w:val="left"/>
      <w:pPr>
        <w:ind w:left="1137" w:hanging="570"/>
      </w:pPr>
      <w:rPr>
        <w:rFonts w:hint="default"/>
        <w:sz w:val="22"/>
        <w:szCs w:val="22"/>
      </w:rPr>
    </w:lvl>
    <w:lvl w:ilvl="2">
      <w:start w:val="1"/>
      <w:numFmt w:val="decimal"/>
      <w:isLgl/>
      <w:lvlText w:val="%1.%2.%3"/>
      <w:lvlJc w:val="left"/>
      <w:pPr>
        <w:ind w:left="1494" w:hanging="720"/>
      </w:pPr>
      <w:rPr>
        <w:rFonts w:hint="default"/>
        <w:b/>
        <w:bCs/>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3" w15:restartNumberingAfterBreak="0">
    <w:nsid w:val="36CB5A35"/>
    <w:multiLevelType w:val="hybridMultilevel"/>
    <w:tmpl w:val="A912CC4A"/>
    <w:lvl w:ilvl="0" w:tplc="040C000F">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5587942"/>
    <w:multiLevelType w:val="hybridMultilevel"/>
    <w:tmpl w:val="D14CF5E4"/>
    <w:lvl w:ilvl="0" w:tplc="DF36DE94">
      <w:numFmt w:val="bullet"/>
      <w:lvlText w:val="•"/>
      <w:lvlJc w:val="left"/>
      <w:pPr>
        <w:ind w:left="2934" w:hanging="240"/>
      </w:pPr>
      <w:rPr>
        <w:rFonts w:ascii="Times New Roman" w:eastAsia="Times New Roman" w:hAnsi="Times New Roman" w:cs="Times New Roman" w:hint="default"/>
        <w:caps w:val="0"/>
        <w:smallCaps w:val="0"/>
        <w:strike w:val="0"/>
        <w:dstrike w:val="0"/>
        <w:outline w:val="0"/>
        <w:emboss w:val="0"/>
        <w:imprint w:val="0"/>
        <w:spacing w:val="0"/>
        <w:w w:val="100"/>
        <w:kern w:val="0"/>
        <w:position w:val="4"/>
        <w:sz w:val="26"/>
        <w:szCs w:val="26"/>
        <w:highlight w:val="none"/>
        <w:vertAlign w:val="baseline"/>
      </w:rPr>
    </w:lvl>
    <w:lvl w:ilvl="1" w:tplc="FFFFFFFF">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FFFFFFFF">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FFFFFFFF">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FFFFFFFF">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FFFFFFFF">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FFFFFFFF">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FFFFFFFF">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FFFFFFFF">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15" w15:restartNumberingAfterBreak="0">
    <w:nsid w:val="464B7BE9"/>
    <w:multiLevelType w:val="hybridMultilevel"/>
    <w:tmpl w:val="B83A1000"/>
    <w:styleLink w:val="Streck"/>
    <w:lvl w:ilvl="0" w:tplc="4B405224">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A8F0AA14">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34FC1CC4">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DF709126">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E934289E">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A00A1BEA">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4D029982">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9CB6740A">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2C5A02C8">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16" w15:restartNumberingAfterBreak="0">
    <w:nsid w:val="50062B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7F35A5B"/>
    <w:multiLevelType w:val="hybridMultilevel"/>
    <w:tmpl w:val="C56C77DA"/>
    <w:lvl w:ilvl="0" w:tplc="56FA071C">
      <w:start w:val="1"/>
      <w:numFmt w:val="decimal"/>
      <w:lvlText w:val="%1."/>
      <w:lvlJc w:val="left"/>
      <w:pPr>
        <w:ind w:left="720" w:hanging="360"/>
      </w:pPr>
      <w:rPr>
        <w:rFonts w:hint="default"/>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CAD294C"/>
    <w:multiLevelType w:val="hybridMultilevel"/>
    <w:tmpl w:val="062066E2"/>
    <w:lvl w:ilvl="0" w:tplc="04090001">
      <w:start w:val="1"/>
      <w:numFmt w:val="bullet"/>
      <w:lvlText w:val=""/>
      <w:lvlJc w:val="left"/>
      <w:pPr>
        <w:ind w:left="502" w:hanging="360"/>
      </w:pPr>
      <w:rPr>
        <w:rFonts w:ascii="Symbol" w:hAnsi="Symbol" w:hint="default"/>
        <w:b w:val="0"/>
        <w:i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9" w15:restartNumberingAfterBreak="0">
    <w:nsid w:val="68E32CA9"/>
    <w:multiLevelType w:val="hybridMultilevel"/>
    <w:tmpl w:val="50843CD0"/>
    <w:lvl w:ilvl="0" w:tplc="05E2F3C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74B4E7C"/>
    <w:multiLevelType w:val="hybridMultilevel"/>
    <w:tmpl w:val="DB10B0C0"/>
    <w:lvl w:ilvl="0" w:tplc="522267D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21" w15:restartNumberingAfterBreak="0">
    <w:nsid w:val="7C076872"/>
    <w:multiLevelType w:val="hybridMultilevel"/>
    <w:tmpl w:val="B83A1000"/>
    <w:numStyleLink w:val="Streck"/>
  </w:abstractNum>
  <w:abstractNum w:abstractNumId="22" w15:restartNumberingAfterBreak="0">
    <w:nsid w:val="7CB91A9C"/>
    <w:multiLevelType w:val="hybridMultilevel"/>
    <w:tmpl w:val="25B05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3310506">
    <w:abstractNumId w:val="11"/>
  </w:num>
  <w:num w:numId="2" w16cid:durableId="1085108702">
    <w:abstractNumId w:val="11"/>
  </w:num>
  <w:num w:numId="3" w16cid:durableId="260375341">
    <w:abstractNumId w:val="11"/>
  </w:num>
  <w:num w:numId="4" w16cid:durableId="1106341988">
    <w:abstractNumId w:val="11"/>
  </w:num>
  <w:num w:numId="5" w16cid:durableId="495343918">
    <w:abstractNumId w:val="11"/>
  </w:num>
  <w:num w:numId="6" w16cid:durableId="1561017720">
    <w:abstractNumId w:val="11"/>
  </w:num>
  <w:num w:numId="7" w16cid:durableId="1124153467">
    <w:abstractNumId w:val="11"/>
  </w:num>
  <w:num w:numId="8" w16cid:durableId="465390090">
    <w:abstractNumId w:val="11"/>
  </w:num>
  <w:num w:numId="9" w16cid:durableId="1457599325">
    <w:abstractNumId w:val="11"/>
  </w:num>
  <w:num w:numId="10" w16cid:durableId="421488718">
    <w:abstractNumId w:val="11"/>
  </w:num>
  <w:num w:numId="11" w16cid:durableId="2143844777">
    <w:abstractNumId w:val="20"/>
  </w:num>
  <w:num w:numId="12" w16cid:durableId="17775434">
    <w:abstractNumId w:val="11"/>
  </w:num>
  <w:num w:numId="13" w16cid:durableId="1543207608">
    <w:abstractNumId w:val="7"/>
  </w:num>
  <w:num w:numId="14" w16cid:durableId="559633906">
    <w:abstractNumId w:val="12"/>
  </w:num>
  <w:num w:numId="15" w16cid:durableId="1323388065">
    <w:abstractNumId w:val="5"/>
  </w:num>
  <w:num w:numId="16" w16cid:durableId="1060589360">
    <w:abstractNumId w:val="16"/>
  </w:num>
  <w:num w:numId="17" w16cid:durableId="53816445">
    <w:abstractNumId w:val="10"/>
  </w:num>
  <w:num w:numId="18" w16cid:durableId="1580093580">
    <w:abstractNumId w:val="4"/>
  </w:num>
  <w:num w:numId="19" w16cid:durableId="1162701083">
    <w:abstractNumId w:val="18"/>
  </w:num>
  <w:num w:numId="20" w16cid:durableId="1661425026">
    <w:abstractNumId w:val="19"/>
  </w:num>
  <w:num w:numId="21" w16cid:durableId="1196651110">
    <w:abstractNumId w:val="2"/>
  </w:num>
  <w:num w:numId="22" w16cid:durableId="882133689">
    <w:abstractNumId w:val="3"/>
  </w:num>
  <w:num w:numId="23" w16cid:durableId="1951626247">
    <w:abstractNumId w:val="1"/>
  </w:num>
  <w:num w:numId="24" w16cid:durableId="86267078">
    <w:abstractNumId w:val="22"/>
  </w:num>
  <w:num w:numId="25" w16cid:durableId="1492328046">
    <w:abstractNumId w:val="9"/>
  </w:num>
  <w:num w:numId="26" w16cid:durableId="645748128">
    <w:abstractNumId w:val="8"/>
  </w:num>
  <w:num w:numId="27" w16cid:durableId="2017922584">
    <w:abstractNumId w:val="13"/>
  </w:num>
  <w:num w:numId="28" w16cid:durableId="1846434294">
    <w:abstractNumId w:val="15"/>
  </w:num>
  <w:num w:numId="29" w16cid:durableId="899748523">
    <w:abstractNumId w:val="21"/>
  </w:num>
  <w:num w:numId="30" w16cid:durableId="476338508">
    <w:abstractNumId w:val="17"/>
  </w:num>
  <w:num w:numId="31" w16cid:durableId="513959848">
    <w:abstractNumId w:val="0"/>
  </w:num>
  <w:num w:numId="32" w16cid:durableId="1020008054">
    <w:abstractNumId w:val="14"/>
  </w:num>
  <w:num w:numId="33" w16cid:durableId="7700489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s-AR" w:vendorID="64" w:dllVersion="0" w:nlCheck="1" w:checkStyle="0"/>
  <w:activeWritingStyle w:appName="MSWord" w:lang="es-AR" w:vendorID="64" w:dllVersion="6" w:nlCheck="1" w:checkStyle="0"/>
  <w:activeWritingStyle w:appName="MSWord" w:lang="pt-P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20"/>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754"/>
    <w:rsid w:val="00001799"/>
    <w:rsid w:val="000031EF"/>
    <w:rsid w:val="00004725"/>
    <w:rsid w:val="000055C3"/>
    <w:rsid w:val="00006C25"/>
    <w:rsid w:val="00010B89"/>
    <w:rsid w:val="000118CD"/>
    <w:rsid w:val="00013390"/>
    <w:rsid w:val="00017E4B"/>
    <w:rsid w:val="00025A88"/>
    <w:rsid w:val="00026782"/>
    <w:rsid w:val="00027122"/>
    <w:rsid w:val="00030BF3"/>
    <w:rsid w:val="000319A1"/>
    <w:rsid w:val="00032C8E"/>
    <w:rsid w:val="00033544"/>
    <w:rsid w:val="00034C53"/>
    <w:rsid w:val="00034C70"/>
    <w:rsid w:val="00035CD5"/>
    <w:rsid w:val="000370E1"/>
    <w:rsid w:val="000431C5"/>
    <w:rsid w:val="000445B8"/>
    <w:rsid w:val="0004582F"/>
    <w:rsid w:val="00060399"/>
    <w:rsid w:val="00060718"/>
    <w:rsid w:val="000658F2"/>
    <w:rsid w:val="00065DEB"/>
    <w:rsid w:val="0006619A"/>
    <w:rsid w:val="0006675E"/>
    <w:rsid w:val="00067605"/>
    <w:rsid w:val="00067E0B"/>
    <w:rsid w:val="000719A5"/>
    <w:rsid w:val="000748A0"/>
    <w:rsid w:val="00075DC0"/>
    <w:rsid w:val="00080B76"/>
    <w:rsid w:val="00080CDD"/>
    <w:rsid w:val="00081592"/>
    <w:rsid w:val="000816BD"/>
    <w:rsid w:val="00082162"/>
    <w:rsid w:val="00083369"/>
    <w:rsid w:val="00085FE9"/>
    <w:rsid w:val="00086071"/>
    <w:rsid w:val="0009246D"/>
    <w:rsid w:val="0009256F"/>
    <w:rsid w:val="00097CDF"/>
    <w:rsid w:val="000A6D08"/>
    <w:rsid w:val="000B1B44"/>
    <w:rsid w:val="000B40F3"/>
    <w:rsid w:val="000C3BB5"/>
    <w:rsid w:val="000D6EB3"/>
    <w:rsid w:val="000D719C"/>
    <w:rsid w:val="000E0533"/>
    <w:rsid w:val="000E05C8"/>
    <w:rsid w:val="000E188E"/>
    <w:rsid w:val="000E55FB"/>
    <w:rsid w:val="000E7E22"/>
    <w:rsid w:val="000F4768"/>
    <w:rsid w:val="000F4909"/>
    <w:rsid w:val="000F4DDB"/>
    <w:rsid w:val="000F7203"/>
    <w:rsid w:val="000F78B3"/>
    <w:rsid w:val="001002FF"/>
    <w:rsid w:val="001026BE"/>
    <w:rsid w:val="00104894"/>
    <w:rsid w:val="00104EE2"/>
    <w:rsid w:val="001056F8"/>
    <w:rsid w:val="00105E15"/>
    <w:rsid w:val="00105EA4"/>
    <w:rsid w:val="00110568"/>
    <w:rsid w:val="00110D3A"/>
    <w:rsid w:val="001127D2"/>
    <w:rsid w:val="00113090"/>
    <w:rsid w:val="00113997"/>
    <w:rsid w:val="00113F97"/>
    <w:rsid w:val="0012374E"/>
    <w:rsid w:val="00123F7E"/>
    <w:rsid w:val="00131529"/>
    <w:rsid w:val="0013238B"/>
    <w:rsid w:val="00134711"/>
    <w:rsid w:val="0013649D"/>
    <w:rsid w:val="00137882"/>
    <w:rsid w:val="00141A44"/>
    <w:rsid w:val="00143B1A"/>
    <w:rsid w:val="0014529C"/>
    <w:rsid w:val="0015046B"/>
    <w:rsid w:val="001506C7"/>
    <w:rsid w:val="001524A3"/>
    <w:rsid w:val="0015561D"/>
    <w:rsid w:val="001579AB"/>
    <w:rsid w:val="00160284"/>
    <w:rsid w:val="0016592F"/>
    <w:rsid w:val="001659AA"/>
    <w:rsid w:val="00165CBD"/>
    <w:rsid w:val="0017022A"/>
    <w:rsid w:val="0017604F"/>
    <w:rsid w:val="001766F9"/>
    <w:rsid w:val="00182096"/>
    <w:rsid w:val="0018253D"/>
    <w:rsid w:val="00182632"/>
    <w:rsid w:val="00183FEA"/>
    <w:rsid w:val="00185B54"/>
    <w:rsid w:val="00185D28"/>
    <w:rsid w:val="0019010A"/>
    <w:rsid w:val="001917AD"/>
    <w:rsid w:val="00192400"/>
    <w:rsid w:val="00192AAB"/>
    <w:rsid w:val="00196759"/>
    <w:rsid w:val="001A033E"/>
    <w:rsid w:val="001A071C"/>
    <w:rsid w:val="001A2943"/>
    <w:rsid w:val="001A6261"/>
    <w:rsid w:val="001A6DDA"/>
    <w:rsid w:val="001A7261"/>
    <w:rsid w:val="001A73F8"/>
    <w:rsid w:val="001B2228"/>
    <w:rsid w:val="001B2807"/>
    <w:rsid w:val="001B4D2C"/>
    <w:rsid w:val="001B5075"/>
    <w:rsid w:val="001B64AC"/>
    <w:rsid w:val="001C18CF"/>
    <w:rsid w:val="001C20FE"/>
    <w:rsid w:val="001C4F30"/>
    <w:rsid w:val="001C53DD"/>
    <w:rsid w:val="001C6221"/>
    <w:rsid w:val="001C6842"/>
    <w:rsid w:val="001C6D83"/>
    <w:rsid w:val="001D11E8"/>
    <w:rsid w:val="001D69B3"/>
    <w:rsid w:val="001E441E"/>
    <w:rsid w:val="001E5FF2"/>
    <w:rsid w:val="001F65B3"/>
    <w:rsid w:val="001F65D5"/>
    <w:rsid w:val="001F6CF5"/>
    <w:rsid w:val="001F7EF6"/>
    <w:rsid w:val="00200519"/>
    <w:rsid w:val="0020169B"/>
    <w:rsid w:val="00203E48"/>
    <w:rsid w:val="0020573A"/>
    <w:rsid w:val="00207581"/>
    <w:rsid w:val="00215B28"/>
    <w:rsid w:val="00216228"/>
    <w:rsid w:val="00225B52"/>
    <w:rsid w:val="00231994"/>
    <w:rsid w:val="00232596"/>
    <w:rsid w:val="00232FAE"/>
    <w:rsid w:val="0023308D"/>
    <w:rsid w:val="00237FCC"/>
    <w:rsid w:val="00240B92"/>
    <w:rsid w:val="00243536"/>
    <w:rsid w:val="00251980"/>
    <w:rsid w:val="00255764"/>
    <w:rsid w:val="00257045"/>
    <w:rsid w:val="002571D5"/>
    <w:rsid w:val="00257562"/>
    <w:rsid w:val="00257884"/>
    <w:rsid w:val="0026233A"/>
    <w:rsid w:val="002623F6"/>
    <w:rsid w:val="00265371"/>
    <w:rsid w:val="00265C91"/>
    <w:rsid w:val="00265E4E"/>
    <w:rsid w:val="002660A1"/>
    <w:rsid w:val="0027043E"/>
    <w:rsid w:val="00272866"/>
    <w:rsid w:val="00273C68"/>
    <w:rsid w:val="00274D0A"/>
    <w:rsid w:val="0028078A"/>
    <w:rsid w:val="00282456"/>
    <w:rsid w:val="00282FBC"/>
    <w:rsid w:val="00283515"/>
    <w:rsid w:val="00283B06"/>
    <w:rsid w:val="002854CA"/>
    <w:rsid w:val="00286B3B"/>
    <w:rsid w:val="002A05D9"/>
    <w:rsid w:val="002A3623"/>
    <w:rsid w:val="002A364B"/>
    <w:rsid w:val="002A3D8C"/>
    <w:rsid w:val="002B0438"/>
    <w:rsid w:val="002B0B65"/>
    <w:rsid w:val="002B2870"/>
    <w:rsid w:val="002B2FB7"/>
    <w:rsid w:val="002B3CB5"/>
    <w:rsid w:val="002B58F5"/>
    <w:rsid w:val="002C6A49"/>
    <w:rsid w:val="002D2062"/>
    <w:rsid w:val="002D41F6"/>
    <w:rsid w:val="002D4B35"/>
    <w:rsid w:val="002D5EB1"/>
    <w:rsid w:val="002E0A07"/>
    <w:rsid w:val="002E3B10"/>
    <w:rsid w:val="002E524A"/>
    <w:rsid w:val="002E558B"/>
    <w:rsid w:val="002E5A7D"/>
    <w:rsid w:val="002E6FCC"/>
    <w:rsid w:val="002F0EB7"/>
    <w:rsid w:val="002F11B4"/>
    <w:rsid w:val="002F27AC"/>
    <w:rsid w:val="002F335A"/>
    <w:rsid w:val="002F37FA"/>
    <w:rsid w:val="002F53C8"/>
    <w:rsid w:val="002F577C"/>
    <w:rsid w:val="002F58A0"/>
    <w:rsid w:val="002F6710"/>
    <w:rsid w:val="00304613"/>
    <w:rsid w:val="00306797"/>
    <w:rsid w:val="003118C0"/>
    <w:rsid w:val="00313AB1"/>
    <w:rsid w:val="00315268"/>
    <w:rsid w:val="00320986"/>
    <w:rsid w:val="00321055"/>
    <w:rsid w:val="00322E7B"/>
    <w:rsid w:val="00323A23"/>
    <w:rsid w:val="00323BE3"/>
    <w:rsid w:val="00323C8D"/>
    <w:rsid w:val="00327059"/>
    <w:rsid w:val="00331086"/>
    <w:rsid w:val="00332421"/>
    <w:rsid w:val="00332534"/>
    <w:rsid w:val="00332785"/>
    <w:rsid w:val="00333BCB"/>
    <w:rsid w:val="0033582A"/>
    <w:rsid w:val="0033741E"/>
    <w:rsid w:val="00337F0B"/>
    <w:rsid w:val="00341FD0"/>
    <w:rsid w:val="0034392B"/>
    <w:rsid w:val="00344E00"/>
    <w:rsid w:val="003515AD"/>
    <w:rsid w:val="00352423"/>
    <w:rsid w:val="00354A10"/>
    <w:rsid w:val="00355A56"/>
    <w:rsid w:val="003563D2"/>
    <w:rsid w:val="003570B3"/>
    <w:rsid w:val="00360F32"/>
    <w:rsid w:val="00365ED5"/>
    <w:rsid w:val="00366C04"/>
    <w:rsid w:val="00373665"/>
    <w:rsid w:val="003774D6"/>
    <w:rsid w:val="00382463"/>
    <w:rsid w:val="00393704"/>
    <w:rsid w:val="0039512E"/>
    <w:rsid w:val="00395A11"/>
    <w:rsid w:val="003B2CC9"/>
    <w:rsid w:val="003B3349"/>
    <w:rsid w:val="003B390E"/>
    <w:rsid w:val="003B4C5D"/>
    <w:rsid w:val="003B64CB"/>
    <w:rsid w:val="003B6DA1"/>
    <w:rsid w:val="003B6ECA"/>
    <w:rsid w:val="003B6FC5"/>
    <w:rsid w:val="003C15F6"/>
    <w:rsid w:val="003C240D"/>
    <w:rsid w:val="003C309A"/>
    <w:rsid w:val="003C4A99"/>
    <w:rsid w:val="003D27BD"/>
    <w:rsid w:val="003D31F1"/>
    <w:rsid w:val="003D4548"/>
    <w:rsid w:val="003E08F0"/>
    <w:rsid w:val="003E26AB"/>
    <w:rsid w:val="003E331B"/>
    <w:rsid w:val="003E5A89"/>
    <w:rsid w:val="003E5DA0"/>
    <w:rsid w:val="003E7B79"/>
    <w:rsid w:val="003F5299"/>
    <w:rsid w:val="003F74E5"/>
    <w:rsid w:val="004032DB"/>
    <w:rsid w:val="00403EB2"/>
    <w:rsid w:val="004047AA"/>
    <w:rsid w:val="00404945"/>
    <w:rsid w:val="00405201"/>
    <w:rsid w:val="004119A8"/>
    <w:rsid w:val="00416FCE"/>
    <w:rsid w:val="00417106"/>
    <w:rsid w:val="00425E51"/>
    <w:rsid w:val="0042612F"/>
    <w:rsid w:val="00431123"/>
    <w:rsid w:val="004359DF"/>
    <w:rsid w:val="00437DB1"/>
    <w:rsid w:val="004414C3"/>
    <w:rsid w:val="00441F29"/>
    <w:rsid w:val="00441FE3"/>
    <w:rsid w:val="00447262"/>
    <w:rsid w:val="00450AA6"/>
    <w:rsid w:val="00452512"/>
    <w:rsid w:val="00452CFD"/>
    <w:rsid w:val="00453CE0"/>
    <w:rsid w:val="00455465"/>
    <w:rsid w:val="00463AB2"/>
    <w:rsid w:val="00470162"/>
    <w:rsid w:val="004750C1"/>
    <w:rsid w:val="004768E8"/>
    <w:rsid w:val="00476A0C"/>
    <w:rsid w:val="00477409"/>
    <w:rsid w:val="0048119B"/>
    <w:rsid w:val="00481C77"/>
    <w:rsid w:val="0048289E"/>
    <w:rsid w:val="00485772"/>
    <w:rsid w:val="00485AA9"/>
    <w:rsid w:val="00486080"/>
    <w:rsid w:val="0049319A"/>
    <w:rsid w:val="00494DB3"/>
    <w:rsid w:val="00495A2B"/>
    <w:rsid w:val="00495A69"/>
    <w:rsid w:val="004966AD"/>
    <w:rsid w:val="004A0A6B"/>
    <w:rsid w:val="004A0F6A"/>
    <w:rsid w:val="004A202F"/>
    <w:rsid w:val="004B3408"/>
    <w:rsid w:val="004B389C"/>
    <w:rsid w:val="004B3D01"/>
    <w:rsid w:val="004B5787"/>
    <w:rsid w:val="004B7754"/>
    <w:rsid w:val="004B7E8C"/>
    <w:rsid w:val="004C14DD"/>
    <w:rsid w:val="004C4469"/>
    <w:rsid w:val="004C586B"/>
    <w:rsid w:val="004C6065"/>
    <w:rsid w:val="004C6FFD"/>
    <w:rsid w:val="004C74F4"/>
    <w:rsid w:val="004C78C5"/>
    <w:rsid w:val="004D3AC6"/>
    <w:rsid w:val="004D4484"/>
    <w:rsid w:val="004D5B62"/>
    <w:rsid w:val="004E084D"/>
    <w:rsid w:val="004E2D89"/>
    <w:rsid w:val="004E3446"/>
    <w:rsid w:val="004E4A23"/>
    <w:rsid w:val="004E6B90"/>
    <w:rsid w:val="004F0BEC"/>
    <w:rsid w:val="004F4AC5"/>
    <w:rsid w:val="004F5686"/>
    <w:rsid w:val="005066B5"/>
    <w:rsid w:val="005105CB"/>
    <w:rsid w:val="00514AC0"/>
    <w:rsid w:val="00515020"/>
    <w:rsid w:val="005172BF"/>
    <w:rsid w:val="00523B29"/>
    <w:rsid w:val="00523DF2"/>
    <w:rsid w:val="00524D94"/>
    <w:rsid w:val="00530113"/>
    <w:rsid w:val="00534733"/>
    <w:rsid w:val="0053720B"/>
    <w:rsid w:val="005462A1"/>
    <w:rsid w:val="00552D23"/>
    <w:rsid w:val="00554688"/>
    <w:rsid w:val="00555D7F"/>
    <w:rsid w:val="00556410"/>
    <w:rsid w:val="005616DE"/>
    <w:rsid w:val="00561F97"/>
    <w:rsid w:val="00562F4C"/>
    <w:rsid w:val="0056655B"/>
    <w:rsid w:val="00570881"/>
    <w:rsid w:val="00572116"/>
    <w:rsid w:val="00574F2F"/>
    <w:rsid w:val="00575B63"/>
    <w:rsid w:val="00576EF7"/>
    <w:rsid w:val="005829FE"/>
    <w:rsid w:val="0058628A"/>
    <w:rsid w:val="00587822"/>
    <w:rsid w:val="005878F6"/>
    <w:rsid w:val="00593EC9"/>
    <w:rsid w:val="00594902"/>
    <w:rsid w:val="00596959"/>
    <w:rsid w:val="005A1932"/>
    <w:rsid w:val="005A1B75"/>
    <w:rsid w:val="005A36E5"/>
    <w:rsid w:val="005A7E87"/>
    <w:rsid w:val="005B0510"/>
    <w:rsid w:val="005B09E3"/>
    <w:rsid w:val="005B0F21"/>
    <w:rsid w:val="005B2606"/>
    <w:rsid w:val="005B6674"/>
    <w:rsid w:val="005B670F"/>
    <w:rsid w:val="005C2768"/>
    <w:rsid w:val="005C565B"/>
    <w:rsid w:val="005C5B67"/>
    <w:rsid w:val="005C6245"/>
    <w:rsid w:val="005C76B4"/>
    <w:rsid w:val="005D0557"/>
    <w:rsid w:val="005D05AB"/>
    <w:rsid w:val="005D0CC4"/>
    <w:rsid w:val="005D36CA"/>
    <w:rsid w:val="005D5313"/>
    <w:rsid w:val="005E0A00"/>
    <w:rsid w:val="005E2BCD"/>
    <w:rsid w:val="005E325F"/>
    <w:rsid w:val="005E4C90"/>
    <w:rsid w:val="005E5050"/>
    <w:rsid w:val="005E661A"/>
    <w:rsid w:val="005F2B83"/>
    <w:rsid w:val="005F39DB"/>
    <w:rsid w:val="005F55BE"/>
    <w:rsid w:val="00600999"/>
    <w:rsid w:val="00602C02"/>
    <w:rsid w:val="0060360F"/>
    <w:rsid w:val="00606699"/>
    <w:rsid w:val="006122F2"/>
    <w:rsid w:val="00612A3E"/>
    <w:rsid w:val="00613F3F"/>
    <w:rsid w:val="006140DB"/>
    <w:rsid w:val="00615D71"/>
    <w:rsid w:val="00615F33"/>
    <w:rsid w:val="0062187D"/>
    <w:rsid w:val="00625EE0"/>
    <w:rsid w:val="00625FE6"/>
    <w:rsid w:val="006327B2"/>
    <w:rsid w:val="006331C8"/>
    <w:rsid w:val="00637621"/>
    <w:rsid w:val="006406D0"/>
    <w:rsid w:val="006408BF"/>
    <w:rsid w:val="00645699"/>
    <w:rsid w:val="00646F26"/>
    <w:rsid w:val="006502B2"/>
    <w:rsid w:val="00650A87"/>
    <w:rsid w:val="00654AA1"/>
    <w:rsid w:val="00657AC1"/>
    <w:rsid w:val="00657EB5"/>
    <w:rsid w:val="006644A7"/>
    <w:rsid w:val="00666085"/>
    <w:rsid w:val="0067098E"/>
    <w:rsid w:val="00671A70"/>
    <w:rsid w:val="00672A6F"/>
    <w:rsid w:val="0067544A"/>
    <w:rsid w:val="00681D60"/>
    <w:rsid w:val="00682998"/>
    <w:rsid w:val="00694BEE"/>
    <w:rsid w:val="00697CE4"/>
    <w:rsid w:val="006A1ED7"/>
    <w:rsid w:val="006A2412"/>
    <w:rsid w:val="006A2C9D"/>
    <w:rsid w:val="006A3196"/>
    <w:rsid w:val="006B2C23"/>
    <w:rsid w:val="006B7AA9"/>
    <w:rsid w:val="006C2500"/>
    <w:rsid w:val="006C48C7"/>
    <w:rsid w:val="006C6875"/>
    <w:rsid w:val="006C6EB1"/>
    <w:rsid w:val="006C7AE8"/>
    <w:rsid w:val="006E0BCF"/>
    <w:rsid w:val="006E33FC"/>
    <w:rsid w:val="006E3403"/>
    <w:rsid w:val="006E3CA0"/>
    <w:rsid w:val="006E5A90"/>
    <w:rsid w:val="006F53F4"/>
    <w:rsid w:val="006F6B09"/>
    <w:rsid w:val="0070039C"/>
    <w:rsid w:val="00702EB4"/>
    <w:rsid w:val="007033D9"/>
    <w:rsid w:val="00704AD8"/>
    <w:rsid w:val="00705DFD"/>
    <w:rsid w:val="00705F29"/>
    <w:rsid w:val="007069A8"/>
    <w:rsid w:val="00713AE4"/>
    <w:rsid w:val="007156EF"/>
    <w:rsid w:val="007169AF"/>
    <w:rsid w:val="007206CD"/>
    <w:rsid w:val="00727C74"/>
    <w:rsid w:val="00727EEF"/>
    <w:rsid w:val="00730172"/>
    <w:rsid w:val="00731536"/>
    <w:rsid w:val="00732AF2"/>
    <w:rsid w:val="0073314B"/>
    <w:rsid w:val="007331F8"/>
    <w:rsid w:val="00735534"/>
    <w:rsid w:val="00735E52"/>
    <w:rsid w:val="007443CA"/>
    <w:rsid w:val="00745B9E"/>
    <w:rsid w:val="007464AB"/>
    <w:rsid w:val="00747591"/>
    <w:rsid w:val="00750F05"/>
    <w:rsid w:val="00753BD3"/>
    <w:rsid w:val="00755DEA"/>
    <w:rsid w:val="00756E80"/>
    <w:rsid w:val="007577B2"/>
    <w:rsid w:val="007628BE"/>
    <w:rsid w:val="00762B2E"/>
    <w:rsid w:val="00764BA0"/>
    <w:rsid w:val="00766688"/>
    <w:rsid w:val="00770EC7"/>
    <w:rsid w:val="00771A2C"/>
    <w:rsid w:val="00774083"/>
    <w:rsid w:val="007746A7"/>
    <w:rsid w:val="00774FDF"/>
    <w:rsid w:val="007756DF"/>
    <w:rsid w:val="00782F36"/>
    <w:rsid w:val="007869BC"/>
    <w:rsid w:val="00787155"/>
    <w:rsid w:val="00787C77"/>
    <w:rsid w:val="00787E05"/>
    <w:rsid w:val="00790644"/>
    <w:rsid w:val="0079161F"/>
    <w:rsid w:val="00795D13"/>
    <w:rsid w:val="007A264F"/>
    <w:rsid w:val="007A4866"/>
    <w:rsid w:val="007B032D"/>
    <w:rsid w:val="007B0677"/>
    <w:rsid w:val="007B267F"/>
    <w:rsid w:val="007B4E4D"/>
    <w:rsid w:val="007B5C46"/>
    <w:rsid w:val="007B70CA"/>
    <w:rsid w:val="007B79DB"/>
    <w:rsid w:val="007C23B2"/>
    <w:rsid w:val="007C2552"/>
    <w:rsid w:val="007C4C1D"/>
    <w:rsid w:val="007C5399"/>
    <w:rsid w:val="007C58F2"/>
    <w:rsid w:val="007C60C1"/>
    <w:rsid w:val="007C6427"/>
    <w:rsid w:val="007C6D7C"/>
    <w:rsid w:val="007D02E1"/>
    <w:rsid w:val="007D14B6"/>
    <w:rsid w:val="007D3990"/>
    <w:rsid w:val="007D4781"/>
    <w:rsid w:val="007D5C6F"/>
    <w:rsid w:val="007D72B0"/>
    <w:rsid w:val="007E331D"/>
    <w:rsid w:val="007E3BE2"/>
    <w:rsid w:val="007E6267"/>
    <w:rsid w:val="007E6585"/>
    <w:rsid w:val="007E6930"/>
    <w:rsid w:val="007F0FB9"/>
    <w:rsid w:val="007F1A39"/>
    <w:rsid w:val="007F77F4"/>
    <w:rsid w:val="00800665"/>
    <w:rsid w:val="00801A83"/>
    <w:rsid w:val="00806CD3"/>
    <w:rsid w:val="008074BE"/>
    <w:rsid w:val="00811963"/>
    <w:rsid w:val="0081272A"/>
    <w:rsid w:val="008148FD"/>
    <w:rsid w:val="00821ABA"/>
    <w:rsid w:val="0082240E"/>
    <w:rsid w:val="008234DD"/>
    <w:rsid w:val="00823535"/>
    <w:rsid w:val="00825797"/>
    <w:rsid w:val="0083349A"/>
    <w:rsid w:val="008334C8"/>
    <w:rsid w:val="00835997"/>
    <w:rsid w:val="00835F4D"/>
    <w:rsid w:val="008426CA"/>
    <w:rsid w:val="00843E81"/>
    <w:rsid w:val="00845462"/>
    <w:rsid w:val="008457C1"/>
    <w:rsid w:val="00847517"/>
    <w:rsid w:val="00851937"/>
    <w:rsid w:val="00855825"/>
    <w:rsid w:val="00855CEB"/>
    <w:rsid w:val="00856ABB"/>
    <w:rsid w:val="008608E0"/>
    <w:rsid w:val="0086422A"/>
    <w:rsid w:val="00864ABF"/>
    <w:rsid w:val="00866274"/>
    <w:rsid w:val="00866366"/>
    <w:rsid w:val="00867B04"/>
    <w:rsid w:val="00870341"/>
    <w:rsid w:val="0087160D"/>
    <w:rsid w:val="00873AFD"/>
    <w:rsid w:val="00873C36"/>
    <w:rsid w:val="0087409D"/>
    <w:rsid w:val="00876067"/>
    <w:rsid w:val="008840C0"/>
    <w:rsid w:val="008840E6"/>
    <w:rsid w:val="00884332"/>
    <w:rsid w:val="008901AA"/>
    <w:rsid w:val="00890255"/>
    <w:rsid w:val="0089179C"/>
    <w:rsid w:val="00895E0F"/>
    <w:rsid w:val="00896575"/>
    <w:rsid w:val="008967F5"/>
    <w:rsid w:val="008A05D0"/>
    <w:rsid w:val="008A0C1C"/>
    <w:rsid w:val="008A23E5"/>
    <w:rsid w:val="008A6D88"/>
    <w:rsid w:val="008A7D5D"/>
    <w:rsid w:val="008B19BD"/>
    <w:rsid w:val="008B4407"/>
    <w:rsid w:val="008B544A"/>
    <w:rsid w:val="008B6773"/>
    <w:rsid w:val="008B77EB"/>
    <w:rsid w:val="008C15AF"/>
    <w:rsid w:val="008C74FA"/>
    <w:rsid w:val="008D5C30"/>
    <w:rsid w:val="008D7D82"/>
    <w:rsid w:val="008E02B7"/>
    <w:rsid w:val="008E0DC5"/>
    <w:rsid w:val="008E24F7"/>
    <w:rsid w:val="008E280C"/>
    <w:rsid w:val="008E5F82"/>
    <w:rsid w:val="008F0135"/>
    <w:rsid w:val="008F4611"/>
    <w:rsid w:val="008F67D5"/>
    <w:rsid w:val="00900C89"/>
    <w:rsid w:val="00900FD7"/>
    <w:rsid w:val="009028D9"/>
    <w:rsid w:val="00903B13"/>
    <w:rsid w:val="00904ACB"/>
    <w:rsid w:val="00906E3C"/>
    <w:rsid w:val="00910C59"/>
    <w:rsid w:val="00911834"/>
    <w:rsid w:val="00912C72"/>
    <w:rsid w:val="0091479B"/>
    <w:rsid w:val="00917DF3"/>
    <w:rsid w:val="00920270"/>
    <w:rsid w:val="009205FF"/>
    <w:rsid w:val="00922194"/>
    <w:rsid w:val="00923FC3"/>
    <w:rsid w:val="009263CA"/>
    <w:rsid w:val="00926737"/>
    <w:rsid w:val="009278CB"/>
    <w:rsid w:val="00930078"/>
    <w:rsid w:val="0093392C"/>
    <w:rsid w:val="00935F8E"/>
    <w:rsid w:val="00940BCB"/>
    <w:rsid w:val="00941FC7"/>
    <w:rsid w:val="00942E2B"/>
    <w:rsid w:val="0094308D"/>
    <w:rsid w:val="00943FAE"/>
    <w:rsid w:val="00945D12"/>
    <w:rsid w:val="00952B4D"/>
    <w:rsid w:val="009531A0"/>
    <w:rsid w:val="009533B4"/>
    <w:rsid w:val="00953F37"/>
    <w:rsid w:val="009541DC"/>
    <w:rsid w:val="00955047"/>
    <w:rsid w:val="00957CB2"/>
    <w:rsid w:val="0096155D"/>
    <w:rsid w:val="0096678C"/>
    <w:rsid w:val="009675E0"/>
    <w:rsid w:val="00970D2E"/>
    <w:rsid w:val="0097327C"/>
    <w:rsid w:val="009736C0"/>
    <w:rsid w:val="0097668F"/>
    <w:rsid w:val="0098096C"/>
    <w:rsid w:val="00980AA0"/>
    <w:rsid w:val="00981A92"/>
    <w:rsid w:val="009827C6"/>
    <w:rsid w:val="009832EB"/>
    <w:rsid w:val="00985E78"/>
    <w:rsid w:val="0098794B"/>
    <w:rsid w:val="009905D6"/>
    <w:rsid w:val="009911AA"/>
    <w:rsid w:val="0099223E"/>
    <w:rsid w:val="0099674A"/>
    <w:rsid w:val="00996EE4"/>
    <w:rsid w:val="009A03DB"/>
    <w:rsid w:val="009A1DDC"/>
    <w:rsid w:val="009A6570"/>
    <w:rsid w:val="009A6B84"/>
    <w:rsid w:val="009A7F76"/>
    <w:rsid w:val="009B2FB5"/>
    <w:rsid w:val="009B33B9"/>
    <w:rsid w:val="009B4B8B"/>
    <w:rsid w:val="009B7ED9"/>
    <w:rsid w:val="009C32D0"/>
    <w:rsid w:val="009C5BA0"/>
    <w:rsid w:val="009D460D"/>
    <w:rsid w:val="009E05CD"/>
    <w:rsid w:val="009E4F85"/>
    <w:rsid w:val="009E511B"/>
    <w:rsid w:val="009E51C9"/>
    <w:rsid w:val="009F1EFE"/>
    <w:rsid w:val="009F2CE4"/>
    <w:rsid w:val="009F42E1"/>
    <w:rsid w:val="009F49EA"/>
    <w:rsid w:val="009F5659"/>
    <w:rsid w:val="009F673B"/>
    <w:rsid w:val="00A02887"/>
    <w:rsid w:val="00A02E57"/>
    <w:rsid w:val="00A03BA7"/>
    <w:rsid w:val="00A057C4"/>
    <w:rsid w:val="00A05A4D"/>
    <w:rsid w:val="00A05AB4"/>
    <w:rsid w:val="00A070D7"/>
    <w:rsid w:val="00A126FC"/>
    <w:rsid w:val="00A12E09"/>
    <w:rsid w:val="00A14C22"/>
    <w:rsid w:val="00A21245"/>
    <w:rsid w:val="00A25EB2"/>
    <w:rsid w:val="00A265E3"/>
    <w:rsid w:val="00A26DA5"/>
    <w:rsid w:val="00A30AC2"/>
    <w:rsid w:val="00A370DC"/>
    <w:rsid w:val="00A403AD"/>
    <w:rsid w:val="00A40E60"/>
    <w:rsid w:val="00A45588"/>
    <w:rsid w:val="00A4607A"/>
    <w:rsid w:val="00A529FA"/>
    <w:rsid w:val="00A52B09"/>
    <w:rsid w:val="00A52E04"/>
    <w:rsid w:val="00A54730"/>
    <w:rsid w:val="00A54BD1"/>
    <w:rsid w:val="00A56096"/>
    <w:rsid w:val="00A56440"/>
    <w:rsid w:val="00A62E0B"/>
    <w:rsid w:val="00A63491"/>
    <w:rsid w:val="00A6553E"/>
    <w:rsid w:val="00A7029E"/>
    <w:rsid w:val="00A7062A"/>
    <w:rsid w:val="00A7097D"/>
    <w:rsid w:val="00A72488"/>
    <w:rsid w:val="00A7294C"/>
    <w:rsid w:val="00A74B98"/>
    <w:rsid w:val="00A75239"/>
    <w:rsid w:val="00A7623D"/>
    <w:rsid w:val="00A820F1"/>
    <w:rsid w:val="00AA3077"/>
    <w:rsid w:val="00AA36BB"/>
    <w:rsid w:val="00AA6564"/>
    <w:rsid w:val="00AA6FCA"/>
    <w:rsid w:val="00AB2387"/>
    <w:rsid w:val="00AB346C"/>
    <w:rsid w:val="00AB37B5"/>
    <w:rsid w:val="00AB5A78"/>
    <w:rsid w:val="00AC333C"/>
    <w:rsid w:val="00AC65C5"/>
    <w:rsid w:val="00AC7D27"/>
    <w:rsid w:val="00AD035C"/>
    <w:rsid w:val="00AD1EB6"/>
    <w:rsid w:val="00AD2EC9"/>
    <w:rsid w:val="00AD3E6C"/>
    <w:rsid w:val="00AD64A4"/>
    <w:rsid w:val="00AD6B3B"/>
    <w:rsid w:val="00AD78A2"/>
    <w:rsid w:val="00AE018F"/>
    <w:rsid w:val="00AE0B67"/>
    <w:rsid w:val="00AE187B"/>
    <w:rsid w:val="00AE26F5"/>
    <w:rsid w:val="00AE3537"/>
    <w:rsid w:val="00AE3F49"/>
    <w:rsid w:val="00B00B27"/>
    <w:rsid w:val="00B012D9"/>
    <w:rsid w:val="00B0184D"/>
    <w:rsid w:val="00B02B0A"/>
    <w:rsid w:val="00B02B0B"/>
    <w:rsid w:val="00B03081"/>
    <w:rsid w:val="00B046E5"/>
    <w:rsid w:val="00B046EA"/>
    <w:rsid w:val="00B04D6D"/>
    <w:rsid w:val="00B14DDB"/>
    <w:rsid w:val="00B14E7A"/>
    <w:rsid w:val="00B154B8"/>
    <w:rsid w:val="00B17054"/>
    <w:rsid w:val="00B201CC"/>
    <w:rsid w:val="00B2296C"/>
    <w:rsid w:val="00B24A6D"/>
    <w:rsid w:val="00B26B8D"/>
    <w:rsid w:val="00B302AD"/>
    <w:rsid w:val="00B308C0"/>
    <w:rsid w:val="00B344A6"/>
    <w:rsid w:val="00B35F7A"/>
    <w:rsid w:val="00B36DD4"/>
    <w:rsid w:val="00B40033"/>
    <w:rsid w:val="00B44A64"/>
    <w:rsid w:val="00B45A77"/>
    <w:rsid w:val="00B461D5"/>
    <w:rsid w:val="00B53C2C"/>
    <w:rsid w:val="00B5440A"/>
    <w:rsid w:val="00B6146B"/>
    <w:rsid w:val="00B6164F"/>
    <w:rsid w:val="00B639E3"/>
    <w:rsid w:val="00B64733"/>
    <w:rsid w:val="00B64CA2"/>
    <w:rsid w:val="00B64DE3"/>
    <w:rsid w:val="00B7358A"/>
    <w:rsid w:val="00B75F3E"/>
    <w:rsid w:val="00B777B1"/>
    <w:rsid w:val="00B820A7"/>
    <w:rsid w:val="00B84521"/>
    <w:rsid w:val="00B848E4"/>
    <w:rsid w:val="00B87A2E"/>
    <w:rsid w:val="00B905CA"/>
    <w:rsid w:val="00B91A3E"/>
    <w:rsid w:val="00B91EC7"/>
    <w:rsid w:val="00B93FD0"/>
    <w:rsid w:val="00B961F7"/>
    <w:rsid w:val="00BA0180"/>
    <w:rsid w:val="00BA1457"/>
    <w:rsid w:val="00BA3009"/>
    <w:rsid w:val="00BA3846"/>
    <w:rsid w:val="00BA48E9"/>
    <w:rsid w:val="00BA5602"/>
    <w:rsid w:val="00BA5EDB"/>
    <w:rsid w:val="00BA6559"/>
    <w:rsid w:val="00BB080A"/>
    <w:rsid w:val="00BB37B9"/>
    <w:rsid w:val="00BB3C67"/>
    <w:rsid w:val="00BB3D08"/>
    <w:rsid w:val="00BB66E8"/>
    <w:rsid w:val="00BB7EC3"/>
    <w:rsid w:val="00BC07E0"/>
    <w:rsid w:val="00BC135C"/>
    <w:rsid w:val="00BC1D30"/>
    <w:rsid w:val="00BC5A68"/>
    <w:rsid w:val="00BC7AE6"/>
    <w:rsid w:val="00BD1F89"/>
    <w:rsid w:val="00BE1951"/>
    <w:rsid w:val="00BE2960"/>
    <w:rsid w:val="00BE2EC4"/>
    <w:rsid w:val="00BE4A26"/>
    <w:rsid w:val="00BE76AB"/>
    <w:rsid w:val="00C01CF5"/>
    <w:rsid w:val="00C021AC"/>
    <w:rsid w:val="00C0560F"/>
    <w:rsid w:val="00C073F3"/>
    <w:rsid w:val="00C11112"/>
    <w:rsid w:val="00C161F8"/>
    <w:rsid w:val="00C16A4A"/>
    <w:rsid w:val="00C200DD"/>
    <w:rsid w:val="00C23624"/>
    <w:rsid w:val="00C26F58"/>
    <w:rsid w:val="00C34EE6"/>
    <w:rsid w:val="00C373AB"/>
    <w:rsid w:val="00C37980"/>
    <w:rsid w:val="00C40B1F"/>
    <w:rsid w:val="00C4149E"/>
    <w:rsid w:val="00C45D23"/>
    <w:rsid w:val="00C46D98"/>
    <w:rsid w:val="00C47727"/>
    <w:rsid w:val="00C47D39"/>
    <w:rsid w:val="00C50747"/>
    <w:rsid w:val="00C51DE8"/>
    <w:rsid w:val="00C55047"/>
    <w:rsid w:val="00C571DF"/>
    <w:rsid w:val="00C57455"/>
    <w:rsid w:val="00C57ED9"/>
    <w:rsid w:val="00C6051B"/>
    <w:rsid w:val="00C61B6B"/>
    <w:rsid w:val="00C62EFC"/>
    <w:rsid w:val="00C6503F"/>
    <w:rsid w:val="00C662E9"/>
    <w:rsid w:val="00C67243"/>
    <w:rsid w:val="00C67E4A"/>
    <w:rsid w:val="00C71CFC"/>
    <w:rsid w:val="00C72A49"/>
    <w:rsid w:val="00C74028"/>
    <w:rsid w:val="00C742E6"/>
    <w:rsid w:val="00C75E37"/>
    <w:rsid w:val="00C818D1"/>
    <w:rsid w:val="00C81A70"/>
    <w:rsid w:val="00C849C1"/>
    <w:rsid w:val="00C90C4E"/>
    <w:rsid w:val="00C9174B"/>
    <w:rsid w:val="00C96485"/>
    <w:rsid w:val="00C96BBC"/>
    <w:rsid w:val="00CA03C6"/>
    <w:rsid w:val="00CA2306"/>
    <w:rsid w:val="00CA2BE4"/>
    <w:rsid w:val="00CA3640"/>
    <w:rsid w:val="00CA5EBC"/>
    <w:rsid w:val="00CA69F1"/>
    <w:rsid w:val="00CA7799"/>
    <w:rsid w:val="00CB0125"/>
    <w:rsid w:val="00CB0FC2"/>
    <w:rsid w:val="00CB1845"/>
    <w:rsid w:val="00CB2350"/>
    <w:rsid w:val="00CB30FB"/>
    <w:rsid w:val="00CB5F9B"/>
    <w:rsid w:val="00CB6E5F"/>
    <w:rsid w:val="00CB74DA"/>
    <w:rsid w:val="00CC4296"/>
    <w:rsid w:val="00CC7C0D"/>
    <w:rsid w:val="00CD1315"/>
    <w:rsid w:val="00CD31B6"/>
    <w:rsid w:val="00CD50AB"/>
    <w:rsid w:val="00CD7729"/>
    <w:rsid w:val="00CE11E4"/>
    <w:rsid w:val="00CE43C1"/>
    <w:rsid w:val="00CE4E66"/>
    <w:rsid w:val="00CF2D0C"/>
    <w:rsid w:val="00D02605"/>
    <w:rsid w:val="00D039D9"/>
    <w:rsid w:val="00D078CC"/>
    <w:rsid w:val="00D110FE"/>
    <w:rsid w:val="00D12711"/>
    <w:rsid w:val="00D1662F"/>
    <w:rsid w:val="00D204B7"/>
    <w:rsid w:val="00D2050E"/>
    <w:rsid w:val="00D21EBF"/>
    <w:rsid w:val="00D32A15"/>
    <w:rsid w:val="00D36C3E"/>
    <w:rsid w:val="00D42366"/>
    <w:rsid w:val="00D45B02"/>
    <w:rsid w:val="00D473EA"/>
    <w:rsid w:val="00D50B1A"/>
    <w:rsid w:val="00D512DE"/>
    <w:rsid w:val="00D56566"/>
    <w:rsid w:val="00D57367"/>
    <w:rsid w:val="00D61A37"/>
    <w:rsid w:val="00D64782"/>
    <w:rsid w:val="00D67278"/>
    <w:rsid w:val="00D67B8D"/>
    <w:rsid w:val="00D74196"/>
    <w:rsid w:val="00D7566D"/>
    <w:rsid w:val="00D76E20"/>
    <w:rsid w:val="00D8125F"/>
    <w:rsid w:val="00D81B40"/>
    <w:rsid w:val="00D86D5E"/>
    <w:rsid w:val="00D90453"/>
    <w:rsid w:val="00D9104B"/>
    <w:rsid w:val="00D91F62"/>
    <w:rsid w:val="00D922B1"/>
    <w:rsid w:val="00D923CC"/>
    <w:rsid w:val="00DA1523"/>
    <w:rsid w:val="00DA5F08"/>
    <w:rsid w:val="00DB22A5"/>
    <w:rsid w:val="00DB7370"/>
    <w:rsid w:val="00DC139D"/>
    <w:rsid w:val="00DC2C8A"/>
    <w:rsid w:val="00DC2FF8"/>
    <w:rsid w:val="00DC4666"/>
    <w:rsid w:val="00DC4D2A"/>
    <w:rsid w:val="00DC571F"/>
    <w:rsid w:val="00DC71F3"/>
    <w:rsid w:val="00DD3F5E"/>
    <w:rsid w:val="00DD55DA"/>
    <w:rsid w:val="00DD5ADB"/>
    <w:rsid w:val="00DE0399"/>
    <w:rsid w:val="00DE271E"/>
    <w:rsid w:val="00DE569D"/>
    <w:rsid w:val="00DE6571"/>
    <w:rsid w:val="00DE7784"/>
    <w:rsid w:val="00DF0410"/>
    <w:rsid w:val="00DF39D8"/>
    <w:rsid w:val="00DF419A"/>
    <w:rsid w:val="00DF70D6"/>
    <w:rsid w:val="00DF7F7A"/>
    <w:rsid w:val="00E01FDA"/>
    <w:rsid w:val="00E03C5A"/>
    <w:rsid w:val="00E04B7F"/>
    <w:rsid w:val="00E0531A"/>
    <w:rsid w:val="00E10342"/>
    <w:rsid w:val="00E117F3"/>
    <w:rsid w:val="00E13E5B"/>
    <w:rsid w:val="00E154A0"/>
    <w:rsid w:val="00E15729"/>
    <w:rsid w:val="00E179CF"/>
    <w:rsid w:val="00E202A8"/>
    <w:rsid w:val="00E2254C"/>
    <w:rsid w:val="00E229C2"/>
    <w:rsid w:val="00E232D1"/>
    <w:rsid w:val="00E2459C"/>
    <w:rsid w:val="00E24C1A"/>
    <w:rsid w:val="00E255B3"/>
    <w:rsid w:val="00E26643"/>
    <w:rsid w:val="00E32C35"/>
    <w:rsid w:val="00E369CE"/>
    <w:rsid w:val="00E417D3"/>
    <w:rsid w:val="00E41948"/>
    <w:rsid w:val="00E45331"/>
    <w:rsid w:val="00E45A2F"/>
    <w:rsid w:val="00E46978"/>
    <w:rsid w:val="00E46DA5"/>
    <w:rsid w:val="00E50A52"/>
    <w:rsid w:val="00E50CAC"/>
    <w:rsid w:val="00E530D7"/>
    <w:rsid w:val="00E564DA"/>
    <w:rsid w:val="00E574F6"/>
    <w:rsid w:val="00E608F3"/>
    <w:rsid w:val="00E60D6A"/>
    <w:rsid w:val="00E60FEA"/>
    <w:rsid w:val="00E63E82"/>
    <w:rsid w:val="00E65FAA"/>
    <w:rsid w:val="00E665DE"/>
    <w:rsid w:val="00E673A2"/>
    <w:rsid w:val="00E67743"/>
    <w:rsid w:val="00E75460"/>
    <w:rsid w:val="00E7594A"/>
    <w:rsid w:val="00E777DA"/>
    <w:rsid w:val="00E7794D"/>
    <w:rsid w:val="00E77BC6"/>
    <w:rsid w:val="00E77DE7"/>
    <w:rsid w:val="00E83E68"/>
    <w:rsid w:val="00E84A3B"/>
    <w:rsid w:val="00E903F8"/>
    <w:rsid w:val="00E913BA"/>
    <w:rsid w:val="00E94F30"/>
    <w:rsid w:val="00E95B86"/>
    <w:rsid w:val="00E95F76"/>
    <w:rsid w:val="00EA4749"/>
    <w:rsid w:val="00EA56D7"/>
    <w:rsid w:val="00EA7FE0"/>
    <w:rsid w:val="00EB362B"/>
    <w:rsid w:val="00EB56CD"/>
    <w:rsid w:val="00EB6E8D"/>
    <w:rsid w:val="00EC22AC"/>
    <w:rsid w:val="00EC2B26"/>
    <w:rsid w:val="00EC5BB8"/>
    <w:rsid w:val="00EC5F29"/>
    <w:rsid w:val="00EC68AC"/>
    <w:rsid w:val="00ED1508"/>
    <w:rsid w:val="00ED324B"/>
    <w:rsid w:val="00EE171A"/>
    <w:rsid w:val="00EE2F00"/>
    <w:rsid w:val="00EE7052"/>
    <w:rsid w:val="00EF0BFF"/>
    <w:rsid w:val="00EF225C"/>
    <w:rsid w:val="00EF2790"/>
    <w:rsid w:val="00EF5E12"/>
    <w:rsid w:val="00EF6431"/>
    <w:rsid w:val="00EF661D"/>
    <w:rsid w:val="00EF748B"/>
    <w:rsid w:val="00F01066"/>
    <w:rsid w:val="00F051B9"/>
    <w:rsid w:val="00F13454"/>
    <w:rsid w:val="00F15E89"/>
    <w:rsid w:val="00F17FBE"/>
    <w:rsid w:val="00F2236C"/>
    <w:rsid w:val="00F2704F"/>
    <w:rsid w:val="00F2742F"/>
    <w:rsid w:val="00F32E45"/>
    <w:rsid w:val="00F34A3F"/>
    <w:rsid w:val="00F3686B"/>
    <w:rsid w:val="00F36D40"/>
    <w:rsid w:val="00F37E9A"/>
    <w:rsid w:val="00F40E3D"/>
    <w:rsid w:val="00F4275D"/>
    <w:rsid w:val="00F450E2"/>
    <w:rsid w:val="00F459B3"/>
    <w:rsid w:val="00F469C0"/>
    <w:rsid w:val="00F51365"/>
    <w:rsid w:val="00F54707"/>
    <w:rsid w:val="00F54E57"/>
    <w:rsid w:val="00F57317"/>
    <w:rsid w:val="00F615EE"/>
    <w:rsid w:val="00F625D4"/>
    <w:rsid w:val="00F62B21"/>
    <w:rsid w:val="00F62C19"/>
    <w:rsid w:val="00F6596B"/>
    <w:rsid w:val="00F65E15"/>
    <w:rsid w:val="00F7261E"/>
    <w:rsid w:val="00F74E91"/>
    <w:rsid w:val="00F76CC9"/>
    <w:rsid w:val="00F77F91"/>
    <w:rsid w:val="00F80390"/>
    <w:rsid w:val="00F82600"/>
    <w:rsid w:val="00F8262B"/>
    <w:rsid w:val="00F83DB4"/>
    <w:rsid w:val="00F90174"/>
    <w:rsid w:val="00F9085A"/>
    <w:rsid w:val="00F91FD6"/>
    <w:rsid w:val="00F92D39"/>
    <w:rsid w:val="00F92EBD"/>
    <w:rsid w:val="00F94A51"/>
    <w:rsid w:val="00F95414"/>
    <w:rsid w:val="00F96614"/>
    <w:rsid w:val="00F97256"/>
    <w:rsid w:val="00FA1BE4"/>
    <w:rsid w:val="00FA5456"/>
    <w:rsid w:val="00FA5B2A"/>
    <w:rsid w:val="00FA68D9"/>
    <w:rsid w:val="00FA6FB3"/>
    <w:rsid w:val="00FB10B3"/>
    <w:rsid w:val="00FB44DD"/>
    <w:rsid w:val="00FB4EDC"/>
    <w:rsid w:val="00FC2702"/>
    <w:rsid w:val="00FC2A2B"/>
    <w:rsid w:val="00FC2BEC"/>
    <w:rsid w:val="00FC58B3"/>
    <w:rsid w:val="00FC65BB"/>
    <w:rsid w:val="00FD08CC"/>
    <w:rsid w:val="00FD12DC"/>
    <w:rsid w:val="00FD65AE"/>
    <w:rsid w:val="00FE0520"/>
    <w:rsid w:val="00FE33E1"/>
    <w:rsid w:val="00FE6ADA"/>
    <w:rsid w:val="00FF045A"/>
    <w:rsid w:val="00FF2C58"/>
    <w:rsid w:val="00FF54F5"/>
    <w:rsid w:val="00FF5F6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1212C2"/>
  <w15:docId w15:val="{88EFA557-3987-417B-B615-57C2D2FAF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napToGrid w:val="0"/>
    </w:pPr>
    <w:rPr>
      <w:snapToGrid w:val="0"/>
      <w:sz w:val="24"/>
      <w:szCs w:val="24"/>
      <w:lang w:val="en-GB"/>
    </w:rPr>
  </w:style>
  <w:style w:type="paragraph" w:styleId="Titre1">
    <w:name w:val="heading 1"/>
    <w:basedOn w:val="Normal"/>
    <w:next w:val="Marge"/>
    <w:qFormat/>
    <w:pPr>
      <w:keepNext/>
      <w:keepLines/>
      <w:spacing w:before="240" w:after="240"/>
      <w:jc w:val="center"/>
      <w:outlineLvl w:val="0"/>
    </w:pPr>
    <w:rPr>
      <w:rFonts w:eastAsia="Times New Roman"/>
      <w:b/>
      <w:bCs/>
      <w:kern w:val="28"/>
      <w:lang w:val="fr-FR" w:eastAsia="en-US"/>
    </w:rPr>
  </w:style>
  <w:style w:type="paragraph" w:styleId="Titre2">
    <w:name w:val="heading 2"/>
    <w:basedOn w:val="Normal"/>
    <w:next w:val="Marge"/>
    <w:qFormat/>
    <w:pPr>
      <w:keepNext/>
      <w:keepLines/>
      <w:spacing w:before="480" w:after="240"/>
      <w:ind w:left="567" w:hanging="567"/>
      <w:outlineLvl w:val="1"/>
    </w:pPr>
    <w:rPr>
      <w:rFonts w:eastAsia="Times New Roman"/>
      <w:b/>
      <w:bCs/>
      <w:caps/>
      <w:lang w:eastAsia="en-US"/>
    </w:rPr>
  </w:style>
  <w:style w:type="paragraph" w:styleId="Titre3">
    <w:name w:val="heading 3"/>
    <w:basedOn w:val="Normal"/>
    <w:next w:val="Marge"/>
    <w:qFormat/>
    <w:pPr>
      <w:keepNext/>
      <w:keepLines/>
      <w:spacing w:after="240"/>
      <w:ind w:left="567" w:hanging="567"/>
      <w:outlineLvl w:val="2"/>
    </w:pPr>
    <w:rPr>
      <w:rFonts w:eastAsia="Times New Roman"/>
      <w:b/>
      <w:bCs/>
      <w:lang w:eastAsia="en-US"/>
    </w:rPr>
  </w:style>
  <w:style w:type="paragraph" w:styleId="Titre4">
    <w:name w:val="heading 4"/>
    <w:basedOn w:val="Normal"/>
    <w:next w:val="Marge"/>
    <w:qFormat/>
    <w:pPr>
      <w:keepNext/>
      <w:keepLines/>
      <w:spacing w:after="240"/>
      <w:outlineLvl w:val="3"/>
    </w:pPr>
    <w:rPr>
      <w:rFonts w:eastAsia="Times New Roman"/>
      <w:b/>
      <w:bCs/>
      <w:lang w:eastAsia="en-US"/>
    </w:rPr>
  </w:style>
  <w:style w:type="paragraph" w:styleId="Titre5">
    <w:name w:val="heading 5"/>
    <w:basedOn w:val="Normal"/>
    <w:next w:val="Marge"/>
    <w:qFormat/>
    <w:pPr>
      <w:keepNext/>
      <w:keepLines/>
      <w:tabs>
        <w:tab w:val="clear" w:pos="567"/>
        <w:tab w:val="left" w:pos="1134"/>
      </w:tabs>
      <w:spacing w:after="240"/>
      <w:ind w:left="1134" w:hanging="567"/>
      <w:outlineLvl w:val="4"/>
    </w:pPr>
    <w:rPr>
      <w:rFonts w:eastAsia="Times New Roman"/>
      <w:b/>
      <w:bCs/>
      <w:lang w:eastAsia="en-US"/>
    </w:rPr>
  </w:style>
  <w:style w:type="paragraph" w:styleId="Titre6">
    <w:name w:val="heading 6"/>
    <w:basedOn w:val="Normal"/>
    <w:next w:val="Marge"/>
    <w:qFormat/>
    <w:pPr>
      <w:keepNext/>
      <w:keepLines/>
      <w:tabs>
        <w:tab w:val="clear" w:pos="567"/>
        <w:tab w:val="left" w:pos="1134"/>
      </w:tabs>
      <w:spacing w:after="240"/>
      <w:ind w:left="567"/>
      <w:outlineLvl w:val="5"/>
    </w:pPr>
    <w:rPr>
      <w:rFonts w:eastAsia="Times New Roman"/>
      <w:b/>
      <w:iCs/>
      <w:szCs w:val="22"/>
      <w:lang w:eastAsia="en-US"/>
    </w:rPr>
  </w:style>
  <w:style w:type="paragraph" w:styleId="Titre7">
    <w:name w:val="heading 7"/>
    <w:basedOn w:val="Normal"/>
    <w:next w:val="Normal"/>
    <w:link w:val="Titre7Car"/>
    <w:semiHidden/>
    <w:unhideWhenUsed/>
    <w:qFormat/>
    <w:rsid w:val="00FA68D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
    <w:name w:val="(a)"/>
    <w:basedOn w:val="Normal"/>
    <w:pPr>
      <w:tabs>
        <w:tab w:val="left" w:pos="-737"/>
      </w:tabs>
      <w:spacing w:after="240"/>
      <w:ind w:left="567" w:hanging="567"/>
      <w:jc w:val="both"/>
    </w:pPr>
    <w:rPr>
      <w:rFonts w:eastAsia="Times New Roman"/>
      <w:lang w:val="fr-FR" w:eastAsia="en-US"/>
    </w:rPr>
  </w:style>
  <w:style w:type="paragraph" w:customStyle="1" w:styleId="JOBSTYLE">
    <w:name w:val="JOBSTYLE"/>
    <w:basedOn w:val="Normal"/>
    <w:pPr>
      <w:tabs>
        <w:tab w:val="left" w:pos="1134"/>
        <w:tab w:val="left" w:pos="6237"/>
      </w:tabs>
      <w:overflowPunct w:val="0"/>
      <w:autoSpaceDE w:val="0"/>
      <w:autoSpaceDN w:val="0"/>
      <w:adjustRightInd w:val="0"/>
      <w:snapToGrid/>
      <w:spacing w:line="960" w:lineRule="auto"/>
      <w:jc w:val="both"/>
      <w:textAlignment w:val="baseline"/>
    </w:pPr>
    <w:rPr>
      <w:rFonts w:eastAsia="Times New Roman"/>
      <w:snapToGrid/>
      <w:lang w:eastAsia="en-US"/>
    </w:rPr>
  </w:style>
  <w:style w:type="paragraph" w:styleId="Pieddepage">
    <w:name w:val="footer"/>
    <w:basedOn w:val="Normal"/>
    <w:pPr>
      <w:tabs>
        <w:tab w:val="center" w:pos="4153"/>
        <w:tab w:val="right" w:pos="8306"/>
      </w:tabs>
    </w:pPr>
    <w:rPr>
      <w:rFonts w:eastAsia="Times New Roman"/>
      <w:lang w:val="fr-FR" w:eastAsia="en-US"/>
    </w:rPr>
  </w:style>
  <w:style w:type="character" w:styleId="Appelnotedebasdep">
    <w:name w:val="footnote reference"/>
    <w:aliases w:val="16 Point,Superscript 6 Point,BVI fnr,nota pié di pagina,ftref,Footnote Refernece,Footnote Reference Number,Footnotes refss,Footnote Reference1, BVI fnr,FO,footnote ref,(NECG) Footnote Reference,Ref,de nota al pie,Footnote,note bp"/>
    <w:basedOn w:val="Policepardfaut"/>
    <w:link w:val="CarattereCharCarattereCarattereCharCarattereCharCarattereCharCharCharCharChar"/>
    <w:uiPriority w:val="99"/>
    <w:qFormat/>
    <w:rPr>
      <w:vertAlign w:val="superscript"/>
    </w:rPr>
  </w:style>
  <w:style w:type="paragraph" w:styleId="Notedebasdepage">
    <w:name w:val="footnote text"/>
    <w:basedOn w:val="Normal"/>
    <w:link w:val="NotedebasdepageCar"/>
    <w:uiPriority w:val="99"/>
    <w:semiHidden/>
    <w:pPr>
      <w:ind w:left="567" w:hanging="567"/>
    </w:pPr>
    <w:rPr>
      <w:rFonts w:eastAsia="Times New Roman"/>
      <w:sz w:val="20"/>
      <w:szCs w:val="20"/>
      <w:lang w:eastAsia="en-US"/>
    </w:rPr>
  </w:style>
  <w:style w:type="paragraph" w:styleId="En-tte">
    <w:name w:val="header"/>
    <w:basedOn w:val="Normal"/>
    <w:link w:val="En-tteCar"/>
    <w:uiPriority w:val="99"/>
    <w:pPr>
      <w:tabs>
        <w:tab w:val="center" w:pos="4153"/>
        <w:tab w:val="right" w:pos="8306"/>
      </w:tabs>
    </w:pPr>
    <w:rPr>
      <w:rFonts w:eastAsia="Times New Roman"/>
      <w:lang w:eastAsia="en-US"/>
    </w:rPr>
  </w:style>
  <w:style w:type="paragraph" w:customStyle="1" w:styleId="Par">
    <w:name w:val="Par"/>
    <w:basedOn w:val="Normal"/>
    <w:pPr>
      <w:spacing w:after="240"/>
      <w:ind w:firstLine="567"/>
      <w:jc w:val="both"/>
    </w:pPr>
    <w:rPr>
      <w:rFonts w:eastAsia="Times New Roman"/>
      <w:lang w:eastAsia="en-US"/>
    </w:rPr>
  </w:style>
  <w:style w:type="paragraph" w:customStyle="1" w:styleId="alina">
    <w:name w:val="alinéa"/>
    <w:basedOn w:val="Normal"/>
    <w:pPr>
      <w:snapToGrid/>
      <w:spacing w:after="240"/>
      <w:ind w:left="567"/>
      <w:jc w:val="both"/>
    </w:pPr>
    <w:rPr>
      <w:rFonts w:eastAsia="Times New Roman"/>
      <w:snapToGrid/>
      <w:lang w:eastAsia="en-US"/>
    </w:rPr>
  </w:style>
  <w:style w:type="paragraph" w:customStyle="1" w:styleId="c">
    <w:name w:val="(c)"/>
    <w:basedOn w:val="Normal"/>
    <w:pPr>
      <w:tabs>
        <w:tab w:val="clear" w:pos="567"/>
        <w:tab w:val="left" w:pos="1701"/>
      </w:tabs>
      <w:spacing w:after="240"/>
      <w:ind w:left="1701" w:hanging="567"/>
      <w:jc w:val="both"/>
    </w:pPr>
  </w:style>
  <w:style w:type="paragraph" w:customStyle="1" w:styleId="b">
    <w:name w:val="(b)"/>
    <w:basedOn w:val="a"/>
    <w:pPr>
      <w:tabs>
        <w:tab w:val="clear" w:pos="567"/>
        <w:tab w:val="left" w:pos="1134"/>
      </w:tabs>
      <w:ind w:left="1134"/>
    </w:pPr>
  </w:style>
  <w:style w:type="paragraph" w:customStyle="1" w:styleId="TIRETbul1cm">
    <w:name w:val="TIRET bul 1cm"/>
    <w:basedOn w:val="Normal"/>
    <w:pPr>
      <w:numPr>
        <w:numId w:val="12"/>
      </w:numPr>
      <w:tabs>
        <w:tab w:val="clear" w:pos="567"/>
        <w:tab w:val="clear" w:pos="644"/>
        <w:tab w:val="num" w:pos="851"/>
      </w:tabs>
      <w:adjustRightInd w:val="0"/>
      <w:spacing w:after="240"/>
      <w:ind w:left="851" w:hanging="284"/>
      <w:jc w:val="both"/>
    </w:pPr>
  </w:style>
  <w:style w:type="paragraph" w:customStyle="1" w:styleId="Marge">
    <w:name w:val="Marge"/>
    <w:basedOn w:val="Par"/>
    <w:uiPriority w:val="99"/>
    <w:pPr>
      <w:ind w:firstLine="0"/>
    </w:pPr>
  </w:style>
  <w:style w:type="character" w:customStyle="1" w:styleId="En-tteCar">
    <w:name w:val="En-tête Car"/>
    <w:basedOn w:val="Policepardfaut"/>
    <w:link w:val="En-tte"/>
    <w:uiPriority w:val="99"/>
    <w:locked/>
    <w:rsid w:val="004B7754"/>
    <w:rPr>
      <w:rFonts w:eastAsia="Times New Roman"/>
      <w:snapToGrid w:val="0"/>
      <w:sz w:val="24"/>
      <w:szCs w:val="24"/>
      <w:lang w:val="en-GB" w:eastAsia="en-US"/>
    </w:rPr>
  </w:style>
  <w:style w:type="table" w:styleId="Grilledutableau">
    <w:name w:val="Table Grid"/>
    <w:basedOn w:val="TableauNormal"/>
    <w:rsid w:val="004B7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rsid w:val="00835997"/>
    <w:rPr>
      <w:rFonts w:ascii="Tahoma" w:hAnsi="Tahoma" w:cs="Tahoma"/>
      <w:sz w:val="16"/>
      <w:szCs w:val="16"/>
    </w:rPr>
  </w:style>
  <w:style w:type="character" w:customStyle="1" w:styleId="TextedebullesCar">
    <w:name w:val="Texte de bulles Car"/>
    <w:basedOn w:val="Policepardfaut"/>
    <w:link w:val="Textedebulles"/>
    <w:uiPriority w:val="99"/>
    <w:rsid w:val="00835997"/>
    <w:rPr>
      <w:rFonts w:ascii="Tahoma" w:hAnsi="Tahoma" w:cs="Tahoma"/>
      <w:snapToGrid w:val="0"/>
      <w:sz w:val="16"/>
      <w:szCs w:val="16"/>
      <w:lang w:val="en-GB"/>
    </w:rPr>
  </w:style>
  <w:style w:type="character" w:styleId="Lienhypertexte">
    <w:name w:val="Hyperlink"/>
    <w:basedOn w:val="Policepardfaut"/>
    <w:rsid w:val="001A2943"/>
    <w:rPr>
      <w:color w:val="0000FF" w:themeColor="hyperlink"/>
      <w:u w:val="single"/>
    </w:rPr>
  </w:style>
  <w:style w:type="character" w:styleId="Marquedecommentaire">
    <w:name w:val="annotation reference"/>
    <w:basedOn w:val="Policepardfaut"/>
    <w:uiPriority w:val="99"/>
    <w:rsid w:val="008F4611"/>
    <w:rPr>
      <w:sz w:val="16"/>
      <w:szCs w:val="16"/>
    </w:rPr>
  </w:style>
  <w:style w:type="paragraph" w:styleId="Commentaire">
    <w:name w:val="annotation text"/>
    <w:basedOn w:val="Normal"/>
    <w:link w:val="CommentaireCar"/>
    <w:uiPriority w:val="99"/>
    <w:rsid w:val="008F4611"/>
    <w:rPr>
      <w:sz w:val="20"/>
      <w:szCs w:val="20"/>
    </w:rPr>
  </w:style>
  <w:style w:type="character" w:customStyle="1" w:styleId="CommentaireCar">
    <w:name w:val="Commentaire Car"/>
    <w:basedOn w:val="Policepardfaut"/>
    <w:link w:val="Commentaire"/>
    <w:uiPriority w:val="99"/>
    <w:rsid w:val="008F4611"/>
    <w:rPr>
      <w:snapToGrid w:val="0"/>
      <w:lang w:val="en-GB"/>
    </w:rPr>
  </w:style>
  <w:style w:type="paragraph" w:styleId="Objetducommentaire">
    <w:name w:val="annotation subject"/>
    <w:basedOn w:val="Commentaire"/>
    <w:next w:val="Commentaire"/>
    <w:link w:val="ObjetducommentaireCar"/>
    <w:rsid w:val="008F4611"/>
    <w:rPr>
      <w:b/>
      <w:bCs/>
    </w:rPr>
  </w:style>
  <w:style w:type="character" w:customStyle="1" w:styleId="ObjetducommentaireCar">
    <w:name w:val="Objet du commentaire Car"/>
    <w:basedOn w:val="CommentaireCar"/>
    <w:link w:val="Objetducommentaire"/>
    <w:rsid w:val="008F4611"/>
    <w:rPr>
      <w:b/>
      <w:bCs/>
      <w:snapToGrid w:val="0"/>
      <w:lang w:val="en-GB"/>
    </w:rPr>
  </w:style>
  <w:style w:type="paragraph" w:customStyle="1" w:styleId="Default">
    <w:name w:val="Default"/>
    <w:rsid w:val="00D76E20"/>
    <w:pPr>
      <w:autoSpaceDE w:val="0"/>
      <w:autoSpaceDN w:val="0"/>
      <w:adjustRightInd w:val="0"/>
    </w:pPr>
    <w:rPr>
      <w:color w:val="000000"/>
      <w:sz w:val="24"/>
      <w:szCs w:val="24"/>
      <w:lang w:val="en-US"/>
    </w:rPr>
  </w:style>
  <w:style w:type="character" w:customStyle="1" w:styleId="UnresolvedMention1">
    <w:name w:val="Unresolved Mention1"/>
    <w:basedOn w:val="Policepardfaut"/>
    <w:uiPriority w:val="99"/>
    <w:semiHidden/>
    <w:unhideWhenUsed/>
    <w:rsid w:val="00B848E4"/>
    <w:rPr>
      <w:color w:val="605E5C"/>
      <w:shd w:val="clear" w:color="auto" w:fill="E1DFDD"/>
    </w:rPr>
  </w:style>
  <w:style w:type="character" w:customStyle="1" w:styleId="Titre7Car">
    <w:name w:val="Titre 7 Car"/>
    <w:basedOn w:val="Policepardfaut"/>
    <w:link w:val="Titre7"/>
    <w:semiHidden/>
    <w:rsid w:val="00FA68D9"/>
    <w:rPr>
      <w:rFonts w:asciiTheme="majorHAnsi" w:eastAsiaTheme="majorEastAsia" w:hAnsiTheme="majorHAnsi" w:cstheme="majorBidi"/>
      <w:i/>
      <w:iCs/>
      <w:snapToGrid w:val="0"/>
      <w:color w:val="243F60" w:themeColor="accent1" w:themeShade="7F"/>
      <w:sz w:val="24"/>
      <w:szCs w:val="24"/>
      <w:lang w:val="en-GB"/>
    </w:rPr>
  </w:style>
  <w:style w:type="paragraph" w:customStyle="1" w:styleId="CarattereCharCarattereCarattereCharCarattereCharCarattereCharCharCharCharChar">
    <w:name w:val="Carattere Char Carattere Carattere Char Carattere Char Carattere Char Char Char Char Char"/>
    <w:aliases w:val="Footnote Reference Char Char Char Char Char Char Char Char Char Char Char Char Char Char Char Char Char,footnote number Char Char"/>
    <w:basedOn w:val="Normal"/>
    <w:link w:val="Appelnotedebasdep"/>
    <w:rsid w:val="007C4C1D"/>
    <w:pPr>
      <w:tabs>
        <w:tab w:val="clear" w:pos="567"/>
      </w:tabs>
      <w:snapToGrid/>
      <w:spacing w:before="120" w:after="160" w:line="240" w:lineRule="exact"/>
    </w:pPr>
    <w:rPr>
      <w:snapToGrid/>
      <w:sz w:val="20"/>
      <w:szCs w:val="20"/>
      <w:vertAlign w:val="superscript"/>
      <w:lang w:val="fr-FR"/>
    </w:rPr>
  </w:style>
  <w:style w:type="paragraph" w:styleId="Paragraphedeliste">
    <w:name w:val="List Paragraph"/>
    <w:basedOn w:val="Normal"/>
    <w:uiPriority w:val="34"/>
    <w:qFormat/>
    <w:rsid w:val="009C5BA0"/>
    <w:pPr>
      <w:ind w:left="720"/>
      <w:contextualSpacing/>
    </w:pPr>
  </w:style>
  <w:style w:type="character" w:styleId="Lienhypertextesuivivisit">
    <w:name w:val="FollowedHyperlink"/>
    <w:basedOn w:val="Policepardfaut"/>
    <w:semiHidden/>
    <w:unhideWhenUsed/>
    <w:rsid w:val="00615F33"/>
    <w:rPr>
      <w:color w:val="800080" w:themeColor="followedHyperlink"/>
      <w:u w:val="single"/>
    </w:rPr>
  </w:style>
  <w:style w:type="character" w:customStyle="1" w:styleId="UnresolvedMention2">
    <w:name w:val="Unresolved Mention2"/>
    <w:basedOn w:val="Policepardfaut"/>
    <w:uiPriority w:val="99"/>
    <w:semiHidden/>
    <w:unhideWhenUsed/>
    <w:rsid w:val="00615F33"/>
    <w:rPr>
      <w:color w:val="605E5C"/>
      <w:shd w:val="clear" w:color="auto" w:fill="E1DFDD"/>
    </w:rPr>
  </w:style>
  <w:style w:type="paragraph" w:styleId="Rvision">
    <w:name w:val="Revision"/>
    <w:hidden/>
    <w:uiPriority w:val="99"/>
    <w:semiHidden/>
    <w:rsid w:val="00141A44"/>
    <w:rPr>
      <w:snapToGrid w:val="0"/>
      <w:sz w:val="24"/>
      <w:szCs w:val="24"/>
      <w:lang w:val="en-GB"/>
    </w:rPr>
  </w:style>
  <w:style w:type="character" w:styleId="Mentionnonrsolue">
    <w:name w:val="Unresolved Mention"/>
    <w:basedOn w:val="Policepardfaut"/>
    <w:uiPriority w:val="99"/>
    <w:semiHidden/>
    <w:unhideWhenUsed/>
    <w:rsid w:val="00730172"/>
    <w:rPr>
      <w:color w:val="605E5C"/>
      <w:shd w:val="clear" w:color="auto" w:fill="E1DFDD"/>
    </w:rPr>
  </w:style>
  <w:style w:type="character" w:customStyle="1" w:styleId="apple-converted-space">
    <w:name w:val="apple-converted-space"/>
    <w:basedOn w:val="Policepardfaut"/>
    <w:rsid w:val="00C9174B"/>
  </w:style>
  <w:style w:type="paragraph" w:customStyle="1" w:styleId="xmsonormal">
    <w:name w:val="x_msonormal"/>
    <w:basedOn w:val="Normal"/>
    <w:rsid w:val="002660A1"/>
    <w:pPr>
      <w:tabs>
        <w:tab w:val="clear" w:pos="567"/>
      </w:tabs>
      <w:snapToGrid/>
    </w:pPr>
    <w:rPr>
      <w:rFonts w:ascii="Calibri" w:eastAsiaTheme="minorEastAsia" w:hAnsi="Calibri" w:cs="Calibri"/>
      <w:snapToGrid/>
      <w:sz w:val="20"/>
      <w:szCs w:val="20"/>
      <w:lang w:val="en-US"/>
    </w:rPr>
  </w:style>
  <w:style w:type="paragraph" w:customStyle="1" w:styleId="Brdtext">
    <w:name w:val="Brödtext"/>
    <w:rsid w:val="00373665"/>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customStyle="1" w:styleId="Ingen">
    <w:name w:val="Ingen"/>
    <w:rsid w:val="00CD1315"/>
    <w:rPr>
      <w:lang w:val="en-US"/>
    </w:rPr>
  </w:style>
  <w:style w:type="character" w:customStyle="1" w:styleId="NotedebasdepageCar">
    <w:name w:val="Note de bas de page Car"/>
    <w:basedOn w:val="Policepardfaut"/>
    <w:link w:val="Notedebasdepage"/>
    <w:uiPriority w:val="99"/>
    <w:semiHidden/>
    <w:rsid w:val="00CD1315"/>
    <w:rPr>
      <w:rFonts w:eastAsia="Times New Roman"/>
      <w:snapToGrid w:val="0"/>
      <w:lang w:val="en-GB" w:eastAsia="en-US"/>
    </w:rPr>
  </w:style>
  <w:style w:type="numbering" w:customStyle="1" w:styleId="Streck">
    <w:name w:val="Streck"/>
    <w:rsid w:val="00B03081"/>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23871">
      <w:bodyDiv w:val="1"/>
      <w:marLeft w:val="0"/>
      <w:marRight w:val="0"/>
      <w:marTop w:val="0"/>
      <w:marBottom w:val="0"/>
      <w:divBdr>
        <w:top w:val="none" w:sz="0" w:space="0" w:color="auto"/>
        <w:left w:val="none" w:sz="0" w:space="0" w:color="auto"/>
        <w:bottom w:val="none" w:sz="0" w:space="0" w:color="auto"/>
        <w:right w:val="none" w:sz="0" w:space="0" w:color="auto"/>
      </w:divBdr>
    </w:div>
    <w:div w:id="146018142">
      <w:bodyDiv w:val="1"/>
      <w:marLeft w:val="0"/>
      <w:marRight w:val="0"/>
      <w:marTop w:val="0"/>
      <w:marBottom w:val="0"/>
      <w:divBdr>
        <w:top w:val="none" w:sz="0" w:space="0" w:color="auto"/>
        <w:left w:val="none" w:sz="0" w:space="0" w:color="auto"/>
        <w:bottom w:val="none" w:sz="0" w:space="0" w:color="auto"/>
        <w:right w:val="none" w:sz="0" w:space="0" w:color="auto"/>
      </w:divBdr>
    </w:div>
    <w:div w:id="335690884">
      <w:bodyDiv w:val="1"/>
      <w:marLeft w:val="0"/>
      <w:marRight w:val="0"/>
      <w:marTop w:val="0"/>
      <w:marBottom w:val="0"/>
      <w:divBdr>
        <w:top w:val="none" w:sz="0" w:space="0" w:color="auto"/>
        <w:left w:val="none" w:sz="0" w:space="0" w:color="auto"/>
        <w:bottom w:val="none" w:sz="0" w:space="0" w:color="auto"/>
        <w:right w:val="none" w:sz="0" w:space="0" w:color="auto"/>
      </w:divBdr>
    </w:div>
    <w:div w:id="438456386">
      <w:bodyDiv w:val="1"/>
      <w:marLeft w:val="0"/>
      <w:marRight w:val="0"/>
      <w:marTop w:val="0"/>
      <w:marBottom w:val="0"/>
      <w:divBdr>
        <w:top w:val="none" w:sz="0" w:space="0" w:color="auto"/>
        <w:left w:val="none" w:sz="0" w:space="0" w:color="auto"/>
        <w:bottom w:val="none" w:sz="0" w:space="0" w:color="auto"/>
        <w:right w:val="none" w:sz="0" w:space="0" w:color="auto"/>
      </w:divBdr>
    </w:div>
    <w:div w:id="474952765">
      <w:bodyDiv w:val="1"/>
      <w:marLeft w:val="0"/>
      <w:marRight w:val="0"/>
      <w:marTop w:val="0"/>
      <w:marBottom w:val="0"/>
      <w:divBdr>
        <w:top w:val="none" w:sz="0" w:space="0" w:color="auto"/>
        <w:left w:val="none" w:sz="0" w:space="0" w:color="auto"/>
        <w:bottom w:val="none" w:sz="0" w:space="0" w:color="auto"/>
        <w:right w:val="none" w:sz="0" w:space="0" w:color="auto"/>
      </w:divBdr>
    </w:div>
    <w:div w:id="541555638">
      <w:bodyDiv w:val="1"/>
      <w:marLeft w:val="0"/>
      <w:marRight w:val="0"/>
      <w:marTop w:val="0"/>
      <w:marBottom w:val="0"/>
      <w:divBdr>
        <w:top w:val="none" w:sz="0" w:space="0" w:color="auto"/>
        <w:left w:val="none" w:sz="0" w:space="0" w:color="auto"/>
        <w:bottom w:val="none" w:sz="0" w:space="0" w:color="auto"/>
        <w:right w:val="none" w:sz="0" w:space="0" w:color="auto"/>
      </w:divBdr>
    </w:div>
    <w:div w:id="610822085">
      <w:bodyDiv w:val="1"/>
      <w:marLeft w:val="0"/>
      <w:marRight w:val="0"/>
      <w:marTop w:val="0"/>
      <w:marBottom w:val="0"/>
      <w:divBdr>
        <w:top w:val="none" w:sz="0" w:space="0" w:color="auto"/>
        <w:left w:val="none" w:sz="0" w:space="0" w:color="auto"/>
        <w:bottom w:val="none" w:sz="0" w:space="0" w:color="auto"/>
        <w:right w:val="none" w:sz="0" w:space="0" w:color="auto"/>
      </w:divBdr>
    </w:div>
    <w:div w:id="801195062">
      <w:bodyDiv w:val="1"/>
      <w:marLeft w:val="0"/>
      <w:marRight w:val="0"/>
      <w:marTop w:val="0"/>
      <w:marBottom w:val="0"/>
      <w:divBdr>
        <w:top w:val="none" w:sz="0" w:space="0" w:color="auto"/>
        <w:left w:val="none" w:sz="0" w:space="0" w:color="auto"/>
        <w:bottom w:val="none" w:sz="0" w:space="0" w:color="auto"/>
        <w:right w:val="none" w:sz="0" w:space="0" w:color="auto"/>
      </w:divBdr>
    </w:div>
    <w:div w:id="869150910">
      <w:bodyDiv w:val="1"/>
      <w:marLeft w:val="0"/>
      <w:marRight w:val="0"/>
      <w:marTop w:val="0"/>
      <w:marBottom w:val="0"/>
      <w:divBdr>
        <w:top w:val="none" w:sz="0" w:space="0" w:color="auto"/>
        <w:left w:val="none" w:sz="0" w:space="0" w:color="auto"/>
        <w:bottom w:val="none" w:sz="0" w:space="0" w:color="auto"/>
        <w:right w:val="none" w:sz="0" w:space="0" w:color="auto"/>
      </w:divBdr>
    </w:div>
    <w:div w:id="970136551">
      <w:bodyDiv w:val="1"/>
      <w:marLeft w:val="0"/>
      <w:marRight w:val="0"/>
      <w:marTop w:val="0"/>
      <w:marBottom w:val="0"/>
      <w:divBdr>
        <w:top w:val="none" w:sz="0" w:space="0" w:color="auto"/>
        <w:left w:val="none" w:sz="0" w:space="0" w:color="auto"/>
        <w:bottom w:val="none" w:sz="0" w:space="0" w:color="auto"/>
        <w:right w:val="none" w:sz="0" w:space="0" w:color="auto"/>
      </w:divBdr>
    </w:div>
    <w:div w:id="1008554881">
      <w:bodyDiv w:val="1"/>
      <w:marLeft w:val="0"/>
      <w:marRight w:val="0"/>
      <w:marTop w:val="0"/>
      <w:marBottom w:val="0"/>
      <w:divBdr>
        <w:top w:val="none" w:sz="0" w:space="0" w:color="auto"/>
        <w:left w:val="none" w:sz="0" w:space="0" w:color="auto"/>
        <w:bottom w:val="none" w:sz="0" w:space="0" w:color="auto"/>
        <w:right w:val="none" w:sz="0" w:space="0" w:color="auto"/>
      </w:divBdr>
    </w:div>
    <w:div w:id="2041928298">
      <w:bodyDiv w:val="1"/>
      <w:marLeft w:val="0"/>
      <w:marRight w:val="0"/>
      <w:marTop w:val="0"/>
      <w:marBottom w:val="0"/>
      <w:divBdr>
        <w:top w:val="none" w:sz="0" w:space="0" w:color="auto"/>
        <w:left w:val="none" w:sz="0" w:space="0" w:color="auto"/>
        <w:bottom w:val="none" w:sz="0" w:space="0" w:color="auto"/>
        <w:right w:val="none" w:sz="0" w:space="0" w:color="auto"/>
      </w:divBdr>
    </w:div>
    <w:div w:id="208687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eanexpert.org/document/33359"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weforum.org/publications/sdg14-financing-landscape-scan-tracking-funds-to-realize-sustainable-outcomes-for-the-ocean/" TargetMode="External"/><Relationship Id="rId2" Type="http://schemas.openxmlformats.org/officeDocument/2006/relationships/hyperlink" Target="https://oceanpanel.org/about-ocean-panel/" TargetMode="External"/><Relationship Id="rId1" Type="http://schemas.openxmlformats.org/officeDocument/2006/relationships/hyperlink" Target="https://pdf.sciencedirectassets.com/321112/1-s2.0-S2590332219X00068/1-s2.0-S2590332219302751/main.pdf?X-Amz-Security-Token=IQoJb3JpZ2luX2VjEEMaCXVzLWVhc3QtMSJIMEYCIQCW2aLsH5Hx42blVUzQhMf5aXsWlSenM2jbsXLqUisVVwIhAN3q5gUhWqooC%2BKyTq51zV9JCeVuMJeQ%2BWuM7%2B8GLalsKrwFCIz%2F%2F%2F%2F%2F%2F%2F%2F%2F%2FwEQBRoMMDU5MDAzNTQ2ODY1IgwysuUEx3FGj%2FhlmUAqkAVhaWSjmAnKrA29A5X47xV9TyVbSaRT7ySuMkbKilRMmuvCQODxi3N76Jqdwvm57m3cN54Qhw79WuqsPfynsRa%2BSrYkz4r06uSZTr6Y%2FL2EMLP%2Fn1%2BQkleyLn%2B2uWPcws854gPLgz9Nt3YZnHEb%2BbQzOYoQjGiFKEhz2bwiDfA6MoxZlmfrWZ2exhsjtwRjSU17AkIVkgV2VTIUCAXpuyoYB%2FAJ0ZTYTk2pJqm4h%2FW2G59KjqK%2BqdeQ3x7MBRYFAo8QEwQY%2Bl9nGFvJq7JAhBWtWRBznTIc%2BCpC5NDNFFm226cCbGF%2Bq62n%2BlP6zg9gsMZGr74JNJt%2FanNzZp9jhAZZLlrBhJPMvBitcxrGktpGRzBT93mj%2FmBAhHP7fTeu7JQGvWzAdw2G2%2BjWNmYAXkoNw8o6MXW7aZv5cEt4oKdhMDeAB4kKBVrbRaRXg%2F4DS2SauE1%2F64Z05E6NjtgwvyBQHTlyXUKSl2CwMw%2FBt%2FgRUnlqBuSRmZAvyY3QoQIi3plfvPlrQho0sFqMumXeUNFltVPqd2m4VT2mi%2B3W2rm%2Fo3mIuY4AeGyBBxIThqT8FdV%2FzmnSO2UBBh1ukmyTkl9K3KTMKjEBhvi%2BpEKd9ZZsg9LPN03N1LjQrRM0BLRttuWpIhc782MXN8MtTII1N6zmqgfRCnTVlojmDdBXKejWa9x1B0mZnQaR1EJgNJbex4cfBPJFCIjvMamKr1Fp1NDxDTbDX%2BJjfTEXQhFx7TM7Rw9ach%2F1lgd1q3NjMYaZ8ZT5Cn3rseXqIz5lqJeJB6pfRx6qr3YzQDCey%2BEk2QQwEH%2BM0ouISRCjwnLr9bgxYMHND7QY78%2B3YnaezcUg%2FvL1RAyKCDNZA%2BgJFK69aAbLjzD9vaOxBjqwAdXBsogfnQViTHQ5WOHGdEkQkF3Rfrs%2FsdZW1OqT%2FcKvrRu5retY%2B45kB7ux%2BbWWLl44%2BMpaPoHAaMtcT3vgDd74jgHtAbKz%2B5Q44Be6BJCxyDA5%2BH3KdhtAsXQwkSkqwZk1k7LWEvSmt%2BpcFsbuAglxhTNuAAUHY9PanupJgimOFoXdFZ%2F7kQZO1knKjtyzRWGpj8pkwNHZU1CrdIOAglaXfHiIh2gEGTXw%2BgZAkdh6&amp;X-Amz-Algorithm=AWS4-HMAC-SHA256&amp;X-Amz-Date=20240424T113653Z&amp;X-Amz-SignedHeaders=host&amp;X-Amz-Expires=300&amp;X-Amz-Credential=ASIAQ3PHCVTYWN2RLBFB%2F20240424%2Fus-east-1%2Fs3%2Faws4_request&amp;X-Amz-Signature=ff77c6c1278e697e780f657dae8af43fdb516b371ba9b1302ad6eb455e17c79e&amp;hash=38c2075a661c9ede6711cb480f6976c823f1b870cfa5b0ff9025749849dea27b&amp;host=68042c943591013ac2b2430a89b270f6af2c76d8dfd086a07176afe7c76c2c61&amp;pii=S2590332219302751&amp;tid=spdf-f3db82ef-eabc-42b0-a2a4-f7fc98a21d4f&amp;sid=f8b1576e2325f14fa48a9de8a34056a5b2b5gxrqb&amp;type=client&amp;t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E09C5-C779-4A3F-8C2B-695DABF13F8D}">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Normal.dotm</Template>
  <TotalTime>12</TotalTime>
  <Pages>4</Pages>
  <Words>1406</Words>
  <Characters>7689</Characters>
  <Application>Microsoft Office Word</Application>
  <DocSecurity>0</DocSecurity>
  <Lines>64</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Revised provisional agenda of the forty-seventh session of the Executive Council of the Intergovernmental Oceanographic Commission</vt:lpstr>
      <vt:lpstr>Revised provisional agenda of the forty-seventh session of the Executive Council of the Intergovernmental Oceanographic Commission</vt:lpstr>
    </vt:vector>
  </TitlesOfParts>
  <Company>UNESCO</Company>
  <LinksUpToDate>false</LinksUpToDate>
  <CharactersWithSpaces>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provisional agenda of the forty-seventh session of the Executive Council of the Intergovernmental Oceanographic Commission</dc:title>
  <dc:subject>IOC/EC-XLVII/1 PROV. REV.</dc:subject>
  <dc:creator>UNESCO</dc:creator>
  <cp:keywords>1210.14E</cp:keywords>
  <cp:lastModifiedBy>Boned, Patrice</cp:lastModifiedBy>
  <cp:revision>4</cp:revision>
  <cp:lastPrinted>2024-04-30T14:11:00Z</cp:lastPrinted>
  <dcterms:created xsi:type="dcterms:W3CDTF">2024-04-30T14:10:00Z</dcterms:created>
  <dcterms:modified xsi:type="dcterms:W3CDTF">2024-04-30T14:33:00Z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 no">
    <vt:i4>85549</vt:i4>
  </property>
  <property fmtid="{D5CDD505-2E9C-101B-9397-08002B2CF9AE}" pid="3" name="JobDMS">
    <vt:r8>1210.14</vt:r8>
  </property>
  <property fmtid="{D5CDD505-2E9C-101B-9397-08002B2CF9AE}" pid="4" name="Language">
    <vt:lpwstr>E</vt:lpwstr>
  </property>
</Properties>
</file>