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CEEF" w14:textId="77777777" w:rsidR="00301F53" w:rsidRPr="003E5E54" w:rsidRDefault="00301F53" w:rsidP="00301F53">
      <w:pPr>
        <w:tabs>
          <w:tab w:val="left" w:pos="4678"/>
        </w:tabs>
        <w:ind w:left="4678" w:hanging="4678"/>
        <w:rPr>
          <w:rFonts w:ascii="Arial" w:eastAsia="Calibri" w:hAnsi="Arial"/>
          <w:b/>
          <w:sz w:val="36"/>
          <w:szCs w:val="36"/>
          <w:lang w:val="en-GB"/>
        </w:rPr>
      </w:pPr>
      <w:bookmarkStart w:id="0" w:name="_Toc23755503"/>
      <w:bookmarkStart w:id="1" w:name="_Toc209591991"/>
      <w:bookmarkStart w:id="2" w:name="_Toc209592077"/>
      <w:bookmarkStart w:id="3" w:name="_Toc225589983"/>
      <w:bookmarkStart w:id="4" w:name="_Toc231222976"/>
      <w:bookmarkStart w:id="5" w:name="_Toc236731387"/>
      <w:bookmarkStart w:id="6" w:name="_Toc245097318"/>
      <w:r w:rsidRPr="003E5E54">
        <w:rPr>
          <w:rFonts w:ascii="Arial" w:eastAsia="Calibri" w:hAnsi="Arial"/>
          <w:b/>
          <w:sz w:val="36"/>
          <w:szCs w:val="36"/>
          <w:lang w:val="en-GB"/>
        </w:rPr>
        <w:t>Intergovernmental Oceanographic Commission</w:t>
      </w:r>
      <w:bookmarkEnd w:id="0"/>
      <w:bookmarkEnd w:id="1"/>
      <w:bookmarkEnd w:id="2"/>
      <w:bookmarkEnd w:id="3"/>
      <w:bookmarkEnd w:id="4"/>
      <w:bookmarkEnd w:id="5"/>
      <w:bookmarkEnd w:id="6"/>
    </w:p>
    <w:p w14:paraId="00206E76" w14:textId="77777777" w:rsidR="00301F53" w:rsidRPr="003E5E54" w:rsidRDefault="00301F53" w:rsidP="00301F53">
      <w:pPr>
        <w:rPr>
          <w:rFonts w:ascii="Arial" w:eastAsia="Calibri" w:hAnsi="Arial"/>
          <w:i/>
          <w:sz w:val="36"/>
          <w:szCs w:val="36"/>
          <w:lang w:val="en-GB"/>
        </w:rPr>
      </w:pPr>
      <w:bookmarkStart w:id="7" w:name="_Toc209591992"/>
      <w:bookmarkStart w:id="8" w:name="_Toc209592078"/>
      <w:bookmarkStart w:id="9" w:name="_Toc225589984"/>
      <w:bookmarkStart w:id="10" w:name="_Toc231222977"/>
      <w:bookmarkStart w:id="11" w:name="_Toc236731388"/>
      <w:bookmarkStart w:id="12" w:name="_Toc245097319"/>
      <w:r w:rsidRPr="003E5E54">
        <w:rPr>
          <w:rFonts w:ascii="Arial" w:eastAsia="Calibri" w:hAnsi="Arial"/>
          <w:i/>
          <w:sz w:val="36"/>
          <w:szCs w:val="36"/>
          <w:lang w:val="en-GB"/>
        </w:rPr>
        <w:t>Reports of Governing and Major Subsidiary Bodies</w:t>
      </w:r>
      <w:bookmarkEnd w:id="7"/>
      <w:bookmarkEnd w:id="8"/>
      <w:bookmarkEnd w:id="9"/>
      <w:bookmarkEnd w:id="10"/>
      <w:bookmarkEnd w:id="11"/>
      <w:bookmarkEnd w:id="12"/>
    </w:p>
    <w:p w14:paraId="773A4ADA" w14:textId="20A911E9" w:rsidR="00301F53" w:rsidRPr="00A7457F" w:rsidRDefault="00E7223F" w:rsidP="0029614F">
      <w:pPr>
        <w:pStyle w:val="Marge"/>
        <w:spacing w:before="4200" w:after="480"/>
        <w:ind w:right="40"/>
        <w:jc w:val="left"/>
        <w:rPr>
          <w:rFonts w:ascii="Arial" w:hAnsi="Arial" w:cs="Arial"/>
          <w:b/>
          <w:bCs/>
          <w:spacing w:val="16"/>
          <w:sz w:val="52"/>
          <w:szCs w:val="52"/>
        </w:rPr>
      </w:pPr>
      <w:r w:rsidRPr="00B5080A">
        <w:rPr>
          <w:rFonts w:cs="Arial"/>
          <w:noProof/>
        </w:rPr>
        <w:drawing>
          <wp:anchor distT="0" distB="0" distL="114300" distR="114300" simplePos="0" relativeHeight="251659264" behindDoc="0" locked="0" layoutInCell="1" allowOverlap="1" wp14:anchorId="7AEF7676" wp14:editId="158BE62F">
            <wp:simplePos x="0" y="0"/>
            <wp:positionH relativeFrom="column">
              <wp:posOffset>-117043</wp:posOffset>
            </wp:positionH>
            <wp:positionV relativeFrom="paragraph">
              <wp:posOffset>306603</wp:posOffset>
            </wp:positionV>
            <wp:extent cx="1721485" cy="1141095"/>
            <wp:effectExtent l="0" t="0" r="0" b="1905"/>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148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53" w:rsidRPr="00A7457F">
        <w:rPr>
          <w:rFonts w:ascii="Arial" w:hAnsi="Arial" w:cs="Arial"/>
          <w:b/>
          <w:bCs/>
          <w:spacing w:val="16"/>
          <w:sz w:val="52"/>
          <w:szCs w:val="52"/>
        </w:rPr>
        <w:t>Intergovernmental Coordination Group for the Tsunami and other Coastal Hazards Warning System for the Caribbean and Adjacent Regions (ICG/CARIBE</w:t>
      </w:r>
      <w:r w:rsidR="00301F53">
        <w:rPr>
          <w:rFonts w:ascii="Arial" w:hAnsi="Arial" w:cs="Arial"/>
          <w:b/>
          <w:bCs/>
          <w:spacing w:val="16"/>
          <w:sz w:val="52"/>
          <w:szCs w:val="52"/>
        </w:rPr>
        <w:t>-</w:t>
      </w:r>
      <w:r w:rsidR="00301F53" w:rsidRPr="00A7457F">
        <w:rPr>
          <w:rFonts w:ascii="Arial" w:hAnsi="Arial" w:cs="Arial"/>
          <w:b/>
          <w:bCs/>
          <w:spacing w:val="16"/>
          <w:sz w:val="52"/>
          <w:szCs w:val="52"/>
        </w:rPr>
        <w:t>EWS)</w:t>
      </w:r>
    </w:p>
    <w:p w14:paraId="125690EC" w14:textId="1D76C2BD" w:rsidR="00301F53" w:rsidRPr="00A517EF" w:rsidRDefault="0021168F" w:rsidP="00301F53">
      <w:pPr>
        <w:pStyle w:val="Marge"/>
        <w:spacing w:after="0"/>
        <w:jc w:val="left"/>
        <w:rPr>
          <w:rFonts w:ascii="Arial" w:hAnsi="Arial" w:cs="Arial"/>
          <w:b/>
          <w:bCs/>
          <w:sz w:val="40"/>
          <w:szCs w:val="40"/>
        </w:rPr>
      </w:pPr>
      <w:r>
        <w:rPr>
          <w:rFonts w:ascii="Arial" w:hAnsi="Arial" w:cs="Arial"/>
          <w:b/>
          <w:bCs/>
          <w:sz w:val="40"/>
          <w:szCs w:val="40"/>
        </w:rPr>
        <w:t>Six</w:t>
      </w:r>
      <w:r w:rsidR="00F975F6" w:rsidRPr="00A517EF">
        <w:rPr>
          <w:rFonts w:ascii="Arial" w:hAnsi="Arial" w:cs="Arial"/>
          <w:b/>
          <w:bCs/>
          <w:sz w:val="40"/>
          <w:szCs w:val="40"/>
        </w:rPr>
        <w:t>teenth</w:t>
      </w:r>
      <w:r w:rsidR="00992735" w:rsidRPr="00A517EF">
        <w:rPr>
          <w:rFonts w:ascii="Arial" w:hAnsi="Arial" w:cs="Arial"/>
          <w:b/>
          <w:bCs/>
          <w:sz w:val="40"/>
          <w:szCs w:val="40"/>
        </w:rPr>
        <w:t xml:space="preserve"> </w:t>
      </w:r>
      <w:r w:rsidR="00301F53" w:rsidRPr="00A517EF">
        <w:rPr>
          <w:rFonts w:ascii="Arial" w:hAnsi="Arial" w:cs="Arial"/>
          <w:b/>
          <w:bCs/>
          <w:sz w:val="40"/>
          <w:szCs w:val="40"/>
        </w:rPr>
        <w:t>Session</w:t>
      </w:r>
    </w:p>
    <w:p w14:paraId="1E027C09" w14:textId="79CF9AC0" w:rsidR="00301F53" w:rsidRPr="00E87378" w:rsidRDefault="008F28DD" w:rsidP="00D44F66">
      <w:pPr>
        <w:pStyle w:val="Marge"/>
        <w:jc w:val="left"/>
        <w:rPr>
          <w:rFonts w:ascii="Arial" w:hAnsi="Arial" w:cs="Arial"/>
          <w:sz w:val="32"/>
          <w:szCs w:val="32"/>
        </w:rPr>
      </w:pPr>
      <w:r w:rsidRPr="00E87378">
        <w:rPr>
          <w:rFonts w:ascii="Arial" w:hAnsi="Arial" w:cs="Arial"/>
          <w:sz w:val="32"/>
          <w:szCs w:val="32"/>
        </w:rPr>
        <w:t>2</w:t>
      </w:r>
      <w:r w:rsidR="0021168F" w:rsidRPr="00E87378">
        <w:rPr>
          <w:rFonts w:ascii="Arial" w:hAnsi="Arial" w:cs="Arial"/>
          <w:sz w:val="32"/>
          <w:szCs w:val="32"/>
        </w:rPr>
        <w:t>5</w:t>
      </w:r>
      <w:r w:rsidR="00BF718B" w:rsidRPr="00E87378">
        <w:rPr>
          <w:rFonts w:ascii="Arial" w:hAnsi="Arial" w:cs="Arial"/>
          <w:sz w:val="32"/>
          <w:szCs w:val="32"/>
        </w:rPr>
        <w:t>–</w:t>
      </w:r>
      <w:r w:rsidRPr="00E87378">
        <w:rPr>
          <w:rFonts w:ascii="Arial" w:hAnsi="Arial" w:cs="Arial"/>
          <w:sz w:val="32"/>
          <w:szCs w:val="32"/>
        </w:rPr>
        <w:t>2</w:t>
      </w:r>
      <w:r w:rsidR="0021168F" w:rsidRPr="00E87378">
        <w:rPr>
          <w:rFonts w:ascii="Arial" w:hAnsi="Arial" w:cs="Arial"/>
          <w:sz w:val="32"/>
          <w:szCs w:val="32"/>
        </w:rPr>
        <w:t>8</w:t>
      </w:r>
      <w:r w:rsidR="00BF718B" w:rsidRPr="00E87378">
        <w:rPr>
          <w:rFonts w:ascii="Arial" w:hAnsi="Arial" w:cs="Arial"/>
          <w:sz w:val="32"/>
          <w:szCs w:val="32"/>
        </w:rPr>
        <w:t xml:space="preserve"> </w:t>
      </w:r>
      <w:r w:rsidR="00992735" w:rsidRPr="00E87378">
        <w:rPr>
          <w:rFonts w:ascii="Arial" w:hAnsi="Arial" w:cs="Arial"/>
          <w:sz w:val="32"/>
          <w:szCs w:val="32"/>
        </w:rPr>
        <w:t>April</w:t>
      </w:r>
      <w:r w:rsidR="00BF718B" w:rsidRPr="00E87378">
        <w:rPr>
          <w:rFonts w:ascii="Arial" w:hAnsi="Arial" w:cs="Arial"/>
          <w:sz w:val="32"/>
          <w:szCs w:val="32"/>
        </w:rPr>
        <w:t xml:space="preserve"> 20</w:t>
      </w:r>
      <w:r w:rsidRPr="00E87378">
        <w:rPr>
          <w:rFonts w:ascii="Arial" w:hAnsi="Arial" w:cs="Arial"/>
          <w:sz w:val="32"/>
          <w:szCs w:val="32"/>
        </w:rPr>
        <w:t>2</w:t>
      </w:r>
      <w:r w:rsidR="0021168F" w:rsidRPr="00E87378">
        <w:rPr>
          <w:rFonts w:ascii="Arial" w:hAnsi="Arial" w:cs="Arial"/>
          <w:sz w:val="32"/>
          <w:szCs w:val="32"/>
        </w:rPr>
        <w:t>3</w:t>
      </w:r>
      <w:r w:rsidR="00D44F66" w:rsidRPr="00E87378">
        <w:rPr>
          <w:rFonts w:ascii="Arial" w:hAnsi="Arial" w:cs="Arial"/>
          <w:sz w:val="32"/>
          <w:szCs w:val="32"/>
        </w:rPr>
        <w:br/>
        <w:t>San José, Costa Rica</w:t>
      </w:r>
      <w:r w:rsidR="003E5E54" w:rsidRPr="00E87378">
        <w:rPr>
          <w:rFonts w:ascii="Arial" w:hAnsi="Arial" w:cs="Arial"/>
          <w:sz w:val="32"/>
          <w:szCs w:val="32"/>
        </w:rPr>
        <w:br/>
      </w:r>
    </w:p>
    <w:p w14:paraId="3589EE7D" w14:textId="77777777" w:rsidR="00E7223F" w:rsidRDefault="00E7223F" w:rsidP="003E5E54">
      <w:pPr>
        <w:tabs>
          <w:tab w:val="left" w:pos="4678"/>
        </w:tabs>
        <w:ind w:left="4678" w:hanging="4678"/>
        <w:rPr>
          <w:rFonts w:cs="Arial"/>
          <w:szCs w:val="22"/>
        </w:rPr>
      </w:pPr>
    </w:p>
    <w:p w14:paraId="16F9F90D" w14:textId="77777777" w:rsidR="00E7223F" w:rsidRDefault="00E7223F" w:rsidP="003E5E54">
      <w:pPr>
        <w:tabs>
          <w:tab w:val="left" w:pos="4678"/>
        </w:tabs>
        <w:ind w:left="4678" w:hanging="4678"/>
        <w:rPr>
          <w:rFonts w:cs="Arial"/>
          <w:szCs w:val="22"/>
        </w:rPr>
      </w:pPr>
    </w:p>
    <w:p w14:paraId="7DCA7B2A" w14:textId="77777777" w:rsidR="00E7223F" w:rsidRDefault="00E7223F" w:rsidP="003E5E54">
      <w:pPr>
        <w:tabs>
          <w:tab w:val="left" w:pos="4678"/>
        </w:tabs>
        <w:ind w:left="4678" w:hanging="4678"/>
        <w:rPr>
          <w:rFonts w:cs="Arial"/>
          <w:szCs w:val="22"/>
        </w:rPr>
      </w:pPr>
    </w:p>
    <w:p w14:paraId="547C6DA5" w14:textId="77777777" w:rsidR="00E7223F" w:rsidRDefault="00E7223F" w:rsidP="003E5E54">
      <w:pPr>
        <w:tabs>
          <w:tab w:val="left" w:pos="4678"/>
        </w:tabs>
        <w:ind w:left="4678" w:hanging="4678"/>
        <w:rPr>
          <w:rFonts w:cs="Arial"/>
          <w:szCs w:val="22"/>
        </w:rPr>
      </w:pPr>
    </w:p>
    <w:p w14:paraId="11BC5B99" w14:textId="77777777" w:rsidR="00E7223F" w:rsidRDefault="00E7223F" w:rsidP="003E5E54">
      <w:pPr>
        <w:tabs>
          <w:tab w:val="left" w:pos="4678"/>
        </w:tabs>
        <w:ind w:left="4678" w:hanging="4678"/>
        <w:rPr>
          <w:rFonts w:cs="Arial"/>
          <w:szCs w:val="22"/>
        </w:rPr>
      </w:pPr>
    </w:p>
    <w:p w14:paraId="22635C57" w14:textId="77777777" w:rsidR="00E7223F" w:rsidRDefault="00E7223F" w:rsidP="003E5E54">
      <w:pPr>
        <w:tabs>
          <w:tab w:val="left" w:pos="4678"/>
        </w:tabs>
        <w:ind w:left="4678" w:hanging="4678"/>
        <w:rPr>
          <w:rFonts w:cs="Arial"/>
          <w:szCs w:val="22"/>
        </w:rPr>
      </w:pPr>
    </w:p>
    <w:p w14:paraId="447B1266" w14:textId="77777777" w:rsidR="00E7223F" w:rsidRDefault="00E7223F" w:rsidP="003E5E54">
      <w:pPr>
        <w:tabs>
          <w:tab w:val="left" w:pos="4678"/>
        </w:tabs>
        <w:ind w:left="4678" w:hanging="4678"/>
        <w:rPr>
          <w:rFonts w:cs="Arial"/>
          <w:szCs w:val="22"/>
        </w:rPr>
      </w:pPr>
    </w:p>
    <w:p w14:paraId="305E9EDD" w14:textId="77777777" w:rsidR="00E7223F" w:rsidRDefault="00E7223F" w:rsidP="003E5E54">
      <w:pPr>
        <w:tabs>
          <w:tab w:val="left" w:pos="4678"/>
        </w:tabs>
        <w:ind w:left="4678" w:hanging="4678"/>
        <w:rPr>
          <w:rFonts w:cs="Arial"/>
          <w:szCs w:val="22"/>
        </w:rPr>
      </w:pPr>
    </w:p>
    <w:p w14:paraId="04738414" w14:textId="77777777" w:rsidR="00E7223F" w:rsidRDefault="00E7223F" w:rsidP="003E5E54">
      <w:pPr>
        <w:tabs>
          <w:tab w:val="left" w:pos="4678"/>
        </w:tabs>
        <w:ind w:left="4678" w:hanging="4678"/>
        <w:rPr>
          <w:rFonts w:cs="Arial"/>
          <w:szCs w:val="22"/>
        </w:rPr>
      </w:pPr>
    </w:p>
    <w:p w14:paraId="05533103" w14:textId="77777777" w:rsidR="00E7223F" w:rsidRDefault="00E7223F" w:rsidP="003E5E54">
      <w:pPr>
        <w:tabs>
          <w:tab w:val="left" w:pos="4678"/>
        </w:tabs>
        <w:ind w:left="4678" w:hanging="4678"/>
        <w:rPr>
          <w:rFonts w:cs="Arial"/>
          <w:szCs w:val="22"/>
        </w:rPr>
      </w:pPr>
    </w:p>
    <w:p w14:paraId="0C1A0732" w14:textId="77777777" w:rsidR="00E7223F" w:rsidRDefault="00E7223F" w:rsidP="003E5E54">
      <w:pPr>
        <w:tabs>
          <w:tab w:val="left" w:pos="4678"/>
        </w:tabs>
        <w:ind w:left="4678" w:hanging="4678"/>
        <w:rPr>
          <w:rFonts w:cs="Arial"/>
          <w:szCs w:val="22"/>
        </w:rPr>
      </w:pPr>
    </w:p>
    <w:p w14:paraId="60BAB87E" w14:textId="77777777" w:rsidR="00E7223F" w:rsidRDefault="00E7223F" w:rsidP="003E5E54">
      <w:pPr>
        <w:tabs>
          <w:tab w:val="left" w:pos="4678"/>
        </w:tabs>
        <w:ind w:left="4678" w:hanging="4678"/>
        <w:rPr>
          <w:rFonts w:cs="Arial"/>
          <w:szCs w:val="22"/>
        </w:rPr>
      </w:pPr>
    </w:p>
    <w:p w14:paraId="45D66612" w14:textId="77777777" w:rsidR="00E7223F" w:rsidRDefault="00E7223F" w:rsidP="00E7223F">
      <w:pPr>
        <w:tabs>
          <w:tab w:val="left" w:pos="4678"/>
        </w:tabs>
        <w:ind w:left="4678" w:hanging="4678"/>
        <w:jc w:val="right"/>
        <w:rPr>
          <w:rFonts w:cs="Arial"/>
          <w:szCs w:val="22"/>
        </w:rPr>
      </w:pPr>
    </w:p>
    <w:p w14:paraId="79C26F29" w14:textId="3109BDA1" w:rsidR="00E7223F" w:rsidRDefault="00E7223F" w:rsidP="00E7223F">
      <w:pPr>
        <w:tabs>
          <w:tab w:val="left" w:pos="4678"/>
        </w:tabs>
        <w:ind w:left="4678" w:hanging="4678"/>
        <w:jc w:val="right"/>
        <w:rPr>
          <w:rFonts w:cs="Arial"/>
          <w:szCs w:val="22"/>
        </w:rPr>
      </w:pPr>
      <w:r w:rsidRPr="006C07DD">
        <w:rPr>
          <w:rFonts w:ascii="Arial" w:hAnsi="Arial" w:cs="Arial"/>
          <w:b/>
          <w:bCs/>
          <w:sz w:val="36"/>
          <w:szCs w:val="36"/>
          <w:lang w:val="en-GB"/>
        </w:rPr>
        <w:t>UNESCO</w:t>
      </w:r>
    </w:p>
    <w:p w14:paraId="7339D320" w14:textId="4D16AB9C" w:rsidR="00301F53" w:rsidRPr="003E5E54" w:rsidRDefault="00301F53" w:rsidP="003E5E54">
      <w:pPr>
        <w:tabs>
          <w:tab w:val="left" w:pos="4678"/>
        </w:tabs>
        <w:ind w:left="4678" w:hanging="4678"/>
        <w:rPr>
          <w:rFonts w:ascii="Arial" w:eastAsia="Calibri" w:hAnsi="Arial"/>
          <w:b/>
          <w:sz w:val="36"/>
          <w:szCs w:val="36"/>
          <w:lang w:val="en-GB"/>
        </w:rPr>
      </w:pPr>
      <w:r w:rsidRPr="00701397">
        <w:rPr>
          <w:rFonts w:cs="Arial"/>
          <w:szCs w:val="22"/>
        </w:rPr>
        <w:br w:type="page"/>
      </w:r>
      <w:r w:rsidRPr="003E5E54">
        <w:rPr>
          <w:rFonts w:ascii="Arial" w:eastAsia="Calibri" w:hAnsi="Arial"/>
          <w:b/>
          <w:sz w:val="36"/>
          <w:szCs w:val="36"/>
          <w:lang w:val="en-GB"/>
        </w:rPr>
        <w:lastRenderedPageBreak/>
        <w:t>Intergovernmental Oceanographic Commission</w:t>
      </w:r>
    </w:p>
    <w:p w14:paraId="0C657A40" w14:textId="77777777" w:rsidR="00301F53" w:rsidRPr="003E5E54" w:rsidRDefault="00301F53" w:rsidP="00301F53">
      <w:pPr>
        <w:rPr>
          <w:rFonts w:ascii="Arial" w:eastAsia="Calibri" w:hAnsi="Arial"/>
          <w:i/>
          <w:sz w:val="36"/>
          <w:szCs w:val="36"/>
          <w:lang w:val="en-GB"/>
        </w:rPr>
      </w:pPr>
      <w:r w:rsidRPr="003E5E54">
        <w:rPr>
          <w:rFonts w:ascii="Arial" w:eastAsia="Calibri" w:hAnsi="Arial"/>
          <w:i/>
          <w:sz w:val="36"/>
          <w:szCs w:val="36"/>
          <w:lang w:val="en-GB"/>
        </w:rPr>
        <w:t>Reports of Governing and Major Subsidiary Bodies</w:t>
      </w:r>
    </w:p>
    <w:p w14:paraId="2C0F9409" w14:textId="77777777" w:rsidR="00301F53" w:rsidRPr="008602EA" w:rsidRDefault="00301F53" w:rsidP="0029614F">
      <w:pPr>
        <w:pStyle w:val="Marge"/>
        <w:spacing w:before="4080" w:after="480"/>
        <w:ind w:right="40"/>
        <w:jc w:val="left"/>
        <w:rPr>
          <w:rFonts w:ascii="Arial" w:hAnsi="Arial" w:cs="Arial"/>
          <w:b/>
          <w:bCs/>
          <w:spacing w:val="16"/>
          <w:sz w:val="22"/>
          <w:szCs w:val="22"/>
        </w:rPr>
      </w:pPr>
      <w:r w:rsidRPr="00A7457F">
        <w:rPr>
          <w:rFonts w:ascii="Arial" w:hAnsi="Arial" w:cs="Arial"/>
          <w:b/>
          <w:bCs/>
          <w:spacing w:val="16"/>
          <w:sz w:val="52"/>
          <w:szCs w:val="52"/>
        </w:rPr>
        <w:t>Intergovernmental Coordination Group for the Tsunami and other Coastal Hazards Warning System for the Caribbean and Adjacent Regions (ICG/CARIBE</w:t>
      </w:r>
      <w:r>
        <w:rPr>
          <w:rFonts w:ascii="Arial" w:hAnsi="Arial" w:cs="Arial"/>
          <w:b/>
          <w:bCs/>
          <w:spacing w:val="16"/>
          <w:sz w:val="52"/>
          <w:szCs w:val="52"/>
        </w:rPr>
        <w:t>-</w:t>
      </w:r>
      <w:r w:rsidRPr="00A7457F">
        <w:rPr>
          <w:rFonts w:ascii="Arial" w:hAnsi="Arial" w:cs="Arial"/>
          <w:b/>
          <w:bCs/>
          <w:spacing w:val="16"/>
          <w:sz w:val="52"/>
          <w:szCs w:val="52"/>
        </w:rPr>
        <w:t>EWS</w:t>
      </w:r>
      <w:r w:rsidRPr="00B64D64">
        <w:rPr>
          <w:rFonts w:ascii="Arial" w:hAnsi="Arial" w:cs="Arial"/>
          <w:b/>
          <w:bCs/>
          <w:spacing w:val="16"/>
          <w:sz w:val="52"/>
          <w:szCs w:val="52"/>
        </w:rPr>
        <w:t>)</w:t>
      </w:r>
    </w:p>
    <w:p w14:paraId="0DA9F199" w14:textId="25C79B6E" w:rsidR="001D4290" w:rsidRPr="00992735" w:rsidRDefault="00C239F7" w:rsidP="00A517EF">
      <w:pPr>
        <w:pStyle w:val="Marge"/>
        <w:spacing w:after="0"/>
        <w:jc w:val="left"/>
        <w:rPr>
          <w:rFonts w:ascii="Arial" w:hAnsi="Arial" w:cs="Arial"/>
          <w:sz w:val="32"/>
          <w:szCs w:val="32"/>
        </w:rPr>
      </w:pPr>
      <w:r>
        <w:rPr>
          <w:rFonts w:ascii="Arial" w:hAnsi="Arial" w:cs="Arial"/>
          <w:b/>
          <w:bCs/>
          <w:sz w:val="40"/>
          <w:szCs w:val="40"/>
        </w:rPr>
        <w:t>Six</w:t>
      </w:r>
      <w:r w:rsidR="00F22D38" w:rsidRPr="00A517EF">
        <w:rPr>
          <w:rFonts w:ascii="Arial" w:hAnsi="Arial" w:cs="Arial"/>
          <w:b/>
          <w:bCs/>
          <w:sz w:val="40"/>
          <w:szCs w:val="40"/>
        </w:rPr>
        <w:t>teenth</w:t>
      </w:r>
      <w:r w:rsidR="001D4290" w:rsidRPr="00A517EF">
        <w:rPr>
          <w:rFonts w:ascii="Arial" w:hAnsi="Arial" w:cs="Arial"/>
          <w:b/>
          <w:bCs/>
          <w:sz w:val="40"/>
          <w:szCs w:val="40"/>
        </w:rPr>
        <w:t xml:space="preserve"> Session</w:t>
      </w:r>
      <w:r w:rsidR="001D4290" w:rsidRPr="00A517EF">
        <w:rPr>
          <w:rFonts w:ascii="Arial" w:hAnsi="Arial" w:cs="Arial"/>
          <w:sz w:val="40"/>
          <w:szCs w:val="40"/>
        </w:rPr>
        <w:br/>
      </w:r>
      <w:r w:rsidR="008F28DD">
        <w:rPr>
          <w:rFonts w:ascii="Arial" w:hAnsi="Arial" w:cs="Arial"/>
          <w:sz w:val="32"/>
          <w:szCs w:val="32"/>
        </w:rPr>
        <w:t>2</w:t>
      </w:r>
      <w:r>
        <w:rPr>
          <w:rFonts w:ascii="Arial" w:hAnsi="Arial" w:cs="Arial"/>
          <w:sz w:val="32"/>
          <w:szCs w:val="32"/>
        </w:rPr>
        <w:t>5</w:t>
      </w:r>
      <w:r w:rsidR="001D4290" w:rsidRPr="00992735">
        <w:rPr>
          <w:rFonts w:ascii="Arial" w:hAnsi="Arial" w:cs="Arial"/>
          <w:sz w:val="32"/>
          <w:szCs w:val="32"/>
        </w:rPr>
        <w:t>–</w:t>
      </w:r>
      <w:r w:rsidR="008F28DD">
        <w:rPr>
          <w:rFonts w:ascii="Arial" w:hAnsi="Arial" w:cs="Arial"/>
          <w:sz w:val="32"/>
          <w:szCs w:val="32"/>
        </w:rPr>
        <w:t>2</w:t>
      </w:r>
      <w:r>
        <w:rPr>
          <w:rFonts w:ascii="Arial" w:hAnsi="Arial" w:cs="Arial"/>
          <w:sz w:val="32"/>
          <w:szCs w:val="32"/>
        </w:rPr>
        <w:t>8</w:t>
      </w:r>
      <w:r w:rsidR="001D4290" w:rsidRPr="00992735">
        <w:rPr>
          <w:rFonts w:ascii="Arial" w:hAnsi="Arial" w:cs="Arial"/>
          <w:sz w:val="32"/>
          <w:szCs w:val="32"/>
        </w:rPr>
        <w:t xml:space="preserve"> </w:t>
      </w:r>
      <w:r w:rsidR="001D4290">
        <w:rPr>
          <w:rFonts w:ascii="Arial" w:hAnsi="Arial" w:cs="Arial"/>
          <w:sz w:val="32"/>
          <w:szCs w:val="32"/>
        </w:rPr>
        <w:t>April</w:t>
      </w:r>
      <w:r w:rsidR="001D4290" w:rsidRPr="00992735">
        <w:rPr>
          <w:rFonts w:ascii="Arial" w:hAnsi="Arial" w:cs="Arial"/>
          <w:sz w:val="32"/>
          <w:szCs w:val="32"/>
        </w:rPr>
        <w:t xml:space="preserve"> </w:t>
      </w:r>
      <w:r w:rsidR="008F28DD">
        <w:rPr>
          <w:rFonts w:ascii="Arial" w:hAnsi="Arial" w:cs="Arial"/>
          <w:sz w:val="32"/>
          <w:szCs w:val="32"/>
        </w:rPr>
        <w:t>202</w:t>
      </w:r>
      <w:r>
        <w:rPr>
          <w:rFonts w:ascii="Arial" w:hAnsi="Arial" w:cs="Arial"/>
          <w:sz w:val="32"/>
          <w:szCs w:val="32"/>
        </w:rPr>
        <w:t>3</w:t>
      </w:r>
      <w:r>
        <w:rPr>
          <w:rFonts w:ascii="Arial" w:hAnsi="Arial" w:cs="Arial"/>
          <w:sz w:val="32"/>
          <w:szCs w:val="32"/>
        </w:rPr>
        <w:br/>
        <w:t>San José, Costa Rica</w:t>
      </w:r>
    </w:p>
    <w:p w14:paraId="4BA643C9" w14:textId="28CCDF73" w:rsidR="00301F53" w:rsidRPr="00253528" w:rsidRDefault="00E64475" w:rsidP="00A517EF">
      <w:pPr>
        <w:pStyle w:val="Marge"/>
        <w:spacing w:before="3960"/>
        <w:jc w:val="right"/>
        <w:rPr>
          <w:rFonts w:ascii="Arial" w:hAnsi="Arial" w:cs="Arial"/>
          <w:b/>
          <w:bCs/>
          <w:sz w:val="36"/>
          <w:szCs w:val="36"/>
          <w:lang w:val="es-ES"/>
        </w:rPr>
      </w:pPr>
      <w:r w:rsidRPr="003C0419">
        <w:rPr>
          <w:rFonts w:ascii="Arial" w:hAnsi="Arial" w:cs="Arial"/>
          <w:b/>
          <w:bCs/>
          <w:sz w:val="36"/>
          <w:szCs w:val="36"/>
          <w:lang w:val="es-ES"/>
        </w:rPr>
        <w:br/>
      </w:r>
      <w:r w:rsidR="00301F53" w:rsidRPr="00253528">
        <w:rPr>
          <w:rFonts w:ascii="Arial" w:hAnsi="Arial" w:cs="Arial"/>
          <w:b/>
          <w:bCs/>
          <w:sz w:val="36"/>
          <w:szCs w:val="36"/>
          <w:lang w:val="es-ES"/>
        </w:rPr>
        <w:t>UNESCO 20</w:t>
      </w:r>
      <w:r w:rsidR="008F28DD" w:rsidRPr="00253528">
        <w:rPr>
          <w:rFonts w:ascii="Arial" w:hAnsi="Arial" w:cs="Arial"/>
          <w:b/>
          <w:bCs/>
          <w:sz w:val="36"/>
          <w:szCs w:val="36"/>
          <w:lang w:val="es-ES"/>
        </w:rPr>
        <w:t>2</w:t>
      </w:r>
      <w:r w:rsidR="00E7223F">
        <w:rPr>
          <w:rFonts w:ascii="Arial" w:hAnsi="Arial" w:cs="Arial"/>
          <w:b/>
          <w:bCs/>
          <w:sz w:val="36"/>
          <w:szCs w:val="36"/>
          <w:lang w:val="es-ES"/>
        </w:rPr>
        <w:t>4</w:t>
      </w:r>
    </w:p>
    <w:p w14:paraId="4483619E" w14:textId="733C53F4" w:rsidR="00301F53" w:rsidRPr="00E7223F" w:rsidRDefault="00301F53" w:rsidP="00301F53">
      <w:pPr>
        <w:jc w:val="center"/>
        <w:rPr>
          <w:rFonts w:asciiTheme="minorBidi" w:hAnsiTheme="minorBidi" w:cstheme="minorBidi"/>
          <w:b/>
          <w:sz w:val="22"/>
          <w:szCs w:val="22"/>
          <w:lang w:val="es-ES"/>
        </w:rPr>
      </w:pPr>
      <w:bookmarkStart w:id="13" w:name="_Toc23755149"/>
      <w:bookmarkStart w:id="14" w:name="_Toc23755504"/>
      <w:r w:rsidRPr="00F45423">
        <w:rPr>
          <w:rFonts w:cs="Arial"/>
          <w:bCs/>
          <w:szCs w:val="22"/>
          <w:lang w:val="es-ES"/>
        </w:rPr>
        <w:br w:type="page"/>
      </w:r>
      <w:bookmarkStart w:id="15" w:name="_Hlk165645345"/>
      <w:bookmarkEnd w:id="13"/>
      <w:bookmarkEnd w:id="14"/>
      <w:r w:rsidR="00E7223F" w:rsidRPr="00E7223F">
        <w:rPr>
          <w:rFonts w:asciiTheme="minorBidi" w:hAnsiTheme="minorBidi" w:cstheme="minorBidi"/>
          <w:b/>
          <w:sz w:val="22"/>
          <w:szCs w:val="22"/>
          <w:lang w:val="es-ES"/>
        </w:rPr>
        <w:lastRenderedPageBreak/>
        <w:t>IOC/</w:t>
      </w:r>
      <w:r w:rsidRPr="00E7223F">
        <w:rPr>
          <w:rFonts w:asciiTheme="minorBidi" w:hAnsiTheme="minorBidi" w:cstheme="minorBidi"/>
          <w:b/>
          <w:sz w:val="22"/>
          <w:szCs w:val="22"/>
          <w:lang w:val="es-ES"/>
        </w:rPr>
        <w:t>ICG/CARIBE</w:t>
      </w:r>
      <w:r w:rsidR="00BF718B" w:rsidRPr="00E7223F">
        <w:rPr>
          <w:rFonts w:asciiTheme="minorBidi" w:hAnsiTheme="minorBidi" w:cstheme="minorBidi"/>
          <w:b/>
          <w:sz w:val="22"/>
          <w:szCs w:val="22"/>
          <w:lang w:val="es-ES"/>
        </w:rPr>
        <w:t>-EWS-</w:t>
      </w:r>
      <w:r w:rsidRPr="00E7223F">
        <w:rPr>
          <w:rFonts w:asciiTheme="minorBidi" w:hAnsiTheme="minorBidi" w:cstheme="minorBidi"/>
          <w:b/>
          <w:sz w:val="22"/>
          <w:szCs w:val="22"/>
          <w:lang w:val="es-ES"/>
        </w:rPr>
        <w:t>X</w:t>
      </w:r>
      <w:r w:rsidR="00AC517A" w:rsidRPr="00E7223F">
        <w:rPr>
          <w:rFonts w:asciiTheme="minorBidi" w:hAnsiTheme="minorBidi" w:cstheme="minorBidi"/>
          <w:b/>
          <w:sz w:val="22"/>
          <w:szCs w:val="22"/>
          <w:lang w:val="es-ES"/>
        </w:rPr>
        <w:t>V</w:t>
      </w:r>
      <w:r w:rsidR="00016680" w:rsidRPr="00E7223F">
        <w:rPr>
          <w:rFonts w:asciiTheme="minorBidi" w:hAnsiTheme="minorBidi" w:cstheme="minorBidi"/>
          <w:b/>
          <w:sz w:val="22"/>
          <w:szCs w:val="22"/>
          <w:lang w:val="es-ES"/>
        </w:rPr>
        <w:t>I</w:t>
      </w:r>
      <w:r w:rsidRPr="00E7223F">
        <w:rPr>
          <w:rFonts w:asciiTheme="minorBidi" w:hAnsiTheme="minorBidi" w:cstheme="minorBidi"/>
          <w:b/>
          <w:sz w:val="22"/>
          <w:szCs w:val="22"/>
          <w:lang w:val="es-ES"/>
        </w:rPr>
        <w:t>/3</w:t>
      </w:r>
      <w:bookmarkEnd w:id="15"/>
    </w:p>
    <w:p w14:paraId="7F44BDF1" w14:textId="2051C27B" w:rsidR="00301F53" w:rsidRPr="00E7223F" w:rsidRDefault="00301F53" w:rsidP="00301F53">
      <w:pPr>
        <w:pStyle w:val="centretext"/>
        <w:rPr>
          <w:rFonts w:asciiTheme="minorBidi" w:hAnsiTheme="minorBidi" w:cstheme="minorBidi"/>
          <w:bCs w:val="0"/>
          <w:sz w:val="22"/>
          <w:szCs w:val="22"/>
        </w:rPr>
      </w:pPr>
      <w:r w:rsidRPr="00E7223F">
        <w:rPr>
          <w:rFonts w:asciiTheme="minorBidi" w:hAnsiTheme="minorBidi" w:cstheme="minorBidi"/>
          <w:bCs w:val="0"/>
          <w:sz w:val="22"/>
          <w:szCs w:val="22"/>
        </w:rPr>
        <w:t xml:space="preserve">Paris, </w:t>
      </w:r>
      <w:r w:rsidR="002A248A" w:rsidRPr="00E7223F">
        <w:rPr>
          <w:rFonts w:asciiTheme="minorBidi" w:hAnsiTheme="minorBidi" w:cstheme="minorBidi"/>
          <w:bCs w:val="0"/>
          <w:sz w:val="22"/>
          <w:szCs w:val="22"/>
        </w:rPr>
        <w:t xml:space="preserve">April 2024 </w:t>
      </w:r>
    </w:p>
    <w:p w14:paraId="0B37B4B3" w14:textId="77777777" w:rsidR="0016249D" w:rsidRDefault="00301F53" w:rsidP="00205BE3">
      <w:pPr>
        <w:jc w:val="center"/>
        <w:rPr>
          <w:rFonts w:cs="Arial"/>
          <w:szCs w:val="22"/>
        </w:rPr>
        <w:sectPr w:rsidR="0016249D" w:rsidSect="00E44FC9">
          <w:headerReference w:type="default" r:id="rId9"/>
          <w:headerReference w:type="first" r:id="rId10"/>
          <w:type w:val="continuous"/>
          <w:pgSz w:w="11907" w:h="16840" w:code="9"/>
          <w:pgMar w:top="1135" w:right="1417" w:bottom="1258" w:left="1417" w:header="708" w:footer="708" w:gutter="0"/>
          <w:pgNumType w:fmt="lowerRoman" w:start="1"/>
          <w:cols w:space="708"/>
          <w:titlePg/>
          <w:docGrid w:linePitch="360"/>
        </w:sectPr>
      </w:pPr>
      <w:bookmarkStart w:id="16" w:name="_Toc274144024"/>
      <w:r w:rsidRPr="00E7223F">
        <w:rPr>
          <w:rFonts w:ascii="Arial" w:hAnsi="Arial" w:cs="Arial"/>
          <w:sz w:val="22"/>
          <w:szCs w:val="22"/>
        </w:rPr>
        <w:t>English only</w:t>
      </w:r>
      <w:r w:rsidR="008F009F">
        <w:rPr>
          <w:rStyle w:val="FootnoteReference"/>
          <w:szCs w:val="22"/>
        </w:rPr>
        <w:footnoteReference w:id="2"/>
      </w:r>
    </w:p>
    <w:p w14:paraId="731BEB1A" w14:textId="31A50B22" w:rsidR="00301F53" w:rsidRDefault="00301F53" w:rsidP="00301F53">
      <w:pPr>
        <w:spacing w:after="240"/>
        <w:jc w:val="center"/>
        <w:outlineLvl w:val="0"/>
        <w:rPr>
          <w:rFonts w:ascii="Arial" w:hAnsi="Arial" w:cs="Arial"/>
          <w:b/>
          <w:sz w:val="22"/>
          <w:szCs w:val="22"/>
        </w:rPr>
      </w:pPr>
      <w:bookmarkStart w:id="17" w:name="_Toc273720620"/>
      <w:bookmarkStart w:id="18" w:name="_Toc274144025"/>
      <w:bookmarkStart w:id="19" w:name="_Toc287353952"/>
      <w:bookmarkStart w:id="20" w:name="_Toc294712305"/>
      <w:bookmarkStart w:id="21" w:name="_Toc294880659"/>
      <w:bookmarkStart w:id="22" w:name="_Toc295230623"/>
      <w:bookmarkStart w:id="23" w:name="_Toc296439668"/>
      <w:bookmarkStart w:id="24" w:name="_Toc329420820"/>
      <w:bookmarkStart w:id="25" w:name="_Toc333141290"/>
      <w:bookmarkStart w:id="26" w:name="_Toc333141595"/>
      <w:bookmarkStart w:id="27" w:name="_Toc358628277"/>
      <w:bookmarkStart w:id="28" w:name="_Toc359015965"/>
      <w:bookmarkStart w:id="29" w:name="_Toc359055243"/>
      <w:bookmarkStart w:id="30" w:name="_Toc390774326"/>
      <w:bookmarkStart w:id="31" w:name="_Toc421720943"/>
      <w:bookmarkStart w:id="32" w:name="_Toc470880249"/>
      <w:bookmarkStart w:id="33" w:name="_Toc484820684"/>
      <w:bookmarkStart w:id="34" w:name="_Toc518029785"/>
      <w:bookmarkStart w:id="35" w:name="_Toc518032535"/>
      <w:bookmarkStart w:id="36" w:name="_Toc518032883"/>
      <w:bookmarkStart w:id="37" w:name="_Toc12004768"/>
      <w:bookmarkStart w:id="38" w:name="_Toc73109628"/>
      <w:bookmarkStart w:id="39" w:name="_Toc73109693"/>
      <w:bookmarkStart w:id="40" w:name="_Toc165569452"/>
      <w:bookmarkEnd w:id="16"/>
      <w:r w:rsidRPr="00A517EF">
        <w:rPr>
          <w:rFonts w:ascii="Arial" w:hAnsi="Arial" w:cs="Arial"/>
          <w:b/>
          <w:sz w:val="22"/>
          <w:szCs w:val="22"/>
        </w:rPr>
        <w:lastRenderedPageBreak/>
        <w:t>TABLE OF CONTENTS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3A8D505" w14:textId="6A281013" w:rsidR="007D4526" w:rsidRPr="00A517EF" w:rsidRDefault="007D4526" w:rsidP="00A517EF">
      <w:pPr>
        <w:spacing w:after="240"/>
        <w:jc w:val="right"/>
        <w:outlineLvl w:val="0"/>
        <w:rPr>
          <w:rFonts w:ascii="Arial" w:hAnsi="Arial" w:cs="Arial"/>
          <w:bCs/>
          <w:sz w:val="22"/>
          <w:szCs w:val="22"/>
        </w:rPr>
      </w:pPr>
      <w:bookmarkStart w:id="41" w:name="_Toc165569453"/>
      <w:r w:rsidRPr="00A517EF">
        <w:rPr>
          <w:rFonts w:ascii="Arial" w:hAnsi="Arial" w:cs="Arial"/>
          <w:bCs/>
          <w:sz w:val="22"/>
          <w:szCs w:val="22"/>
        </w:rPr>
        <w:t>page</w:t>
      </w:r>
      <w:bookmarkEnd w:id="41"/>
    </w:p>
    <w:sdt>
      <w:sdtPr>
        <w:rPr>
          <w:rFonts w:ascii="Times New Roman" w:eastAsia="SimSun" w:hAnsi="Times New Roman" w:cs="Times New Roman"/>
          <w:color w:val="auto"/>
          <w:sz w:val="24"/>
          <w:szCs w:val="24"/>
        </w:rPr>
        <w:id w:val="1357227315"/>
        <w:docPartObj>
          <w:docPartGallery w:val="Table of Contents"/>
          <w:docPartUnique/>
        </w:docPartObj>
      </w:sdtPr>
      <w:sdtEndPr>
        <w:rPr>
          <w:rFonts w:asciiTheme="minorBidi" w:hAnsiTheme="minorBidi" w:cstheme="minorBidi"/>
          <w:b/>
          <w:bCs/>
          <w:noProof/>
          <w:sz w:val="22"/>
          <w:szCs w:val="22"/>
        </w:rPr>
      </w:sdtEndPr>
      <w:sdtContent>
        <w:p w14:paraId="57CB0CFB" w14:textId="734A0A8A" w:rsidR="006C07DD" w:rsidRPr="00B90C72" w:rsidRDefault="0021027F" w:rsidP="006C07DD">
          <w:pPr>
            <w:pStyle w:val="TOCHeading"/>
            <w:snapToGrid w:val="0"/>
            <w:spacing w:before="0" w:line="240" w:lineRule="auto"/>
            <w:rPr>
              <w:rFonts w:asciiTheme="minorHAnsi" w:eastAsiaTheme="minorEastAsia" w:hAnsiTheme="minorHAnsi"/>
              <w:b/>
              <w:i/>
              <w:iCs/>
              <w:noProof/>
              <w:kern w:val="2"/>
              <w:sz w:val="2"/>
              <w:szCs w:val="2"/>
              <w:lang w:val="en-GB" w:eastAsia="zh-CN"/>
              <w14:ligatures w14:val="standardContextual"/>
            </w:rPr>
          </w:pPr>
          <w:r w:rsidRPr="009E0607">
            <w:rPr>
              <w:rFonts w:asciiTheme="minorBidi" w:hAnsiTheme="minorBidi" w:cstheme="minorBidi"/>
              <w:snapToGrid w:val="0"/>
              <w:sz w:val="22"/>
              <w:szCs w:val="22"/>
            </w:rPr>
            <w:fldChar w:fldCharType="begin"/>
          </w:r>
          <w:r w:rsidRPr="009E0607">
            <w:rPr>
              <w:rFonts w:asciiTheme="minorBidi" w:hAnsiTheme="minorBidi" w:cstheme="minorBidi"/>
              <w:sz w:val="22"/>
              <w:szCs w:val="22"/>
            </w:rPr>
            <w:instrText xml:space="preserve"> TOC \o "1-3" \h \z \u </w:instrText>
          </w:r>
          <w:r w:rsidRPr="009E0607">
            <w:rPr>
              <w:rFonts w:asciiTheme="minorBidi" w:hAnsiTheme="minorBidi" w:cstheme="minorBidi"/>
              <w:snapToGrid w:val="0"/>
              <w:sz w:val="22"/>
              <w:szCs w:val="22"/>
            </w:rPr>
            <w:fldChar w:fldCharType="separate"/>
          </w:r>
        </w:p>
        <w:p w14:paraId="23BDD772" w14:textId="71D4F7E2" w:rsidR="006C07DD" w:rsidRPr="00B90C72" w:rsidRDefault="00DA25C4" w:rsidP="006C07DD">
          <w:pPr>
            <w:pStyle w:val="TOC1"/>
            <w:rPr>
              <w:rFonts w:eastAsiaTheme="minorEastAsia"/>
              <w:i/>
              <w:iCs/>
              <w:snapToGrid/>
              <w:kern w:val="2"/>
              <w:lang w:val="en-GB" w:eastAsia="zh-CN"/>
              <w14:ligatures w14:val="standardContextual"/>
            </w:rPr>
          </w:pPr>
          <w:hyperlink w:anchor="_Toc165569454" w:history="1">
            <w:r w:rsidR="006C07DD" w:rsidRPr="00B90C72">
              <w:rPr>
                <w:rStyle w:val="Hyperlink"/>
                <w:rFonts w:cstheme="minorBidi"/>
                <w:i/>
                <w:iCs/>
              </w:rPr>
              <w:t>Executive Summary</w:t>
            </w:r>
            <w:r w:rsidR="006C07DD" w:rsidRPr="00B90C72">
              <w:rPr>
                <w:i/>
                <w:iCs/>
                <w:webHidden/>
              </w:rPr>
              <w:tab/>
            </w:r>
            <w:r w:rsidR="00B90C72" w:rsidRPr="00B90C72">
              <w:rPr>
                <w:i/>
                <w:iCs/>
                <w:webHidden/>
              </w:rPr>
              <w:t>(</w:t>
            </w:r>
            <w:r w:rsidR="006C07DD" w:rsidRPr="00B90C72">
              <w:rPr>
                <w:i/>
                <w:iCs/>
                <w:webHidden/>
              </w:rPr>
              <w:fldChar w:fldCharType="begin"/>
            </w:r>
            <w:r w:rsidR="006C07DD" w:rsidRPr="00B90C72">
              <w:rPr>
                <w:i/>
                <w:iCs/>
                <w:webHidden/>
              </w:rPr>
              <w:instrText xml:space="preserve"> PAGEREF _Toc165569454 \h </w:instrText>
            </w:r>
            <w:r w:rsidR="006C07DD" w:rsidRPr="00B90C72">
              <w:rPr>
                <w:i/>
                <w:iCs/>
                <w:webHidden/>
              </w:rPr>
            </w:r>
            <w:r w:rsidR="006C07DD" w:rsidRPr="00B90C72">
              <w:rPr>
                <w:i/>
                <w:iCs/>
                <w:webHidden/>
              </w:rPr>
              <w:fldChar w:fldCharType="separate"/>
            </w:r>
            <w:r>
              <w:rPr>
                <w:i/>
                <w:iCs/>
                <w:webHidden/>
              </w:rPr>
              <w:t>iv</w:t>
            </w:r>
            <w:r w:rsidR="006C07DD" w:rsidRPr="00B90C72">
              <w:rPr>
                <w:i/>
                <w:iCs/>
                <w:webHidden/>
              </w:rPr>
              <w:fldChar w:fldCharType="end"/>
            </w:r>
          </w:hyperlink>
          <w:r w:rsidR="00B90C72" w:rsidRPr="00B90C72">
            <w:rPr>
              <w:rStyle w:val="Hyperlink"/>
              <w:rFonts w:cstheme="minorBidi"/>
              <w:i/>
              <w:iCs/>
            </w:rPr>
            <w:t>)</w:t>
          </w:r>
        </w:p>
        <w:p w14:paraId="44FEF739" w14:textId="78E93450" w:rsidR="006C07DD" w:rsidRPr="00B90C72" w:rsidRDefault="00DA25C4" w:rsidP="006C07DD">
          <w:pPr>
            <w:pStyle w:val="TOC1"/>
            <w:rPr>
              <w:rFonts w:eastAsiaTheme="minorEastAsia"/>
              <w:i/>
              <w:iCs/>
              <w:snapToGrid/>
              <w:kern w:val="2"/>
              <w:lang w:val="en-GB" w:eastAsia="zh-CN"/>
              <w14:ligatures w14:val="standardContextual"/>
            </w:rPr>
          </w:pPr>
          <w:hyperlink w:anchor="_Toc165569455" w:history="1">
            <w:r w:rsidR="006C07DD" w:rsidRPr="00B90C72">
              <w:rPr>
                <w:rStyle w:val="Hyperlink"/>
                <w:rFonts w:cstheme="minorBidi"/>
                <w:i/>
                <w:iCs/>
              </w:rPr>
              <w:t>Résumé exécutif</w:t>
            </w:r>
            <w:r w:rsidR="006C07DD" w:rsidRPr="00B90C72">
              <w:rPr>
                <w:i/>
                <w:iCs/>
                <w:webHidden/>
              </w:rPr>
              <w:tab/>
            </w:r>
            <w:r w:rsidR="00B90C72" w:rsidRPr="00B90C72">
              <w:rPr>
                <w:i/>
                <w:iCs/>
                <w:webHidden/>
              </w:rPr>
              <w:t>(</w:t>
            </w:r>
            <w:r w:rsidR="006C07DD" w:rsidRPr="00B90C72">
              <w:rPr>
                <w:i/>
                <w:iCs/>
                <w:webHidden/>
              </w:rPr>
              <w:fldChar w:fldCharType="begin"/>
            </w:r>
            <w:r w:rsidR="006C07DD" w:rsidRPr="00B90C72">
              <w:rPr>
                <w:i/>
                <w:iCs/>
                <w:webHidden/>
              </w:rPr>
              <w:instrText xml:space="preserve"> PAGEREF _Toc165569455 \h </w:instrText>
            </w:r>
            <w:r w:rsidR="006C07DD" w:rsidRPr="00B90C72">
              <w:rPr>
                <w:i/>
                <w:iCs/>
                <w:webHidden/>
              </w:rPr>
            </w:r>
            <w:r w:rsidR="006C07DD" w:rsidRPr="00B90C72">
              <w:rPr>
                <w:i/>
                <w:iCs/>
                <w:webHidden/>
              </w:rPr>
              <w:fldChar w:fldCharType="separate"/>
            </w:r>
            <w:r>
              <w:rPr>
                <w:i/>
                <w:iCs/>
                <w:webHidden/>
              </w:rPr>
              <w:t>viii</w:t>
            </w:r>
            <w:r w:rsidR="006C07DD" w:rsidRPr="00B90C72">
              <w:rPr>
                <w:i/>
                <w:iCs/>
                <w:webHidden/>
              </w:rPr>
              <w:fldChar w:fldCharType="end"/>
            </w:r>
          </w:hyperlink>
          <w:r w:rsidR="00B90C72" w:rsidRPr="00B90C72">
            <w:rPr>
              <w:rStyle w:val="Hyperlink"/>
              <w:rFonts w:cstheme="minorBidi"/>
              <w:i/>
              <w:iCs/>
            </w:rPr>
            <w:t>)</w:t>
          </w:r>
        </w:p>
        <w:p w14:paraId="4E4786AE" w14:textId="0B7C6A64" w:rsidR="006C07DD" w:rsidRPr="00B90C72" w:rsidRDefault="00DA25C4" w:rsidP="006C07DD">
          <w:pPr>
            <w:pStyle w:val="TOC1"/>
            <w:rPr>
              <w:rFonts w:eastAsiaTheme="minorEastAsia"/>
              <w:i/>
              <w:iCs/>
              <w:snapToGrid/>
              <w:kern w:val="2"/>
              <w:lang w:val="en-GB" w:eastAsia="zh-CN"/>
              <w14:ligatures w14:val="standardContextual"/>
            </w:rPr>
          </w:pPr>
          <w:hyperlink w:anchor="_Toc165569457" w:history="1">
            <w:r w:rsidR="006C07DD" w:rsidRPr="00B90C72">
              <w:rPr>
                <w:rStyle w:val="Hyperlink"/>
                <w:rFonts w:cstheme="minorBidi"/>
                <w:i/>
                <w:iCs/>
              </w:rPr>
              <w:t>Resumen dispositivo</w:t>
            </w:r>
            <w:r w:rsidR="006C07DD" w:rsidRPr="00B90C72">
              <w:rPr>
                <w:i/>
                <w:iCs/>
                <w:webHidden/>
              </w:rPr>
              <w:tab/>
            </w:r>
            <w:r w:rsidR="00B90C72" w:rsidRPr="00B90C72">
              <w:rPr>
                <w:i/>
                <w:iCs/>
                <w:webHidden/>
              </w:rPr>
              <w:t>(</w:t>
            </w:r>
            <w:r w:rsidR="006C07DD" w:rsidRPr="00B90C72">
              <w:rPr>
                <w:i/>
                <w:iCs/>
                <w:webHidden/>
              </w:rPr>
              <w:fldChar w:fldCharType="begin"/>
            </w:r>
            <w:r w:rsidR="006C07DD" w:rsidRPr="00B90C72">
              <w:rPr>
                <w:i/>
                <w:iCs/>
                <w:webHidden/>
              </w:rPr>
              <w:instrText xml:space="preserve"> PAGEREF _Toc165569457 \h </w:instrText>
            </w:r>
            <w:r w:rsidR="006C07DD" w:rsidRPr="00B90C72">
              <w:rPr>
                <w:i/>
                <w:iCs/>
                <w:webHidden/>
              </w:rPr>
            </w:r>
            <w:r w:rsidR="006C07DD" w:rsidRPr="00B90C72">
              <w:rPr>
                <w:i/>
                <w:iCs/>
                <w:webHidden/>
              </w:rPr>
              <w:fldChar w:fldCharType="separate"/>
            </w:r>
            <w:r>
              <w:rPr>
                <w:i/>
                <w:iCs/>
                <w:webHidden/>
              </w:rPr>
              <w:t>xii</w:t>
            </w:r>
            <w:r w:rsidR="006C07DD" w:rsidRPr="00B90C72">
              <w:rPr>
                <w:i/>
                <w:iCs/>
                <w:webHidden/>
              </w:rPr>
              <w:fldChar w:fldCharType="end"/>
            </w:r>
          </w:hyperlink>
          <w:r w:rsidR="00B90C72" w:rsidRPr="00B90C72">
            <w:rPr>
              <w:rStyle w:val="Hyperlink"/>
              <w:rFonts w:cstheme="minorBidi"/>
              <w:i/>
              <w:iCs/>
            </w:rPr>
            <w:t>)</w:t>
          </w:r>
        </w:p>
        <w:p w14:paraId="7EB62509" w14:textId="04312881" w:rsidR="006C07DD" w:rsidRPr="00B90C72" w:rsidRDefault="00DA25C4" w:rsidP="006C07DD">
          <w:pPr>
            <w:pStyle w:val="TOC1"/>
            <w:rPr>
              <w:rFonts w:eastAsiaTheme="minorEastAsia"/>
              <w:snapToGrid/>
              <w:kern w:val="2"/>
              <w:lang w:val="en-GB" w:eastAsia="zh-CN"/>
              <w14:ligatures w14:val="standardContextual"/>
            </w:rPr>
          </w:pPr>
          <w:hyperlink w:anchor="_Toc165569459" w:history="1">
            <w:r w:rsidR="006C07DD" w:rsidRPr="00B90C72">
              <w:rPr>
                <w:rStyle w:val="Hyperlink"/>
                <w:rFonts w:cstheme="minorBidi"/>
              </w:rPr>
              <w:t>1.</w:t>
            </w:r>
            <w:r w:rsidR="006C07DD" w:rsidRPr="00B90C72">
              <w:rPr>
                <w:rFonts w:eastAsiaTheme="minorEastAsia"/>
                <w:snapToGrid/>
                <w:kern w:val="2"/>
                <w:lang w:val="en-GB" w:eastAsia="zh-CN"/>
                <w14:ligatures w14:val="standardContextual"/>
              </w:rPr>
              <w:tab/>
            </w:r>
            <w:r w:rsidR="006C07DD" w:rsidRPr="00B90C72">
              <w:rPr>
                <w:rStyle w:val="Hyperlink"/>
                <w:rFonts w:cstheme="minorBidi"/>
              </w:rPr>
              <w:t>WELCOME AND OPENING</w:t>
            </w:r>
            <w:r w:rsidR="006C07DD" w:rsidRPr="00B90C72">
              <w:rPr>
                <w:webHidden/>
              </w:rPr>
              <w:tab/>
            </w:r>
            <w:r w:rsidR="006C07DD" w:rsidRPr="00B90C72">
              <w:rPr>
                <w:webHidden/>
              </w:rPr>
              <w:fldChar w:fldCharType="begin"/>
            </w:r>
            <w:r w:rsidR="006C07DD" w:rsidRPr="00B90C72">
              <w:rPr>
                <w:webHidden/>
              </w:rPr>
              <w:instrText xml:space="preserve"> PAGEREF _Toc165569459 \h </w:instrText>
            </w:r>
            <w:r w:rsidR="006C07DD" w:rsidRPr="00B90C72">
              <w:rPr>
                <w:webHidden/>
              </w:rPr>
            </w:r>
            <w:r w:rsidR="006C07DD" w:rsidRPr="00B90C72">
              <w:rPr>
                <w:webHidden/>
              </w:rPr>
              <w:fldChar w:fldCharType="separate"/>
            </w:r>
            <w:r>
              <w:rPr>
                <w:webHidden/>
              </w:rPr>
              <w:t>1</w:t>
            </w:r>
            <w:r w:rsidR="006C07DD" w:rsidRPr="00B90C72">
              <w:rPr>
                <w:webHidden/>
              </w:rPr>
              <w:fldChar w:fldCharType="end"/>
            </w:r>
          </w:hyperlink>
        </w:p>
        <w:p w14:paraId="2CB7CCF2" w14:textId="24BC8364" w:rsidR="006C07DD" w:rsidRPr="00B90C72" w:rsidRDefault="00DA25C4" w:rsidP="006C07DD">
          <w:pPr>
            <w:pStyle w:val="TOC1"/>
            <w:rPr>
              <w:rFonts w:eastAsiaTheme="minorEastAsia"/>
              <w:snapToGrid/>
              <w:kern w:val="2"/>
              <w:lang w:val="en-GB" w:eastAsia="zh-CN"/>
              <w14:ligatures w14:val="standardContextual"/>
            </w:rPr>
          </w:pPr>
          <w:hyperlink w:anchor="_Toc165569460" w:history="1">
            <w:r w:rsidR="006C07DD" w:rsidRPr="00B90C72">
              <w:rPr>
                <w:rStyle w:val="Hyperlink"/>
                <w:rFonts w:cstheme="minorBidi"/>
              </w:rPr>
              <w:t>2.</w:t>
            </w:r>
            <w:r w:rsidR="006C07DD" w:rsidRPr="00B90C72">
              <w:rPr>
                <w:rFonts w:eastAsiaTheme="minorEastAsia"/>
                <w:snapToGrid/>
                <w:kern w:val="2"/>
                <w:lang w:val="en-GB" w:eastAsia="zh-CN"/>
                <w14:ligatures w14:val="standardContextual"/>
              </w:rPr>
              <w:tab/>
            </w:r>
            <w:r w:rsidR="006C07DD" w:rsidRPr="00B90C72">
              <w:rPr>
                <w:rStyle w:val="Hyperlink"/>
                <w:rFonts w:cstheme="minorBidi"/>
              </w:rPr>
              <w:t>ORGANIZATION OF THE SESSION</w:t>
            </w:r>
            <w:r w:rsidR="006C07DD" w:rsidRPr="00B90C72">
              <w:rPr>
                <w:webHidden/>
              </w:rPr>
              <w:tab/>
            </w:r>
            <w:r w:rsidR="006C07DD" w:rsidRPr="00B90C72">
              <w:rPr>
                <w:webHidden/>
              </w:rPr>
              <w:fldChar w:fldCharType="begin"/>
            </w:r>
            <w:r w:rsidR="006C07DD" w:rsidRPr="00B90C72">
              <w:rPr>
                <w:webHidden/>
              </w:rPr>
              <w:instrText xml:space="preserve"> PAGEREF _Toc165569460 \h </w:instrText>
            </w:r>
            <w:r w:rsidR="006C07DD" w:rsidRPr="00B90C72">
              <w:rPr>
                <w:webHidden/>
              </w:rPr>
            </w:r>
            <w:r w:rsidR="006C07DD" w:rsidRPr="00B90C72">
              <w:rPr>
                <w:webHidden/>
              </w:rPr>
              <w:fldChar w:fldCharType="separate"/>
            </w:r>
            <w:r>
              <w:rPr>
                <w:webHidden/>
              </w:rPr>
              <w:t>3</w:t>
            </w:r>
            <w:r w:rsidR="006C07DD" w:rsidRPr="00B90C72">
              <w:rPr>
                <w:webHidden/>
              </w:rPr>
              <w:fldChar w:fldCharType="end"/>
            </w:r>
          </w:hyperlink>
        </w:p>
        <w:p w14:paraId="223E315D" w14:textId="5472018A"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1" w:history="1">
            <w:r w:rsidR="006C07DD" w:rsidRPr="006C07DD">
              <w:rPr>
                <w:rStyle w:val="Hyperlink"/>
                <w:rFonts w:asciiTheme="minorBidi" w:hAnsiTheme="minorBidi" w:cstheme="minorBidi"/>
                <w:noProof/>
                <w:sz w:val="22"/>
                <w:szCs w:val="22"/>
              </w:rPr>
              <w:t>2.1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ADOPTION OF AGENDA</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_Toc165569461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w:t>
            </w:r>
            <w:r w:rsidR="006C07DD" w:rsidRPr="006C07DD">
              <w:rPr>
                <w:rFonts w:asciiTheme="minorBidi" w:hAnsiTheme="minorBidi" w:cstheme="minorBidi"/>
                <w:noProof/>
                <w:webHidden/>
                <w:sz w:val="22"/>
                <w:szCs w:val="22"/>
              </w:rPr>
              <w:fldChar w:fldCharType="end"/>
            </w:r>
          </w:hyperlink>
        </w:p>
        <w:p w14:paraId="46F88145" w14:textId="27427AC9"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2" w:history="1">
            <w:r w:rsidR="006C07DD" w:rsidRPr="006C07DD">
              <w:rPr>
                <w:rStyle w:val="Hyperlink"/>
                <w:rFonts w:asciiTheme="minorBidi" w:hAnsiTheme="minorBidi" w:cstheme="minorBidi"/>
                <w:noProof/>
                <w:sz w:val="22"/>
                <w:szCs w:val="22"/>
              </w:rPr>
              <w:t>2.2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DESIGNATION OF THE RAPPORTEUR</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_Toc165569462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w:t>
            </w:r>
            <w:r w:rsidR="006C07DD" w:rsidRPr="006C07DD">
              <w:rPr>
                <w:rFonts w:asciiTheme="minorBidi" w:hAnsiTheme="minorBidi" w:cstheme="minorBidi"/>
                <w:noProof/>
                <w:webHidden/>
                <w:sz w:val="22"/>
                <w:szCs w:val="22"/>
              </w:rPr>
              <w:fldChar w:fldCharType="end"/>
            </w:r>
          </w:hyperlink>
        </w:p>
        <w:p w14:paraId="46840EA8" w14:textId="4708F52A"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3" w:history="1">
            <w:r w:rsidR="006C07DD" w:rsidRPr="006C07DD">
              <w:rPr>
                <w:rStyle w:val="Hyperlink"/>
                <w:rFonts w:asciiTheme="minorBidi" w:hAnsiTheme="minorBidi" w:cstheme="minorBidi"/>
                <w:noProof/>
                <w:sz w:val="22"/>
                <w:szCs w:val="22"/>
              </w:rPr>
              <w:t>2.3</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CONDUCT OF THE SESSION, TIMETABLE AND DOCUMENTATION</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_Toc165569463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4</w:t>
            </w:r>
            <w:r w:rsidR="006C07DD" w:rsidRPr="006C07DD">
              <w:rPr>
                <w:rFonts w:asciiTheme="minorBidi" w:hAnsiTheme="minorBidi" w:cstheme="minorBidi"/>
                <w:noProof/>
                <w:webHidden/>
                <w:sz w:val="22"/>
                <w:szCs w:val="22"/>
              </w:rPr>
              <w:fldChar w:fldCharType="end"/>
            </w:r>
          </w:hyperlink>
        </w:p>
        <w:p w14:paraId="53330DA9" w14:textId="761062E4" w:rsidR="006C07DD" w:rsidRPr="006C07DD" w:rsidRDefault="00DA25C4" w:rsidP="006C07DD">
          <w:pPr>
            <w:pStyle w:val="TOC1"/>
            <w:rPr>
              <w:rFonts w:eastAsiaTheme="minorEastAsia"/>
              <w:snapToGrid/>
              <w:kern w:val="2"/>
              <w:lang w:val="en-GB" w:eastAsia="zh-CN"/>
              <w14:ligatures w14:val="standardContextual"/>
            </w:rPr>
          </w:pPr>
          <w:hyperlink w:anchor="_Toc165569464" w:history="1">
            <w:r w:rsidR="006C07DD" w:rsidRPr="006C07DD">
              <w:rPr>
                <w:rStyle w:val="Hyperlink"/>
                <w:rFonts w:cstheme="minorBidi"/>
              </w:rPr>
              <w:t>3.</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REPORT ON INTERSESSIONAL ACTIVITIES</w:t>
            </w:r>
            <w:r w:rsidR="006C07DD" w:rsidRPr="006C07DD">
              <w:rPr>
                <w:webHidden/>
              </w:rPr>
              <w:tab/>
            </w:r>
            <w:r w:rsidR="006C07DD" w:rsidRPr="006C07DD">
              <w:rPr>
                <w:webHidden/>
              </w:rPr>
              <w:fldChar w:fldCharType="begin"/>
            </w:r>
            <w:r w:rsidR="006C07DD" w:rsidRPr="006C07DD">
              <w:rPr>
                <w:webHidden/>
              </w:rPr>
              <w:instrText xml:space="preserve"> PAGEREF _Toc165569464 \h </w:instrText>
            </w:r>
            <w:r w:rsidR="006C07DD" w:rsidRPr="006C07DD">
              <w:rPr>
                <w:webHidden/>
              </w:rPr>
            </w:r>
            <w:r w:rsidR="006C07DD" w:rsidRPr="006C07DD">
              <w:rPr>
                <w:webHidden/>
              </w:rPr>
              <w:fldChar w:fldCharType="separate"/>
            </w:r>
            <w:r>
              <w:rPr>
                <w:webHidden/>
              </w:rPr>
              <w:t>5</w:t>
            </w:r>
            <w:r w:rsidR="006C07DD" w:rsidRPr="006C07DD">
              <w:rPr>
                <w:webHidden/>
              </w:rPr>
              <w:fldChar w:fldCharType="end"/>
            </w:r>
          </w:hyperlink>
        </w:p>
        <w:p w14:paraId="689FE2EF" w14:textId="617C7BAC"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5" w:history="1">
            <w:r w:rsidR="006C07DD" w:rsidRPr="006C07DD">
              <w:rPr>
                <w:rStyle w:val="Hyperlink"/>
                <w:rFonts w:asciiTheme="minorBidi" w:hAnsiTheme="minorBidi" w:cstheme="minorBidi"/>
                <w:noProof/>
                <w:sz w:val="22"/>
                <w:szCs w:val="22"/>
              </w:rPr>
              <w:t>3.1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CHAIR’S REPORT</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_Toc165569465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5</w:t>
            </w:r>
            <w:r w:rsidR="006C07DD" w:rsidRPr="006C07DD">
              <w:rPr>
                <w:rFonts w:asciiTheme="minorBidi" w:hAnsiTheme="minorBidi" w:cstheme="minorBidi"/>
                <w:noProof/>
                <w:webHidden/>
                <w:sz w:val="22"/>
                <w:szCs w:val="22"/>
              </w:rPr>
              <w:fldChar w:fldCharType="end"/>
            </w:r>
          </w:hyperlink>
        </w:p>
        <w:p w14:paraId="58D1E328" w14:textId="6EC282E7"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6" w:history="1">
            <w:r w:rsidR="006C07DD" w:rsidRPr="006C07DD">
              <w:rPr>
                <w:rStyle w:val="Hyperlink"/>
                <w:rFonts w:asciiTheme="minorBidi" w:hAnsiTheme="minorBidi" w:cstheme="minorBidi"/>
                <w:noProof/>
                <w:sz w:val="22"/>
                <w:szCs w:val="22"/>
              </w:rPr>
              <w:t>3.2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ICG/CARIBE-EWS SECRETARIAT REPORT</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_Toc165569466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6</w:t>
            </w:r>
            <w:r w:rsidR="006C07DD" w:rsidRPr="006C07DD">
              <w:rPr>
                <w:rFonts w:asciiTheme="minorBidi" w:hAnsiTheme="minorBidi" w:cstheme="minorBidi"/>
                <w:noProof/>
                <w:webHidden/>
                <w:sz w:val="22"/>
                <w:szCs w:val="22"/>
              </w:rPr>
              <w:fldChar w:fldCharType="end"/>
            </w:r>
          </w:hyperlink>
        </w:p>
        <w:p w14:paraId="07046ACC" w14:textId="18C68E91"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7" w:history="1">
            <w:r w:rsidR="006C07DD" w:rsidRPr="006C07DD">
              <w:rPr>
                <w:rStyle w:val="Hyperlink"/>
                <w:rFonts w:asciiTheme="minorBidi" w:hAnsiTheme="minorBidi" w:cstheme="minorBidi"/>
                <w:noProof/>
                <w:sz w:val="22"/>
                <w:szCs w:val="22"/>
              </w:rPr>
              <w:t>3.3</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 OF THE CARIBBEAN TSUNAMI INFORMATION CENTER (CTIC)</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_Toc165569467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7</w:t>
            </w:r>
            <w:r w:rsidR="006C07DD" w:rsidRPr="006C07DD">
              <w:rPr>
                <w:rFonts w:asciiTheme="minorBidi" w:hAnsiTheme="minorBidi" w:cstheme="minorBidi"/>
                <w:noProof/>
                <w:webHidden/>
                <w:sz w:val="22"/>
                <w:szCs w:val="22"/>
              </w:rPr>
              <w:fldChar w:fldCharType="end"/>
            </w:r>
          </w:hyperlink>
        </w:p>
        <w:p w14:paraId="4F81D1DA" w14:textId="11D4A4A0"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8" w:history="1">
            <w:r w:rsidR="006C07DD" w:rsidRPr="006C07DD">
              <w:rPr>
                <w:rStyle w:val="Hyperlink"/>
                <w:rFonts w:asciiTheme="minorBidi" w:hAnsiTheme="minorBidi" w:cstheme="minorBidi"/>
                <w:noProof/>
                <w:sz w:val="22"/>
                <w:szCs w:val="22"/>
              </w:rPr>
              <w:t>3.4</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REPORTS FROM UN AND NON-UN ORGANIZATIONS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_Toc165569468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9</w:t>
            </w:r>
            <w:r w:rsidR="006C07DD" w:rsidRPr="006C07DD">
              <w:rPr>
                <w:rFonts w:asciiTheme="minorBidi" w:hAnsiTheme="minorBidi" w:cstheme="minorBidi"/>
                <w:noProof/>
                <w:webHidden/>
                <w:sz w:val="22"/>
                <w:szCs w:val="22"/>
              </w:rPr>
              <w:fldChar w:fldCharType="end"/>
            </w:r>
          </w:hyperlink>
        </w:p>
        <w:p w14:paraId="425C6572" w14:textId="4269DFE7"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69" w:history="1">
            <w:r w:rsidR="006C07DD" w:rsidRPr="006C07DD">
              <w:rPr>
                <w:rStyle w:val="Hyperlink"/>
                <w:rFonts w:asciiTheme="minorBidi" w:hAnsiTheme="minorBidi" w:cstheme="minorBidi"/>
                <w:noProof/>
                <w:sz w:val="22"/>
                <w:szCs w:val="22"/>
              </w:rPr>
              <w:t>3.5</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STATUS OF OTHER ICGs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_Toc165569469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11</w:t>
            </w:r>
            <w:r w:rsidR="006C07DD" w:rsidRPr="006C07DD">
              <w:rPr>
                <w:rFonts w:asciiTheme="minorBidi" w:hAnsiTheme="minorBidi" w:cstheme="minorBidi"/>
                <w:noProof/>
                <w:webHidden/>
                <w:sz w:val="22"/>
                <w:szCs w:val="22"/>
              </w:rPr>
              <w:fldChar w:fldCharType="end"/>
            </w:r>
          </w:hyperlink>
        </w:p>
        <w:p w14:paraId="6DACAAAA" w14:textId="354B67DE"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0" w:history="1">
            <w:r w:rsidR="006C07DD" w:rsidRPr="006C07DD">
              <w:rPr>
                <w:rStyle w:val="Hyperlink"/>
                <w:rFonts w:asciiTheme="minorBidi" w:hAnsiTheme="minorBidi" w:cstheme="minorBidi"/>
                <w:noProof/>
                <w:sz w:val="22"/>
                <w:szCs w:val="22"/>
              </w:rPr>
              <w:t>3.6</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NATIONAL PROGRESS REPORTS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_Toc165569470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13</w:t>
            </w:r>
            <w:r w:rsidR="006C07DD" w:rsidRPr="006C07DD">
              <w:rPr>
                <w:rFonts w:asciiTheme="minorBidi" w:hAnsiTheme="minorBidi" w:cstheme="minorBidi"/>
                <w:noProof/>
                <w:webHidden/>
                <w:sz w:val="22"/>
                <w:szCs w:val="22"/>
              </w:rPr>
              <w:fldChar w:fldCharType="end"/>
            </w:r>
          </w:hyperlink>
        </w:p>
        <w:p w14:paraId="141C3D50" w14:textId="2DE4257B"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1" w:history="1">
            <w:r w:rsidR="006C07DD" w:rsidRPr="006C07DD">
              <w:rPr>
                <w:rStyle w:val="Hyperlink"/>
                <w:rFonts w:asciiTheme="minorBidi" w:hAnsiTheme="minorBidi" w:cstheme="minorBidi"/>
                <w:noProof/>
                <w:sz w:val="22"/>
                <w:szCs w:val="22"/>
              </w:rPr>
              <w:t>3.7</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 OF THE TSUNAMI SERVICE PROVIDER (PTWC)</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_Toc165569471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15</w:t>
            </w:r>
            <w:r w:rsidR="006C07DD" w:rsidRPr="006C07DD">
              <w:rPr>
                <w:rFonts w:asciiTheme="minorBidi" w:hAnsiTheme="minorBidi" w:cstheme="minorBidi"/>
                <w:noProof/>
                <w:webHidden/>
                <w:sz w:val="22"/>
                <w:szCs w:val="22"/>
              </w:rPr>
              <w:fldChar w:fldCharType="end"/>
            </w:r>
          </w:hyperlink>
        </w:p>
        <w:p w14:paraId="1A68DBCA" w14:textId="2D3594A1"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2" w:history="1">
            <w:r w:rsidR="006C07DD" w:rsidRPr="006C07DD">
              <w:rPr>
                <w:rStyle w:val="Hyperlink"/>
                <w:rFonts w:asciiTheme="minorBidi" w:hAnsiTheme="minorBidi" w:cstheme="minorBidi"/>
                <w:noProof/>
                <w:sz w:val="22"/>
                <w:szCs w:val="22"/>
              </w:rPr>
              <w:t>3.8</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 OF CARIBE WAVE 2023</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_Toc165569472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18</w:t>
            </w:r>
            <w:r w:rsidR="006C07DD" w:rsidRPr="006C07DD">
              <w:rPr>
                <w:rFonts w:asciiTheme="minorBidi" w:hAnsiTheme="minorBidi" w:cstheme="minorBidi"/>
                <w:noProof/>
                <w:webHidden/>
                <w:sz w:val="22"/>
                <w:szCs w:val="22"/>
              </w:rPr>
              <w:fldChar w:fldCharType="end"/>
            </w:r>
          </w:hyperlink>
        </w:p>
        <w:p w14:paraId="43C490ED" w14:textId="6A89D5C2" w:rsidR="006C07DD" w:rsidRPr="006C07DD" w:rsidRDefault="00DA25C4" w:rsidP="006C07DD">
          <w:pPr>
            <w:pStyle w:val="TOC1"/>
            <w:rPr>
              <w:rFonts w:eastAsiaTheme="minorEastAsia"/>
              <w:snapToGrid/>
              <w:kern w:val="2"/>
              <w:lang w:val="en-GB" w:eastAsia="zh-CN"/>
              <w14:ligatures w14:val="standardContextual"/>
            </w:rPr>
          </w:pPr>
          <w:hyperlink w:anchor="_Toc165569473" w:history="1">
            <w:r w:rsidR="006C07DD" w:rsidRPr="006C07DD">
              <w:rPr>
                <w:rStyle w:val="Hyperlink"/>
                <w:rFonts w:cstheme="minorBidi"/>
              </w:rPr>
              <w:t>4.</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WORKING GROUP PROGRESS REPORTS</w:t>
            </w:r>
            <w:r w:rsidR="006C07DD" w:rsidRPr="006C07DD">
              <w:rPr>
                <w:webHidden/>
              </w:rPr>
              <w:tab/>
            </w:r>
            <w:r w:rsidR="006C07DD" w:rsidRPr="006C07DD">
              <w:rPr>
                <w:webHidden/>
              </w:rPr>
              <w:fldChar w:fldCharType="begin"/>
            </w:r>
            <w:r w:rsidR="006C07DD" w:rsidRPr="006C07DD">
              <w:rPr>
                <w:webHidden/>
              </w:rPr>
              <w:instrText xml:space="preserve"> PAGEREF _Toc165569473 \h </w:instrText>
            </w:r>
            <w:r w:rsidR="006C07DD" w:rsidRPr="006C07DD">
              <w:rPr>
                <w:webHidden/>
              </w:rPr>
            </w:r>
            <w:r w:rsidR="006C07DD" w:rsidRPr="006C07DD">
              <w:rPr>
                <w:webHidden/>
              </w:rPr>
              <w:fldChar w:fldCharType="separate"/>
            </w:r>
            <w:r>
              <w:rPr>
                <w:webHidden/>
              </w:rPr>
              <w:t>20</w:t>
            </w:r>
            <w:r w:rsidR="006C07DD" w:rsidRPr="006C07DD">
              <w:rPr>
                <w:webHidden/>
              </w:rPr>
              <w:fldChar w:fldCharType="end"/>
            </w:r>
          </w:hyperlink>
        </w:p>
        <w:p w14:paraId="66F8A4F1" w14:textId="0AC5B533"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4" w:history="1">
            <w:r w:rsidR="006C07DD" w:rsidRPr="006C07DD">
              <w:rPr>
                <w:rStyle w:val="Hyperlink"/>
                <w:rFonts w:asciiTheme="minorBidi" w:hAnsiTheme="minorBidi" w:cstheme="minorBidi"/>
                <w:noProof/>
                <w:sz w:val="22"/>
                <w:szCs w:val="22"/>
              </w:rPr>
              <w:t>4.1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PROGRESS REPORT OF WORKING GROUP 1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ON MONITORING AND DETECTION SYSTEMS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_Toc165569474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20</w:t>
            </w:r>
            <w:r w:rsidR="006C07DD" w:rsidRPr="006C07DD">
              <w:rPr>
                <w:rFonts w:asciiTheme="minorBidi" w:hAnsiTheme="minorBidi" w:cstheme="minorBidi"/>
                <w:noProof/>
                <w:webHidden/>
                <w:sz w:val="22"/>
                <w:szCs w:val="22"/>
              </w:rPr>
              <w:fldChar w:fldCharType="end"/>
            </w:r>
          </w:hyperlink>
        </w:p>
        <w:p w14:paraId="6BDCB160" w14:textId="6BC4DF66"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5" w:history="1">
            <w:r w:rsidR="006C07DD" w:rsidRPr="006C07DD">
              <w:rPr>
                <w:rStyle w:val="Hyperlink"/>
                <w:rFonts w:asciiTheme="minorBidi" w:hAnsiTheme="minorBidi" w:cstheme="minorBidi"/>
                <w:noProof/>
                <w:sz w:val="22"/>
                <w:szCs w:val="22"/>
              </w:rPr>
              <w:t>4.2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PROGRESS REPORT OF WORKING GROUP 2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ON HAZARD ASSESSMENT</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_Toc165569475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22</w:t>
            </w:r>
            <w:r w:rsidR="006C07DD" w:rsidRPr="006C07DD">
              <w:rPr>
                <w:rFonts w:asciiTheme="minorBidi" w:hAnsiTheme="minorBidi" w:cstheme="minorBidi"/>
                <w:noProof/>
                <w:webHidden/>
                <w:sz w:val="22"/>
                <w:szCs w:val="22"/>
              </w:rPr>
              <w:fldChar w:fldCharType="end"/>
            </w:r>
          </w:hyperlink>
        </w:p>
        <w:p w14:paraId="0C8DAB6F" w14:textId="7A0E03E6"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6" w:history="1">
            <w:r w:rsidR="006C07DD" w:rsidRPr="006C07DD">
              <w:rPr>
                <w:rStyle w:val="Hyperlink"/>
                <w:rFonts w:asciiTheme="minorBidi" w:hAnsiTheme="minorBidi" w:cstheme="minorBidi"/>
                <w:noProof/>
                <w:sz w:val="22"/>
                <w:szCs w:val="22"/>
              </w:rPr>
              <w:t>4.3</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PROGRESS REPORT OF WORKING GROUP 3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ON TSUNAMI RELATED SERVICES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_Toc165569476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23</w:t>
            </w:r>
            <w:r w:rsidR="006C07DD" w:rsidRPr="006C07DD">
              <w:rPr>
                <w:rFonts w:asciiTheme="minorBidi" w:hAnsiTheme="minorBidi" w:cstheme="minorBidi"/>
                <w:noProof/>
                <w:webHidden/>
                <w:sz w:val="22"/>
                <w:szCs w:val="22"/>
              </w:rPr>
              <w:fldChar w:fldCharType="end"/>
            </w:r>
          </w:hyperlink>
        </w:p>
        <w:p w14:paraId="31F68908" w14:textId="706F040D" w:rsidR="006C07DD" w:rsidRPr="006C07DD" w:rsidRDefault="00DA25C4">
          <w:pPr>
            <w:pStyle w:val="TOC2"/>
            <w:tabs>
              <w:tab w:val="left" w:pos="1540"/>
            </w:tabs>
            <w:rPr>
              <w:rFonts w:asciiTheme="minorBidi" w:eastAsiaTheme="minorEastAsia" w:hAnsiTheme="minorBidi" w:cstheme="minorBidi"/>
              <w:noProof/>
              <w:kern w:val="2"/>
              <w:sz w:val="22"/>
              <w:szCs w:val="22"/>
              <w:lang w:val="en-GB" w:eastAsia="zh-CN"/>
              <w14:ligatures w14:val="standardContextual"/>
            </w:rPr>
          </w:pPr>
          <w:hyperlink w:anchor="_Toc165569477" w:history="1">
            <w:r w:rsidR="006C07DD" w:rsidRPr="006C07DD">
              <w:rPr>
                <w:rStyle w:val="Hyperlink"/>
                <w:rFonts w:asciiTheme="minorBidi" w:hAnsiTheme="minorBidi" w:cstheme="minorBidi"/>
                <w:b/>
                <w:noProof/>
                <w:sz w:val="22"/>
                <w:szCs w:val="22"/>
              </w:rPr>
              <w:t>4.3.1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b/>
                <w:noProof/>
                <w:sz w:val="22"/>
                <w:szCs w:val="22"/>
              </w:rPr>
              <w:t xml:space="preserve">Leveraging Common Alerting Protocols (CAPs) </w:t>
            </w:r>
            <w:r w:rsidR="00B90C72">
              <w:rPr>
                <w:rStyle w:val="Hyperlink"/>
                <w:rFonts w:asciiTheme="minorBidi" w:hAnsiTheme="minorBidi" w:cstheme="minorBidi"/>
                <w:b/>
                <w:noProof/>
                <w:sz w:val="22"/>
                <w:szCs w:val="22"/>
              </w:rPr>
              <w:br/>
            </w:r>
            <w:r w:rsidR="006C07DD" w:rsidRPr="006C07DD">
              <w:rPr>
                <w:rStyle w:val="Hyperlink"/>
                <w:rFonts w:asciiTheme="minorBidi" w:hAnsiTheme="minorBidi" w:cstheme="minorBidi"/>
                <w:b/>
                <w:noProof/>
                <w:sz w:val="22"/>
                <w:szCs w:val="22"/>
              </w:rPr>
              <w:t>for tsunami early warning</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_Toc165569477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24</w:t>
            </w:r>
            <w:r w:rsidR="006C07DD" w:rsidRPr="006C07DD">
              <w:rPr>
                <w:rFonts w:asciiTheme="minorBidi" w:hAnsiTheme="minorBidi" w:cstheme="minorBidi"/>
                <w:noProof/>
                <w:webHidden/>
                <w:sz w:val="22"/>
                <w:szCs w:val="22"/>
              </w:rPr>
              <w:fldChar w:fldCharType="end"/>
            </w:r>
          </w:hyperlink>
        </w:p>
        <w:p w14:paraId="59F3CB3A" w14:textId="5CD43005"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78" w:history="1">
            <w:r w:rsidR="006C07DD" w:rsidRPr="006C07DD">
              <w:rPr>
                <w:rStyle w:val="Hyperlink"/>
                <w:rFonts w:asciiTheme="minorBidi" w:hAnsiTheme="minorBidi" w:cstheme="minorBidi"/>
                <w:noProof/>
                <w:sz w:val="22"/>
                <w:szCs w:val="22"/>
              </w:rPr>
              <w:t>4.4</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PROGRESS REPORT OF WORKING GROUP 4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ON PREPAREDNESS, READINESS AND RESILIENCE</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_Toc165569478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25</w:t>
            </w:r>
            <w:r w:rsidR="006C07DD" w:rsidRPr="006C07DD">
              <w:rPr>
                <w:rFonts w:asciiTheme="minorBidi" w:hAnsiTheme="minorBidi" w:cstheme="minorBidi"/>
                <w:noProof/>
                <w:webHidden/>
                <w:sz w:val="22"/>
                <w:szCs w:val="22"/>
              </w:rPr>
              <w:fldChar w:fldCharType="end"/>
            </w:r>
          </w:hyperlink>
        </w:p>
        <w:p w14:paraId="78C8494F" w14:textId="4DBF44BD" w:rsidR="006C07DD" w:rsidRPr="006C07DD" w:rsidRDefault="00DA25C4" w:rsidP="006C07DD">
          <w:pPr>
            <w:pStyle w:val="TOC1"/>
            <w:rPr>
              <w:rFonts w:eastAsiaTheme="minorEastAsia"/>
              <w:snapToGrid/>
              <w:kern w:val="2"/>
              <w:lang w:val="en-GB" w:eastAsia="zh-CN"/>
              <w14:ligatures w14:val="standardContextual"/>
            </w:rPr>
          </w:pPr>
          <w:hyperlink w:anchor="_Toc165569479" w:history="1">
            <w:r w:rsidR="006C07DD" w:rsidRPr="006C07DD">
              <w:rPr>
                <w:rStyle w:val="Hyperlink"/>
                <w:rFonts w:cstheme="minorBidi"/>
              </w:rPr>
              <w:t>5.</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 xml:space="preserve">SPECIAL INVITED LECTURES: COMMUNITY BASED TSUNAMI </w:t>
            </w:r>
            <w:r w:rsidR="00B90C72">
              <w:rPr>
                <w:rStyle w:val="Hyperlink"/>
                <w:rFonts w:cstheme="minorBidi"/>
              </w:rPr>
              <w:br/>
            </w:r>
            <w:r w:rsidR="006C07DD" w:rsidRPr="006C07DD">
              <w:rPr>
                <w:rStyle w:val="Hyperlink"/>
                <w:rFonts w:cstheme="minorBidi"/>
              </w:rPr>
              <w:t>AND OTHER COASTAL HAZARDS WARNING SYSTEM</w:t>
            </w:r>
            <w:r w:rsidR="006C07DD" w:rsidRPr="006C07DD">
              <w:rPr>
                <w:webHidden/>
              </w:rPr>
              <w:tab/>
            </w:r>
            <w:r w:rsidR="006C07DD" w:rsidRPr="006C07DD">
              <w:rPr>
                <w:webHidden/>
              </w:rPr>
              <w:fldChar w:fldCharType="begin"/>
            </w:r>
            <w:r w:rsidR="006C07DD" w:rsidRPr="006C07DD">
              <w:rPr>
                <w:webHidden/>
              </w:rPr>
              <w:instrText xml:space="preserve"> PAGEREF _Toc165569479 \h </w:instrText>
            </w:r>
            <w:r w:rsidR="006C07DD" w:rsidRPr="006C07DD">
              <w:rPr>
                <w:webHidden/>
              </w:rPr>
            </w:r>
            <w:r w:rsidR="006C07DD" w:rsidRPr="006C07DD">
              <w:rPr>
                <w:webHidden/>
              </w:rPr>
              <w:fldChar w:fldCharType="separate"/>
            </w:r>
            <w:r>
              <w:rPr>
                <w:webHidden/>
              </w:rPr>
              <w:t>27</w:t>
            </w:r>
            <w:r w:rsidR="006C07DD" w:rsidRPr="006C07DD">
              <w:rPr>
                <w:webHidden/>
              </w:rPr>
              <w:fldChar w:fldCharType="end"/>
            </w:r>
          </w:hyperlink>
        </w:p>
        <w:p w14:paraId="36B1425A" w14:textId="111D2A43"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0" w:history="1">
            <w:r w:rsidR="006C07DD" w:rsidRPr="006C07DD">
              <w:rPr>
                <w:rStyle w:val="Hyperlink"/>
                <w:rFonts w:asciiTheme="minorBidi" w:hAnsiTheme="minorBidi" w:cstheme="minorBidi"/>
                <w:noProof/>
                <w:sz w:val="22"/>
                <w:szCs w:val="22"/>
              </w:rPr>
              <w:t>5.1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TSUNAMI READY COMMUNITIES IN COSTA RICA</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_Toc165569480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27</w:t>
            </w:r>
            <w:r w:rsidR="006C07DD" w:rsidRPr="006C07DD">
              <w:rPr>
                <w:rFonts w:asciiTheme="minorBidi" w:hAnsiTheme="minorBidi" w:cstheme="minorBidi"/>
                <w:noProof/>
                <w:webHidden/>
                <w:sz w:val="22"/>
                <w:szCs w:val="22"/>
              </w:rPr>
              <w:fldChar w:fldCharType="end"/>
            </w:r>
          </w:hyperlink>
        </w:p>
        <w:p w14:paraId="494B4AD7" w14:textId="22812E49"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1" w:history="1">
            <w:r w:rsidR="006C07DD" w:rsidRPr="006C07DD">
              <w:rPr>
                <w:rStyle w:val="Hyperlink"/>
                <w:rFonts w:asciiTheme="minorBidi" w:hAnsiTheme="minorBidi" w:cstheme="minorBidi"/>
                <w:noProof/>
                <w:sz w:val="22"/>
                <w:szCs w:val="22"/>
              </w:rPr>
              <w:t>5.2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TSUNAMI READY CEREMONIES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_Toc165569481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27</w:t>
            </w:r>
            <w:r w:rsidR="006C07DD" w:rsidRPr="006C07DD">
              <w:rPr>
                <w:rFonts w:asciiTheme="minorBidi" w:hAnsiTheme="minorBidi" w:cstheme="minorBidi"/>
                <w:noProof/>
                <w:webHidden/>
                <w:sz w:val="22"/>
                <w:szCs w:val="22"/>
              </w:rPr>
              <w:fldChar w:fldCharType="end"/>
            </w:r>
          </w:hyperlink>
        </w:p>
        <w:p w14:paraId="6882F345" w14:textId="41ED68CD" w:rsidR="006C07DD" w:rsidRPr="006C07DD" w:rsidRDefault="00DA25C4" w:rsidP="006C07DD">
          <w:pPr>
            <w:pStyle w:val="TOC1"/>
            <w:rPr>
              <w:rFonts w:eastAsiaTheme="minorEastAsia"/>
              <w:snapToGrid/>
              <w:kern w:val="2"/>
              <w:lang w:val="en-GB" w:eastAsia="zh-CN"/>
              <w14:ligatures w14:val="standardContextual"/>
            </w:rPr>
          </w:pPr>
          <w:hyperlink w:anchor="_Toc165569482" w:history="1">
            <w:r w:rsidR="006C07DD" w:rsidRPr="006C07DD">
              <w:rPr>
                <w:rStyle w:val="Hyperlink"/>
                <w:rFonts w:cstheme="minorBidi"/>
              </w:rPr>
              <w:t>6.</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POLICY MATTERS</w:t>
            </w:r>
            <w:r w:rsidR="006C07DD" w:rsidRPr="006C07DD">
              <w:rPr>
                <w:webHidden/>
              </w:rPr>
              <w:tab/>
            </w:r>
            <w:r w:rsidR="006C07DD" w:rsidRPr="006C07DD">
              <w:rPr>
                <w:webHidden/>
              </w:rPr>
              <w:fldChar w:fldCharType="begin"/>
            </w:r>
            <w:r w:rsidR="006C07DD" w:rsidRPr="006C07DD">
              <w:rPr>
                <w:webHidden/>
              </w:rPr>
              <w:instrText xml:space="preserve"> PAGEREF _Toc165569482 \h </w:instrText>
            </w:r>
            <w:r w:rsidR="006C07DD" w:rsidRPr="006C07DD">
              <w:rPr>
                <w:webHidden/>
              </w:rPr>
            </w:r>
            <w:r w:rsidR="006C07DD" w:rsidRPr="006C07DD">
              <w:rPr>
                <w:webHidden/>
              </w:rPr>
              <w:fldChar w:fldCharType="separate"/>
            </w:r>
            <w:r>
              <w:rPr>
                <w:webHidden/>
              </w:rPr>
              <w:t>27</w:t>
            </w:r>
            <w:r w:rsidR="006C07DD" w:rsidRPr="006C07DD">
              <w:rPr>
                <w:webHidden/>
              </w:rPr>
              <w:fldChar w:fldCharType="end"/>
            </w:r>
          </w:hyperlink>
        </w:p>
        <w:p w14:paraId="02BB7DC1" w14:textId="14EF67E8"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3" w:history="1">
            <w:r w:rsidR="006C07DD" w:rsidRPr="006C07DD">
              <w:rPr>
                <w:rStyle w:val="Hyperlink"/>
                <w:rFonts w:asciiTheme="minorBidi" w:hAnsiTheme="minorBidi" w:cstheme="minorBidi"/>
                <w:noProof/>
                <w:sz w:val="22"/>
                <w:szCs w:val="22"/>
              </w:rPr>
              <w:t>5.1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EXERCISE CARIBE WAVE 2024</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_Toc165569483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27</w:t>
            </w:r>
            <w:r w:rsidR="006C07DD" w:rsidRPr="006C07DD">
              <w:rPr>
                <w:rFonts w:asciiTheme="minorBidi" w:hAnsiTheme="minorBidi" w:cstheme="minorBidi"/>
                <w:noProof/>
                <w:webHidden/>
                <w:sz w:val="22"/>
                <w:szCs w:val="22"/>
              </w:rPr>
              <w:fldChar w:fldCharType="end"/>
            </w:r>
          </w:hyperlink>
        </w:p>
        <w:p w14:paraId="6DD406DD" w14:textId="112BA619"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4" w:history="1">
            <w:r w:rsidR="006C07DD" w:rsidRPr="006C07DD">
              <w:rPr>
                <w:rStyle w:val="Hyperlink"/>
                <w:rFonts w:asciiTheme="minorBidi" w:hAnsiTheme="minorBidi" w:cstheme="minorBidi"/>
                <w:noProof/>
                <w:sz w:val="22"/>
                <w:szCs w:val="22"/>
              </w:rPr>
              <w:t>5.2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REPORT OF THE CENTRAL AMERICA TSUNAMI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ADVISORY CENTRE (CATAC)</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_Toc165569484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28</w:t>
            </w:r>
            <w:r w:rsidR="006C07DD" w:rsidRPr="006C07DD">
              <w:rPr>
                <w:rFonts w:asciiTheme="minorBidi" w:hAnsiTheme="minorBidi" w:cstheme="minorBidi"/>
                <w:noProof/>
                <w:webHidden/>
                <w:sz w:val="22"/>
                <w:szCs w:val="22"/>
              </w:rPr>
              <w:fldChar w:fldCharType="end"/>
            </w:r>
          </w:hyperlink>
        </w:p>
        <w:p w14:paraId="7A183D80" w14:textId="6FE67F1A"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5" w:history="1">
            <w:r w:rsidR="006C07DD" w:rsidRPr="006C07DD">
              <w:rPr>
                <w:rStyle w:val="Hyperlink"/>
                <w:rFonts w:asciiTheme="minorBidi" w:hAnsiTheme="minorBidi" w:cstheme="minorBidi"/>
                <w:noProof/>
                <w:sz w:val="22"/>
                <w:szCs w:val="22"/>
              </w:rPr>
              <w:t>5.3</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 OF THE TASK TEAM ON TSUNAMI READY PROGRAMME</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_Toc165569485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31</w:t>
            </w:r>
            <w:r w:rsidR="006C07DD" w:rsidRPr="006C07DD">
              <w:rPr>
                <w:rFonts w:asciiTheme="minorBidi" w:hAnsiTheme="minorBidi" w:cstheme="minorBidi"/>
                <w:noProof/>
                <w:webHidden/>
                <w:sz w:val="22"/>
                <w:szCs w:val="22"/>
              </w:rPr>
              <w:fldChar w:fldCharType="end"/>
            </w:r>
          </w:hyperlink>
        </w:p>
        <w:p w14:paraId="0EFC59F4" w14:textId="3879F748"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6" w:history="1">
            <w:r w:rsidR="006C07DD" w:rsidRPr="006C07DD">
              <w:rPr>
                <w:rStyle w:val="Hyperlink"/>
                <w:rFonts w:asciiTheme="minorBidi" w:hAnsiTheme="minorBidi" w:cstheme="minorBidi"/>
                <w:noProof/>
                <w:sz w:val="22"/>
                <w:szCs w:val="22"/>
              </w:rPr>
              <w:t>5.4</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REPORT OF THE TASK TEAM ON TSUNAMI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PROCEDURES FOR VOLCANIC CRISES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_Toc165569486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32</w:t>
            </w:r>
            <w:r w:rsidR="006C07DD" w:rsidRPr="006C07DD">
              <w:rPr>
                <w:rFonts w:asciiTheme="minorBidi" w:hAnsiTheme="minorBidi" w:cstheme="minorBidi"/>
                <w:noProof/>
                <w:webHidden/>
                <w:sz w:val="22"/>
                <w:szCs w:val="22"/>
              </w:rPr>
              <w:fldChar w:fldCharType="end"/>
            </w:r>
          </w:hyperlink>
        </w:p>
        <w:p w14:paraId="0213A243" w14:textId="1DEE92C8"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7" w:history="1">
            <w:r w:rsidR="006C07DD" w:rsidRPr="006C07DD">
              <w:rPr>
                <w:rStyle w:val="Hyperlink"/>
                <w:rFonts w:asciiTheme="minorBidi" w:hAnsiTheme="minorBidi" w:cstheme="minorBidi"/>
                <w:noProof/>
                <w:sz w:val="22"/>
                <w:szCs w:val="22"/>
              </w:rPr>
              <w:t>5.5</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REPORT OF THE TASK TEAM ON TSUNAMI EVACUATION MAPPING</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_Toc165569487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33</w:t>
            </w:r>
            <w:r w:rsidR="006C07DD" w:rsidRPr="006C07DD">
              <w:rPr>
                <w:rFonts w:asciiTheme="minorBidi" w:hAnsiTheme="minorBidi" w:cstheme="minorBidi"/>
                <w:noProof/>
                <w:webHidden/>
                <w:sz w:val="22"/>
                <w:szCs w:val="22"/>
              </w:rPr>
              <w:fldChar w:fldCharType="end"/>
            </w:r>
          </w:hyperlink>
        </w:p>
        <w:p w14:paraId="464495CB" w14:textId="60D2F566"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8" w:history="1">
            <w:r w:rsidR="006C07DD" w:rsidRPr="006C07DD">
              <w:rPr>
                <w:rStyle w:val="Hyperlink"/>
                <w:rFonts w:asciiTheme="minorBidi" w:hAnsiTheme="minorBidi" w:cstheme="minorBidi"/>
                <w:noProof/>
                <w:sz w:val="22"/>
                <w:szCs w:val="22"/>
              </w:rPr>
              <w:t>5.6</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UNITED NATIONS DECADE OF OCEAN SCIENCE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FOR SUSTAINABLE DEVELOPMENT</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_Toc165569488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35</w:t>
            </w:r>
            <w:r w:rsidR="006C07DD" w:rsidRPr="006C07DD">
              <w:rPr>
                <w:rFonts w:asciiTheme="minorBidi" w:hAnsiTheme="minorBidi" w:cstheme="minorBidi"/>
                <w:noProof/>
                <w:webHidden/>
                <w:sz w:val="22"/>
                <w:szCs w:val="22"/>
              </w:rPr>
              <w:fldChar w:fldCharType="end"/>
            </w:r>
          </w:hyperlink>
        </w:p>
        <w:p w14:paraId="50336217" w14:textId="33F37777" w:rsidR="006C07DD" w:rsidRPr="006C07DD" w:rsidRDefault="00DA25C4">
          <w:pPr>
            <w:pStyle w:val="TOC2"/>
            <w:tabs>
              <w:tab w:val="left" w:pos="1276"/>
            </w:tabs>
            <w:rPr>
              <w:rFonts w:asciiTheme="minorBidi" w:eastAsiaTheme="minorEastAsia" w:hAnsiTheme="minorBidi" w:cstheme="minorBidi"/>
              <w:noProof/>
              <w:kern w:val="2"/>
              <w:sz w:val="22"/>
              <w:szCs w:val="22"/>
              <w:lang w:val="en-GB" w:eastAsia="zh-CN"/>
              <w14:ligatures w14:val="standardContextual"/>
            </w:rPr>
          </w:pPr>
          <w:hyperlink w:anchor="_Toc165569489" w:history="1">
            <w:r w:rsidR="006C07DD" w:rsidRPr="006C07DD">
              <w:rPr>
                <w:rStyle w:val="Hyperlink"/>
                <w:rFonts w:asciiTheme="minorBidi" w:hAnsiTheme="minorBidi" w:cstheme="minorBidi"/>
                <w:noProof/>
                <w:sz w:val="22"/>
                <w:szCs w:val="22"/>
              </w:rPr>
              <w:t>5.7</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 xml:space="preserve">REPORT OF THE TASK TEAM ON FUTURE GOALS </w:t>
            </w:r>
            <w:r w:rsidR="00B90C72">
              <w:rPr>
                <w:rStyle w:val="Hyperlink"/>
                <w:rFonts w:asciiTheme="minorBidi" w:hAnsiTheme="minorBidi" w:cstheme="minorBidi"/>
                <w:noProof/>
                <w:sz w:val="22"/>
                <w:szCs w:val="22"/>
              </w:rPr>
              <w:br/>
            </w:r>
            <w:r w:rsidR="006C07DD" w:rsidRPr="006C07DD">
              <w:rPr>
                <w:rStyle w:val="Hyperlink"/>
                <w:rFonts w:asciiTheme="minorBidi" w:hAnsiTheme="minorBidi" w:cstheme="minorBidi"/>
                <w:noProof/>
                <w:sz w:val="22"/>
                <w:szCs w:val="22"/>
              </w:rPr>
              <w:t>AND PERFORMANCE INDICATORS</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_Toc165569489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39</w:t>
            </w:r>
            <w:r w:rsidR="006C07DD" w:rsidRPr="006C07DD">
              <w:rPr>
                <w:rFonts w:asciiTheme="minorBidi" w:hAnsiTheme="minorBidi" w:cstheme="minorBidi"/>
                <w:noProof/>
                <w:webHidden/>
                <w:sz w:val="22"/>
                <w:szCs w:val="22"/>
              </w:rPr>
              <w:fldChar w:fldCharType="end"/>
            </w:r>
          </w:hyperlink>
        </w:p>
        <w:p w14:paraId="5E46F8ED" w14:textId="51D42D02" w:rsidR="006C07DD" w:rsidRPr="006C07DD" w:rsidRDefault="00DA25C4" w:rsidP="006C07DD">
          <w:pPr>
            <w:pStyle w:val="TOC1"/>
            <w:rPr>
              <w:rFonts w:eastAsiaTheme="minorEastAsia"/>
              <w:snapToGrid/>
              <w:kern w:val="2"/>
              <w:lang w:val="en-GB" w:eastAsia="zh-CN"/>
              <w14:ligatures w14:val="standardContextual"/>
            </w:rPr>
          </w:pPr>
          <w:hyperlink w:anchor="_Toc165569490" w:history="1">
            <w:r w:rsidR="006C07DD" w:rsidRPr="006C07DD">
              <w:rPr>
                <w:rStyle w:val="Hyperlink"/>
                <w:rFonts w:cstheme="minorBidi"/>
              </w:rPr>
              <w:t>7.</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PROGRAMME AND BUDGET FOR 2023–2024</w:t>
            </w:r>
            <w:r w:rsidR="006C07DD" w:rsidRPr="006C07DD">
              <w:rPr>
                <w:webHidden/>
              </w:rPr>
              <w:tab/>
            </w:r>
            <w:r w:rsidR="006C07DD" w:rsidRPr="006C07DD">
              <w:rPr>
                <w:webHidden/>
              </w:rPr>
              <w:fldChar w:fldCharType="begin"/>
            </w:r>
            <w:r w:rsidR="006C07DD" w:rsidRPr="006C07DD">
              <w:rPr>
                <w:webHidden/>
              </w:rPr>
              <w:instrText xml:space="preserve"> PAGEREF _Toc165569490 \h </w:instrText>
            </w:r>
            <w:r w:rsidR="006C07DD" w:rsidRPr="006C07DD">
              <w:rPr>
                <w:webHidden/>
              </w:rPr>
            </w:r>
            <w:r w:rsidR="006C07DD" w:rsidRPr="006C07DD">
              <w:rPr>
                <w:webHidden/>
              </w:rPr>
              <w:fldChar w:fldCharType="separate"/>
            </w:r>
            <w:r>
              <w:rPr>
                <w:webHidden/>
              </w:rPr>
              <w:t>40</w:t>
            </w:r>
            <w:r w:rsidR="006C07DD" w:rsidRPr="006C07DD">
              <w:rPr>
                <w:webHidden/>
              </w:rPr>
              <w:fldChar w:fldCharType="end"/>
            </w:r>
          </w:hyperlink>
        </w:p>
        <w:p w14:paraId="63C87D81" w14:textId="5B99E11F" w:rsidR="006C07DD" w:rsidRPr="006C07DD" w:rsidRDefault="00DA25C4" w:rsidP="006C07DD">
          <w:pPr>
            <w:pStyle w:val="TOC1"/>
            <w:rPr>
              <w:rFonts w:eastAsiaTheme="minorEastAsia"/>
              <w:snapToGrid/>
              <w:kern w:val="2"/>
              <w:lang w:val="en-GB" w:eastAsia="zh-CN"/>
              <w14:ligatures w14:val="standardContextual"/>
            </w:rPr>
          </w:pPr>
          <w:hyperlink w:anchor="_Toc165569491" w:history="1">
            <w:r w:rsidR="006C07DD" w:rsidRPr="006C07DD">
              <w:rPr>
                <w:rStyle w:val="Hyperlink"/>
                <w:rFonts w:cstheme="minorBidi"/>
              </w:rPr>
              <w:t>8.</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NEXT SESSIONS</w:t>
            </w:r>
            <w:r w:rsidR="006C07DD" w:rsidRPr="006C07DD">
              <w:rPr>
                <w:webHidden/>
              </w:rPr>
              <w:tab/>
            </w:r>
            <w:r w:rsidR="006C07DD" w:rsidRPr="006C07DD">
              <w:rPr>
                <w:webHidden/>
              </w:rPr>
              <w:fldChar w:fldCharType="begin"/>
            </w:r>
            <w:r w:rsidR="006C07DD" w:rsidRPr="006C07DD">
              <w:rPr>
                <w:webHidden/>
              </w:rPr>
              <w:instrText xml:space="preserve"> PAGEREF _Toc165569491 \h </w:instrText>
            </w:r>
            <w:r w:rsidR="006C07DD" w:rsidRPr="006C07DD">
              <w:rPr>
                <w:webHidden/>
              </w:rPr>
            </w:r>
            <w:r w:rsidR="006C07DD" w:rsidRPr="006C07DD">
              <w:rPr>
                <w:webHidden/>
              </w:rPr>
              <w:fldChar w:fldCharType="separate"/>
            </w:r>
            <w:r>
              <w:rPr>
                <w:webHidden/>
              </w:rPr>
              <w:t>41</w:t>
            </w:r>
            <w:r w:rsidR="006C07DD" w:rsidRPr="006C07DD">
              <w:rPr>
                <w:webHidden/>
              </w:rPr>
              <w:fldChar w:fldCharType="end"/>
            </w:r>
          </w:hyperlink>
        </w:p>
        <w:p w14:paraId="1D839CCD" w14:textId="703177BC" w:rsidR="006C07DD" w:rsidRPr="006C07DD" w:rsidRDefault="00DA25C4">
          <w:pPr>
            <w:pStyle w:val="TOC2"/>
            <w:tabs>
              <w:tab w:val="left" w:pos="1320"/>
            </w:tabs>
            <w:rPr>
              <w:rFonts w:asciiTheme="minorBidi" w:eastAsiaTheme="minorEastAsia" w:hAnsiTheme="minorBidi" w:cstheme="minorBidi"/>
              <w:noProof/>
              <w:kern w:val="2"/>
              <w:sz w:val="22"/>
              <w:szCs w:val="22"/>
              <w:lang w:val="en-GB" w:eastAsia="zh-CN"/>
              <w14:ligatures w14:val="standardContextual"/>
            </w:rPr>
          </w:pPr>
          <w:hyperlink w:anchor="_Toc165569492" w:history="1">
            <w:r w:rsidR="006C07DD" w:rsidRPr="006C07DD">
              <w:rPr>
                <w:rStyle w:val="Hyperlink"/>
                <w:rFonts w:asciiTheme="minorBidi" w:hAnsiTheme="minorBidi" w:cstheme="minorBidi"/>
                <w:noProof/>
                <w:sz w:val="22"/>
                <w:szCs w:val="22"/>
              </w:rPr>
              <w:t>8.1.</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CONFIRMATION OF DATE AND PLACE OF ICG/CARIBE-EWS-XVII</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_Toc165569492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41</w:t>
            </w:r>
            <w:r w:rsidR="006C07DD" w:rsidRPr="006C07DD">
              <w:rPr>
                <w:rFonts w:asciiTheme="minorBidi" w:hAnsiTheme="minorBidi" w:cstheme="minorBidi"/>
                <w:noProof/>
                <w:webHidden/>
                <w:sz w:val="22"/>
                <w:szCs w:val="22"/>
              </w:rPr>
              <w:fldChar w:fldCharType="end"/>
            </w:r>
          </w:hyperlink>
        </w:p>
        <w:p w14:paraId="5D231D44" w14:textId="77A24A06" w:rsidR="006C07DD" w:rsidRPr="006C07DD" w:rsidRDefault="00DA25C4">
          <w:pPr>
            <w:pStyle w:val="TOC2"/>
            <w:tabs>
              <w:tab w:val="left" w:pos="1320"/>
            </w:tabs>
            <w:rPr>
              <w:rFonts w:asciiTheme="minorBidi" w:eastAsiaTheme="minorEastAsia" w:hAnsiTheme="minorBidi" w:cstheme="minorBidi"/>
              <w:noProof/>
              <w:kern w:val="2"/>
              <w:sz w:val="22"/>
              <w:szCs w:val="22"/>
              <w:lang w:val="en-GB" w:eastAsia="zh-CN"/>
              <w14:ligatures w14:val="standardContextual"/>
            </w:rPr>
          </w:pPr>
          <w:hyperlink w:anchor="_Toc165569493" w:history="1">
            <w:r w:rsidR="006C07DD" w:rsidRPr="006C07DD">
              <w:rPr>
                <w:rStyle w:val="Hyperlink"/>
                <w:rFonts w:asciiTheme="minorBidi" w:hAnsiTheme="minorBidi" w:cstheme="minorBidi"/>
                <w:noProof/>
                <w:sz w:val="22"/>
                <w:szCs w:val="22"/>
              </w:rPr>
              <w:t>8.2.</w:t>
            </w:r>
            <w:r w:rsidR="006C07DD" w:rsidRPr="006C07DD">
              <w:rPr>
                <w:rFonts w:asciiTheme="minorBidi" w:eastAsiaTheme="minorEastAsia" w:hAnsiTheme="minorBidi" w:cstheme="minorBidi"/>
                <w:noProof/>
                <w:kern w:val="2"/>
                <w:sz w:val="22"/>
                <w:szCs w:val="22"/>
                <w:lang w:val="en-GB" w:eastAsia="zh-CN"/>
                <w14:ligatures w14:val="standardContextual"/>
              </w:rPr>
              <w:tab/>
            </w:r>
            <w:r w:rsidR="006C07DD" w:rsidRPr="006C07DD">
              <w:rPr>
                <w:rStyle w:val="Hyperlink"/>
                <w:rFonts w:asciiTheme="minorBidi" w:hAnsiTheme="minorBidi" w:cstheme="minorBidi"/>
                <w:noProof/>
                <w:sz w:val="22"/>
                <w:szCs w:val="22"/>
              </w:rPr>
              <w:t>TARGET DATE FOR ICG/CARIBE-EWS-XVIII</w:t>
            </w:r>
            <w:r w:rsidR="006C07DD" w:rsidRPr="006C07DD">
              <w:rPr>
                <w:rFonts w:asciiTheme="minorBidi" w:hAnsiTheme="minorBidi" w:cstheme="minorBidi"/>
                <w:noProof/>
                <w:webHidden/>
                <w:sz w:val="22"/>
                <w:szCs w:val="22"/>
              </w:rPr>
              <w:tab/>
            </w:r>
            <w:r w:rsidR="006C07DD" w:rsidRPr="006C07DD">
              <w:rPr>
                <w:rFonts w:asciiTheme="minorBidi" w:hAnsiTheme="minorBidi" w:cstheme="minorBidi"/>
                <w:noProof/>
                <w:webHidden/>
                <w:sz w:val="22"/>
                <w:szCs w:val="22"/>
              </w:rPr>
              <w:fldChar w:fldCharType="begin"/>
            </w:r>
            <w:r w:rsidR="006C07DD" w:rsidRPr="006C07DD">
              <w:rPr>
                <w:rFonts w:asciiTheme="minorBidi" w:hAnsiTheme="minorBidi" w:cstheme="minorBidi"/>
                <w:noProof/>
                <w:webHidden/>
                <w:sz w:val="22"/>
                <w:szCs w:val="22"/>
              </w:rPr>
              <w:instrText xml:space="preserve"> PAGEREF _Toc165569493 \h </w:instrText>
            </w:r>
            <w:r w:rsidR="006C07DD" w:rsidRPr="006C07DD">
              <w:rPr>
                <w:rFonts w:asciiTheme="minorBidi" w:hAnsiTheme="minorBidi" w:cstheme="minorBidi"/>
                <w:noProof/>
                <w:webHidden/>
                <w:sz w:val="22"/>
                <w:szCs w:val="22"/>
              </w:rPr>
            </w:r>
            <w:r w:rsidR="006C07DD" w:rsidRPr="006C07DD">
              <w:rPr>
                <w:rFonts w:asciiTheme="minorBidi" w:hAnsiTheme="minorBidi" w:cstheme="minorBidi"/>
                <w:noProof/>
                <w:webHidden/>
                <w:sz w:val="22"/>
                <w:szCs w:val="22"/>
              </w:rPr>
              <w:fldChar w:fldCharType="separate"/>
            </w:r>
            <w:r>
              <w:rPr>
                <w:rFonts w:asciiTheme="minorBidi" w:hAnsiTheme="minorBidi" w:cstheme="minorBidi"/>
                <w:noProof/>
                <w:webHidden/>
                <w:sz w:val="22"/>
                <w:szCs w:val="22"/>
              </w:rPr>
              <w:t>42</w:t>
            </w:r>
            <w:r w:rsidR="006C07DD" w:rsidRPr="006C07DD">
              <w:rPr>
                <w:rFonts w:asciiTheme="minorBidi" w:hAnsiTheme="minorBidi" w:cstheme="minorBidi"/>
                <w:noProof/>
                <w:webHidden/>
                <w:sz w:val="22"/>
                <w:szCs w:val="22"/>
              </w:rPr>
              <w:fldChar w:fldCharType="end"/>
            </w:r>
          </w:hyperlink>
        </w:p>
        <w:p w14:paraId="2726ADC5" w14:textId="72D61ABB" w:rsidR="006C07DD" w:rsidRPr="006C07DD" w:rsidRDefault="00DA25C4" w:rsidP="006C07DD">
          <w:pPr>
            <w:pStyle w:val="TOC1"/>
            <w:rPr>
              <w:rFonts w:eastAsiaTheme="minorEastAsia"/>
              <w:snapToGrid/>
              <w:kern w:val="2"/>
              <w:lang w:val="en-GB" w:eastAsia="zh-CN"/>
              <w14:ligatures w14:val="standardContextual"/>
            </w:rPr>
          </w:pPr>
          <w:hyperlink w:anchor="_Toc165569494" w:history="1">
            <w:r w:rsidR="006C07DD" w:rsidRPr="006C07DD">
              <w:rPr>
                <w:rStyle w:val="Hyperlink"/>
                <w:rFonts w:cstheme="minorBidi"/>
              </w:rPr>
              <w:t>9.</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ELECTIONS</w:t>
            </w:r>
            <w:r w:rsidR="006C07DD" w:rsidRPr="006C07DD">
              <w:rPr>
                <w:webHidden/>
              </w:rPr>
              <w:tab/>
            </w:r>
            <w:r w:rsidR="006C07DD" w:rsidRPr="006C07DD">
              <w:rPr>
                <w:webHidden/>
              </w:rPr>
              <w:fldChar w:fldCharType="begin"/>
            </w:r>
            <w:r w:rsidR="006C07DD" w:rsidRPr="006C07DD">
              <w:rPr>
                <w:webHidden/>
              </w:rPr>
              <w:instrText xml:space="preserve"> PAGEREF _Toc165569494 \h </w:instrText>
            </w:r>
            <w:r w:rsidR="006C07DD" w:rsidRPr="006C07DD">
              <w:rPr>
                <w:webHidden/>
              </w:rPr>
            </w:r>
            <w:r w:rsidR="006C07DD" w:rsidRPr="006C07DD">
              <w:rPr>
                <w:webHidden/>
              </w:rPr>
              <w:fldChar w:fldCharType="separate"/>
            </w:r>
            <w:r>
              <w:rPr>
                <w:webHidden/>
              </w:rPr>
              <w:t>42</w:t>
            </w:r>
            <w:r w:rsidR="006C07DD" w:rsidRPr="006C07DD">
              <w:rPr>
                <w:webHidden/>
              </w:rPr>
              <w:fldChar w:fldCharType="end"/>
            </w:r>
          </w:hyperlink>
        </w:p>
        <w:p w14:paraId="11E51FE8" w14:textId="2E3B6A4B" w:rsidR="006C07DD" w:rsidRPr="006C07DD" w:rsidRDefault="00DA25C4" w:rsidP="006C07DD">
          <w:pPr>
            <w:pStyle w:val="TOC1"/>
            <w:rPr>
              <w:rFonts w:eastAsiaTheme="minorEastAsia"/>
              <w:snapToGrid/>
              <w:kern w:val="2"/>
              <w:lang w:val="en-GB" w:eastAsia="zh-CN"/>
              <w14:ligatures w14:val="standardContextual"/>
            </w:rPr>
          </w:pPr>
          <w:hyperlink w:anchor="_Toc165569495" w:history="1">
            <w:r w:rsidR="006C07DD" w:rsidRPr="006C07DD">
              <w:rPr>
                <w:rStyle w:val="Hyperlink"/>
                <w:rFonts w:cstheme="minorBidi"/>
              </w:rPr>
              <w:t>10.</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ANY OTHER BUSINESS</w:t>
            </w:r>
            <w:r w:rsidR="006C07DD" w:rsidRPr="006C07DD">
              <w:rPr>
                <w:webHidden/>
              </w:rPr>
              <w:tab/>
            </w:r>
            <w:r w:rsidR="006C07DD" w:rsidRPr="006C07DD">
              <w:rPr>
                <w:webHidden/>
              </w:rPr>
              <w:fldChar w:fldCharType="begin"/>
            </w:r>
            <w:r w:rsidR="006C07DD" w:rsidRPr="006C07DD">
              <w:rPr>
                <w:webHidden/>
              </w:rPr>
              <w:instrText xml:space="preserve"> PAGEREF _Toc165569495 \h </w:instrText>
            </w:r>
            <w:r w:rsidR="006C07DD" w:rsidRPr="006C07DD">
              <w:rPr>
                <w:webHidden/>
              </w:rPr>
            </w:r>
            <w:r w:rsidR="006C07DD" w:rsidRPr="006C07DD">
              <w:rPr>
                <w:webHidden/>
              </w:rPr>
              <w:fldChar w:fldCharType="separate"/>
            </w:r>
            <w:r>
              <w:rPr>
                <w:webHidden/>
              </w:rPr>
              <w:t>43</w:t>
            </w:r>
            <w:r w:rsidR="006C07DD" w:rsidRPr="006C07DD">
              <w:rPr>
                <w:webHidden/>
              </w:rPr>
              <w:fldChar w:fldCharType="end"/>
            </w:r>
          </w:hyperlink>
        </w:p>
        <w:p w14:paraId="1E05C9BF" w14:textId="429EFB25" w:rsidR="006C07DD" w:rsidRPr="006C07DD" w:rsidRDefault="00DA25C4" w:rsidP="006C07DD">
          <w:pPr>
            <w:pStyle w:val="TOC1"/>
            <w:rPr>
              <w:rFonts w:eastAsiaTheme="minorEastAsia"/>
              <w:snapToGrid/>
              <w:kern w:val="2"/>
              <w:lang w:val="en-GB" w:eastAsia="zh-CN"/>
              <w14:ligatures w14:val="standardContextual"/>
            </w:rPr>
          </w:pPr>
          <w:hyperlink w:anchor="_Toc165569496" w:history="1">
            <w:r w:rsidR="006C07DD" w:rsidRPr="006C07DD">
              <w:rPr>
                <w:rStyle w:val="Hyperlink"/>
                <w:rFonts w:cstheme="minorBidi"/>
              </w:rPr>
              <w:t>11.</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ADOPTION OF DECISIONS AND RECOMMENDATIONS</w:t>
            </w:r>
            <w:r w:rsidR="006C07DD" w:rsidRPr="006C07DD">
              <w:rPr>
                <w:webHidden/>
              </w:rPr>
              <w:tab/>
            </w:r>
            <w:r w:rsidR="006C07DD" w:rsidRPr="006C07DD">
              <w:rPr>
                <w:webHidden/>
              </w:rPr>
              <w:fldChar w:fldCharType="begin"/>
            </w:r>
            <w:r w:rsidR="006C07DD" w:rsidRPr="006C07DD">
              <w:rPr>
                <w:webHidden/>
              </w:rPr>
              <w:instrText xml:space="preserve"> PAGEREF _Toc165569496 \h </w:instrText>
            </w:r>
            <w:r w:rsidR="006C07DD" w:rsidRPr="006C07DD">
              <w:rPr>
                <w:webHidden/>
              </w:rPr>
            </w:r>
            <w:r w:rsidR="006C07DD" w:rsidRPr="006C07DD">
              <w:rPr>
                <w:webHidden/>
              </w:rPr>
              <w:fldChar w:fldCharType="separate"/>
            </w:r>
            <w:r>
              <w:rPr>
                <w:webHidden/>
              </w:rPr>
              <w:t>44</w:t>
            </w:r>
            <w:r w:rsidR="006C07DD" w:rsidRPr="006C07DD">
              <w:rPr>
                <w:webHidden/>
              </w:rPr>
              <w:fldChar w:fldCharType="end"/>
            </w:r>
          </w:hyperlink>
        </w:p>
        <w:p w14:paraId="5F195C48" w14:textId="1CAA5991" w:rsidR="006C07DD" w:rsidRPr="006C07DD" w:rsidRDefault="00DA25C4" w:rsidP="006C07DD">
          <w:pPr>
            <w:pStyle w:val="TOC1"/>
            <w:rPr>
              <w:rFonts w:eastAsiaTheme="minorEastAsia"/>
              <w:snapToGrid/>
              <w:kern w:val="2"/>
              <w:lang w:val="en-GB" w:eastAsia="zh-CN"/>
              <w14:ligatures w14:val="standardContextual"/>
            </w:rPr>
          </w:pPr>
          <w:hyperlink w:anchor="_Toc165569497" w:history="1">
            <w:r w:rsidR="006C07DD" w:rsidRPr="006C07DD">
              <w:rPr>
                <w:rStyle w:val="Hyperlink"/>
                <w:rFonts w:cstheme="minorBidi"/>
              </w:rPr>
              <w:t>12.</w:t>
            </w:r>
            <w:r w:rsidR="006C07DD" w:rsidRPr="006C07DD">
              <w:rPr>
                <w:rFonts w:eastAsiaTheme="minorEastAsia"/>
                <w:snapToGrid/>
                <w:kern w:val="2"/>
                <w:lang w:val="en-GB" w:eastAsia="zh-CN"/>
                <w14:ligatures w14:val="standardContextual"/>
              </w:rPr>
              <w:tab/>
            </w:r>
            <w:r w:rsidR="006C07DD" w:rsidRPr="006C07DD">
              <w:rPr>
                <w:rStyle w:val="Hyperlink"/>
                <w:rFonts w:cstheme="minorBidi"/>
              </w:rPr>
              <w:t>CLOSE OF SESSION</w:t>
            </w:r>
            <w:r w:rsidR="006C07DD" w:rsidRPr="006C07DD">
              <w:rPr>
                <w:webHidden/>
              </w:rPr>
              <w:tab/>
            </w:r>
            <w:r w:rsidR="006C07DD" w:rsidRPr="006C07DD">
              <w:rPr>
                <w:webHidden/>
              </w:rPr>
              <w:fldChar w:fldCharType="begin"/>
            </w:r>
            <w:r w:rsidR="006C07DD" w:rsidRPr="006C07DD">
              <w:rPr>
                <w:webHidden/>
              </w:rPr>
              <w:instrText xml:space="preserve"> PAGEREF _Toc165569497 \h </w:instrText>
            </w:r>
            <w:r w:rsidR="006C07DD" w:rsidRPr="006C07DD">
              <w:rPr>
                <w:webHidden/>
              </w:rPr>
            </w:r>
            <w:r w:rsidR="006C07DD" w:rsidRPr="006C07DD">
              <w:rPr>
                <w:webHidden/>
              </w:rPr>
              <w:fldChar w:fldCharType="separate"/>
            </w:r>
            <w:r>
              <w:rPr>
                <w:webHidden/>
              </w:rPr>
              <w:t>45</w:t>
            </w:r>
            <w:r w:rsidR="006C07DD" w:rsidRPr="006C07DD">
              <w:rPr>
                <w:webHidden/>
              </w:rPr>
              <w:fldChar w:fldCharType="end"/>
            </w:r>
          </w:hyperlink>
        </w:p>
        <w:p w14:paraId="1A8FDFD5" w14:textId="417708A8" w:rsidR="006C07DD" w:rsidRPr="006C07DD" w:rsidRDefault="00DA25C4" w:rsidP="006C07DD">
          <w:pPr>
            <w:pStyle w:val="TOC1"/>
            <w:rPr>
              <w:rFonts w:eastAsiaTheme="minorEastAsia"/>
              <w:snapToGrid/>
              <w:kern w:val="2"/>
              <w:lang w:eastAsia="zh-CN"/>
              <w14:ligatures w14:val="standardContextual"/>
            </w:rPr>
          </w:pPr>
          <w:hyperlink w:anchor="_Toc165569503" w:history="1">
            <w:r w:rsidR="006C07DD" w:rsidRPr="006C07DD">
              <w:rPr>
                <w:rStyle w:val="Hyperlink"/>
                <w:rFonts w:cstheme="minorBidi"/>
                <w:bCs/>
                <w:lang w:val="en-GB"/>
              </w:rPr>
              <w:t>5.</w:t>
            </w:r>
            <w:r w:rsidR="006C07DD" w:rsidRPr="006C07DD">
              <w:rPr>
                <w:rFonts w:eastAsiaTheme="minorEastAsia"/>
                <w:snapToGrid/>
                <w:kern w:val="2"/>
                <w:lang w:eastAsia="zh-CN"/>
                <w14:ligatures w14:val="standardContextual"/>
              </w:rPr>
              <w:tab/>
            </w:r>
            <w:r w:rsidR="006C07DD" w:rsidRPr="006C07DD">
              <w:rPr>
                <w:rStyle w:val="Hyperlink"/>
                <w:rFonts w:cstheme="minorBidi"/>
                <w:bCs/>
                <w:lang w:val="en-GB"/>
              </w:rPr>
              <w:t xml:space="preserve">SPECIAL INVITED LECTURES: COMMUNITY BASED TSUNAMI  </w:t>
            </w:r>
            <w:r w:rsidR="00B90C72">
              <w:rPr>
                <w:rStyle w:val="Hyperlink"/>
                <w:rFonts w:cstheme="minorBidi"/>
                <w:bCs/>
                <w:lang w:val="en-GB"/>
              </w:rPr>
              <w:br/>
            </w:r>
            <w:r w:rsidR="006C07DD" w:rsidRPr="006C07DD">
              <w:rPr>
                <w:rStyle w:val="Hyperlink"/>
                <w:rFonts w:cstheme="minorBidi"/>
                <w:bCs/>
                <w:lang w:val="en-GB"/>
              </w:rPr>
              <w:t>AND OTHER COASTAL HAZARDS WARNING SYSTEM</w:t>
            </w:r>
            <w:r w:rsidR="006C07DD" w:rsidRPr="006C07DD">
              <w:rPr>
                <w:webHidden/>
              </w:rPr>
              <w:tab/>
            </w:r>
            <w:r w:rsidR="006C07DD" w:rsidRPr="006C07DD">
              <w:rPr>
                <w:webHidden/>
              </w:rPr>
              <w:fldChar w:fldCharType="begin"/>
            </w:r>
            <w:r w:rsidR="006C07DD" w:rsidRPr="006C07DD">
              <w:rPr>
                <w:webHidden/>
              </w:rPr>
              <w:instrText xml:space="preserve"> PAGEREF _Toc165569503 \h </w:instrText>
            </w:r>
            <w:r w:rsidR="006C07DD" w:rsidRPr="006C07DD">
              <w:rPr>
                <w:webHidden/>
              </w:rPr>
            </w:r>
            <w:r w:rsidR="006C07DD" w:rsidRPr="006C07DD">
              <w:rPr>
                <w:webHidden/>
              </w:rPr>
              <w:fldChar w:fldCharType="separate"/>
            </w:r>
            <w:r>
              <w:rPr>
                <w:webHidden/>
              </w:rPr>
              <w:t>2</w:t>
            </w:r>
            <w:r w:rsidR="006C07DD" w:rsidRPr="006C07DD">
              <w:rPr>
                <w:webHidden/>
              </w:rPr>
              <w:fldChar w:fldCharType="end"/>
            </w:r>
          </w:hyperlink>
        </w:p>
        <w:p w14:paraId="1C8AC034" w14:textId="5BAD1947" w:rsidR="006C07DD" w:rsidRPr="006C07DD" w:rsidRDefault="00DA25C4" w:rsidP="006C07DD">
          <w:pPr>
            <w:pStyle w:val="TOC1"/>
            <w:rPr>
              <w:rFonts w:eastAsiaTheme="minorEastAsia"/>
              <w:snapToGrid/>
              <w:kern w:val="2"/>
              <w:lang w:val="en-GB" w:eastAsia="zh-CN"/>
              <w14:ligatures w14:val="standardContextual"/>
            </w:rPr>
          </w:pPr>
          <w:hyperlink w:anchor="_Toc165569504" w:history="1">
            <w:r w:rsidR="006C07DD" w:rsidRPr="006C07DD">
              <w:rPr>
                <w:rStyle w:val="Hyperlink"/>
                <w:rFonts w:cstheme="minorBidi"/>
                <w:bCs/>
              </w:rPr>
              <w:t>6.</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POLICY MATTERS</w:t>
            </w:r>
            <w:r w:rsidR="006C07DD" w:rsidRPr="006C07DD">
              <w:rPr>
                <w:webHidden/>
              </w:rPr>
              <w:tab/>
            </w:r>
            <w:r w:rsidR="006C07DD" w:rsidRPr="006C07DD">
              <w:rPr>
                <w:webHidden/>
              </w:rPr>
              <w:fldChar w:fldCharType="begin"/>
            </w:r>
            <w:r w:rsidR="006C07DD" w:rsidRPr="006C07DD">
              <w:rPr>
                <w:webHidden/>
              </w:rPr>
              <w:instrText xml:space="preserve"> PAGEREF _Toc165569504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11FC4BDB" w14:textId="5F48239D" w:rsidR="006C07DD" w:rsidRPr="006C07DD" w:rsidRDefault="00DA25C4" w:rsidP="006C07DD">
          <w:pPr>
            <w:pStyle w:val="TOC1"/>
            <w:rPr>
              <w:rFonts w:eastAsiaTheme="minorEastAsia"/>
              <w:snapToGrid/>
              <w:kern w:val="2"/>
              <w:lang w:val="en-GB" w:eastAsia="zh-CN"/>
              <w14:ligatures w14:val="standardContextual"/>
            </w:rPr>
          </w:pPr>
          <w:hyperlink w:anchor="_Toc165569505" w:history="1">
            <w:r w:rsidR="006C07DD" w:rsidRPr="006C07DD">
              <w:rPr>
                <w:rStyle w:val="Hyperlink"/>
                <w:rFonts w:cstheme="minorBidi"/>
                <w:bCs/>
              </w:rPr>
              <w:t>7.</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PROGRAMME AND BUDGET FOR 2024–2025</w:t>
            </w:r>
            <w:r w:rsidR="006C07DD" w:rsidRPr="006C07DD">
              <w:rPr>
                <w:webHidden/>
              </w:rPr>
              <w:tab/>
            </w:r>
            <w:r w:rsidR="006C07DD" w:rsidRPr="006C07DD">
              <w:rPr>
                <w:webHidden/>
              </w:rPr>
              <w:fldChar w:fldCharType="begin"/>
            </w:r>
            <w:r w:rsidR="006C07DD" w:rsidRPr="006C07DD">
              <w:rPr>
                <w:webHidden/>
              </w:rPr>
              <w:instrText xml:space="preserve"> PAGEREF _Toc165569505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16F6D68B" w14:textId="0DEE893B" w:rsidR="006C07DD" w:rsidRPr="006C07DD" w:rsidRDefault="00DA25C4" w:rsidP="006C07DD">
          <w:pPr>
            <w:pStyle w:val="TOC1"/>
            <w:rPr>
              <w:rFonts w:eastAsiaTheme="minorEastAsia"/>
              <w:snapToGrid/>
              <w:kern w:val="2"/>
              <w:lang w:val="en-GB" w:eastAsia="zh-CN"/>
              <w14:ligatures w14:val="standardContextual"/>
            </w:rPr>
          </w:pPr>
          <w:hyperlink w:anchor="_Toc165569506" w:history="1">
            <w:r w:rsidR="006C07DD" w:rsidRPr="006C07DD">
              <w:rPr>
                <w:rStyle w:val="Hyperlink"/>
                <w:rFonts w:cstheme="minorBidi"/>
                <w:bCs/>
              </w:rPr>
              <w:t>8.</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NEXT SESSIONS</w:t>
            </w:r>
            <w:r w:rsidR="006C07DD" w:rsidRPr="006C07DD">
              <w:rPr>
                <w:webHidden/>
              </w:rPr>
              <w:tab/>
            </w:r>
            <w:r w:rsidR="006C07DD" w:rsidRPr="006C07DD">
              <w:rPr>
                <w:webHidden/>
              </w:rPr>
              <w:fldChar w:fldCharType="begin"/>
            </w:r>
            <w:r w:rsidR="006C07DD" w:rsidRPr="006C07DD">
              <w:rPr>
                <w:webHidden/>
              </w:rPr>
              <w:instrText xml:space="preserve"> PAGEREF _Toc165569506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16915F00" w14:textId="652D037D" w:rsidR="006C07DD" w:rsidRPr="006C07DD" w:rsidRDefault="00DA25C4" w:rsidP="006C07DD">
          <w:pPr>
            <w:pStyle w:val="TOC1"/>
            <w:rPr>
              <w:rFonts w:eastAsiaTheme="minorEastAsia"/>
              <w:snapToGrid/>
              <w:kern w:val="2"/>
              <w:lang w:val="en-GB" w:eastAsia="zh-CN"/>
              <w14:ligatures w14:val="standardContextual"/>
            </w:rPr>
          </w:pPr>
          <w:hyperlink w:anchor="_Toc165569507" w:history="1">
            <w:r w:rsidR="006C07DD" w:rsidRPr="006C07DD">
              <w:rPr>
                <w:rStyle w:val="Hyperlink"/>
                <w:rFonts w:cstheme="minorBidi"/>
                <w:bCs/>
              </w:rPr>
              <w:t>9.</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ELECTIONS</w:t>
            </w:r>
            <w:r w:rsidR="006C07DD" w:rsidRPr="006C07DD">
              <w:rPr>
                <w:webHidden/>
              </w:rPr>
              <w:tab/>
            </w:r>
            <w:r w:rsidR="006C07DD" w:rsidRPr="006C07DD">
              <w:rPr>
                <w:webHidden/>
              </w:rPr>
              <w:fldChar w:fldCharType="begin"/>
            </w:r>
            <w:r w:rsidR="006C07DD" w:rsidRPr="006C07DD">
              <w:rPr>
                <w:webHidden/>
              </w:rPr>
              <w:instrText xml:space="preserve"> PAGEREF _Toc165569507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61F647EF" w14:textId="1285F386" w:rsidR="006C07DD" w:rsidRPr="006C07DD" w:rsidRDefault="00DA25C4" w:rsidP="006C07DD">
          <w:pPr>
            <w:pStyle w:val="TOC1"/>
            <w:rPr>
              <w:rFonts w:eastAsiaTheme="minorEastAsia"/>
              <w:snapToGrid/>
              <w:kern w:val="2"/>
              <w:lang w:val="en-GB" w:eastAsia="zh-CN"/>
              <w14:ligatures w14:val="standardContextual"/>
            </w:rPr>
          </w:pPr>
          <w:hyperlink w:anchor="_Toc165569508" w:history="1">
            <w:r w:rsidR="006C07DD" w:rsidRPr="006C07DD">
              <w:rPr>
                <w:rStyle w:val="Hyperlink"/>
                <w:rFonts w:cstheme="minorBidi"/>
                <w:bCs/>
              </w:rPr>
              <w:t>10.</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ANY OTHER BUSINESS</w:t>
            </w:r>
            <w:r w:rsidR="006C07DD" w:rsidRPr="006C07DD">
              <w:rPr>
                <w:webHidden/>
              </w:rPr>
              <w:tab/>
            </w:r>
            <w:r w:rsidR="006C07DD" w:rsidRPr="006C07DD">
              <w:rPr>
                <w:webHidden/>
              </w:rPr>
              <w:fldChar w:fldCharType="begin"/>
            </w:r>
            <w:r w:rsidR="006C07DD" w:rsidRPr="006C07DD">
              <w:rPr>
                <w:webHidden/>
              </w:rPr>
              <w:instrText xml:space="preserve"> PAGEREF _Toc165569508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403279DC" w14:textId="0FF9464F" w:rsidR="006C07DD" w:rsidRPr="006C07DD" w:rsidRDefault="00DA25C4" w:rsidP="006C07DD">
          <w:pPr>
            <w:pStyle w:val="TOC1"/>
            <w:rPr>
              <w:rFonts w:eastAsiaTheme="minorEastAsia"/>
              <w:snapToGrid/>
              <w:kern w:val="2"/>
              <w:lang w:val="en-GB" w:eastAsia="zh-CN"/>
              <w14:ligatures w14:val="standardContextual"/>
            </w:rPr>
          </w:pPr>
          <w:hyperlink w:anchor="_Toc165569509" w:history="1">
            <w:r w:rsidR="006C07DD" w:rsidRPr="006C07DD">
              <w:rPr>
                <w:rStyle w:val="Hyperlink"/>
                <w:rFonts w:cstheme="minorBidi"/>
                <w:bCs/>
                <w:lang w:val="en-GB"/>
              </w:rPr>
              <w:t>11.</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lang w:val="en-GB"/>
              </w:rPr>
              <w:t>ADOPTION OF DECISIONS AND RECOMMENDATIONS</w:t>
            </w:r>
            <w:r w:rsidR="006C07DD" w:rsidRPr="006C07DD">
              <w:rPr>
                <w:webHidden/>
              </w:rPr>
              <w:tab/>
            </w:r>
            <w:r w:rsidR="006C07DD" w:rsidRPr="006C07DD">
              <w:rPr>
                <w:webHidden/>
              </w:rPr>
              <w:fldChar w:fldCharType="begin"/>
            </w:r>
            <w:r w:rsidR="006C07DD" w:rsidRPr="006C07DD">
              <w:rPr>
                <w:webHidden/>
              </w:rPr>
              <w:instrText xml:space="preserve"> PAGEREF _Toc165569509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6B79C52F" w14:textId="68214283" w:rsidR="006C07DD" w:rsidRPr="006C07DD" w:rsidRDefault="00DA25C4" w:rsidP="006C07DD">
          <w:pPr>
            <w:pStyle w:val="TOC1"/>
            <w:rPr>
              <w:rFonts w:eastAsiaTheme="minorEastAsia"/>
              <w:snapToGrid/>
              <w:kern w:val="2"/>
              <w:lang w:val="en-GB" w:eastAsia="zh-CN"/>
              <w14:ligatures w14:val="standardContextual"/>
            </w:rPr>
          </w:pPr>
          <w:hyperlink w:anchor="_Toc165569510" w:history="1">
            <w:r w:rsidR="006C07DD" w:rsidRPr="006C07DD">
              <w:rPr>
                <w:rStyle w:val="Hyperlink"/>
                <w:rFonts w:cstheme="minorBidi"/>
                <w:bCs/>
              </w:rPr>
              <w:t>12.</w:t>
            </w:r>
            <w:r w:rsidR="006C07DD" w:rsidRPr="006C07DD">
              <w:rPr>
                <w:rFonts w:eastAsiaTheme="minorEastAsia"/>
                <w:snapToGrid/>
                <w:kern w:val="2"/>
                <w:lang w:val="en-GB" w:eastAsia="zh-CN"/>
                <w14:ligatures w14:val="standardContextual"/>
              </w:rPr>
              <w:tab/>
            </w:r>
            <w:r w:rsidR="006C07DD" w:rsidRPr="006C07DD">
              <w:rPr>
                <w:rStyle w:val="Hyperlink"/>
                <w:rFonts w:cstheme="minorBidi"/>
                <w:bCs/>
              </w:rPr>
              <w:t>CLOSE OF THE SESSION</w:t>
            </w:r>
            <w:r w:rsidR="006C07DD" w:rsidRPr="006C07DD">
              <w:rPr>
                <w:webHidden/>
              </w:rPr>
              <w:tab/>
            </w:r>
            <w:r w:rsidR="006C07DD" w:rsidRPr="006C07DD">
              <w:rPr>
                <w:webHidden/>
              </w:rPr>
              <w:fldChar w:fldCharType="begin"/>
            </w:r>
            <w:r w:rsidR="006C07DD" w:rsidRPr="006C07DD">
              <w:rPr>
                <w:webHidden/>
              </w:rPr>
              <w:instrText xml:space="preserve"> PAGEREF _Toc165569510 \h </w:instrText>
            </w:r>
            <w:r w:rsidR="006C07DD" w:rsidRPr="006C07DD">
              <w:rPr>
                <w:webHidden/>
              </w:rPr>
            </w:r>
            <w:r w:rsidR="006C07DD" w:rsidRPr="006C07DD">
              <w:rPr>
                <w:webHidden/>
              </w:rPr>
              <w:fldChar w:fldCharType="separate"/>
            </w:r>
            <w:r>
              <w:rPr>
                <w:webHidden/>
              </w:rPr>
              <w:t>3</w:t>
            </w:r>
            <w:r w:rsidR="006C07DD" w:rsidRPr="006C07DD">
              <w:rPr>
                <w:webHidden/>
              </w:rPr>
              <w:fldChar w:fldCharType="end"/>
            </w:r>
          </w:hyperlink>
        </w:p>
        <w:p w14:paraId="28A5E936" w14:textId="3A0C51F9" w:rsidR="0021027F" w:rsidRPr="00A517EF" w:rsidRDefault="0021027F" w:rsidP="00A517EF">
          <w:pPr>
            <w:snapToGrid w:val="0"/>
            <w:spacing w:after="240"/>
            <w:rPr>
              <w:rFonts w:asciiTheme="minorBidi" w:hAnsiTheme="minorBidi" w:cstheme="minorBidi"/>
              <w:sz w:val="22"/>
              <w:szCs w:val="22"/>
            </w:rPr>
          </w:pPr>
          <w:r w:rsidRPr="009E0607">
            <w:rPr>
              <w:rFonts w:asciiTheme="minorBidi" w:hAnsiTheme="minorBidi" w:cstheme="minorBidi"/>
              <w:b/>
              <w:bCs/>
              <w:noProof/>
              <w:sz w:val="22"/>
              <w:szCs w:val="22"/>
            </w:rPr>
            <w:fldChar w:fldCharType="end"/>
          </w:r>
        </w:p>
      </w:sdtContent>
    </w:sdt>
    <w:p w14:paraId="4BE1C6BF" w14:textId="6156E4AC" w:rsidR="0021027F" w:rsidRPr="00A517EF" w:rsidRDefault="0021027F" w:rsidP="00A517EF">
      <w:pPr>
        <w:snapToGrid w:val="0"/>
        <w:spacing w:after="240"/>
        <w:rPr>
          <w:bCs/>
        </w:rPr>
      </w:pPr>
      <w:r w:rsidRPr="00A517EF">
        <w:rPr>
          <w:rFonts w:asciiTheme="minorBidi" w:eastAsia="Calibri" w:hAnsiTheme="minorBidi" w:cstheme="minorBidi"/>
          <w:bCs/>
          <w:noProof/>
          <w:snapToGrid w:val="0"/>
          <w:kern w:val="28"/>
          <w:sz w:val="22"/>
          <w:szCs w:val="22"/>
        </w:rPr>
        <w:t>ANNEXES</w:t>
      </w:r>
    </w:p>
    <w:p w14:paraId="58E13214" w14:textId="28CF4993" w:rsidR="007D4526" w:rsidRPr="00A517EF" w:rsidRDefault="00DA25C4" w:rsidP="006C07DD">
      <w:pPr>
        <w:pStyle w:val="TOC1"/>
        <w:numPr>
          <w:ilvl w:val="0"/>
          <w:numId w:val="19"/>
        </w:numPr>
        <w:rPr>
          <w:bCs/>
        </w:rPr>
      </w:pPr>
      <w:hyperlink w:anchor="_PROVISIONAL_AGENDA" w:history="1">
        <w:r w:rsidR="007D4526" w:rsidRPr="00A517EF">
          <w:rPr>
            <w:rStyle w:val="Hyperlink"/>
            <w:rFonts w:cstheme="minorBidi"/>
            <w:b w:val="0"/>
            <w:bCs/>
          </w:rPr>
          <w:t>PROVISIONAL AGENDA</w:t>
        </w:r>
      </w:hyperlink>
    </w:p>
    <w:p w14:paraId="503BD502" w14:textId="1EF0232A" w:rsidR="007D4526" w:rsidRPr="000F7D25" w:rsidRDefault="00DA25C4" w:rsidP="006C07DD">
      <w:pPr>
        <w:pStyle w:val="TOC1"/>
        <w:numPr>
          <w:ilvl w:val="0"/>
          <w:numId w:val="19"/>
        </w:numPr>
      </w:pPr>
      <w:hyperlink w:anchor="_RECOMMENDATIONS" w:history="1">
        <w:r w:rsidR="007D4526" w:rsidRPr="00A517EF">
          <w:rPr>
            <w:rStyle w:val="Hyperlink"/>
            <w:rFonts w:cstheme="minorBidi"/>
            <w:b w:val="0"/>
            <w:bCs/>
          </w:rPr>
          <w:t>RECOMMENDATIONS</w:t>
        </w:r>
      </w:hyperlink>
    </w:p>
    <w:p w14:paraId="5203CFAE" w14:textId="452A8E7D" w:rsidR="007D4526" w:rsidRPr="000F7D25" w:rsidRDefault="00DA25C4" w:rsidP="006C07DD">
      <w:pPr>
        <w:pStyle w:val="TOC1"/>
        <w:numPr>
          <w:ilvl w:val="0"/>
          <w:numId w:val="19"/>
        </w:numPr>
      </w:pPr>
      <w:hyperlink w:anchor="_LIST_OF_PARTICIPANTS" w:history="1">
        <w:r w:rsidR="007D4526" w:rsidRPr="00A517EF">
          <w:rPr>
            <w:rStyle w:val="Hyperlink"/>
            <w:rFonts w:cstheme="minorBidi"/>
            <w:b w:val="0"/>
            <w:bCs/>
          </w:rPr>
          <w:t>LIST</w:t>
        </w:r>
        <w:r w:rsidR="007D4526" w:rsidRPr="00A517EF">
          <w:rPr>
            <w:rStyle w:val="Hyperlink"/>
            <w:rFonts w:cstheme="minorBidi"/>
          </w:rPr>
          <w:t xml:space="preserve"> </w:t>
        </w:r>
        <w:r w:rsidR="007D4526" w:rsidRPr="00A517EF">
          <w:rPr>
            <w:rStyle w:val="Hyperlink"/>
            <w:rFonts w:cstheme="minorBidi"/>
            <w:b w:val="0"/>
            <w:bCs/>
          </w:rPr>
          <w:t>OF PARTICIPANTS</w:t>
        </w:r>
      </w:hyperlink>
    </w:p>
    <w:p w14:paraId="27776CD2" w14:textId="2BDB3E87" w:rsidR="007D4526" w:rsidRPr="00A517EF" w:rsidRDefault="00DA25C4" w:rsidP="006C07DD">
      <w:pPr>
        <w:pStyle w:val="TOC1"/>
        <w:numPr>
          <w:ilvl w:val="0"/>
          <w:numId w:val="19"/>
        </w:numPr>
        <w:rPr>
          <w:bCs/>
        </w:rPr>
      </w:pPr>
      <w:hyperlink w:anchor="_PHOTOS_OF_PARTICIPANTS" w:history="1">
        <w:r w:rsidR="007D4526" w:rsidRPr="00A517EF">
          <w:rPr>
            <w:rStyle w:val="Hyperlink"/>
            <w:rFonts w:cstheme="minorBidi"/>
            <w:b w:val="0"/>
            <w:bCs/>
          </w:rPr>
          <w:t>PHOTOS OF PARTICIPANTS</w:t>
        </w:r>
      </w:hyperlink>
    </w:p>
    <w:p w14:paraId="48371C7A" w14:textId="623D2E0F" w:rsidR="007D4526" w:rsidRPr="000F7D25" w:rsidRDefault="00DA25C4" w:rsidP="006C07DD">
      <w:pPr>
        <w:pStyle w:val="TOC1"/>
        <w:numPr>
          <w:ilvl w:val="0"/>
          <w:numId w:val="19"/>
        </w:numPr>
      </w:pPr>
      <w:hyperlink w:anchor="_LIST_OF_ACRONYMS" w:history="1">
        <w:r w:rsidR="007D4526" w:rsidRPr="00A517EF">
          <w:rPr>
            <w:rStyle w:val="Hyperlink"/>
            <w:rFonts w:cstheme="minorBidi"/>
            <w:b w:val="0"/>
            <w:bCs/>
          </w:rPr>
          <w:t>LIST OF ACRONYMS</w:t>
        </w:r>
      </w:hyperlink>
    </w:p>
    <w:p w14:paraId="1EAD7F0E" w14:textId="712BB5F2" w:rsidR="00541309" w:rsidRPr="00A517EF" w:rsidRDefault="00301F53" w:rsidP="00B90C72">
      <w:pPr>
        <w:pStyle w:val="Heading1"/>
        <w:pBdr>
          <w:bottom w:val="single" w:sz="4" w:space="1" w:color="auto"/>
        </w:pBdr>
        <w:shd w:val="clear" w:color="auto" w:fill="FFFFFF" w:themeFill="background1"/>
        <w:rPr>
          <w:rStyle w:val="Heading2Char"/>
          <w:szCs w:val="22"/>
          <w:lang w:val="es-ES"/>
        </w:rPr>
      </w:pPr>
      <w:r w:rsidRPr="00A517EF">
        <w:rPr>
          <w:rFonts w:asciiTheme="minorBidi" w:hAnsiTheme="minorBidi" w:cstheme="minorBidi"/>
          <w:szCs w:val="22"/>
        </w:rPr>
        <w:br w:type="page"/>
      </w:r>
      <w:bookmarkStart w:id="42" w:name="_Ref359057170"/>
      <w:bookmarkStart w:id="43" w:name="_Toc73109630"/>
      <w:bookmarkStart w:id="44" w:name="_Toc165569454"/>
      <w:r w:rsidR="00060443" w:rsidRPr="00A517EF">
        <w:rPr>
          <w:rStyle w:val="Heading2Char"/>
          <w:szCs w:val="22"/>
          <w:lang w:val="es-ES"/>
        </w:rPr>
        <w:lastRenderedPageBreak/>
        <w:t xml:space="preserve">Executive </w:t>
      </w:r>
      <w:r w:rsidR="00FC539A">
        <w:rPr>
          <w:rStyle w:val="Heading2Char"/>
          <w:szCs w:val="22"/>
          <w:lang w:val="es-ES"/>
        </w:rPr>
        <w:t>S</w:t>
      </w:r>
      <w:r w:rsidR="00060443" w:rsidRPr="00A517EF">
        <w:rPr>
          <w:rStyle w:val="Heading2Char"/>
          <w:szCs w:val="22"/>
          <w:lang w:val="es-ES"/>
        </w:rPr>
        <w:t>ummary</w:t>
      </w:r>
      <w:bookmarkEnd w:id="42"/>
      <w:bookmarkEnd w:id="43"/>
      <w:bookmarkEnd w:id="44"/>
    </w:p>
    <w:p w14:paraId="6549C713" w14:textId="73C1B732"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sz w:val="22"/>
          <w:szCs w:val="22"/>
          <w:lang w:val="en-AU"/>
        </w:rPr>
        <w:t xml:space="preserve">The Sixteenth Session of the </w:t>
      </w:r>
      <w:r w:rsidR="00E703E0">
        <w:rPr>
          <w:rFonts w:ascii="Arial" w:eastAsia="Times New Roman" w:hAnsi="Arial" w:cs="Arial"/>
          <w:sz w:val="22"/>
          <w:szCs w:val="22"/>
          <w:lang w:val="en-AU"/>
        </w:rPr>
        <w:t>UNESCO-IOC</w:t>
      </w:r>
      <w:r w:rsidRPr="008701B4">
        <w:rPr>
          <w:rFonts w:ascii="Arial" w:eastAsia="Times New Roman" w:hAnsi="Arial" w:cs="Arial"/>
          <w:sz w:val="22"/>
          <w:szCs w:val="22"/>
          <w:lang w:val="en-AU"/>
        </w:rPr>
        <w:t xml:space="preserve"> Intergovernmental Coordination Group for the Tsunami and Other Coastal Hazards Warning System for the Caribbean and Adjacent Regions (ICG/CARIBE-EWS-XVI) took place on 25–28 April 2023 in San José, Costa Rica. Fifty-one (51) participants from nineteen (19) Member States and Territories and three observer organizations </w:t>
      </w:r>
      <w:r w:rsidR="009E0607">
        <w:rPr>
          <w:rFonts w:ascii="Arial" w:eastAsia="Times New Roman" w:hAnsi="Arial" w:cs="Arial"/>
          <w:sz w:val="22"/>
          <w:szCs w:val="22"/>
          <w:lang w:val="en-AU"/>
        </w:rPr>
        <w:t>–</w:t>
      </w:r>
      <w:r w:rsidRPr="008701B4">
        <w:rPr>
          <w:rFonts w:ascii="Arial" w:eastAsia="Times New Roman" w:hAnsi="Arial" w:cs="Arial"/>
          <w:sz w:val="22"/>
          <w:szCs w:val="22"/>
          <w:lang w:val="en-AU"/>
        </w:rPr>
        <w:t xml:space="preserve"> the Puerto Rico Seismic Network (PRSN), the World Meteorological Organization (WMO) attended the session. The meeting was convened in a hybrid format however participation was largely in-person for the first time since 2019 and the COVID-19 pandemic. The daily interaction of experts and the building of rapport among the Member States were critical to the successful outcomes achieved.</w:t>
      </w:r>
    </w:p>
    <w:p w14:paraId="5A670B74"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recognized</w:t>
      </w:r>
      <w:r w:rsidRPr="008701B4">
        <w:rPr>
          <w:rFonts w:ascii="Arial" w:eastAsia="Times New Roman" w:hAnsi="Arial" w:cs="Arial"/>
          <w:sz w:val="22"/>
          <w:szCs w:val="22"/>
          <w:lang w:val="en-AU"/>
        </w:rPr>
        <w:t xml:space="preserve"> COVID-19, climate change, as well as multiple recent, ongoing, and future emergencies and disasters and their cascading effects as a manifestation of the systemic nature of risks and its impact on human and financial resources for disaster risk reduction.</w:t>
      </w:r>
    </w:p>
    <w:p w14:paraId="3E2F3C07"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noted</w:t>
      </w:r>
      <w:r w:rsidRPr="008701B4">
        <w:rPr>
          <w:rFonts w:ascii="Arial" w:eastAsia="Times New Roman" w:hAnsi="Arial" w:cs="Arial"/>
          <w:sz w:val="22"/>
          <w:szCs w:val="22"/>
          <w:lang w:val="en-AU"/>
        </w:rPr>
        <w:t xml:space="preserve"> that tsunami warning issuing time is strongly dependent on seismic and sea level station distribution and data availability.</w:t>
      </w:r>
    </w:p>
    <w:p w14:paraId="351EBF0C"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further noted</w:t>
      </w:r>
      <w:r w:rsidRPr="008701B4">
        <w:rPr>
          <w:rFonts w:ascii="Arial" w:eastAsia="Times New Roman" w:hAnsi="Arial" w:cs="Arial"/>
          <w:sz w:val="22"/>
          <w:szCs w:val="22"/>
          <w:lang w:val="en-AU"/>
        </w:rPr>
        <w:t xml:space="preserve"> that the Pacific Tsunami Warning Center (PTWC) continues to report significant seismic station outages throughout the Caribbean and Adjacent Regions (CARIBE-EWS).</w:t>
      </w:r>
    </w:p>
    <w:p w14:paraId="7793F56A"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recommended</w:t>
      </w:r>
      <w:r w:rsidRPr="008701B4">
        <w:rPr>
          <w:rFonts w:ascii="Arial" w:eastAsia="Times New Roman" w:hAnsi="Arial" w:cs="Arial"/>
          <w:sz w:val="22"/>
          <w:szCs w:val="22"/>
          <w:lang w:val="en-AU"/>
        </w:rPr>
        <w:t xml:space="preserve"> that, with permission from regional seismic network operators, the Central America Tsunami Advisory Center (CATAC) acts as a regional real-time seismic data aggregator/hub for Central America, and EarthScope Data Services acts as a backup to ensure greater reliability.</w:t>
      </w:r>
    </w:p>
    <w:p w14:paraId="023ADD58"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additionally recommended</w:t>
      </w:r>
      <w:r w:rsidRPr="008701B4">
        <w:rPr>
          <w:rFonts w:ascii="Arial" w:eastAsia="Times New Roman" w:hAnsi="Arial" w:cs="Arial"/>
          <w:sz w:val="22"/>
          <w:szCs w:val="22"/>
          <w:lang w:val="en-AU"/>
        </w:rPr>
        <w:t xml:space="preserve"> that a study be conducted to demonstrate improvement in tsunami early warning times with two to four variations on SMART Cable designs for the CARIBE-EWS.</w:t>
      </w:r>
    </w:p>
    <w:p w14:paraId="274A39EF"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further recommended</w:t>
      </w:r>
      <w:r w:rsidRPr="008701B4">
        <w:rPr>
          <w:rFonts w:ascii="Arial" w:eastAsia="Times New Roman" w:hAnsi="Arial" w:cs="Arial"/>
          <w:sz w:val="22"/>
          <w:szCs w:val="22"/>
          <w:lang w:val="en-AU"/>
        </w:rPr>
        <w:t xml:space="preserve"> that Working Group 2 (WG2) on Hazard Assessment engage industry stakeholders to understand which telecommunications cables are scheduled for replacement or new installations in the CARIBE-EWS.</w:t>
      </w:r>
    </w:p>
    <w:p w14:paraId="659D4BCF"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appreciated</w:t>
      </w:r>
      <w:r w:rsidRPr="008701B4">
        <w:rPr>
          <w:rFonts w:ascii="Arial" w:eastAsia="Times New Roman" w:hAnsi="Arial" w:cs="Arial"/>
          <w:sz w:val="22"/>
          <w:szCs w:val="22"/>
          <w:lang w:val="en-AU"/>
        </w:rPr>
        <w:t xml:space="preserve"> the planned hosting of a five-day Tides Training Course to be taught in Spanish for both oceanographic and hydrographic organizations jointly organized and funded by the International Hydrographic Organization (IHO), the International Maritime Organization (IMO), and the Intergovernmental Oceanographic Commission (IOC) of UNESCO. The training will take place 13–17 November 2023 in Costa Rica. </w:t>
      </w:r>
    </w:p>
    <w:p w14:paraId="5E7227B4"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 xml:space="preserve">The ICG also appreciated </w:t>
      </w:r>
      <w:r w:rsidRPr="008701B4">
        <w:rPr>
          <w:rFonts w:ascii="Arial" w:eastAsia="Times New Roman" w:hAnsi="Arial" w:cs="Arial"/>
          <w:sz w:val="22"/>
          <w:szCs w:val="22"/>
          <w:lang w:val="en-AU"/>
        </w:rPr>
        <w:t>US NOAA’s support for the Puerto Rico Seismic Network (PRSN) to host a training workshop for GNSS network operators in the region during the second week of August 2023.</w:t>
      </w:r>
    </w:p>
    <w:p w14:paraId="5C6A069F"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noted</w:t>
      </w:r>
      <w:r w:rsidRPr="008701B4">
        <w:rPr>
          <w:rFonts w:ascii="Arial" w:eastAsia="Times New Roman" w:hAnsi="Arial" w:cs="Arial"/>
          <w:sz w:val="22"/>
          <w:szCs w:val="22"/>
          <w:lang w:val="en-AU"/>
        </w:rPr>
        <w:t xml:space="preserve"> the lack of specifically identified and located volcanic and landslide tsunami sources for the Caribbean and/or this hazard information about those sources does not exist or is not easily accessible.</w:t>
      </w:r>
    </w:p>
    <w:p w14:paraId="6A8CE09E"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acknowledged</w:t>
      </w:r>
      <w:r w:rsidRPr="008701B4">
        <w:rPr>
          <w:rFonts w:ascii="Arial" w:eastAsia="Times New Roman" w:hAnsi="Arial" w:cs="Arial"/>
          <w:sz w:val="22"/>
          <w:szCs w:val="22"/>
          <w:lang w:val="en-AU"/>
        </w:rPr>
        <w:t xml:space="preserve"> the need to progressively include volcanic and landslide sources and to build a dataset of scenarios for the CARIBE-EWS.</w:t>
      </w:r>
    </w:p>
    <w:p w14:paraId="39920BF4"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lastRenderedPageBreak/>
        <w:t xml:space="preserve">The ICG </w:t>
      </w:r>
      <w:r w:rsidRPr="008701B4">
        <w:rPr>
          <w:rFonts w:ascii="Arial" w:eastAsia="Times New Roman" w:hAnsi="Arial" w:cs="Arial"/>
          <w:b/>
          <w:bCs/>
          <w:lang w:val="en-AU"/>
        </w:rPr>
        <w:t>recommended</w:t>
      </w:r>
      <w:r w:rsidRPr="008701B4">
        <w:rPr>
          <w:rFonts w:ascii="Arial" w:eastAsia="Times New Roman" w:hAnsi="Arial" w:cs="Arial"/>
          <w:lang w:val="en-AU"/>
        </w:rPr>
        <w:t xml:space="preserve"> </w:t>
      </w:r>
      <w:r w:rsidRPr="008701B4">
        <w:rPr>
          <w:rFonts w:ascii="Arial" w:eastAsia="Times New Roman" w:hAnsi="Arial" w:cs="Arial"/>
          <w:sz w:val="22"/>
          <w:szCs w:val="22"/>
          <w:lang w:val="en-AU"/>
        </w:rPr>
        <w:t>that ICG/CARIBE-EWS WG2 initiate contacts with the identified volcano observatories and/or institutes responsible for monitoring volcanoes threatening the CARIBE-EWS and to implement the MoU with the Volcano Observatory Notice for Tsunami Threat (VONUT).</w:t>
      </w:r>
    </w:p>
    <w:p w14:paraId="32E16177"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also recommended</w:t>
      </w:r>
      <w:r w:rsidRPr="008701B4">
        <w:rPr>
          <w:rFonts w:ascii="Arial" w:eastAsia="Times New Roman" w:hAnsi="Arial" w:cs="Arial"/>
          <w:sz w:val="22"/>
          <w:szCs w:val="22"/>
          <w:lang w:val="en-AU"/>
        </w:rPr>
        <w:t xml:space="preserve"> that the list of volcanoes and volcano observatories for the CARIBE-EWS prepared by the Task Team on Tsunami Procedures for Volcanic Crises, and the VONUT which was used during CARIBE WAVE 23 exercise, be shared with the </w:t>
      </w:r>
      <w:r w:rsidRPr="008701B4">
        <w:rPr>
          <w:rFonts w:ascii="Arial" w:eastAsia="Times New Roman" w:hAnsi="Arial" w:cs="Arial"/>
          <w:i/>
          <w:iCs/>
          <w:sz w:val="22"/>
          <w:szCs w:val="22"/>
          <w:lang w:val="en-AU"/>
        </w:rPr>
        <w:t>Ad Hoc</w:t>
      </w:r>
      <w:r w:rsidRPr="008701B4">
        <w:rPr>
          <w:rFonts w:ascii="Arial" w:eastAsia="Times New Roman" w:hAnsi="Arial" w:cs="Arial"/>
          <w:sz w:val="22"/>
          <w:szCs w:val="22"/>
          <w:lang w:val="en-AU"/>
        </w:rPr>
        <w:t xml:space="preserve"> Team on </w:t>
      </w:r>
      <w:r w:rsidRPr="008701B4">
        <w:rPr>
          <w:rFonts w:ascii="Arial" w:eastAsia="Times New Roman" w:hAnsi="Arial"/>
          <w:sz w:val="22"/>
          <w:szCs w:val="22"/>
          <w:lang w:val="en-AU"/>
        </w:rPr>
        <w:t xml:space="preserve">Tsunamis Generated by Volcanoes </w:t>
      </w:r>
      <w:r w:rsidRPr="008701B4">
        <w:rPr>
          <w:rFonts w:ascii="Arial" w:eastAsia="Times New Roman" w:hAnsi="Arial" w:cs="Arial"/>
          <w:sz w:val="22"/>
          <w:szCs w:val="22"/>
          <w:lang w:val="en-AU"/>
        </w:rPr>
        <w:t>of TOWS-WG Task Team on Tsunami Watch Operations (TT-TWO).</w:t>
      </w:r>
    </w:p>
    <w:p w14:paraId="0B64D332"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further recommended</w:t>
      </w:r>
      <w:r w:rsidRPr="008701B4">
        <w:rPr>
          <w:rFonts w:ascii="Arial" w:eastAsia="Times New Roman" w:hAnsi="Arial" w:cs="Arial"/>
          <w:sz w:val="22"/>
          <w:szCs w:val="22"/>
          <w:lang w:val="en-AU"/>
        </w:rPr>
        <w:t xml:space="preserve"> that the Working Group on Monitoring and Detection Systems (WG1) with the Secretariat organize an Experts Meeting on “Non-Seismic Sources of Tsunamis for the Caribbean and Adjacent Regions”.</w:t>
      </w:r>
    </w:p>
    <w:p w14:paraId="3606EB26"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Calibri" w:hAnsi="Arial" w:cs="Arial"/>
          <w:b/>
          <w:bCs/>
          <w:sz w:val="22"/>
          <w:szCs w:val="22"/>
          <w:lang w:val="en-AU"/>
        </w:rPr>
        <w:t xml:space="preserve">The ICG </w:t>
      </w:r>
      <w:r w:rsidRPr="008701B4">
        <w:rPr>
          <w:rFonts w:ascii="Arial" w:eastAsia="Times New Roman" w:hAnsi="Arial" w:cs="Arial"/>
          <w:b/>
          <w:bCs/>
          <w:sz w:val="22"/>
          <w:szCs w:val="22"/>
          <w:lang w:val="en-AU"/>
        </w:rPr>
        <w:t>encouraged</w:t>
      </w:r>
      <w:r w:rsidRPr="008701B4">
        <w:rPr>
          <w:rFonts w:ascii="Arial" w:eastAsia="Times New Roman" w:hAnsi="Arial" w:cs="Arial"/>
          <w:sz w:val="22"/>
          <w:szCs w:val="22"/>
          <w:lang w:val="en-AU"/>
        </w:rPr>
        <w:t xml:space="preserve"> the execution of a regional training on the development of </w:t>
      </w:r>
      <w:r w:rsidRPr="008701B4">
        <w:rPr>
          <w:rFonts w:ascii="Roboto" w:eastAsia="Times New Roman" w:hAnsi="Roboto"/>
          <w:color w:val="333333"/>
          <w:sz w:val="21"/>
          <w:szCs w:val="21"/>
          <w:shd w:val="clear" w:color="auto" w:fill="FFFFFF"/>
          <w:lang w:val="en-AU"/>
        </w:rPr>
        <w:t>Digital Elevation Models</w:t>
      </w:r>
      <w:r w:rsidRPr="008701B4">
        <w:rPr>
          <w:rFonts w:ascii="Arial" w:eastAsia="Times New Roman" w:hAnsi="Arial" w:cs="Arial"/>
          <w:sz w:val="22"/>
          <w:szCs w:val="22"/>
          <w:lang w:val="en-AU"/>
        </w:rPr>
        <w:t xml:space="preserve"> for tsunami inundation modelling.</w:t>
      </w:r>
    </w:p>
    <w:p w14:paraId="4277DD4F"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noted</w:t>
      </w:r>
      <w:r w:rsidRPr="008701B4">
        <w:rPr>
          <w:rFonts w:ascii="Arial" w:eastAsia="Times New Roman" w:hAnsi="Arial" w:cs="Arial"/>
          <w:sz w:val="22"/>
          <w:szCs w:val="22"/>
          <w:lang w:val="en-AU"/>
        </w:rPr>
        <w:t xml:space="preserve"> that no Meeting of Expert for seismic sources has been held for the North-western Caribbean.</w:t>
      </w:r>
    </w:p>
    <w:p w14:paraId="0B71E4A3"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requested</w:t>
      </w:r>
      <w:r w:rsidRPr="008701B4">
        <w:rPr>
          <w:rFonts w:ascii="Arial" w:eastAsia="Times New Roman" w:hAnsi="Arial" w:cs="Arial"/>
          <w:sz w:val="22"/>
          <w:szCs w:val="22"/>
          <w:lang w:val="en-AU"/>
        </w:rPr>
        <w:t xml:space="preserve"> WG1 and the Secretariat to consider organizing and conducting a Meeting of Experts for Seismic Sources in the North-western Caribbean.</w:t>
      </w:r>
    </w:p>
    <w:p w14:paraId="2B5CF8E3" w14:textId="77777777" w:rsidR="008701B4" w:rsidRPr="008701B4" w:rsidRDefault="008701B4" w:rsidP="006F6725">
      <w:pPr>
        <w:tabs>
          <w:tab w:val="left" w:pos="709"/>
        </w:tabs>
        <w:autoSpaceDE w:val="0"/>
        <w:autoSpaceDN w:val="0"/>
        <w:adjustRightInd w:val="0"/>
        <w:spacing w:before="120" w:after="240" w:line="240" w:lineRule="atLeast"/>
        <w:contextualSpacing/>
        <w:jc w:val="both"/>
        <w:rPr>
          <w:rFonts w:ascii="Arial" w:eastAsia="Calibri" w:hAnsi="Arial" w:cs="Arial"/>
          <w:sz w:val="22"/>
          <w:szCs w:val="22"/>
          <w:lang w:val="en-AU"/>
        </w:rPr>
      </w:pPr>
      <w:r w:rsidRPr="008701B4">
        <w:rPr>
          <w:rFonts w:ascii="Arial" w:eastAsia="Calibri" w:hAnsi="Arial" w:cs="Arial"/>
          <w:b/>
          <w:bCs/>
          <w:sz w:val="22"/>
          <w:szCs w:val="22"/>
          <w:lang w:val="en-AU"/>
        </w:rPr>
        <w:t>The ICG noted with appreciation</w:t>
      </w:r>
      <w:r w:rsidRPr="008701B4">
        <w:rPr>
          <w:rFonts w:ascii="Arial" w:eastAsia="Calibri" w:hAnsi="Arial" w:cs="Arial"/>
          <w:sz w:val="22"/>
          <w:szCs w:val="22"/>
          <w:lang w:val="en-AU"/>
        </w:rPr>
        <w:t xml:space="preserve"> the strong cooperation between the </w:t>
      </w:r>
      <w:r w:rsidRPr="008701B4">
        <w:rPr>
          <w:rFonts w:ascii="Arial" w:eastAsia="Times New Roman" w:hAnsi="Arial" w:cs="Arial"/>
          <w:sz w:val="22"/>
          <w:szCs w:val="22"/>
          <w:lang w:val="en-AU"/>
        </w:rPr>
        <w:t>Caribbean Tsunami Information Centre (</w:t>
      </w:r>
      <w:r w:rsidRPr="008701B4">
        <w:rPr>
          <w:rFonts w:ascii="Arial" w:eastAsia="Calibri" w:hAnsi="Arial" w:cs="Arial"/>
          <w:sz w:val="22"/>
          <w:szCs w:val="22"/>
          <w:lang w:val="en-AU"/>
        </w:rPr>
        <w:t>CTIC), the International Tsunami Information Center’s Caribbean Office (ITIC-CAR), the Working Group 4 on Preparedness, Readiness and Resilience (WG4), Task Team on CARIBE WAVE, Task Team on Tsunami Ready Programme, and UNDRR for advancement of preparedness, readiness and resilience to mitigate the impacts of tsunamis and other coastal hazards in the CARIBE-EWS.  Further noted that this cooperation is particularly in relation to the implementation of the Tsunami Ready programme, the dissemination and development of outreach and educational resources, and support to the United Nations Decade of Ocean Science for Sustainable Development including the work of the Tropical America and Caribbean Decade Safe Ocean Working Group.</w:t>
      </w:r>
    </w:p>
    <w:p w14:paraId="28C4F4BB"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requested</w:t>
      </w:r>
      <w:r w:rsidRPr="008701B4">
        <w:rPr>
          <w:rFonts w:ascii="Arial" w:eastAsia="Times New Roman" w:hAnsi="Arial" w:cs="Arial"/>
          <w:sz w:val="22"/>
          <w:szCs w:val="22"/>
          <w:lang w:val="en-AU"/>
        </w:rPr>
        <w:t xml:space="preserve"> CTIC in association with WG4, Task Team on Tsunami Ready Programme and Member States to determine the target number of communities in the CARIBE-EWS for Tsunami Ready recognition by 2030.</w:t>
      </w:r>
    </w:p>
    <w:p w14:paraId="26ED82BA"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recalled</w:t>
      </w:r>
      <w:r w:rsidRPr="008701B4">
        <w:rPr>
          <w:rFonts w:ascii="Arial" w:eastAsia="Times New Roman" w:hAnsi="Arial" w:cs="Arial"/>
          <w:sz w:val="22"/>
          <w:szCs w:val="22"/>
          <w:lang w:val="en-AU"/>
        </w:rPr>
        <w:t xml:space="preserve"> that World Tsunami Awareness Day (WTAD) is celebrated annually on 5 November and </w:t>
      </w:r>
      <w:r w:rsidRPr="008701B4">
        <w:rPr>
          <w:rFonts w:ascii="Arial" w:eastAsia="Times New Roman" w:hAnsi="Arial" w:cs="Arial"/>
          <w:b/>
          <w:bCs/>
          <w:sz w:val="22"/>
          <w:szCs w:val="22"/>
          <w:lang w:val="en-AU"/>
        </w:rPr>
        <w:t>encouraged</w:t>
      </w:r>
      <w:r w:rsidRPr="008701B4">
        <w:rPr>
          <w:rFonts w:ascii="Arial" w:eastAsia="Times New Roman" w:hAnsi="Arial" w:cs="Arial"/>
          <w:sz w:val="22"/>
          <w:szCs w:val="22"/>
          <w:lang w:val="en-AU"/>
        </w:rPr>
        <w:t xml:space="preserve"> Member States to commemorate and to share their WTAD-related activities with CTIC. </w:t>
      </w:r>
      <w:r w:rsidRPr="008701B4">
        <w:rPr>
          <w:rFonts w:ascii="Arial" w:eastAsia="Times New Roman" w:hAnsi="Arial" w:cs="Arial"/>
          <w:b/>
          <w:bCs/>
          <w:sz w:val="22"/>
          <w:szCs w:val="22"/>
          <w:lang w:val="en-AU"/>
        </w:rPr>
        <w:t>The ICG recommended</w:t>
      </w:r>
      <w:r w:rsidRPr="008701B4">
        <w:rPr>
          <w:rFonts w:ascii="Arial" w:eastAsia="Times New Roman" w:hAnsi="Arial" w:cs="Arial"/>
          <w:sz w:val="22"/>
          <w:szCs w:val="22"/>
          <w:lang w:val="en-AU"/>
        </w:rPr>
        <w:t xml:space="preserve"> CTIC to continue engaging with UNDRR, WG4 and Member States to engage, plan and take action for WTAD 2023.</w:t>
      </w:r>
    </w:p>
    <w:p w14:paraId="00BCD66B"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acknowledged</w:t>
      </w:r>
      <w:r w:rsidRPr="008701B4">
        <w:rPr>
          <w:rFonts w:ascii="Arial" w:eastAsia="Times New Roman" w:hAnsi="Arial" w:cs="Arial"/>
          <w:sz w:val="22"/>
          <w:szCs w:val="22"/>
          <w:lang w:val="en-AU"/>
        </w:rPr>
        <w:t xml:space="preserve"> with appreciation France, the Universidad Nacional Costa Rica (UNA), ITIC-CAR and CTIC for their contributions to the finalization of IOC </w:t>
      </w:r>
      <w:hyperlink r:id="rId11" w:history="1">
        <w:r w:rsidRPr="008701B4">
          <w:rPr>
            <w:rFonts w:ascii="Arial" w:eastAsia="Times New Roman" w:hAnsi="Arial" w:cs="Arial"/>
            <w:sz w:val="22"/>
            <w:szCs w:val="22"/>
            <w:lang w:val="en-AU"/>
          </w:rPr>
          <w:t xml:space="preserve">Manuals And Guides, </w:t>
        </w:r>
        <w:r w:rsidRPr="008701B4">
          <w:rPr>
            <w:rFonts w:ascii="Arial" w:eastAsia="Times New Roman" w:hAnsi="Arial" w:cs="Arial"/>
            <w:color w:val="0000FF"/>
            <w:sz w:val="22"/>
            <w:szCs w:val="22"/>
            <w:u w:val="single"/>
            <w:lang w:val="en-AU"/>
          </w:rPr>
          <w:t>86</w:t>
        </w:r>
        <w:r w:rsidRPr="008701B4">
          <w:rPr>
            <w:rFonts w:ascii="Arial" w:eastAsia="Times New Roman" w:hAnsi="Arial" w:cs="Arial"/>
            <w:sz w:val="22"/>
            <w:szCs w:val="22"/>
            <w:lang w:val="en-AU"/>
          </w:rPr>
          <w:t>: “Multi-Annual Community Tsunami Exercise Programme: Guidelines for the Tsunami and Other Coastal Hazards Warning System for the Caribbean and Adjacent Regions</w:t>
        </w:r>
      </w:hyperlink>
      <w:r w:rsidRPr="008701B4">
        <w:rPr>
          <w:rFonts w:ascii="Arial" w:eastAsia="Times New Roman" w:hAnsi="Arial" w:cs="Arial"/>
          <w:sz w:val="22"/>
          <w:szCs w:val="22"/>
          <w:lang w:val="en-AU"/>
        </w:rPr>
        <w:t xml:space="preserve">” and its translation into French. </w:t>
      </w:r>
      <w:r w:rsidRPr="008701B4">
        <w:rPr>
          <w:rFonts w:ascii="Arial" w:eastAsia="Times New Roman" w:hAnsi="Arial" w:cs="Arial"/>
          <w:b/>
          <w:bCs/>
          <w:sz w:val="22"/>
          <w:szCs w:val="22"/>
          <w:lang w:val="en-AU"/>
        </w:rPr>
        <w:t>The ICG requested</w:t>
      </w:r>
      <w:r w:rsidRPr="008701B4">
        <w:rPr>
          <w:rFonts w:ascii="Arial" w:eastAsia="Times New Roman" w:hAnsi="Arial" w:cs="Arial"/>
          <w:sz w:val="22"/>
          <w:szCs w:val="22"/>
          <w:lang w:val="en-AU"/>
        </w:rPr>
        <w:t xml:space="preserve"> the Secretariat to finalize the translation of Manual and Guides 86 into Spanish.</w:t>
      </w:r>
    </w:p>
    <w:p w14:paraId="677A66DD"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noted</w:t>
      </w:r>
      <w:r w:rsidRPr="008701B4">
        <w:rPr>
          <w:rFonts w:ascii="Arial" w:eastAsia="Times New Roman" w:hAnsi="Arial" w:cs="Arial"/>
          <w:sz w:val="22"/>
          <w:szCs w:val="22"/>
          <w:lang w:val="en-AU"/>
        </w:rPr>
        <w:t xml:space="preserve"> the 2023 update to the </w:t>
      </w:r>
      <w:hyperlink r:id="rId12" w:history="1">
        <w:r w:rsidRPr="008701B4">
          <w:rPr>
            <w:rFonts w:ascii="Arial" w:eastAsia="Times New Roman" w:hAnsi="Arial" w:cs="Arial"/>
            <w:sz w:val="22"/>
            <w:szCs w:val="22"/>
            <w:lang w:val="en-AU"/>
          </w:rPr>
          <w:t>CARIBE-EWS Tsunami Signage Inventory and Report</w:t>
        </w:r>
      </w:hyperlink>
      <w:r w:rsidRPr="008701B4">
        <w:rPr>
          <w:rFonts w:ascii="Arial" w:eastAsia="Times New Roman" w:hAnsi="Arial" w:cs="Arial"/>
          <w:sz w:val="22"/>
          <w:szCs w:val="22"/>
          <w:lang w:val="en-AU"/>
        </w:rPr>
        <w:t xml:space="preserve"> and its support to the implementation of the Tsunami Ready recognition programme.</w:t>
      </w:r>
    </w:p>
    <w:p w14:paraId="5DC91BA1"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lastRenderedPageBreak/>
        <w:t>The ICG requested</w:t>
      </w:r>
      <w:r w:rsidRPr="008701B4">
        <w:rPr>
          <w:rFonts w:ascii="Arial" w:eastAsia="Times New Roman" w:hAnsi="Arial" w:cs="Arial"/>
          <w:sz w:val="22"/>
          <w:szCs w:val="22"/>
          <w:lang w:val="en-AU"/>
        </w:rPr>
        <w:t xml:space="preserve"> ITIC-CAR to coordinate with the Secretariat and CTIC on posting and distribution of the current version of the </w:t>
      </w:r>
      <w:hyperlink r:id="rId13" w:history="1">
        <w:r w:rsidRPr="008701B4">
          <w:rPr>
            <w:rFonts w:ascii="Arial" w:eastAsia="Times New Roman" w:hAnsi="Arial" w:cs="Arial"/>
            <w:sz w:val="22"/>
            <w:szCs w:val="22"/>
            <w:lang w:val="en-AU"/>
          </w:rPr>
          <w:t>CARIBE-EWS Tsunami Signage Inventory and Report</w:t>
        </w:r>
      </w:hyperlink>
      <w:r w:rsidRPr="008701B4">
        <w:rPr>
          <w:rFonts w:ascii="Arial" w:eastAsia="Times New Roman" w:hAnsi="Arial" w:cs="Arial"/>
          <w:sz w:val="22"/>
          <w:szCs w:val="22"/>
          <w:lang w:val="en-AU"/>
        </w:rPr>
        <w:t xml:space="preserve"> and to provide an updated version for the next ICG session (ICG/CARIBE-EWS-XVII).</w:t>
      </w:r>
    </w:p>
    <w:p w14:paraId="0735D1A6"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acknowledged</w:t>
      </w:r>
      <w:r w:rsidRPr="008701B4">
        <w:rPr>
          <w:rFonts w:ascii="Arial" w:eastAsia="Times New Roman" w:hAnsi="Arial" w:cs="Arial"/>
          <w:sz w:val="22"/>
          <w:szCs w:val="22"/>
          <w:lang w:val="en-AU"/>
        </w:rPr>
        <w:t xml:space="preserve"> the good collaboration between the CTIC, ITIC-CAR and the Task Team on CARIBE WAVE in planning, promoting, executing and evaluating the annual CARIBE WAVE Exercises.</w:t>
      </w:r>
    </w:p>
    <w:p w14:paraId="36B87ED5"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decided</w:t>
      </w:r>
      <w:r w:rsidRPr="008701B4">
        <w:rPr>
          <w:rFonts w:ascii="Arial" w:eastAsia="Times New Roman" w:hAnsi="Arial" w:cs="Arial"/>
          <w:sz w:val="22"/>
          <w:szCs w:val="22"/>
          <w:lang w:val="en-AU"/>
        </w:rPr>
        <w:t xml:space="preserve"> that CARIBE WAVE 24 will consist of two scenarios: (i) an earthquake along the Puerto Rico Trench; and (ii) an earthquake along the North Panama Deformed Belt based on the 1882 event.</w:t>
      </w:r>
    </w:p>
    <w:p w14:paraId="5EE68DB0"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also decided</w:t>
      </w:r>
      <w:r w:rsidRPr="008701B4">
        <w:rPr>
          <w:rFonts w:ascii="Arial" w:eastAsia="Times New Roman" w:hAnsi="Arial" w:cs="Arial"/>
          <w:sz w:val="22"/>
          <w:szCs w:val="22"/>
          <w:lang w:val="en-AU"/>
        </w:rPr>
        <w:t xml:space="preserve"> that CARIBE WAVE 24 will take place on Thursday, 21 March 2024, commencing at 15:00 UTC with one dummy message and the 1st message for the scenarios shortly after according to PTWC and CATAC simulated procedures for the corresponding scenarios.</w:t>
      </w:r>
    </w:p>
    <w:p w14:paraId="4DD690BF"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suggested</w:t>
      </w:r>
      <w:r w:rsidRPr="008701B4">
        <w:rPr>
          <w:rFonts w:ascii="Arial" w:eastAsia="Times New Roman" w:hAnsi="Arial" w:cs="Arial"/>
          <w:sz w:val="22"/>
          <w:szCs w:val="22"/>
          <w:lang w:val="en-AU"/>
        </w:rPr>
        <w:t xml:space="preserve"> that the CARIBE WAVE 25 Exercise consist of two scenarios based on: (i) The 1692 Jamaica tsunami; and (ii) The 1755 Lisbon tsunami.</w:t>
      </w:r>
    </w:p>
    <w:p w14:paraId="3B7BDA3C"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recommended</w:t>
      </w:r>
      <w:r w:rsidRPr="008701B4">
        <w:rPr>
          <w:rFonts w:ascii="Arial" w:eastAsia="Times New Roman" w:hAnsi="Arial" w:cs="Arial"/>
          <w:sz w:val="22"/>
          <w:szCs w:val="22"/>
          <w:lang w:val="en-AU"/>
        </w:rPr>
        <w:t xml:space="preserve"> the Secretariat to inform the UNDRR on the date of CARIBE WAVE 24 and request the theme of the WTAD 24 six months in advance of the Exercise.</w:t>
      </w:r>
    </w:p>
    <w:p w14:paraId="19700A63"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further recommended</w:t>
      </w:r>
      <w:r w:rsidRPr="008701B4">
        <w:rPr>
          <w:rFonts w:ascii="Arial" w:eastAsia="Times New Roman" w:hAnsi="Arial" w:cs="Arial"/>
          <w:sz w:val="22"/>
          <w:szCs w:val="22"/>
          <w:lang w:val="en-AU"/>
        </w:rPr>
        <w:t xml:space="preserve"> Member States to combine their selected CARIBE WAVE 24 scenario with multi-hazard events.</w:t>
      </w:r>
    </w:p>
    <w:p w14:paraId="7A4B4297"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suggested</w:t>
      </w:r>
      <w:r w:rsidRPr="008701B4">
        <w:rPr>
          <w:rFonts w:ascii="Arial" w:eastAsia="Times New Roman" w:hAnsi="Arial" w:cs="Arial"/>
          <w:sz w:val="22"/>
          <w:szCs w:val="22"/>
          <w:lang w:val="en-AU"/>
        </w:rPr>
        <w:t xml:space="preserve"> that TT CARIBE WAVE explore opportunities to further involve tourists and tourism organizations in CARIBE WAVE Exercises, with the aim to develop guidelines/resources on involvement of tourists in preparedness and response actions.</w:t>
      </w:r>
    </w:p>
    <w:p w14:paraId="344697C3"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recommended</w:t>
      </w:r>
      <w:r w:rsidRPr="008701B4">
        <w:rPr>
          <w:rFonts w:ascii="Arial" w:eastAsia="Times New Roman" w:hAnsi="Arial" w:cs="Arial"/>
          <w:sz w:val="22"/>
          <w:szCs w:val="22"/>
          <w:lang w:val="en-AU"/>
        </w:rPr>
        <w:t xml:space="preserve"> the start of CATAC's full functionality in an interim manner for the Caribbean coast of Central America, starting in June 2023 (as already decided by the Intergovernmental Coordination Group for the Pacific Tsunami Warning and Mitigation System (ICG/PTWS-XXIX) for the Pacific coast of Central America, as from December 2021).</w:t>
      </w:r>
    </w:p>
    <w:p w14:paraId="1338E5E4"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further recommended</w:t>
      </w:r>
      <w:r w:rsidRPr="008701B4">
        <w:rPr>
          <w:rFonts w:ascii="Arial" w:eastAsia="Times New Roman" w:hAnsi="Arial" w:cs="Arial"/>
          <w:sz w:val="22"/>
          <w:szCs w:val="22"/>
          <w:lang w:val="en-AU"/>
        </w:rPr>
        <w:t xml:space="preserve"> the consideration of Central America Tsunami Advisory Centre (CATAC) as a Tsunami Service Provider (TSP) at its 17</w:t>
      </w:r>
      <w:r w:rsidRPr="008701B4">
        <w:rPr>
          <w:rFonts w:ascii="Arial" w:eastAsia="Times New Roman" w:hAnsi="Arial" w:cs="Arial"/>
          <w:sz w:val="22"/>
          <w:szCs w:val="22"/>
          <w:vertAlign w:val="superscript"/>
          <w:lang w:val="en-AU"/>
        </w:rPr>
        <w:t>th</w:t>
      </w:r>
      <w:r w:rsidRPr="008701B4">
        <w:rPr>
          <w:rFonts w:ascii="Arial" w:eastAsia="Times New Roman" w:hAnsi="Arial" w:cs="Arial"/>
          <w:sz w:val="22"/>
          <w:szCs w:val="22"/>
          <w:lang w:val="en-AU"/>
        </w:rPr>
        <w:t xml:space="preserve"> session in 2024 to enable the IOC Executive Council to consider the final admission of CATAC as TSP in June 2024.</w:t>
      </w:r>
    </w:p>
    <w:p w14:paraId="08D80B56"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Calibri" w:hAnsi="Arial" w:cs="Arial"/>
          <w:b/>
          <w:sz w:val="22"/>
          <w:szCs w:val="22"/>
          <w:lang w:val="en-AU"/>
        </w:rPr>
      </w:pPr>
      <w:r w:rsidRPr="008701B4">
        <w:rPr>
          <w:rFonts w:ascii="Arial" w:eastAsia="Times New Roman" w:hAnsi="Arial" w:cs="Arial"/>
          <w:b/>
          <w:bCs/>
          <w:sz w:val="22"/>
          <w:szCs w:val="22"/>
          <w:lang w:val="en-AU"/>
        </w:rPr>
        <w:t>The ICG also recommended</w:t>
      </w:r>
      <w:r w:rsidRPr="008701B4">
        <w:rPr>
          <w:rFonts w:ascii="Arial" w:eastAsia="Times New Roman" w:hAnsi="Arial" w:cs="Arial"/>
          <w:sz w:val="22"/>
          <w:szCs w:val="22"/>
          <w:lang w:val="en-AU"/>
        </w:rPr>
        <w:t xml:space="preserve"> the IOC Working Group on Tsunamis and Other Hazards related to Sea-Level Warning and Mitigation Systems (TOWS-WG) to identify a mechanism to cross credit other Members States assessment, preparedness and response efforts with the UNESCO-IOC Tsunami Ready programme.</w:t>
      </w:r>
    </w:p>
    <w:p w14:paraId="63379BDC" w14:textId="003E7DF3" w:rsidR="008701B4" w:rsidRPr="008701B4" w:rsidRDefault="008701B4" w:rsidP="006F6725">
      <w:pPr>
        <w:tabs>
          <w:tab w:val="left" w:pos="709"/>
        </w:tabs>
        <w:autoSpaceDE w:val="0"/>
        <w:autoSpaceDN w:val="0"/>
        <w:adjustRightInd w:val="0"/>
        <w:spacing w:before="120" w:after="120"/>
        <w:jc w:val="both"/>
        <w:rPr>
          <w:rFonts w:ascii="Arial" w:eastAsia="Calibri" w:hAnsi="Arial" w:cs="Arial"/>
          <w:b/>
          <w:sz w:val="22"/>
          <w:szCs w:val="22"/>
          <w:lang w:val="en-AU"/>
        </w:rPr>
      </w:pPr>
      <w:r w:rsidRPr="008701B4">
        <w:rPr>
          <w:rFonts w:ascii="Arial" w:eastAsia="Calibri" w:hAnsi="Arial" w:cs="Arial"/>
          <w:b/>
          <w:sz w:val="22"/>
          <w:szCs w:val="22"/>
          <w:lang w:val="en-AU"/>
        </w:rPr>
        <w:t xml:space="preserve">The ICG decided </w:t>
      </w:r>
      <w:r w:rsidRPr="008701B4">
        <w:rPr>
          <w:rFonts w:ascii="Arial" w:eastAsia="Calibri" w:hAnsi="Arial" w:cs="Arial"/>
          <w:sz w:val="22"/>
          <w:szCs w:val="22"/>
          <w:lang w:val="en-AU"/>
        </w:rPr>
        <w:t>to realign the ICG/</w:t>
      </w:r>
      <w:r w:rsidRPr="008701B4">
        <w:rPr>
          <w:rFonts w:ascii="Arial" w:eastAsia="Times New Roman" w:hAnsi="Arial" w:cs="Arial"/>
          <w:sz w:val="22"/>
          <w:szCs w:val="22"/>
          <w:lang w:val="en-AU"/>
        </w:rPr>
        <w:t xml:space="preserve">CARIBE-EWS Working Groups (WG) around the Sendai Framework for Disaster Risk Reduction, the UN Early Warnings for All Initiative (EW4ALL) and the </w:t>
      </w:r>
      <w:r w:rsidR="009C7B23">
        <w:rPr>
          <w:rFonts w:ascii="Arial" w:eastAsia="Times New Roman" w:hAnsi="Arial" w:cs="Arial"/>
          <w:sz w:val="22"/>
          <w:szCs w:val="22"/>
          <w:lang w:val="en-AU"/>
        </w:rPr>
        <w:t>UN Ocean Decade Tsunami programme (</w:t>
      </w:r>
      <w:r w:rsidRPr="008701B4">
        <w:rPr>
          <w:rFonts w:ascii="Arial" w:eastAsia="Times New Roman" w:hAnsi="Arial" w:cs="Arial"/>
          <w:sz w:val="22"/>
          <w:szCs w:val="22"/>
          <w:lang w:val="en-AU"/>
        </w:rPr>
        <w:t>ODTP</w:t>
      </w:r>
      <w:r w:rsidR="009C7B23">
        <w:rPr>
          <w:rFonts w:ascii="Arial" w:eastAsia="Times New Roman" w:hAnsi="Arial" w:cs="Arial"/>
          <w:sz w:val="22"/>
          <w:szCs w:val="22"/>
          <w:lang w:val="en-AU"/>
        </w:rPr>
        <w:t>)</w:t>
      </w:r>
      <w:r w:rsidRPr="008701B4">
        <w:rPr>
          <w:rFonts w:ascii="Arial" w:eastAsia="Times New Roman" w:hAnsi="Arial" w:cs="Arial"/>
          <w:sz w:val="22"/>
          <w:szCs w:val="22"/>
          <w:lang w:val="en-AU"/>
        </w:rPr>
        <w:t xml:space="preserve"> pillars, including capacity development functions for all:</w:t>
      </w:r>
    </w:p>
    <w:p w14:paraId="67633AE9" w14:textId="77777777" w:rsidR="008701B4" w:rsidRPr="008701B4" w:rsidRDefault="008701B4" w:rsidP="006F6725">
      <w:pPr>
        <w:widowControl w:val="0"/>
        <w:autoSpaceDE w:val="0"/>
        <w:autoSpaceDN w:val="0"/>
        <w:contextualSpacing/>
        <w:jc w:val="both"/>
        <w:rPr>
          <w:rFonts w:ascii="Arial" w:eastAsia="Calibri" w:hAnsi="Arial" w:cs="Arial"/>
          <w:sz w:val="22"/>
          <w:szCs w:val="22"/>
          <w:lang w:val="en-AU"/>
        </w:rPr>
      </w:pPr>
      <w:r w:rsidRPr="008701B4">
        <w:rPr>
          <w:rFonts w:ascii="Arial" w:eastAsia="Calibri" w:hAnsi="Arial" w:cs="Arial"/>
          <w:sz w:val="22"/>
          <w:szCs w:val="22"/>
          <w:lang w:val="en-AU"/>
        </w:rPr>
        <w:t>WG1 on Risk Knowledge</w:t>
      </w:r>
    </w:p>
    <w:p w14:paraId="64D7DD60" w14:textId="77777777" w:rsidR="008701B4" w:rsidRPr="008701B4" w:rsidRDefault="008701B4" w:rsidP="006F6725">
      <w:pPr>
        <w:widowControl w:val="0"/>
        <w:autoSpaceDE w:val="0"/>
        <w:autoSpaceDN w:val="0"/>
        <w:contextualSpacing/>
        <w:jc w:val="both"/>
        <w:rPr>
          <w:rFonts w:ascii="Arial" w:eastAsia="Calibri" w:hAnsi="Arial" w:cs="Arial"/>
          <w:sz w:val="22"/>
          <w:szCs w:val="22"/>
          <w:lang w:val="en-AU"/>
        </w:rPr>
      </w:pPr>
      <w:r w:rsidRPr="008701B4">
        <w:rPr>
          <w:rFonts w:ascii="Arial" w:eastAsia="Calibri" w:hAnsi="Arial" w:cs="Arial"/>
          <w:sz w:val="22"/>
          <w:szCs w:val="22"/>
          <w:lang w:val="en-AU"/>
        </w:rPr>
        <w:t>WG2 on Detection, Analysis and Forecasting</w:t>
      </w:r>
    </w:p>
    <w:p w14:paraId="485498D2" w14:textId="77777777" w:rsidR="008701B4" w:rsidRPr="008701B4" w:rsidRDefault="008701B4" w:rsidP="006F6725">
      <w:pPr>
        <w:widowControl w:val="0"/>
        <w:autoSpaceDE w:val="0"/>
        <w:autoSpaceDN w:val="0"/>
        <w:contextualSpacing/>
        <w:jc w:val="both"/>
        <w:rPr>
          <w:rFonts w:ascii="Arial" w:eastAsia="Calibri" w:hAnsi="Arial" w:cs="Arial"/>
          <w:sz w:val="22"/>
          <w:szCs w:val="22"/>
          <w:lang w:val="en-AU"/>
        </w:rPr>
      </w:pPr>
      <w:r w:rsidRPr="008701B4">
        <w:rPr>
          <w:rFonts w:ascii="Arial" w:eastAsia="Calibri" w:hAnsi="Arial" w:cs="Arial"/>
          <w:sz w:val="22"/>
          <w:szCs w:val="22"/>
          <w:lang w:val="en-AU"/>
        </w:rPr>
        <w:t>WG3 on Warning Dissemination and Communication</w:t>
      </w:r>
    </w:p>
    <w:p w14:paraId="70778E2C" w14:textId="77777777" w:rsidR="008701B4" w:rsidRPr="008701B4" w:rsidRDefault="008701B4" w:rsidP="006F6725">
      <w:pPr>
        <w:widowControl w:val="0"/>
        <w:autoSpaceDE w:val="0"/>
        <w:autoSpaceDN w:val="0"/>
        <w:spacing w:after="240"/>
        <w:jc w:val="both"/>
        <w:rPr>
          <w:rFonts w:ascii="Arial" w:eastAsia="Calibri" w:hAnsi="Arial" w:cs="Arial"/>
          <w:sz w:val="22"/>
          <w:szCs w:val="22"/>
          <w:lang w:val="en-AU"/>
        </w:rPr>
      </w:pPr>
      <w:r w:rsidRPr="008701B4">
        <w:rPr>
          <w:rFonts w:ascii="Arial" w:eastAsia="Calibri" w:hAnsi="Arial" w:cs="Arial"/>
          <w:sz w:val="22"/>
          <w:szCs w:val="22"/>
          <w:lang w:val="en-AU"/>
        </w:rPr>
        <w:t>WG4 on Preparedness, Response Capabilities and Resilience</w:t>
      </w:r>
    </w:p>
    <w:p w14:paraId="35961EAD" w14:textId="77777777" w:rsidR="008701B4" w:rsidRPr="008701B4" w:rsidRDefault="008701B4" w:rsidP="006F6725">
      <w:pPr>
        <w:tabs>
          <w:tab w:val="left" w:pos="709"/>
        </w:tabs>
        <w:autoSpaceDE w:val="0"/>
        <w:autoSpaceDN w:val="0"/>
        <w:adjustRightInd w:val="0"/>
        <w:spacing w:before="120" w:after="240" w:line="240" w:lineRule="atLeast"/>
        <w:jc w:val="both"/>
        <w:rPr>
          <w:rFonts w:ascii="Arial" w:eastAsia="Times New Roman" w:hAnsi="Arial" w:cs="Arial"/>
          <w:sz w:val="22"/>
          <w:szCs w:val="22"/>
          <w:lang w:val="en-AU"/>
        </w:rPr>
      </w:pPr>
      <w:r w:rsidRPr="008701B4">
        <w:rPr>
          <w:rFonts w:ascii="Arial" w:eastAsia="Times New Roman" w:hAnsi="Arial" w:cs="Arial"/>
          <w:b/>
          <w:bCs/>
          <w:sz w:val="22"/>
          <w:szCs w:val="22"/>
          <w:lang w:val="en-AU"/>
        </w:rPr>
        <w:t>The ICG urged</w:t>
      </w:r>
      <w:r w:rsidRPr="008701B4">
        <w:rPr>
          <w:rFonts w:ascii="Arial" w:eastAsia="Times New Roman" w:hAnsi="Arial" w:cs="Arial"/>
          <w:sz w:val="22"/>
          <w:szCs w:val="22"/>
          <w:lang w:val="en-AU"/>
        </w:rPr>
        <w:t xml:space="preserve"> Member States to make contributions to the IOC Special Account and provide human resources under various arrangements to support the work of the CTIC.</w:t>
      </w:r>
    </w:p>
    <w:p w14:paraId="5B23B3E1" w14:textId="77777777" w:rsidR="008701B4" w:rsidRPr="008701B4" w:rsidRDefault="008701B4" w:rsidP="006F6725">
      <w:pPr>
        <w:tabs>
          <w:tab w:val="left" w:pos="709"/>
        </w:tabs>
        <w:autoSpaceDE w:val="0"/>
        <w:autoSpaceDN w:val="0"/>
        <w:adjustRightInd w:val="0"/>
        <w:spacing w:before="120" w:after="120"/>
        <w:jc w:val="both"/>
        <w:rPr>
          <w:rFonts w:ascii="Arial" w:eastAsia="Times New Roman" w:hAnsi="Arial" w:cs="Arial"/>
          <w:sz w:val="22"/>
          <w:szCs w:val="22"/>
          <w:lang w:val="en-AU"/>
        </w:rPr>
      </w:pPr>
      <w:r w:rsidRPr="008701B4">
        <w:rPr>
          <w:rFonts w:ascii="Arial" w:eastAsia="Times New Roman" w:hAnsi="Arial" w:cs="Arial"/>
          <w:b/>
          <w:bCs/>
          <w:sz w:val="22"/>
          <w:szCs w:val="22"/>
          <w:lang w:val="en-AU"/>
        </w:rPr>
        <w:lastRenderedPageBreak/>
        <w:t xml:space="preserve">The ICG elected </w:t>
      </w:r>
      <w:r w:rsidRPr="008701B4">
        <w:rPr>
          <w:rFonts w:ascii="Arial" w:eastAsia="Times New Roman" w:hAnsi="Arial" w:cs="Arial"/>
          <w:sz w:val="22"/>
          <w:szCs w:val="22"/>
          <w:lang w:val="en-AU"/>
        </w:rPr>
        <w:t>its Bureau for the period 2023–2025 with the following composition:</w:t>
      </w:r>
    </w:p>
    <w:p w14:paraId="03B8A133" w14:textId="4F1E2849" w:rsidR="008701B4" w:rsidRPr="006B60F0" w:rsidRDefault="008701B4" w:rsidP="006F6725">
      <w:pPr>
        <w:widowControl w:val="0"/>
        <w:autoSpaceDE w:val="0"/>
        <w:autoSpaceDN w:val="0"/>
        <w:spacing w:after="200" w:line="276" w:lineRule="auto"/>
        <w:contextualSpacing/>
        <w:jc w:val="both"/>
        <w:rPr>
          <w:rFonts w:ascii="Arial" w:eastAsia="Calibri" w:hAnsi="Arial" w:cs="Arial"/>
          <w:sz w:val="22"/>
          <w:szCs w:val="22"/>
        </w:rPr>
      </w:pPr>
      <w:r w:rsidRPr="006B60F0">
        <w:rPr>
          <w:rFonts w:ascii="Arial" w:eastAsia="Calibri" w:hAnsi="Arial" w:cs="Arial"/>
          <w:sz w:val="22"/>
          <w:szCs w:val="22"/>
        </w:rPr>
        <w:t>Mr G</w:t>
      </w:r>
      <w:r w:rsidR="00637316">
        <w:rPr>
          <w:rFonts w:ascii="Arial" w:eastAsia="Calibri" w:hAnsi="Arial" w:cs="Arial"/>
          <w:sz w:val="22"/>
          <w:szCs w:val="22"/>
        </w:rPr>
        <w:t>e</w:t>
      </w:r>
      <w:r w:rsidRPr="006B60F0">
        <w:rPr>
          <w:rFonts w:ascii="Arial" w:eastAsia="Calibri" w:hAnsi="Arial" w:cs="Arial"/>
          <w:sz w:val="22"/>
          <w:szCs w:val="22"/>
        </w:rPr>
        <w:t>rard Métayer (Haiti) – Chairperson</w:t>
      </w:r>
    </w:p>
    <w:p w14:paraId="5D0CC890" w14:textId="77777777" w:rsidR="008701B4" w:rsidRPr="008701B4" w:rsidRDefault="008701B4" w:rsidP="006F6725">
      <w:pPr>
        <w:widowControl w:val="0"/>
        <w:autoSpaceDE w:val="0"/>
        <w:autoSpaceDN w:val="0"/>
        <w:spacing w:after="200" w:line="276" w:lineRule="auto"/>
        <w:contextualSpacing/>
        <w:jc w:val="both"/>
        <w:rPr>
          <w:rFonts w:ascii="Arial" w:eastAsia="Calibri" w:hAnsi="Arial" w:cs="Arial"/>
          <w:sz w:val="22"/>
          <w:szCs w:val="22"/>
          <w:lang w:val="en-GB"/>
        </w:rPr>
      </w:pPr>
      <w:r w:rsidRPr="008701B4">
        <w:rPr>
          <w:rFonts w:ascii="Arial" w:eastAsia="Calibri" w:hAnsi="Arial" w:cs="Arial"/>
          <w:sz w:val="22"/>
          <w:szCs w:val="22"/>
          <w:lang w:val="en-GB"/>
        </w:rPr>
        <w:t>Ms Regina Browne (USA) – Vice-Chairperson</w:t>
      </w:r>
    </w:p>
    <w:p w14:paraId="4E772E81" w14:textId="77777777" w:rsidR="008701B4" w:rsidRPr="006B60F0" w:rsidRDefault="008701B4" w:rsidP="006F6725">
      <w:pPr>
        <w:widowControl w:val="0"/>
        <w:autoSpaceDE w:val="0"/>
        <w:autoSpaceDN w:val="0"/>
        <w:spacing w:after="200" w:line="276" w:lineRule="auto"/>
        <w:contextualSpacing/>
        <w:jc w:val="both"/>
        <w:rPr>
          <w:rFonts w:ascii="Arial" w:eastAsia="Calibri" w:hAnsi="Arial" w:cs="Arial"/>
          <w:sz w:val="22"/>
          <w:szCs w:val="22"/>
          <w:lang w:val="fr-FR"/>
        </w:rPr>
      </w:pPr>
      <w:r w:rsidRPr="006B60F0">
        <w:rPr>
          <w:rFonts w:ascii="Arial" w:eastAsia="Calibri" w:hAnsi="Arial" w:cs="Arial"/>
          <w:sz w:val="22"/>
          <w:szCs w:val="22"/>
          <w:lang w:val="fr-FR"/>
        </w:rPr>
        <w:t>Mr Anthony Murillo Gutiérrez (Costa Rica) – Vice-Chairperson</w:t>
      </w:r>
    </w:p>
    <w:p w14:paraId="4D3FDDCF" w14:textId="3052B181" w:rsidR="008701B4" w:rsidRPr="008701B4" w:rsidRDefault="008701B4" w:rsidP="006F6725">
      <w:pPr>
        <w:widowControl w:val="0"/>
        <w:autoSpaceDE w:val="0"/>
        <w:autoSpaceDN w:val="0"/>
        <w:spacing w:after="200" w:line="276" w:lineRule="auto"/>
        <w:contextualSpacing/>
        <w:jc w:val="both"/>
        <w:rPr>
          <w:rFonts w:ascii="Arial" w:eastAsia="Calibri" w:hAnsi="Arial" w:cs="Arial"/>
          <w:sz w:val="22"/>
          <w:szCs w:val="22"/>
          <w:lang w:val="fr-FR"/>
        </w:rPr>
      </w:pPr>
      <w:r w:rsidRPr="008701B4">
        <w:rPr>
          <w:rFonts w:ascii="Arial" w:eastAsia="Calibri" w:hAnsi="Arial" w:cs="Arial"/>
          <w:sz w:val="22"/>
          <w:szCs w:val="22"/>
          <w:lang w:val="fr-FR"/>
        </w:rPr>
        <w:t>Ms Marie-No</w:t>
      </w:r>
      <w:r w:rsidR="00637316">
        <w:rPr>
          <w:rFonts w:ascii="Arial" w:eastAsia="Calibri" w:hAnsi="Arial" w:cs="Arial"/>
          <w:sz w:val="22"/>
          <w:szCs w:val="22"/>
          <w:lang w:val="fr-FR"/>
        </w:rPr>
        <w:t>ë</w:t>
      </w:r>
      <w:r w:rsidRPr="008701B4">
        <w:rPr>
          <w:rFonts w:ascii="Arial" w:eastAsia="Calibri" w:hAnsi="Arial" w:cs="Arial"/>
          <w:sz w:val="22"/>
          <w:szCs w:val="22"/>
          <w:lang w:val="fr-FR"/>
        </w:rPr>
        <w:t>lle Raveau (France) – Vice Chairperson</w:t>
      </w:r>
    </w:p>
    <w:p w14:paraId="5CC94CF6" w14:textId="77777777" w:rsidR="00EA02AA" w:rsidRPr="00B90C72" w:rsidRDefault="00301F53" w:rsidP="00B90C72">
      <w:pPr>
        <w:pStyle w:val="Heading1"/>
        <w:pBdr>
          <w:bottom w:val="single" w:sz="4" w:space="1" w:color="auto"/>
        </w:pBdr>
        <w:shd w:val="clear" w:color="auto" w:fill="FFFFFF" w:themeFill="background1"/>
        <w:spacing w:after="0"/>
        <w:rPr>
          <w:rStyle w:val="Heading2Char"/>
          <w:szCs w:val="22"/>
          <w:lang w:val="fr-FR"/>
        </w:rPr>
      </w:pPr>
      <w:r w:rsidRPr="006B60F0">
        <w:rPr>
          <w:rFonts w:asciiTheme="minorBidi" w:hAnsiTheme="minorBidi" w:cstheme="minorBidi"/>
          <w:szCs w:val="22"/>
          <w:lang w:val="fr-FR"/>
        </w:rPr>
        <w:br w:type="page"/>
      </w:r>
      <w:bookmarkStart w:id="45" w:name="_Toc503179784"/>
      <w:bookmarkStart w:id="46" w:name="_Toc73109631"/>
      <w:bookmarkStart w:id="47" w:name="_Toc165569455"/>
      <w:bookmarkStart w:id="48" w:name="_Ref359057739"/>
      <w:bookmarkStart w:id="49" w:name="_Toc442964874"/>
      <w:bookmarkStart w:id="50" w:name="_Toc442996678"/>
      <w:bookmarkStart w:id="51" w:name="_Toc468263387"/>
      <w:bookmarkStart w:id="52" w:name="_Toc5887467"/>
      <w:bookmarkStart w:id="53" w:name="_Ref359057754"/>
      <w:r w:rsidR="00EA02AA" w:rsidRPr="00B90C72">
        <w:rPr>
          <w:rStyle w:val="Heading2Char"/>
          <w:szCs w:val="22"/>
          <w:lang w:val="fr-FR"/>
        </w:rPr>
        <w:lastRenderedPageBreak/>
        <w:t>Résumé exécutif</w:t>
      </w:r>
      <w:bookmarkEnd w:id="45"/>
      <w:bookmarkEnd w:id="46"/>
      <w:bookmarkEnd w:id="47"/>
    </w:p>
    <w:bookmarkEnd w:id="48"/>
    <w:bookmarkEnd w:id="49"/>
    <w:bookmarkEnd w:id="50"/>
    <w:bookmarkEnd w:id="51"/>
    <w:bookmarkEnd w:id="52"/>
    <w:p w14:paraId="07502160" w14:textId="77777777" w:rsidR="00B90C72" w:rsidRDefault="00B90C72" w:rsidP="00B90C72">
      <w:pPr>
        <w:tabs>
          <w:tab w:val="left" w:pos="426"/>
        </w:tabs>
        <w:snapToGrid w:val="0"/>
        <w:jc w:val="both"/>
        <w:rPr>
          <w:rFonts w:ascii="Arial" w:eastAsia="Times New Roman" w:hAnsi="Arial"/>
          <w:sz w:val="22"/>
          <w:lang w:val="fr-FR"/>
        </w:rPr>
      </w:pPr>
    </w:p>
    <w:p w14:paraId="10B0FFD9" w14:textId="491D6247" w:rsidR="003B2A4C" w:rsidRPr="003B2A4C" w:rsidRDefault="003B2A4C" w:rsidP="006F6725">
      <w:pPr>
        <w:tabs>
          <w:tab w:val="left" w:pos="426"/>
        </w:tabs>
        <w:snapToGrid w:val="0"/>
        <w:spacing w:after="240"/>
        <w:jc w:val="both"/>
        <w:rPr>
          <w:rFonts w:ascii="Arial" w:eastAsia="Times New Roman" w:hAnsi="Arial"/>
          <w:sz w:val="22"/>
          <w:lang w:val="fr-FR"/>
        </w:rPr>
      </w:pPr>
      <w:r w:rsidRPr="003B2A4C">
        <w:rPr>
          <w:rFonts w:ascii="Arial" w:eastAsia="Times New Roman" w:hAnsi="Arial"/>
          <w:sz w:val="22"/>
          <w:lang w:val="fr-FR"/>
        </w:rPr>
        <w:t>La 16</w:t>
      </w:r>
      <w:r w:rsidRPr="003B2A4C">
        <w:rPr>
          <w:rFonts w:ascii="Arial" w:eastAsia="Times New Roman" w:hAnsi="Arial"/>
          <w:sz w:val="22"/>
          <w:vertAlign w:val="superscript"/>
          <w:lang w:val="fr-FR"/>
        </w:rPr>
        <w:t>e</w:t>
      </w:r>
      <w:r w:rsidRPr="003B2A4C">
        <w:rPr>
          <w:rFonts w:ascii="Arial" w:eastAsia="Times New Roman" w:hAnsi="Arial"/>
          <w:sz w:val="22"/>
          <w:lang w:val="fr-FR"/>
        </w:rPr>
        <w:t> session du Groupe intergouvernemental de coordination du système d’alerte aux tsunamis et autres risques côtiers dans la mer des Caraïbes et les régions adjacentes de l’UNESCO/COI (ICG/CARIBE-EWS-XVI) s’est tenue du 25 au 28 avril 2023 à San José (Costa Rica). Cinquante-et-un (51) participants venus de dix-neuf (19) États membres et territoires et trois organisations ayant le statut d’observateur – le Réseau sismique de Porto Rico (PRSN), l’Organisation météorologique mondiale (OMM), et le Bureau régional pour les Amériques de l’UNDRR – y ont assisté. La réunion a été organisée dans un format hybride, mais la participation s'est faite essentiellement en personne pour la première fois depuis 2019 et la pandémie de COVID-19. Les échanges quotidiens entre experts et les liens tissés entre États membres ont joué un rôle décisif dans le succès de la session.</w:t>
      </w:r>
    </w:p>
    <w:p w14:paraId="7153D1DD" w14:textId="52FC5894"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reconnu</w:t>
      </w:r>
      <w:r w:rsidRPr="003B2A4C">
        <w:rPr>
          <w:rFonts w:ascii="Arial" w:eastAsia="Times New Roman" w:hAnsi="Arial" w:cs="Arial"/>
          <w:sz w:val="22"/>
          <w:szCs w:val="22"/>
          <w:lang w:val="fr-FR"/>
        </w:rPr>
        <w:t xml:space="preserve"> que la COVID-19, le changement climatique, ainsi que les multiples situations d’urgence et catastrophes récentes, en cours et à venir et leurs effets en cascade témoignent de la nature systémique des risques et de leurs incidences sur les ressources humaines et financières disponibles aux fins de la réduction des risques de catastrophe.</w:t>
      </w:r>
    </w:p>
    <w:p w14:paraId="37A707AB"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noté</w:t>
      </w:r>
      <w:r w:rsidRPr="003B2A4C">
        <w:rPr>
          <w:rFonts w:ascii="Arial" w:eastAsia="Times New Roman" w:hAnsi="Arial" w:cs="Arial"/>
          <w:sz w:val="22"/>
          <w:szCs w:val="22"/>
          <w:lang w:val="fr-FR"/>
        </w:rPr>
        <w:t xml:space="preserve"> que le délai avant d’émettre une alerte en cas de tsunami dépend fortement de la distribution des stations sismiques et des stations de mesure au niveau de la mer, ainsi que des données disponibles.</w:t>
      </w:r>
    </w:p>
    <w:p w14:paraId="1DDDF2A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noté en outre</w:t>
      </w:r>
      <w:r w:rsidRPr="003B2A4C">
        <w:rPr>
          <w:rFonts w:ascii="Arial" w:eastAsia="Times New Roman" w:hAnsi="Arial" w:cs="Arial"/>
          <w:sz w:val="22"/>
          <w:szCs w:val="22"/>
          <w:lang w:val="fr-FR"/>
        </w:rPr>
        <w:t xml:space="preserve"> que le Centre d’alerte aux tsunamis dans le Pacifique (PTWC) continue de signaler d’importantes coupures de courant affectant les stations sismiques dans l’ensemble des Caraïbes et des régions adjacentes (CARIBE-EWS).</w:t>
      </w:r>
    </w:p>
    <w:p w14:paraId="66B3C298"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w:t>
      </w:r>
      <w:r w:rsidRPr="003B2A4C">
        <w:rPr>
          <w:rFonts w:ascii="Arial" w:eastAsia="Times New Roman" w:hAnsi="Arial" w:cs="Arial"/>
          <w:sz w:val="22"/>
          <w:szCs w:val="22"/>
          <w:lang w:val="fr-FR"/>
        </w:rPr>
        <w:t xml:space="preserve"> qu’avec l’autorisation des opérateurs des réseaux sismiques régionaux, le Centre consultatif sur les tsunamis en Amérique centrale (CATAC) fasse office d’agrégateur/centre régional de données sismiques en temps réel pour l’Amérique centrale, et EarthScope Data Services joue le rôle de dispositif de secours pour garantir une fiabilité accrue.</w:t>
      </w:r>
    </w:p>
    <w:p w14:paraId="193D22B4"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par ailleurs recommandé</w:t>
      </w:r>
      <w:r w:rsidRPr="003B2A4C">
        <w:rPr>
          <w:rFonts w:ascii="Arial" w:eastAsia="Times New Roman" w:hAnsi="Arial" w:cs="Arial"/>
          <w:sz w:val="22"/>
          <w:szCs w:val="22"/>
          <w:lang w:val="fr-FR"/>
        </w:rPr>
        <w:t xml:space="preserve"> qu’une étude soit conduite pour tester l’amélioration des temps de réaction en matière d’alertes aux tsunamis avec deux à quatre variantes de la conception des câbles SMART pour le CARIBE-EWS.</w:t>
      </w:r>
    </w:p>
    <w:p w14:paraId="596912E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 en outre</w:t>
      </w:r>
      <w:r w:rsidRPr="003B2A4C">
        <w:rPr>
          <w:rFonts w:ascii="Arial" w:eastAsia="Times New Roman" w:hAnsi="Arial" w:cs="Arial"/>
          <w:sz w:val="22"/>
          <w:szCs w:val="22"/>
          <w:lang w:val="fr-FR"/>
        </w:rPr>
        <w:t xml:space="preserve"> que le Groupe de travail 2 (GT2) sur l’évaluation des dangers prenne contact avec les parties prenantes de l’industrie afin de comprendre quels câbles de télécommunications il est prévu d’installer ou de remplacer dans le CARIBE-EWS.</w:t>
      </w:r>
    </w:p>
    <w:p w14:paraId="2F080F80"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s’est félicité</w:t>
      </w:r>
      <w:r w:rsidRPr="003B2A4C">
        <w:rPr>
          <w:rFonts w:ascii="Arial" w:eastAsia="Times New Roman" w:hAnsi="Arial" w:cs="Arial"/>
          <w:sz w:val="22"/>
          <w:szCs w:val="22"/>
          <w:lang w:val="fr-FR"/>
        </w:rPr>
        <w:t xml:space="preserve"> du stage de formation sur les marées d’une durée de cinq jours, dispensé en espagnol et destiné aux organisations océanographiques et hydrographiques, qui doit être conjointement organisé et financé par l’Organisation hydrographique internationale (OHI), l’Organisation maritime internationale (OMI) et la Commission océanographique intergouvernementale (COI) de l’UNESCO. La formation aura lieu du 13 au 17 novembre 2023 au Costa Rica. </w:t>
      </w:r>
    </w:p>
    <w:p w14:paraId="63476F93"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 xml:space="preserve">Le GIC s’est également félicité </w:t>
      </w:r>
      <w:r w:rsidRPr="003B2A4C">
        <w:rPr>
          <w:rFonts w:ascii="Arial" w:eastAsia="Times New Roman" w:hAnsi="Arial" w:cs="Arial"/>
          <w:sz w:val="22"/>
          <w:szCs w:val="22"/>
          <w:lang w:val="fr-FR"/>
        </w:rPr>
        <w:t>du soutien apporté par la NOAA des États-Unis au Réseau sismique de Porto Rico (PRSN) pour l’organisation d’un atelier de formation à l’intention des opérateurs de réseaux du GNSS dans la région pendant la deuxième semaine du mois d’août 2023.</w:t>
      </w:r>
    </w:p>
    <w:p w14:paraId="46903E95"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noté</w:t>
      </w:r>
      <w:r w:rsidRPr="003B2A4C">
        <w:rPr>
          <w:rFonts w:ascii="Arial" w:eastAsia="Times New Roman" w:hAnsi="Arial" w:cs="Arial"/>
          <w:sz w:val="22"/>
          <w:szCs w:val="22"/>
          <w:lang w:val="fr-FR"/>
        </w:rPr>
        <w:t xml:space="preserve"> l’absence d’identification et de localisation précises des sources volcaniques et de glissements de terrain susceptibles de provoquer des tsunamis dans les Caraïbes et/ou l’absence d’informations concernant ces sources ou leurs difficultés d’accès.</w:t>
      </w:r>
    </w:p>
    <w:p w14:paraId="26BDAE5A"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lastRenderedPageBreak/>
        <w:t>Le GIC a pris acte</w:t>
      </w:r>
      <w:r w:rsidRPr="003B2A4C">
        <w:rPr>
          <w:rFonts w:ascii="Arial" w:eastAsia="Times New Roman" w:hAnsi="Arial" w:cs="Arial"/>
          <w:sz w:val="22"/>
          <w:szCs w:val="22"/>
          <w:lang w:val="fr-FR"/>
        </w:rPr>
        <w:t xml:space="preserve"> de la nécessité d’inclure progressivement les sources volcaniques et de glissements de terrain dans les inventaires et de constituer une base de données sur les scénarios possibles dans le CARIBE-EWS.</w:t>
      </w:r>
    </w:p>
    <w:p w14:paraId="55D66C77" w14:textId="77777777" w:rsidR="003B2A4C" w:rsidRPr="003B2A4C" w:rsidRDefault="003B2A4C" w:rsidP="006F6725">
      <w:pPr>
        <w:tabs>
          <w:tab w:val="left" w:pos="426"/>
        </w:tabs>
        <w:snapToGrid w:val="0"/>
        <w:spacing w:after="240"/>
        <w:jc w:val="both"/>
        <w:rPr>
          <w:rFonts w:ascii="Arial" w:eastAsia="Times New Roman" w:hAnsi="Arial"/>
          <w:sz w:val="22"/>
          <w:lang w:val="fr-FR"/>
        </w:rPr>
      </w:pPr>
      <w:r w:rsidRPr="003B2A4C">
        <w:rPr>
          <w:rFonts w:ascii="Arial" w:eastAsia="Times New Roman" w:hAnsi="Arial"/>
          <w:b/>
          <w:bCs/>
          <w:sz w:val="22"/>
          <w:lang w:val="fr-FR"/>
        </w:rPr>
        <w:t xml:space="preserve">Le GIC a </w:t>
      </w:r>
      <w:r w:rsidRPr="003B2A4C">
        <w:rPr>
          <w:rFonts w:ascii="Arial" w:eastAsia="Times New Roman" w:hAnsi="Arial"/>
          <w:b/>
          <w:bCs/>
          <w:lang w:val="fr-FR"/>
        </w:rPr>
        <w:t>recommandé</w:t>
      </w:r>
      <w:r w:rsidRPr="003B2A4C">
        <w:rPr>
          <w:rFonts w:ascii="Arial" w:eastAsia="Times New Roman" w:hAnsi="Arial"/>
          <w:lang w:val="fr-FR"/>
        </w:rPr>
        <w:t xml:space="preserve"> </w:t>
      </w:r>
      <w:r w:rsidRPr="003B2A4C">
        <w:rPr>
          <w:rFonts w:ascii="Arial" w:eastAsia="Times New Roman" w:hAnsi="Arial"/>
          <w:sz w:val="22"/>
          <w:lang w:val="fr-FR"/>
        </w:rPr>
        <w:t>que le Groupe de travail 2 du GIC/CARIBE-EWS prenne contact avec les observatoires volcaniques et/ou les instituts responsables de la surveillance des volcans représentant une menace pour le CARIBE-EWS et de mettre en œuvre le mémorandum d’accord relatif aux bulletins de menace de tsunami de l’Observatoire volcanique (VONUT).</w:t>
      </w:r>
    </w:p>
    <w:p w14:paraId="1E0BECCC"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 également</w:t>
      </w:r>
      <w:r w:rsidRPr="003B2A4C">
        <w:rPr>
          <w:rFonts w:ascii="Arial" w:eastAsia="Times New Roman" w:hAnsi="Arial" w:cs="Arial"/>
          <w:sz w:val="22"/>
          <w:szCs w:val="22"/>
          <w:lang w:val="fr-FR"/>
        </w:rPr>
        <w:t xml:space="preserve"> qu’une liste des volcans et observatoires volcaniques intéressant le CARIBE-EWS soit établie par l’Équipe spéciale sur les exercices d’alerte aux tsunamis, et que le dispositif VONUT qui a été utilisé lors de l’exercice CARIBE WAVE 23 soit partagé avec l’équipe ad hoc sur les tsunamis d’origine volcanique de l’Équipe spéciale inter</w:t>
      </w:r>
      <w:r w:rsidRPr="003B2A4C">
        <w:rPr>
          <w:rFonts w:ascii="Arial" w:eastAsia="Times New Roman" w:hAnsi="Arial" w:cs="Arial"/>
          <w:sz w:val="22"/>
          <w:szCs w:val="22"/>
          <w:lang w:val="fr-FR"/>
        </w:rPr>
        <w:noBreakHyphen/>
        <w:t>GIC sur les opérations de veille aux tsunamis (TT-TWO) du TOWS-WG.</w:t>
      </w:r>
    </w:p>
    <w:p w14:paraId="4A88003C"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 en outre</w:t>
      </w:r>
      <w:r w:rsidRPr="003B2A4C">
        <w:rPr>
          <w:rFonts w:ascii="Arial" w:eastAsia="Times New Roman" w:hAnsi="Arial" w:cs="Arial"/>
          <w:sz w:val="22"/>
          <w:szCs w:val="22"/>
          <w:lang w:val="fr-FR"/>
        </w:rPr>
        <w:t xml:space="preserve"> que le Groupe de travail sur les systèmes de surveillance et de détection (GT1) organise avec le Secrétariat une réunion d’experts sur les « sources non sismiques de tsunamis pour les Caraïbes et les régions adjacentes ».</w:t>
      </w:r>
    </w:p>
    <w:p w14:paraId="5E7DEB7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Calibri" w:hAnsi="Arial" w:cs="Arial"/>
          <w:b/>
          <w:bCs/>
          <w:sz w:val="22"/>
          <w:szCs w:val="22"/>
          <w:lang w:val="fr-FR"/>
        </w:rPr>
        <w:t xml:space="preserve">Le GIC a </w:t>
      </w:r>
      <w:r w:rsidRPr="003B2A4C">
        <w:rPr>
          <w:rFonts w:ascii="Arial" w:eastAsia="Times New Roman" w:hAnsi="Arial" w:cs="Arial"/>
          <w:b/>
          <w:bCs/>
          <w:sz w:val="22"/>
          <w:szCs w:val="22"/>
          <w:lang w:val="fr-FR"/>
        </w:rPr>
        <w:t>encouragé</w:t>
      </w:r>
      <w:r w:rsidRPr="003B2A4C">
        <w:rPr>
          <w:rFonts w:ascii="Arial" w:eastAsia="Times New Roman" w:hAnsi="Arial" w:cs="Arial"/>
          <w:sz w:val="22"/>
          <w:szCs w:val="22"/>
          <w:lang w:val="fr-FR"/>
        </w:rPr>
        <w:t xml:space="preserve"> l’organisation d’une formation régionale sur l’élaboration de</w:t>
      </w:r>
      <w:r w:rsidRPr="003B2A4C">
        <w:rPr>
          <w:rFonts w:ascii="Roboto" w:eastAsia="Times New Roman" w:hAnsi="Roboto"/>
          <w:color w:val="333333"/>
          <w:sz w:val="21"/>
          <w:szCs w:val="21"/>
          <w:shd w:val="clear" w:color="auto" w:fill="FFFFFF"/>
          <w:lang w:val="fr-FR"/>
        </w:rPr>
        <w:t xml:space="preserve"> modèles numériques d’élévation pour la modélisation des </w:t>
      </w:r>
      <w:r w:rsidRPr="003B2A4C">
        <w:rPr>
          <w:rFonts w:ascii="Arial" w:eastAsia="Times New Roman" w:hAnsi="Arial"/>
          <w:snapToGrid w:val="0"/>
          <w:sz w:val="22"/>
          <w:lang w:val="fr-FR"/>
        </w:rPr>
        <w:t>inondations</w:t>
      </w:r>
      <w:r w:rsidRPr="003B2A4C">
        <w:rPr>
          <w:rFonts w:ascii="Roboto" w:eastAsia="Times New Roman" w:hAnsi="Roboto"/>
          <w:color w:val="333333"/>
          <w:sz w:val="21"/>
          <w:szCs w:val="21"/>
          <w:shd w:val="clear" w:color="auto" w:fill="FFFFFF"/>
          <w:lang w:val="fr-FR"/>
        </w:rPr>
        <w:t xml:space="preserve"> dues aux tsu</w:t>
      </w:r>
      <w:r w:rsidRPr="003B2A4C">
        <w:rPr>
          <w:rFonts w:ascii="Arial" w:eastAsia="Times New Roman" w:hAnsi="Arial" w:cs="Arial"/>
          <w:sz w:val="22"/>
          <w:szCs w:val="22"/>
          <w:lang w:val="fr-FR"/>
        </w:rPr>
        <w:t>namis.</w:t>
      </w:r>
    </w:p>
    <w:p w14:paraId="1FC0179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noté</w:t>
      </w:r>
      <w:r w:rsidRPr="003B2A4C">
        <w:rPr>
          <w:rFonts w:ascii="Arial" w:eastAsia="Times New Roman" w:hAnsi="Arial" w:cs="Arial"/>
          <w:sz w:val="22"/>
          <w:szCs w:val="22"/>
          <w:lang w:val="fr-FR"/>
        </w:rPr>
        <w:t xml:space="preserve"> qu’aucune réunion d’experts sur les sources sismiques n’a été organisée pour la partie nord-ouest des Caraïbes.</w:t>
      </w:r>
    </w:p>
    <w:p w14:paraId="2756CFE2"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demandé</w:t>
      </w:r>
      <w:r w:rsidRPr="003B2A4C">
        <w:rPr>
          <w:rFonts w:ascii="Arial" w:eastAsia="Times New Roman" w:hAnsi="Arial" w:cs="Arial"/>
          <w:sz w:val="22"/>
          <w:szCs w:val="22"/>
          <w:lang w:val="fr-FR"/>
        </w:rPr>
        <w:t xml:space="preserve"> au GT1 et au Secretariat d’envisager d’organiser et de conduire une réunion d’experts sur les sources sismiques dans la partie nord-ouest des Caraïbes.</w:t>
      </w:r>
    </w:p>
    <w:p w14:paraId="4871CF84" w14:textId="77777777" w:rsidR="003B2A4C" w:rsidRPr="003B2A4C" w:rsidRDefault="003B2A4C" w:rsidP="006F6725">
      <w:pPr>
        <w:tabs>
          <w:tab w:val="left" w:pos="426"/>
        </w:tabs>
        <w:snapToGrid w:val="0"/>
        <w:spacing w:after="240"/>
        <w:jc w:val="both"/>
        <w:rPr>
          <w:rFonts w:ascii="Arial" w:eastAsia="Calibri" w:hAnsi="Arial" w:cs="Arial"/>
          <w:sz w:val="22"/>
          <w:szCs w:val="22"/>
          <w:lang w:val="fr-FR"/>
        </w:rPr>
      </w:pPr>
      <w:r w:rsidRPr="003B2A4C">
        <w:rPr>
          <w:rFonts w:ascii="Arial" w:eastAsia="Calibri" w:hAnsi="Arial" w:cs="Arial"/>
          <w:b/>
          <w:bCs/>
          <w:sz w:val="22"/>
          <w:szCs w:val="22"/>
          <w:lang w:val="fr-FR"/>
        </w:rPr>
        <w:t>Le GIC a noté avec satisfaction</w:t>
      </w:r>
      <w:r w:rsidRPr="003B2A4C">
        <w:rPr>
          <w:rFonts w:ascii="Arial" w:eastAsia="Calibri" w:hAnsi="Arial" w:cs="Arial"/>
          <w:sz w:val="22"/>
          <w:szCs w:val="22"/>
          <w:lang w:val="fr-FR"/>
        </w:rPr>
        <w:t xml:space="preserve"> les solides relations de coopération entre le </w:t>
      </w:r>
      <w:r w:rsidRPr="003B2A4C">
        <w:rPr>
          <w:rFonts w:ascii="Arial" w:eastAsia="Times New Roman" w:hAnsi="Arial" w:cs="Arial"/>
          <w:sz w:val="22"/>
          <w:szCs w:val="22"/>
          <w:lang w:val="fr-FR"/>
        </w:rPr>
        <w:t>Centre d’information sur les tsunamis dans les Caraïbes (</w:t>
      </w:r>
      <w:r w:rsidRPr="003B2A4C">
        <w:rPr>
          <w:rFonts w:ascii="Arial" w:eastAsia="Calibri" w:hAnsi="Arial" w:cs="Arial"/>
          <w:sz w:val="22"/>
          <w:szCs w:val="22"/>
          <w:lang w:val="fr-FR"/>
        </w:rPr>
        <w:t>CTIC), le bureau de la région des Caraïbes du Centre international d’information sur les tsunamis (CIIT-CAR), le Groupe de travail 4 sur la préparation, la disponibilité opérationnelle et la résilience (GT4), l’Équipe spéciale chargée de l’exercice CARIBE WAVE, l’Équipe spéciale chargée du programme Tsunami Ready et l’UNDRR aux fins de l’atténuation des impacts des tsunamis et autres risques côtiers dans le CARIBE-EWS par l’amélioration de la préparation, de la disponibilité opérationnelle et de la résilience, en ce qui concerne en particulier la mise en œuvre du programme Tsunami Ready, la diffusion et la conception de matériaux de sensibilisation et de ressources éducatives, et le soutien à la Décennie des Nations Unies pour les sciences océaniques au service du développement durable, et notamment aux travaux du Groupe de travail de la Décennie sur la sécurité des océans pour l’Amérique tropicale et les Caraïbes.</w:t>
      </w:r>
    </w:p>
    <w:p w14:paraId="5132E08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demandé</w:t>
      </w:r>
      <w:r w:rsidRPr="003B2A4C">
        <w:rPr>
          <w:rFonts w:ascii="Arial" w:eastAsia="Times New Roman" w:hAnsi="Arial" w:cs="Arial"/>
          <w:sz w:val="22"/>
          <w:szCs w:val="22"/>
          <w:lang w:val="fr-FR"/>
        </w:rPr>
        <w:t xml:space="preserve"> au CTIC, en association avec le Groupe de travail 4, l’Equipe spéciale sur le programme Tsunami Ready et les États membres de déterminer le nombre de communautés du CARIBE-EWS à cibler d’ici à 2030 aux fins du programme de certification Tsunami Ready.</w:t>
      </w:r>
    </w:p>
    <w:p w14:paraId="27DD8D1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rappelé</w:t>
      </w:r>
      <w:r w:rsidRPr="003B2A4C">
        <w:rPr>
          <w:rFonts w:ascii="Arial" w:eastAsia="Times New Roman" w:hAnsi="Arial" w:cs="Arial"/>
          <w:sz w:val="22"/>
          <w:szCs w:val="22"/>
          <w:lang w:val="fr-FR"/>
        </w:rPr>
        <w:t xml:space="preserve"> que la Journée mondiale de sensibilisation aux tsunamis est célébrée chaque année le 5 novembre et </w:t>
      </w:r>
      <w:r w:rsidRPr="003B2A4C">
        <w:rPr>
          <w:rFonts w:ascii="Arial" w:eastAsia="Times New Roman" w:hAnsi="Arial" w:cs="Arial"/>
          <w:b/>
          <w:bCs/>
          <w:sz w:val="22"/>
          <w:szCs w:val="22"/>
          <w:lang w:val="fr-FR"/>
        </w:rPr>
        <w:t>a encouragé</w:t>
      </w:r>
      <w:r w:rsidRPr="003B2A4C">
        <w:rPr>
          <w:rFonts w:ascii="Arial" w:eastAsia="Times New Roman" w:hAnsi="Arial" w:cs="Arial"/>
          <w:sz w:val="22"/>
          <w:szCs w:val="22"/>
          <w:lang w:val="fr-FR"/>
        </w:rPr>
        <w:t xml:space="preserve"> les États membres à organiser des activités à cet effet et à les communiquer au CTIC. </w:t>
      </w:r>
      <w:r w:rsidRPr="003B2A4C">
        <w:rPr>
          <w:rFonts w:ascii="Arial" w:eastAsia="Times New Roman" w:hAnsi="Arial" w:cs="Arial"/>
          <w:b/>
          <w:bCs/>
          <w:sz w:val="22"/>
          <w:szCs w:val="22"/>
          <w:lang w:val="fr-FR"/>
        </w:rPr>
        <w:t>Le GIC a recommandé</w:t>
      </w:r>
      <w:r w:rsidRPr="003B2A4C">
        <w:rPr>
          <w:rFonts w:ascii="Arial" w:eastAsia="Times New Roman" w:hAnsi="Arial" w:cs="Arial"/>
          <w:sz w:val="22"/>
          <w:szCs w:val="22"/>
          <w:lang w:val="fr-FR"/>
        </w:rPr>
        <w:t xml:space="preserve"> au CTIC de continuer à collaborer avec l’UNDRR, le Groupe de travail 4 et les États membres pour prendre part à l’édition 2023 de la Journée mondiale et planifier et prendre des mesures à cet égard.</w:t>
      </w:r>
    </w:p>
    <w:p w14:paraId="797B7017"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exprimé sa reconnaissance</w:t>
      </w:r>
      <w:r w:rsidRPr="003B2A4C">
        <w:rPr>
          <w:rFonts w:ascii="Arial" w:eastAsia="Times New Roman" w:hAnsi="Arial" w:cs="Arial"/>
          <w:sz w:val="22"/>
          <w:szCs w:val="22"/>
          <w:lang w:val="fr-FR"/>
        </w:rPr>
        <w:t xml:space="preserve"> à la France, à l’Universidad Nacional Costa Rica (UNA), CIIT-CAR et le CTIC pour leur contributions à la finalisation et à la traduction en français </w:t>
      </w:r>
      <w:r w:rsidRPr="003B2A4C">
        <w:rPr>
          <w:rFonts w:ascii="Arial" w:eastAsia="Times New Roman" w:hAnsi="Arial" w:cs="Arial"/>
          <w:sz w:val="22"/>
          <w:szCs w:val="22"/>
          <w:lang w:val="fr-FR"/>
        </w:rPr>
        <w:lastRenderedPageBreak/>
        <w:t xml:space="preserve">du document </w:t>
      </w:r>
      <w:hyperlink r:id="rId14" w:history="1">
        <w:r w:rsidRPr="003B2A4C">
          <w:rPr>
            <w:rFonts w:ascii="Arial" w:eastAsia="Times New Roman" w:hAnsi="Arial" w:cs="Arial"/>
            <w:color w:val="0000FF"/>
            <w:sz w:val="22"/>
            <w:szCs w:val="22"/>
            <w:u w:val="single"/>
            <w:lang w:val="fr-FR"/>
          </w:rPr>
          <w:t>Manuels et guides de la COI, 86</w:t>
        </w:r>
      </w:hyperlink>
      <w:r w:rsidRPr="003B2A4C">
        <w:rPr>
          <w:rFonts w:ascii="Arial" w:eastAsia="Times New Roman" w:hAnsi="Arial" w:cs="Arial"/>
          <w:sz w:val="22"/>
          <w:szCs w:val="22"/>
          <w:lang w:val="fr-FR"/>
        </w:rPr>
        <w:t xml:space="preserve">, « Programme pluriannuel d’exercices de préparation des communautés aux tsunamis : lignes directrices du Système d’alerte aux tsunamis et autres risques côtiers dans la mer des Caraïbes et les régions adjacentes ». </w:t>
      </w:r>
      <w:r w:rsidRPr="003B2A4C">
        <w:rPr>
          <w:rFonts w:ascii="Arial" w:eastAsia="Times New Roman" w:hAnsi="Arial" w:cs="Arial"/>
          <w:b/>
          <w:bCs/>
          <w:sz w:val="22"/>
          <w:szCs w:val="22"/>
          <w:lang w:val="fr-FR"/>
        </w:rPr>
        <w:t>Le GIC a demandé</w:t>
      </w:r>
      <w:r w:rsidRPr="003B2A4C">
        <w:rPr>
          <w:rFonts w:ascii="Arial" w:eastAsia="Times New Roman" w:hAnsi="Arial" w:cs="Arial"/>
          <w:sz w:val="22"/>
          <w:szCs w:val="22"/>
          <w:lang w:val="fr-FR"/>
        </w:rPr>
        <w:t xml:space="preserve"> au Secrétariat de mener à bonne fin la traduction de ce document en espagnol.</w:t>
      </w:r>
    </w:p>
    <w:p w14:paraId="0F882B67" w14:textId="77777777" w:rsidR="003B2A4C" w:rsidRPr="003B2A4C" w:rsidRDefault="003B2A4C" w:rsidP="006F6725">
      <w:pPr>
        <w:tabs>
          <w:tab w:val="left" w:pos="426"/>
        </w:tabs>
        <w:snapToGrid w:val="0"/>
        <w:spacing w:after="240"/>
        <w:jc w:val="both"/>
        <w:rPr>
          <w:rFonts w:ascii="Arial" w:eastAsia="Times New Roman" w:hAnsi="Arial" w:cs="Arial"/>
          <w:b/>
          <w:bCs/>
          <w:sz w:val="22"/>
          <w:szCs w:val="22"/>
          <w:lang w:val="fr-FR"/>
        </w:rPr>
      </w:pPr>
      <w:r w:rsidRPr="003B2A4C">
        <w:rPr>
          <w:rFonts w:ascii="Arial" w:eastAsia="Times New Roman" w:hAnsi="Arial" w:cs="Arial"/>
          <w:b/>
          <w:bCs/>
          <w:sz w:val="22"/>
          <w:szCs w:val="22"/>
          <w:lang w:val="fr-FR"/>
        </w:rPr>
        <w:t>Le GIC a pris note</w:t>
      </w:r>
      <w:r w:rsidRPr="003B2A4C">
        <w:rPr>
          <w:rFonts w:ascii="Arial" w:eastAsia="Times New Roman" w:hAnsi="Arial" w:cs="Arial"/>
          <w:sz w:val="22"/>
          <w:szCs w:val="22"/>
          <w:lang w:val="fr-FR"/>
        </w:rPr>
        <w:t xml:space="preserve"> de la mise à jour en 2023 de l’</w:t>
      </w:r>
      <w:hyperlink r:id="rId15" w:history="1">
        <w:r w:rsidRPr="003B2A4C">
          <w:rPr>
            <w:rFonts w:ascii="Arial" w:eastAsia="Times New Roman" w:hAnsi="Arial" w:cs="Arial"/>
            <w:color w:val="0000FF"/>
            <w:sz w:val="22"/>
            <w:szCs w:val="22"/>
            <w:u w:val="single"/>
            <w:lang w:val="fr-FR"/>
          </w:rPr>
          <w:t>inventaire et rapport sur la signalétique en matière de tsunamis du CARIBE-EWS</w:t>
        </w:r>
      </w:hyperlink>
      <w:r w:rsidRPr="003B2A4C">
        <w:rPr>
          <w:rFonts w:ascii="Arial" w:eastAsia="Times New Roman" w:hAnsi="Arial" w:cs="Arial"/>
          <w:sz w:val="22"/>
          <w:szCs w:val="22"/>
          <w:lang w:val="fr-FR"/>
        </w:rPr>
        <w:t xml:space="preserve"> et de sa contribution à la mise en œuvre du programme de certification Tsunami Ready.</w:t>
      </w:r>
      <w:r w:rsidRPr="003B2A4C">
        <w:rPr>
          <w:rFonts w:ascii="Arial" w:eastAsia="Times New Roman" w:hAnsi="Arial" w:cs="Arial"/>
          <w:b/>
          <w:bCs/>
          <w:sz w:val="22"/>
          <w:szCs w:val="22"/>
          <w:lang w:val="fr-FR"/>
        </w:rPr>
        <w:t xml:space="preserve"> </w:t>
      </w:r>
    </w:p>
    <w:p w14:paraId="75F5CA6F"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prié</w:t>
      </w:r>
      <w:r w:rsidRPr="003B2A4C">
        <w:rPr>
          <w:rFonts w:ascii="Arial" w:eastAsia="Times New Roman" w:hAnsi="Arial" w:cs="Arial"/>
          <w:sz w:val="22"/>
          <w:szCs w:val="22"/>
          <w:lang w:val="fr-FR"/>
        </w:rPr>
        <w:t xml:space="preserve"> le CIIT-CAR de coordonner avec le Secretariat et le CTIC la diffusion et la distribution de la version actuelle de l’</w:t>
      </w:r>
      <w:hyperlink r:id="rId16" w:history="1">
        <w:r w:rsidRPr="003B2A4C">
          <w:rPr>
            <w:rFonts w:ascii="Arial" w:eastAsia="Times New Roman" w:hAnsi="Arial" w:cs="Arial"/>
            <w:color w:val="0000FF"/>
            <w:sz w:val="22"/>
            <w:szCs w:val="22"/>
            <w:u w:val="single"/>
            <w:lang w:val="fr-FR"/>
          </w:rPr>
          <w:t>inventaire et rapport sur la signalétique en matière de tsunamis du CARIBE-EWS</w:t>
        </w:r>
      </w:hyperlink>
      <w:r w:rsidRPr="003B2A4C">
        <w:rPr>
          <w:rFonts w:ascii="Arial" w:eastAsia="Times New Roman" w:hAnsi="Arial" w:cs="Arial"/>
          <w:sz w:val="22"/>
          <w:szCs w:val="22"/>
          <w:lang w:val="fr-FR"/>
        </w:rPr>
        <w:t xml:space="preserve"> et d’en présenter une version actualisée à sa session suivante (ICG/CARIBE</w:t>
      </w:r>
      <w:r w:rsidRPr="003B2A4C">
        <w:rPr>
          <w:rFonts w:ascii="Arial" w:eastAsia="Times New Roman" w:hAnsi="Arial" w:cs="Arial"/>
          <w:sz w:val="22"/>
          <w:szCs w:val="22"/>
          <w:lang w:val="fr-FR"/>
        </w:rPr>
        <w:noBreakHyphen/>
        <w:t>EWS-XVII).</w:t>
      </w:r>
    </w:p>
    <w:p w14:paraId="7163F11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pris acte</w:t>
      </w:r>
      <w:r w:rsidRPr="003B2A4C">
        <w:rPr>
          <w:rFonts w:ascii="Arial" w:eastAsia="Times New Roman" w:hAnsi="Arial" w:cs="Arial"/>
          <w:sz w:val="22"/>
          <w:szCs w:val="22"/>
          <w:lang w:val="fr-FR"/>
        </w:rPr>
        <w:t xml:space="preserve"> des bonnes relations de collaboration entre le CTIC, le CIIT-CAR et l’Équipe spéciale chargée des exercices CARIBE WAVE aux fins de la planification, de la promotion, de l’exécution et de l’évaluation de ces exercices annuels.</w:t>
      </w:r>
    </w:p>
    <w:p w14:paraId="22260236"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décidé</w:t>
      </w:r>
      <w:r w:rsidRPr="003B2A4C">
        <w:rPr>
          <w:rFonts w:ascii="Arial" w:eastAsia="Times New Roman" w:hAnsi="Arial" w:cs="Arial"/>
          <w:sz w:val="22"/>
          <w:szCs w:val="22"/>
          <w:lang w:val="fr-FR"/>
        </w:rPr>
        <w:t xml:space="preserve"> que l’exercice CARIBE WAVE 24 explorerait deux scénarios : (i) un séisme le long de la fosse de Porto Rico ; et (ii) un séisme le long de la ceinture déformée du nord du Panama, sur la base de l’événement de 1882.</w:t>
      </w:r>
    </w:p>
    <w:p w14:paraId="272FA444"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 xml:space="preserve">Le GIC a également décidé </w:t>
      </w:r>
      <w:r w:rsidRPr="003B2A4C">
        <w:rPr>
          <w:rFonts w:ascii="Arial" w:eastAsia="Times New Roman" w:hAnsi="Arial" w:cs="Arial"/>
          <w:sz w:val="22"/>
          <w:szCs w:val="22"/>
          <w:lang w:val="fr-FR"/>
        </w:rPr>
        <w:t>que l’exercice CARIBE WAVE 24 aurait lieu le jeudi 21 mars 2024, et débuterait à 15 heures (UTC) par un message fictif, le premier message pour ces scénarios devant être diffusé peu de temps après, conformément aux procédures de simulation du PTWC et du CATAC pour les scénarios correspondants.</w:t>
      </w:r>
    </w:p>
    <w:p w14:paraId="69BD8597"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suggéré</w:t>
      </w:r>
      <w:r w:rsidRPr="003B2A4C">
        <w:rPr>
          <w:rFonts w:ascii="Arial" w:eastAsia="Times New Roman" w:hAnsi="Arial" w:cs="Arial"/>
          <w:sz w:val="22"/>
          <w:szCs w:val="22"/>
          <w:lang w:val="fr-FR"/>
        </w:rPr>
        <w:t xml:space="preserve"> que l’exercice CARIBE WAVE 25 comprenne deux scénarios basés sur : (i) le tsunami de la Jamaïque de 1692 ; et (ii) le tsunami de Lisbonne de 1755.</w:t>
      </w:r>
    </w:p>
    <w:p w14:paraId="26BAD73C"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w:t>
      </w:r>
      <w:r w:rsidRPr="003B2A4C">
        <w:rPr>
          <w:rFonts w:ascii="Arial" w:eastAsia="Times New Roman" w:hAnsi="Arial" w:cs="Arial"/>
          <w:sz w:val="22"/>
          <w:szCs w:val="22"/>
          <w:lang w:val="fr-FR"/>
        </w:rPr>
        <w:t xml:space="preserve"> que le Secrétariat informe l’UNDRR de la date de l’exercice CARIBE WAVE 24 et demandé que le thème de l’édition 2024 de la Journée mondiale de sensibilisation aux tsunamis soit communiqué six mois avant la tenue de l’exercice.</w:t>
      </w:r>
    </w:p>
    <w:p w14:paraId="68DFE96B"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 en outre</w:t>
      </w:r>
      <w:r w:rsidRPr="003B2A4C">
        <w:rPr>
          <w:rFonts w:ascii="Arial" w:eastAsia="Times New Roman" w:hAnsi="Arial" w:cs="Arial"/>
          <w:sz w:val="22"/>
          <w:szCs w:val="22"/>
          <w:lang w:val="fr-FR"/>
        </w:rPr>
        <w:t xml:space="preserve"> aux États membres de combiner les scénarios sélectionnés par eux pour l’exercice CARIBE WAVE 24 avec des événements multirisques.</w:t>
      </w:r>
    </w:p>
    <w:p w14:paraId="710A98CB"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suggéré</w:t>
      </w:r>
      <w:r w:rsidRPr="003B2A4C">
        <w:rPr>
          <w:rFonts w:ascii="Arial" w:eastAsia="Times New Roman" w:hAnsi="Arial" w:cs="Arial"/>
          <w:sz w:val="22"/>
          <w:szCs w:val="22"/>
          <w:lang w:val="fr-FR"/>
        </w:rPr>
        <w:t xml:space="preserve"> que l’Équipe spéciale chargée des exercices CARIBE WAVE étudie la possibilité d’une implication accrue des touristes et des organismes touristiques dans ces exercices, en vue de l’élaboration de lignes directrices/ressources sur la participation des touristes aux activités de préparation et d’intervention.</w:t>
      </w:r>
    </w:p>
    <w:p w14:paraId="3E94854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w:t>
      </w:r>
      <w:r w:rsidRPr="003B2A4C">
        <w:rPr>
          <w:rFonts w:ascii="Arial" w:eastAsia="Times New Roman" w:hAnsi="Arial" w:cs="Arial"/>
          <w:sz w:val="22"/>
          <w:szCs w:val="22"/>
          <w:lang w:val="fr-FR"/>
        </w:rPr>
        <w:t xml:space="preserve"> que le Centre consultatif sur les tsunamis en Amérique centrale (CATAC) fonctionne pleinement en tant que service provisoire pour la côte Caraïbe d’Amérique centrale à compter de juin 2023 (comme cela a déjà été décidé par le Groupe intergouvernemental de coordination du Système d’alerte aux tsunamis et de mitigation dans le Pacifique (ICG/PTWS</w:t>
      </w:r>
      <w:r w:rsidRPr="003B2A4C">
        <w:rPr>
          <w:rFonts w:ascii="Arial" w:eastAsia="Times New Roman" w:hAnsi="Arial" w:cs="Arial"/>
          <w:sz w:val="22"/>
          <w:szCs w:val="22"/>
          <w:lang w:val="fr-FR"/>
        </w:rPr>
        <w:noBreakHyphen/>
        <w:t>XXIX) pour la côte Pacifique de l’Amérique centrale à compter de décembre 2021).</w:t>
      </w:r>
    </w:p>
    <w:p w14:paraId="62CAC7FE" w14:textId="77777777" w:rsidR="003B2A4C" w:rsidRPr="003B2A4C" w:rsidRDefault="003B2A4C" w:rsidP="006F6725">
      <w:pPr>
        <w:tabs>
          <w:tab w:val="left" w:pos="426"/>
        </w:tabs>
        <w:snapToGrid w:val="0"/>
        <w:spacing w:after="240"/>
        <w:jc w:val="both"/>
        <w:rPr>
          <w:rFonts w:ascii="Arial" w:eastAsia="Times New Roman" w:hAnsi="Arial" w:cs="Arial"/>
          <w:sz w:val="22"/>
          <w:szCs w:val="22"/>
          <w:lang w:val="fr-FR"/>
        </w:rPr>
      </w:pPr>
      <w:r w:rsidRPr="003B2A4C">
        <w:rPr>
          <w:rFonts w:ascii="Arial" w:eastAsia="Times New Roman" w:hAnsi="Arial" w:cs="Arial"/>
          <w:b/>
          <w:bCs/>
          <w:sz w:val="22"/>
          <w:szCs w:val="22"/>
          <w:lang w:val="fr-FR"/>
        </w:rPr>
        <w:t>Le GIC a recommandé en outre</w:t>
      </w:r>
      <w:r w:rsidRPr="003B2A4C">
        <w:rPr>
          <w:rFonts w:ascii="Arial" w:eastAsia="Times New Roman" w:hAnsi="Arial" w:cs="Arial"/>
          <w:sz w:val="22"/>
          <w:szCs w:val="22"/>
          <w:lang w:val="fr-FR"/>
        </w:rPr>
        <w:t xml:space="preserve"> d’envisager que le CATAC soit désigné comme prestataire de services relatifs aux tsunamis (TSP) à sa 17</w:t>
      </w:r>
      <w:r w:rsidRPr="003B2A4C">
        <w:rPr>
          <w:rFonts w:ascii="Arial" w:eastAsia="Times New Roman" w:hAnsi="Arial" w:cs="Arial"/>
          <w:sz w:val="22"/>
          <w:szCs w:val="22"/>
          <w:vertAlign w:val="superscript"/>
          <w:lang w:val="fr-FR"/>
        </w:rPr>
        <w:t>e</w:t>
      </w:r>
      <w:r w:rsidRPr="003B2A4C">
        <w:rPr>
          <w:rFonts w:ascii="Arial" w:eastAsia="Times New Roman" w:hAnsi="Arial" w:cs="Arial"/>
          <w:sz w:val="22"/>
          <w:szCs w:val="22"/>
          <w:lang w:val="fr-FR"/>
        </w:rPr>
        <w:t xml:space="preserve"> session en 2024 de façon que le Conseil exécutif de la COI puisse examiner son admission définitive à ce titre en juin 2024.</w:t>
      </w:r>
    </w:p>
    <w:p w14:paraId="18674021" w14:textId="77777777" w:rsidR="003B2A4C" w:rsidRPr="003B2A4C" w:rsidRDefault="003B2A4C" w:rsidP="006F6725">
      <w:pPr>
        <w:tabs>
          <w:tab w:val="left" w:pos="426"/>
        </w:tabs>
        <w:snapToGrid w:val="0"/>
        <w:spacing w:after="240"/>
        <w:jc w:val="both"/>
        <w:rPr>
          <w:rFonts w:ascii="Arial" w:eastAsia="Calibri" w:hAnsi="Arial" w:cs="Arial"/>
          <w:b/>
          <w:sz w:val="22"/>
          <w:szCs w:val="22"/>
          <w:lang w:val="fr-FR"/>
        </w:rPr>
      </w:pPr>
      <w:r w:rsidRPr="003B2A4C">
        <w:rPr>
          <w:rFonts w:ascii="Arial" w:eastAsia="Times New Roman" w:hAnsi="Arial" w:cs="Arial"/>
          <w:b/>
          <w:bCs/>
          <w:sz w:val="22"/>
          <w:szCs w:val="22"/>
          <w:lang w:val="fr-FR"/>
        </w:rPr>
        <w:lastRenderedPageBreak/>
        <w:t>Le GIC a également recommandé</w:t>
      </w:r>
      <w:r w:rsidRPr="003B2A4C">
        <w:rPr>
          <w:rFonts w:ascii="Arial" w:eastAsia="Times New Roman" w:hAnsi="Arial" w:cs="Arial"/>
          <w:sz w:val="22"/>
          <w:szCs w:val="22"/>
          <w:lang w:val="fr-FR"/>
        </w:rPr>
        <w:t xml:space="preserve"> que le Groupe de travail de la COI sur les systèmes d’alerte aux tsunamis et autres aléas liés au niveau de la mer, et de mitigation (TOWS-WG) identifie un mécanisme permettant de croiser les efforts des autres États membres en matière d’évaluation, de disponibilité opérationnelle et de réponse avec le programme Tsunami Ready de l’UNESCO/COI.</w:t>
      </w:r>
    </w:p>
    <w:p w14:paraId="4C13F832" w14:textId="5D5CE3B9" w:rsidR="003B2A4C" w:rsidRPr="003B2A4C" w:rsidRDefault="003B2A4C" w:rsidP="006F6725">
      <w:pPr>
        <w:tabs>
          <w:tab w:val="left" w:pos="426"/>
        </w:tabs>
        <w:snapToGrid w:val="0"/>
        <w:spacing w:after="240"/>
        <w:jc w:val="both"/>
        <w:rPr>
          <w:rFonts w:ascii="Arial" w:eastAsia="Calibri" w:hAnsi="Arial" w:cs="Arial"/>
          <w:b/>
          <w:sz w:val="22"/>
          <w:szCs w:val="22"/>
          <w:lang w:val="fr-FR"/>
        </w:rPr>
      </w:pPr>
      <w:r w:rsidRPr="003B2A4C">
        <w:rPr>
          <w:rFonts w:ascii="Arial" w:eastAsia="Calibri" w:hAnsi="Arial" w:cs="Arial"/>
          <w:b/>
          <w:sz w:val="22"/>
          <w:szCs w:val="22"/>
          <w:lang w:val="fr-FR"/>
        </w:rPr>
        <w:t xml:space="preserve">Le GIC a décidé </w:t>
      </w:r>
      <w:r w:rsidRPr="003B2A4C">
        <w:rPr>
          <w:rFonts w:ascii="Arial" w:eastAsia="Calibri" w:hAnsi="Arial" w:cs="Arial"/>
          <w:sz w:val="22"/>
          <w:szCs w:val="22"/>
          <w:lang w:val="fr-FR"/>
        </w:rPr>
        <w:t>de redéfinir le mandat des groupes de travail du GIC/</w:t>
      </w:r>
      <w:r w:rsidRPr="003B2A4C">
        <w:rPr>
          <w:rFonts w:ascii="Arial" w:eastAsia="Times New Roman" w:hAnsi="Arial" w:cs="Arial"/>
          <w:sz w:val="22"/>
          <w:szCs w:val="22"/>
          <w:lang w:val="fr-FR"/>
        </w:rPr>
        <w:t>CARIBE</w:t>
      </w:r>
      <w:r w:rsidRPr="003B2A4C">
        <w:rPr>
          <w:rFonts w:ascii="Arial" w:eastAsia="Times New Roman" w:hAnsi="Arial" w:cs="Arial"/>
          <w:sz w:val="22"/>
          <w:szCs w:val="22"/>
          <w:lang w:val="fr-FR"/>
        </w:rPr>
        <w:noBreakHyphen/>
        <w:t>EWS en fonction du Cadre de Sendai pour la réduction des risques de catastrophe, de l’Initiative des Nations Unies en faveur d’alertes précoces pour tous (EW4ALL) et des piliers du Programme relatif aux tsunamis de la Décennie de l’Océan</w:t>
      </w:r>
      <w:r w:rsidR="009C7B23">
        <w:rPr>
          <w:rFonts w:ascii="Arial" w:eastAsia="Times New Roman" w:hAnsi="Arial" w:cs="Arial"/>
          <w:sz w:val="22"/>
          <w:szCs w:val="22"/>
          <w:lang w:val="fr-FR"/>
        </w:rPr>
        <w:t xml:space="preserve"> (ODTP)</w:t>
      </w:r>
      <w:r w:rsidRPr="003B2A4C">
        <w:rPr>
          <w:rFonts w:ascii="Arial" w:eastAsia="Times New Roman" w:hAnsi="Arial" w:cs="Arial"/>
          <w:sz w:val="22"/>
          <w:szCs w:val="22"/>
          <w:lang w:val="fr-FR"/>
        </w:rPr>
        <w:t>, y compris les fonctions de développement des capacités pour tous :</w:t>
      </w:r>
    </w:p>
    <w:p w14:paraId="35257792" w14:textId="77777777" w:rsidR="003B2A4C" w:rsidRPr="003B2A4C" w:rsidRDefault="003B2A4C" w:rsidP="006F6725">
      <w:pPr>
        <w:tabs>
          <w:tab w:val="left" w:pos="426"/>
          <w:tab w:val="left" w:pos="851"/>
        </w:tabs>
        <w:adjustRightInd w:val="0"/>
        <w:snapToGrid w:val="0"/>
        <w:spacing w:after="120"/>
        <w:jc w:val="both"/>
        <w:rPr>
          <w:rFonts w:ascii="Arial" w:hAnsi="Arial"/>
          <w:sz w:val="22"/>
          <w:lang w:val="fr-FR"/>
        </w:rPr>
      </w:pPr>
      <w:r w:rsidRPr="003B2A4C">
        <w:rPr>
          <w:rFonts w:ascii="Arial" w:hAnsi="Arial"/>
          <w:sz w:val="22"/>
          <w:lang w:val="fr-FR"/>
        </w:rPr>
        <w:t>Groupe de travail 1 (GT1) : connaissance des risques</w:t>
      </w:r>
    </w:p>
    <w:p w14:paraId="7968FAF8" w14:textId="77777777" w:rsidR="003B2A4C" w:rsidRPr="003B2A4C" w:rsidRDefault="003B2A4C" w:rsidP="006F6725">
      <w:pPr>
        <w:tabs>
          <w:tab w:val="left" w:pos="426"/>
          <w:tab w:val="left" w:pos="851"/>
        </w:tabs>
        <w:adjustRightInd w:val="0"/>
        <w:snapToGrid w:val="0"/>
        <w:spacing w:after="120"/>
        <w:jc w:val="both"/>
        <w:rPr>
          <w:rFonts w:ascii="Arial" w:hAnsi="Arial"/>
          <w:sz w:val="22"/>
          <w:lang w:val="fr-FR"/>
        </w:rPr>
      </w:pPr>
      <w:r w:rsidRPr="003B2A4C">
        <w:rPr>
          <w:rFonts w:ascii="Arial" w:hAnsi="Arial"/>
          <w:sz w:val="22"/>
          <w:lang w:val="fr-FR"/>
        </w:rPr>
        <w:t>Groupe de travail 2 (GT2) : détection, analyse et prévision</w:t>
      </w:r>
    </w:p>
    <w:p w14:paraId="4B71019E" w14:textId="77777777" w:rsidR="003B2A4C" w:rsidRPr="003B2A4C" w:rsidRDefault="003B2A4C" w:rsidP="006F6725">
      <w:pPr>
        <w:tabs>
          <w:tab w:val="left" w:pos="426"/>
          <w:tab w:val="left" w:pos="851"/>
        </w:tabs>
        <w:adjustRightInd w:val="0"/>
        <w:snapToGrid w:val="0"/>
        <w:spacing w:after="120"/>
        <w:jc w:val="both"/>
        <w:rPr>
          <w:rFonts w:ascii="Arial" w:hAnsi="Arial"/>
          <w:sz w:val="22"/>
          <w:lang w:val="fr-FR"/>
        </w:rPr>
      </w:pPr>
      <w:r w:rsidRPr="003B2A4C">
        <w:rPr>
          <w:rFonts w:ascii="Arial" w:hAnsi="Arial"/>
          <w:sz w:val="22"/>
          <w:lang w:val="fr-FR"/>
        </w:rPr>
        <w:t>Groupe de travail 3 (GT3) : diffusion des alertes et communication</w:t>
      </w:r>
    </w:p>
    <w:p w14:paraId="4957D840" w14:textId="77777777" w:rsidR="003B2A4C" w:rsidRPr="003B2A4C" w:rsidRDefault="003B2A4C" w:rsidP="006F6725">
      <w:pPr>
        <w:tabs>
          <w:tab w:val="left" w:pos="426"/>
          <w:tab w:val="left" w:pos="851"/>
        </w:tabs>
        <w:adjustRightInd w:val="0"/>
        <w:snapToGrid w:val="0"/>
        <w:spacing w:after="240"/>
        <w:jc w:val="both"/>
        <w:rPr>
          <w:rFonts w:ascii="Arial" w:hAnsi="Arial"/>
          <w:sz w:val="22"/>
          <w:lang w:val="fr-FR"/>
        </w:rPr>
      </w:pPr>
      <w:r w:rsidRPr="003B2A4C">
        <w:rPr>
          <w:rFonts w:ascii="Arial" w:hAnsi="Arial"/>
          <w:sz w:val="22"/>
          <w:lang w:val="fr-FR"/>
        </w:rPr>
        <w:t>Groupe de travail 4 (GT4) : préparation, capacités d’intervention et résilience.</w:t>
      </w:r>
    </w:p>
    <w:p w14:paraId="4A0FDE86" w14:textId="77777777" w:rsidR="003B2A4C" w:rsidRPr="003B2A4C" w:rsidRDefault="003B2A4C" w:rsidP="006F6725">
      <w:pPr>
        <w:tabs>
          <w:tab w:val="left" w:pos="426"/>
        </w:tabs>
        <w:snapToGrid w:val="0"/>
        <w:spacing w:after="240"/>
        <w:jc w:val="both"/>
        <w:rPr>
          <w:rFonts w:ascii="Arial" w:eastAsia="Times New Roman" w:hAnsi="Arial"/>
          <w:sz w:val="22"/>
          <w:lang w:val="fr-FR"/>
        </w:rPr>
      </w:pPr>
      <w:r w:rsidRPr="003B2A4C">
        <w:rPr>
          <w:rFonts w:ascii="Arial" w:eastAsia="Times New Roman" w:hAnsi="Arial"/>
          <w:b/>
          <w:bCs/>
          <w:sz w:val="22"/>
          <w:lang w:val="fr-FR"/>
        </w:rPr>
        <w:t>Le GIC a prié instamment</w:t>
      </w:r>
      <w:r w:rsidRPr="003B2A4C">
        <w:rPr>
          <w:rFonts w:ascii="Arial" w:eastAsia="Times New Roman" w:hAnsi="Arial"/>
          <w:sz w:val="22"/>
          <w:lang w:val="fr-FR"/>
        </w:rPr>
        <w:t xml:space="preserve"> les États membres de verser des contributions au Compte spécial de la COI et de mettre à disposition des ressources humaines dans le cadre d’arrangements divers afin de soutenir les activités du CTIC.</w:t>
      </w:r>
    </w:p>
    <w:p w14:paraId="5DD89B43" w14:textId="77777777" w:rsidR="003B2A4C" w:rsidRPr="003B2A4C" w:rsidRDefault="003B2A4C" w:rsidP="006F6725">
      <w:pPr>
        <w:tabs>
          <w:tab w:val="left" w:pos="426"/>
        </w:tabs>
        <w:snapToGrid w:val="0"/>
        <w:spacing w:after="240"/>
        <w:jc w:val="both"/>
        <w:rPr>
          <w:rFonts w:ascii="Arial" w:eastAsia="Times New Roman" w:hAnsi="Arial"/>
          <w:sz w:val="22"/>
          <w:lang w:val="fr-FR"/>
        </w:rPr>
      </w:pPr>
      <w:r w:rsidRPr="003B2A4C">
        <w:rPr>
          <w:rFonts w:ascii="Arial" w:eastAsia="Times New Roman" w:hAnsi="Arial"/>
          <w:b/>
          <w:bCs/>
          <w:sz w:val="22"/>
          <w:lang w:val="fr-FR"/>
        </w:rPr>
        <w:t xml:space="preserve">Le GIC a élu </w:t>
      </w:r>
      <w:r w:rsidRPr="003B2A4C">
        <w:rPr>
          <w:rFonts w:ascii="Arial" w:eastAsia="Times New Roman" w:hAnsi="Arial"/>
          <w:sz w:val="22"/>
          <w:lang w:val="fr-FR"/>
        </w:rPr>
        <w:t>les membres de son Bureau pour la période 2023</w:t>
      </w:r>
      <w:r w:rsidRPr="003B2A4C">
        <w:rPr>
          <w:rFonts w:ascii="Arial" w:eastAsia="Times New Roman" w:hAnsi="Arial"/>
          <w:sz w:val="22"/>
          <w:lang w:val="fr-FR"/>
        </w:rPr>
        <w:noBreakHyphen/>
        <w:t>2025 comme suit :</w:t>
      </w:r>
    </w:p>
    <w:p w14:paraId="59C93859" w14:textId="15DD9601" w:rsidR="003B2A4C" w:rsidRPr="006B60F0" w:rsidRDefault="003B2A4C" w:rsidP="006F6725">
      <w:pPr>
        <w:tabs>
          <w:tab w:val="left" w:pos="426"/>
          <w:tab w:val="left" w:pos="851"/>
        </w:tabs>
        <w:adjustRightInd w:val="0"/>
        <w:snapToGrid w:val="0"/>
        <w:spacing w:after="120"/>
        <w:jc w:val="both"/>
        <w:rPr>
          <w:rFonts w:ascii="Arial" w:hAnsi="Arial"/>
          <w:sz w:val="22"/>
          <w:lang w:val="fr-FR"/>
        </w:rPr>
      </w:pPr>
      <w:r w:rsidRPr="006B60F0">
        <w:rPr>
          <w:rFonts w:ascii="Arial" w:hAnsi="Arial"/>
          <w:sz w:val="22"/>
          <w:lang w:val="fr-FR"/>
        </w:rPr>
        <w:t>M. G</w:t>
      </w:r>
      <w:r w:rsidR="006F6725">
        <w:rPr>
          <w:rFonts w:ascii="Arial" w:hAnsi="Arial"/>
          <w:sz w:val="22"/>
          <w:lang w:val="fr-FR"/>
        </w:rPr>
        <w:t>é</w:t>
      </w:r>
      <w:r w:rsidRPr="006B60F0">
        <w:rPr>
          <w:rFonts w:ascii="Arial" w:hAnsi="Arial"/>
          <w:sz w:val="22"/>
          <w:lang w:val="fr-FR"/>
        </w:rPr>
        <w:t>rard Métayer (Haïti) – Président</w:t>
      </w:r>
    </w:p>
    <w:p w14:paraId="17839476" w14:textId="77777777" w:rsidR="003B2A4C" w:rsidRPr="003B2A4C" w:rsidRDefault="003B2A4C" w:rsidP="006F6725">
      <w:pPr>
        <w:tabs>
          <w:tab w:val="left" w:pos="426"/>
          <w:tab w:val="left" w:pos="851"/>
        </w:tabs>
        <w:adjustRightInd w:val="0"/>
        <w:snapToGrid w:val="0"/>
        <w:spacing w:after="120"/>
        <w:jc w:val="both"/>
        <w:rPr>
          <w:rFonts w:ascii="Arial" w:hAnsi="Arial"/>
          <w:sz w:val="22"/>
          <w:lang w:val="fr-FR"/>
        </w:rPr>
      </w:pPr>
      <w:r w:rsidRPr="003B2A4C">
        <w:rPr>
          <w:rFonts w:ascii="Arial" w:hAnsi="Arial"/>
          <w:sz w:val="22"/>
          <w:lang w:val="fr-FR"/>
        </w:rPr>
        <w:t>Mme Regina Browne (USA) – Vice-Présidente</w:t>
      </w:r>
    </w:p>
    <w:p w14:paraId="2DE33C73" w14:textId="77777777" w:rsidR="003B2A4C" w:rsidRPr="003B2A4C" w:rsidRDefault="003B2A4C" w:rsidP="006F6725">
      <w:pPr>
        <w:tabs>
          <w:tab w:val="left" w:pos="426"/>
          <w:tab w:val="left" w:pos="851"/>
        </w:tabs>
        <w:adjustRightInd w:val="0"/>
        <w:snapToGrid w:val="0"/>
        <w:spacing w:after="120"/>
        <w:jc w:val="both"/>
        <w:rPr>
          <w:rFonts w:ascii="Arial" w:hAnsi="Arial"/>
          <w:sz w:val="22"/>
          <w:lang w:val="fr-FR"/>
        </w:rPr>
      </w:pPr>
      <w:r w:rsidRPr="003B2A4C">
        <w:rPr>
          <w:rFonts w:ascii="Arial" w:hAnsi="Arial"/>
          <w:sz w:val="22"/>
          <w:lang w:val="fr-FR"/>
        </w:rPr>
        <w:t>M. Anthony Murillo Gutiérrez (Costa Rica) – Vice-Président</w:t>
      </w:r>
    </w:p>
    <w:p w14:paraId="0192C97E" w14:textId="4AE8200D" w:rsidR="003B2A4C" w:rsidRPr="003B2A4C" w:rsidRDefault="003B2A4C" w:rsidP="006F6725">
      <w:pPr>
        <w:widowControl w:val="0"/>
        <w:tabs>
          <w:tab w:val="left" w:pos="426"/>
          <w:tab w:val="left" w:pos="851"/>
        </w:tabs>
        <w:autoSpaceDE w:val="0"/>
        <w:autoSpaceDN w:val="0"/>
        <w:adjustRightInd w:val="0"/>
        <w:spacing w:after="240"/>
        <w:jc w:val="both"/>
        <w:rPr>
          <w:rFonts w:ascii="Arial" w:hAnsi="Arial"/>
          <w:snapToGrid w:val="0"/>
          <w:sz w:val="22"/>
          <w:lang w:val="fr-FR" w:eastAsia="zh-CN"/>
        </w:rPr>
      </w:pPr>
      <w:r w:rsidRPr="003B2A4C">
        <w:rPr>
          <w:rFonts w:ascii="Arial" w:eastAsia="Calibri" w:hAnsi="Arial"/>
          <w:sz w:val="22"/>
          <w:lang w:val="fr-FR"/>
        </w:rPr>
        <w:t>Mme Marie-No</w:t>
      </w:r>
      <w:r w:rsidR="00637316">
        <w:rPr>
          <w:rFonts w:ascii="Arial" w:eastAsia="Calibri" w:hAnsi="Arial"/>
          <w:sz w:val="22"/>
          <w:lang w:val="fr-FR"/>
        </w:rPr>
        <w:t>ë</w:t>
      </w:r>
      <w:r w:rsidRPr="003B2A4C">
        <w:rPr>
          <w:rFonts w:ascii="Arial" w:eastAsia="Calibri" w:hAnsi="Arial"/>
          <w:sz w:val="22"/>
          <w:lang w:val="fr-FR"/>
        </w:rPr>
        <w:t>lle Raveau (France) – Vice-Présidente</w:t>
      </w:r>
    </w:p>
    <w:p w14:paraId="00C60A9B" w14:textId="1670192D" w:rsidR="00F34963" w:rsidRPr="002374EF" w:rsidRDefault="00F34963" w:rsidP="00F34963">
      <w:pPr>
        <w:snapToGrid w:val="0"/>
        <w:spacing w:after="240"/>
        <w:jc w:val="both"/>
        <w:rPr>
          <w:rFonts w:ascii="Arial" w:hAnsi="Arial" w:cs="Arial"/>
          <w:sz w:val="22"/>
          <w:szCs w:val="22"/>
          <w:lang w:val="fr-FR"/>
        </w:rPr>
      </w:pPr>
    </w:p>
    <w:p w14:paraId="71CA7D97" w14:textId="77777777" w:rsidR="00EA02AA" w:rsidRPr="002374EF" w:rsidRDefault="00EA02AA">
      <w:pPr>
        <w:rPr>
          <w:rFonts w:asciiTheme="minorBidi" w:hAnsiTheme="minorBidi" w:cstheme="minorBidi"/>
          <w:b/>
          <w:bCs/>
          <w:kern w:val="32"/>
          <w:sz w:val="22"/>
          <w:szCs w:val="22"/>
          <w:lang w:val="fr-FR"/>
        </w:rPr>
      </w:pPr>
      <w:r w:rsidRPr="002374EF">
        <w:rPr>
          <w:rFonts w:asciiTheme="minorBidi" w:hAnsiTheme="minorBidi" w:cstheme="minorBidi"/>
          <w:b/>
          <w:bCs/>
          <w:kern w:val="32"/>
          <w:sz w:val="22"/>
          <w:szCs w:val="22"/>
          <w:lang w:val="fr-FR"/>
        </w:rPr>
        <w:br w:type="page"/>
      </w:r>
    </w:p>
    <w:p w14:paraId="5543AA5A" w14:textId="77777777" w:rsidR="00EA02AA" w:rsidRPr="003C0419" w:rsidRDefault="00EA02AA" w:rsidP="00B90C72">
      <w:pPr>
        <w:pStyle w:val="Heading1"/>
        <w:pBdr>
          <w:bottom w:val="single" w:sz="4" w:space="1" w:color="auto"/>
        </w:pBdr>
        <w:shd w:val="clear" w:color="auto" w:fill="FFFFFF" w:themeFill="background1"/>
        <w:spacing w:after="0"/>
        <w:rPr>
          <w:szCs w:val="22"/>
          <w:lang w:val="es-ES"/>
        </w:rPr>
      </w:pPr>
      <w:bookmarkStart w:id="54" w:name="_Toc73109633"/>
      <w:bookmarkStart w:id="55" w:name="_Toc165569457"/>
      <w:bookmarkStart w:id="56" w:name="_Ref359057746"/>
      <w:bookmarkStart w:id="57" w:name="_Toc442964875"/>
      <w:bookmarkStart w:id="58" w:name="_Toc442996679"/>
      <w:bookmarkStart w:id="59" w:name="_Toc468263388"/>
      <w:bookmarkStart w:id="60" w:name="_Toc472423042"/>
      <w:bookmarkStart w:id="61" w:name="_Toc503179785"/>
      <w:bookmarkStart w:id="62" w:name="_Toc5887468"/>
      <w:r>
        <w:rPr>
          <w:rStyle w:val="Heading2Char"/>
          <w:szCs w:val="22"/>
          <w:lang w:val="es-ES"/>
        </w:rPr>
        <w:lastRenderedPageBreak/>
        <w:t>Resumen dispositivo</w:t>
      </w:r>
      <w:bookmarkEnd w:id="54"/>
      <w:bookmarkEnd w:id="55"/>
    </w:p>
    <w:p w14:paraId="1FEB1C5C" w14:textId="6879C4BC" w:rsidR="00EA02AA" w:rsidRPr="003C0419" w:rsidRDefault="00EA02AA" w:rsidP="00F34963">
      <w:pPr>
        <w:pStyle w:val="Heading1"/>
        <w:shd w:val="clear" w:color="auto" w:fill="FFFFFF" w:themeFill="background1"/>
        <w:spacing w:after="0"/>
        <w:jc w:val="center"/>
        <w:rPr>
          <w:szCs w:val="22"/>
          <w:lang w:val="es-ES"/>
        </w:rPr>
      </w:pPr>
    </w:p>
    <w:bookmarkEnd w:id="56"/>
    <w:bookmarkEnd w:id="57"/>
    <w:bookmarkEnd w:id="58"/>
    <w:bookmarkEnd w:id="59"/>
    <w:bookmarkEnd w:id="60"/>
    <w:bookmarkEnd w:id="61"/>
    <w:bookmarkEnd w:id="62"/>
    <w:p w14:paraId="45C40611"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sz w:val="22"/>
          <w:szCs w:val="22"/>
          <w:lang w:val="es-ES"/>
        </w:rPr>
        <w:t>La 16ª reunión del Grupo Intergubernamental de Coordinación del Sistema de Alerta contra los Tsunamis y otras Amenazas Costeras en el Caribe y Regiones Adyacentes (ICG/CARIBE-EWS-XVI) de la COI-UNESCO tuvo lugar del 25 al 28 de abril de 2023 en San José (Costa Rica). Acudieron a la reunión 51 participantes de 19 Estados Miembros y territorios y de tres organizaciones observadoras, a saber, la Red Sísmica de Puerto Rico (PRSN), la Organización Meteorológica Mundial (OMM), la oficina regional de la UNDRR para las Américas y el Centro de Investigaciones Sísmicas de la Universidad de las Indias Occidentales. La reunión se realizó en formato hibrido sin embargo la participación fue mayoritariamente presencial dado que se trató de la primera reunión presencial del ICG/CARIBE-EWS desde 2019, debido a la pandemia de COVID-19, y se recordó a los representantes el importante valor de llevar a cabo el trabajo del ICG en persona. La interacción diaria de los expertos y el establecimiento de una buena relación entre los Estados Miembros fueron decisivos para los resultados positivos obtenidos.</w:t>
      </w:r>
    </w:p>
    <w:p w14:paraId="0C2985C8"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reconoció</w:t>
      </w:r>
      <w:r w:rsidRPr="0095776E">
        <w:rPr>
          <w:rFonts w:ascii="Arial" w:eastAsia="Times New Roman" w:hAnsi="Arial" w:cs="Arial"/>
          <w:sz w:val="22"/>
          <w:szCs w:val="22"/>
          <w:lang w:val="es-ES"/>
        </w:rPr>
        <w:t xml:space="preserve"> que la COVID-19 y el cambio climático, así como las múltiples emergencias y desastres recientes, en curso y futuros y sus efectos en cadena son una muestra de la naturaleza sistémica de los riesgos y de su repercusión en los recursos humanos y financieros destinados a la reducción del riesgo de desastres.</w:t>
      </w:r>
    </w:p>
    <w:p w14:paraId="2FFE07B3"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señaló</w:t>
      </w:r>
      <w:r w:rsidRPr="0095776E">
        <w:rPr>
          <w:rFonts w:ascii="Arial" w:eastAsia="Times New Roman" w:hAnsi="Arial" w:cs="Arial"/>
          <w:sz w:val="22"/>
          <w:szCs w:val="22"/>
          <w:lang w:val="es-ES"/>
        </w:rPr>
        <w:t xml:space="preserve"> que el tiempo de emisión de la alerta contra tsunamis depende en gran medida de la distribución de las estaciones sismológicas y de medición del nivel del mar, así como de la disponibilidad de datos.</w:t>
      </w:r>
    </w:p>
    <w:p w14:paraId="3F7A20CA"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señaló también</w:t>
      </w:r>
      <w:r w:rsidRPr="0095776E">
        <w:rPr>
          <w:rFonts w:ascii="Arial" w:eastAsia="Times New Roman" w:hAnsi="Arial" w:cs="Arial"/>
          <w:sz w:val="22"/>
          <w:szCs w:val="22"/>
          <w:lang w:val="es-ES"/>
        </w:rPr>
        <w:t xml:space="preserve"> que el Centro de alerta de tsunamis en el Pacífico PTWC sigue informando de importantes interrupciones de las estaciones sismológicas en todo el Caribe y Regiones Adyacentes (CARIBE-EWS).</w:t>
      </w:r>
    </w:p>
    <w:p w14:paraId="4B48B927"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w:t>
      </w:r>
      <w:r w:rsidRPr="0095776E">
        <w:rPr>
          <w:rFonts w:ascii="Arial" w:eastAsia="Times New Roman" w:hAnsi="Arial" w:cs="Arial"/>
          <w:sz w:val="22"/>
          <w:szCs w:val="22"/>
          <w:lang w:val="es-ES"/>
        </w:rPr>
        <w:t xml:space="preserve"> que, con la autorización de los operadores de las redes sismológicas regionales, el Centro de Asesoramiento sobre los Tsunamis de América Central (CATAC) desempeñe funciones de agregación y sirva de centro regional de datos sísmicos en tiempo real para América Central, y que los servicios de datos de EarthScope sirvan de apoyo para garantizar una mayor fiabilidad.</w:t>
      </w:r>
    </w:p>
    <w:p w14:paraId="3FF3E9DB"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también</w:t>
      </w:r>
      <w:r w:rsidRPr="0095776E">
        <w:rPr>
          <w:rFonts w:ascii="Arial" w:eastAsia="Times New Roman" w:hAnsi="Arial" w:cs="Arial"/>
          <w:sz w:val="22"/>
          <w:szCs w:val="22"/>
          <w:lang w:val="es-ES"/>
        </w:rPr>
        <w:t xml:space="preserve"> que se realizara un estudio para demostrar la mejora de los tiempos de alerta temprana contra tsunamis, aplicando de dos a cuatro variaciones en los diseños de cable SMART para el CARIBE-EWS.</w:t>
      </w:r>
    </w:p>
    <w:p w14:paraId="0B5F447D"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además</w:t>
      </w:r>
      <w:r w:rsidRPr="0095776E">
        <w:rPr>
          <w:rFonts w:ascii="Arial" w:eastAsia="Times New Roman" w:hAnsi="Arial" w:cs="Arial"/>
          <w:sz w:val="22"/>
          <w:szCs w:val="22"/>
          <w:lang w:val="es-ES"/>
        </w:rPr>
        <w:t xml:space="preserve"> que el Grupo de Trabajo 2 sobre Evaluación de Riesgos colaborase con las partes interesadas de la industria para recopilar información relativa a los cables de telecomunicaciones cuya sustitución está prevista o a nuevas instalaciones en el CARIBE-EWS.</w:t>
      </w:r>
    </w:p>
    <w:p w14:paraId="60D31F4A"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valoró positivamente</w:t>
      </w:r>
      <w:r w:rsidRPr="0095776E">
        <w:rPr>
          <w:rFonts w:ascii="Arial" w:eastAsia="Times New Roman" w:hAnsi="Arial" w:cs="Arial"/>
          <w:sz w:val="22"/>
          <w:szCs w:val="22"/>
          <w:lang w:val="es-ES"/>
        </w:rPr>
        <w:t xml:space="preserve"> la celebración prevista de un curso de formación de cinco días de duración sobre mareas, que se impartirá en español para organizaciones tanto oceanográficas como hidrográficas y estará organizado y financiado conjuntamente por la Organización Hidrográfica Internacional (OHI), la Organización Marítima Internacional (OMI) y la Comisión Oceanográfica Intergubernamental (COI). La actividad de formación tendrá lugar del 13 al 17 de noviembre de 2023 en Costa Rica;</w:t>
      </w:r>
    </w:p>
    <w:p w14:paraId="1E643659"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también valoró positivamente</w:t>
      </w:r>
      <w:r w:rsidRPr="0095776E">
        <w:rPr>
          <w:rFonts w:ascii="Arial" w:eastAsia="Times New Roman" w:hAnsi="Arial" w:cs="Arial"/>
          <w:sz w:val="22"/>
          <w:szCs w:val="22"/>
          <w:lang w:val="es-ES"/>
        </w:rPr>
        <w:t xml:space="preserve"> el apoyo de la NOAA estadounidense a la Red Sísmica de Puerto Rico (PRSN) para acoger un taller de formación destinado a los operadores de redes GNSS en la región durante la segunda semana de agosto de 2023.</w:t>
      </w:r>
    </w:p>
    <w:p w14:paraId="0585AD5B"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sz w:val="22"/>
          <w:szCs w:val="22"/>
          <w:lang w:val="es-ES"/>
        </w:rPr>
        <w:lastRenderedPageBreak/>
        <w:t>E</w:t>
      </w:r>
      <w:r w:rsidRPr="0095776E">
        <w:rPr>
          <w:rFonts w:ascii="Arial" w:eastAsia="Times New Roman" w:hAnsi="Arial" w:cs="Arial"/>
          <w:b/>
          <w:bCs/>
          <w:sz w:val="22"/>
          <w:szCs w:val="22"/>
          <w:lang w:val="es-ES"/>
        </w:rPr>
        <w:t>l ICG señaló</w:t>
      </w:r>
      <w:r w:rsidRPr="0095776E">
        <w:rPr>
          <w:rFonts w:ascii="Arial" w:eastAsia="Times New Roman" w:hAnsi="Arial" w:cs="Arial"/>
          <w:sz w:val="22"/>
          <w:szCs w:val="22"/>
          <w:lang w:val="es-ES"/>
        </w:rPr>
        <w:t xml:space="preserve"> la falta de fuentes concretas identificadas y localizadas de tsunamis desencadenados por erupciones volcánicas y deslizamientos de tierra en el Caribe, así como el hecho de que la información sobre riesgos acerca de esas fuentes no existe o no es de fácil acceso.</w:t>
      </w:r>
    </w:p>
    <w:p w14:paraId="7458384C"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reconoció</w:t>
      </w:r>
      <w:r w:rsidRPr="0095776E">
        <w:rPr>
          <w:rFonts w:ascii="Arial" w:eastAsia="Times New Roman" w:hAnsi="Arial" w:cs="Arial"/>
          <w:sz w:val="22"/>
          <w:szCs w:val="22"/>
          <w:lang w:val="es-ES"/>
        </w:rPr>
        <w:t xml:space="preserve"> la necesidad de incluir progresivamente las fuentes de tsunamis desencadenados por erupciones volcánicas y deslizamientos de tierra, así como de elaborar un conjunto de datos para formular hipótesis para el CARIBE-EWS.</w:t>
      </w:r>
    </w:p>
    <w:p w14:paraId="7774BD4F"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 xml:space="preserve">El ICG recomendó </w:t>
      </w:r>
      <w:r w:rsidRPr="0095776E">
        <w:rPr>
          <w:rFonts w:ascii="Arial" w:eastAsia="Times New Roman" w:hAnsi="Arial" w:cs="Arial"/>
          <w:sz w:val="22"/>
          <w:szCs w:val="22"/>
          <w:lang w:val="es-ES"/>
        </w:rPr>
        <w:t>que el Grupo de Trabajo 2 del ICG/CARIBE-EWS entablara contactos con los observatorios volcánicos y los institutos responsables de la vigilancia de los volcanes que representan una amenaza para el CARIBE-EWS que han sido identificados, a fin de aplicar el memorando de entendimiento relativo a los avisos de amenaza de tsunami del Observatorio de Volcanes (VONUT).</w:t>
      </w:r>
    </w:p>
    <w:p w14:paraId="548F69B9"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también</w:t>
      </w:r>
      <w:r w:rsidRPr="0095776E">
        <w:rPr>
          <w:rFonts w:ascii="Arial" w:eastAsia="Times New Roman" w:hAnsi="Arial" w:cs="Arial"/>
          <w:sz w:val="22"/>
          <w:szCs w:val="22"/>
          <w:lang w:val="es-ES"/>
        </w:rPr>
        <w:t xml:space="preserve"> que la lista de volcanes y observatorios de volcanes de interés para el CARIBE-EWS preparada por el Equipo de Trabajo sobre Procedimientos relativos a los Tsunamis en casos de Crisis Volcánicas, y el mecanismo VONUT que se utilizó durante el ejercicio CARIBE WAVE 23, se comunicaran al equipo especial sobre tsunamis generados por volcanes del Equipo de Trabajo sobre Operaciones de Vigilancia de los Tsunamis (TT-TWO) del TOWS-WG.</w:t>
      </w:r>
    </w:p>
    <w:p w14:paraId="1CD7B8F3"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además</w:t>
      </w:r>
      <w:r w:rsidRPr="0095776E">
        <w:rPr>
          <w:rFonts w:ascii="Arial" w:eastAsia="Times New Roman" w:hAnsi="Arial" w:cs="Arial"/>
          <w:sz w:val="22"/>
          <w:szCs w:val="22"/>
          <w:lang w:val="es-ES"/>
        </w:rPr>
        <w:t xml:space="preserve"> que el Grupo de Trabajo sobre Sistemas de Vigilancia y Detección (Grupo de Trabajo 1) organizara con la Secretaría una reunión de expertos sobre “Fuentes no sísmicas de tsunamis para el Caribe y regiones adyacentes”.</w:t>
      </w:r>
    </w:p>
    <w:p w14:paraId="1ADEF47B"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alentó</w:t>
      </w:r>
      <w:r w:rsidRPr="0095776E">
        <w:rPr>
          <w:rFonts w:ascii="Arial" w:eastAsia="Times New Roman" w:hAnsi="Arial" w:cs="Arial"/>
          <w:sz w:val="22"/>
          <w:szCs w:val="22"/>
          <w:lang w:val="es-ES"/>
        </w:rPr>
        <w:t xml:space="preserve"> la realización de un curso de formación regional sobre la elaboración de modelos digitales de elevación para llevar a cabo simulaciones de inundaciones causadas por tsunamis.</w:t>
      </w:r>
    </w:p>
    <w:p w14:paraId="7655E0FB"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señaló</w:t>
      </w:r>
      <w:r w:rsidRPr="0095776E">
        <w:rPr>
          <w:rFonts w:ascii="Arial" w:eastAsia="Times New Roman" w:hAnsi="Arial" w:cs="Arial"/>
          <w:sz w:val="22"/>
          <w:szCs w:val="22"/>
          <w:lang w:val="es-ES"/>
        </w:rPr>
        <w:t xml:space="preserve"> que no se había celebrado ninguna reunión de expertos en fuentes sísmicas para el Caribe Noroccidental.</w:t>
      </w:r>
    </w:p>
    <w:p w14:paraId="57A4F644"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pidió</w:t>
      </w:r>
      <w:r w:rsidRPr="0095776E">
        <w:rPr>
          <w:rFonts w:ascii="Arial" w:eastAsia="Times New Roman" w:hAnsi="Arial" w:cs="Arial"/>
          <w:sz w:val="22"/>
          <w:szCs w:val="22"/>
          <w:lang w:val="es-ES"/>
        </w:rPr>
        <w:t xml:space="preserve"> al Grupo de Trabajo 1 y a la Secretaría que consideraran la posibilidad de organizar y celebrar una reunión de expertos sobre fuentes sísmicas en el Caribe Noroccidental.</w:t>
      </w:r>
    </w:p>
    <w:p w14:paraId="6E887CEC" w14:textId="77777777" w:rsidR="0095776E" w:rsidRPr="0095776E" w:rsidRDefault="0095776E" w:rsidP="006F6725">
      <w:pPr>
        <w:autoSpaceDE w:val="0"/>
        <w:autoSpaceDN w:val="0"/>
        <w:adjustRightInd w:val="0"/>
        <w:spacing w:before="240" w:after="240"/>
        <w:jc w:val="both"/>
        <w:rPr>
          <w:rFonts w:ascii="Arial" w:eastAsia="Times New Roman" w:hAnsi="Arial" w:cs="Arial"/>
          <w:lang w:val="es-ES"/>
        </w:rPr>
      </w:pPr>
      <w:r w:rsidRPr="0095776E">
        <w:rPr>
          <w:rFonts w:ascii="Arial" w:eastAsia="Times New Roman" w:hAnsi="Arial" w:cs="Arial"/>
          <w:b/>
          <w:bCs/>
          <w:lang w:val="es-ES"/>
        </w:rPr>
        <w:t>El ICG tomó nota con reconocimiento</w:t>
      </w:r>
      <w:r w:rsidRPr="0095776E">
        <w:rPr>
          <w:rFonts w:ascii="Arial" w:eastAsia="Times New Roman" w:hAnsi="Arial" w:cs="Arial"/>
          <w:lang w:val="es-ES"/>
        </w:rPr>
        <w:t xml:space="preserve"> de la estrecha cooperación entre el Centro de Información sobre los Tsunamis en el Caribe (CTIC), la Oficina en el Caribe del Centro Internacional de Información sobre los Tsunamis (ITIC-CAR), el Grupo de Trabajo 4 sobre Preparación, Disponibilidad Operacional y Resiliencia, el Equipo de Trabajo sobre CARIBE WAVE, el Equipo de Trabajo sobre el Programa Tsunami Ready y la UNDRR para fomentar la preparación, la disponibilidad operacional y la resiliencia a fin de atenuar los efectos de los tsunamis y otros peligros costeros en el CARIBE-EWS, en particular en relación con la ejecución del programa Tsunami Ready, la difusión y elaboración de recursos de divulgación y educativos, el apoyo al Decenio de las Naciones Unidas de las Ciencias Oceánicas para el Desarrollo Sostenible, incluida la labor del Grupo de Trabajo del Decenio sobre la Seguridad de los Océanos para América Tropical y el Caribe.</w:t>
      </w:r>
    </w:p>
    <w:p w14:paraId="052D4AFF"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pidió</w:t>
      </w:r>
      <w:r w:rsidRPr="0095776E">
        <w:rPr>
          <w:rFonts w:ascii="Arial" w:eastAsia="Times New Roman" w:hAnsi="Arial" w:cs="Arial"/>
          <w:sz w:val="22"/>
          <w:szCs w:val="22"/>
          <w:lang w:val="es-ES"/>
        </w:rPr>
        <w:t xml:space="preserve"> al CTIC que, junto con el Equipo de Trabajo sobre Tsunami Ready del Grupo de Trabajo 4 y los Estados Miembros, determinara el número de comunidades en el CARIBE-EWS que podrían participar en el programa de reconocimiento Tsunami Ready en 2030.</w:t>
      </w:r>
    </w:p>
    <w:p w14:paraId="35A2C36C"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lastRenderedPageBreak/>
        <w:t>El ICG recordó</w:t>
      </w:r>
      <w:r w:rsidRPr="0095776E">
        <w:rPr>
          <w:rFonts w:ascii="Arial" w:eastAsia="Times New Roman" w:hAnsi="Arial" w:cs="Arial"/>
          <w:sz w:val="22"/>
          <w:szCs w:val="22"/>
          <w:lang w:val="es-ES"/>
        </w:rPr>
        <w:t xml:space="preserve"> que el Día Mundial de Concienciación sobre los Tsunamis se celebra anualmente el 5 de noviembre y </w:t>
      </w:r>
      <w:r w:rsidRPr="0095776E">
        <w:rPr>
          <w:rFonts w:ascii="Arial" w:eastAsia="Times New Roman" w:hAnsi="Arial" w:cs="Arial"/>
          <w:b/>
          <w:bCs/>
          <w:sz w:val="22"/>
          <w:szCs w:val="22"/>
          <w:lang w:val="es-ES"/>
        </w:rPr>
        <w:t>alentó</w:t>
      </w:r>
      <w:r w:rsidRPr="0095776E">
        <w:rPr>
          <w:rFonts w:ascii="Arial" w:eastAsia="Times New Roman" w:hAnsi="Arial" w:cs="Arial"/>
          <w:sz w:val="22"/>
          <w:szCs w:val="22"/>
          <w:lang w:val="es-ES"/>
        </w:rPr>
        <w:t xml:space="preserve"> a los Estados Miembros a conmemorarlo y a comunicar al CTIC sus actividades relacionadas con ese Día Mundial. </w:t>
      </w:r>
      <w:r w:rsidRPr="0095776E">
        <w:rPr>
          <w:rFonts w:ascii="Arial" w:eastAsia="Times New Roman" w:hAnsi="Arial" w:cs="Arial"/>
          <w:b/>
          <w:bCs/>
          <w:sz w:val="22"/>
          <w:szCs w:val="22"/>
          <w:lang w:val="es-ES"/>
        </w:rPr>
        <w:t>El ICG recomendó</w:t>
      </w:r>
      <w:r w:rsidRPr="0095776E">
        <w:rPr>
          <w:rFonts w:ascii="Arial" w:eastAsia="Times New Roman" w:hAnsi="Arial" w:cs="Arial"/>
          <w:sz w:val="22"/>
          <w:szCs w:val="22"/>
          <w:lang w:val="es-ES"/>
        </w:rPr>
        <w:t xml:space="preserve"> al CTIC que siguiera colaborando con la UNDRR, el Grupo de Trabajo 4 y los Estados Miembros para que cooperen, planifiquen y tomen medidas en el marco del Día Mundial de Concienciación sobre los Tsunamis.</w:t>
      </w:r>
    </w:p>
    <w:p w14:paraId="402FD536"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expresó su reconocimiento</w:t>
      </w:r>
      <w:r w:rsidRPr="0095776E">
        <w:rPr>
          <w:rFonts w:ascii="Arial" w:eastAsia="Times New Roman" w:hAnsi="Arial" w:cs="Arial"/>
          <w:sz w:val="22"/>
          <w:szCs w:val="22"/>
          <w:lang w:val="es-ES"/>
        </w:rPr>
        <w:t xml:space="preserve"> a Francia, la Universidad Nacional de Costa Rica (UNA), la ITIC-CAR y el CTIC por sus contribuciones a la ultimación de los Manuales y Guías </w:t>
      </w:r>
      <w:hyperlink r:id="rId17" w:history="1">
        <w:r w:rsidRPr="0095776E">
          <w:rPr>
            <w:rFonts w:ascii="Arial" w:eastAsia="Times New Roman" w:hAnsi="Arial" w:cs="Arial"/>
            <w:color w:val="0000FF"/>
            <w:sz w:val="22"/>
            <w:szCs w:val="22"/>
            <w:u w:val="single"/>
            <w:lang w:val="es-ES"/>
          </w:rPr>
          <w:t>86</w:t>
        </w:r>
      </w:hyperlink>
      <w:r w:rsidRPr="0095776E">
        <w:rPr>
          <w:rFonts w:ascii="Arial" w:eastAsia="Times New Roman" w:hAnsi="Arial" w:cs="Arial"/>
          <w:sz w:val="22"/>
          <w:szCs w:val="22"/>
          <w:lang w:val="es-ES"/>
        </w:rPr>
        <w:t xml:space="preserve"> de la COI, “Programa plurianual de ejercicios comunitarios de simulación de tsunamis: Directrices para el Sistema de Alerta contra los Tsunamis y otras Amenazas Costeras en el Caribe y Regiones Adyacentes”, y su traducción al francés. </w:t>
      </w:r>
      <w:r w:rsidRPr="0095776E">
        <w:rPr>
          <w:rFonts w:ascii="Arial" w:eastAsia="Times New Roman" w:hAnsi="Arial" w:cs="Arial"/>
          <w:b/>
          <w:bCs/>
          <w:sz w:val="22"/>
          <w:szCs w:val="22"/>
          <w:lang w:val="es-ES"/>
        </w:rPr>
        <w:t>El ICG pidió</w:t>
      </w:r>
      <w:r w:rsidRPr="0095776E">
        <w:rPr>
          <w:rFonts w:ascii="Arial" w:eastAsia="Times New Roman" w:hAnsi="Arial" w:cs="Arial"/>
          <w:sz w:val="22"/>
          <w:szCs w:val="22"/>
          <w:lang w:val="es-ES"/>
        </w:rPr>
        <w:t xml:space="preserve"> a la Secretaría que concluyera la traducción de los Manuales y Guías 86 al español.</w:t>
      </w:r>
    </w:p>
    <w:p w14:paraId="06133D55"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tomó nota</w:t>
      </w:r>
      <w:r w:rsidRPr="0095776E">
        <w:rPr>
          <w:rFonts w:ascii="Arial" w:eastAsia="Times New Roman" w:hAnsi="Arial" w:cs="Arial"/>
          <w:sz w:val="22"/>
          <w:szCs w:val="22"/>
          <w:lang w:val="es-ES"/>
        </w:rPr>
        <w:t xml:space="preserve"> de la actualización en 2023 del inventario e informe sobre señalización en materia de tsunamis del CARIBE-EWS y de su apoyo a la puesta en marcha del programa de reconocimiento Tsunami Ready.</w:t>
      </w:r>
    </w:p>
    <w:p w14:paraId="2B2488A6"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pidió</w:t>
      </w:r>
      <w:r w:rsidRPr="0095776E">
        <w:rPr>
          <w:rFonts w:ascii="Arial" w:eastAsia="Times New Roman" w:hAnsi="Arial" w:cs="Arial"/>
          <w:sz w:val="22"/>
          <w:szCs w:val="22"/>
          <w:lang w:val="es-ES"/>
        </w:rPr>
        <w:t xml:space="preserve"> a la ITIC-CAR que coordinara con la Secretaría y el CTIC la publicación y distribución de la versión actual del inventario e informe sobre señalización en materia de tsunamis del CARIBE-EWS y que proporcionara una versión actualizada para la próxima reunión del Grupo (ICG/CARIBE-EWS-XVII).</w:t>
      </w:r>
    </w:p>
    <w:p w14:paraId="339B0692"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reconoció</w:t>
      </w:r>
      <w:r w:rsidRPr="0095776E">
        <w:rPr>
          <w:rFonts w:ascii="Arial" w:eastAsia="Times New Roman" w:hAnsi="Arial" w:cs="Arial"/>
          <w:sz w:val="22"/>
          <w:szCs w:val="22"/>
          <w:lang w:val="es-ES"/>
        </w:rPr>
        <w:t xml:space="preserve"> la colaboración entre el CTIC, la ITIC-CAR y el Equipo de Trabajo CARIBE WAVE en la planificación, promoción, ejecución y evaluación de los ejercicios anuales de CARIBE WAVE.</w:t>
      </w:r>
    </w:p>
    <w:p w14:paraId="5D57E6B4"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decidió</w:t>
      </w:r>
      <w:r w:rsidRPr="0095776E">
        <w:rPr>
          <w:rFonts w:ascii="Arial" w:eastAsia="Times New Roman" w:hAnsi="Arial" w:cs="Arial"/>
          <w:sz w:val="22"/>
          <w:szCs w:val="22"/>
          <w:lang w:val="es-ES"/>
        </w:rPr>
        <w:t xml:space="preserve"> que en CARIBE WAVE 24 se trabajará con dos hipótesis: i) un terremoto a lo largo de la fosa oceánica de Puerto Rico; y ii) un terremoto a lo largo del Cinturón Deformado del Norte de Panamá basado en el evento de 1882.</w:t>
      </w:r>
    </w:p>
    <w:p w14:paraId="103A752A"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decidió también</w:t>
      </w:r>
      <w:r w:rsidRPr="0095776E">
        <w:rPr>
          <w:rFonts w:ascii="Arial" w:eastAsia="Times New Roman" w:hAnsi="Arial" w:cs="Arial"/>
          <w:sz w:val="22"/>
          <w:szCs w:val="22"/>
          <w:lang w:val="es-ES"/>
        </w:rPr>
        <w:t xml:space="preserve"> que CARIBE WAVE 24 tendrá lugar el jueves 21 de marzo de 2024: comenzará con un mensaje ficticio a las 15:00 UTC y el primer mensaje para las hipótesis de conformidad con los procedimientos simulados del PTWC y el CATAC para las hipótesis correspondientes.</w:t>
      </w:r>
    </w:p>
    <w:p w14:paraId="2DAD83B5"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sugirió</w:t>
      </w:r>
      <w:r w:rsidRPr="0095776E">
        <w:rPr>
          <w:rFonts w:ascii="Arial" w:eastAsia="Times New Roman" w:hAnsi="Arial" w:cs="Arial"/>
          <w:sz w:val="22"/>
          <w:szCs w:val="22"/>
          <w:lang w:val="es-ES"/>
        </w:rPr>
        <w:t xml:space="preserve"> que en el ejercicio CARIBE WAVE 25 se trabajara con dos hipótesis basadas en: i) el tsunami de Jamaica de 1692; y ii) el tsunami de Lisboa de 1755.</w:t>
      </w:r>
    </w:p>
    <w:p w14:paraId="74A27A1D"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w:t>
      </w:r>
      <w:r w:rsidRPr="0095776E">
        <w:rPr>
          <w:rFonts w:ascii="Arial" w:eastAsia="Times New Roman" w:hAnsi="Arial" w:cs="Arial"/>
          <w:sz w:val="22"/>
          <w:szCs w:val="22"/>
          <w:lang w:val="es-ES"/>
        </w:rPr>
        <w:t xml:space="preserve"> a la Secretaría que informara a la UNDRR de la fecha en que se llevaría a cabo el CARIBE WAVE 24 y pidiera que se eligiera el tema del Día Mundial de Concienciación sobre los Tsunamis 24 seis meses antes del ejercicio.</w:t>
      </w:r>
    </w:p>
    <w:p w14:paraId="18338FB1"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también</w:t>
      </w:r>
      <w:r w:rsidRPr="0095776E">
        <w:rPr>
          <w:rFonts w:ascii="Arial" w:eastAsia="Times New Roman" w:hAnsi="Arial" w:cs="Arial"/>
          <w:sz w:val="22"/>
          <w:szCs w:val="22"/>
          <w:lang w:val="es-ES"/>
        </w:rPr>
        <w:t xml:space="preserve"> a los Estados Miembros que vincularan su hipótesis seleccionada para el CARIBE WAVE 24 con sucesos de peligros múltiples.</w:t>
      </w:r>
    </w:p>
    <w:p w14:paraId="0D1C352C"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sugirió</w:t>
      </w:r>
      <w:r w:rsidRPr="0095776E">
        <w:rPr>
          <w:rFonts w:ascii="Arial" w:eastAsia="Times New Roman" w:hAnsi="Arial" w:cs="Arial"/>
          <w:sz w:val="22"/>
          <w:szCs w:val="22"/>
          <w:lang w:val="es-ES"/>
        </w:rPr>
        <w:t xml:space="preserve"> que el Equipo de Trabajo de CARIBE WAVE estudiara la manera de hacer participar en mayor medida a los turistas y a las organizaciones turísticas en los ejercicios de CARIBE WAVE, con el objetivo de elaborar directrices y recursos sobre la participación de los turistas en las acciones de preparación y respuesta.</w:t>
      </w:r>
    </w:p>
    <w:p w14:paraId="0E30917C"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w:t>
      </w:r>
      <w:r w:rsidRPr="0095776E">
        <w:rPr>
          <w:rFonts w:ascii="Arial" w:eastAsia="Times New Roman" w:hAnsi="Arial" w:cs="Arial"/>
          <w:sz w:val="22"/>
          <w:szCs w:val="22"/>
          <w:lang w:val="es-ES"/>
        </w:rPr>
        <w:t xml:space="preserve"> el inicio de la plena funcionalidad del CATAC de manera provisional para la costa caribeña de América Central, a partir de junio de 2023 (como ya decidió el Grupo Intergubernamental de Coordinación del Sistema de Alerta contra los Tsunamis y Atenuación </w:t>
      </w:r>
      <w:r w:rsidRPr="0095776E">
        <w:rPr>
          <w:rFonts w:ascii="Arial" w:eastAsia="Times New Roman" w:hAnsi="Arial" w:cs="Arial"/>
          <w:sz w:val="22"/>
          <w:szCs w:val="22"/>
          <w:lang w:val="es-ES"/>
        </w:rPr>
        <w:lastRenderedPageBreak/>
        <w:t>de sus Efectos en el Pacífico (ICG/PTWS-XXIX) para la costa pacífica de América Central, a partir de diciembre de 2021).</w:t>
      </w:r>
    </w:p>
    <w:p w14:paraId="7849F3DF"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recomendó también</w:t>
      </w:r>
      <w:r w:rsidRPr="0095776E">
        <w:rPr>
          <w:rFonts w:ascii="Arial" w:eastAsia="Times New Roman" w:hAnsi="Arial" w:cs="Arial"/>
          <w:sz w:val="22"/>
          <w:szCs w:val="22"/>
          <w:lang w:val="es-ES"/>
        </w:rPr>
        <w:t xml:space="preserve"> que se considerara al Centro de Asesoramiento sobre los Tsunamis de América Central (CATAC) proveedor de servicios sobre tsunamis (TSP) en su 17ª reunión de 2024, para que el Consejo Ejecutivo de la COI pueda examinar la admisión definitiva del CATAC como TSP en junio de 2024.</w:t>
      </w:r>
    </w:p>
    <w:p w14:paraId="481DAA32" w14:textId="77777777" w:rsidR="0095776E" w:rsidRPr="0095776E" w:rsidRDefault="0095776E" w:rsidP="006F6725">
      <w:pPr>
        <w:autoSpaceDE w:val="0"/>
        <w:autoSpaceDN w:val="0"/>
        <w:adjustRightInd w:val="0"/>
        <w:spacing w:before="240" w:after="240"/>
        <w:jc w:val="both"/>
        <w:rPr>
          <w:rFonts w:ascii="Arial" w:eastAsia="Calibri" w:hAnsi="Arial" w:cs="Arial"/>
          <w:b/>
          <w:sz w:val="22"/>
          <w:szCs w:val="22"/>
          <w:lang w:val="es-ES"/>
        </w:rPr>
      </w:pPr>
      <w:r w:rsidRPr="0095776E">
        <w:rPr>
          <w:rFonts w:ascii="Arial" w:eastAsia="Times New Roman" w:hAnsi="Arial" w:cs="Arial"/>
          <w:b/>
          <w:bCs/>
          <w:sz w:val="22"/>
          <w:szCs w:val="22"/>
          <w:lang w:val="es-ES"/>
        </w:rPr>
        <w:t>El ICG recomendó además</w:t>
      </w:r>
      <w:r w:rsidRPr="0095776E">
        <w:rPr>
          <w:rFonts w:ascii="Arial" w:eastAsia="Times New Roman" w:hAnsi="Arial" w:cs="Arial"/>
          <w:sz w:val="22"/>
          <w:szCs w:val="22"/>
          <w:lang w:val="es-ES"/>
        </w:rPr>
        <w:t xml:space="preserve"> al Grupo de Trabajo sobre los Sistemas de Alerta contra los Tsunamis y Otros Peligros relacionados con el Nivel del Mar y Atenuación de sus Efectos (TOWS-WG) que definiera un mecanismo para que se pongan en común las actividades de evaluación, preparación y respuesta de otros Estados Miembros con el programa Tsunami Ready de la COI/UNESCO.</w:t>
      </w:r>
    </w:p>
    <w:p w14:paraId="3517277E" w14:textId="05421A84" w:rsidR="0095776E" w:rsidRPr="0095776E" w:rsidRDefault="0095776E" w:rsidP="006F6725">
      <w:pPr>
        <w:autoSpaceDE w:val="0"/>
        <w:autoSpaceDN w:val="0"/>
        <w:adjustRightInd w:val="0"/>
        <w:spacing w:before="240" w:after="240"/>
        <w:jc w:val="both"/>
        <w:rPr>
          <w:rFonts w:ascii="Arial" w:eastAsia="Calibri" w:hAnsi="Arial" w:cs="Arial"/>
          <w:b/>
          <w:sz w:val="22"/>
          <w:szCs w:val="22"/>
          <w:lang w:val="es-ES"/>
        </w:rPr>
      </w:pPr>
      <w:r w:rsidRPr="0095776E">
        <w:rPr>
          <w:rFonts w:ascii="Arial" w:eastAsia="Times New Roman" w:hAnsi="Arial" w:cs="Arial"/>
          <w:b/>
          <w:bCs/>
          <w:sz w:val="22"/>
          <w:szCs w:val="22"/>
          <w:lang w:val="es-ES"/>
        </w:rPr>
        <w:t>El ICG decidió</w:t>
      </w:r>
      <w:r w:rsidRPr="0095776E">
        <w:rPr>
          <w:rFonts w:ascii="Arial" w:eastAsia="Times New Roman" w:hAnsi="Arial" w:cs="Arial"/>
          <w:sz w:val="22"/>
          <w:szCs w:val="22"/>
          <w:lang w:val="es-ES"/>
        </w:rPr>
        <w:t xml:space="preserve"> reorganizar los grupos de trabajo de ICG/CARIBE-EWS en torno al Marco de Sendái para la Reducción del Riesgo de Desastres, la iniciativa Alertas Tempranas para Todos de las Naciones Unidas y los pilares del Programa de Tsunamis del Decenio del Océano</w:t>
      </w:r>
      <w:r w:rsidR="009C7B23">
        <w:rPr>
          <w:rFonts w:ascii="Arial" w:eastAsia="Times New Roman" w:hAnsi="Arial" w:cs="Arial"/>
          <w:sz w:val="22"/>
          <w:szCs w:val="22"/>
          <w:lang w:val="es-ES"/>
        </w:rPr>
        <w:t xml:space="preserve"> (ODTP)</w:t>
      </w:r>
      <w:r w:rsidRPr="0095776E">
        <w:rPr>
          <w:rFonts w:ascii="Arial" w:eastAsia="Times New Roman" w:hAnsi="Arial" w:cs="Arial"/>
          <w:sz w:val="22"/>
          <w:szCs w:val="22"/>
          <w:lang w:val="es-ES"/>
        </w:rPr>
        <w:t>, incluidas las funciones de desarrollo de capacidades para todos:</w:t>
      </w:r>
    </w:p>
    <w:p w14:paraId="5452D2C1" w14:textId="77777777" w:rsidR="0095776E" w:rsidRPr="0095776E"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Grupo de Trabajo 1 sobre Conocimiento del Riesgo</w:t>
      </w:r>
    </w:p>
    <w:p w14:paraId="086C28FB" w14:textId="77777777" w:rsidR="0095776E" w:rsidRPr="0095776E"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Grupo de Trabajo 2 sobre Detección, Análisis y Previsión</w:t>
      </w:r>
    </w:p>
    <w:p w14:paraId="386CEA1E" w14:textId="77777777" w:rsidR="0095776E" w:rsidRPr="0095776E"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Grupo de Trabajo 3 sobre Difusión y Comunicación de Alertas</w:t>
      </w:r>
    </w:p>
    <w:p w14:paraId="455E5EEF" w14:textId="77777777" w:rsidR="0095776E" w:rsidRPr="0095776E" w:rsidRDefault="0095776E" w:rsidP="006F6725">
      <w:pPr>
        <w:widowControl w:val="0"/>
        <w:autoSpaceDE w:val="0"/>
        <w:autoSpaceDN w:val="0"/>
        <w:spacing w:after="240"/>
        <w:jc w:val="both"/>
        <w:rPr>
          <w:rFonts w:ascii="Arial" w:eastAsia="Times New Roman" w:hAnsi="Arial" w:cs="Arial"/>
          <w:lang w:val="es-ES"/>
        </w:rPr>
      </w:pPr>
      <w:r w:rsidRPr="0095776E">
        <w:rPr>
          <w:rFonts w:ascii="Arial" w:eastAsia="Times New Roman" w:hAnsi="Arial" w:cs="Arial"/>
          <w:lang w:val="es-ES"/>
        </w:rPr>
        <w:t>Grupo de Trabajo 4 sobre Preparación, Capacidad de Respuesta y Resiliencia</w:t>
      </w:r>
    </w:p>
    <w:p w14:paraId="506CCF17"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instó</w:t>
      </w:r>
      <w:r w:rsidRPr="0095776E">
        <w:rPr>
          <w:rFonts w:ascii="Arial" w:eastAsia="Times New Roman" w:hAnsi="Arial" w:cs="Arial"/>
          <w:sz w:val="22"/>
          <w:szCs w:val="22"/>
          <w:lang w:val="es-ES"/>
        </w:rPr>
        <w:t xml:space="preserve"> a los Estados Miembros a que aportaran contribuciones a la Cuenta Especial de la COI y proporcionaran recursos humanos en el marco de diversos acuerdos para apoyar la labor del CTIC.</w:t>
      </w:r>
    </w:p>
    <w:p w14:paraId="79517E24" w14:textId="77777777" w:rsidR="0095776E" w:rsidRPr="0095776E" w:rsidRDefault="0095776E" w:rsidP="006F6725">
      <w:pPr>
        <w:autoSpaceDE w:val="0"/>
        <w:autoSpaceDN w:val="0"/>
        <w:adjustRightInd w:val="0"/>
        <w:spacing w:before="240" w:after="240"/>
        <w:jc w:val="both"/>
        <w:rPr>
          <w:rFonts w:ascii="Arial" w:eastAsia="Times New Roman" w:hAnsi="Arial" w:cs="Arial"/>
          <w:sz w:val="22"/>
          <w:szCs w:val="22"/>
          <w:lang w:val="es-ES"/>
        </w:rPr>
      </w:pPr>
      <w:r w:rsidRPr="0095776E">
        <w:rPr>
          <w:rFonts w:ascii="Arial" w:eastAsia="Times New Roman" w:hAnsi="Arial" w:cs="Arial"/>
          <w:b/>
          <w:bCs/>
          <w:sz w:val="22"/>
          <w:szCs w:val="22"/>
          <w:lang w:val="es-ES"/>
        </w:rPr>
        <w:t>El ICG eligió</w:t>
      </w:r>
      <w:r w:rsidRPr="0095776E">
        <w:rPr>
          <w:rFonts w:ascii="Arial" w:eastAsia="Times New Roman" w:hAnsi="Arial" w:cs="Arial"/>
          <w:sz w:val="22"/>
          <w:szCs w:val="22"/>
          <w:lang w:val="es-ES"/>
        </w:rPr>
        <w:t xml:space="preserve"> su Mesa para el periodo 2023-2025 con la siguiente composición:</w:t>
      </w:r>
    </w:p>
    <w:p w14:paraId="466134A5" w14:textId="46377808" w:rsidR="0095776E" w:rsidRPr="006B60F0"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Sr. G</w:t>
      </w:r>
      <w:r w:rsidR="00637316">
        <w:rPr>
          <w:rFonts w:ascii="Arial" w:eastAsia="Times New Roman" w:hAnsi="Arial" w:cs="Arial"/>
          <w:lang w:val="es-ES"/>
        </w:rPr>
        <w:t>é</w:t>
      </w:r>
      <w:r w:rsidRPr="0095776E">
        <w:rPr>
          <w:rFonts w:ascii="Arial" w:eastAsia="Times New Roman" w:hAnsi="Arial" w:cs="Arial"/>
          <w:lang w:val="es-ES"/>
        </w:rPr>
        <w:t>rard Métayer (Haití) – Presidente</w:t>
      </w:r>
    </w:p>
    <w:p w14:paraId="1A2D8AAA" w14:textId="77777777" w:rsidR="0095776E" w:rsidRPr="0095776E"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Sra. Regina Browne (Estados Unidos de América) – Vicepresidenta</w:t>
      </w:r>
    </w:p>
    <w:p w14:paraId="602D64BD" w14:textId="77777777" w:rsidR="0095776E" w:rsidRPr="0095776E"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es-ES"/>
        </w:rPr>
        <w:t>Sr. Anthony Murillo Gutiérrez (Costa Rica) – Vicepresidente</w:t>
      </w:r>
    </w:p>
    <w:p w14:paraId="487E7D5A" w14:textId="251C6370" w:rsidR="0095776E" w:rsidRPr="0012778D" w:rsidRDefault="0095776E" w:rsidP="006F6725">
      <w:pPr>
        <w:widowControl w:val="0"/>
        <w:autoSpaceDE w:val="0"/>
        <w:autoSpaceDN w:val="0"/>
        <w:jc w:val="both"/>
        <w:rPr>
          <w:rFonts w:ascii="Arial" w:eastAsia="Times New Roman" w:hAnsi="Arial" w:cs="Arial"/>
          <w:lang w:val="es-ES"/>
        </w:rPr>
      </w:pPr>
      <w:r w:rsidRPr="0095776E">
        <w:rPr>
          <w:rFonts w:ascii="Arial" w:eastAsia="Times New Roman" w:hAnsi="Arial" w:cs="Arial"/>
          <w:lang w:val="it-IT"/>
        </w:rPr>
        <w:t>Sra. Marie-No</w:t>
      </w:r>
      <w:r w:rsidR="00637316">
        <w:rPr>
          <w:rFonts w:ascii="Arial" w:eastAsia="Times New Roman" w:hAnsi="Arial" w:cs="Arial"/>
          <w:lang w:val="it-IT"/>
        </w:rPr>
        <w:t>ë</w:t>
      </w:r>
      <w:r w:rsidRPr="0095776E">
        <w:rPr>
          <w:rFonts w:ascii="Arial" w:eastAsia="Times New Roman" w:hAnsi="Arial" w:cs="Arial"/>
          <w:lang w:val="it-IT"/>
        </w:rPr>
        <w:t>lle Raveau (Francia) – Vicepresidenta</w:t>
      </w:r>
    </w:p>
    <w:p w14:paraId="1BFCDEC7" w14:textId="118F31BD" w:rsidR="00F34963" w:rsidRPr="0012778D" w:rsidRDefault="00F34963" w:rsidP="006F6725">
      <w:pPr>
        <w:snapToGrid w:val="0"/>
        <w:spacing w:after="240"/>
        <w:jc w:val="both"/>
        <w:rPr>
          <w:rFonts w:ascii="Arial" w:hAnsi="Arial" w:cs="Arial"/>
          <w:sz w:val="22"/>
          <w:szCs w:val="22"/>
          <w:lang w:val="es-ES"/>
        </w:rPr>
      </w:pPr>
    </w:p>
    <w:p w14:paraId="525A680E" w14:textId="6E0EB89D" w:rsidR="00EA02AA" w:rsidRPr="0012778D" w:rsidRDefault="00EA02AA">
      <w:pPr>
        <w:rPr>
          <w:rFonts w:asciiTheme="minorBidi" w:hAnsiTheme="minorBidi" w:cstheme="minorBidi"/>
          <w:b/>
          <w:bCs/>
          <w:kern w:val="32"/>
          <w:sz w:val="22"/>
          <w:szCs w:val="22"/>
          <w:lang w:val="es-ES"/>
        </w:rPr>
      </w:pPr>
      <w:r w:rsidRPr="0012778D">
        <w:rPr>
          <w:rFonts w:asciiTheme="minorBidi" w:hAnsiTheme="minorBidi" w:cstheme="minorBidi"/>
          <w:b/>
          <w:bCs/>
          <w:kern w:val="32"/>
          <w:sz w:val="22"/>
          <w:szCs w:val="22"/>
          <w:lang w:val="es-ES"/>
        </w:rPr>
        <w:br w:type="page"/>
      </w:r>
    </w:p>
    <w:bookmarkEnd w:id="53"/>
    <w:p w14:paraId="2E5DF47A" w14:textId="77777777" w:rsidR="006920FA" w:rsidRPr="0012778D" w:rsidRDefault="006920FA" w:rsidP="00A517EF">
      <w:pPr>
        <w:snapToGrid w:val="0"/>
        <w:spacing w:after="240"/>
        <w:rPr>
          <w:rFonts w:asciiTheme="minorBidi" w:hAnsiTheme="minorBidi" w:cstheme="minorBidi"/>
          <w:sz w:val="22"/>
          <w:szCs w:val="22"/>
          <w:lang w:val="es-ES"/>
        </w:rPr>
        <w:sectPr w:rsidR="006920FA" w:rsidRPr="0012778D" w:rsidSect="00E44FC9">
          <w:headerReference w:type="even" r:id="rId18"/>
          <w:headerReference w:type="default" r:id="rId19"/>
          <w:headerReference w:type="first" r:id="rId20"/>
          <w:type w:val="oddPage"/>
          <w:pgSz w:w="11907" w:h="16840" w:code="9"/>
          <w:pgMar w:top="1417" w:right="1417" w:bottom="1417" w:left="1417" w:header="708" w:footer="708" w:gutter="0"/>
          <w:pgNumType w:fmt="lowerRoman" w:start="1"/>
          <w:cols w:space="708"/>
          <w:titlePg/>
          <w:docGrid w:linePitch="360"/>
        </w:sectPr>
      </w:pPr>
    </w:p>
    <w:p w14:paraId="6578ABA2" w14:textId="77777777" w:rsidR="005B3D2E" w:rsidRPr="007305B1" w:rsidRDefault="00301F53" w:rsidP="007305B1">
      <w:pPr>
        <w:pStyle w:val="Heading1"/>
        <w:numPr>
          <w:ilvl w:val="0"/>
          <w:numId w:val="2"/>
        </w:numPr>
        <w:tabs>
          <w:tab w:val="clear" w:pos="360"/>
          <w:tab w:val="num" w:pos="709"/>
        </w:tabs>
        <w:ind w:left="709" w:hanging="709"/>
        <w:rPr>
          <w:rFonts w:eastAsia="Calibri"/>
          <w:szCs w:val="22"/>
        </w:rPr>
      </w:pPr>
      <w:bookmarkStart w:id="63" w:name="_Toc73109637"/>
      <w:bookmarkStart w:id="64" w:name="_Toc165569459"/>
      <w:r w:rsidRPr="005B3D2E">
        <w:rPr>
          <w:rFonts w:eastAsia="Calibri"/>
          <w:szCs w:val="22"/>
        </w:rPr>
        <w:lastRenderedPageBreak/>
        <w:t>WELCOME AND OPENING</w:t>
      </w:r>
      <w:bookmarkEnd w:id="63"/>
      <w:bookmarkEnd w:id="64"/>
      <w:r w:rsidRPr="005B3D2E">
        <w:rPr>
          <w:rFonts w:eastAsia="Calibri"/>
          <w:szCs w:val="22"/>
        </w:rPr>
        <w:t xml:space="preserve"> </w:t>
      </w:r>
    </w:p>
    <w:p w14:paraId="33EC439D" w14:textId="217CD217" w:rsidR="00BE2595" w:rsidRPr="0079145E" w:rsidRDefault="007305B1" w:rsidP="0079145E">
      <w:pPr>
        <w:pStyle w:val="COI"/>
        <w:numPr>
          <w:ilvl w:val="0"/>
          <w:numId w:val="6"/>
        </w:numPr>
        <w:tabs>
          <w:tab w:val="num" w:pos="0"/>
          <w:tab w:val="left" w:pos="709"/>
        </w:tabs>
        <w:ind w:left="0" w:hanging="851"/>
        <w:rPr>
          <w:rFonts w:cs="Arial"/>
          <w:szCs w:val="22"/>
        </w:rPr>
      </w:pPr>
      <w:r>
        <w:rPr>
          <w:rFonts w:cs="Arial"/>
          <w:szCs w:val="22"/>
        </w:rPr>
        <w:tab/>
      </w:r>
      <w:r w:rsidR="00415671">
        <w:rPr>
          <w:rFonts w:cs="Arial"/>
          <w:szCs w:val="22"/>
        </w:rPr>
        <w:t xml:space="preserve">The </w:t>
      </w:r>
      <w:r w:rsidR="002374EF">
        <w:rPr>
          <w:rFonts w:cs="Arial"/>
          <w:szCs w:val="22"/>
        </w:rPr>
        <w:t>Six</w:t>
      </w:r>
      <w:r w:rsidR="000901E1">
        <w:rPr>
          <w:rFonts w:cs="Arial"/>
          <w:szCs w:val="22"/>
        </w:rPr>
        <w:t>teenth</w:t>
      </w:r>
      <w:r w:rsidR="00541309" w:rsidRPr="00475D26">
        <w:rPr>
          <w:rFonts w:cs="Arial"/>
          <w:szCs w:val="22"/>
        </w:rPr>
        <w:t xml:space="preserve"> Session o</w:t>
      </w:r>
      <w:r w:rsidR="00541309" w:rsidRPr="007305B1">
        <w:rPr>
          <w:rFonts w:cs="Arial"/>
          <w:szCs w:val="22"/>
        </w:rPr>
        <w:t xml:space="preserve">f the </w:t>
      </w:r>
      <w:r w:rsidR="00D8281D">
        <w:rPr>
          <w:rFonts w:cs="Arial"/>
          <w:szCs w:val="22"/>
        </w:rPr>
        <w:t>I</w:t>
      </w:r>
      <w:r w:rsidR="00AF14FF" w:rsidRPr="00AF14FF">
        <w:rPr>
          <w:rFonts w:cs="Arial"/>
          <w:szCs w:val="22"/>
        </w:rPr>
        <w:t xml:space="preserve">ntergovernmental Coordination Group for the Tsunami and other Coastal Hazards Warning System for the Caribbean </w:t>
      </w:r>
      <w:r w:rsidR="00AF14FF" w:rsidRPr="000E6C3B">
        <w:rPr>
          <w:rFonts w:cs="Arial"/>
          <w:szCs w:val="22"/>
        </w:rPr>
        <w:t>and Adjacent Regions</w:t>
      </w:r>
      <w:r w:rsidR="00AF14FF" w:rsidRPr="000E6C3B" w:rsidDel="00AF14FF">
        <w:rPr>
          <w:rFonts w:cs="Arial"/>
          <w:szCs w:val="22"/>
        </w:rPr>
        <w:t xml:space="preserve"> </w:t>
      </w:r>
      <w:r w:rsidR="00541309" w:rsidRPr="000E6C3B">
        <w:rPr>
          <w:rFonts w:cs="Arial"/>
          <w:szCs w:val="22"/>
        </w:rPr>
        <w:t>(ICG/CARIBE-EWS-X</w:t>
      </w:r>
      <w:r w:rsidR="00546673" w:rsidRPr="000E6C3B">
        <w:rPr>
          <w:rFonts w:cs="Arial"/>
          <w:szCs w:val="22"/>
        </w:rPr>
        <w:t>V</w:t>
      </w:r>
      <w:r w:rsidR="002374EF">
        <w:rPr>
          <w:rFonts w:cs="Arial"/>
          <w:szCs w:val="22"/>
        </w:rPr>
        <w:t>I</w:t>
      </w:r>
      <w:r w:rsidR="00541309" w:rsidRPr="000E6C3B">
        <w:rPr>
          <w:rFonts w:cs="Arial"/>
          <w:szCs w:val="22"/>
        </w:rPr>
        <w:t xml:space="preserve">) was held </w:t>
      </w:r>
      <w:r w:rsidR="00475D26" w:rsidRPr="000E6C3B">
        <w:rPr>
          <w:rFonts w:cs="Arial"/>
          <w:szCs w:val="22"/>
        </w:rPr>
        <w:t xml:space="preserve">from </w:t>
      </w:r>
      <w:r w:rsidR="00E532B9" w:rsidRPr="000E6C3B">
        <w:rPr>
          <w:rFonts w:cs="Arial"/>
          <w:szCs w:val="22"/>
        </w:rPr>
        <w:t>2</w:t>
      </w:r>
      <w:r w:rsidR="002374EF">
        <w:rPr>
          <w:rFonts w:cs="Arial"/>
          <w:szCs w:val="22"/>
        </w:rPr>
        <w:t>5</w:t>
      </w:r>
      <w:r w:rsidR="00475D26" w:rsidRPr="000E6C3B">
        <w:rPr>
          <w:rFonts w:cs="Arial"/>
          <w:szCs w:val="22"/>
        </w:rPr>
        <w:t xml:space="preserve"> to </w:t>
      </w:r>
      <w:r w:rsidR="00E532B9" w:rsidRPr="000E6C3B">
        <w:rPr>
          <w:rFonts w:cs="Arial"/>
          <w:szCs w:val="22"/>
        </w:rPr>
        <w:t>2</w:t>
      </w:r>
      <w:r w:rsidR="002374EF">
        <w:rPr>
          <w:rFonts w:cs="Arial"/>
          <w:szCs w:val="22"/>
        </w:rPr>
        <w:t>8</w:t>
      </w:r>
      <w:r w:rsidR="00475D26" w:rsidRPr="000E6C3B">
        <w:rPr>
          <w:rFonts w:cs="Arial"/>
          <w:szCs w:val="22"/>
        </w:rPr>
        <w:t xml:space="preserve"> April 20</w:t>
      </w:r>
      <w:r w:rsidR="00251398">
        <w:rPr>
          <w:rFonts w:cs="Arial"/>
          <w:szCs w:val="22"/>
        </w:rPr>
        <w:t>2</w:t>
      </w:r>
      <w:r w:rsidR="002374EF">
        <w:rPr>
          <w:rFonts w:cs="Arial"/>
          <w:szCs w:val="22"/>
        </w:rPr>
        <w:t xml:space="preserve">3 </w:t>
      </w:r>
      <w:r w:rsidR="00EB125F">
        <w:rPr>
          <w:rFonts w:cs="Arial"/>
          <w:szCs w:val="22"/>
        </w:rPr>
        <w:t>i</w:t>
      </w:r>
      <w:r w:rsidR="002374EF">
        <w:rPr>
          <w:rFonts w:cs="Arial"/>
          <w:szCs w:val="22"/>
        </w:rPr>
        <w:t>n San José, Costa Rica</w:t>
      </w:r>
      <w:r w:rsidR="0079145E">
        <w:rPr>
          <w:rFonts w:cs="Arial"/>
          <w:szCs w:val="22"/>
        </w:rPr>
        <w:t>.</w:t>
      </w:r>
    </w:p>
    <w:p w14:paraId="5EA73CEB" w14:textId="33B9B701" w:rsidR="00372889" w:rsidRDefault="00C831E8" w:rsidP="00372889">
      <w:pPr>
        <w:pStyle w:val="COI"/>
        <w:numPr>
          <w:ilvl w:val="0"/>
          <w:numId w:val="6"/>
        </w:numPr>
        <w:tabs>
          <w:tab w:val="num" w:pos="0"/>
          <w:tab w:val="left" w:pos="709"/>
        </w:tabs>
        <w:ind w:left="0" w:hanging="851"/>
        <w:rPr>
          <w:rFonts w:cs="Arial"/>
          <w:szCs w:val="22"/>
        </w:rPr>
      </w:pPr>
      <w:r w:rsidRPr="008D7B72">
        <w:tab/>
      </w:r>
      <w:r w:rsidR="0079145E">
        <w:t>T</w:t>
      </w:r>
      <w:r w:rsidR="0079145E" w:rsidRPr="007305B1">
        <w:rPr>
          <w:rFonts w:cs="Arial"/>
          <w:szCs w:val="22"/>
        </w:rPr>
        <w:t>he Session was opened on</w:t>
      </w:r>
      <w:r w:rsidR="0079145E">
        <w:rPr>
          <w:rFonts w:cs="Arial"/>
          <w:szCs w:val="22"/>
        </w:rPr>
        <w:t xml:space="preserve"> Tuesday, 2</w:t>
      </w:r>
      <w:r w:rsidR="002374EF">
        <w:rPr>
          <w:rFonts w:cs="Arial"/>
          <w:szCs w:val="22"/>
        </w:rPr>
        <w:t>5</w:t>
      </w:r>
      <w:r w:rsidR="0079145E">
        <w:rPr>
          <w:rFonts w:cs="Arial"/>
          <w:szCs w:val="22"/>
        </w:rPr>
        <w:t xml:space="preserve"> April 202</w:t>
      </w:r>
      <w:r w:rsidR="00EB125F">
        <w:rPr>
          <w:rFonts w:cs="Arial"/>
          <w:szCs w:val="22"/>
        </w:rPr>
        <w:t>3</w:t>
      </w:r>
      <w:r w:rsidR="0079145E">
        <w:rPr>
          <w:rFonts w:cs="Arial"/>
          <w:szCs w:val="22"/>
        </w:rPr>
        <w:t>,</w:t>
      </w:r>
      <w:r w:rsidR="0079145E" w:rsidRPr="007305B1">
        <w:rPr>
          <w:rFonts w:cs="Arial"/>
          <w:szCs w:val="22"/>
        </w:rPr>
        <w:t xml:space="preserve"> under the </w:t>
      </w:r>
      <w:r w:rsidR="0079145E">
        <w:rPr>
          <w:rFonts w:cs="Arial"/>
          <w:szCs w:val="22"/>
        </w:rPr>
        <w:t xml:space="preserve">guidance of the </w:t>
      </w:r>
      <w:r w:rsidR="00433D1B" w:rsidRPr="007305B1">
        <w:rPr>
          <w:rFonts w:cs="Arial"/>
          <w:szCs w:val="22"/>
        </w:rPr>
        <w:t>Chair of the ICG/CARIBE-</w:t>
      </w:r>
      <w:r w:rsidR="00357F8E">
        <w:rPr>
          <w:rFonts w:cs="Arial"/>
          <w:szCs w:val="22"/>
        </w:rPr>
        <w:t>EWS,</w:t>
      </w:r>
      <w:r w:rsidR="0079145E" w:rsidRPr="007305B1">
        <w:rPr>
          <w:rFonts w:cs="Arial"/>
          <w:szCs w:val="22"/>
        </w:rPr>
        <w:t xml:space="preserve"> </w:t>
      </w:r>
      <w:r w:rsidR="002374EF">
        <w:rPr>
          <w:rFonts w:cs="Arial"/>
          <w:szCs w:val="22"/>
        </w:rPr>
        <w:t>Dr</w:t>
      </w:r>
      <w:r w:rsidR="0079145E">
        <w:rPr>
          <w:rFonts w:cs="Arial"/>
          <w:szCs w:val="22"/>
        </w:rPr>
        <w:t xml:space="preserve"> Silvia Chac</w:t>
      </w:r>
      <w:r w:rsidR="00DE17DA">
        <w:rPr>
          <w:rFonts w:cs="Arial"/>
          <w:szCs w:val="22"/>
        </w:rPr>
        <w:t>o</w:t>
      </w:r>
      <w:r w:rsidR="0079145E">
        <w:rPr>
          <w:rFonts w:cs="Arial"/>
          <w:szCs w:val="22"/>
        </w:rPr>
        <w:t>n</w:t>
      </w:r>
      <w:r w:rsidR="0079145E" w:rsidRPr="007305B1">
        <w:rPr>
          <w:rFonts w:cs="Arial"/>
          <w:szCs w:val="22"/>
        </w:rPr>
        <w:t xml:space="preserve">. </w:t>
      </w:r>
    </w:p>
    <w:p w14:paraId="15AE54CF" w14:textId="15F39C86" w:rsidR="00841729" w:rsidRPr="00265CE2" w:rsidRDefault="00841729" w:rsidP="00372889">
      <w:pPr>
        <w:pStyle w:val="COI"/>
        <w:numPr>
          <w:ilvl w:val="0"/>
          <w:numId w:val="6"/>
        </w:numPr>
        <w:tabs>
          <w:tab w:val="num" w:pos="0"/>
          <w:tab w:val="left" w:pos="709"/>
        </w:tabs>
        <w:ind w:left="0" w:hanging="851"/>
        <w:rPr>
          <w:rFonts w:cs="Arial"/>
          <w:szCs w:val="22"/>
        </w:rPr>
      </w:pPr>
      <w:r>
        <w:rPr>
          <w:rFonts w:cs="Arial"/>
          <w:szCs w:val="22"/>
        </w:rPr>
        <w:tab/>
      </w:r>
      <w:r w:rsidRPr="00265CE2">
        <w:rPr>
          <w:rFonts w:cs="Arial"/>
          <w:szCs w:val="22"/>
        </w:rPr>
        <w:t xml:space="preserve">Mr Anthony Murillo Gutierrez (Costa Rica) </w:t>
      </w:r>
      <w:r w:rsidR="00DE17DA">
        <w:rPr>
          <w:rFonts w:cs="Arial"/>
          <w:szCs w:val="22"/>
        </w:rPr>
        <w:t xml:space="preserve">introduced the speakers of the </w:t>
      </w:r>
      <w:r w:rsidR="00265CE2" w:rsidRPr="00265CE2">
        <w:rPr>
          <w:rFonts w:cs="Arial"/>
          <w:szCs w:val="22"/>
        </w:rPr>
        <w:t>op</w:t>
      </w:r>
      <w:r w:rsidR="00265CE2">
        <w:rPr>
          <w:rFonts w:cs="Arial"/>
          <w:szCs w:val="22"/>
        </w:rPr>
        <w:t xml:space="preserve">ening ceremony, inviting </w:t>
      </w:r>
      <w:r w:rsidR="00265CE2" w:rsidRPr="00D9262D">
        <w:rPr>
          <w:rFonts w:cs="Arial"/>
          <w:szCs w:val="22"/>
        </w:rPr>
        <w:t>Mr Francisco Gonzalez</w:t>
      </w:r>
      <w:r w:rsidR="00265CE2">
        <w:rPr>
          <w:rFonts w:cs="Arial"/>
          <w:szCs w:val="22"/>
        </w:rPr>
        <w:t xml:space="preserve"> (</w:t>
      </w:r>
      <w:r w:rsidR="00265CE2" w:rsidRPr="00D9262D">
        <w:rPr>
          <w:rFonts w:cs="Arial"/>
          <w:szCs w:val="22"/>
        </w:rPr>
        <w:t>Rector of the Universidad Nacional Costa Rica</w:t>
      </w:r>
      <w:r w:rsidR="00265CE2">
        <w:rPr>
          <w:rFonts w:cs="Arial"/>
          <w:szCs w:val="22"/>
        </w:rPr>
        <w:t xml:space="preserve">, UNA), </w:t>
      </w:r>
      <w:r w:rsidR="00265CE2" w:rsidRPr="001F5B4D">
        <w:rPr>
          <w:rFonts w:cs="Arial"/>
          <w:szCs w:val="22"/>
        </w:rPr>
        <w:t>Mr Rafael Gutierrez</w:t>
      </w:r>
      <w:r w:rsidR="00265CE2">
        <w:rPr>
          <w:rFonts w:cs="Arial"/>
          <w:szCs w:val="22"/>
        </w:rPr>
        <w:t xml:space="preserve"> (</w:t>
      </w:r>
      <w:r w:rsidR="00265CE2" w:rsidRPr="001F5B4D">
        <w:rPr>
          <w:rFonts w:cs="Arial"/>
          <w:szCs w:val="22"/>
        </w:rPr>
        <w:t xml:space="preserve">Vice-minister </w:t>
      </w:r>
      <w:r w:rsidR="00265CE2">
        <w:rPr>
          <w:rFonts w:cs="Arial"/>
          <w:szCs w:val="22"/>
        </w:rPr>
        <w:t xml:space="preserve">for the Environment </w:t>
      </w:r>
      <w:r w:rsidR="00551790">
        <w:rPr>
          <w:rFonts w:cs="Arial"/>
          <w:szCs w:val="22"/>
        </w:rPr>
        <w:t>of</w:t>
      </w:r>
      <w:r w:rsidR="00265CE2">
        <w:rPr>
          <w:rFonts w:cs="Arial"/>
          <w:szCs w:val="22"/>
        </w:rPr>
        <w:t xml:space="preserve"> Costa Rica),</w:t>
      </w:r>
      <w:r w:rsidR="00265CE2" w:rsidRPr="00265CE2">
        <w:rPr>
          <w:rFonts w:cs="Arial"/>
          <w:szCs w:val="22"/>
        </w:rPr>
        <w:t xml:space="preserve"> Alexander Leicht</w:t>
      </w:r>
      <w:r w:rsidR="00265CE2">
        <w:rPr>
          <w:rFonts w:cs="Arial"/>
          <w:szCs w:val="22"/>
        </w:rPr>
        <w:t xml:space="preserve"> (</w:t>
      </w:r>
      <w:r w:rsidR="00265CE2" w:rsidRPr="00265CE2">
        <w:rPr>
          <w:rFonts w:cs="Arial"/>
          <w:szCs w:val="22"/>
        </w:rPr>
        <w:t>Director of the UNESCO Office in San José</w:t>
      </w:r>
      <w:r w:rsidR="00265CE2">
        <w:rPr>
          <w:rFonts w:cs="Arial"/>
          <w:szCs w:val="22"/>
        </w:rPr>
        <w:t>), and Ms Silvia Chacon (Chair) to provide opening remarks.</w:t>
      </w:r>
    </w:p>
    <w:p w14:paraId="1F2454B9" w14:textId="72C7BFC7" w:rsidR="00372889" w:rsidRPr="009A579B" w:rsidRDefault="00372889" w:rsidP="009A579B">
      <w:pPr>
        <w:pStyle w:val="COI"/>
        <w:numPr>
          <w:ilvl w:val="0"/>
          <w:numId w:val="6"/>
        </w:numPr>
        <w:tabs>
          <w:tab w:val="num" w:pos="0"/>
          <w:tab w:val="left" w:pos="709"/>
        </w:tabs>
        <w:ind w:left="0" w:hanging="851"/>
        <w:rPr>
          <w:rFonts w:cs="Arial"/>
          <w:szCs w:val="22"/>
        </w:rPr>
      </w:pPr>
      <w:r w:rsidRPr="00265CE2">
        <w:rPr>
          <w:rFonts w:cs="Arial"/>
          <w:szCs w:val="22"/>
        </w:rPr>
        <w:tab/>
      </w:r>
      <w:r w:rsidRPr="00D9262D">
        <w:rPr>
          <w:rFonts w:cs="Arial"/>
          <w:szCs w:val="22"/>
        </w:rPr>
        <w:t xml:space="preserve">Mr Francisco Gonzalez, Rector of the </w:t>
      </w:r>
      <w:r w:rsidR="00C202FD">
        <w:rPr>
          <w:rFonts w:cs="Arial"/>
          <w:szCs w:val="22"/>
        </w:rPr>
        <w:t>UNA</w:t>
      </w:r>
      <w:r w:rsidRPr="00D9262D">
        <w:rPr>
          <w:rFonts w:cs="Arial"/>
          <w:szCs w:val="22"/>
        </w:rPr>
        <w:t xml:space="preserve">, </w:t>
      </w:r>
      <w:r w:rsidR="00137076">
        <w:rPr>
          <w:rFonts w:cs="Arial"/>
          <w:szCs w:val="22"/>
        </w:rPr>
        <w:t xml:space="preserve">provided opening remarks and </w:t>
      </w:r>
      <w:r w:rsidR="008D10B4" w:rsidRPr="00D9262D">
        <w:rPr>
          <w:rFonts w:cs="Arial"/>
          <w:szCs w:val="22"/>
        </w:rPr>
        <w:t>warm</w:t>
      </w:r>
      <w:r w:rsidR="00D9262D" w:rsidRPr="00D9262D">
        <w:rPr>
          <w:rFonts w:cs="Arial"/>
          <w:szCs w:val="22"/>
        </w:rPr>
        <w:t xml:space="preserve">ly welcomed </w:t>
      </w:r>
      <w:r w:rsidR="00D9262D">
        <w:rPr>
          <w:rFonts w:cs="Arial"/>
          <w:szCs w:val="22"/>
        </w:rPr>
        <w:t>participants.</w:t>
      </w:r>
      <w:r w:rsidR="000F7E7E">
        <w:rPr>
          <w:rFonts w:cs="Arial"/>
          <w:szCs w:val="22"/>
        </w:rPr>
        <w:t xml:space="preserve"> </w:t>
      </w:r>
      <w:r w:rsidR="00613428">
        <w:rPr>
          <w:rFonts w:cs="Arial"/>
          <w:szCs w:val="22"/>
        </w:rPr>
        <w:t>[</w:t>
      </w:r>
      <w:r w:rsidR="000F7E7E">
        <w:rPr>
          <w:rFonts w:cs="Arial"/>
          <w:szCs w:val="22"/>
        </w:rPr>
        <w:t>He recall</w:t>
      </w:r>
      <w:r w:rsidR="00941B36">
        <w:rPr>
          <w:rFonts w:cs="Arial"/>
          <w:szCs w:val="22"/>
        </w:rPr>
        <w:t>ed</w:t>
      </w:r>
      <w:r w:rsidR="000F7E7E">
        <w:rPr>
          <w:rFonts w:cs="Arial"/>
          <w:szCs w:val="22"/>
        </w:rPr>
        <w:t xml:space="preserve"> that </w:t>
      </w:r>
      <w:r w:rsidR="00B47208">
        <w:rPr>
          <w:rFonts w:cs="Arial"/>
          <w:szCs w:val="22"/>
        </w:rPr>
        <w:t xml:space="preserve">2023 marks the </w:t>
      </w:r>
      <w:r w:rsidR="00C202FD">
        <w:rPr>
          <w:rFonts w:cs="Arial"/>
          <w:szCs w:val="22"/>
        </w:rPr>
        <w:t>50-year</w:t>
      </w:r>
      <w:r w:rsidR="00B47208">
        <w:rPr>
          <w:rFonts w:cs="Arial"/>
          <w:szCs w:val="22"/>
        </w:rPr>
        <w:t xml:space="preserve"> anniversary of </w:t>
      </w:r>
      <w:r w:rsidR="00941B36">
        <w:rPr>
          <w:rFonts w:cs="Arial"/>
          <w:szCs w:val="22"/>
        </w:rPr>
        <w:t>UNA</w:t>
      </w:r>
      <w:r w:rsidR="009A579B">
        <w:rPr>
          <w:rFonts w:cs="Arial"/>
          <w:szCs w:val="22"/>
        </w:rPr>
        <w:t xml:space="preserve"> and highlighted the diverse subjects offered and research conducted at the university.</w:t>
      </w:r>
      <w:r w:rsidR="00941B36">
        <w:rPr>
          <w:rFonts w:cs="Arial"/>
          <w:szCs w:val="22"/>
        </w:rPr>
        <w:t xml:space="preserve"> </w:t>
      </w:r>
      <w:r w:rsidR="00526A2F">
        <w:rPr>
          <w:rFonts w:cs="Arial"/>
          <w:szCs w:val="22"/>
        </w:rPr>
        <w:t xml:space="preserve">In fact, the university currently has over 600 projects and outreach programmes. </w:t>
      </w:r>
      <w:r w:rsidR="005329CD">
        <w:rPr>
          <w:rFonts w:cs="Arial"/>
          <w:szCs w:val="22"/>
        </w:rPr>
        <w:t>Mr Gonzalez</w:t>
      </w:r>
      <w:r w:rsidR="008B7998">
        <w:rPr>
          <w:rFonts w:cs="Arial"/>
          <w:szCs w:val="22"/>
        </w:rPr>
        <w:t xml:space="preserve"> </w:t>
      </w:r>
      <w:r w:rsidR="00561181">
        <w:rPr>
          <w:rFonts w:cs="Arial"/>
          <w:szCs w:val="22"/>
        </w:rPr>
        <w:t>noted specific</w:t>
      </w:r>
      <w:r w:rsidR="008B7998">
        <w:rPr>
          <w:rFonts w:cs="Arial"/>
          <w:szCs w:val="22"/>
        </w:rPr>
        <w:t xml:space="preserve"> appreciation for </w:t>
      </w:r>
      <w:r w:rsidR="00DE0872">
        <w:rPr>
          <w:rFonts w:cs="Arial"/>
          <w:szCs w:val="22"/>
        </w:rPr>
        <w:t>Dr Silvia Chacon</w:t>
      </w:r>
      <w:r w:rsidR="00561181">
        <w:rPr>
          <w:rFonts w:cs="Arial"/>
          <w:szCs w:val="22"/>
        </w:rPr>
        <w:t xml:space="preserve"> and </w:t>
      </w:r>
      <w:r w:rsidR="00DE0872">
        <w:rPr>
          <w:rFonts w:cs="Arial"/>
          <w:szCs w:val="22"/>
        </w:rPr>
        <w:t>the Department of Physics</w:t>
      </w:r>
      <w:r w:rsidR="00561181">
        <w:rPr>
          <w:rFonts w:cs="Arial"/>
          <w:szCs w:val="22"/>
        </w:rPr>
        <w:t xml:space="preserve"> for their internationally recognized</w:t>
      </w:r>
      <w:r w:rsidR="001D5A4A">
        <w:rPr>
          <w:rFonts w:cs="Arial"/>
          <w:szCs w:val="22"/>
        </w:rPr>
        <w:t xml:space="preserve"> research on tsunami </w:t>
      </w:r>
      <w:r w:rsidR="006926A5">
        <w:rPr>
          <w:rFonts w:cs="Arial"/>
          <w:szCs w:val="22"/>
        </w:rPr>
        <w:t xml:space="preserve">and other coastal hazards </w:t>
      </w:r>
      <w:r w:rsidR="001D5A4A">
        <w:rPr>
          <w:rFonts w:cs="Arial"/>
          <w:szCs w:val="22"/>
        </w:rPr>
        <w:t xml:space="preserve">detection, </w:t>
      </w:r>
      <w:r w:rsidR="005C7A83">
        <w:rPr>
          <w:rFonts w:cs="Arial"/>
          <w:szCs w:val="22"/>
        </w:rPr>
        <w:t>warning,</w:t>
      </w:r>
      <w:r w:rsidR="001D5A4A">
        <w:rPr>
          <w:rFonts w:cs="Arial"/>
          <w:szCs w:val="22"/>
        </w:rPr>
        <w:t xml:space="preserve"> and preparedness</w:t>
      </w:r>
      <w:r w:rsidR="00561181">
        <w:rPr>
          <w:rFonts w:cs="Arial"/>
          <w:szCs w:val="22"/>
        </w:rPr>
        <w:t xml:space="preserve">. </w:t>
      </w:r>
      <w:r w:rsidR="00E530B4" w:rsidRPr="00E530B4">
        <w:rPr>
          <w:rFonts w:cs="Arial"/>
          <w:szCs w:val="22"/>
        </w:rPr>
        <w:t>T</w:t>
      </w:r>
      <w:r w:rsidR="006926A5" w:rsidRPr="00E530B4">
        <w:rPr>
          <w:rFonts w:cs="Arial"/>
          <w:szCs w:val="22"/>
        </w:rPr>
        <w:t xml:space="preserve">he </w:t>
      </w:r>
      <w:r w:rsidR="005C7A83" w:rsidRPr="00E530B4">
        <w:rPr>
          <w:rFonts w:cs="Arial"/>
          <w:szCs w:val="22"/>
        </w:rPr>
        <w:t>Sistema Nacional de Monitoreo de Tsunamis (SINAMOT)</w:t>
      </w:r>
      <w:r w:rsidR="00E530B4" w:rsidRPr="00E530B4">
        <w:rPr>
          <w:rFonts w:cs="Arial"/>
          <w:szCs w:val="22"/>
        </w:rPr>
        <w:t>,</w:t>
      </w:r>
      <w:r w:rsidR="00B31C0F" w:rsidRPr="00E530B4">
        <w:rPr>
          <w:rFonts w:cs="Arial"/>
          <w:szCs w:val="22"/>
        </w:rPr>
        <w:t xml:space="preserve"> which is hosted </w:t>
      </w:r>
      <w:r w:rsidR="00E530B4" w:rsidRPr="00E530B4">
        <w:rPr>
          <w:rFonts w:cs="Arial"/>
          <w:szCs w:val="22"/>
        </w:rPr>
        <w:t>at the</w:t>
      </w:r>
      <w:r w:rsidR="00B31C0F" w:rsidRPr="00E530B4">
        <w:rPr>
          <w:rFonts w:cs="Arial"/>
          <w:szCs w:val="22"/>
        </w:rPr>
        <w:t xml:space="preserve"> UNA</w:t>
      </w:r>
      <w:r w:rsidR="00E530B4" w:rsidRPr="00E530B4">
        <w:rPr>
          <w:rFonts w:cs="Arial"/>
          <w:szCs w:val="22"/>
        </w:rPr>
        <w:t xml:space="preserve">, </w:t>
      </w:r>
      <w:r w:rsidR="00E530B4">
        <w:rPr>
          <w:rFonts w:cs="Arial"/>
          <w:szCs w:val="22"/>
        </w:rPr>
        <w:t xml:space="preserve">not only provides critical </w:t>
      </w:r>
      <w:r w:rsidR="00386F84">
        <w:rPr>
          <w:rFonts w:cs="Arial"/>
          <w:szCs w:val="22"/>
        </w:rPr>
        <w:t xml:space="preserve">research and </w:t>
      </w:r>
      <w:r w:rsidR="00F61F7C">
        <w:rPr>
          <w:rFonts w:cs="Arial"/>
          <w:szCs w:val="22"/>
        </w:rPr>
        <w:t xml:space="preserve">supports </w:t>
      </w:r>
      <w:r w:rsidR="0097590B">
        <w:rPr>
          <w:rFonts w:cs="Arial"/>
          <w:szCs w:val="22"/>
        </w:rPr>
        <w:t>data-creation</w:t>
      </w:r>
      <w:r w:rsidR="00386F84">
        <w:rPr>
          <w:rFonts w:cs="Arial"/>
          <w:szCs w:val="22"/>
        </w:rPr>
        <w:t xml:space="preserve">, but </w:t>
      </w:r>
      <w:r w:rsidR="00F61F7C">
        <w:rPr>
          <w:rFonts w:cs="Arial"/>
          <w:szCs w:val="22"/>
        </w:rPr>
        <w:t>it also engages in</w:t>
      </w:r>
      <w:r w:rsidR="00386F84">
        <w:rPr>
          <w:rFonts w:cs="Arial"/>
          <w:szCs w:val="22"/>
        </w:rPr>
        <w:t xml:space="preserve"> </w:t>
      </w:r>
      <w:r w:rsidR="00857F7E">
        <w:rPr>
          <w:rFonts w:cs="Arial"/>
          <w:szCs w:val="22"/>
        </w:rPr>
        <w:t xml:space="preserve">outreach </w:t>
      </w:r>
      <w:r w:rsidR="005B11B4">
        <w:rPr>
          <w:rFonts w:cs="Arial"/>
          <w:szCs w:val="22"/>
        </w:rPr>
        <w:t>activities for sharing and disseminating lessons learned</w:t>
      </w:r>
      <w:r w:rsidR="0097590B">
        <w:rPr>
          <w:rFonts w:cs="Arial"/>
          <w:szCs w:val="22"/>
        </w:rPr>
        <w:t xml:space="preserve"> </w:t>
      </w:r>
      <w:r w:rsidR="00B31C0F">
        <w:rPr>
          <w:rFonts w:cs="Arial"/>
          <w:szCs w:val="22"/>
        </w:rPr>
        <w:t>with</w:t>
      </w:r>
      <w:r w:rsidR="005B11B4">
        <w:rPr>
          <w:rFonts w:cs="Arial"/>
          <w:szCs w:val="22"/>
        </w:rPr>
        <w:t xml:space="preserve"> communit</w:t>
      </w:r>
      <w:r w:rsidR="00B31C0F">
        <w:rPr>
          <w:rFonts w:cs="Arial"/>
          <w:szCs w:val="22"/>
        </w:rPr>
        <w:t xml:space="preserve">ies and </w:t>
      </w:r>
      <w:r w:rsidR="009A579B">
        <w:rPr>
          <w:rFonts w:cs="Arial"/>
          <w:szCs w:val="22"/>
        </w:rPr>
        <w:t>relevant stakeholders.</w:t>
      </w:r>
      <w:r w:rsidR="00F61F7C" w:rsidRPr="009A579B">
        <w:rPr>
          <w:rFonts w:cs="Arial"/>
          <w:szCs w:val="22"/>
        </w:rPr>
        <w:t xml:space="preserve"> </w:t>
      </w:r>
    </w:p>
    <w:p w14:paraId="5A196BA9" w14:textId="06444B26" w:rsidR="001B143D" w:rsidRDefault="00D626D4" w:rsidP="00613428">
      <w:pPr>
        <w:pStyle w:val="COI"/>
        <w:numPr>
          <w:ilvl w:val="0"/>
          <w:numId w:val="6"/>
        </w:numPr>
        <w:tabs>
          <w:tab w:val="num" w:pos="0"/>
          <w:tab w:val="left" w:pos="709"/>
        </w:tabs>
        <w:ind w:left="0" w:hanging="851"/>
        <w:rPr>
          <w:rFonts w:cs="Arial"/>
          <w:szCs w:val="22"/>
        </w:rPr>
      </w:pPr>
      <w:r>
        <w:rPr>
          <w:rFonts w:cs="Arial"/>
          <w:szCs w:val="22"/>
        </w:rPr>
        <w:tab/>
      </w:r>
      <w:r w:rsidR="00F664FE">
        <w:rPr>
          <w:rFonts w:cs="Arial"/>
          <w:szCs w:val="22"/>
        </w:rPr>
        <w:t xml:space="preserve">Mr </w:t>
      </w:r>
      <w:r w:rsidR="001B143D" w:rsidRPr="00D9262D">
        <w:rPr>
          <w:rFonts w:cs="Arial"/>
          <w:szCs w:val="22"/>
        </w:rPr>
        <w:t>Gonzalez</w:t>
      </w:r>
      <w:r w:rsidR="001B143D">
        <w:rPr>
          <w:rFonts w:cs="Arial"/>
          <w:szCs w:val="22"/>
        </w:rPr>
        <w:t xml:space="preserve"> </w:t>
      </w:r>
      <w:r w:rsidR="00F664FE">
        <w:rPr>
          <w:rFonts w:cs="Arial"/>
          <w:szCs w:val="22"/>
        </w:rPr>
        <w:t xml:space="preserve">also drew attention to the importance of framing </w:t>
      </w:r>
      <w:r w:rsidR="00DC4A04">
        <w:rPr>
          <w:rFonts w:cs="Arial"/>
          <w:szCs w:val="22"/>
        </w:rPr>
        <w:t xml:space="preserve">tsunami research, </w:t>
      </w:r>
      <w:r w:rsidR="001B143D">
        <w:rPr>
          <w:rFonts w:cs="Arial"/>
          <w:szCs w:val="22"/>
        </w:rPr>
        <w:t>and</w:t>
      </w:r>
      <w:r w:rsidR="00DC4A04">
        <w:rPr>
          <w:rFonts w:cs="Arial"/>
          <w:szCs w:val="22"/>
        </w:rPr>
        <w:t xml:space="preserve"> all </w:t>
      </w:r>
      <w:r w:rsidR="00F61F7C">
        <w:rPr>
          <w:rFonts w:cs="Arial"/>
          <w:szCs w:val="22"/>
        </w:rPr>
        <w:t>research</w:t>
      </w:r>
      <w:r w:rsidR="00DC4A04">
        <w:rPr>
          <w:rFonts w:cs="Arial"/>
          <w:szCs w:val="22"/>
        </w:rPr>
        <w:t xml:space="preserve"> </w:t>
      </w:r>
      <w:r w:rsidR="00881C93">
        <w:rPr>
          <w:rFonts w:cs="Arial"/>
          <w:szCs w:val="22"/>
        </w:rPr>
        <w:t xml:space="preserve">conducted </w:t>
      </w:r>
      <w:r w:rsidR="00DC4A04">
        <w:rPr>
          <w:rFonts w:cs="Arial"/>
          <w:szCs w:val="22"/>
        </w:rPr>
        <w:t>at the university, in the context of climate change.</w:t>
      </w:r>
      <w:r w:rsidR="00881C93">
        <w:rPr>
          <w:rFonts w:cs="Arial"/>
          <w:szCs w:val="22"/>
        </w:rPr>
        <w:t xml:space="preserve"> C</w:t>
      </w:r>
      <w:r w:rsidR="001B143D">
        <w:rPr>
          <w:rFonts w:cs="Arial"/>
          <w:szCs w:val="22"/>
        </w:rPr>
        <w:t xml:space="preserve">limate change will have a direct and significant impact on the oceans, including sea-level </w:t>
      </w:r>
      <w:r w:rsidR="00B867E4">
        <w:rPr>
          <w:rFonts w:cs="Arial"/>
          <w:szCs w:val="22"/>
        </w:rPr>
        <w:t xml:space="preserve">and other </w:t>
      </w:r>
      <w:r w:rsidR="00F61F7C">
        <w:rPr>
          <w:rFonts w:cs="Arial"/>
          <w:szCs w:val="22"/>
        </w:rPr>
        <w:t>coastal hazards</w:t>
      </w:r>
      <w:r w:rsidR="00B867E4">
        <w:rPr>
          <w:rFonts w:cs="Arial"/>
          <w:szCs w:val="22"/>
        </w:rPr>
        <w:t>.</w:t>
      </w:r>
      <w:r w:rsidR="00881C93">
        <w:rPr>
          <w:rFonts w:cs="Arial"/>
          <w:szCs w:val="22"/>
        </w:rPr>
        <w:t xml:space="preserve"> Mr Gonzalez h</w:t>
      </w:r>
      <w:r w:rsidR="00501E1A">
        <w:rPr>
          <w:rFonts w:cs="Arial"/>
          <w:szCs w:val="22"/>
        </w:rPr>
        <w:t xml:space="preserve">ighlighted the commitment of UNA to combatting climate change, including </w:t>
      </w:r>
      <w:r w:rsidR="00F61F7C">
        <w:rPr>
          <w:rFonts w:cs="Arial"/>
          <w:szCs w:val="22"/>
        </w:rPr>
        <w:t>through selection of</w:t>
      </w:r>
      <w:r w:rsidR="002D4313">
        <w:rPr>
          <w:rFonts w:cs="Arial"/>
          <w:szCs w:val="22"/>
        </w:rPr>
        <w:t xml:space="preserve"> university projects</w:t>
      </w:r>
      <w:r w:rsidR="00F61F7C">
        <w:rPr>
          <w:rFonts w:cs="Arial"/>
          <w:szCs w:val="22"/>
        </w:rPr>
        <w:t xml:space="preserve">, </w:t>
      </w:r>
      <w:r w:rsidR="002D4313">
        <w:rPr>
          <w:rFonts w:cs="Arial"/>
          <w:szCs w:val="22"/>
        </w:rPr>
        <w:t>programme</w:t>
      </w:r>
      <w:r w:rsidR="00F61F7C">
        <w:rPr>
          <w:rFonts w:cs="Arial"/>
          <w:szCs w:val="22"/>
        </w:rPr>
        <w:t>s</w:t>
      </w:r>
      <w:r w:rsidR="002D4313">
        <w:rPr>
          <w:rFonts w:cs="Arial"/>
          <w:szCs w:val="22"/>
        </w:rPr>
        <w:t xml:space="preserve"> and governance</w:t>
      </w:r>
      <w:r w:rsidR="000669B6">
        <w:rPr>
          <w:rFonts w:cs="Arial"/>
          <w:szCs w:val="22"/>
        </w:rPr>
        <w:t xml:space="preserve">. </w:t>
      </w:r>
    </w:p>
    <w:p w14:paraId="38B8B21A" w14:textId="77777777" w:rsidR="001F5B4D" w:rsidRDefault="006B621D" w:rsidP="001F5B4D">
      <w:pPr>
        <w:pStyle w:val="COI"/>
        <w:numPr>
          <w:ilvl w:val="0"/>
          <w:numId w:val="6"/>
        </w:numPr>
        <w:tabs>
          <w:tab w:val="num" w:pos="0"/>
          <w:tab w:val="left" w:pos="709"/>
        </w:tabs>
        <w:ind w:left="0" w:hanging="851"/>
        <w:rPr>
          <w:rFonts w:cs="Arial"/>
          <w:szCs w:val="22"/>
        </w:rPr>
      </w:pPr>
      <w:r>
        <w:rPr>
          <w:rFonts w:cs="Arial"/>
          <w:szCs w:val="22"/>
        </w:rPr>
        <w:tab/>
        <w:t xml:space="preserve">In closing, Mr </w:t>
      </w:r>
      <w:r w:rsidRPr="00D9262D">
        <w:rPr>
          <w:rFonts w:cs="Arial"/>
          <w:szCs w:val="22"/>
        </w:rPr>
        <w:t>Gonzalez</w:t>
      </w:r>
      <w:r>
        <w:rPr>
          <w:rFonts w:cs="Arial"/>
          <w:szCs w:val="22"/>
        </w:rPr>
        <w:t xml:space="preserve"> wished the ICG representatives a fruitful and successful meeting</w:t>
      </w:r>
      <w:r w:rsidR="000B6578">
        <w:rPr>
          <w:rFonts w:cs="Arial"/>
          <w:szCs w:val="22"/>
        </w:rPr>
        <w:t>, reiterating the importance of tsunami warning, mitigation, and preparedness not only in policy but most especially at the community level, to save lives.</w:t>
      </w:r>
    </w:p>
    <w:p w14:paraId="7290F122" w14:textId="7826CB4C" w:rsidR="00687F75" w:rsidRPr="00802815" w:rsidRDefault="00E1600E" w:rsidP="00802815">
      <w:pPr>
        <w:pStyle w:val="COI"/>
        <w:numPr>
          <w:ilvl w:val="0"/>
          <w:numId w:val="6"/>
        </w:numPr>
        <w:tabs>
          <w:tab w:val="num" w:pos="0"/>
          <w:tab w:val="left" w:pos="709"/>
        </w:tabs>
        <w:ind w:left="0" w:hanging="851"/>
        <w:rPr>
          <w:rFonts w:cs="Arial"/>
          <w:szCs w:val="22"/>
        </w:rPr>
      </w:pPr>
      <w:r>
        <w:rPr>
          <w:rFonts w:cs="Arial"/>
          <w:szCs w:val="22"/>
        </w:rPr>
        <w:tab/>
      </w:r>
      <w:r w:rsidR="001F5B4D" w:rsidRPr="001F5B4D">
        <w:rPr>
          <w:rFonts w:cs="Arial"/>
          <w:szCs w:val="22"/>
        </w:rPr>
        <w:t xml:space="preserve">Mr Rafael Gutierrez, Vice-minister </w:t>
      </w:r>
      <w:r w:rsidR="001F5B4D">
        <w:rPr>
          <w:rFonts w:cs="Arial"/>
          <w:szCs w:val="22"/>
        </w:rPr>
        <w:t xml:space="preserve">for the Environment, </w:t>
      </w:r>
      <w:r w:rsidR="00137076">
        <w:rPr>
          <w:rFonts w:cs="Arial"/>
          <w:szCs w:val="22"/>
        </w:rPr>
        <w:t xml:space="preserve">also </w:t>
      </w:r>
      <w:r w:rsidR="00122B1F">
        <w:rPr>
          <w:rFonts w:cs="Arial"/>
          <w:szCs w:val="22"/>
        </w:rPr>
        <w:t>provided opening remarks</w:t>
      </w:r>
      <w:r w:rsidR="004C7A94">
        <w:rPr>
          <w:rFonts w:cs="Arial"/>
          <w:szCs w:val="22"/>
        </w:rPr>
        <w:t xml:space="preserve"> and warmly welcomed participants. </w:t>
      </w:r>
      <w:r w:rsidR="00F042AE">
        <w:rPr>
          <w:rFonts w:cs="Arial"/>
          <w:szCs w:val="22"/>
        </w:rPr>
        <w:t xml:space="preserve">He expressed appreciation </w:t>
      </w:r>
      <w:r w:rsidR="00503065">
        <w:rPr>
          <w:rFonts w:cs="Arial"/>
          <w:szCs w:val="22"/>
        </w:rPr>
        <w:t>to</w:t>
      </w:r>
      <w:r w:rsidR="00C92026">
        <w:rPr>
          <w:rFonts w:cs="Arial"/>
          <w:szCs w:val="22"/>
        </w:rPr>
        <w:t xml:space="preserve"> the Intergovernmental Oceanographic Commission of UNESCO (</w:t>
      </w:r>
      <w:r w:rsidR="00E703E0">
        <w:rPr>
          <w:rFonts w:cs="Arial"/>
          <w:szCs w:val="22"/>
        </w:rPr>
        <w:t>UNESCO-IOC</w:t>
      </w:r>
      <w:r w:rsidR="00C92026">
        <w:rPr>
          <w:rFonts w:cs="Arial"/>
          <w:szCs w:val="22"/>
        </w:rPr>
        <w:t>)</w:t>
      </w:r>
      <w:r w:rsidR="00503065">
        <w:rPr>
          <w:rFonts w:cs="Arial"/>
          <w:szCs w:val="22"/>
        </w:rPr>
        <w:t xml:space="preserve"> and the </w:t>
      </w:r>
      <w:r w:rsidR="003D1F87">
        <w:rPr>
          <w:rFonts w:cs="Arial"/>
          <w:szCs w:val="22"/>
        </w:rPr>
        <w:t xml:space="preserve">participants </w:t>
      </w:r>
      <w:r w:rsidR="00F042AE">
        <w:rPr>
          <w:rFonts w:cs="Arial"/>
          <w:szCs w:val="22"/>
        </w:rPr>
        <w:t>for holding the meeting in Costa Rica</w:t>
      </w:r>
      <w:r w:rsidR="00D13AC5">
        <w:rPr>
          <w:rFonts w:cs="Arial"/>
          <w:szCs w:val="22"/>
        </w:rPr>
        <w:t xml:space="preserve"> </w:t>
      </w:r>
      <w:r w:rsidR="003E139C">
        <w:rPr>
          <w:rFonts w:cs="Arial"/>
          <w:szCs w:val="22"/>
        </w:rPr>
        <w:t>given</w:t>
      </w:r>
      <w:r w:rsidR="00D13AC5">
        <w:rPr>
          <w:rFonts w:cs="Arial"/>
          <w:szCs w:val="22"/>
        </w:rPr>
        <w:t xml:space="preserve"> </w:t>
      </w:r>
      <w:r w:rsidR="00F042AE">
        <w:rPr>
          <w:rFonts w:cs="Arial"/>
          <w:szCs w:val="22"/>
        </w:rPr>
        <w:t>this provide</w:t>
      </w:r>
      <w:r w:rsidR="00D13AC5">
        <w:rPr>
          <w:rFonts w:cs="Arial"/>
          <w:szCs w:val="22"/>
        </w:rPr>
        <w:t>s</w:t>
      </w:r>
      <w:r w:rsidR="00F042AE">
        <w:rPr>
          <w:rFonts w:cs="Arial"/>
          <w:szCs w:val="22"/>
        </w:rPr>
        <w:t xml:space="preserve"> an opportunity </w:t>
      </w:r>
      <w:r w:rsidR="00FA71A8">
        <w:rPr>
          <w:rFonts w:cs="Arial"/>
          <w:szCs w:val="22"/>
        </w:rPr>
        <w:t>to increase visibility and awareness of</w:t>
      </w:r>
      <w:r w:rsidR="00F042AE">
        <w:rPr>
          <w:rFonts w:cs="Arial"/>
          <w:szCs w:val="22"/>
        </w:rPr>
        <w:t xml:space="preserve"> tsunami </w:t>
      </w:r>
      <w:r w:rsidR="00FA71A8">
        <w:rPr>
          <w:rFonts w:cs="Arial"/>
          <w:szCs w:val="22"/>
        </w:rPr>
        <w:t>and coastal hazard</w:t>
      </w:r>
      <w:r w:rsidR="00D13AC5">
        <w:rPr>
          <w:rFonts w:cs="Arial"/>
          <w:szCs w:val="22"/>
        </w:rPr>
        <w:t xml:space="preserve">s nationally. </w:t>
      </w:r>
      <w:r w:rsidR="00243D7E">
        <w:rPr>
          <w:rFonts w:cs="Arial"/>
          <w:szCs w:val="22"/>
        </w:rPr>
        <w:t xml:space="preserve">Mr Gutierrez </w:t>
      </w:r>
      <w:r w:rsidR="00D539CE">
        <w:rPr>
          <w:rFonts w:cs="Arial"/>
          <w:szCs w:val="22"/>
        </w:rPr>
        <w:t xml:space="preserve">began by recalling that tsunamis were not considered a significant hazard for Costa Rica until </w:t>
      </w:r>
      <w:r w:rsidR="00F84C0B">
        <w:rPr>
          <w:rFonts w:cs="Arial"/>
          <w:szCs w:val="22"/>
        </w:rPr>
        <w:t>the</w:t>
      </w:r>
      <w:r w:rsidR="00D539CE">
        <w:rPr>
          <w:rFonts w:cs="Arial"/>
          <w:szCs w:val="22"/>
        </w:rPr>
        <w:t xml:space="preserve"> devastating</w:t>
      </w:r>
      <w:r w:rsidR="00F84C0B">
        <w:rPr>
          <w:rFonts w:cs="Arial"/>
          <w:szCs w:val="22"/>
        </w:rPr>
        <w:t xml:space="preserve"> 2004 Indian Ocean tsunami</w:t>
      </w:r>
      <w:r w:rsidR="00D539CE">
        <w:rPr>
          <w:rFonts w:cs="Arial"/>
          <w:szCs w:val="22"/>
        </w:rPr>
        <w:t xml:space="preserve"> which,</w:t>
      </w:r>
      <w:r w:rsidR="00F84C0B">
        <w:rPr>
          <w:rFonts w:cs="Arial"/>
          <w:szCs w:val="22"/>
        </w:rPr>
        <w:t xml:space="preserve"> coupled with modern technology which provides information in near real-time about </w:t>
      </w:r>
      <w:r w:rsidR="00D539CE">
        <w:rPr>
          <w:rFonts w:cs="Arial"/>
          <w:szCs w:val="22"/>
        </w:rPr>
        <w:t>tsunami</w:t>
      </w:r>
      <w:r w:rsidR="00F84C0B">
        <w:rPr>
          <w:rFonts w:cs="Arial"/>
          <w:szCs w:val="22"/>
        </w:rPr>
        <w:t xml:space="preserve"> events across the globe, </w:t>
      </w:r>
      <w:r w:rsidR="00D539CE">
        <w:rPr>
          <w:rFonts w:cs="Arial"/>
          <w:szCs w:val="22"/>
        </w:rPr>
        <w:t>has</w:t>
      </w:r>
      <w:r w:rsidR="00F84C0B">
        <w:rPr>
          <w:rFonts w:cs="Arial"/>
          <w:szCs w:val="22"/>
        </w:rPr>
        <w:t xml:space="preserve"> acted as a catalyst </w:t>
      </w:r>
      <w:r w:rsidR="003F5B72">
        <w:rPr>
          <w:rFonts w:cs="Arial"/>
          <w:szCs w:val="22"/>
        </w:rPr>
        <w:t xml:space="preserve">for tsunami awareness </w:t>
      </w:r>
      <w:r w:rsidR="00687F75">
        <w:rPr>
          <w:rFonts w:cs="Arial"/>
          <w:szCs w:val="22"/>
        </w:rPr>
        <w:t>in Costa Rica</w:t>
      </w:r>
      <w:r w:rsidR="003F5B72">
        <w:rPr>
          <w:rFonts w:cs="Arial"/>
          <w:szCs w:val="22"/>
        </w:rPr>
        <w:t xml:space="preserve">. </w:t>
      </w:r>
      <w:r w:rsidR="00687F75">
        <w:rPr>
          <w:rFonts w:cs="Arial"/>
          <w:szCs w:val="22"/>
        </w:rPr>
        <w:t>Mr Gutierez thanked the UNA for supporting the development of research on tsunami risk, hazard and impact in Costa Rica and across the region.</w:t>
      </w:r>
      <w:r w:rsidR="00802815" w:rsidRPr="00802815">
        <w:rPr>
          <w:rFonts w:cs="Arial"/>
          <w:szCs w:val="22"/>
        </w:rPr>
        <w:t xml:space="preserve"> </w:t>
      </w:r>
      <w:r w:rsidR="00802815">
        <w:rPr>
          <w:rFonts w:cs="Arial"/>
          <w:szCs w:val="22"/>
        </w:rPr>
        <w:t>Although SINAMOT is one of the main leaders of tsunami activities in Costa Rica, there has also been an increased engagement from other institutions such as</w:t>
      </w:r>
      <w:r w:rsidR="002F33B1">
        <w:rPr>
          <w:rFonts w:cs="Arial"/>
          <w:szCs w:val="22"/>
        </w:rPr>
        <w:t xml:space="preserve"> the </w:t>
      </w:r>
      <w:r w:rsidR="008B4DFA" w:rsidRPr="008B4DFA">
        <w:rPr>
          <w:rFonts w:cs="Arial"/>
          <w:szCs w:val="22"/>
        </w:rPr>
        <w:t xml:space="preserve">Comisión Nacional de Emergencias </w:t>
      </w:r>
      <w:r w:rsidR="002F33B1">
        <w:rPr>
          <w:rFonts w:cs="Arial"/>
          <w:szCs w:val="22"/>
        </w:rPr>
        <w:t>(</w:t>
      </w:r>
      <w:r w:rsidR="00802815">
        <w:rPr>
          <w:rFonts w:cs="Arial"/>
          <w:szCs w:val="22"/>
        </w:rPr>
        <w:t>CNE</w:t>
      </w:r>
      <w:r w:rsidR="002F33B1">
        <w:rPr>
          <w:rFonts w:cs="Arial"/>
          <w:szCs w:val="22"/>
        </w:rPr>
        <w:t>)</w:t>
      </w:r>
      <w:r w:rsidR="00B73A6B">
        <w:rPr>
          <w:rFonts w:cs="Arial"/>
          <w:szCs w:val="22"/>
        </w:rPr>
        <w:t xml:space="preserve"> of Costa Rica</w:t>
      </w:r>
      <w:r w:rsidR="00802815">
        <w:rPr>
          <w:rFonts w:cs="Arial"/>
          <w:szCs w:val="22"/>
        </w:rPr>
        <w:t xml:space="preserve"> and many communities and local stakeholders.</w:t>
      </w:r>
    </w:p>
    <w:p w14:paraId="509B7A80" w14:textId="410CEF51" w:rsidR="005D5636" w:rsidRDefault="00207A22" w:rsidP="00D5697D">
      <w:pPr>
        <w:pStyle w:val="COI"/>
        <w:numPr>
          <w:ilvl w:val="0"/>
          <w:numId w:val="6"/>
        </w:numPr>
        <w:tabs>
          <w:tab w:val="num" w:pos="0"/>
          <w:tab w:val="left" w:pos="709"/>
        </w:tabs>
        <w:ind w:left="0" w:hanging="851"/>
        <w:rPr>
          <w:rFonts w:cs="Arial"/>
          <w:szCs w:val="22"/>
        </w:rPr>
      </w:pPr>
      <w:r>
        <w:rPr>
          <w:rFonts w:cs="Arial"/>
          <w:szCs w:val="22"/>
        </w:rPr>
        <w:tab/>
      </w:r>
      <w:r w:rsidR="00687F75">
        <w:rPr>
          <w:rFonts w:cs="Arial"/>
          <w:szCs w:val="22"/>
        </w:rPr>
        <w:t>Through</w:t>
      </w:r>
      <w:r w:rsidR="003D1F87">
        <w:rPr>
          <w:rFonts w:cs="Arial"/>
          <w:szCs w:val="22"/>
        </w:rPr>
        <w:t xml:space="preserve"> the research, </w:t>
      </w:r>
      <w:r w:rsidR="00985579">
        <w:rPr>
          <w:rFonts w:cs="Arial"/>
          <w:szCs w:val="22"/>
        </w:rPr>
        <w:t xml:space="preserve">work and engagement of UNA, SINAMOT and Dr Silvia Chacon, </w:t>
      </w:r>
      <w:r w:rsidR="00687F75">
        <w:rPr>
          <w:rFonts w:cs="Arial"/>
          <w:szCs w:val="22"/>
        </w:rPr>
        <w:t xml:space="preserve">Costa Rica </w:t>
      </w:r>
      <w:r w:rsidR="00985579">
        <w:rPr>
          <w:rFonts w:cs="Arial"/>
          <w:szCs w:val="22"/>
        </w:rPr>
        <w:t>has become a leader in tsunami early warning, mitigation and preparedness.</w:t>
      </w:r>
      <w:r w:rsidR="00CD7C7A">
        <w:rPr>
          <w:rFonts w:cs="Arial"/>
          <w:szCs w:val="22"/>
        </w:rPr>
        <w:t xml:space="preserve"> </w:t>
      </w:r>
      <w:r w:rsidR="00687F75">
        <w:rPr>
          <w:rFonts w:cs="Arial"/>
          <w:szCs w:val="22"/>
        </w:rPr>
        <w:t>In fact, 3</w:t>
      </w:r>
      <w:r w:rsidR="00CD7C7A">
        <w:rPr>
          <w:rFonts w:cs="Arial"/>
          <w:szCs w:val="22"/>
        </w:rPr>
        <w:t xml:space="preserve">4 communities </w:t>
      </w:r>
      <w:r w:rsidR="00687F75">
        <w:rPr>
          <w:rFonts w:cs="Arial"/>
          <w:szCs w:val="22"/>
        </w:rPr>
        <w:t xml:space="preserve">in Costa Rica </w:t>
      </w:r>
      <w:r w:rsidR="00CD7C7A">
        <w:rPr>
          <w:rFonts w:cs="Arial"/>
          <w:szCs w:val="22"/>
        </w:rPr>
        <w:t>are currently working</w:t>
      </w:r>
      <w:r w:rsidR="00D80FC7">
        <w:rPr>
          <w:rFonts w:cs="Arial"/>
          <w:szCs w:val="22"/>
        </w:rPr>
        <w:t xml:space="preserve"> </w:t>
      </w:r>
      <w:r w:rsidR="00687F75">
        <w:rPr>
          <w:rFonts w:cs="Arial"/>
          <w:szCs w:val="22"/>
        </w:rPr>
        <w:t>towards</w:t>
      </w:r>
      <w:r w:rsidR="00CD7C7A">
        <w:rPr>
          <w:rFonts w:cs="Arial"/>
          <w:szCs w:val="22"/>
        </w:rPr>
        <w:t xml:space="preserve"> tsunami preparedness</w:t>
      </w:r>
      <w:r w:rsidR="00687F75">
        <w:rPr>
          <w:rFonts w:cs="Arial"/>
          <w:szCs w:val="22"/>
        </w:rPr>
        <w:t>.</w:t>
      </w:r>
      <w:r w:rsidR="00F37BAD">
        <w:rPr>
          <w:rFonts w:cs="Arial"/>
          <w:szCs w:val="22"/>
        </w:rPr>
        <w:t xml:space="preserve"> Mr Gutierrez drew particular attention to O</w:t>
      </w:r>
      <w:r w:rsidR="005D5636">
        <w:rPr>
          <w:rFonts w:cs="Arial"/>
          <w:szCs w:val="22"/>
        </w:rPr>
        <w:t xml:space="preserve">stional, which became the first </w:t>
      </w:r>
      <w:r w:rsidR="00687F75">
        <w:rPr>
          <w:rFonts w:cs="Arial"/>
          <w:szCs w:val="22"/>
        </w:rPr>
        <w:t xml:space="preserve">Costa Rican </w:t>
      </w:r>
      <w:r w:rsidR="005D5636">
        <w:rPr>
          <w:rFonts w:cs="Arial"/>
          <w:szCs w:val="22"/>
        </w:rPr>
        <w:t xml:space="preserve">community recognized as Tsunami Ready by </w:t>
      </w:r>
      <w:r w:rsidR="00E703E0">
        <w:rPr>
          <w:rFonts w:cs="Arial"/>
          <w:szCs w:val="22"/>
        </w:rPr>
        <w:t>UNESCO-IOC</w:t>
      </w:r>
      <w:r w:rsidR="00687F75" w:rsidRPr="00F36233">
        <w:rPr>
          <w:rFonts w:cs="Arial"/>
          <w:szCs w:val="22"/>
        </w:rPr>
        <w:t xml:space="preserve"> in 2017</w:t>
      </w:r>
      <w:r w:rsidR="005D5636" w:rsidRPr="00F36233">
        <w:rPr>
          <w:rFonts w:cs="Arial"/>
          <w:szCs w:val="22"/>
        </w:rPr>
        <w:t>.</w:t>
      </w:r>
      <w:r w:rsidR="00601015" w:rsidRPr="00F36233">
        <w:rPr>
          <w:rFonts w:cs="Arial"/>
          <w:szCs w:val="22"/>
        </w:rPr>
        <w:t xml:space="preserve"> He also</w:t>
      </w:r>
      <w:r w:rsidR="00601015">
        <w:rPr>
          <w:rFonts w:cs="Arial"/>
          <w:szCs w:val="22"/>
        </w:rPr>
        <w:t xml:space="preserve"> </w:t>
      </w:r>
      <w:r w:rsidR="007849C8">
        <w:rPr>
          <w:rFonts w:cs="Arial"/>
          <w:szCs w:val="22"/>
        </w:rPr>
        <w:t xml:space="preserve">highlighted </w:t>
      </w:r>
      <w:r w:rsidR="00687F75">
        <w:rPr>
          <w:rFonts w:cs="Arial"/>
          <w:szCs w:val="22"/>
        </w:rPr>
        <w:t>the</w:t>
      </w:r>
      <w:r w:rsidR="0094722B">
        <w:rPr>
          <w:rFonts w:cs="Arial"/>
          <w:szCs w:val="22"/>
        </w:rPr>
        <w:t xml:space="preserve"> UNESCO </w:t>
      </w:r>
      <w:r w:rsidR="0094722B">
        <w:rPr>
          <w:rFonts w:cs="Arial"/>
          <w:szCs w:val="22"/>
        </w:rPr>
        <w:lastRenderedPageBreak/>
        <w:t xml:space="preserve">project in </w:t>
      </w:r>
      <w:r w:rsidR="00A369BC">
        <w:rPr>
          <w:rFonts w:cs="Arial"/>
          <w:szCs w:val="22"/>
        </w:rPr>
        <w:t>the UNESCO Savegre Biosphere Reserve and Manuel Antonio Park</w:t>
      </w:r>
      <w:r w:rsidR="0094722B">
        <w:rPr>
          <w:rFonts w:cs="Arial"/>
          <w:szCs w:val="22"/>
        </w:rPr>
        <w:t xml:space="preserve"> implemented in 2021 and 2022</w:t>
      </w:r>
      <w:r w:rsidR="00E235DB">
        <w:rPr>
          <w:rFonts w:cs="Arial"/>
          <w:szCs w:val="22"/>
        </w:rPr>
        <w:t xml:space="preserve">, </w:t>
      </w:r>
      <w:r w:rsidR="0094722B">
        <w:rPr>
          <w:rFonts w:cs="Arial"/>
          <w:szCs w:val="22"/>
        </w:rPr>
        <w:t xml:space="preserve">which tackled </w:t>
      </w:r>
      <w:r w:rsidR="00A369BC">
        <w:rPr>
          <w:rFonts w:cs="Arial"/>
          <w:szCs w:val="22"/>
        </w:rPr>
        <w:t xml:space="preserve">the </w:t>
      </w:r>
      <w:r w:rsidR="0094722B">
        <w:rPr>
          <w:rFonts w:cs="Arial"/>
          <w:szCs w:val="22"/>
        </w:rPr>
        <w:t>challenges of achievi</w:t>
      </w:r>
      <w:r w:rsidR="00C763EB">
        <w:rPr>
          <w:rFonts w:cs="Arial"/>
          <w:szCs w:val="22"/>
        </w:rPr>
        <w:t xml:space="preserve">ng tsunami preparedness in high-tourism </w:t>
      </w:r>
      <w:r w:rsidR="00666FE8">
        <w:rPr>
          <w:rFonts w:cs="Arial"/>
          <w:szCs w:val="22"/>
        </w:rPr>
        <w:t>areas</w:t>
      </w:r>
      <w:r w:rsidR="00A369BC">
        <w:rPr>
          <w:rFonts w:cs="Arial"/>
          <w:szCs w:val="22"/>
        </w:rPr>
        <w:t>, where</w:t>
      </w:r>
      <w:r w:rsidR="00C763EB">
        <w:rPr>
          <w:rFonts w:cs="Arial"/>
          <w:szCs w:val="22"/>
        </w:rPr>
        <w:t xml:space="preserve"> developing warning and preparedness not only </w:t>
      </w:r>
      <w:r w:rsidR="00717601">
        <w:rPr>
          <w:rFonts w:cs="Arial"/>
          <w:szCs w:val="22"/>
        </w:rPr>
        <w:t>applies to local populations but also tourists and seasonal visitors</w:t>
      </w:r>
      <w:r w:rsidR="00A369BC">
        <w:rPr>
          <w:rFonts w:cs="Arial"/>
          <w:szCs w:val="22"/>
        </w:rPr>
        <w:t>.</w:t>
      </w:r>
      <w:r w:rsidR="00717601">
        <w:rPr>
          <w:rFonts w:cs="Arial"/>
          <w:szCs w:val="22"/>
        </w:rPr>
        <w:t xml:space="preserve"> </w:t>
      </w:r>
      <w:r w:rsidR="00A369BC">
        <w:rPr>
          <w:rFonts w:cs="Arial"/>
          <w:szCs w:val="22"/>
        </w:rPr>
        <w:t xml:space="preserve">He noted that this </w:t>
      </w:r>
      <w:r w:rsidR="00717601">
        <w:rPr>
          <w:rFonts w:cs="Arial"/>
          <w:szCs w:val="22"/>
        </w:rPr>
        <w:t xml:space="preserve">is an important and relevant challenge for the </w:t>
      </w:r>
      <w:r w:rsidR="004A4440">
        <w:rPr>
          <w:rFonts w:cs="Arial"/>
          <w:szCs w:val="22"/>
        </w:rPr>
        <w:t xml:space="preserve">Tsunami and Other Coastal Hazards Warning System for the </w:t>
      </w:r>
      <w:r w:rsidR="00F36233">
        <w:rPr>
          <w:rFonts w:cs="Arial"/>
          <w:szCs w:val="22"/>
        </w:rPr>
        <w:t>Caribbean and Adjacent Regions (</w:t>
      </w:r>
      <w:r w:rsidR="00717601">
        <w:rPr>
          <w:rFonts w:cs="Arial"/>
          <w:szCs w:val="22"/>
        </w:rPr>
        <w:t>CARIBE-EWS</w:t>
      </w:r>
      <w:r w:rsidR="00F36233">
        <w:rPr>
          <w:rFonts w:cs="Arial"/>
          <w:szCs w:val="22"/>
        </w:rPr>
        <w:t>)</w:t>
      </w:r>
      <w:r w:rsidR="004E051E">
        <w:rPr>
          <w:rFonts w:cs="Arial"/>
          <w:szCs w:val="22"/>
        </w:rPr>
        <w:t>, especially given many country</w:t>
      </w:r>
      <w:r w:rsidR="000D0DF0">
        <w:rPr>
          <w:rFonts w:cs="Arial"/>
          <w:szCs w:val="22"/>
        </w:rPr>
        <w:t xml:space="preserve"> economies </w:t>
      </w:r>
      <w:r w:rsidR="004E051E">
        <w:rPr>
          <w:rFonts w:cs="Arial"/>
          <w:szCs w:val="22"/>
        </w:rPr>
        <w:t>rely on</w:t>
      </w:r>
      <w:r w:rsidR="000D0DF0">
        <w:rPr>
          <w:rFonts w:cs="Arial"/>
          <w:szCs w:val="22"/>
        </w:rPr>
        <w:t xml:space="preserve"> tourism. It is therefore </w:t>
      </w:r>
      <w:r w:rsidR="004E051E">
        <w:rPr>
          <w:rFonts w:cs="Arial"/>
          <w:szCs w:val="22"/>
        </w:rPr>
        <w:t>essential</w:t>
      </w:r>
      <w:r w:rsidR="000D0DF0">
        <w:rPr>
          <w:rFonts w:cs="Arial"/>
          <w:szCs w:val="22"/>
        </w:rPr>
        <w:t xml:space="preserve"> to </w:t>
      </w:r>
      <w:r w:rsidR="00A369BC">
        <w:rPr>
          <w:rFonts w:cs="Arial"/>
          <w:szCs w:val="22"/>
        </w:rPr>
        <w:t>have strong</w:t>
      </w:r>
      <w:r w:rsidR="000D0DF0">
        <w:rPr>
          <w:rFonts w:cs="Arial"/>
          <w:szCs w:val="22"/>
        </w:rPr>
        <w:t xml:space="preserve"> </w:t>
      </w:r>
      <w:r w:rsidR="00764DCD">
        <w:rPr>
          <w:rFonts w:cs="Arial"/>
          <w:szCs w:val="22"/>
        </w:rPr>
        <w:t xml:space="preserve">and well-coordinated tsunami early warning and preparedness </w:t>
      </w:r>
      <w:r w:rsidR="004E051E">
        <w:rPr>
          <w:rFonts w:cs="Arial"/>
          <w:szCs w:val="22"/>
        </w:rPr>
        <w:t>to mitigate these risks</w:t>
      </w:r>
      <w:r w:rsidR="00764DCD">
        <w:rPr>
          <w:rFonts w:cs="Arial"/>
          <w:szCs w:val="22"/>
        </w:rPr>
        <w:t>.</w:t>
      </w:r>
    </w:p>
    <w:p w14:paraId="66139704" w14:textId="70F2E3CE" w:rsidR="00764DCD" w:rsidRPr="007F2B0E" w:rsidRDefault="00802815" w:rsidP="007F2B0E">
      <w:pPr>
        <w:pStyle w:val="COI"/>
        <w:numPr>
          <w:ilvl w:val="0"/>
          <w:numId w:val="6"/>
        </w:numPr>
        <w:tabs>
          <w:tab w:val="num" w:pos="0"/>
          <w:tab w:val="left" w:pos="709"/>
        </w:tabs>
        <w:ind w:left="0" w:hanging="851"/>
        <w:rPr>
          <w:rFonts w:cs="Arial"/>
          <w:szCs w:val="22"/>
        </w:rPr>
      </w:pPr>
      <w:r>
        <w:rPr>
          <w:rFonts w:cs="Arial"/>
          <w:szCs w:val="22"/>
        </w:rPr>
        <w:tab/>
      </w:r>
      <w:r w:rsidR="0001555C">
        <w:rPr>
          <w:rFonts w:cs="Arial"/>
          <w:szCs w:val="22"/>
        </w:rPr>
        <w:t xml:space="preserve">In closing, Mr </w:t>
      </w:r>
      <w:r w:rsidR="002601F0">
        <w:rPr>
          <w:rFonts w:cs="Arial"/>
          <w:szCs w:val="22"/>
        </w:rPr>
        <w:t xml:space="preserve">Gutierrez </w:t>
      </w:r>
      <w:r w:rsidR="0001555C">
        <w:rPr>
          <w:rFonts w:cs="Arial"/>
          <w:szCs w:val="22"/>
        </w:rPr>
        <w:t>highlighted once more that</w:t>
      </w:r>
      <w:r w:rsidR="00C3358C">
        <w:rPr>
          <w:rFonts w:cs="Arial"/>
          <w:szCs w:val="22"/>
        </w:rPr>
        <w:t xml:space="preserve"> the</w:t>
      </w:r>
      <w:r w:rsidR="0001555C">
        <w:rPr>
          <w:rFonts w:cs="Arial"/>
          <w:szCs w:val="22"/>
        </w:rPr>
        <w:t xml:space="preserve"> tsunami </w:t>
      </w:r>
      <w:r w:rsidR="00C3358C">
        <w:rPr>
          <w:rFonts w:cs="Arial"/>
          <w:szCs w:val="22"/>
        </w:rPr>
        <w:t xml:space="preserve">hazard </w:t>
      </w:r>
      <w:r w:rsidR="0001555C">
        <w:rPr>
          <w:rFonts w:cs="Arial"/>
          <w:szCs w:val="22"/>
        </w:rPr>
        <w:t>is a growing priority in the country and the region</w:t>
      </w:r>
      <w:r w:rsidR="00DB29D8">
        <w:rPr>
          <w:rFonts w:cs="Arial"/>
          <w:szCs w:val="22"/>
        </w:rPr>
        <w:t>. He</w:t>
      </w:r>
      <w:r w:rsidR="00EB3D0E">
        <w:rPr>
          <w:rFonts w:cs="Arial"/>
          <w:szCs w:val="22"/>
        </w:rPr>
        <w:t xml:space="preserve"> </w:t>
      </w:r>
      <w:r w:rsidR="002601F0">
        <w:rPr>
          <w:rFonts w:cs="Arial"/>
          <w:szCs w:val="22"/>
        </w:rPr>
        <w:t>wished</w:t>
      </w:r>
      <w:r w:rsidR="00DB29D8">
        <w:rPr>
          <w:rFonts w:cs="Arial"/>
          <w:szCs w:val="22"/>
        </w:rPr>
        <w:t xml:space="preserve"> the ICG/CARIBE-EWS-XVI participants </w:t>
      </w:r>
      <w:r w:rsidR="002601F0">
        <w:rPr>
          <w:rFonts w:cs="Arial"/>
          <w:szCs w:val="22"/>
        </w:rPr>
        <w:t>a fruitful discussion</w:t>
      </w:r>
      <w:r w:rsidR="007F2B0E">
        <w:rPr>
          <w:rFonts w:cs="Arial"/>
          <w:szCs w:val="22"/>
        </w:rPr>
        <w:t xml:space="preserve"> </w:t>
      </w:r>
      <w:r w:rsidR="002601F0" w:rsidRPr="007F2B0E">
        <w:rPr>
          <w:rFonts w:cs="Arial"/>
          <w:szCs w:val="22"/>
        </w:rPr>
        <w:t>and encouraged them to</w:t>
      </w:r>
      <w:r w:rsidR="00DB29D8" w:rsidRPr="007F2B0E">
        <w:rPr>
          <w:rFonts w:cs="Arial"/>
          <w:szCs w:val="22"/>
        </w:rPr>
        <w:t xml:space="preserve"> consider how their respective research and work can be best applied to the community level,</w:t>
      </w:r>
      <w:r w:rsidR="00EB3D0E" w:rsidRPr="007F2B0E">
        <w:rPr>
          <w:rFonts w:cs="Arial"/>
          <w:szCs w:val="22"/>
        </w:rPr>
        <w:t xml:space="preserve"> with best practices and lessons learned shared across the region.</w:t>
      </w:r>
    </w:p>
    <w:p w14:paraId="34A8C8A1" w14:textId="7E7C8001" w:rsidR="00491B2E" w:rsidRPr="00265CE2" w:rsidRDefault="00491B2E" w:rsidP="00D5697D">
      <w:pPr>
        <w:pStyle w:val="COI"/>
        <w:numPr>
          <w:ilvl w:val="0"/>
          <w:numId w:val="6"/>
        </w:numPr>
        <w:tabs>
          <w:tab w:val="num" w:pos="0"/>
          <w:tab w:val="left" w:pos="709"/>
        </w:tabs>
        <w:ind w:left="0" w:hanging="851"/>
        <w:rPr>
          <w:rFonts w:cs="Arial"/>
          <w:szCs w:val="22"/>
        </w:rPr>
      </w:pPr>
      <w:r w:rsidRPr="00265CE2">
        <w:rPr>
          <w:rFonts w:cs="Arial"/>
          <w:szCs w:val="22"/>
        </w:rPr>
        <w:tab/>
      </w:r>
      <w:r w:rsidR="004B3D4A" w:rsidRPr="00265CE2">
        <w:rPr>
          <w:rFonts w:cs="Arial"/>
          <w:szCs w:val="22"/>
        </w:rPr>
        <w:t>Mr</w:t>
      </w:r>
      <w:r w:rsidRPr="00265CE2">
        <w:rPr>
          <w:rFonts w:cs="Arial"/>
          <w:szCs w:val="22"/>
        </w:rPr>
        <w:t xml:space="preserve"> Alexander Leich</w:t>
      </w:r>
      <w:r w:rsidR="004B3D4A" w:rsidRPr="00265CE2">
        <w:rPr>
          <w:rFonts w:cs="Arial"/>
          <w:szCs w:val="22"/>
        </w:rPr>
        <w:t>t, Director of the UNESCO Office in San José, provided opening remarks on behalf of UNESCO.</w:t>
      </w:r>
      <w:r w:rsidR="00E4055F">
        <w:rPr>
          <w:rFonts w:cs="Arial"/>
          <w:szCs w:val="22"/>
        </w:rPr>
        <w:t xml:space="preserve"> He</w:t>
      </w:r>
      <w:r w:rsidR="00616F60" w:rsidRPr="00265CE2">
        <w:rPr>
          <w:rFonts w:cs="Arial"/>
          <w:szCs w:val="22"/>
        </w:rPr>
        <w:t xml:space="preserve"> </w:t>
      </w:r>
      <w:r w:rsidR="00FB4B9E" w:rsidRPr="00265CE2">
        <w:rPr>
          <w:rFonts w:cs="Arial"/>
          <w:szCs w:val="22"/>
        </w:rPr>
        <w:t>warmly welcom</w:t>
      </w:r>
      <w:r w:rsidR="00E4055F">
        <w:rPr>
          <w:rFonts w:cs="Arial"/>
          <w:szCs w:val="22"/>
        </w:rPr>
        <w:t xml:space="preserve">ed </w:t>
      </w:r>
      <w:r w:rsidR="00FB4B9E" w:rsidRPr="00265CE2">
        <w:rPr>
          <w:rFonts w:cs="Arial"/>
          <w:szCs w:val="22"/>
        </w:rPr>
        <w:t>Costa Rican authorities, Delegates and Observers, noting the importance of tsunami early</w:t>
      </w:r>
      <w:r w:rsidR="00E4055F">
        <w:rPr>
          <w:rFonts w:cs="Arial"/>
          <w:szCs w:val="22"/>
        </w:rPr>
        <w:t xml:space="preserve"> warning in</w:t>
      </w:r>
      <w:r w:rsidR="00FB4B9E" w:rsidRPr="00265CE2">
        <w:rPr>
          <w:rFonts w:cs="Arial"/>
          <w:szCs w:val="22"/>
        </w:rPr>
        <w:t xml:space="preserve"> Costa Rica</w:t>
      </w:r>
      <w:r w:rsidR="00D52E01" w:rsidRPr="00265CE2">
        <w:rPr>
          <w:rFonts w:cs="Arial"/>
          <w:szCs w:val="22"/>
        </w:rPr>
        <w:t>.</w:t>
      </w:r>
    </w:p>
    <w:p w14:paraId="26647309" w14:textId="2845D3CA" w:rsidR="00443F0E" w:rsidRDefault="0077528F" w:rsidP="00F823CA">
      <w:pPr>
        <w:pStyle w:val="COI"/>
        <w:numPr>
          <w:ilvl w:val="0"/>
          <w:numId w:val="6"/>
        </w:numPr>
        <w:tabs>
          <w:tab w:val="num" w:pos="0"/>
          <w:tab w:val="left" w:pos="709"/>
        </w:tabs>
        <w:ind w:left="0" w:hanging="851"/>
        <w:rPr>
          <w:rFonts w:cs="Arial"/>
          <w:szCs w:val="22"/>
        </w:rPr>
      </w:pPr>
      <w:r>
        <w:rPr>
          <w:rFonts w:cs="Arial"/>
          <w:szCs w:val="22"/>
        </w:rPr>
        <w:tab/>
      </w:r>
      <w:r w:rsidR="007513D5" w:rsidRPr="00AC2AB7">
        <w:rPr>
          <w:rFonts w:cs="Arial"/>
          <w:szCs w:val="22"/>
        </w:rPr>
        <w:t>Mr Leich</w:t>
      </w:r>
      <w:r w:rsidR="006B6B7C">
        <w:rPr>
          <w:rFonts w:cs="Arial"/>
          <w:szCs w:val="22"/>
        </w:rPr>
        <w:t xml:space="preserve">t congratulated the ICG/CARIBE-EWS, and </w:t>
      </w:r>
      <w:r w:rsidR="007513D5" w:rsidRPr="00AC2AB7">
        <w:rPr>
          <w:rFonts w:cs="Arial"/>
          <w:szCs w:val="22"/>
        </w:rPr>
        <w:t xml:space="preserve">specifically congratulated </w:t>
      </w:r>
      <w:r w:rsidR="00E26891" w:rsidRPr="00AC2AB7">
        <w:rPr>
          <w:rFonts w:cs="Arial"/>
          <w:szCs w:val="22"/>
        </w:rPr>
        <w:t>Dr Silvia Chacón</w:t>
      </w:r>
      <w:r w:rsidR="00CE57C2">
        <w:rPr>
          <w:rFonts w:cs="Arial"/>
          <w:szCs w:val="22"/>
        </w:rPr>
        <w:t xml:space="preserve">, for </w:t>
      </w:r>
      <w:r w:rsidR="008E424D">
        <w:rPr>
          <w:rFonts w:cs="Arial"/>
          <w:szCs w:val="22"/>
        </w:rPr>
        <w:t>achieving</w:t>
      </w:r>
      <w:r w:rsidR="00264FE6" w:rsidRPr="00AC2AB7">
        <w:rPr>
          <w:rFonts w:cs="Arial"/>
          <w:szCs w:val="22"/>
        </w:rPr>
        <w:t xml:space="preserve"> impressive milestones and </w:t>
      </w:r>
      <w:r w:rsidR="00A5623B" w:rsidRPr="00AC2AB7">
        <w:rPr>
          <w:rFonts w:cs="Arial"/>
          <w:szCs w:val="22"/>
        </w:rPr>
        <w:t>successes</w:t>
      </w:r>
      <w:r w:rsidR="00CE57C2">
        <w:rPr>
          <w:rFonts w:cs="Arial"/>
          <w:szCs w:val="22"/>
        </w:rPr>
        <w:t xml:space="preserve"> in developing tsunami early warning systems in the region, </w:t>
      </w:r>
      <w:r w:rsidR="00264FE6" w:rsidRPr="00AC2AB7">
        <w:rPr>
          <w:rFonts w:cs="Arial"/>
          <w:szCs w:val="22"/>
        </w:rPr>
        <w:t>whilst navigating the challenging waters of the COVID-1</w:t>
      </w:r>
      <w:r>
        <w:rPr>
          <w:rFonts w:cs="Arial"/>
          <w:szCs w:val="22"/>
        </w:rPr>
        <w:t>9</w:t>
      </w:r>
      <w:r w:rsidR="00264FE6" w:rsidRPr="00AC2AB7">
        <w:rPr>
          <w:rFonts w:cs="Arial"/>
          <w:szCs w:val="22"/>
        </w:rPr>
        <w:t xml:space="preserve"> pandemic. </w:t>
      </w:r>
      <w:r w:rsidR="00F823CA">
        <w:rPr>
          <w:rFonts w:cs="Arial"/>
          <w:szCs w:val="22"/>
        </w:rPr>
        <w:t>He</w:t>
      </w:r>
      <w:r w:rsidR="00264FE6" w:rsidRPr="00AC2AB7">
        <w:rPr>
          <w:rFonts w:cs="Arial"/>
          <w:szCs w:val="22"/>
        </w:rPr>
        <w:t xml:space="preserve"> also </w:t>
      </w:r>
      <w:r w:rsidR="008E424D">
        <w:rPr>
          <w:rFonts w:cs="Arial"/>
          <w:szCs w:val="22"/>
        </w:rPr>
        <w:t>recognized</w:t>
      </w:r>
      <w:r w:rsidR="00264FE6" w:rsidRPr="00AC2AB7">
        <w:rPr>
          <w:rFonts w:cs="Arial"/>
          <w:szCs w:val="22"/>
        </w:rPr>
        <w:t xml:space="preserve"> the important support of the IOC </w:t>
      </w:r>
      <w:r w:rsidR="00C6197F">
        <w:rPr>
          <w:rFonts w:cs="Arial"/>
          <w:szCs w:val="22"/>
        </w:rPr>
        <w:t>T</w:t>
      </w:r>
      <w:r w:rsidR="00264FE6" w:rsidRPr="00AC2AB7">
        <w:rPr>
          <w:rFonts w:cs="Arial"/>
          <w:szCs w:val="22"/>
        </w:rPr>
        <w:t>sunami programme Secretariat</w:t>
      </w:r>
      <w:r w:rsidR="00A5623B" w:rsidRPr="00AC2AB7">
        <w:rPr>
          <w:rFonts w:cs="Arial"/>
          <w:szCs w:val="22"/>
        </w:rPr>
        <w:t>, led by Mr Bernardo Aliaga</w:t>
      </w:r>
      <w:r>
        <w:rPr>
          <w:rFonts w:cs="Arial"/>
          <w:szCs w:val="22"/>
        </w:rPr>
        <w:t>, in this process.</w:t>
      </w:r>
      <w:r w:rsidR="00F823CA">
        <w:rPr>
          <w:rFonts w:cs="Arial"/>
          <w:szCs w:val="22"/>
        </w:rPr>
        <w:t xml:space="preserve"> </w:t>
      </w:r>
      <w:r w:rsidR="00A5404C" w:rsidRPr="00F823CA">
        <w:rPr>
          <w:rFonts w:cs="Arial"/>
          <w:szCs w:val="22"/>
        </w:rPr>
        <w:t xml:space="preserve">Mr Leicht also drew attention to the significant contributions of regional </w:t>
      </w:r>
      <w:r w:rsidR="00B631EA" w:rsidRPr="00F823CA">
        <w:rPr>
          <w:rFonts w:cs="Arial"/>
          <w:szCs w:val="22"/>
        </w:rPr>
        <w:t>academic institutions and civil protection agencies to strengthening tsunami early warning, mitigation, and preparedness in the region.</w:t>
      </w:r>
      <w:r w:rsidR="00CB0682" w:rsidRPr="00F823CA">
        <w:rPr>
          <w:rFonts w:cs="Arial"/>
          <w:szCs w:val="22"/>
        </w:rPr>
        <w:t xml:space="preserve"> In particular, </w:t>
      </w:r>
      <w:r w:rsidR="0010531D" w:rsidRPr="00F823CA">
        <w:rPr>
          <w:rFonts w:cs="Arial"/>
          <w:szCs w:val="22"/>
        </w:rPr>
        <w:t>he noted the expertise and contributions of the</w:t>
      </w:r>
      <w:r w:rsidR="00CB0682" w:rsidRPr="00F823CA">
        <w:rPr>
          <w:rFonts w:cs="Arial"/>
          <w:szCs w:val="22"/>
        </w:rPr>
        <w:t xml:space="preserve"> </w:t>
      </w:r>
      <w:r w:rsidR="00443F0E" w:rsidRPr="00F823CA">
        <w:rPr>
          <w:rFonts w:cs="Arial"/>
          <w:szCs w:val="22"/>
        </w:rPr>
        <w:t>CNE in Costa Rica, SINAMOT and the Volcanological and Seismological Observatory of Costa Rica (OVSICORI)</w:t>
      </w:r>
      <w:r w:rsidR="00E1577B" w:rsidRPr="00F823CA">
        <w:rPr>
          <w:rFonts w:cs="Arial"/>
          <w:szCs w:val="22"/>
        </w:rPr>
        <w:t xml:space="preserve">, and </w:t>
      </w:r>
      <w:r w:rsidR="00AE1A57">
        <w:rPr>
          <w:rFonts w:cs="Arial"/>
          <w:szCs w:val="22"/>
        </w:rPr>
        <w:t xml:space="preserve">the </w:t>
      </w:r>
      <w:r w:rsidR="00AE1A57" w:rsidRPr="00AE1A57">
        <w:rPr>
          <w:rFonts w:cs="Arial"/>
          <w:szCs w:val="22"/>
        </w:rPr>
        <w:t>Centro de Coordinación para la Prevención de los Desastres en América Central y República Dominicana</w:t>
      </w:r>
      <w:r w:rsidR="00AE1A57">
        <w:rPr>
          <w:rFonts w:cs="Arial"/>
          <w:szCs w:val="22"/>
        </w:rPr>
        <w:t xml:space="preserve"> (</w:t>
      </w:r>
      <w:r w:rsidR="00E1577B" w:rsidRPr="00F823CA">
        <w:rPr>
          <w:rFonts w:cs="Arial"/>
          <w:szCs w:val="22"/>
        </w:rPr>
        <w:t>CEPREDENAC</w:t>
      </w:r>
      <w:r w:rsidR="00AE1A57">
        <w:rPr>
          <w:rFonts w:cs="Arial"/>
          <w:szCs w:val="22"/>
        </w:rPr>
        <w:t>)</w:t>
      </w:r>
      <w:r w:rsidR="00E1577B" w:rsidRPr="00F823CA">
        <w:rPr>
          <w:rFonts w:cs="Arial"/>
          <w:szCs w:val="22"/>
        </w:rPr>
        <w:t xml:space="preserve"> at </w:t>
      </w:r>
      <w:r w:rsidR="008E424D" w:rsidRPr="00F823CA">
        <w:rPr>
          <w:rFonts w:cs="Arial"/>
          <w:szCs w:val="22"/>
        </w:rPr>
        <w:t>the regional level.</w:t>
      </w:r>
      <w:r w:rsidR="00965963" w:rsidRPr="00F823CA">
        <w:rPr>
          <w:rFonts w:cs="Arial"/>
          <w:szCs w:val="22"/>
        </w:rPr>
        <w:t xml:space="preserve"> Given the transboundary nature of tsunamis, strong cooperation at the regional and international level </w:t>
      </w:r>
      <w:r w:rsidR="00E1577B" w:rsidRPr="00F823CA">
        <w:rPr>
          <w:rFonts w:cs="Arial"/>
          <w:szCs w:val="22"/>
        </w:rPr>
        <w:t>are</w:t>
      </w:r>
      <w:r w:rsidR="00965963" w:rsidRPr="00F823CA">
        <w:rPr>
          <w:rFonts w:cs="Arial"/>
          <w:szCs w:val="22"/>
        </w:rPr>
        <w:t xml:space="preserve"> critical to an effective tsunami early warning system.</w:t>
      </w:r>
      <w:r w:rsidR="00C0712D" w:rsidRPr="00F823CA">
        <w:rPr>
          <w:rFonts w:cs="Arial"/>
          <w:szCs w:val="22"/>
        </w:rPr>
        <w:t xml:space="preserve"> </w:t>
      </w:r>
    </w:p>
    <w:p w14:paraId="3D6064B2" w14:textId="7510B71F" w:rsidR="00A059E7" w:rsidRPr="00F823CA" w:rsidRDefault="00F823CA" w:rsidP="00F823CA">
      <w:pPr>
        <w:pStyle w:val="COI"/>
        <w:numPr>
          <w:ilvl w:val="0"/>
          <w:numId w:val="6"/>
        </w:numPr>
        <w:tabs>
          <w:tab w:val="num" w:pos="0"/>
          <w:tab w:val="left" w:pos="709"/>
        </w:tabs>
        <w:ind w:left="0" w:hanging="851"/>
        <w:rPr>
          <w:rFonts w:cs="Arial"/>
          <w:szCs w:val="22"/>
        </w:rPr>
      </w:pPr>
      <w:r w:rsidRPr="00265CE2">
        <w:rPr>
          <w:rFonts w:cs="Arial"/>
          <w:szCs w:val="22"/>
        </w:rPr>
        <w:tab/>
      </w:r>
      <w:r>
        <w:rPr>
          <w:rFonts w:cs="Arial"/>
          <w:szCs w:val="22"/>
        </w:rPr>
        <w:t>Mr Leicht next</w:t>
      </w:r>
      <w:r w:rsidRPr="00265CE2">
        <w:rPr>
          <w:rFonts w:cs="Arial"/>
          <w:szCs w:val="22"/>
        </w:rPr>
        <w:t xml:space="preserve"> recalled that the UN Secretary-General</w:t>
      </w:r>
      <w:r>
        <w:rPr>
          <w:rFonts w:cs="Arial"/>
          <w:szCs w:val="22"/>
        </w:rPr>
        <w:t>, in June 2022, announced</w:t>
      </w:r>
      <w:r w:rsidRPr="00265CE2">
        <w:rPr>
          <w:rFonts w:cs="Arial"/>
          <w:szCs w:val="22"/>
        </w:rPr>
        <w:t xml:space="preserve"> a global priority </w:t>
      </w:r>
      <w:r>
        <w:rPr>
          <w:rFonts w:cs="Arial"/>
          <w:szCs w:val="22"/>
        </w:rPr>
        <w:t>to develop</w:t>
      </w:r>
      <w:r w:rsidRPr="00265CE2">
        <w:rPr>
          <w:rFonts w:cs="Arial"/>
          <w:szCs w:val="22"/>
        </w:rPr>
        <w:t xml:space="preserve"> Early Warning Systems for All</w:t>
      </w:r>
      <w:r>
        <w:rPr>
          <w:rFonts w:cs="Arial"/>
          <w:szCs w:val="22"/>
        </w:rPr>
        <w:t>. In addition, he highlighted that the UN Ocean Decade for Ocean Sciences for Sustainable Development 2020-3</w:t>
      </w:r>
      <w:r w:rsidR="00F4057A">
        <w:rPr>
          <w:rFonts w:cs="Arial"/>
          <w:szCs w:val="22"/>
        </w:rPr>
        <w:t>0 (here</w:t>
      </w:r>
      <w:r w:rsidR="00427DD3">
        <w:rPr>
          <w:rFonts w:cs="Arial"/>
          <w:szCs w:val="22"/>
        </w:rPr>
        <w:t>after, UN Ocean Decade)</w:t>
      </w:r>
      <w:r>
        <w:rPr>
          <w:rFonts w:cs="Arial"/>
          <w:szCs w:val="22"/>
        </w:rPr>
        <w:t xml:space="preserve"> is ongoing and has</w:t>
      </w:r>
      <w:r w:rsidR="00C3358C">
        <w:rPr>
          <w:rFonts w:cs="Arial"/>
          <w:szCs w:val="22"/>
        </w:rPr>
        <w:t xml:space="preserve"> on</w:t>
      </w:r>
      <w:r>
        <w:rPr>
          <w:rFonts w:cs="Arial"/>
          <w:szCs w:val="22"/>
        </w:rPr>
        <w:t xml:space="preserve"> offer many opportunities for tackling critical ocean issues. </w:t>
      </w:r>
      <w:r w:rsidR="00E703E0">
        <w:rPr>
          <w:rFonts w:cs="Arial"/>
          <w:szCs w:val="22"/>
        </w:rPr>
        <w:t>UNESCO-IOC</w:t>
      </w:r>
      <w:r>
        <w:rPr>
          <w:rFonts w:cs="Arial"/>
          <w:szCs w:val="22"/>
        </w:rPr>
        <w:t xml:space="preserve"> is leading the efforts to implement the UN Ocean Decade and is also committed to advancing </w:t>
      </w:r>
      <w:r w:rsidRPr="00AC2AB7">
        <w:rPr>
          <w:rFonts w:cs="Arial"/>
          <w:szCs w:val="22"/>
        </w:rPr>
        <w:t>the 2030 Agenda SDG 14 “(Conserve and sustainably use the oceans, seas and marine resources”</w:t>
      </w:r>
      <w:r w:rsidR="00C6197F">
        <w:rPr>
          <w:rFonts w:cs="Arial"/>
          <w:szCs w:val="22"/>
        </w:rPr>
        <w:t>)</w:t>
      </w:r>
      <w:r w:rsidRPr="00AC2AB7">
        <w:rPr>
          <w:rFonts w:cs="Arial"/>
          <w:szCs w:val="22"/>
        </w:rPr>
        <w:t xml:space="preserve">. </w:t>
      </w:r>
      <w:r>
        <w:rPr>
          <w:rFonts w:cs="Arial"/>
          <w:szCs w:val="22"/>
        </w:rPr>
        <w:t xml:space="preserve"> The </w:t>
      </w:r>
      <w:r w:rsidR="00E703E0">
        <w:rPr>
          <w:rFonts w:cs="Arial"/>
          <w:szCs w:val="22"/>
        </w:rPr>
        <w:t>UNESCO-IOC</w:t>
      </w:r>
      <w:r w:rsidR="00F63D4C" w:rsidRPr="00F823CA">
        <w:rPr>
          <w:rFonts w:cs="Arial"/>
          <w:szCs w:val="22"/>
        </w:rPr>
        <w:t xml:space="preserve"> Tsunami Ready </w:t>
      </w:r>
      <w:r w:rsidR="0086071B" w:rsidRPr="00F823CA">
        <w:rPr>
          <w:rFonts w:cs="Arial"/>
          <w:szCs w:val="22"/>
        </w:rPr>
        <w:t>programme is an example o</w:t>
      </w:r>
      <w:r w:rsidR="001678E6">
        <w:rPr>
          <w:rFonts w:cs="Arial"/>
          <w:szCs w:val="22"/>
        </w:rPr>
        <w:t>f critical engagement of UNESCO in addressing the threat of tsunamis.</w:t>
      </w:r>
      <w:r w:rsidR="0086071B" w:rsidRPr="00F823CA">
        <w:rPr>
          <w:rFonts w:cs="Arial"/>
          <w:szCs w:val="22"/>
        </w:rPr>
        <w:t xml:space="preserve"> In Costa Rica, there are currently 10 </w:t>
      </w:r>
      <w:r w:rsidR="00E368E5">
        <w:rPr>
          <w:rFonts w:cs="Arial"/>
          <w:szCs w:val="22"/>
        </w:rPr>
        <w:t xml:space="preserve">Tsunami Ready </w:t>
      </w:r>
      <w:r w:rsidR="0086071B" w:rsidRPr="00F823CA">
        <w:rPr>
          <w:rFonts w:cs="Arial"/>
          <w:szCs w:val="22"/>
        </w:rPr>
        <w:t>communities.</w:t>
      </w:r>
      <w:r w:rsidR="001C03DB" w:rsidRPr="00F823CA">
        <w:rPr>
          <w:rFonts w:cs="Arial"/>
          <w:szCs w:val="22"/>
        </w:rPr>
        <w:t xml:space="preserve"> </w:t>
      </w:r>
      <w:r w:rsidR="00ED19F6" w:rsidRPr="00F823CA">
        <w:rPr>
          <w:rFonts w:cs="Arial"/>
          <w:szCs w:val="22"/>
        </w:rPr>
        <w:t xml:space="preserve">The UNESCO </w:t>
      </w:r>
      <w:r w:rsidR="00E368E5">
        <w:rPr>
          <w:rFonts w:cs="Arial"/>
          <w:szCs w:val="22"/>
        </w:rPr>
        <w:t xml:space="preserve">Office </w:t>
      </w:r>
      <w:r w:rsidR="00ED19F6" w:rsidRPr="00F823CA">
        <w:rPr>
          <w:rFonts w:cs="Arial"/>
          <w:szCs w:val="22"/>
        </w:rPr>
        <w:t>San Jose had the opportunity to engage in</w:t>
      </w:r>
      <w:r w:rsidR="00E368E5">
        <w:rPr>
          <w:rFonts w:cs="Arial"/>
          <w:szCs w:val="22"/>
        </w:rPr>
        <w:t xml:space="preserve"> a Joint Initiative between IOC and the UNESCO Man and Biosphere</w:t>
      </w:r>
      <w:r w:rsidR="00427DD3">
        <w:rPr>
          <w:rFonts w:cs="Arial"/>
          <w:szCs w:val="22"/>
        </w:rPr>
        <w:t xml:space="preserve"> (MAB)</w:t>
      </w:r>
      <w:r w:rsidR="00E368E5">
        <w:rPr>
          <w:rFonts w:cs="Arial"/>
          <w:szCs w:val="22"/>
        </w:rPr>
        <w:t xml:space="preserve"> programme </w:t>
      </w:r>
      <w:r w:rsidR="00156F12">
        <w:rPr>
          <w:rFonts w:cs="Arial"/>
          <w:szCs w:val="22"/>
        </w:rPr>
        <w:t>to</w:t>
      </w:r>
      <w:r w:rsidR="00CA5BF8" w:rsidRPr="00F823CA">
        <w:rPr>
          <w:rFonts w:cs="Arial"/>
          <w:szCs w:val="22"/>
        </w:rPr>
        <w:t xml:space="preserve"> strengthen coastal hazard preparedness in the Savegre Biosphere Reserv</w:t>
      </w:r>
      <w:r w:rsidR="00156F12">
        <w:rPr>
          <w:rFonts w:cs="Arial"/>
          <w:szCs w:val="22"/>
        </w:rPr>
        <w:t>e</w:t>
      </w:r>
      <w:r w:rsidR="00CA5BF8" w:rsidRPr="00F823CA">
        <w:rPr>
          <w:rFonts w:cs="Arial"/>
          <w:szCs w:val="22"/>
        </w:rPr>
        <w:t>.</w:t>
      </w:r>
      <w:r w:rsidR="00B828DF" w:rsidRPr="00F823CA">
        <w:rPr>
          <w:rFonts w:cs="Arial"/>
          <w:szCs w:val="22"/>
        </w:rPr>
        <w:t xml:space="preserve"> This project </w:t>
      </w:r>
      <w:r w:rsidR="00A77D69" w:rsidRPr="00F823CA">
        <w:rPr>
          <w:rFonts w:cs="Arial"/>
          <w:szCs w:val="22"/>
        </w:rPr>
        <w:t>not only enabled the Canton of Quepos to fulfi</w:t>
      </w:r>
      <w:r w:rsidR="00165C42">
        <w:rPr>
          <w:rFonts w:cs="Arial"/>
          <w:szCs w:val="22"/>
        </w:rPr>
        <w:t>l</w:t>
      </w:r>
      <w:r w:rsidR="00A77D69" w:rsidRPr="00F823CA">
        <w:rPr>
          <w:rFonts w:cs="Arial"/>
          <w:szCs w:val="22"/>
        </w:rPr>
        <w:t xml:space="preserve">l Tsunami Ready indicators, but also </w:t>
      </w:r>
      <w:r w:rsidR="00ED19F6" w:rsidRPr="00F823CA">
        <w:rPr>
          <w:rFonts w:cs="Arial"/>
          <w:szCs w:val="22"/>
        </w:rPr>
        <w:t>consolidate</w:t>
      </w:r>
      <w:r w:rsidR="00A77D69" w:rsidRPr="00F823CA">
        <w:rPr>
          <w:rFonts w:cs="Arial"/>
          <w:szCs w:val="22"/>
        </w:rPr>
        <w:t>d</w:t>
      </w:r>
      <w:r w:rsidR="00ED19F6" w:rsidRPr="00F823CA">
        <w:rPr>
          <w:rFonts w:cs="Arial"/>
          <w:szCs w:val="22"/>
        </w:rPr>
        <w:t xml:space="preserve"> and strengthen</w:t>
      </w:r>
      <w:r w:rsidR="00A77D69" w:rsidRPr="00F823CA">
        <w:rPr>
          <w:rFonts w:cs="Arial"/>
          <w:szCs w:val="22"/>
        </w:rPr>
        <w:t>ed</w:t>
      </w:r>
      <w:r w:rsidR="00ED19F6" w:rsidRPr="00F823CA">
        <w:rPr>
          <w:rFonts w:cs="Arial"/>
          <w:szCs w:val="22"/>
        </w:rPr>
        <w:t xml:space="preserve"> </w:t>
      </w:r>
      <w:r w:rsidR="00156F12">
        <w:rPr>
          <w:rFonts w:cs="Arial"/>
          <w:szCs w:val="22"/>
        </w:rPr>
        <w:t>local governance</w:t>
      </w:r>
      <w:r w:rsidR="00A77D69" w:rsidRPr="00F823CA">
        <w:rPr>
          <w:rFonts w:cs="Arial"/>
          <w:szCs w:val="22"/>
        </w:rPr>
        <w:t xml:space="preserve">, </w:t>
      </w:r>
      <w:r w:rsidR="00ED19F6" w:rsidRPr="00F823CA">
        <w:rPr>
          <w:rFonts w:cs="Arial"/>
          <w:szCs w:val="22"/>
        </w:rPr>
        <w:t>provided the community with technical tools and updated information on coastal hazards</w:t>
      </w:r>
      <w:r w:rsidR="00A77D69" w:rsidRPr="00F823CA">
        <w:rPr>
          <w:rFonts w:cs="Arial"/>
          <w:szCs w:val="22"/>
        </w:rPr>
        <w:t xml:space="preserve"> (i.e. </w:t>
      </w:r>
      <w:r w:rsidR="00ED19F6" w:rsidRPr="00F823CA">
        <w:rPr>
          <w:rFonts w:cs="Arial"/>
          <w:szCs w:val="22"/>
        </w:rPr>
        <w:t>evacuation maps and emergency response plans</w:t>
      </w:r>
      <w:r w:rsidR="009E5ED4" w:rsidRPr="00F823CA">
        <w:rPr>
          <w:rFonts w:cs="Arial"/>
          <w:szCs w:val="22"/>
        </w:rPr>
        <w:t>) and overall</w:t>
      </w:r>
      <w:r w:rsidR="00ED19F6" w:rsidRPr="00F823CA">
        <w:rPr>
          <w:rFonts w:cs="Arial"/>
          <w:szCs w:val="22"/>
        </w:rPr>
        <w:t xml:space="preserve"> improv</w:t>
      </w:r>
      <w:r w:rsidR="009E5ED4" w:rsidRPr="00F823CA">
        <w:rPr>
          <w:rFonts w:cs="Arial"/>
          <w:szCs w:val="22"/>
        </w:rPr>
        <w:t>ed</w:t>
      </w:r>
      <w:r w:rsidR="00ED19F6" w:rsidRPr="00F823CA">
        <w:rPr>
          <w:rFonts w:cs="Arial"/>
          <w:szCs w:val="22"/>
        </w:rPr>
        <w:t xml:space="preserve"> the processes of preparedness and response to emergencies</w:t>
      </w:r>
      <w:r w:rsidR="009E5ED4" w:rsidRPr="00F823CA">
        <w:rPr>
          <w:rFonts w:cs="Arial"/>
          <w:szCs w:val="22"/>
        </w:rPr>
        <w:t>, whilst applying a multi-hazard approach.</w:t>
      </w:r>
    </w:p>
    <w:p w14:paraId="3DC8FE7A" w14:textId="117106E6" w:rsidR="003D0505" w:rsidRPr="00A059E7" w:rsidRDefault="009E5ED4" w:rsidP="00A059E7">
      <w:pPr>
        <w:pStyle w:val="COI"/>
        <w:numPr>
          <w:ilvl w:val="0"/>
          <w:numId w:val="6"/>
        </w:numPr>
        <w:tabs>
          <w:tab w:val="num" w:pos="0"/>
          <w:tab w:val="left" w:pos="709"/>
        </w:tabs>
        <w:ind w:left="0" w:hanging="851"/>
        <w:rPr>
          <w:rFonts w:cs="Arial"/>
          <w:szCs w:val="22"/>
        </w:rPr>
      </w:pPr>
      <w:r w:rsidRPr="00A059E7">
        <w:rPr>
          <w:rFonts w:cs="Arial"/>
          <w:szCs w:val="22"/>
        </w:rPr>
        <w:tab/>
        <w:t xml:space="preserve">In closing, </w:t>
      </w:r>
      <w:r w:rsidR="001C03DB" w:rsidRPr="00A059E7">
        <w:rPr>
          <w:rFonts w:cs="Arial"/>
          <w:szCs w:val="22"/>
        </w:rPr>
        <w:t>Mr Leicht</w:t>
      </w:r>
      <w:r w:rsidRPr="00A059E7">
        <w:rPr>
          <w:rFonts w:cs="Arial"/>
          <w:szCs w:val="22"/>
        </w:rPr>
        <w:t xml:space="preserve"> thanked Delegates for hold</w:t>
      </w:r>
      <w:r w:rsidR="00156F12">
        <w:rPr>
          <w:rFonts w:cs="Arial"/>
          <w:szCs w:val="22"/>
        </w:rPr>
        <w:t>ing</w:t>
      </w:r>
      <w:r w:rsidRPr="00A059E7">
        <w:rPr>
          <w:rFonts w:cs="Arial"/>
          <w:szCs w:val="22"/>
        </w:rPr>
        <w:t xml:space="preserve"> th</w:t>
      </w:r>
      <w:r w:rsidR="006157FD" w:rsidRPr="00A059E7">
        <w:rPr>
          <w:rFonts w:cs="Arial"/>
          <w:szCs w:val="22"/>
        </w:rPr>
        <w:t>e ICG/CARIBE-EWS-XVI in Costa Rica and</w:t>
      </w:r>
      <w:r w:rsidR="001C03DB" w:rsidRPr="00A059E7">
        <w:rPr>
          <w:rFonts w:cs="Arial"/>
          <w:szCs w:val="22"/>
        </w:rPr>
        <w:t xml:space="preserve"> encouraged </w:t>
      </w:r>
      <w:r w:rsidR="009D0146">
        <w:rPr>
          <w:rFonts w:cs="Arial"/>
          <w:szCs w:val="22"/>
        </w:rPr>
        <w:t>participants</w:t>
      </w:r>
      <w:r w:rsidR="001C03DB" w:rsidRPr="00A059E7">
        <w:rPr>
          <w:rFonts w:cs="Arial"/>
          <w:szCs w:val="22"/>
        </w:rPr>
        <w:t xml:space="preserve"> to consider best practices for further engaging and empowering local </w:t>
      </w:r>
      <w:r w:rsidR="003D0505" w:rsidRPr="00A059E7">
        <w:rPr>
          <w:rFonts w:cs="Arial"/>
          <w:szCs w:val="22"/>
        </w:rPr>
        <w:t>authorities</w:t>
      </w:r>
      <w:r w:rsidR="001C03DB" w:rsidRPr="00A059E7">
        <w:rPr>
          <w:rFonts w:cs="Arial"/>
          <w:szCs w:val="22"/>
        </w:rPr>
        <w:t xml:space="preserve"> and communities to </w:t>
      </w:r>
      <w:r w:rsidR="003D0505" w:rsidRPr="00A059E7">
        <w:rPr>
          <w:rFonts w:cs="Arial"/>
          <w:szCs w:val="22"/>
        </w:rPr>
        <w:t xml:space="preserve">implement </w:t>
      </w:r>
      <w:r w:rsidR="006157FD" w:rsidRPr="00A059E7">
        <w:rPr>
          <w:rFonts w:cs="Arial"/>
          <w:szCs w:val="22"/>
        </w:rPr>
        <w:t xml:space="preserve">preparedness activities. He also encouraged the </w:t>
      </w:r>
      <w:r w:rsidR="00746E29" w:rsidRPr="00A059E7">
        <w:rPr>
          <w:rFonts w:cs="Arial"/>
          <w:szCs w:val="22"/>
        </w:rPr>
        <w:t>I</w:t>
      </w:r>
      <w:r w:rsidR="00165C42">
        <w:rPr>
          <w:rFonts w:cs="Arial"/>
          <w:szCs w:val="22"/>
        </w:rPr>
        <w:t>ntergovernmental Coordination Group (I</w:t>
      </w:r>
      <w:r w:rsidR="00746E29" w:rsidRPr="00A059E7">
        <w:rPr>
          <w:rFonts w:cs="Arial"/>
          <w:szCs w:val="22"/>
        </w:rPr>
        <w:t>CG</w:t>
      </w:r>
      <w:r w:rsidR="00165C42">
        <w:rPr>
          <w:rFonts w:cs="Arial"/>
          <w:szCs w:val="22"/>
        </w:rPr>
        <w:t>)</w:t>
      </w:r>
      <w:r w:rsidR="00746E29" w:rsidRPr="00A059E7">
        <w:rPr>
          <w:rFonts w:cs="Arial"/>
          <w:szCs w:val="22"/>
        </w:rPr>
        <w:t xml:space="preserve"> to consider the impact of climate </w:t>
      </w:r>
      <w:r w:rsidR="00746E29" w:rsidRPr="00A059E7">
        <w:rPr>
          <w:rFonts w:cs="Arial"/>
          <w:szCs w:val="22"/>
        </w:rPr>
        <w:lastRenderedPageBreak/>
        <w:t>change on tsunami risk, to better integrate tsunami early warning within a multi-hazard approach.</w:t>
      </w:r>
    </w:p>
    <w:p w14:paraId="25129C2A" w14:textId="5F6AC1BC" w:rsidR="007F6C30" w:rsidRPr="007F6C30" w:rsidRDefault="008D599C" w:rsidP="00156F12">
      <w:pPr>
        <w:pStyle w:val="COI"/>
        <w:numPr>
          <w:ilvl w:val="0"/>
          <w:numId w:val="6"/>
        </w:numPr>
        <w:tabs>
          <w:tab w:val="left" w:pos="709"/>
        </w:tabs>
        <w:ind w:left="0" w:hanging="851"/>
        <w:rPr>
          <w:rFonts w:cs="Arial"/>
          <w:szCs w:val="22"/>
        </w:rPr>
      </w:pPr>
      <w:r w:rsidRPr="00595AC7">
        <w:tab/>
      </w:r>
      <w:r w:rsidR="005D1577" w:rsidRPr="00C928E9">
        <w:t>Dr</w:t>
      </w:r>
      <w:r w:rsidRPr="00C928E9">
        <w:t> </w:t>
      </w:r>
      <w:r w:rsidR="0066438B" w:rsidRPr="00C928E9">
        <w:rPr>
          <w:rFonts w:cs="Arial"/>
          <w:szCs w:val="22"/>
        </w:rPr>
        <w:t xml:space="preserve">Chacón </w:t>
      </w:r>
      <w:r w:rsidR="0079145E" w:rsidRPr="00C928E9">
        <w:rPr>
          <w:rFonts w:cs="Arial"/>
          <w:szCs w:val="22"/>
        </w:rPr>
        <w:t xml:space="preserve">warmly </w:t>
      </w:r>
      <w:r w:rsidR="0079145E" w:rsidRPr="00C928E9">
        <w:rPr>
          <w:lang w:val="en"/>
        </w:rPr>
        <w:t xml:space="preserve">welcomed the </w:t>
      </w:r>
      <w:r w:rsidR="0041390D" w:rsidRPr="00C928E9">
        <w:rPr>
          <w:lang w:val="en"/>
        </w:rPr>
        <w:t>participants. She especially expressed her appreciation for the involvement of key Costa Rica auth</w:t>
      </w:r>
      <w:r w:rsidR="00C45795" w:rsidRPr="00C928E9">
        <w:rPr>
          <w:lang w:val="en"/>
        </w:rPr>
        <w:t>orities, including Mr Gutierrez and Mr Gonzalez</w:t>
      </w:r>
      <w:r w:rsidR="00C928E9" w:rsidRPr="00C928E9">
        <w:rPr>
          <w:lang w:val="en"/>
        </w:rPr>
        <w:t xml:space="preserve"> in this opening session of ICG/CARIBE-EWS-XVI.</w:t>
      </w:r>
      <w:r w:rsidR="00292780">
        <w:rPr>
          <w:lang w:val="en"/>
        </w:rPr>
        <w:t xml:space="preserve"> </w:t>
      </w:r>
    </w:p>
    <w:p w14:paraId="054026F1" w14:textId="07F0DC6F" w:rsidR="00F71A1E" w:rsidRPr="003807EE" w:rsidRDefault="007F6C30" w:rsidP="00A059E7">
      <w:pPr>
        <w:pStyle w:val="COI"/>
        <w:numPr>
          <w:ilvl w:val="0"/>
          <w:numId w:val="6"/>
        </w:numPr>
        <w:tabs>
          <w:tab w:val="left" w:pos="709"/>
        </w:tabs>
        <w:ind w:left="0" w:hanging="851"/>
        <w:rPr>
          <w:rFonts w:cs="Arial"/>
          <w:szCs w:val="22"/>
        </w:rPr>
      </w:pPr>
      <w:r>
        <w:tab/>
      </w:r>
      <w:r w:rsidR="00F71A1E">
        <w:t xml:space="preserve">Dr Chacon expressed deep thanks for the work and perseverance of Member States and Territories </w:t>
      </w:r>
      <w:r w:rsidR="00156F12">
        <w:t>during the past intersessional period</w:t>
      </w:r>
      <w:r w:rsidR="00F71A1E">
        <w:t xml:space="preserve"> and through the challeng</w:t>
      </w:r>
      <w:r w:rsidR="003E6A70">
        <w:t>es of the</w:t>
      </w:r>
      <w:r w:rsidR="003807EE">
        <w:t xml:space="preserve"> C</w:t>
      </w:r>
      <w:r>
        <w:t>OVID-19</w:t>
      </w:r>
      <w:r w:rsidR="003E6A70">
        <w:t xml:space="preserve"> </w:t>
      </w:r>
      <w:r>
        <w:t>pandemic</w:t>
      </w:r>
      <w:r w:rsidR="003E6A70">
        <w:t xml:space="preserve">, which </w:t>
      </w:r>
      <w:r>
        <w:t xml:space="preserve">had </w:t>
      </w:r>
      <w:r w:rsidR="003E6A70">
        <w:t>la</w:t>
      </w:r>
      <w:r>
        <w:t>sting effect</w:t>
      </w:r>
      <w:r w:rsidR="003E6A70">
        <w:t>s not only</w:t>
      </w:r>
      <w:r>
        <w:t xml:space="preserve"> on the world</w:t>
      </w:r>
      <w:r w:rsidR="003E6A70">
        <w:t xml:space="preserve"> but also </w:t>
      </w:r>
      <w:r w:rsidR="00292780" w:rsidRPr="007F6C30">
        <w:rPr>
          <w:lang w:val="en"/>
        </w:rPr>
        <w:t>tsunami coordination and preparedness</w:t>
      </w:r>
      <w:r w:rsidR="003E6A70">
        <w:rPr>
          <w:lang w:val="en"/>
        </w:rPr>
        <w:t xml:space="preserve"> activities</w:t>
      </w:r>
      <w:r w:rsidR="00292780" w:rsidRPr="007F6C30">
        <w:rPr>
          <w:lang w:val="en"/>
        </w:rPr>
        <w:t>.</w:t>
      </w:r>
      <w:r w:rsidR="002930F3">
        <w:rPr>
          <w:lang w:val="en"/>
        </w:rPr>
        <w:t xml:space="preserve"> </w:t>
      </w:r>
      <w:r w:rsidR="003E6A70">
        <w:rPr>
          <w:lang w:val="en"/>
        </w:rPr>
        <w:t>During this time, t</w:t>
      </w:r>
      <w:r w:rsidR="002930F3">
        <w:rPr>
          <w:lang w:val="en"/>
        </w:rPr>
        <w:t>he ICG/CARIBE-EWS had to adapt to</w:t>
      </w:r>
      <w:r w:rsidR="00EF1E56">
        <w:rPr>
          <w:lang w:val="en"/>
        </w:rPr>
        <w:t xml:space="preserve"> </w:t>
      </w:r>
      <w:r w:rsidR="00C6197F">
        <w:rPr>
          <w:lang w:val="en"/>
        </w:rPr>
        <w:t>online meetings</w:t>
      </w:r>
      <w:r w:rsidR="00EF1E56">
        <w:rPr>
          <w:lang w:val="en"/>
        </w:rPr>
        <w:t xml:space="preserve"> and </w:t>
      </w:r>
      <w:r w:rsidR="00C6197F">
        <w:rPr>
          <w:lang w:val="en"/>
        </w:rPr>
        <w:t>remote technical support</w:t>
      </w:r>
      <w:r w:rsidR="00EF1E56">
        <w:rPr>
          <w:lang w:val="en"/>
        </w:rPr>
        <w:t>. Des</w:t>
      </w:r>
      <w:r w:rsidR="009A696D">
        <w:rPr>
          <w:lang w:val="en"/>
        </w:rPr>
        <w:t xml:space="preserve">pite these </w:t>
      </w:r>
      <w:r w:rsidR="003E6A70">
        <w:rPr>
          <w:lang w:val="en"/>
        </w:rPr>
        <w:t>obstacles,</w:t>
      </w:r>
      <w:r w:rsidR="009A696D">
        <w:rPr>
          <w:lang w:val="en"/>
        </w:rPr>
        <w:t xml:space="preserve"> Member States and Territories </w:t>
      </w:r>
      <w:r w:rsidR="00AB5C18">
        <w:rPr>
          <w:lang w:val="en"/>
        </w:rPr>
        <w:t xml:space="preserve">continued to move forward with early warning, mitigation and preparedness activities; for instance, during this time several more communities </w:t>
      </w:r>
      <w:r w:rsidR="005F3AEA">
        <w:rPr>
          <w:lang w:val="en"/>
        </w:rPr>
        <w:t>achieved</w:t>
      </w:r>
      <w:r w:rsidR="00AB5C18">
        <w:rPr>
          <w:lang w:val="en"/>
        </w:rPr>
        <w:t xml:space="preserve"> Tsunami Ready</w:t>
      </w:r>
      <w:r w:rsidR="005F3AEA">
        <w:rPr>
          <w:lang w:val="en"/>
        </w:rPr>
        <w:t xml:space="preserve"> recognition.</w:t>
      </w:r>
    </w:p>
    <w:p w14:paraId="73F57042" w14:textId="041C4E94" w:rsidR="00292780" w:rsidRPr="000D19D3" w:rsidRDefault="003807EE" w:rsidP="00A059E7">
      <w:pPr>
        <w:pStyle w:val="COI"/>
        <w:numPr>
          <w:ilvl w:val="0"/>
          <w:numId w:val="6"/>
        </w:numPr>
        <w:tabs>
          <w:tab w:val="left" w:pos="709"/>
        </w:tabs>
        <w:ind w:left="0" w:hanging="851"/>
      </w:pPr>
      <w:r>
        <w:rPr>
          <w:lang w:val="en"/>
        </w:rPr>
        <w:tab/>
      </w:r>
      <w:r w:rsidR="00C6197F">
        <w:rPr>
          <w:lang w:val="en"/>
        </w:rPr>
        <w:t xml:space="preserve">She indicated that this </w:t>
      </w:r>
      <w:r w:rsidR="005F3AEA">
        <w:rPr>
          <w:lang w:val="en"/>
        </w:rPr>
        <w:t>Session (</w:t>
      </w:r>
      <w:r>
        <w:rPr>
          <w:lang w:val="en"/>
        </w:rPr>
        <w:t>ICG/CARIBE-EWS-XVI</w:t>
      </w:r>
      <w:r w:rsidR="005F3AEA">
        <w:rPr>
          <w:lang w:val="en"/>
        </w:rPr>
        <w:t>)</w:t>
      </w:r>
      <w:r>
        <w:rPr>
          <w:lang w:val="en"/>
        </w:rPr>
        <w:t xml:space="preserve"> </w:t>
      </w:r>
      <w:r w:rsidR="005F3AEA">
        <w:rPr>
          <w:lang w:val="en"/>
        </w:rPr>
        <w:t>offers</w:t>
      </w:r>
      <w:r>
        <w:rPr>
          <w:lang w:val="en"/>
        </w:rPr>
        <w:t xml:space="preserve"> the opportunity to </w:t>
      </w:r>
      <w:r w:rsidR="000D19D3">
        <w:rPr>
          <w:lang w:val="en"/>
        </w:rPr>
        <w:t>reenergize</w:t>
      </w:r>
      <w:r>
        <w:rPr>
          <w:lang w:val="en"/>
        </w:rPr>
        <w:t xml:space="preserve"> the </w:t>
      </w:r>
      <w:r w:rsidR="000D19D3">
        <w:rPr>
          <w:lang w:val="en"/>
        </w:rPr>
        <w:t xml:space="preserve">work of Member States and Territories and further advance implementation of the tsunami programme. </w:t>
      </w:r>
      <w:r w:rsidR="00D3799F">
        <w:rPr>
          <w:lang w:val="en"/>
        </w:rPr>
        <w:t>She highlighted that</w:t>
      </w:r>
      <w:r w:rsidR="000D19D3">
        <w:rPr>
          <w:lang w:val="en"/>
        </w:rPr>
        <w:t xml:space="preserve"> </w:t>
      </w:r>
      <w:r w:rsidR="00442819">
        <w:rPr>
          <w:lang w:val="en"/>
        </w:rPr>
        <w:t>targets</w:t>
      </w:r>
      <w:r w:rsidR="000D19D3">
        <w:rPr>
          <w:lang w:val="en"/>
        </w:rPr>
        <w:t xml:space="preserve"> for the next intersessional period will be </w:t>
      </w:r>
      <w:r w:rsidR="00292780">
        <w:rPr>
          <w:lang w:val="en"/>
        </w:rPr>
        <w:t xml:space="preserve">incorporating other tsunami sources into </w:t>
      </w:r>
      <w:r w:rsidR="000D19D3">
        <w:rPr>
          <w:lang w:val="en"/>
        </w:rPr>
        <w:t xml:space="preserve">response </w:t>
      </w:r>
      <w:r w:rsidR="00292780">
        <w:rPr>
          <w:lang w:val="en"/>
        </w:rPr>
        <w:t xml:space="preserve">procedures and hazard studies, </w:t>
      </w:r>
      <w:r w:rsidR="000D19D3">
        <w:rPr>
          <w:lang w:val="en"/>
        </w:rPr>
        <w:t xml:space="preserve">maintaining </w:t>
      </w:r>
      <w:r w:rsidR="00292780" w:rsidRPr="000D19D3">
        <w:rPr>
          <w:lang w:val="en"/>
        </w:rPr>
        <w:t xml:space="preserve">and expanding station networks, innovating </w:t>
      </w:r>
      <w:r w:rsidR="000D19D3">
        <w:rPr>
          <w:lang w:val="en"/>
        </w:rPr>
        <w:t>on methods for</w:t>
      </w:r>
      <w:r w:rsidR="00292780" w:rsidRPr="000D19D3">
        <w:rPr>
          <w:lang w:val="en"/>
        </w:rPr>
        <w:t xml:space="preserve"> communit</w:t>
      </w:r>
      <w:r w:rsidR="001E2C9B">
        <w:rPr>
          <w:lang w:val="en"/>
        </w:rPr>
        <w:t>y</w:t>
      </w:r>
      <w:r w:rsidR="000D19D3">
        <w:rPr>
          <w:lang w:val="en"/>
        </w:rPr>
        <w:t xml:space="preserve"> engagement, </w:t>
      </w:r>
      <w:r w:rsidR="00292780" w:rsidRPr="000D19D3">
        <w:rPr>
          <w:lang w:val="en"/>
        </w:rPr>
        <w:t xml:space="preserve">incorporating social sciences </w:t>
      </w:r>
      <w:r w:rsidR="000D19D3">
        <w:rPr>
          <w:lang w:val="en"/>
        </w:rPr>
        <w:t>and</w:t>
      </w:r>
      <w:r w:rsidR="00292780" w:rsidRPr="000D19D3">
        <w:rPr>
          <w:lang w:val="en"/>
        </w:rPr>
        <w:t xml:space="preserve"> other coastal hazards</w:t>
      </w:r>
      <w:r w:rsidR="000D19D3">
        <w:rPr>
          <w:lang w:val="en"/>
        </w:rPr>
        <w:t xml:space="preserve"> into tsunami work, </w:t>
      </w:r>
      <w:r w:rsidR="00292780" w:rsidRPr="000D19D3">
        <w:rPr>
          <w:lang w:val="en"/>
        </w:rPr>
        <w:t xml:space="preserve">and </w:t>
      </w:r>
      <w:r w:rsidR="000D19D3">
        <w:rPr>
          <w:lang w:val="en"/>
        </w:rPr>
        <w:t xml:space="preserve">overall </w:t>
      </w:r>
      <w:r w:rsidR="00292780" w:rsidRPr="000D19D3">
        <w:rPr>
          <w:lang w:val="en"/>
        </w:rPr>
        <w:t xml:space="preserve">aligning </w:t>
      </w:r>
      <w:r w:rsidR="000D19D3">
        <w:rPr>
          <w:lang w:val="en"/>
        </w:rPr>
        <w:t>the work of ICG/CARIBE-EWS</w:t>
      </w:r>
      <w:r w:rsidR="00292780" w:rsidRPr="000D19D3">
        <w:rPr>
          <w:lang w:val="en"/>
        </w:rPr>
        <w:t xml:space="preserve"> with the Ocean </w:t>
      </w:r>
      <w:r w:rsidR="00D3799F">
        <w:rPr>
          <w:lang w:val="en"/>
        </w:rPr>
        <w:t>Decade</w:t>
      </w:r>
      <w:r w:rsidR="00292780" w:rsidRPr="000D19D3">
        <w:rPr>
          <w:lang w:val="en"/>
        </w:rPr>
        <w:t xml:space="preserve"> Tsunami Programme</w:t>
      </w:r>
      <w:r w:rsidR="00D3799F">
        <w:rPr>
          <w:lang w:val="en"/>
        </w:rPr>
        <w:t xml:space="preserve"> (ODTP)</w:t>
      </w:r>
      <w:r w:rsidR="000D19D3">
        <w:rPr>
          <w:lang w:val="en"/>
        </w:rPr>
        <w:t>.</w:t>
      </w:r>
    </w:p>
    <w:p w14:paraId="1C578DCF" w14:textId="3110DF6F" w:rsidR="00292780" w:rsidRPr="001E2C9B" w:rsidRDefault="000D19D3" w:rsidP="00A059E7">
      <w:pPr>
        <w:pStyle w:val="COI"/>
        <w:numPr>
          <w:ilvl w:val="0"/>
          <w:numId w:val="6"/>
        </w:numPr>
        <w:tabs>
          <w:tab w:val="num" w:pos="0"/>
          <w:tab w:val="left" w:pos="709"/>
        </w:tabs>
        <w:ind w:left="0" w:hanging="851"/>
      </w:pPr>
      <w:r>
        <w:rPr>
          <w:lang w:val="en"/>
        </w:rPr>
        <w:tab/>
        <w:t xml:space="preserve">In closing, Dr Chacon reminded Delegates that she would be stepping down as Chair of ICG/CARIBE-EWS at the end of this </w:t>
      </w:r>
      <w:r w:rsidR="00D3799F">
        <w:rPr>
          <w:lang w:val="en"/>
        </w:rPr>
        <w:t>S</w:t>
      </w:r>
      <w:r>
        <w:rPr>
          <w:lang w:val="en"/>
        </w:rPr>
        <w:t>ession</w:t>
      </w:r>
      <w:r w:rsidR="001E2C9B">
        <w:rPr>
          <w:lang w:val="en"/>
        </w:rPr>
        <w:t xml:space="preserve"> and </w:t>
      </w:r>
      <w:r w:rsidR="00D3799F">
        <w:rPr>
          <w:lang w:val="en"/>
        </w:rPr>
        <w:t>expressed her appreciation for her time in this leadership position.</w:t>
      </w:r>
    </w:p>
    <w:p w14:paraId="6D797800" w14:textId="15C58210" w:rsidR="006B3B52" w:rsidRPr="002E4043" w:rsidRDefault="00E0150C" w:rsidP="00A059E7">
      <w:pPr>
        <w:pStyle w:val="COI"/>
        <w:numPr>
          <w:ilvl w:val="0"/>
          <w:numId w:val="6"/>
        </w:numPr>
        <w:tabs>
          <w:tab w:val="left" w:pos="709"/>
        </w:tabs>
        <w:ind w:left="0" w:hanging="851"/>
      </w:pPr>
      <w:r w:rsidRPr="00D705BE">
        <w:tab/>
      </w:r>
      <w:r w:rsidR="005D1577">
        <w:t>Dr</w:t>
      </w:r>
      <w:r>
        <w:t xml:space="preserve"> </w:t>
      </w:r>
      <w:r>
        <w:rPr>
          <w:rFonts w:cs="Arial"/>
          <w:szCs w:val="22"/>
        </w:rPr>
        <w:t xml:space="preserve">Chacón </w:t>
      </w:r>
      <w:r>
        <w:t>Barrantes</w:t>
      </w:r>
      <w:r w:rsidRPr="000A3140">
        <w:t xml:space="preserve"> declare</w:t>
      </w:r>
      <w:r>
        <w:t>d</w:t>
      </w:r>
      <w:r w:rsidRPr="000A3140">
        <w:t xml:space="preserve"> open </w:t>
      </w:r>
      <w:r w:rsidR="000327EB">
        <w:t>ICG/CARIBE-EWS</w:t>
      </w:r>
      <w:r w:rsidR="00A143A7">
        <w:t>-XVI</w:t>
      </w:r>
      <w:r w:rsidRPr="00325B3E">
        <w:t>.</w:t>
      </w:r>
    </w:p>
    <w:p w14:paraId="5EA4DC12" w14:textId="45FE0548" w:rsidR="00541309" w:rsidRPr="00AC517A" w:rsidRDefault="005D20BA" w:rsidP="00637316">
      <w:pPr>
        <w:pStyle w:val="Heading1"/>
        <w:numPr>
          <w:ilvl w:val="0"/>
          <w:numId w:val="2"/>
        </w:numPr>
        <w:tabs>
          <w:tab w:val="clear" w:pos="360"/>
          <w:tab w:val="num" w:pos="709"/>
        </w:tabs>
        <w:spacing w:before="360"/>
        <w:ind w:left="709" w:hanging="709"/>
        <w:rPr>
          <w:rFonts w:eastAsia="Calibri"/>
          <w:szCs w:val="22"/>
        </w:rPr>
      </w:pPr>
      <w:bookmarkStart w:id="65" w:name="_Toc73109638"/>
      <w:bookmarkStart w:id="66" w:name="_Toc165569460"/>
      <w:r w:rsidRPr="00AC517A">
        <w:rPr>
          <w:rFonts w:eastAsia="Calibri"/>
          <w:szCs w:val="22"/>
        </w:rPr>
        <w:t>ORGANIZATION OF THE SESSION</w:t>
      </w:r>
      <w:bookmarkEnd w:id="65"/>
      <w:bookmarkEnd w:id="66"/>
    </w:p>
    <w:p w14:paraId="759B9599" w14:textId="5C4152F8" w:rsidR="005D20BA" w:rsidRPr="000901E1" w:rsidRDefault="005D20BA" w:rsidP="008E424D">
      <w:pPr>
        <w:pStyle w:val="Heading2"/>
        <w:numPr>
          <w:ilvl w:val="1"/>
          <w:numId w:val="13"/>
        </w:numPr>
        <w:ind w:left="709" w:hanging="709"/>
      </w:pPr>
      <w:bookmarkStart w:id="67" w:name="_Toc484820691"/>
      <w:bookmarkStart w:id="68" w:name="_Toc73109639"/>
      <w:bookmarkStart w:id="69" w:name="_Toc165569461"/>
      <w:r w:rsidRPr="000901E1">
        <w:t>ADOPTION OF AGENDA</w:t>
      </w:r>
      <w:bookmarkEnd w:id="67"/>
      <w:bookmarkEnd w:id="68"/>
      <w:bookmarkEnd w:id="69"/>
    </w:p>
    <w:p w14:paraId="499A9FA6" w14:textId="0CF43FA8" w:rsidR="00487C07" w:rsidRPr="00522D4A" w:rsidRDefault="00487C07" w:rsidP="00A059E7">
      <w:pPr>
        <w:pStyle w:val="COI"/>
        <w:numPr>
          <w:ilvl w:val="0"/>
          <w:numId w:val="6"/>
        </w:numPr>
        <w:tabs>
          <w:tab w:val="left" w:pos="709"/>
        </w:tabs>
        <w:ind w:left="0" w:hanging="851"/>
        <w:rPr>
          <w:rFonts w:cs="Arial"/>
          <w:szCs w:val="22"/>
        </w:rPr>
      </w:pPr>
      <w:r w:rsidRPr="00A40553">
        <w:rPr>
          <w:rFonts w:cs="Arial"/>
          <w:szCs w:val="22"/>
        </w:rPr>
        <w:tab/>
      </w:r>
      <w:r w:rsidRPr="007305B1">
        <w:rPr>
          <w:rFonts w:cs="Arial"/>
          <w:szCs w:val="22"/>
        </w:rPr>
        <w:t xml:space="preserve">The Chairperson informed the Plenary that the agenda </w:t>
      </w:r>
      <w:r w:rsidR="00944625" w:rsidRPr="00DC08D4">
        <w:rPr>
          <w:rFonts w:cs="Arial"/>
          <w:szCs w:val="22"/>
        </w:rPr>
        <w:t xml:space="preserve">was discussed at the call-conference of Officers of the ICG/CARIBE-EWS </w:t>
      </w:r>
      <w:r w:rsidR="00944625" w:rsidRPr="00D71825">
        <w:rPr>
          <w:rFonts w:cs="Arial"/>
          <w:szCs w:val="22"/>
        </w:rPr>
        <w:t>31 January and 2 February 2023</w:t>
      </w:r>
      <w:r w:rsidR="00944625" w:rsidRPr="00DC08D4">
        <w:rPr>
          <w:rFonts w:cs="Arial"/>
          <w:szCs w:val="22"/>
        </w:rPr>
        <w:t xml:space="preserve">, taking into account the Recommendations and instructions given at </w:t>
      </w:r>
      <w:hyperlink r:id="rId21" w:history="1">
        <w:r w:rsidR="00944625" w:rsidRPr="00DC08D4">
          <w:rPr>
            <w:rStyle w:val="Hyperlink"/>
            <w:rFonts w:cs="Arial"/>
            <w:szCs w:val="22"/>
          </w:rPr>
          <w:t>ICG/CARIBE-EWS-XV</w:t>
        </w:r>
      </w:hyperlink>
      <w:r w:rsidR="00944625" w:rsidRPr="00DC08D4">
        <w:rPr>
          <w:rFonts w:cs="Arial"/>
          <w:szCs w:val="22"/>
        </w:rPr>
        <w:t>, as well as the relevant parts of the IOC Rules of Procedures.</w:t>
      </w:r>
      <w:r w:rsidR="00944625">
        <w:rPr>
          <w:rFonts w:cs="Arial"/>
          <w:szCs w:val="22"/>
        </w:rPr>
        <w:t xml:space="preserve"> </w:t>
      </w:r>
    </w:p>
    <w:p w14:paraId="5B8929FF" w14:textId="58A8FBF9" w:rsidR="00487C07" w:rsidRPr="00B014E8" w:rsidRDefault="00487C07" w:rsidP="00A059E7">
      <w:pPr>
        <w:pStyle w:val="COI"/>
        <w:numPr>
          <w:ilvl w:val="0"/>
          <w:numId w:val="6"/>
        </w:numPr>
        <w:tabs>
          <w:tab w:val="left" w:pos="709"/>
        </w:tabs>
        <w:ind w:left="0" w:hanging="851"/>
        <w:rPr>
          <w:rFonts w:cs="Arial"/>
          <w:szCs w:val="22"/>
        </w:rPr>
      </w:pPr>
      <w:r w:rsidRPr="00A40553">
        <w:rPr>
          <w:rFonts w:cs="Arial"/>
          <w:szCs w:val="22"/>
        </w:rPr>
        <w:tab/>
      </w:r>
      <w:r w:rsidRPr="00FE05F0">
        <w:rPr>
          <w:rFonts w:cs="Arial"/>
          <w:b/>
          <w:szCs w:val="22"/>
        </w:rPr>
        <w:t>The ICG</w:t>
      </w:r>
      <w:r w:rsidRPr="00A40553">
        <w:rPr>
          <w:rFonts w:cs="Arial"/>
          <w:szCs w:val="22"/>
        </w:rPr>
        <w:t xml:space="preserve"> </w:t>
      </w:r>
      <w:r w:rsidRPr="00D861DD">
        <w:rPr>
          <w:rFonts w:cs="Arial"/>
          <w:b/>
          <w:szCs w:val="22"/>
        </w:rPr>
        <w:t>approved the Agenda</w:t>
      </w:r>
      <w:r>
        <w:rPr>
          <w:rFonts w:cs="Arial"/>
          <w:szCs w:val="22"/>
        </w:rPr>
        <w:t xml:space="preserve"> with </w:t>
      </w:r>
      <w:r w:rsidR="000327EB">
        <w:rPr>
          <w:rFonts w:cs="Arial"/>
          <w:szCs w:val="22"/>
        </w:rPr>
        <w:t>the following</w:t>
      </w:r>
      <w:r>
        <w:rPr>
          <w:rFonts w:cs="Arial"/>
          <w:szCs w:val="22"/>
        </w:rPr>
        <w:t xml:space="preserve"> change</w:t>
      </w:r>
      <w:r w:rsidR="000327EB">
        <w:rPr>
          <w:rFonts w:cs="Arial"/>
          <w:szCs w:val="22"/>
        </w:rPr>
        <w:t xml:space="preserve">: </w:t>
      </w:r>
      <w:r w:rsidR="004077E2">
        <w:rPr>
          <w:rFonts w:cs="Arial"/>
          <w:szCs w:val="22"/>
        </w:rPr>
        <w:t xml:space="preserve">removal of agenda item </w:t>
      </w:r>
      <w:r w:rsidR="004077E2" w:rsidRPr="000F06C6">
        <w:rPr>
          <w:rFonts w:cs="Arial"/>
          <w:i/>
          <w:iCs/>
          <w:szCs w:val="22"/>
        </w:rPr>
        <w:t xml:space="preserve">4.1.1 </w:t>
      </w:r>
      <w:r w:rsidR="00BC6C0B" w:rsidRPr="000F06C6">
        <w:rPr>
          <w:rFonts w:cs="Arial"/>
          <w:i/>
          <w:iCs/>
          <w:szCs w:val="22"/>
        </w:rPr>
        <w:t>Sensor Monitoring And Reliable Telecommunications (</w:t>
      </w:r>
      <w:r w:rsidR="004077E2" w:rsidRPr="000F06C6">
        <w:rPr>
          <w:rFonts w:cs="Arial"/>
          <w:i/>
          <w:iCs/>
          <w:szCs w:val="22"/>
        </w:rPr>
        <w:t>SMART</w:t>
      </w:r>
      <w:r w:rsidR="00BC6C0B" w:rsidRPr="000F06C6">
        <w:rPr>
          <w:rFonts w:cs="Arial"/>
          <w:i/>
          <w:iCs/>
          <w:szCs w:val="22"/>
        </w:rPr>
        <w:t>)</w:t>
      </w:r>
      <w:r w:rsidR="004077E2" w:rsidRPr="000F06C6">
        <w:rPr>
          <w:rFonts w:cs="Arial"/>
          <w:i/>
          <w:iCs/>
          <w:szCs w:val="22"/>
        </w:rPr>
        <w:t xml:space="preserve"> cables</w:t>
      </w:r>
      <w:r w:rsidR="00BC6C0B">
        <w:rPr>
          <w:rFonts w:cs="Arial"/>
          <w:szCs w:val="22"/>
        </w:rPr>
        <w:t xml:space="preserve">, which would instead be addressed during agenda </w:t>
      </w:r>
      <w:r w:rsidR="00F12650">
        <w:rPr>
          <w:rFonts w:cs="Arial"/>
          <w:szCs w:val="22"/>
        </w:rPr>
        <w:t xml:space="preserve">item </w:t>
      </w:r>
      <w:r w:rsidR="00F12650" w:rsidRPr="000F06C6">
        <w:rPr>
          <w:rFonts w:cs="Arial"/>
          <w:i/>
          <w:iCs/>
          <w:szCs w:val="22"/>
        </w:rPr>
        <w:t>6.6 Report of the Task Team on UN Decade of Ocean Science for Sustainable Development</w:t>
      </w:r>
      <w:r w:rsidR="000327EB">
        <w:rPr>
          <w:rFonts w:cs="Arial"/>
          <w:szCs w:val="22"/>
        </w:rPr>
        <w:t>. The updated and approved Agenda</w:t>
      </w:r>
      <w:r w:rsidR="00E35FC4">
        <w:rPr>
          <w:rFonts w:cs="Arial"/>
          <w:szCs w:val="22"/>
        </w:rPr>
        <w:t xml:space="preserve"> is available as a </w:t>
      </w:r>
      <w:hyperlink r:id="rId22" w:history="1">
        <w:r w:rsidR="00944625" w:rsidRPr="00F2377F">
          <w:rPr>
            <w:rStyle w:val="Hyperlink"/>
            <w:rFonts w:cs="Arial"/>
            <w:szCs w:val="22"/>
          </w:rPr>
          <w:t>Doc. ICG/CARIB</w:t>
        </w:r>
        <w:r w:rsidR="00945B6D" w:rsidRPr="00F2377F">
          <w:rPr>
            <w:rStyle w:val="Hyperlink"/>
            <w:rFonts w:cs="Arial"/>
            <w:szCs w:val="22"/>
          </w:rPr>
          <w:t>E/EWS-XVI/2.1</w:t>
        </w:r>
      </w:hyperlink>
      <w:r w:rsidR="00E35FC4">
        <w:rPr>
          <w:rFonts w:cs="Arial"/>
          <w:szCs w:val="22"/>
        </w:rPr>
        <w:t>.</w:t>
      </w:r>
    </w:p>
    <w:p w14:paraId="62778CA6" w14:textId="77777777" w:rsidR="005D20BA" w:rsidRPr="00A517EF" w:rsidRDefault="005D20BA" w:rsidP="008E424D">
      <w:pPr>
        <w:pStyle w:val="Heading2"/>
        <w:numPr>
          <w:ilvl w:val="1"/>
          <w:numId w:val="13"/>
        </w:numPr>
        <w:ind w:left="709" w:hanging="709"/>
        <w:rPr>
          <w:b/>
        </w:rPr>
      </w:pPr>
      <w:bookmarkStart w:id="70" w:name="_Toc484820692"/>
      <w:bookmarkStart w:id="71" w:name="_Toc73109640"/>
      <w:bookmarkStart w:id="72" w:name="_Toc165569462"/>
      <w:r w:rsidRPr="00A517EF">
        <w:t>DESIGNATION OF THE RAPPORTEUR</w:t>
      </w:r>
      <w:bookmarkEnd w:id="70"/>
      <w:bookmarkEnd w:id="71"/>
      <w:bookmarkEnd w:id="72"/>
    </w:p>
    <w:p w14:paraId="3A02E422" w14:textId="79EB78C5" w:rsidR="00B014E8" w:rsidRPr="007305B1" w:rsidRDefault="00B014E8" w:rsidP="00A059E7">
      <w:pPr>
        <w:pStyle w:val="COI"/>
        <w:numPr>
          <w:ilvl w:val="0"/>
          <w:numId w:val="6"/>
        </w:numPr>
        <w:tabs>
          <w:tab w:val="left" w:pos="709"/>
        </w:tabs>
        <w:ind w:left="0" w:hanging="851"/>
        <w:rPr>
          <w:rFonts w:cs="Arial"/>
          <w:szCs w:val="22"/>
        </w:rPr>
      </w:pPr>
      <w:r>
        <w:rPr>
          <w:rFonts w:cs="Arial"/>
          <w:szCs w:val="22"/>
        </w:rPr>
        <w:tab/>
      </w:r>
      <w:r w:rsidRPr="007305B1">
        <w:rPr>
          <w:rFonts w:cs="Arial"/>
          <w:szCs w:val="22"/>
        </w:rPr>
        <w:t xml:space="preserve">The Chairperson requested Delegates to propose candidates for rapporteur of the meeting. As customary, the meeting was requested to choose </w:t>
      </w:r>
      <w:r>
        <w:rPr>
          <w:rFonts w:cs="Arial"/>
          <w:szCs w:val="22"/>
        </w:rPr>
        <w:t>one rapporteur for each of the l</w:t>
      </w:r>
      <w:r w:rsidRPr="007305B1">
        <w:rPr>
          <w:rFonts w:cs="Arial"/>
          <w:szCs w:val="22"/>
        </w:rPr>
        <w:t>anguages of the meeting</w:t>
      </w:r>
      <w:r>
        <w:rPr>
          <w:rFonts w:cs="Arial"/>
          <w:szCs w:val="22"/>
        </w:rPr>
        <w:t xml:space="preserve">: </w:t>
      </w:r>
      <w:r w:rsidRPr="007305B1">
        <w:rPr>
          <w:rFonts w:cs="Arial"/>
          <w:szCs w:val="22"/>
        </w:rPr>
        <w:t>English</w:t>
      </w:r>
      <w:r>
        <w:rPr>
          <w:rFonts w:cs="Arial"/>
          <w:szCs w:val="22"/>
        </w:rPr>
        <w:t xml:space="preserve">, </w:t>
      </w:r>
      <w:r w:rsidRPr="007305B1">
        <w:rPr>
          <w:rFonts w:cs="Arial"/>
          <w:szCs w:val="22"/>
        </w:rPr>
        <w:t>Spanish</w:t>
      </w:r>
      <w:r>
        <w:rPr>
          <w:rFonts w:cs="Arial"/>
          <w:szCs w:val="22"/>
        </w:rPr>
        <w:t xml:space="preserve"> and French</w:t>
      </w:r>
      <w:r w:rsidRPr="007305B1">
        <w:rPr>
          <w:rFonts w:cs="Arial"/>
          <w:szCs w:val="22"/>
        </w:rPr>
        <w:t>.</w:t>
      </w:r>
    </w:p>
    <w:p w14:paraId="1BF6C4C5" w14:textId="57A404E1" w:rsidR="00B014E8" w:rsidRPr="007305B1" w:rsidRDefault="00B014E8" w:rsidP="00A059E7">
      <w:pPr>
        <w:pStyle w:val="COI"/>
        <w:numPr>
          <w:ilvl w:val="0"/>
          <w:numId w:val="6"/>
        </w:numPr>
        <w:tabs>
          <w:tab w:val="left" w:pos="709"/>
        </w:tabs>
        <w:ind w:left="0" w:hanging="851"/>
        <w:rPr>
          <w:rFonts w:cs="Arial"/>
          <w:szCs w:val="22"/>
        </w:rPr>
      </w:pPr>
      <w:r>
        <w:rPr>
          <w:rFonts w:cs="Arial"/>
          <w:szCs w:val="22"/>
        </w:rPr>
        <w:tab/>
      </w:r>
      <w:r w:rsidRPr="00002D57">
        <w:rPr>
          <w:rFonts w:cs="Arial"/>
          <w:szCs w:val="22"/>
        </w:rPr>
        <w:t xml:space="preserve">Mr </w:t>
      </w:r>
      <w:r w:rsidR="00E35FC4">
        <w:rPr>
          <w:rFonts w:cs="Arial"/>
          <w:szCs w:val="22"/>
        </w:rPr>
        <w:t>Anthony Murillo G</w:t>
      </w:r>
      <w:r w:rsidR="00E177F6">
        <w:rPr>
          <w:rFonts w:cs="Arial"/>
          <w:szCs w:val="22"/>
        </w:rPr>
        <w:t xml:space="preserve">utierrez </w:t>
      </w:r>
      <w:r w:rsidRPr="00002D57">
        <w:rPr>
          <w:rFonts w:cs="Arial"/>
          <w:szCs w:val="22"/>
        </w:rPr>
        <w:t>(</w:t>
      </w:r>
      <w:r w:rsidR="00E177F6">
        <w:rPr>
          <w:rFonts w:cs="Arial"/>
          <w:szCs w:val="22"/>
        </w:rPr>
        <w:t>Costa Rica</w:t>
      </w:r>
      <w:r w:rsidRPr="00002D57">
        <w:rPr>
          <w:rFonts w:cs="Arial"/>
          <w:szCs w:val="22"/>
        </w:rPr>
        <w:t>)</w:t>
      </w:r>
      <w:r w:rsidR="00E177F6">
        <w:rPr>
          <w:rFonts w:cs="Arial"/>
          <w:szCs w:val="22"/>
        </w:rPr>
        <w:t xml:space="preserve"> </w:t>
      </w:r>
      <w:r w:rsidR="00BE1CF9" w:rsidRPr="00DE39F9">
        <w:rPr>
          <w:rFonts w:cs="Arial"/>
          <w:szCs w:val="22"/>
        </w:rPr>
        <w:t>for</w:t>
      </w:r>
      <w:r w:rsidR="004E1C32">
        <w:rPr>
          <w:rFonts w:cs="Arial"/>
          <w:szCs w:val="22"/>
        </w:rPr>
        <w:t xml:space="preserve"> </w:t>
      </w:r>
      <w:r w:rsidR="004E1C32" w:rsidRPr="00240C22">
        <w:rPr>
          <w:rFonts w:cs="Arial"/>
          <w:szCs w:val="22"/>
        </w:rPr>
        <w:t>Spanish</w:t>
      </w:r>
      <w:r w:rsidR="000C2FA4" w:rsidRPr="00240C22">
        <w:rPr>
          <w:rFonts w:cs="Arial"/>
          <w:szCs w:val="22"/>
        </w:rPr>
        <w:t>;</w:t>
      </w:r>
      <w:r w:rsidR="00BE1CF9" w:rsidRPr="00240C22">
        <w:rPr>
          <w:rFonts w:cs="Arial"/>
          <w:szCs w:val="22"/>
        </w:rPr>
        <w:t xml:space="preserve"> M</w:t>
      </w:r>
      <w:r w:rsidR="00E177F6" w:rsidRPr="00240C22">
        <w:rPr>
          <w:rFonts w:cs="Arial"/>
          <w:szCs w:val="22"/>
        </w:rPr>
        <w:t>r</w:t>
      </w:r>
      <w:r w:rsidR="00BE1CF9" w:rsidRPr="00240C22">
        <w:rPr>
          <w:rFonts w:cs="Arial"/>
          <w:szCs w:val="22"/>
        </w:rPr>
        <w:t xml:space="preserve"> </w:t>
      </w:r>
      <w:r w:rsidR="00777B8C" w:rsidRPr="00240C22">
        <w:rPr>
          <w:rFonts w:cs="Arial"/>
          <w:szCs w:val="22"/>
        </w:rPr>
        <w:t>G</w:t>
      </w:r>
      <w:r w:rsidR="006F6725">
        <w:rPr>
          <w:rFonts w:cs="Arial"/>
          <w:szCs w:val="22"/>
        </w:rPr>
        <w:t>é</w:t>
      </w:r>
      <w:r w:rsidR="00777B8C" w:rsidRPr="00240C22">
        <w:rPr>
          <w:rFonts w:cs="Arial"/>
          <w:szCs w:val="22"/>
        </w:rPr>
        <w:t>rard M</w:t>
      </w:r>
      <w:r w:rsidR="006F6725">
        <w:rPr>
          <w:rFonts w:cs="Arial"/>
          <w:szCs w:val="22"/>
        </w:rPr>
        <w:t>é</w:t>
      </w:r>
      <w:r w:rsidR="00777B8C" w:rsidRPr="00240C22">
        <w:rPr>
          <w:rFonts w:cs="Arial"/>
          <w:szCs w:val="22"/>
        </w:rPr>
        <w:t>tayer</w:t>
      </w:r>
      <w:r w:rsidRPr="00240C22">
        <w:rPr>
          <w:rFonts w:cs="Arial"/>
          <w:szCs w:val="22"/>
        </w:rPr>
        <w:t xml:space="preserve"> (</w:t>
      </w:r>
      <w:r w:rsidR="00777B8C" w:rsidRPr="00240C22">
        <w:rPr>
          <w:rFonts w:cs="Arial"/>
          <w:szCs w:val="22"/>
        </w:rPr>
        <w:t>Haiti</w:t>
      </w:r>
      <w:r w:rsidRPr="00240C22">
        <w:rPr>
          <w:rFonts w:cs="Arial"/>
          <w:szCs w:val="22"/>
        </w:rPr>
        <w:t xml:space="preserve">) </w:t>
      </w:r>
      <w:r w:rsidR="00F03709" w:rsidRPr="00240C22">
        <w:rPr>
          <w:rFonts w:cs="Arial"/>
          <w:szCs w:val="22"/>
        </w:rPr>
        <w:t>and Marie-No</w:t>
      </w:r>
      <w:r w:rsidR="001562E5">
        <w:rPr>
          <w:rFonts w:cs="Arial"/>
          <w:szCs w:val="22"/>
        </w:rPr>
        <w:t>ë</w:t>
      </w:r>
      <w:r w:rsidR="00F03709" w:rsidRPr="00240C22">
        <w:rPr>
          <w:rFonts w:cs="Arial"/>
          <w:szCs w:val="22"/>
        </w:rPr>
        <w:t xml:space="preserve">lle Raveau (France) </w:t>
      </w:r>
      <w:r w:rsidRPr="00240C22">
        <w:rPr>
          <w:rFonts w:cs="Arial"/>
          <w:szCs w:val="22"/>
        </w:rPr>
        <w:t>for French</w:t>
      </w:r>
      <w:r w:rsidR="000C2FA4" w:rsidRPr="00240C22">
        <w:rPr>
          <w:rFonts w:cs="Arial"/>
          <w:szCs w:val="22"/>
        </w:rPr>
        <w:t>;</w:t>
      </w:r>
      <w:r w:rsidRPr="00240C22">
        <w:rPr>
          <w:rFonts w:cs="Arial"/>
          <w:szCs w:val="22"/>
        </w:rPr>
        <w:t xml:space="preserve"> and M</w:t>
      </w:r>
      <w:r w:rsidR="00777B8C" w:rsidRPr="00240C22">
        <w:rPr>
          <w:rFonts w:cs="Arial"/>
          <w:szCs w:val="22"/>
        </w:rPr>
        <w:t>r Nic</w:t>
      </w:r>
      <w:r w:rsidR="001562E5">
        <w:rPr>
          <w:rFonts w:cs="Arial"/>
          <w:szCs w:val="22"/>
        </w:rPr>
        <w:t>olas</w:t>
      </w:r>
      <w:r w:rsidR="00777B8C" w:rsidRPr="00240C22">
        <w:rPr>
          <w:rFonts w:cs="Arial"/>
          <w:szCs w:val="22"/>
        </w:rPr>
        <w:t xml:space="preserve"> Arcos</w:t>
      </w:r>
      <w:r w:rsidRPr="00240C22">
        <w:rPr>
          <w:rFonts w:cs="Arial"/>
          <w:szCs w:val="22"/>
        </w:rPr>
        <w:t xml:space="preserve"> (U</w:t>
      </w:r>
      <w:r w:rsidR="00450462" w:rsidRPr="00240C22">
        <w:rPr>
          <w:rFonts w:cs="Arial"/>
          <w:szCs w:val="22"/>
        </w:rPr>
        <w:t xml:space="preserve">nited </w:t>
      </w:r>
      <w:r w:rsidRPr="00240C22">
        <w:rPr>
          <w:rFonts w:cs="Arial"/>
          <w:szCs w:val="22"/>
        </w:rPr>
        <w:t>S</w:t>
      </w:r>
      <w:r w:rsidR="00450462" w:rsidRPr="00240C22">
        <w:rPr>
          <w:rFonts w:cs="Arial"/>
          <w:szCs w:val="22"/>
        </w:rPr>
        <w:t>tates</w:t>
      </w:r>
      <w:r w:rsidR="00DB6E27" w:rsidRPr="00240C22">
        <w:rPr>
          <w:rFonts w:cs="Arial"/>
          <w:szCs w:val="22"/>
        </w:rPr>
        <w:t xml:space="preserve"> of America</w:t>
      </w:r>
      <w:r w:rsidR="00777B8C" w:rsidRPr="00240C22">
        <w:rPr>
          <w:rFonts w:cs="Arial"/>
          <w:szCs w:val="22"/>
        </w:rPr>
        <w:t>, USA</w:t>
      </w:r>
      <w:r w:rsidRPr="00240C22">
        <w:rPr>
          <w:rFonts w:cs="Arial"/>
          <w:szCs w:val="22"/>
        </w:rPr>
        <w:t>)</w:t>
      </w:r>
      <w:r>
        <w:rPr>
          <w:rFonts w:cs="Arial"/>
          <w:szCs w:val="22"/>
        </w:rPr>
        <w:t xml:space="preserve"> for English, were proposed as rapporteurs.</w:t>
      </w:r>
      <w:r w:rsidRPr="007305B1">
        <w:rPr>
          <w:rFonts w:cs="Arial"/>
          <w:szCs w:val="22"/>
        </w:rPr>
        <w:t xml:space="preserve"> </w:t>
      </w:r>
    </w:p>
    <w:p w14:paraId="6BFFEAB3" w14:textId="1A3D3D7E" w:rsidR="00B014E8" w:rsidRPr="009071C2" w:rsidRDefault="00B014E8" w:rsidP="00A059E7">
      <w:pPr>
        <w:pStyle w:val="COI"/>
        <w:numPr>
          <w:ilvl w:val="0"/>
          <w:numId w:val="6"/>
        </w:numPr>
        <w:tabs>
          <w:tab w:val="left" w:pos="709"/>
        </w:tabs>
        <w:ind w:left="0" w:hanging="851"/>
      </w:pPr>
      <w:r>
        <w:lastRenderedPageBreak/>
        <w:tab/>
      </w:r>
      <w:r w:rsidRPr="00ED2F54">
        <w:rPr>
          <w:b/>
        </w:rPr>
        <w:t>The ICG</w:t>
      </w:r>
      <w:r>
        <w:t xml:space="preserve"> </w:t>
      </w:r>
      <w:r w:rsidRPr="00BC2306">
        <w:rPr>
          <w:b/>
        </w:rPr>
        <w:t>approved</w:t>
      </w:r>
      <w:r>
        <w:t xml:space="preserve"> the proposals and </w:t>
      </w:r>
      <w:r w:rsidRPr="004E1C32">
        <w:rPr>
          <w:b/>
        </w:rPr>
        <w:t>thanked</w:t>
      </w:r>
      <w:r w:rsidRPr="004E1C32">
        <w:t xml:space="preserve"> </w:t>
      </w:r>
      <w:r w:rsidR="00777B8C">
        <w:t>Costa Rica</w:t>
      </w:r>
      <w:r w:rsidRPr="004E1C32">
        <w:t xml:space="preserve">, </w:t>
      </w:r>
      <w:r w:rsidR="001562E5">
        <w:t xml:space="preserve">France, </w:t>
      </w:r>
      <w:r w:rsidR="00777B8C">
        <w:t>Haiti</w:t>
      </w:r>
      <w:r>
        <w:t xml:space="preserve">, and </w:t>
      </w:r>
      <w:r w:rsidR="000C2FA4">
        <w:t xml:space="preserve">the </w:t>
      </w:r>
      <w:r>
        <w:t>US</w:t>
      </w:r>
      <w:r w:rsidR="00DB6E27">
        <w:t>A</w:t>
      </w:r>
      <w:r>
        <w:t xml:space="preserve"> for providing rapporteurs</w:t>
      </w:r>
      <w:r w:rsidR="002C5259">
        <w:t>.</w:t>
      </w:r>
    </w:p>
    <w:p w14:paraId="13D943BF" w14:textId="3E99B7C0" w:rsidR="005D20BA" w:rsidRPr="00A517EF" w:rsidRDefault="005D20BA" w:rsidP="008E424D">
      <w:pPr>
        <w:pStyle w:val="Heading2"/>
        <w:numPr>
          <w:ilvl w:val="1"/>
          <w:numId w:val="13"/>
        </w:numPr>
        <w:ind w:left="709" w:hanging="709"/>
        <w:rPr>
          <w:b/>
        </w:rPr>
      </w:pPr>
      <w:bookmarkStart w:id="73" w:name="_Toc484820693"/>
      <w:bookmarkStart w:id="74" w:name="_Toc73109641"/>
      <w:bookmarkStart w:id="75" w:name="_Toc165569463"/>
      <w:r w:rsidRPr="00A517EF">
        <w:t>CONDUCT OF THE SESSION,</w:t>
      </w:r>
      <w:r w:rsidR="00796190">
        <w:t xml:space="preserve"> </w:t>
      </w:r>
      <w:r w:rsidRPr="00A517EF">
        <w:t>TIMETABLE AND DOCUMENTATION</w:t>
      </w:r>
      <w:bookmarkEnd w:id="73"/>
      <w:bookmarkEnd w:id="74"/>
      <w:bookmarkEnd w:id="75"/>
    </w:p>
    <w:p w14:paraId="696F75C0" w14:textId="573F6222" w:rsidR="00D25ED5" w:rsidRPr="00831A14" w:rsidRDefault="007305B1" w:rsidP="00A059E7">
      <w:pPr>
        <w:pStyle w:val="COI"/>
        <w:numPr>
          <w:ilvl w:val="0"/>
          <w:numId w:val="6"/>
        </w:numPr>
        <w:tabs>
          <w:tab w:val="num" w:pos="0"/>
          <w:tab w:val="left" w:pos="709"/>
        </w:tabs>
        <w:ind w:left="0" w:hanging="850"/>
        <w:rPr>
          <w:rFonts w:cs="Arial"/>
          <w:szCs w:val="22"/>
        </w:rPr>
      </w:pPr>
      <w:r w:rsidRPr="00831A14">
        <w:rPr>
          <w:rFonts w:cs="Arial"/>
          <w:szCs w:val="22"/>
        </w:rPr>
        <w:tab/>
      </w:r>
      <w:r w:rsidR="00796190" w:rsidRPr="00831A14">
        <w:rPr>
          <w:rFonts w:cs="Arial"/>
          <w:szCs w:val="22"/>
        </w:rPr>
        <w:t>The Chairperson</w:t>
      </w:r>
      <w:r w:rsidR="00FA7E40" w:rsidRPr="00831A14">
        <w:rPr>
          <w:rFonts w:cs="Arial"/>
          <w:szCs w:val="22"/>
        </w:rPr>
        <w:t>, D</w:t>
      </w:r>
      <w:r w:rsidR="00577F18" w:rsidRPr="00831A14">
        <w:rPr>
          <w:rFonts w:cs="Arial"/>
          <w:szCs w:val="22"/>
        </w:rPr>
        <w:t>r Silvia Chacon,</w:t>
      </w:r>
      <w:r w:rsidR="00796190" w:rsidRPr="00831A14">
        <w:rPr>
          <w:rFonts w:cs="Arial"/>
          <w:szCs w:val="22"/>
        </w:rPr>
        <w:t xml:space="preserve"> recall</w:t>
      </w:r>
      <w:r w:rsidR="006779D1" w:rsidRPr="00831A14">
        <w:rPr>
          <w:rFonts w:cs="Arial"/>
          <w:szCs w:val="22"/>
        </w:rPr>
        <w:t>ed</w:t>
      </w:r>
      <w:r w:rsidR="00796190" w:rsidRPr="00831A14">
        <w:rPr>
          <w:rFonts w:cs="Arial"/>
          <w:szCs w:val="22"/>
        </w:rPr>
        <w:t xml:space="preserve"> that considering ongoing challenges due to C</w:t>
      </w:r>
      <w:r w:rsidR="00035A38">
        <w:rPr>
          <w:rFonts w:cs="Arial"/>
          <w:szCs w:val="22"/>
        </w:rPr>
        <w:t>OVID</w:t>
      </w:r>
      <w:r w:rsidR="00796190" w:rsidRPr="00831A14">
        <w:rPr>
          <w:rFonts w:cs="Arial"/>
          <w:szCs w:val="22"/>
        </w:rPr>
        <w:t xml:space="preserve">-19 the Officers of the ICG/CARIBE EWS in agreement with the Secretariat decided to host this session in a hybrid format. The Secretariat then </w:t>
      </w:r>
      <w:r w:rsidR="00035A38" w:rsidRPr="00831A14">
        <w:rPr>
          <w:rFonts w:cs="Arial"/>
          <w:szCs w:val="22"/>
        </w:rPr>
        <w:t>organized</w:t>
      </w:r>
      <w:r w:rsidR="00796190" w:rsidRPr="00831A14">
        <w:rPr>
          <w:rFonts w:cs="Arial"/>
          <w:szCs w:val="22"/>
        </w:rPr>
        <w:t xml:space="preserve"> the session with the LingoCall platform including interpretation in English and Spanish. She note</w:t>
      </w:r>
      <w:r w:rsidR="00035A38">
        <w:rPr>
          <w:rFonts w:cs="Arial"/>
          <w:szCs w:val="22"/>
        </w:rPr>
        <w:t>d</w:t>
      </w:r>
      <w:r w:rsidR="00796190" w:rsidRPr="00831A14">
        <w:rPr>
          <w:rFonts w:cs="Arial"/>
          <w:szCs w:val="22"/>
        </w:rPr>
        <w:t xml:space="preserve"> that the session is </w:t>
      </w:r>
      <w:r w:rsidR="00035A38" w:rsidRPr="00831A14">
        <w:rPr>
          <w:rFonts w:cs="Arial"/>
          <w:szCs w:val="22"/>
        </w:rPr>
        <w:t>organized</w:t>
      </w:r>
      <w:r w:rsidR="00796190" w:rsidRPr="00831A14">
        <w:rPr>
          <w:rFonts w:cs="Arial"/>
          <w:szCs w:val="22"/>
        </w:rPr>
        <w:t xml:space="preserve"> for four (4) days with </w:t>
      </w:r>
      <w:r w:rsidR="00FA7E40" w:rsidRPr="00831A14">
        <w:rPr>
          <w:rFonts w:cs="Arial"/>
          <w:szCs w:val="22"/>
        </w:rPr>
        <w:t xml:space="preserve">a </w:t>
      </w:r>
      <w:r w:rsidR="00796190" w:rsidRPr="00831A14">
        <w:rPr>
          <w:rFonts w:cs="Arial"/>
          <w:szCs w:val="22"/>
        </w:rPr>
        <w:t>half</w:t>
      </w:r>
      <w:r w:rsidR="00FA7E40" w:rsidRPr="00831A14">
        <w:rPr>
          <w:rFonts w:cs="Arial"/>
          <w:szCs w:val="22"/>
        </w:rPr>
        <w:t>-</w:t>
      </w:r>
      <w:r w:rsidR="00796190" w:rsidRPr="00831A14">
        <w:rPr>
          <w:rFonts w:cs="Arial"/>
          <w:szCs w:val="22"/>
        </w:rPr>
        <w:t>day on 27 April 2023 dedicated to the work of Intra-sessional Working Groups</w:t>
      </w:r>
      <w:r w:rsidR="00F32E28">
        <w:rPr>
          <w:rFonts w:cs="Arial"/>
          <w:szCs w:val="22"/>
        </w:rPr>
        <w:t xml:space="preserve"> (WGs)</w:t>
      </w:r>
      <w:r w:rsidR="00796190" w:rsidRPr="00831A14">
        <w:rPr>
          <w:rFonts w:cs="Arial"/>
          <w:szCs w:val="22"/>
        </w:rPr>
        <w:t>.</w:t>
      </w:r>
      <w:r w:rsidR="00D25ED5" w:rsidRPr="00831A14">
        <w:rPr>
          <w:rFonts w:cs="Arial"/>
          <w:szCs w:val="22"/>
        </w:rPr>
        <w:t xml:space="preserve"> </w:t>
      </w:r>
      <w:r w:rsidR="00035A38">
        <w:rPr>
          <w:rFonts w:cs="Arial"/>
          <w:szCs w:val="22"/>
        </w:rPr>
        <w:t>T</w:t>
      </w:r>
      <w:r w:rsidR="00D25ED5">
        <w:t>he m</w:t>
      </w:r>
      <w:r w:rsidR="00D25ED5" w:rsidRPr="00580457">
        <w:t xml:space="preserve">eeting </w:t>
      </w:r>
      <w:r w:rsidR="00D25ED5">
        <w:t>was</w:t>
      </w:r>
      <w:r w:rsidR="00D25ED5" w:rsidRPr="00580457">
        <w:t xml:space="preserve"> </w:t>
      </w:r>
      <w:r w:rsidR="00035A38">
        <w:t>therefore</w:t>
      </w:r>
      <w:r w:rsidR="00D25ED5" w:rsidRPr="00580457">
        <w:t xml:space="preserve"> convened in hybrid format and translations </w:t>
      </w:r>
      <w:r w:rsidR="002F5E3A">
        <w:t>wer</w:t>
      </w:r>
      <w:r w:rsidR="00D25ED5" w:rsidRPr="00580457">
        <w:t>e provided for English</w:t>
      </w:r>
      <w:r w:rsidR="00D25ED5">
        <w:t xml:space="preserve"> </w:t>
      </w:r>
      <w:r w:rsidR="00D25ED5" w:rsidRPr="00580457">
        <w:t>and Spanish languages.</w:t>
      </w:r>
      <w:r w:rsidR="00D25ED5">
        <w:t xml:space="preserve"> </w:t>
      </w:r>
    </w:p>
    <w:p w14:paraId="4492A783" w14:textId="4CFF270E" w:rsidR="00796190" w:rsidRPr="000C1B1D" w:rsidRDefault="00796190" w:rsidP="00A059E7">
      <w:pPr>
        <w:pStyle w:val="COI"/>
        <w:numPr>
          <w:ilvl w:val="0"/>
          <w:numId w:val="6"/>
        </w:numPr>
        <w:tabs>
          <w:tab w:val="left" w:pos="709"/>
        </w:tabs>
        <w:ind w:left="0" w:hanging="851"/>
        <w:rPr>
          <w:rFonts w:cs="Arial"/>
          <w:szCs w:val="22"/>
        </w:rPr>
      </w:pPr>
      <w:bookmarkStart w:id="76" w:name="_Hlk70268767"/>
      <w:r w:rsidRPr="00C7332B">
        <w:rPr>
          <w:rFonts w:cs="Arial"/>
          <w:szCs w:val="22"/>
        </w:rPr>
        <w:tab/>
      </w:r>
      <w:bookmarkEnd w:id="76"/>
      <w:r w:rsidRPr="00C7332B">
        <w:rPr>
          <w:rFonts w:cs="Arial"/>
          <w:szCs w:val="22"/>
        </w:rPr>
        <w:t>She inform</w:t>
      </w:r>
      <w:r w:rsidR="00577F18">
        <w:rPr>
          <w:rFonts w:cs="Arial"/>
          <w:szCs w:val="22"/>
        </w:rPr>
        <w:t>ed</w:t>
      </w:r>
      <w:r w:rsidRPr="00C7332B">
        <w:rPr>
          <w:rFonts w:cs="Arial"/>
          <w:szCs w:val="22"/>
        </w:rPr>
        <w:t xml:space="preserve"> the Plenary tha</w:t>
      </w:r>
      <w:r w:rsidR="00035A38">
        <w:rPr>
          <w:rFonts w:cs="Arial"/>
          <w:szCs w:val="22"/>
        </w:rPr>
        <w:t>t</w:t>
      </w:r>
      <w:r w:rsidRPr="00C7332B">
        <w:rPr>
          <w:rFonts w:cs="Arial"/>
          <w:szCs w:val="22"/>
        </w:rPr>
        <w:t xml:space="preserve"> to facilitate the proceedings of the meeting a </w:t>
      </w:r>
      <w:r>
        <w:rPr>
          <w:rFonts w:cs="Arial"/>
          <w:szCs w:val="22"/>
        </w:rPr>
        <w:t xml:space="preserve">Provisional </w:t>
      </w:r>
      <w:r w:rsidRPr="00C7332B">
        <w:rPr>
          <w:rFonts w:cs="Arial"/>
          <w:szCs w:val="22"/>
        </w:rPr>
        <w:t xml:space="preserve">Timetable has been prepared by the Secretariat in coordination with the Chair </w:t>
      </w:r>
      <w:r w:rsidRPr="000C1B1D">
        <w:rPr>
          <w:rFonts w:cs="Arial"/>
          <w:szCs w:val="22"/>
        </w:rPr>
        <w:t>(</w:t>
      </w:r>
      <w:hyperlink r:id="rId23" w:history="1">
        <w:r w:rsidRPr="009A5728">
          <w:rPr>
            <w:rStyle w:val="Hyperlink"/>
            <w:rFonts w:cs="Arial"/>
            <w:szCs w:val="22"/>
          </w:rPr>
          <w:t>Doc</w:t>
        </w:r>
        <w:r w:rsidR="00577F18" w:rsidRPr="009A5728">
          <w:rPr>
            <w:rStyle w:val="Hyperlink"/>
            <w:rFonts w:cs="Arial"/>
            <w:szCs w:val="22"/>
          </w:rPr>
          <w:t>.</w:t>
        </w:r>
        <w:r w:rsidRPr="009A5728">
          <w:rPr>
            <w:rStyle w:val="Hyperlink"/>
            <w:rFonts w:cs="Arial"/>
            <w:szCs w:val="22"/>
          </w:rPr>
          <w:t xml:space="preserve"> ICG/CARIBE EWS-XVI/2.3a</w:t>
        </w:r>
      </w:hyperlink>
      <w:r w:rsidRPr="000C1B1D">
        <w:rPr>
          <w:rFonts w:cs="Arial"/>
          <w:szCs w:val="22"/>
        </w:rPr>
        <w:t>)</w:t>
      </w:r>
      <w:r w:rsidR="00577F18">
        <w:rPr>
          <w:rFonts w:cs="Arial"/>
          <w:szCs w:val="22"/>
        </w:rPr>
        <w:t>.</w:t>
      </w:r>
      <w:r w:rsidRPr="00BB4768">
        <w:t xml:space="preserve"> </w:t>
      </w:r>
      <w:r>
        <w:t>The Chairperson advise</w:t>
      </w:r>
      <w:r w:rsidR="00877A02">
        <w:t>d</w:t>
      </w:r>
      <w:r>
        <w:t xml:space="preserve"> that </w:t>
      </w:r>
      <w:r w:rsidRPr="00BB4768">
        <w:rPr>
          <w:rFonts w:cs="Arial"/>
          <w:szCs w:val="22"/>
        </w:rPr>
        <w:t>Ms Alison Brome, Programme</w:t>
      </w:r>
      <w:r>
        <w:rPr>
          <w:rFonts w:cs="Arial"/>
          <w:szCs w:val="22"/>
        </w:rPr>
        <w:t xml:space="preserve"> Officer for Tsunamis and Coastal Hazards, </w:t>
      </w:r>
      <w:r w:rsidR="00E703E0">
        <w:rPr>
          <w:rFonts w:cs="Arial"/>
          <w:szCs w:val="22"/>
        </w:rPr>
        <w:t>UNESCO-IOC</w:t>
      </w:r>
      <w:r>
        <w:rPr>
          <w:rFonts w:cs="Arial"/>
          <w:szCs w:val="22"/>
        </w:rPr>
        <w:t xml:space="preserve"> and Caribbean Tsunami Information Centre (CTIC)</w:t>
      </w:r>
      <w:r w:rsidR="002F5E3A">
        <w:rPr>
          <w:rFonts w:cs="Arial"/>
          <w:szCs w:val="22"/>
        </w:rPr>
        <w:t>,</w:t>
      </w:r>
      <w:r>
        <w:rPr>
          <w:rFonts w:cs="Arial"/>
          <w:szCs w:val="22"/>
        </w:rPr>
        <w:t xml:space="preserve"> </w:t>
      </w:r>
      <w:r w:rsidR="002F5E3A">
        <w:rPr>
          <w:rFonts w:cs="Arial"/>
          <w:szCs w:val="22"/>
        </w:rPr>
        <w:t>would</w:t>
      </w:r>
      <w:r>
        <w:rPr>
          <w:rFonts w:cs="Arial"/>
          <w:szCs w:val="22"/>
        </w:rPr>
        <w:t xml:space="preserve"> d</w:t>
      </w:r>
      <w:r w:rsidR="002F5E3A">
        <w:rPr>
          <w:rFonts w:cs="Arial"/>
          <w:szCs w:val="22"/>
        </w:rPr>
        <w:t>eputize</w:t>
      </w:r>
      <w:r>
        <w:rPr>
          <w:rFonts w:cs="Arial"/>
          <w:szCs w:val="22"/>
        </w:rPr>
        <w:t xml:space="preserve"> Secretariat duties for Mr Bernardo Aliaga, Technical Secretary</w:t>
      </w:r>
      <w:r w:rsidR="00877A02">
        <w:rPr>
          <w:rFonts w:cs="Arial"/>
          <w:szCs w:val="22"/>
        </w:rPr>
        <w:t xml:space="preserve"> of the</w:t>
      </w:r>
      <w:r>
        <w:rPr>
          <w:rFonts w:cs="Arial"/>
          <w:szCs w:val="22"/>
        </w:rPr>
        <w:t xml:space="preserve"> ICG/CARIBE EWS</w:t>
      </w:r>
      <w:r w:rsidR="00877A02">
        <w:rPr>
          <w:rFonts w:cs="Arial"/>
          <w:szCs w:val="22"/>
        </w:rPr>
        <w:t>,</w:t>
      </w:r>
      <w:r>
        <w:rPr>
          <w:rFonts w:cs="Arial"/>
          <w:szCs w:val="22"/>
        </w:rPr>
        <w:t xml:space="preserve"> for the first day and a half of the session.</w:t>
      </w:r>
    </w:p>
    <w:p w14:paraId="18300FAB" w14:textId="77777777" w:rsidR="00A528DD" w:rsidRDefault="00796190" w:rsidP="00A059E7">
      <w:pPr>
        <w:pStyle w:val="COI"/>
        <w:numPr>
          <w:ilvl w:val="0"/>
          <w:numId w:val="6"/>
        </w:numPr>
        <w:tabs>
          <w:tab w:val="left" w:pos="709"/>
        </w:tabs>
        <w:ind w:left="0" w:hanging="851"/>
        <w:rPr>
          <w:rFonts w:cs="Arial"/>
          <w:szCs w:val="22"/>
        </w:rPr>
      </w:pPr>
      <w:r w:rsidRPr="006C5775">
        <w:rPr>
          <w:rFonts w:cs="Arial"/>
          <w:szCs w:val="22"/>
        </w:rPr>
        <w:tab/>
      </w:r>
      <w:r w:rsidR="0061423C">
        <w:rPr>
          <w:rFonts w:cs="Arial"/>
          <w:szCs w:val="22"/>
        </w:rPr>
        <w:t>Ms Alison Brome</w:t>
      </w:r>
      <w:r w:rsidR="007B71EE">
        <w:rPr>
          <w:rFonts w:cs="Arial"/>
          <w:szCs w:val="22"/>
        </w:rPr>
        <w:t xml:space="preserve">, in her capacity as deputy-representative from the </w:t>
      </w:r>
      <w:r w:rsidRPr="00C7332B">
        <w:rPr>
          <w:rFonts w:cs="Arial"/>
          <w:szCs w:val="22"/>
        </w:rPr>
        <w:t>Secretariat</w:t>
      </w:r>
      <w:r w:rsidR="007B71EE">
        <w:rPr>
          <w:rFonts w:cs="Arial"/>
          <w:szCs w:val="22"/>
        </w:rPr>
        <w:t xml:space="preserve">, introduced the </w:t>
      </w:r>
      <w:r w:rsidRPr="00C7332B">
        <w:rPr>
          <w:rFonts w:cs="Arial"/>
          <w:szCs w:val="22"/>
        </w:rPr>
        <w:t xml:space="preserve">documentation </w:t>
      </w:r>
      <w:r>
        <w:rPr>
          <w:rFonts w:cs="Arial"/>
          <w:szCs w:val="22"/>
        </w:rPr>
        <w:t>and other logistic details for</w:t>
      </w:r>
      <w:r w:rsidRPr="00C7332B">
        <w:rPr>
          <w:rFonts w:cs="Arial"/>
          <w:szCs w:val="22"/>
        </w:rPr>
        <w:t xml:space="preserve"> the meeting.</w:t>
      </w:r>
      <w:r w:rsidR="007B71EE">
        <w:rPr>
          <w:rFonts w:cs="Arial"/>
          <w:szCs w:val="22"/>
        </w:rPr>
        <w:t xml:space="preserve"> She began by indicating </w:t>
      </w:r>
      <w:r w:rsidRPr="007B71EE">
        <w:rPr>
          <w:rFonts w:cs="Arial"/>
          <w:szCs w:val="22"/>
        </w:rPr>
        <w:t xml:space="preserve">that the meeting </w:t>
      </w:r>
      <w:hyperlink r:id="rId24" w:history="1">
        <w:r w:rsidRPr="003F7D6C">
          <w:rPr>
            <w:rStyle w:val="Hyperlink"/>
            <w:rFonts w:cs="Arial"/>
            <w:szCs w:val="22"/>
          </w:rPr>
          <w:t>website</w:t>
        </w:r>
      </w:hyperlink>
      <w:r w:rsidRPr="007B71EE">
        <w:rPr>
          <w:rFonts w:cs="Arial"/>
          <w:szCs w:val="22"/>
        </w:rPr>
        <w:t xml:space="preserve"> includes all the documents required</w:t>
      </w:r>
      <w:r w:rsidR="007B71EE">
        <w:rPr>
          <w:rFonts w:cs="Arial"/>
          <w:szCs w:val="22"/>
        </w:rPr>
        <w:t xml:space="preserve"> </w:t>
      </w:r>
      <w:r w:rsidRPr="007B71EE">
        <w:rPr>
          <w:rFonts w:cs="Arial"/>
          <w:szCs w:val="22"/>
        </w:rPr>
        <w:t>for the meeting, as listed under the Provisional List of Documents (</w:t>
      </w:r>
      <w:hyperlink r:id="rId25" w:history="1">
        <w:r w:rsidRPr="00A528DD">
          <w:rPr>
            <w:rStyle w:val="Hyperlink"/>
            <w:rFonts w:cs="Arial"/>
            <w:szCs w:val="22"/>
          </w:rPr>
          <w:t>Do</w:t>
        </w:r>
        <w:r w:rsidR="00A528DD" w:rsidRPr="00A528DD">
          <w:rPr>
            <w:rStyle w:val="Hyperlink"/>
            <w:rFonts w:cs="Arial"/>
            <w:szCs w:val="22"/>
          </w:rPr>
          <w:t>c.</w:t>
        </w:r>
        <w:r w:rsidRPr="00A528DD">
          <w:rPr>
            <w:rStyle w:val="Hyperlink"/>
            <w:rFonts w:cs="Arial"/>
            <w:szCs w:val="22"/>
          </w:rPr>
          <w:t xml:space="preserve"> ICG/CARIBE</w:t>
        </w:r>
        <w:r w:rsidR="00A528DD" w:rsidRPr="00A528DD">
          <w:rPr>
            <w:rStyle w:val="Hyperlink"/>
            <w:rFonts w:cs="Arial"/>
            <w:szCs w:val="22"/>
          </w:rPr>
          <w:t>-</w:t>
        </w:r>
        <w:r w:rsidRPr="00A528DD">
          <w:rPr>
            <w:rStyle w:val="Hyperlink"/>
            <w:rFonts w:cs="Arial"/>
            <w:szCs w:val="22"/>
          </w:rPr>
          <w:t>EWS-XVI/2.3b</w:t>
        </w:r>
      </w:hyperlink>
      <w:r w:rsidRPr="007B71EE">
        <w:rPr>
          <w:rFonts w:cs="Arial"/>
          <w:szCs w:val="22"/>
        </w:rPr>
        <w:t>).</w:t>
      </w:r>
    </w:p>
    <w:p w14:paraId="76416E49" w14:textId="17D85A2C" w:rsidR="00D25ED5" w:rsidRDefault="00A528DD" w:rsidP="00A059E7">
      <w:pPr>
        <w:pStyle w:val="COI"/>
        <w:numPr>
          <w:ilvl w:val="0"/>
          <w:numId w:val="6"/>
        </w:numPr>
        <w:tabs>
          <w:tab w:val="left" w:pos="709"/>
        </w:tabs>
        <w:ind w:left="0" w:hanging="851"/>
        <w:rPr>
          <w:rFonts w:cs="Arial"/>
          <w:szCs w:val="22"/>
        </w:rPr>
      </w:pPr>
      <w:r>
        <w:rPr>
          <w:rFonts w:cs="Arial"/>
          <w:szCs w:val="22"/>
        </w:rPr>
        <w:tab/>
        <w:t>Ms Brome also requested that</w:t>
      </w:r>
      <w:r w:rsidR="00796190" w:rsidRPr="00A528DD">
        <w:rPr>
          <w:rFonts w:cs="Arial"/>
          <w:szCs w:val="22"/>
        </w:rPr>
        <w:t xml:space="preserve"> all speakers presenting reports to the plenary, including national reports, provide a succinct paragraph </w:t>
      </w:r>
      <w:r w:rsidR="00F37845" w:rsidRPr="00A528DD">
        <w:rPr>
          <w:rFonts w:cs="Arial"/>
          <w:szCs w:val="22"/>
        </w:rPr>
        <w:t>summarizing</w:t>
      </w:r>
      <w:r w:rsidR="00796190" w:rsidRPr="00A528DD">
        <w:rPr>
          <w:rFonts w:cs="Arial"/>
          <w:szCs w:val="22"/>
        </w:rPr>
        <w:t xml:space="preserve"> the main aspects of their presentation and issues for discussion, to facilitate the reporting. Member States and other Delegates </w:t>
      </w:r>
      <w:r>
        <w:rPr>
          <w:rFonts w:cs="Arial"/>
          <w:szCs w:val="22"/>
        </w:rPr>
        <w:t>were</w:t>
      </w:r>
      <w:r w:rsidR="00796190" w:rsidRPr="00A528DD">
        <w:rPr>
          <w:rFonts w:cs="Arial"/>
          <w:szCs w:val="22"/>
        </w:rPr>
        <w:t xml:space="preserve"> reminded that the time allocations include questions, </w:t>
      </w:r>
      <w:r w:rsidRPr="00A528DD">
        <w:rPr>
          <w:rFonts w:cs="Arial"/>
          <w:szCs w:val="22"/>
        </w:rPr>
        <w:t>comments,</w:t>
      </w:r>
      <w:r w:rsidR="00796190" w:rsidRPr="00A528DD">
        <w:rPr>
          <w:rFonts w:cs="Arial"/>
          <w:szCs w:val="22"/>
        </w:rPr>
        <w:t xml:space="preserve"> and discussion. For discussions, online participants </w:t>
      </w:r>
      <w:r>
        <w:rPr>
          <w:rFonts w:cs="Arial"/>
          <w:szCs w:val="22"/>
        </w:rPr>
        <w:t>were</w:t>
      </w:r>
      <w:r w:rsidR="00796190" w:rsidRPr="00A528DD">
        <w:rPr>
          <w:rFonts w:cs="Arial"/>
          <w:szCs w:val="22"/>
        </w:rPr>
        <w:t xml:space="preserve"> encouraged to raise hands or place comments and questions in the chat box. In-person participants </w:t>
      </w:r>
      <w:r w:rsidR="00A16982">
        <w:rPr>
          <w:rFonts w:cs="Arial"/>
          <w:szCs w:val="22"/>
        </w:rPr>
        <w:t>would be</w:t>
      </w:r>
      <w:r w:rsidR="00A16982" w:rsidRPr="00A528DD">
        <w:rPr>
          <w:rFonts w:cs="Arial"/>
          <w:szCs w:val="22"/>
        </w:rPr>
        <w:t xml:space="preserve"> </w:t>
      </w:r>
      <w:r w:rsidR="00796190" w:rsidRPr="00A528DD">
        <w:rPr>
          <w:rFonts w:cs="Arial"/>
          <w:szCs w:val="22"/>
        </w:rPr>
        <w:t>provided with the opportunity for feedback followed by online delegates.</w:t>
      </w:r>
    </w:p>
    <w:p w14:paraId="2828A908" w14:textId="39F1373B" w:rsidR="00E90CDB" w:rsidRPr="007305B1" w:rsidRDefault="00E90CDB" w:rsidP="00A059E7">
      <w:pPr>
        <w:pStyle w:val="COI"/>
        <w:numPr>
          <w:ilvl w:val="0"/>
          <w:numId w:val="6"/>
        </w:numPr>
        <w:tabs>
          <w:tab w:val="left" w:pos="709"/>
        </w:tabs>
        <w:spacing w:after="120"/>
        <w:ind w:left="0" w:hanging="851"/>
        <w:rPr>
          <w:rFonts w:cs="Arial"/>
          <w:szCs w:val="22"/>
        </w:rPr>
      </w:pPr>
      <w:r w:rsidRPr="009071C2">
        <w:rPr>
          <w:rFonts w:cs="Arial"/>
          <w:szCs w:val="22"/>
        </w:rPr>
        <w:tab/>
      </w:r>
      <w:r w:rsidRPr="007305B1">
        <w:rPr>
          <w:rFonts w:cs="Arial"/>
          <w:szCs w:val="22"/>
        </w:rPr>
        <w:t xml:space="preserve">In order to </w:t>
      </w:r>
      <w:r>
        <w:rPr>
          <w:rFonts w:cs="Arial"/>
          <w:szCs w:val="22"/>
        </w:rPr>
        <w:t>distribute</w:t>
      </w:r>
      <w:r w:rsidRPr="007305B1">
        <w:rPr>
          <w:rFonts w:cs="Arial"/>
          <w:szCs w:val="22"/>
        </w:rPr>
        <w:t xml:space="preserve"> the work of the </w:t>
      </w:r>
      <w:r>
        <w:rPr>
          <w:rFonts w:cs="Arial"/>
          <w:szCs w:val="22"/>
        </w:rPr>
        <w:t>S</w:t>
      </w:r>
      <w:r w:rsidRPr="007305B1">
        <w:rPr>
          <w:rFonts w:cs="Arial"/>
          <w:szCs w:val="22"/>
        </w:rPr>
        <w:t>ession and facilitate the generation of recommendations and agreements, the Plenary decided to set up the following intra</w:t>
      </w:r>
      <w:r>
        <w:rPr>
          <w:rFonts w:cs="Arial"/>
          <w:szCs w:val="22"/>
        </w:rPr>
        <w:t>-</w:t>
      </w:r>
      <w:r w:rsidRPr="007305B1">
        <w:rPr>
          <w:rFonts w:cs="Arial"/>
          <w:szCs w:val="22"/>
        </w:rPr>
        <w:t>sessional</w:t>
      </w:r>
      <w:r>
        <w:rPr>
          <w:rFonts w:cs="Arial"/>
          <w:szCs w:val="22"/>
        </w:rPr>
        <w:t xml:space="preserve"> WGs </w:t>
      </w:r>
      <w:r w:rsidRPr="007305B1">
        <w:rPr>
          <w:rFonts w:cs="Arial"/>
          <w:szCs w:val="22"/>
        </w:rPr>
        <w:t xml:space="preserve">to </w:t>
      </w:r>
      <w:r>
        <w:rPr>
          <w:rFonts w:cs="Arial"/>
          <w:szCs w:val="22"/>
        </w:rPr>
        <w:t>discuss</w:t>
      </w:r>
      <w:r w:rsidRPr="007305B1">
        <w:rPr>
          <w:rFonts w:cs="Arial"/>
          <w:szCs w:val="22"/>
        </w:rPr>
        <w:t xml:space="preserve"> some major issues addressed at the meeting</w:t>
      </w:r>
      <w:r>
        <w:rPr>
          <w:rFonts w:cs="Arial"/>
          <w:szCs w:val="22"/>
        </w:rPr>
        <w:t xml:space="preserve"> in more detail</w:t>
      </w:r>
      <w:r w:rsidRPr="007305B1">
        <w:rPr>
          <w:rFonts w:cs="Arial"/>
          <w:szCs w:val="22"/>
        </w:rPr>
        <w:t>:</w:t>
      </w:r>
    </w:p>
    <w:p w14:paraId="5C4C6690" w14:textId="6AF7827B" w:rsidR="00E90CDB" w:rsidRPr="00FC539A" w:rsidRDefault="00E90CDB" w:rsidP="008E5C3B">
      <w:pPr>
        <w:pStyle w:val="Marge"/>
        <w:numPr>
          <w:ilvl w:val="0"/>
          <w:numId w:val="10"/>
        </w:numPr>
        <w:tabs>
          <w:tab w:val="clear" w:pos="567"/>
          <w:tab w:val="clear" w:pos="1440"/>
        </w:tabs>
        <w:spacing w:after="120"/>
        <w:ind w:left="720" w:hanging="720"/>
        <w:rPr>
          <w:rFonts w:ascii="Arial" w:hAnsi="Arial" w:cs="Arial"/>
          <w:sz w:val="22"/>
          <w:szCs w:val="22"/>
          <w:lang w:val="es-ES"/>
        </w:rPr>
      </w:pPr>
      <w:r w:rsidRPr="00FC539A">
        <w:rPr>
          <w:rFonts w:ascii="Arial" w:hAnsi="Arial" w:cs="Arial"/>
          <w:sz w:val="22"/>
          <w:szCs w:val="22"/>
          <w:u w:val="single"/>
        </w:rPr>
        <w:t>CARIBE WAVE 2024</w:t>
      </w:r>
      <w:r w:rsidRPr="00FC539A">
        <w:rPr>
          <w:rFonts w:ascii="Arial" w:hAnsi="Arial" w:cs="Arial"/>
          <w:sz w:val="22"/>
          <w:szCs w:val="22"/>
        </w:rPr>
        <w:t>: Chair</w:t>
      </w:r>
      <w:r w:rsidR="004A1BF1" w:rsidRPr="00FC539A">
        <w:rPr>
          <w:rFonts w:ascii="Arial" w:hAnsi="Arial" w:cs="Arial"/>
          <w:sz w:val="22"/>
          <w:szCs w:val="22"/>
        </w:rPr>
        <w:t>:</w:t>
      </w:r>
      <w:r w:rsidRPr="00FC539A">
        <w:rPr>
          <w:rFonts w:ascii="Arial" w:hAnsi="Arial" w:cs="Arial"/>
          <w:sz w:val="22"/>
          <w:szCs w:val="22"/>
        </w:rPr>
        <w:t xml:space="preserve"> Mr Fabio Rivera Cerdas (Costa Rica). Members:</w:t>
      </w:r>
      <w:r w:rsidR="001D3A03" w:rsidRPr="00FC539A">
        <w:rPr>
          <w:rFonts w:ascii="Arial" w:hAnsi="Arial" w:cs="Arial"/>
          <w:sz w:val="22"/>
          <w:szCs w:val="22"/>
        </w:rPr>
        <w:t xml:space="preserve"> </w:t>
      </w:r>
      <w:r w:rsidR="000035B5" w:rsidRPr="00FC539A">
        <w:rPr>
          <w:rFonts w:ascii="Arial" w:hAnsi="Arial" w:cs="Arial"/>
          <w:sz w:val="22"/>
          <w:szCs w:val="22"/>
        </w:rPr>
        <w:t xml:space="preserve">Racquel Davis (Barbados), Damien Griffith (Barbados), </w:t>
      </w:r>
      <w:r w:rsidR="0017093A" w:rsidRPr="00FC539A">
        <w:rPr>
          <w:rFonts w:ascii="Arial" w:hAnsi="Arial" w:cs="Arial"/>
          <w:sz w:val="22"/>
          <w:szCs w:val="22"/>
        </w:rPr>
        <w:t xml:space="preserve">Ricardo Salazar (Costa Rica), </w:t>
      </w:r>
      <w:r w:rsidR="00C44223" w:rsidRPr="00FC539A">
        <w:rPr>
          <w:rFonts w:ascii="Arial" w:hAnsi="Arial" w:cs="Arial"/>
          <w:sz w:val="22"/>
          <w:szCs w:val="22"/>
        </w:rPr>
        <w:t>Leah St Jean-Tyson (Dominica),</w:t>
      </w:r>
      <w:r w:rsidR="00424A35" w:rsidRPr="00FC539A">
        <w:rPr>
          <w:rFonts w:ascii="Arial" w:hAnsi="Arial" w:cs="Arial"/>
          <w:sz w:val="22"/>
          <w:szCs w:val="22"/>
        </w:rPr>
        <w:t xml:space="preserve"> </w:t>
      </w:r>
      <w:r w:rsidR="000F596E" w:rsidRPr="00FC539A">
        <w:rPr>
          <w:rFonts w:ascii="Arial" w:hAnsi="Arial" w:cs="Arial"/>
          <w:sz w:val="22"/>
          <w:szCs w:val="22"/>
        </w:rPr>
        <w:t xml:space="preserve">Luis Montenegro (El Salvador), </w:t>
      </w:r>
      <w:r w:rsidR="00424A35" w:rsidRPr="00FC539A">
        <w:rPr>
          <w:rFonts w:ascii="Arial" w:hAnsi="Arial" w:cs="Arial"/>
          <w:sz w:val="22"/>
          <w:szCs w:val="22"/>
        </w:rPr>
        <w:t>Diego Castro (Guatemala),</w:t>
      </w:r>
      <w:r w:rsidR="003D2E0F" w:rsidRPr="00FC539A">
        <w:rPr>
          <w:rFonts w:ascii="Arial" w:hAnsi="Arial" w:cs="Arial"/>
          <w:sz w:val="22"/>
          <w:szCs w:val="22"/>
        </w:rPr>
        <w:t xml:space="preserve"> Jose Tojil (Guatemala),</w:t>
      </w:r>
      <w:r w:rsidR="00C44223" w:rsidRPr="00FC539A">
        <w:rPr>
          <w:rFonts w:ascii="Arial" w:hAnsi="Arial" w:cs="Arial"/>
          <w:sz w:val="22"/>
          <w:szCs w:val="22"/>
        </w:rPr>
        <w:t xml:space="preserve"> </w:t>
      </w:r>
      <w:r w:rsidR="001D3A03" w:rsidRPr="00FC539A">
        <w:rPr>
          <w:rFonts w:ascii="Arial" w:hAnsi="Arial" w:cs="Arial"/>
          <w:sz w:val="22"/>
          <w:szCs w:val="22"/>
        </w:rPr>
        <w:t>Gerard Metayer (</w:t>
      </w:r>
      <w:r w:rsidR="004D02D5" w:rsidRPr="00FC539A">
        <w:rPr>
          <w:rFonts w:ascii="Arial" w:hAnsi="Arial" w:cs="Arial"/>
          <w:sz w:val="22"/>
          <w:szCs w:val="22"/>
        </w:rPr>
        <w:t>Haiti),</w:t>
      </w:r>
      <w:r w:rsidR="00276B18" w:rsidRPr="00FC539A">
        <w:rPr>
          <w:rFonts w:ascii="Arial" w:hAnsi="Arial" w:cs="Arial"/>
          <w:sz w:val="22"/>
          <w:szCs w:val="22"/>
        </w:rPr>
        <w:t xml:space="preserve"> Raphael Paris (France),</w:t>
      </w:r>
      <w:r w:rsidR="004D02D5" w:rsidRPr="00FC539A">
        <w:rPr>
          <w:rFonts w:ascii="Arial" w:hAnsi="Arial" w:cs="Arial"/>
          <w:sz w:val="22"/>
          <w:szCs w:val="22"/>
        </w:rPr>
        <w:t xml:space="preserve"> </w:t>
      </w:r>
      <w:r w:rsidR="003E0441" w:rsidRPr="00FC539A">
        <w:rPr>
          <w:rFonts w:ascii="Arial" w:hAnsi="Arial" w:cs="Arial"/>
          <w:sz w:val="22"/>
          <w:szCs w:val="22"/>
        </w:rPr>
        <w:t xml:space="preserve">Miguel Angel Reyes </w:t>
      </w:r>
      <w:r w:rsidR="00E761C4" w:rsidRPr="00FC539A">
        <w:rPr>
          <w:rFonts w:ascii="Arial" w:hAnsi="Arial" w:cs="Arial"/>
          <w:sz w:val="22"/>
          <w:szCs w:val="22"/>
        </w:rPr>
        <w:t xml:space="preserve">Martinez (Mexico), </w:t>
      </w:r>
      <w:r w:rsidR="0017093A" w:rsidRPr="00FC539A">
        <w:rPr>
          <w:rFonts w:ascii="Arial" w:hAnsi="Arial" w:cs="Arial"/>
          <w:sz w:val="22"/>
          <w:szCs w:val="22"/>
        </w:rPr>
        <w:t xml:space="preserve">Emilio Talavera (Nicaragua), </w:t>
      </w:r>
      <w:r w:rsidR="00F13D15" w:rsidRPr="00FC539A">
        <w:rPr>
          <w:rFonts w:ascii="Arial" w:hAnsi="Arial" w:cs="Arial"/>
          <w:sz w:val="22"/>
          <w:szCs w:val="22"/>
        </w:rPr>
        <w:t xml:space="preserve">Carmen Aparicio (Panama), </w:t>
      </w:r>
      <w:r w:rsidR="003D2E0F" w:rsidRPr="00FC539A">
        <w:rPr>
          <w:rFonts w:ascii="Arial" w:hAnsi="Arial" w:cs="Arial"/>
          <w:sz w:val="22"/>
          <w:szCs w:val="22"/>
        </w:rPr>
        <w:t xml:space="preserve">Eric Chichaco (Panama), </w:t>
      </w:r>
      <w:r w:rsidR="000F596E" w:rsidRPr="00FC539A">
        <w:rPr>
          <w:rFonts w:ascii="Arial" w:hAnsi="Arial" w:cs="Arial"/>
          <w:sz w:val="22"/>
          <w:szCs w:val="22"/>
        </w:rPr>
        <w:t xml:space="preserve">Nicolas Arcos (USA), </w:t>
      </w:r>
      <w:r w:rsidR="00CB4EA4" w:rsidRPr="00FC539A">
        <w:rPr>
          <w:rFonts w:ascii="Arial" w:hAnsi="Arial" w:cs="Arial"/>
          <w:sz w:val="22"/>
          <w:szCs w:val="22"/>
        </w:rPr>
        <w:t xml:space="preserve">Glorymar Gomez </w:t>
      </w:r>
      <w:r w:rsidR="008329DA" w:rsidRPr="00FC539A">
        <w:rPr>
          <w:rFonts w:ascii="Arial" w:hAnsi="Arial" w:cs="Arial"/>
          <w:sz w:val="22"/>
          <w:szCs w:val="22"/>
        </w:rPr>
        <w:t>[</w:t>
      </w:r>
      <w:r w:rsidR="00402CE4" w:rsidRPr="00FC539A">
        <w:rPr>
          <w:rFonts w:ascii="Arial" w:hAnsi="Arial" w:cs="Arial"/>
          <w:sz w:val="22"/>
          <w:szCs w:val="22"/>
        </w:rPr>
        <w:t>USA</w:t>
      </w:r>
      <w:r w:rsidR="005C06A0" w:rsidRPr="00FC539A">
        <w:rPr>
          <w:rFonts w:ascii="Arial" w:hAnsi="Arial" w:cs="Arial"/>
          <w:sz w:val="22"/>
          <w:szCs w:val="22"/>
        </w:rPr>
        <w:t xml:space="preserve">, Puerto </w:t>
      </w:r>
      <w:r w:rsidR="003E64EC" w:rsidRPr="00FC539A">
        <w:rPr>
          <w:rFonts w:ascii="Arial" w:hAnsi="Arial" w:cs="Arial"/>
          <w:sz w:val="22"/>
          <w:szCs w:val="22"/>
        </w:rPr>
        <w:t xml:space="preserve">Rico </w:t>
      </w:r>
      <w:r w:rsidR="005C06A0" w:rsidRPr="00FC539A">
        <w:rPr>
          <w:rFonts w:ascii="Arial" w:hAnsi="Arial" w:cs="Arial"/>
          <w:sz w:val="22"/>
          <w:szCs w:val="22"/>
        </w:rPr>
        <w:t>Seismic Network</w:t>
      </w:r>
      <w:r w:rsidR="008329DA" w:rsidRPr="00FC539A">
        <w:rPr>
          <w:rFonts w:ascii="Arial" w:hAnsi="Arial" w:cs="Arial"/>
          <w:sz w:val="22"/>
          <w:szCs w:val="22"/>
        </w:rPr>
        <w:t xml:space="preserve"> (</w:t>
      </w:r>
      <w:r w:rsidR="005C06A0" w:rsidRPr="00FC539A">
        <w:rPr>
          <w:rFonts w:ascii="Arial" w:hAnsi="Arial" w:cs="Arial"/>
          <w:sz w:val="22"/>
          <w:szCs w:val="22"/>
        </w:rPr>
        <w:t>PRSN)</w:t>
      </w:r>
      <w:r w:rsidR="008329DA" w:rsidRPr="00FC539A">
        <w:rPr>
          <w:rFonts w:ascii="Arial" w:hAnsi="Arial" w:cs="Arial"/>
          <w:sz w:val="22"/>
          <w:szCs w:val="22"/>
        </w:rPr>
        <w:t>]</w:t>
      </w:r>
      <w:r w:rsidR="005C06A0" w:rsidRPr="00FC539A">
        <w:rPr>
          <w:rFonts w:ascii="Arial" w:hAnsi="Arial" w:cs="Arial"/>
          <w:sz w:val="22"/>
          <w:szCs w:val="22"/>
        </w:rPr>
        <w:t>,</w:t>
      </w:r>
      <w:r w:rsidR="00402CE4" w:rsidRPr="00FC539A">
        <w:rPr>
          <w:rFonts w:ascii="Arial" w:hAnsi="Arial" w:cs="Arial"/>
          <w:sz w:val="22"/>
          <w:szCs w:val="22"/>
        </w:rPr>
        <w:t xml:space="preserve"> </w:t>
      </w:r>
      <w:r w:rsidR="00A23A28" w:rsidRPr="00FC539A">
        <w:rPr>
          <w:rFonts w:ascii="Arial" w:hAnsi="Arial" w:cs="Arial"/>
          <w:sz w:val="22"/>
          <w:szCs w:val="22"/>
        </w:rPr>
        <w:t>Charles McCreery (USA)</w:t>
      </w:r>
      <w:r w:rsidR="0017093A" w:rsidRPr="00FC539A">
        <w:rPr>
          <w:rFonts w:ascii="Arial" w:hAnsi="Arial" w:cs="Arial"/>
          <w:sz w:val="22"/>
          <w:szCs w:val="22"/>
        </w:rPr>
        <w:t xml:space="preserve">, </w:t>
      </w:r>
      <w:r w:rsidR="00F13D15" w:rsidRPr="00FC539A">
        <w:rPr>
          <w:rFonts w:ascii="Arial" w:hAnsi="Arial" w:cs="Arial"/>
          <w:sz w:val="22"/>
          <w:szCs w:val="22"/>
        </w:rPr>
        <w:t>Tim Melbourne (USA</w:t>
      </w:r>
      <w:r w:rsidR="000F596E" w:rsidRPr="00FC539A">
        <w:rPr>
          <w:rFonts w:ascii="Arial" w:hAnsi="Arial" w:cs="Arial"/>
          <w:sz w:val="22"/>
          <w:szCs w:val="22"/>
        </w:rPr>
        <w:t>)</w:t>
      </w:r>
      <w:r w:rsidR="00EE3931" w:rsidRPr="00FC539A">
        <w:rPr>
          <w:rFonts w:ascii="Arial" w:hAnsi="Arial" w:cs="Arial"/>
          <w:sz w:val="22"/>
          <w:szCs w:val="22"/>
        </w:rPr>
        <w:t xml:space="preserve">, Roy Watlington </w:t>
      </w:r>
      <w:r w:rsidR="008329DA" w:rsidRPr="00FC539A">
        <w:rPr>
          <w:rFonts w:ascii="Arial" w:hAnsi="Arial" w:cs="Arial"/>
          <w:sz w:val="22"/>
          <w:szCs w:val="22"/>
        </w:rPr>
        <w:t>[</w:t>
      </w:r>
      <w:r w:rsidR="00EE3931" w:rsidRPr="00FC539A">
        <w:rPr>
          <w:rFonts w:ascii="Arial" w:hAnsi="Arial" w:cs="Arial"/>
          <w:sz w:val="22"/>
          <w:szCs w:val="22"/>
        </w:rPr>
        <w:t>USA, United States Virgin Islands</w:t>
      </w:r>
      <w:r w:rsidR="00276B18" w:rsidRPr="00FC539A">
        <w:rPr>
          <w:rFonts w:ascii="Arial" w:hAnsi="Arial" w:cs="Arial"/>
          <w:sz w:val="22"/>
          <w:szCs w:val="22"/>
        </w:rPr>
        <w:t xml:space="preserve"> (USVI)</w:t>
      </w:r>
      <w:r w:rsidR="008329DA" w:rsidRPr="00FC539A">
        <w:rPr>
          <w:rFonts w:ascii="Arial" w:hAnsi="Arial" w:cs="Arial"/>
          <w:sz w:val="22"/>
          <w:szCs w:val="22"/>
        </w:rPr>
        <w:t>]</w:t>
      </w:r>
      <w:r w:rsidR="000E528C" w:rsidRPr="00FC539A">
        <w:rPr>
          <w:rFonts w:ascii="Arial" w:hAnsi="Arial" w:cs="Arial"/>
          <w:sz w:val="22"/>
          <w:szCs w:val="22"/>
        </w:rPr>
        <w:t>, Antonio Aguilar (Venezuela).</w:t>
      </w:r>
      <w:r w:rsidR="004A1BF1" w:rsidRPr="00FC539A">
        <w:rPr>
          <w:rFonts w:ascii="Arial" w:hAnsi="Arial" w:cs="Arial"/>
          <w:sz w:val="22"/>
          <w:szCs w:val="22"/>
        </w:rPr>
        <w:t xml:space="preserve"> </w:t>
      </w:r>
      <w:r w:rsidR="000E528C" w:rsidRPr="00FC539A">
        <w:rPr>
          <w:rFonts w:ascii="Arial" w:hAnsi="Arial" w:cs="Arial"/>
          <w:sz w:val="22"/>
          <w:szCs w:val="22"/>
          <w:lang w:val="es-ES"/>
        </w:rPr>
        <w:t>Secretariat support</w:t>
      </w:r>
      <w:r w:rsidR="00AA131C" w:rsidRPr="00FC539A">
        <w:rPr>
          <w:rFonts w:ascii="Arial" w:hAnsi="Arial" w:cs="Arial"/>
          <w:sz w:val="22"/>
          <w:szCs w:val="22"/>
          <w:lang w:val="es-ES"/>
        </w:rPr>
        <w:t xml:space="preserve">: </w:t>
      </w:r>
      <w:r w:rsidR="000E528C" w:rsidRPr="00FC539A">
        <w:rPr>
          <w:rFonts w:ascii="Arial" w:hAnsi="Arial" w:cs="Arial"/>
          <w:sz w:val="22"/>
          <w:szCs w:val="22"/>
          <w:lang w:val="es-ES"/>
        </w:rPr>
        <w:t>Celine Tiffay, Project and Programme Assistant</w:t>
      </w:r>
      <w:r w:rsidR="00AA131C" w:rsidRPr="00FC539A">
        <w:rPr>
          <w:rFonts w:ascii="Arial" w:hAnsi="Arial" w:cs="Arial"/>
          <w:sz w:val="22"/>
          <w:szCs w:val="22"/>
          <w:lang w:val="es-ES"/>
        </w:rPr>
        <w:t xml:space="preserve">, </w:t>
      </w:r>
      <w:r w:rsidR="004A1BF1" w:rsidRPr="00FC539A">
        <w:rPr>
          <w:rFonts w:ascii="Arial" w:hAnsi="Arial" w:cs="Arial"/>
          <w:sz w:val="22"/>
          <w:szCs w:val="22"/>
          <w:lang w:val="es-ES"/>
        </w:rPr>
        <w:t>T</w:t>
      </w:r>
      <w:r w:rsidR="00080EED" w:rsidRPr="00FC539A">
        <w:rPr>
          <w:rFonts w:ascii="Arial" w:hAnsi="Arial" w:cs="Arial"/>
          <w:sz w:val="22"/>
          <w:szCs w:val="22"/>
          <w:lang w:val="es-ES"/>
        </w:rPr>
        <w:t>sunami Resilience Section (T</w:t>
      </w:r>
      <w:r w:rsidR="004A1BF1" w:rsidRPr="00FC539A">
        <w:rPr>
          <w:rFonts w:ascii="Arial" w:hAnsi="Arial" w:cs="Arial"/>
          <w:sz w:val="22"/>
          <w:szCs w:val="22"/>
          <w:lang w:val="es-ES"/>
        </w:rPr>
        <w:t>SR</w:t>
      </w:r>
      <w:r w:rsidR="00080EED" w:rsidRPr="00FC539A">
        <w:rPr>
          <w:rFonts w:ascii="Arial" w:hAnsi="Arial" w:cs="Arial"/>
          <w:sz w:val="22"/>
          <w:szCs w:val="22"/>
          <w:lang w:val="es-ES"/>
        </w:rPr>
        <w:t>)</w:t>
      </w:r>
      <w:r w:rsidR="004A1BF1" w:rsidRPr="00FC539A">
        <w:rPr>
          <w:rFonts w:ascii="Arial" w:hAnsi="Arial" w:cs="Arial"/>
          <w:sz w:val="22"/>
          <w:szCs w:val="22"/>
          <w:lang w:val="es-ES"/>
        </w:rPr>
        <w:t xml:space="preserve">, </w:t>
      </w:r>
      <w:r w:rsidR="00E703E0" w:rsidRPr="00FC539A">
        <w:rPr>
          <w:rFonts w:ascii="Arial" w:hAnsi="Arial" w:cs="Arial"/>
          <w:sz w:val="22"/>
          <w:szCs w:val="22"/>
          <w:lang w:val="es-ES"/>
        </w:rPr>
        <w:t>UNESCO-IOC</w:t>
      </w:r>
      <w:r w:rsidR="00AA131C" w:rsidRPr="00FC539A">
        <w:rPr>
          <w:rFonts w:ascii="Arial" w:hAnsi="Arial" w:cs="Arial"/>
          <w:sz w:val="22"/>
          <w:szCs w:val="22"/>
          <w:lang w:val="es-ES"/>
        </w:rPr>
        <w:t>.</w:t>
      </w:r>
    </w:p>
    <w:p w14:paraId="15AA3A1C" w14:textId="34559781" w:rsidR="00AA131C" w:rsidRPr="00FC539A" w:rsidRDefault="00AA131C" w:rsidP="008E5C3B">
      <w:pPr>
        <w:pStyle w:val="Marge"/>
        <w:numPr>
          <w:ilvl w:val="0"/>
          <w:numId w:val="10"/>
        </w:numPr>
        <w:tabs>
          <w:tab w:val="clear" w:pos="567"/>
          <w:tab w:val="clear" w:pos="1440"/>
        </w:tabs>
        <w:spacing w:after="120"/>
        <w:ind w:left="720" w:hanging="720"/>
        <w:rPr>
          <w:rFonts w:ascii="Arial" w:hAnsi="Arial" w:cs="Arial"/>
          <w:sz w:val="22"/>
          <w:szCs w:val="22"/>
        </w:rPr>
      </w:pPr>
      <w:r w:rsidRPr="00FC539A">
        <w:rPr>
          <w:rFonts w:ascii="Arial" w:hAnsi="Arial" w:cs="Arial"/>
          <w:sz w:val="22"/>
          <w:szCs w:val="22"/>
          <w:u w:val="single"/>
        </w:rPr>
        <w:t>Restructuring of ICG/CARIBE-EWS</w:t>
      </w:r>
      <w:r w:rsidR="006154E3" w:rsidRPr="00FC539A">
        <w:rPr>
          <w:rFonts w:ascii="Arial" w:hAnsi="Arial" w:cs="Arial"/>
          <w:sz w:val="22"/>
          <w:szCs w:val="22"/>
        </w:rPr>
        <w:t xml:space="preserve">: </w:t>
      </w:r>
      <w:r w:rsidRPr="00FC539A">
        <w:rPr>
          <w:rFonts w:ascii="Arial" w:hAnsi="Arial" w:cs="Arial"/>
          <w:sz w:val="22"/>
          <w:szCs w:val="22"/>
        </w:rPr>
        <w:t>Chair</w:t>
      </w:r>
      <w:r w:rsidR="004A1BF1" w:rsidRPr="00FC539A">
        <w:rPr>
          <w:rFonts w:ascii="Arial" w:hAnsi="Arial" w:cs="Arial"/>
          <w:sz w:val="22"/>
          <w:szCs w:val="22"/>
        </w:rPr>
        <w:t>:</w:t>
      </w:r>
      <w:r w:rsidRPr="00FC539A">
        <w:rPr>
          <w:rFonts w:ascii="Arial" w:hAnsi="Arial" w:cs="Arial"/>
          <w:sz w:val="22"/>
          <w:szCs w:val="22"/>
        </w:rPr>
        <w:t xml:space="preserve"> Mike Angove (USA)</w:t>
      </w:r>
      <w:r w:rsidR="004A1BF1" w:rsidRPr="00FC539A">
        <w:rPr>
          <w:rFonts w:ascii="Arial" w:hAnsi="Arial" w:cs="Arial"/>
          <w:sz w:val="22"/>
          <w:szCs w:val="22"/>
        </w:rPr>
        <w:t>.</w:t>
      </w:r>
      <w:r w:rsidRPr="00FC539A">
        <w:rPr>
          <w:rFonts w:ascii="Arial" w:hAnsi="Arial" w:cs="Arial"/>
          <w:sz w:val="22"/>
          <w:szCs w:val="22"/>
        </w:rPr>
        <w:t xml:space="preserve"> </w:t>
      </w:r>
      <w:r w:rsidR="004A1BF1" w:rsidRPr="00FC539A">
        <w:rPr>
          <w:rFonts w:ascii="Arial" w:hAnsi="Arial" w:cs="Arial"/>
          <w:sz w:val="22"/>
          <w:szCs w:val="22"/>
          <w:lang w:val="es-ES"/>
        </w:rPr>
        <w:t xml:space="preserve">Members: </w:t>
      </w:r>
      <w:r w:rsidR="00A00D29" w:rsidRPr="00FC539A">
        <w:rPr>
          <w:rFonts w:ascii="Arial" w:hAnsi="Arial" w:cs="Arial"/>
          <w:sz w:val="22"/>
          <w:szCs w:val="22"/>
          <w:lang w:val="es-ES"/>
        </w:rPr>
        <w:t xml:space="preserve">Silvia Chacon (Costa Rica), </w:t>
      </w:r>
      <w:r w:rsidR="007271F8" w:rsidRPr="00FC539A">
        <w:rPr>
          <w:rFonts w:ascii="Arial" w:hAnsi="Arial" w:cs="Arial"/>
          <w:sz w:val="22"/>
          <w:szCs w:val="22"/>
          <w:lang w:val="es-ES"/>
        </w:rPr>
        <w:t xml:space="preserve">Anthony Murillo (Costa Rica), Paul Earle (USA), </w:t>
      </w:r>
      <w:r w:rsidR="00A00D29" w:rsidRPr="00FC539A">
        <w:rPr>
          <w:rFonts w:ascii="Arial" w:hAnsi="Arial" w:cs="Arial"/>
          <w:sz w:val="22"/>
          <w:szCs w:val="22"/>
          <w:lang w:val="es-ES"/>
        </w:rPr>
        <w:t xml:space="preserve">Dan McNamara (USA), Annie Zaino (USA). </w:t>
      </w:r>
      <w:r w:rsidRPr="00FC539A">
        <w:rPr>
          <w:rFonts w:ascii="Arial" w:hAnsi="Arial" w:cs="Arial"/>
          <w:sz w:val="22"/>
          <w:szCs w:val="22"/>
        </w:rPr>
        <w:t>Secretariat support</w:t>
      </w:r>
      <w:r w:rsidR="004A1BF1" w:rsidRPr="00FC539A">
        <w:rPr>
          <w:rFonts w:ascii="Arial" w:hAnsi="Arial" w:cs="Arial"/>
          <w:sz w:val="22"/>
          <w:szCs w:val="22"/>
        </w:rPr>
        <w:t xml:space="preserve">: </w:t>
      </w:r>
      <w:r w:rsidRPr="00FC539A">
        <w:rPr>
          <w:rFonts w:ascii="Arial" w:hAnsi="Arial" w:cs="Arial"/>
          <w:sz w:val="22"/>
          <w:szCs w:val="22"/>
        </w:rPr>
        <w:t>Bernardo Aliaga,</w:t>
      </w:r>
      <w:r w:rsidR="004A1BF1" w:rsidRPr="00FC539A">
        <w:rPr>
          <w:rFonts w:ascii="Arial" w:hAnsi="Arial" w:cs="Arial"/>
          <w:sz w:val="22"/>
          <w:szCs w:val="22"/>
        </w:rPr>
        <w:t xml:space="preserve"> Technical Secretary of</w:t>
      </w:r>
      <w:r w:rsidRPr="00FC539A">
        <w:rPr>
          <w:rFonts w:ascii="Arial" w:hAnsi="Arial" w:cs="Arial"/>
          <w:sz w:val="22"/>
          <w:szCs w:val="22"/>
        </w:rPr>
        <w:t xml:space="preserve"> </w:t>
      </w:r>
      <w:r w:rsidR="004A1BF1" w:rsidRPr="00FC539A">
        <w:rPr>
          <w:rFonts w:ascii="Arial" w:hAnsi="Arial" w:cs="Arial"/>
          <w:sz w:val="22"/>
          <w:szCs w:val="22"/>
        </w:rPr>
        <w:t>ICG/CA</w:t>
      </w:r>
      <w:r w:rsidR="00C6197F" w:rsidRPr="00FC539A">
        <w:rPr>
          <w:rFonts w:ascii="Arial" w:hAnsi="Arial" w:cs="Arial"/>
          <w:sz w:val="22"/>
          <w:szCs w:val="22"/>
        </w:rPr>
        <w:t>R</w:t>
      </w:r>
      <w:r w:rsidR="004A1BF1" w:rsidRPr="00FC539A">
        <w:rPr>
          <w:rFonts w:ascii="Arial" w:hAnsi="Arial" w:cs="Arial"/>
          <w:sz w:val="22"/>
          <w:szCs w:val="22"/>
        </w:rPr>
        <w:t xml:space="preserve">IBE EWS and Head of </w:t>
      </w:r>
      <w:r w:rsidR="008B56A0" w:rsidRPr="00FC539A">
        <w:rPr>
          <w:rFonts w:ascii="Arial" w:hAnsi="Arial" w:cs="Arial"/>
          <w:sz w:val="22"/>
          <w:szCs w:val="22"/>
        </w:rPr>
        <w:t xml:space="preserve">the </w:t>
      </w:r>
      <w:r w:rsidR="004A1BF1" w:rsidRPr="00FC539A">
        <w:rPr>
          <w:rFonts w:ascii="Arial" w:hAnsi="Arial" w:cs="Arial"/>
          <w:sz w:val="22"/>
          <w:szCs w:val="22"/>
        </w:rPr>
        <w:t xml:space="preserve">TSR, </w:t>
      </w:r>
      <w:r w:rsidR="00E703E0" w:rsidRPr="00FC539A">
        <w:rPr>
          <w:rFonts w:ascii="Arial" w:hAnsi="Arial" w:cs="Arial"/>
          <w:sz w:val="22"/>
          <w:szCs w:val="22"/>
        </w:rPr>
        <w:t>UNESCO-IOC</w:t>
      </w:r>
      <w:r w:rsidR="004A1BF1" w:rsidRPr="00FC539A">
        <w:rPr>
          <w:rFonts w:ascii="Arial" w:hAnsi="Arial" w:cs="Arial"/>
          <w:sz w:val="22"/>
          <w:szCs w:val="22"/>
        </w:rPr>
        <w:t>.</w:t>
      </w:r>
    </w:p>
    <w:p w14:paraId="727732C7" w14:textId="52A1FC37" w:rsidR="00E90CDB" w:rsidRPr="00FC539A" w:rsidRDefault="00E90CDB" w:rsidP="008E5C3B">
      <w:pPr>
        <w:pStyle w:val="Marge"/>
        <w:numPr>
          <w:ilvl w:val="0"/>
          <w:numId w:val="10"/>
        </w:numPr>
        <w:tabs>
          <w:tab w:val="clear" w:pos="567"/>
          <w:tab w:val="clear" w:pos="1440"/>
        </w:tabs>
        <w:spacing w:after="120"/>
        <w:ind w:left="720" w:hanging="720"/>
        <w:rPr>
          <w:rFonts w:ascii="Arial" w:hAnsi="Arial" w:cs="Arial"/>
          <w:sz w:val="22"/>
          <w:szCs w:val="22"/>
        </w:rPr>
      </w:pPr>
      <w:r w:rsidRPr="00FC539A">
        <w:rPr>
          <w:rFonts w:ascii="Arial" w:hAnsi="Arial" w:cs="Arial"/>
          <w:sz w:val="22"/>
          <w:szCs w:val="22"/>
          <w:u w:val="single"/>
        </w:rPr>
        <w:t>Recommendations Committee</w:t>
      </w:r>
      <w:r w:rsidRPr="00FC539A">
        <w:rPr>
          <w:rFonts w:ascii="Arial" w:hAnsi="Arial" w:cs="Arial"/>
          <w:sz w:val="22"/>
          <w:szCs w:val="22"/>
        </w:rPr>
        <w:t>: Chair</w:t>
      </w:r>
      <w:r w:rsidR="00810559" w:rsidRPr="00FC539A">
        <w:rPr>
          <w:rFonts w:ascii="Arial" w:hAnsi="Arial" w:cs="Arial"/>
          <w:sz w:val="22"/>
          <w:szCs w:val="22"/>
        </w:rPr>
        <w:t>:</w:t>
      </w:r>
      <w:r w:rsidRPr="00FC539A">
        <w:rPr>
          <w:rFonts w:ascii="Arial" w:hAnsi="Arial" w:cs="Arial"/>
          <w:sz w:val="22"/>
          <w:szCs w:val="22"/>
        </w:rPr>
        <w:t xml:space="preserve"> Ms </w:t>
      </w:r>
      <w:r w:rsidR="00B677AD" w:rsidRPr="00FC539A">
        <w:rPr>
          <w:rFonts w:ascii="Arial" w:hAnsi="Arial" w:cs="Arial"/>
          <w:sz w:val="22"/>
          <w:szCs w:val="22"/>
        </w:rPr>
        <w:t>Christa</w:t>
      </w:r>
      <w:r w:rsidR="006F137E" w:rsidRPr="00FC539A">
        <w:rPr>
          <w:rFonts w:ascii="Arial" w:hAnsi="Arial" w:cs="Arial"/>
          <w:sz w:val="22"/>
          <w:szCs w:val="22"/>
        </w:rPr>
        <w:t xml:space="preserve"> von Hillebrandt-Andrade</w:t>
      </w:r>
      <w:r w:rsidRPr="00FC539A">
        <w:rPr>
          <w:rFonts w:ascii="Arial" w:hAnsi="Arial" w:cs="Arial"/>
          <w:sz w:val="22"/>
          <w:szCs w:val="22"/>
        </w:rPr>
        <w:t xml:space="preserve"> (U</w:t>
      </w:r>
      <w:r w:rsidR="006F137E" w:rsidRPr="00FC539A">
        <w:rPr>
          <w:rFonts w:ascii="Arial" w:hAnsi="Arial" w:cs="Arial"/>
          <w:sz w:val="22"/>
          <w:szCs w:val="22"/>
        </w:rPr>
        <w:t>SA</w:t>
      </w:r>
      <w:r w:rsidRPr="00FC539A">
        <w:rPr>
          <w:rFonts w:ascii="Arial" w:hAnsi="Arial" w:cs="Arial"/>
          <w:sz w:val="22"/>
          <w:szCs w:val="22"/>
        </w:rPr>
        <w:t>).</w:t>
      </w:r>
      <w:r w:rsidR="006F137E" w:rsidRPr="00FC539A">
        <w:rPr>
          <w:rFonts w:ascii="Arial" w:hAnsi="Arial" w:cs="Arial"/>
          <w:sz w:val="22"/>
          <w:szCs w:val="22"/>
        </w:rPr>
        <w:t xml:space="preserve"> Members: </w:t>
      </w:r>
      <w:r w:rsidR="00884168" w:rsidRPr="00FC539A">
        <w:rPr>
          <w:rFonts w:ascii="Arial" w:hAnsi="Arial" w:cs="Arial"/>
          <w:sz w:val="22"/>
          <w:szCs w:val="22"/>
        </w:rPr>
        <w:t xml:space="preserve">Danielle Howell (Barbados), </w:t>
      </w:r>
      <w:r w:rsidR="000B7CB8" w:rsidRPr="00FC539A">
        <w:rPr>
          <w:rFonts w:ascii="Arial" w:hAnsi="Arial" w:cs="Arial"/>
          <w:sz w:val="22"/>
          <w:szCs w:val="22"/>
        </w:rPr>
        <w:t xml:space="preserve">Marie-Noelle Raveau (France), </w:t>
      </w:r>
      <w:r w:rsidR="00884168" w:rsidRPr="00FC539A">
        <w:rPr>
          <w:rFonts w:ascii="Arial" w:hAnsi="Arial" w:cs="Arial"/>
          <w:sz w:val="22"/>
          <w:szCs w:val="22"/>
        </w:rPr>
        <w:t>Wilfried Strauch (Nicaragua),</w:t>
      </w:r>
      <w:r w:rsidR="00573D44" w:rsidRPr="00FC539A">
        <w:rPr>
          <w:rFonts w:ascii="Arial" w:hAnsi="Arial" w:cs="Arial"/>
          <w:sz w:val="22"/>
          <w:szCs w:val="22"/>
        </w:rPr>
        <w:t xml:space="preserve"> </w:t>
      </w:r>
      <w:r w:rsidR="00C8704A" w:rsidRPr="00FC539A">
        <w:rPr>
          <w:rFonts w:ascii="Arial" w:hAnsi="Arial" w:cs="Arial"/>
          <w:sz w:val="22"/>
          <w:szCs w:val="22"/>
        </w:rPr>
        <w:t>Kenson Stoddard (</w:t>
      </w:r>
      <w:r w:rsidR="00314987" w:rsidRPr="00FC539A">
        <w:rPr>
          <w:rFonts w:ascii="Arial" w:hAnsi="Arial" w:cs="Arial"/>
          <w:sz w:val="22"/>
          <w:szCs w:val="22"/>
        </w:rPr>
        <w:t>S</w:t>
      </w:r>
      <w:r w:rsidR="00573D44" w:rsidRPr="00FC539A">
        <w:rPr>
          <w:rFonts w:ascii="Arial" w:hAnsi="Arial" w:cs="Arial"/>
          <w:sz w:val="22"/>
          <w:szCs w:val="22"/>
        </w:rPr>
        <w:t xml:space="preserve">t. Vincent and the Grenadines), </w:t>
      </w:r>
      <w:r w:rsidR="00C8704A" w:rsidRPr="00FC539A">
        <w:rPr>
          <w:rFonts w:ascii="Arial" w:hAnsi="Arial" w:cs="Arial"/>
          <w:sz w:val="22"/>
          <w:szCs w:val="22"/>
        </w:rPr>
        <w:t>Susan West (USA)</w:t>
      </w:r>
      <w:r w:rsidRPr="00FC539A">
        <w:rPr>
          <w:rFonts w:ascii="Arial" w:hAnsi="Arial" w:cs="Arial"/>
          <w:sz w:val="22"/>
          <w:szCs w:val="22"/>
        </w:rPr>
        <w:t>.</w:t>
      </w:r>
      <w:r w:rsidR="009F7087" w:rsidRPr="00FC539A">
        <w:rPr>
          <w:rFonts w:ascii="Arial" w:hAnsi="Arial" w:cs="Arial"/>
          <w:sz w:val="22"/>
          <w:szCs w:val="22"/>
        </w:rPr>
        <w:t xml:space="preserve"> </w:t>
      </w:r>
      <w:r w:rsidR="009F7087" w:rsidRPr="00FC539A">
        <w:rPr>
          <w:rFonts w:ascii="Arial" w:hAnsi="Arial" w:cs="Arial"/>
          <w:sz w:val="22"/>
          <w:szCs w:val="22"/>
        </w:rPr>
        <w:lastRenderedPageBreak/>
        <w:t xml:space="preserve">Secretariat support: Alison Brome, </w:t>
      </w:r>
      <w:r w:rsidR="00FA0F09" w:rsidRPr="00FC539A">
        <w:rPr>
          <w:rFonts w:ascii="Arial" w:hAnsi="Arial" w:cs="Arial"/>
          <w:sz w:val="22"/>
          <w:szCs w:val="22"/>
        </w:rPr>
        <w:t>Programme Officer for Tsunamis and Coastal Hazards</w:t>
      </w:r>
      <w:r w:rsidR="00E703E0" w:rsidRPr="00FC539A">
        <w:rPr>
          <w:rFonts w:ascii="Arial" w:hAnsi="Arial" w:cs="Arial"/>
          <w:sz w:val="22"/>
          <w:szCs w:val="22"/>
        </w:rPr>
        <w:t>UNESCO-IOC</w:t>
      </w:r>
      <w:r w:rsidR="00FA0F09" w:rsidRPr="00FC539A">
        <w:rPr>
          <w:rFonts w:ascii="Arial" w:hAnsi="Arial" w:cs="Arial"/>
          <w:sz w:val="22"/>
          <w:szCs w:val="22"/>
        </w:rPr>
        <w:t xml:space="preserve"> and CTIC</w:t>
      </w:r>
      <w:r w:rsidR="009F7087" w:rsidRPr="00FC539A">
        <w:rPr>
          <w:rFonts w:ascii="Arial" w:hAnsi="Arial" w:cs="Arial"/>
          <w:sz w:val="22"/>
          <w:szCs w:val="22"/>
        </w:rPr>
        <w:t>.</w:t>
      </w:r>
    </w:p>
    <w:p w14:paraId="5B1E4059" w14:textId="5560B162" w:rsidR="009F7087" w:rsidRPr="00FC539A" w:rsidRDefault="00810559" w:rsidP="008E5C3B">
      <w:pPr>
        <w:pStyle w:val="Marge"/>
        <w:numPr>
          <w:ilvl w:val="0"/>
          <w:numId w:val="10"/>
        </w:numPr>
        <w:tabs>
          <w:tab w:val="clear" w:pos="567"/>
          <w:tab w:val="clear" w:pos="1440"/>
        </w:tabs>
        <w:ind w:left="720" w:hanging="720"/>
        <w:rPr>
          <w:rFonts w:ascii="Arial" w:hAnsi="Arial" w:cs="Arial"/>
          <w:sz w:val="22"/>
          <w:szCs w:val="22"/>
        </w:rPr>
      </w:pPr>
      <w:r w:rsidRPr="00FC539A">
        <w:rPr>
          <w:rFonts w:ascii="Arial" w:hAnsi="Arial" w:cs="Arial"/>
          <w:sz w:val="22"/>
          <w:szCs w:val="22"/>
          <w:u w:val="single"/>
        </w:rPr>
        <w:t>Elections Committee</w:t>
      </w:r>
      <w:r w:rsidR="00E90CDB" w:rsidRPr="00FC539A">
        <w:rPr>
          <w:rFonts w:ascii="Arial" w:hAnsi="Arial" w:cs="Arial"/>
          <w:sz w:val="22"/>
          <w:szCs w:val="22"/>
        </w:rPr>
        <w:t>: Chair</w:t>
      </w:r>
      <w:r w:rsidRPr="00FC539A">
        <w:rPr>
          <w:rFonts w:ascii="Arial" w:hAnsi="Arial" w:cs="Arial"/>
          <w:sz w:val="22"/>
          <w:szCs w:val="22"/>
        </w:rPr>
        <w:t xml:space="preserve">: </w:t>
      </w:r>
      <w:r w:rsidR="0084413A" w:rsidRPr="00FC539A">
        <w:rPr>
          <w:rFonts w:ascii="Arial" w:hAnsi="Arial" w:cs="Arial"/>
          <w:sz w:val="22"/>
          <w:szCs w:val="22"/>
        </w:rPr>
        <w:t>Ms Lorna Inniss (</w:t>
      </w:r>
      <w:r w:rsidR="00CD6FBC" w:rsidRPr="00FC539A">
        <w:rPr>
          <w:rFonts w:ascii="Arial" w:hAnsi="Arial" w:cs="Arial"/>
          <w:sz w:val="22"/>
          <w:szCs w:val="22"/>
        </w:rPr>
        <w:t xml:space="preserve">IOC Sub-commission for the Caribbean and Adjacent Regions, </w:t>
      </w:r>
      <w:r w:rsidR="0084413A" w:rsidRPr="00FC539A">
        <w:rPr>
          <w:rFonts w:ascii="Arial" w:hAnsi="Arial" w:cs="Arial"/>
          <w:sz w:val="22"/>
          <w:szCs w:val="22"/>
        </w:rPr>
        <w:t>IOCARIBE)</w:t>
      </w:r>
      <w:r w:rsidR="00E90CDB" w:rsidRPr="00FC539A">
        <w:rPr>
          <w:rFonts w:ascii="Arial" w:hAnsi="Arial" w:cs="Arial"/>
          <w:sz w:val="22"/>
          <w:szCs w:val="22"/>
        </w:rPr>
        <w:t xml:space="preserve">. Members: </w:t>
      </w:r>
      <w:r w:rsidR="0084413A" w:rsidRPr="00FC539A">
        <w:rPr>
          <w:rFonts w:ascii="Arial" w:hAnsi="Arial" w:cs="Arial"/>
          <w:sz w:val="22"/>
          <w:szCs w:val="22"/>
        </w:rPr>
        <w:t>Fabian Hinds (</w:t>
      </w:r>
      <w:r w:rsidR="009F7087" w:rsidRPr="00FC539A">
        <w:rPr>
          <w:rFonts w:ascii="Arial" w:hAnsi="Arial" w:cs="Arial"/>
          <w:sz w:val="22"/>
          <w:szCs w:val="22"/>
        </w:rPr>
        <w:t>Barbados) and Denis Hunte (St. Lucia).</w:t>
      </w:r>
    </w:p>
    <w:p w14:paraId="2A0FA002" w14:textId="10019AE3" w:rsidR="00783E4F" w:rsidRPr="00FC539A" w:rsidRDefault="00265A36" w:rsidP="00A059E7">
      <w:pPr>
        <w:pStyle w:val="COI"/>
        <w:numPr>
          <w:ilvl w:val="0"/>
          <w:numId w:val="6"/>
        </w:numPr>
        <w:tabs>
          <w:tab w:val="left" w:pos="709"/>
        </w:tabs>
        <w:ind w:left="0" w:hanging="850"/>
        <w:rPr>
          <w:rFonts w:cs="Arial"/>
          <w:szCs w:val="22"/>
        </w:rPr>
      </w:pPr>
      <w:r w:rsidRPr="00FC539A">
        <w:rPr>
          <w:rFonts w:cs="Arial"/>
          <w:szCs w:val="22"/>
        </w:rPr>
        <w:tab/>
        <w:t>The Chairperson, Dr Silvia Chacon, recalled that these WGs will report to the Plenary</w:t>
      </w:r>
      <w:r w:rsidR="00004D01" w:rsidRPr="00FC539A">
        <w:rPr>
          <w:rFonts w:cs="Arial"/>
          <w:szCs w:val="22"/>
        </w:rPr>
        <w:t xml:space="preserve"> and s</w:t>
      </w:r>
      <w:r w:rsidRPr="00FC539A">
        <w:rPr>
          <w:rFonts w:cs="Arial"/>
          <w:szCs w:val="22"/>
        </w:rPr>
        <w:t xml:space="preserve">he requested </w:t>
      </w:r>
      <w:r w:rsidR="00004D01" w:rsidRPr="00FC539A">
        <w:rPr>
          <w:rFonts w:cs="Arial"/>
          <w:szCs w:val="22"/>
        </w:rPr>
        <w:t xml:space="preserve">for each </w:t>
      </w:r>
      <w:r w:rsidR="00A16982" w:rsidRPr="00FC539A">
        <w:rPr>
          <w:rFonts w:cs="Arial"/>
          <w:szCs w:val="22"/>
        </w:rPr>
        <w:t xml:space="preserve">Intersessional </w:t>
      </w:r>
      <w:r w:rsidRPr="00FC539A">
        <w:rPr>
          <w:rFonts w:cs="Arial"/>
          <w:szCs w:val="22"/>
        </w:rPr>
        <w:t>WG to produce recommendation</w:t>
      </w:r>
      <w:r w:rsidR="00A16982" w:rsidRPr="00FC539A">
        <w:rPr>
          <w:rFonts w:cs="Arial"/>
          <w:szCs w:val="22"/>
        </w:rPr>
        <w:t>s</w:t>
      </w:r>
      <w:r w:rsidRPr="00FC539A">
        <w:rPr>
          <w:rFonts w:cs="Arial"/>
          <w:szCs w:val="22"/>
        </w:rPr>
        <w:t xml:space="preserve"> for approval by the ICG or re-draft the ones presented by the intr</w:t>
      </w:r>
      <w:r w:rsidR="00A16982" w:rsidRPr="00FC539A">
        <w:rPr>
          <w:rFonts w:cs="Arial"/>
          <w:szCs w:val="22"/>
        </w:rPr>
        <w:t>a</w:t>
      </w:r>
      <w:r w:rsidRPr="00FC539A">
        <w:rPr>
          <w:rFonts w:cs="Arial"/>
          <w:szCs w:val="22"/>
        </w:rPr>
        <w:t xml:space="preserve">sessional WGs and </w:t>
      </w:r>
      <w:r w:rsidR="00004D01" w:rsidRPr="00FC539A">
        <w:rPr>
          <w:rFonts w:cs="Arial"/>
          <w:szCs w:val="22"/>
        </w:rPr>
        <w:t>Task Teams (</w:t>
      </w:r>
      <w:r w:rsidRPr="00FC539A">
        <w:rPr>
          <w:rFonts w:cs="Arial"/>
          <w:szCs w:val="22"/>
        </w:rPr>
        <w:t>TTs</w:t>
      </w:r>
      <w:r w:rsidR="00004D01" w:rsidRPr="00FC539A">
        <w:rPr>
          <w:rFonts w:cs="Arial"/>
          <w:szCs w:val="22"/>
        </w:rPr>
        <w:t>)</w:t>
      </w:r>
      <w:r w:rsidRPr="00FC539A">
        <w:rPr>
          <w:rFonts w:cs="Arial"/>
          <w:szCs w:val="22"/>
        </w:rPr>
        <w:t>, as needed</w:t>
      </w:r>
      <w:r w:rsidR="00004D01" w:rsidRPr="00FC539A">
        <w:rPr>
          <w:rFonts w:cs="Arial"/>
          <w:szCs w:val="22"/>
        </w:rPr>
        <w:t>.</w:t>
      </w:r>
    </w:p>
    <w:p w14:paraId="242738F6" w14:textId="40F0157C" w:rsidR="00577B44" w:rsidRPr="00FC539A" w:rsidRDefault="00796190" w:rsidP="00A059E7">
      <w:pPr>
        <w:pStyle w:val="COI"/>
        <w:numPr>
          <w:ilvl w:val="0"/>
          <w:numId w:val="6"/>
        </w:numPr>
        <w:tabs>
          <w:tab w:val="left" w:pos="709"/>
        </w:tabs>
        <w:ind w:left="0" w:hanging="850"/>
        <w:rPr>
          <w:rFonts w:cs="Arial"/>
          <w:szCs w:val="22"/>
        </w:rPr>
      </w:pPr>
      <w:r w:rsidRPr="00FC539A">
        <w:rPr>
          <w:rFonts w:cs="Arial"/>
          <w:szCs w:val="22"/>
        </w:rPr>
        <w:t xml:space="preserve"> </w:t>
      </w:r>
      <w:r w:rsidRPr="00FC539A">
        <w:rPr>
          <w:rFonts w:cs="Arial"/>
          <w:szCs w:val="22"/>
        </w:rPr>
        <w:tab/>
        <w:t xml:space="preserve">The Chair </w:t>
      </w:r>
      <w:r w:rsidR="00783E4F" w:rsidRPr="00FC539A">
        <w:rPr>
          <w:rFonts w:cs="Arial"/>
          <w:szCs w:val="22"/>
        </w:rPr>
        <w:t>also r</w:t>
      </w:r>
      <w:r w:rsidRPr="00FC539A">
        <w:rPr>
          <w:rFonts w:cs="Arial"/>
          <w:szCs w:val="22"/>
        </w:rPr>
        <w:t>ecall</w:t>
      </w:r>
      <w:r w:rsidR="00783E4F" w:rsidRPr="00FC539A">
        <w:rPr>
          <w:rFonts w:cs="Arial"/>
          <w:szCs w:val="22"/>
        </w:rPr>
        <w:t>ed</w:t>
      </w:r>
      <w:r w:rsidRPr="00FC539A">
        <w:rPr>
          <w:rFonts w:cs="Arial"/>
          <w:szCs w:val="22"/>
        </w:rPr>
        <w:t xml:space="preserve"> that elections </w:t>
      </w:r>
      <w:r w:rsidR="00331CD3" w:rsidRPr="00FC539A">
        <w:rPr>
          <w:rFonts w:cs="Arial"/>
          <w:szCs w:val="22"/>
        </w:rPr>
        <w:t>were</w:t>
      </w:r>
      <w:r w:rsidRPr="00FC539A">
        <w:rPr>
          <w:rFonts w:cs="Arial"/>
          <w:szCs w:val="22"/>
        </w:rPr>
        <w:t xml:space="preserve"> due at </w:t>
      </w:r>
      <w:r w:rsidR="00331CD3" w:rsidRPr="00FC539A">
        <w:rPr>
          <w:rFonts w:cs="Arial"/>
          <w:szCs w:val="22"/>
        </w:rPr>
        <w:t>the</w:t>
      </w:r>
      <w:r w:rsidRPr="00FC539A">
        <w:rPr>
          <w:rFonts w:cs="Arial"/>
          <w:szCs w:val="22"/>
        </w:rPr>
        <w:t xml:space="preserve"> session</w:t>
      </w:r>
      <w:r w:rsidR="00783E4F" w:rsidRPr="00FC539A">
        <w:rPr>
          <w:rFonts w:cs="Arial"/>
          <w:szCs w:val="22"/>
        </w:rPr>
        <w:t xml:space="preserve"> and requested that the Secretariat </w:t>
      </w:r>
      <w:r w:rsidRPr="00FC539A">
        <w:rPr>
          <w:rFonts w:cs="Arial"/>
          <w:szCs w:val="22"/>
        </w:rPr>
        <w:t>recall the rules for elections of Officers.</w:t>
      </w:r>
      <w:r w:rsidR="00783E4F" w:rsidRPr="00FC539A">
        <w:rPr>
          <w:rFonts w:cs="Arial"/>
          <w:szCs w:val="22"/>
        </w:rPr>
        <w:t xml:space="preserve"> </w:t>
      </w:r>
      <w:r w:rsidR="00E70F21" w:rsidRPr="00FC539A">
        <w:rPr>
          <w:rFonts w:cs="Arial"/>
          <w:szCs w:val="22"/>
        </w:rPr>
        <w:t xml:space="preserve">Ms. Brome advised the plenary that the positions of Chair, ICG/CARIBE EWS and the three (3) positions of Vice Chair, CARIBE EWS were now vacant and were to be filled by election for the term 2023–2025.  </w:t>
      </w:r>
      <w:r w:rsidRPr="00FC539A">
        <w:rPr>
          <w:rFonts w:cs="Arial"/>
          <w:szCs w:val="22"/>
        </w:rPr>
        <w:t xml:space="preserve"> The Secretariat </w:t>
      </w:r>
      <w:r w:rsidR="00783E4F" w:rsidRPr="00FC539A">
        <w:rPr>
          <w:rFonts w:cs="Arial"/>
          <w:szCs w:val="22"/>
        </w:rPr>
        <w:t>also</w:t>
      </w:r>
      <w:r w:rsidRPr="00FC539A">
        <w:rPr>
          <w:rFonts w:cs="Arial"/>
          <w:szCs w:val="22"/>
        </w:rPr>
        <w:t xml:space="preserve"> indicate</w:t>
      </w:r>
      <w:r w:rsidR="00783E4F" w:rsidRPr="00FC539A">
        <w:rPr>
          <w:rFonts w:cs="Arial"/>
          <w:szCs w:val="22"/>
        </w:rPr>
        <w:t>d</w:t>
      </w:r>
      <w:r w:rsidRPr="00FC539A">
        <w:rPr>
          <w:rFonts w:cs="Arial"/>
          <w:szCs w:val="22"/>
        </w:rPr>
        <w:t xml:space="preserve"> that nominations for Officers </w:t>
      </w:r>
      <w:r w:rsidR="00783E4F" w:rsidRPr="00FC539A">
        <w:rPr>
          <w:rFonts w:cs="Arial"/>
          <w:szCs w:val="22"/>
        </w:rPr>
        <w:t>were</w:t>
      </w:r>
      <w:r w:rsidRPr="00FC539A">
        <w:rPr>
          <w:rFonts w:cs="Arial"/>
          <w:szCs w:val="22"/>
        </w:rPr>
        <w:t xml:space="preserve"> due by 23:00 UTC (17:00 Costa Rica time) on Tuesday 25 April 2023, using</w:t>
      </w:r>
      <w:r w:rsidR="00783E4F" w:rsidRPr="00FC539A">
        <w:rPr>
          <w:rFonts w:cs="Arial"/>
          <w:szCs w:val="22"/>
        </w:rPr>
        <w:t xml:space="preserve"> </w:t>
      </w:r>
      <w:r w:rsidRPr="00FC539A">
        <w:rPr>
          <w:rFonts w:cs="Arial"/>
          <w:szCs w:val="22"/>
        </w:rPr>
        <w:t xml:space="preserve">Forms attached to the </w:t>
      </w:r>
      <w:hyperlink r:id="rId26" w:history="1">
        <w:r w:rsidRPr="00FC539A">
          <w:rPr>
            <w:rStyle w:val="Hyperlink"/>
            <w:rFonts w:cs="Arial"/>
            <w:szCs w:val="22"/>
          </w:rPr>
          <w:t xml:space="preserve">Circular Letter </w:t>
        </w:r>
        <w:r w:rsidR="00857654" w:rsidRPr="00FC539A">
          <w:rPr>
            <w:rStyle w:val="Hyperlink"/>
            <w:rFonts w:cs="Arial"/>
            <w:szCs w:val="22"/>
          </w:rPr>
          <w:t>2936 (Letter of Invitation to ICG/CARIBE-EWS-XVI)</w:t>
        </w:r>
      </w:hyperlink>
      <w:r w:rsidR="00857654" w:rsidRPr="00FC539A">
        <w:rPr>
          <w:rFonts w:cs="Arial"/>
          <w:szCs w:val="22"/>
        </w:rPr>
        <w:t xml:space="preserve"> </w:t>
      </w:r>
      <w:r w:rsidRPr="00FC539A">
        <w:rPr>
          <w:rFonts w:cs="Arial"/>
          <w:szCs w:val="22"/>
        </w:rPr>
        <w:t>and supported by two Delegations on top of the proposing Delegation.</w:t>
      </w:r>
    </w:p>
    <w:p w14:paraId="2C6FBADB" w14:textId="7EA77073" w:rsidR="00577B44" w:rsidRPr="00FC539A" w:rsidRDefault="00796190" w:rsidP="00A059E7">
      <w:pPr>
        <w:pStyle w:val="COI"/>
        <w:numPr>
          <w:ilvl w:val="0"/>
          <w:numId w:val="6"/>
        </w:numPr>
        <w:tabs>
          <w:tab w:val="left" w:pos="709"/>
        </w:tabs>
        <w:ind w:left="0" w:hanging="850"/>
        <w:rPr>
          <w:rFonts w:cs="Arial"/>
          <w:szCs w:val="22"/>
        </w:rPr>
      </w:pPr>
      <w:r w:rsidRPr="00FC539A">
        <w:rPr>
          <w:rFonts w:cs="Arial"/>
          <w:szCs w:val="22"/>
        </w:rPr>
        <w:tab/>
      </w:r>
      <w:r w:rsidR="00577B44" w:rsidRPr="00FC539A">
        <w:rPr>
          <w:rFonts w:cs="Arial"/>
          <w:szCs w:val="22"/>
        </w:rPr>
        <w:t>Lastly, t</w:t>
      </w:r>
      <w:r w:rsidRPr="00FC539A">
        <w:rPr>
          <w:rFonts w:cs="Arial"/>
          <w:szCs w:val="22"/>
        </w:rPr>
        <w:t xml:space="preserve">he </w:t>
      </w:r>
      <w:r w:rsidR="00331CD3" w:rsidRPr="00FC539A">
        <w:rPr>
          <w:rFonts w:cs="Arial"/>
          <w:szCs w:val="22"/>
        </w:rPr>
        <w:t>C</w:t>
      </w:r>
      <w:r w:rsidRPr="00FC539A">
        <w:rPr>
          <w:rFonts w:cs="Arial"/>
          <w:szCs w:val="22"/>
        </w:rPr>
        <w:t xml:space="preserve">hairperson </w:t>
      </w:r>
      <w:r w:rsidR="00577B44" w:rsidRPr="00FC539A">
        <w:rPr>
          <w:rFonts w:cs="Arial"/>
          <w:szCs w:val="22"/>
        </w:rPr>
        <w:t>opened</w:t>
      </w:r>
      <w:r w:rsidRPr="00FC539A">
        <w:rPr>
          <w:rFonts w:cs="Arial"/>
          <w:szCs w:val="22"/>
        </w:rPr>
        <w:t xml:space="preserve"> the floor for comments from delegates on the Timetable</w:t>
      </w:r>
      <w:r w:rsidR="00E62B88" w:rsidRPr="00FC539A">
        <w:rPr>
          <w:rFonts w:cs="Arial"/>
          <w:szCs w:val="22"/>
        </w:rPr>
        <w:t xml:space="preserve"> (</w:t>
      </w:r>
      <w:hyperlink r:id="rId27" w:history="1">
        <w:r w:rsidR="00E62B88" w:rsidRPr="00FC539A">
          <w:rPr>
            <w:rStyle w:val="Hyperlink"/>
            <w:rFonts w:cs="Arial"/>
            <w:szCs w:val="22"/>
          </w:rPr>
          <w:t>Doc</w:t>
        </w:r>
        <w:r w:rsidRPr="00FC539A">
          <w:rPr>
            <w:rStyle w:val="Hyperlink"/>
            <w:rFonts w:cs="Arial"/>
            <w:szCs w:val="22"/>
          </w:rPr>
          <w:t>.</w:t>
        </w:r>
        <w:r w:rsidR="00E62B88" w:rsidRPr="00FC539A">
          <w:rPr>
            <w:rStyle w:val="Hyperlink"/>
            <w:rFonts w:cs="Arial"/>
            <w:szCs w:val="22"/>
          </w:rPr>
          <w:t xml:space="preserve"> ICG/CARIBE-EWS</w:t>
        </w:r>
        <w:r w:rsidR="006E63E6" w:rsidRPr="00FC539A">
          <w:rPr>
            <w:rStyle w:val="Hyperlink"/>
            <w:rFonts w:cs="Arial"/>
            <w:szCs w:val="22"/>
          </w:rPr>
          <w:t>/2.3a</w:t>
        </w:r>
      </w:hyperlink>
      <w:r w:rsidR="006E63E6" w:rsidRPr="00FC539A">
        <w:rPr>
          <w:rFonts w:cs="Arial"/>
          <w:szCs w:val="22"/>
        </w:rPr>
        <w:t>).</w:t>
      </w:r>
    </w:p>
    <w:p w14:paraId="7152EC2C" w14:textId="69482961" w:rsidR="00BB772E" w:rsidRPr="00FC539A" w:rsidRDefault="00796190" w:rsidP="00256F2C">
      <w:pPr>
        <w:pStyle w:val="COI"/>
        <w:numPr>
          <w:ilvl w:val="0"/>
          <w:numId w:val="6"/>
        </w:numPr>
        <w:tabs>
          <w:tab w:val="left" w:pos="709"/>
        </w:tabs>
        <w:ind w:left="0" w:hanging="850"/>
        <w:rPr>
          <w:rFonts w:cs="Arial"/>
          <w:szCs w:val="22"/>
        </w:rPr>
      </w:pPr>
      <w:r w:rsidRPr="00FC539A">
        <w:rPr>
          <w:rFonts w:cs="Arial"/>
          <w:b/>
          <w:bCs/>
          <w:szCs w:val="22"/>
        </w:rPr>
        <w:tab/>
        <w:t xml:space="preserve">The </w:t>
      </w:r>
      <w:r w:rsidR="00D861DD" w:rsidRPr="00FC539A">
        <w:rPr>
          <w:rFonts w:cs="Arial"/>
          <w:b/>
          <w:bCs/>
          <w:szCs w:val="22"/>
        </w:rPr>
        <w:t xml:space="preserve">ICG approved the </w:t>
      </w:r>
      <w:r w:rsidRPr="00FC539A">
        <w:rPr>
          <w:rFonts w:cs="Arial"/>
          <w:b/>
          <w:bCs/>
          <w:szCs w:val="22"/>
        </w:rPr>
        <w:t xml:space="preserve">timetable </w:t>
      </w:r>
      <w:r w:rsidRPr="00FC539A">
        <w:rPr>
          <w:rFonts w:cs="Arial"/>
          <w:szCs w:val="22"/>
        </w:rPr>
        <w:t>with changes as decided by Delegates</w:t>
      </w:r>
      <w:r w:rsidRPr="00FC539A">
        <w:rPr>
          <w:rFonts w:cs="Arial"/>
          <w:b/>
          <w:bCs/>
          <w:szCs w:val="22"/>
        </w:rPr>
        <w:t>.</w:t>
      </w:r>
    </w:p>
    <w:p w14:paraId="7875F856" w14:textId="77777777" w:rsidR="00541309" w:rsidRPr="00FC539A" w:rsidRDefault="005D20BA" w:rsidP="00637316">
      <w:pPr>
        <w:pStyle w:val="Heading1"/>
        <w:numPr>
          <w:ilvl w:val="0"/>
          <w:numId w:val="2"/>
        </w:numPr>
        <w:tabs>
          <w:tab w:val="clear" w:pos="360"/>
          <w:tab w:val="num" w:pos="709"/>
        </w:tabs>
        <w:spacing w:before="360"/>
        <w:ind w:left="709" w:hanging="709"/>
        <w:rPr>
          <w:rFonts w:eastAsia="Calibri"/>
          <w:szCs w:val="22"/>
        </w:rPr>
      </w:pPr>
      <w:bookmarkStart w:id="77" w:name="_Toc73109642"/>
      <w:bookmarkStart w:id="78" w:name="_Toc165569464"/>
      <w:r w:rsidRPr="00FC539A">
        <w:rPr>
          <w:rFonts w:eastAsia="Calibri"/>
          <w:szCs w:val="22"/>
        </w:rPr>
        <w:t>REPORT ON INTERSESSIONAL ACTIVITIES</w:t>
      </w:r>
      <w:bookmarkEnd w:id="77"/>
      <w:bookmarkEnd w:id="78"/>
    </w:p>
    <w:p w14:paraId="60C4E62A" w14:textId="103E9707" w:rsidR="00BC0FDB" w:rsidRPr="00FC539A" w:rsidRDefault="00BC0FDB" w:rsidP="008E424D">
      <w:pPr>
        <w:pStyle w:val="Heading2"/>
        <w:numPr>
          <w:ilvl w:val="1"/>
          <w:numId w:val="14"/>
        </w:numPr>
        <w:ind w:left="709" w:hanging="709"/>
        <w:rPr>
          <w:b/>
        </w:rPr>
      </w:pPr>
      <w:bookmarkStart w:id="79" w:name="_Toc73109643"/>
      <w:bookmarkStart w:id="80" w:name="_Toc165569465"/>
      <w:bookmarkStart w:id="81" w:name="_Toc421720955"/>
      <w:r w:rsidRPr="00FC539A">
        <w:t>CHAIR’S REPORT</w:t>
      </w:r>
      <w:bookmarkEnd w:id="79"/>
      <w:bookmarkEnd w:id="80"/>
    </w:p>
    <w:p w14:paraId="03117A47" w14:textId="0D8C2144" w:rsidR="00B04698" w:rsidRPr="00FC539A" w:rsidRDefault="00BC0FDB" w:rsidP="00A059E7">
      <w:pPr>
        <w:pStyle w:val="COI"/>
        <w:numPr>
          <w:ilvl w:val="0"/>
          <w:numId w:val="6"/>
        </w:numPr>
        <w:tabs>
          <w:tab w:val="left" w:pos="709"/>
        </w:tabs>
        <w:ind w:left="0" w:hanging="851"/>
      </w:pPr>
      <w:r w:rsidRPr="00FC539A">
        <w:tab/>
      </w:r>
      <w:r w:rsidR="005D1577" w:rsidRPr="00FC539A">
        <w:t>Dr</w:t>
      </w:r>
      <w:r w:rsidR="00B3583D" w:rsidRPr="00FC539A">
        <w:t xml:space="preserve"> Silvia Chac</w:t>
      </w:r>
      <w:r w:rsidR="00B3583D" w:rsidRPr="00FC539A">
        <w:rPr>
          <w:rFonts w:cs="Arial"/>
          <w:szCs w:val="22"/>
        </w:rPr>
        <w:t>ó</w:t>
      </w:r>
      <w:r w:rsidR="00B3583D" w:rsidRPr="00FC539A">
        <w:t>n Barrantes</w:t>
      </w:r>
      <w:r w:rsidR="000976E4" w:rsidRPr="00FC539A">
        <w:t xml:space="preserve"> (Costa Rica)</w:t>
      </w:r>
      <w:r w:rsidR="00B3583D" w:rsidRPr="00FC539A">
        <w:t>,</w:t>
      </w:r>
      <w:r w:rsidR="001D5610" w:rsidRPr="00FC539A">
        <w:t xml:space="preserve"> the Chairperson of ICG/CARIBE-EWS,</w:t>
      </w:r>
      <w:r w:rsidR="00B3583D" w:rsidRPr="00FC539A">
        <w:t xml:space="preserve"> </w:t>
      </w:r>
      <w:r w:rsidR="005D562D" w:rsidRPr="00FC539A">
        <w:t>presented her report</w:t>
      </w:r>
      <w:r w:rsidR="00F518EF" w:rsidRPr="00FC539A">
        <w:t xml:space="preserve"> (available as a </w:t>
      </w:r>
      <w:hyperlink r:id="rId28" w:history="1">
        <w:r w:rsidR="00F518EF" w:rsidRPr="00FC539A">
          <w:rPr>
            <w:rStyle w:val="Hyperlink"/>
          </w:rPr>
          <w:t>presentation</w:t>
        </w:r>
      </w:hyperlink>
      <w:r w:rsidR="00F518EF" w:rsidRPr="00FC539A">
        <w:t>).</w:t>
      </w:r>
    </w:p>
    <w:p w14:paraId="0B88D8B9" w14:textId="69918DC7" w:rsidR="00F518EF" w:rsidRPr="00FC539A" w:rsidRDefault="00327C9B" w:rsidP="00A059E7">
      <w:pPr>
        <w:pStyle w:val="COI"/>
        <w:numPr>
          <w:ilvl w:val="0"/>
          <w:numId w:val="6"/>
        </w:numPr>
        <w:tabs>
          <w:tab w:val="left" w:pos="709"/>
        </w:tabs>
        <w:ind w:left="0" w:hanging="851"/>
      </w:pPr>
      <w:r w:rsidRPr="00FC539A">
        <w:tab/>
      </w:r>
      <w:r w:rsidR="00BA7977" w:rsidRPr="00FC539A">
        <w:t xml:space="preserve">Dr Chacon began by </w:t>
      </w:r>
      <w:r w:rsidR="00331CD3" w:rsidRPr="00FC539A">
        <w:t>highlighting</w:t>
      </w:r>
      <w:r w:rsidR="00BA7977" w:rsidRPr="00FC539A">
        <w:t xml:space="preserve"> her </w:t>
      </w:r>
      <w:r w:rsidR="000F1DEE" w:rsidRPr="00FC539A">
        <w:t>involvement</w:t>
      </w:r>
      <w:r w:rsidR="00BA7977" w:rsidRPr="00FC539A">
        <w:t xml:space="preserve"> </w:t>
      </w:r>
      <w:r w:rsidR="00331CD3" w:rsidRPr="00FC539A">
        <w:t>in</w:t>
      </w:r>
      <w:r w:rsidR="00BA7977" w:rsidRPr="00FC539A">
        <w:t xml:space="preserve"> </w:t>
      </w:r>
      <w:r w:rsidR="0013065E" w:rsidRPr="00FC539A">
        <w:t xml:space="preserve">a course </w:t>
      </w:r>
      <w:r w:rsidR="000F1DEE" w:rsidRPr="00FC539A">
        <w:t xml:space="preserve">organized by the United Nations Office for Disaster Risk Reduction </w:t>
      </w:r>
      <w:r w:rsidR="00333FB9" w:rsidRPr="00FC539A">
        <w:t xml:space="preserve">(UNDRR) </w:t>
      </w:r>
      <w:r w:rsidR="000F1DEE" w:rsidRPr="00FC539A">
        <w:t>on</w:t>
      </w:r>
      <w:r w:rsidR="0013065E" w:rsidRPr="00FC539A">
        <w:t xml:space="preserve"> “Measuring the Effectiveness of Multi-Hazard Early Warning Systems through the Sendai Framework Target (g) and Custom Indicators”, in Trinidad and Tobago from 10</w:t>
      </w:r>
      <w:r w:rsidR="009736C0" w:rsidRPr="00FC539A">
        <w:t>-</w:t>
      </w:r>
      <w:r w:rsidR="0013065E" w:rsidRPr="00FC539A">
        <w:t>11 May 2022</w:t>
      </w:r>
      <w:r w:rsidR="00333FB9" w:rsidRPr="00FC539A">
        <w:t xml:space="preserve">. This </w:t>
      </w:r>
      <w:r w:rsidR="009736C0" w:rsidRPr="00FC539A">
        <w:t>training provided capacity on</w:t>
      </w:r>
      <w:r w:rsidR="00333FB9" w:rsidRPr="00FC539A">
        <w:t xml:space="preserve"> applying a multi-hazard </w:t>
      </w:r>
      <w:r w:rsidR="0053299B" w:rsidRPr="00FC539A">
        <w:t>approach</w:t>
      </w:r>
      <w:r w:rsidR="00082CAD" w:rsidRPr="00FC539A">
        <w:t>es</w:t>
      </w:r>
      <w:r w:rsidR="00FF25F8" w:rsidRPr="00FC539A">
        <w:t xml:space="preserve"> and utilized effective hands-on teaching methods. Dr Chacon </w:t>
      </w:r>
      <w:r w:rsidR="004A4851" w:rsidRPr="00FC539A">
        <w:t xml:space="preserve">suggested that </w:t>
      </w:r>
      <w:r w:rsidR="00FF25F8" w:rsidRPr="00FC539A">
        <w:t xml:space="preserve">products and materials from this </w:t>
      </w:r>
      <w:r w:rsidR="004A4851" w:rsidRPr="00FC539A">
        <w:t xml:space="preserve">course </w:t>
      </w:r>
      <w:r w:rsidR="009736C0" w:rsidRPr="00FC539A">
        <w:t>could</w:t>
      </w:r>
      <w:r w:rsidR="004A4851" w:rsidRPr="00FC539A">
        <w:t xml:space="preserve"> be useful </w:t>
      </w:r>
      <w:r w:rsidR="009736C0" w:rsidRPr="00FC539A">
        <w:t>for</w:t>
      </w:r>
      <w:r w:rsidR="004A4851" w:rsidRPr="00FC539A">
        <w:t xml:space="preserve"> tsunami activities in </w:t>
      </w:r>
      <w:r w:rsidR="009736C0" w:rsidRPr="00FC539A">
        <w:t xml:space="preserve">the </w:t>
      </w:r>
      <w:r w:rsidR="000329A6" w:rsidRPr="00FC539A">
        <w:t>CARIBE-EWS</w:t>
      </w:r>
      <w:r w:rsidR="00D55E8A" w:rsidRPr="00FC539A">
        <w:t xml:space="preserve"> region</w:t>
      </w:r>
      <w:r w:rsidR="000329A6" w:rsidRPr="00FC539A">
        <w:t xml:space="preserve">. During </w:t>
      </w:r>
      <w:r w:rsidR="00D55E8A" w:rsidRPr="00FC539A">
        <w:t>the event</w:t>
      </w:r>
      <w:r w:rsidR="003716B5" w:rsidRPr="00FC539A">
        <w:t xml:space="preserve">, Dr Chacon also visited the Office of Disaster Preparedness and Management </w:t>
      </w:r>
      <w:r w:rsidR="00D55E8A" w:rsidRPr="00FC539A">
        <w:t xml:space="preserve">of Trinidad and Tobago </w:t>
      </w:r>
      <w:r w:rsidR="003716B5" w:rsidRPr="00FC539A">
        <w:t xml:space="preserve">as well as the community of Mayaro which </w:t>
      </w:r>
      <w:r w:rsidR="00D55E8A" w:rsidRPr="00FC539A">
        <w:t>is considering</w:t>
      </w:r>
      <w:r w:rsidR="003716B5" w:rsidRPr="00FC539A">
        <w:t xml:space="preserve"> </w:t>
      </w:r>
      <w:r w:rsidR="00542470" w:rsidRPr="00FC539A">
        <w:t>implementing a</w:t>
      </w:r>
      <w:r w:rsidR="00A22BCC" w:rsidRPr="00FC539A">
        <w:t xml:space="preserve"> Tsunami Ready</w:t>
      </w:r>
      <w:r w:rsidR="00542470" w:rsidRPr="00FC539A">
        <w:t xml:space="preserve"> project</w:t>
      </w:r>
      <w:r w:rsidR="00A22BCC" w:rsidRPr="00FC539A">
        <w:t>.</w:t>
      </w:r>
    </w:p>
    <w:p w14:paraId="3F12799B" w14:textId="557AEC53" w:rsidR="00DB390B" w:rsidRDefault="000E46E2" w:rsidP="00A059E7">
      <w:pPr>
        <w:pStyle w:val="COI"/>
        <w:numPr>
          <w:ilvl w:val="0"/>
          <w:numId w:val="6"/>
        </w:numPr>
        <w:tabs>
          <w:tab w:val="left" w:pos="709"/>
        </w:tabs>
        <w:ind w:left="0" w:hanging="851"/>
      </w:pPr>
      <w:r w:rsidRPr="00FC539A">
        <w:tab/>
        <w:t xml:space="preserve">In her capacity as member of the Ocean Decade Tsunami Programme Scientific Committee (ODTP-SC), </w:t>
      </w:r>
      <w:r w:rsidR="00051134" w:rsidRPr="00FC539A">
        <w:t xml:space="preserve">Dr Chacon participated in two in-person meetings of the ODTP-SC in June 2022 and January 2023 as well as two </w:t>
      </w:r>
      <w:r w:rsidR="00DB390B" w:rsidRPr="00FC539A">
        <w:t>online meetings in February 2022 and September 2022. She noted that th</w:t>
      </w:r>
      <w:r w:rsidR="00DB390B">
        <w:t>e ODTP is open to receiving project and activity proposals, with three proposals received in the last Ocean Decade Call.</w:t>
      </w:r>
      <w:r w:rsidR="00D606C3">
        <w:t xml:space="preserve"> </w:t>
      </w:r>
      <w:r w:rsidR="00DB390B">
        <w:t xml:space="preserve">Dr Chacon also participated in the </w:t>
      </w:r>
      <w:r w:rsidR="00A708A7">
        <w:t>W</w:t>
      </w:r>
      <w:r w:rsidR="00A708A7" w:rsidRPr="00A708A7">
        <w:t>orking Group on Tsunamis and Other Hazards Related to Sea-Level Warning and Mitigation Systems (TOWS-WG)</w:t>
      </w:r>
      <w:r w:rsidR="00A708A7">
        <w:t>, and specifically the Fifteenth Session held</w:t>
      </w:r>
      <w:r w:rsidR="00E60ED3">
        <w:t xml:space="preserve"> online</w:t>
      </w:r>
      <w:r w:rsidR="00A708A7">
        <w:t xml:space="preserve"> </w:t>
      </w:r>
      <w:r w:rsidR="00F94C42">
        <w:t>in February 2022 (</w:t>
      </w:r>
      <w:r w:rsidR="00E60ED3">
        <w:t>TOWS-WG-XV</w:t>
      </w:r>
      <w:r w:rsidR="00F94C42">
        <w:t xml:space="preserve">) and the Sixteenth Session held </w:t>
      </w:r>
      <w:r w:rsidR="00E60ED3">
        <w:t xml:space="preserve">in person </w:t>
      </w:r>
      <w:r w:rsidR="00F94C42">
        <w:t>in March 2023 (</w:t>
      </w:r>
      <w:r w:rsidR="00E60ED3">
        <w:t>TOWS-WG-XVI</w:t>
      </w:r>
      <w:r w:rsidR="00F94C42">
        <w:t>).</w:t>
      </w:r>
    </w:p>
    <w:p w14:paraId="3BC274FB" w14:textId="7B312483" w:rsidR="007A17E1" w:rsidRDefault="00320093" w:rsidP="00A059E7">
      <w:pPr>
        <w:pStyle w:val="COI"/>
        <w:numPr>
          <w:ilvl w:val="0"/>
          <w:numId w:val="6"/>
        </w:numPr>
        <w:tabs>
          <w:tab w:val="left" w:pos="709"/>
        </w:tabs>
        <w:ind w:left="0" w:hanging="851"/>
      </w:pPr>
      <w:r>
        <w:tab/>
        <w:t xml:space="preserve">Dr Chacon also reported that a training for sea level operators is being jointly </w:t>
      </w:r>
      <w:r w:rsidR="004A65CF">
        <w:t xml:space="preserve">organized and funded </w:t>
      </w:r>
      <w:r>
        <w:t xml:space="preserve">by the International hydrological Organization (IHO), International Maritime </w:t>
      </w:r>
      <w:r>
        <w:lastRenderedPageBreak/>
        <w:t>Organization (IMO) and the IOC</w:t>
      </w:r>
      <w:r w:rsidR="007874B8">
        <w:t xml:space="preserve"> in November 2023 in Quepos, Costa Rica.</w:t>
      </w:r>
      <w:r w:rsidR="004A65CF">
        <w:t xml:space="preserve"> The course will be held in Spanish and is aimed at all Latin American countries, including the </w:t>
      </w:r>
      <w:r w:rsidR="00525718">
        <w:t>Caribbean.</w:t>
      </w:r>
    </w:p>
    <w:p w14:paraId="6583FF37" w14:textId="1A4C37D2" w:rsidR="009B2C0F" w:rsidRPr="00A45B46" w:rsidRDefault="00A26E36" w:rsidP="00A059E7">
      <w:pPr>
        <w:pStyle w:val="COI"/>
        <w:numPr>
          <w:ilvl w:val="0"/>
          <w:numId w:val="6"/>
        </w:numPr>
        <w:tabs>
          <w:tab w:val="left" w:pos="709"/>
        </w:tabs>
        <w:ind w:left="0" w:hanging="851"/>
      </w:pPr>
      <w:r>
        <w:rPr>
          <w:rFonts w:eastAsia="Calibri"/>
          <w:lang w:eastAsia="en-GB"/>
        </w:rPr>
        <w:tab/>
      </w:r>
      <w:r w:rsidR="009B2C0F">
        <w:rPr>
          <w:rFonts w:eastAsia="Calibri"/>
          <w:lang w:eastAsia="en-GB"/>
        </w:rPr>
        <w:t>In closing, Dr Chacon reported that a</w:t>
      </w:r>
      <w:r w:rsidRPr="00DF6860">
        <w:rPr>
          <w:rFonts w:eastAsia="Calibri"/>
          <w:lang w:eastAsia="en-GB"/>
        </w:rPr>
        <w:t xml:space="preserve"> </w:t>
      </w:r>
      <w:r>
        <w:rPr>
          <w:rFonts w:eastAsia="Calibri"/>
          <w:lang w:eastAsia="en-GB"/>
        </w:rPr>
        <w:t>p</w:t>
      </w:r>
      <w:r w:rsidRPr="00DF6860">
        <w:rPr>
          <w:rFonts w:eastAsia="Calibri"/>
          <w:lang w:eastAsia="en-GB"/>
        </w:rPr>
        <w:t>oster was presented</w:t>
      </w:r>
      <w:r>
        <w:rPr>
          <w:rFonts w:eastAsia="Calibri"/>
          <w:lang w:eastAsia="en-GB"/>
        </w:rPr>
        <w:t xml:space="preserve"> </w:t>
      </w:r>
      <w:r w:rsidRPr="00DF6860">
        <w:rPr>
          <w:rFonts w:eastAsia="Calibri"/>
          <w:lang w:eastAsia="en-GB"/>
        </w:rPr>
        <w:t>at</w:t>
      </w:r>
      <w:r>
        <w:rPr>
          <w:rFonts w:eastAsia="Calibri"/>
          <w:lang w:eastAsia="en-GB"/>
        </w:rPr>
        <w:t xml:space="preserve"> Meeting of the American Geophysical Union (AGU) in 2022</w:t>
      </w:r>
      <w:r w:rsidRPr="00DF6860">
        <w:rPr>
          <w:rFonts w:eastAsia="Calibri"/>
          <w:lang w:eastAsia="en-GB"/>
        </w:rPr>
        <w:t xml:space="preserve"> and a </w:t>
      </w:r>
      <w:r>
        <w:rPr>
          <w:rFonts w:eastAsia="Calibri"/>
          <w:lang w:eastAsia="en-GB"/>
        </w:rPr>
        <w:t>paper is</w:t>
      </w:r>
      <w:r w:rsidRPr="00DF6860">
        <w:rPr>
          <w:rFonts w:eastAsia="Calibri"/>
          <w:lang w:eastAsia="en-GB"/>
        </w:rPr>
        <w:t xml:space="preserve"> currently under preparation about </w:t>
      </w:r>
      <w:r>
        <w:rPr>
          <w:rFonts w:eastAsia="Calibri"/>
          <w:lang w:eastAsia="en-GB"/>
        </w:rPr>
        <w:t xml:space="preserve">the impacts of the </w:t>
      </w:r>
      <w:r w:rsidR="0029769E">
        <w:rPr>
          <w:rFonts w:eastAsia="Calibri"/>
          <w:lang w:eastAsia="en-GB"/>
        </w:rPr>
        <w:t>Hunga Tonga – Hunga Ha’apai (</w:t>
      </w:r>
      <w:r>
        <w:rPr>
          <w:rFonts w:eastAsia="Calibri"/>
          <w:lang w:eastAsia="en-GB"/>
        </w:rPr>
        <w:t>HTHH</w:t>
      </w:r>
      <w:r w:rsidR="0029769E">
        <w:rPr>
          <w:rFonts w:eastAsia="Calibri"/>
          <w:lang w:eastAsia="en-GB"/>
        </w:rPr>
        <w:t>)</w:t>
      </w:r>
      <w:r>
        <w:rPr>
          <w:rFonts w:eastAsia="Calibri"/>
          <w:lang w:eastAsia="en-GB"/>
        </w:rPr>
        <w:t xml:space="preserve"> event in the CARIBE-EWS region</w:t>
      </w:r>
      <w:r w:rsidRPr="00DF6860">
        <w:rPr>
          <w:rFonts w:eastAsia="Calibri"/>
          <w:lang w:eastAsia="en-GB"/>
        </w:rPr>
        <w:t>.</w:t>
      </w:r>
      <w:r>
        <w:rPr>
          <w:rFonts w:eastAsia="Calibri"/>
          <w:lang w:eastAsia="en-GB"/>
        </w:rPr>
        <w:t xml:space="preserve"> This work was spearheaded by Ms Christa von Hillebrandt-Andrade and the International Tsunami Information Center Caribbean Office (ITIC-CAR)</w:t>
      </w:r>
      <w:r w:rsidR="009B2C0F">
        <w:rPr>
          <w:rFonts w:eastAsia="Calibri"/>
          <w:lang w:eastAsia="en-GB"/>
        </w:rPr>
        <w:t xml:space="preserve">. </w:t>
      </w:r>
    </w:p>
    <w:p w14:paraId="0F96A88D" w14:textId="74B111AA" w:rsidR="00A45B46" w:rsidRPr="001C02F3" w:rsidRDefault="00A45B46" w:rsidP="00A059E7">
      <w:pPr>
        <w:pStyle w:val="COI"/>
        <w:numPr>
          <w:ilvl w:val="0"/>
          <w:numId w:val="6"/>
        </w:numPr>
        <w:tabs>
          <w:tab w:val="left" w:pos="709"/>
        </w:tabs>
        <w:ind w:left="0" w:hanging="851"/>
      </w:pPr>
      <w:r>
        <w:rPr>
          <w:rFonts w:eastAsia="Calibri"/>
          <w:lang w:eastAsia="en-GB"/>
        </w:rPr>
        <w:tab/>
        <w:t xml:space="preserve">Mr Mike Angove (USA) expressed </w:t>
      </w:r>
      <w:r w:rsidR="00F47B56">
        <w:rPr>
          <w:rFonts w:eastAsia="Calibri"/>
          <w:lang w:eastAsia="en-GB"/>
        </w:rPr>
        <w:t>congratulations</w:t>
      </w:r>
      <w:r>
        <w:rPr>
          <w:rFonts w:eastAsia="Calibri"/>
          <w:lang w:eastAsia="en-GB"/>
        </w:rPr>
        <w:t xml:space="preserve"> </w:t>
      </w:r>
      <w:r w:rsidR="00F47B56">
        <w:rPr>
          <w:rFonts w:eastAsia="Calibri"/>
          <w:lang w:eastAsia="en-GB"/>
        </w:rPr>
        <w:t xml:space="preserve">to Dr Chacon </w:t>
      </w:r>
      <w:r>
        <w:rPr>
          <w:rFonts w:eastAsia="Calibri"/>
          <w:lang w:eastAsia="en-GB"/>
        </w:rPr>
        <w:t xml:space="preserve">for driving the work of </w:t>
      </w:r>
      <w:r w:rsidR="00572BFC">
        <w:rPr>
          <w:rFonts w:eastAsia="Calibri"/>
          <w:lang w:eastAsia="en-GB"/>
        </w:rPr>
        <w:t xml:space="preserve">the </w:t>
      </w:r>
      <w:r w:rsidR="00F47B56">
        <w:rPr>
          <w:rFonts w:eastAsia="Calibri"/>
          <w:lang w:eastAsia="en-GB"/>
        </w:rPr>
        <w:t>ICG/CARIBE-EWS, in her capacity as Chair,</w:t>
      </w:r>
      <w:r w:rsidR="00572BFC">
        <w:rPr>
          <w:rFonts w:eastAsia="Calibri"/>
          <w:lang w:eastAsia="en-GB"/>
        </w:rPr>
        <w:t xml:space="preserve"> including</w:t>
      </w:r>
      <w:r w:rsidR="00F47B56">
        <w:rPr>
          <w:rFonts w:eastAsia="Calibri"/>
          <w:lang w:eastAsia="en-GB"/>
        </w:rPr>
        <w:t xml:space="preserve"> through the challenging period of the COVID-19</w:t>
      </w:r>
      <w:r w:rsidR="001C02F3">
        <w:rPr>
          <w:rFonts w:eastAsia="Calibri"/>
          <w:lang w:eastAsia="en-GB"/>
        </w:rPr>
        <w:t xml:space="preserve"> pandemic.</w:t>
      </w:r>
    </w:p>
    <w:p w14:paraId="5749D1DE" w14:textId="1B05FE9A" w:rsidR="001C02F3" w:rsidRPr="00264656" w:rsidRDefault="001C02F3" w:rsidP="00A059E7">
      <w:pPr>
        <w:pStyle w:val="COI"/>
        <w:numPr>
          <w:ilvl w:val="0"/>
          <w:numId w:val="6"/>
        </w:numPr>
        <w:tabs>
          <w:tab w:val="left" w:pos="709"/>
        </w:tabs>
        <w:ind w:left="0" w:hanging="851"/>
      </w:pPr>
      <w:r>
        <w:rPr>
          <w:rFonts w:eastAsia="Calibri"/>
          <w:lang w:eastAsia="en-GB"/>
        </w:rPr>
        <w:tab/>
        <w:t xml:space="preserve">Mr Fabian Hinds (Barbados) requested additional information on the planned agenda of the </w:t>
      </w:r>
      <w:r w:rsidR="00ED682D">
        <w:rPr>
          <w:rFonts w:eastAsia="Calibri"/>
          <w:lang w:eastAsia="en-GB"/>
        </w:rPr>
        <w:t>training for sea level operators.</w:t>
      </w:r>
      <w:r w:rsidR="00C21224">
        <w:rPr>
          <w:rFonts w:eastAsia="Calibri"/>
          <w:lang w:eastAsia="en-GB"/>
        </w:rPr>
        <w:t xml:space="preserve"> Dr Chacon responded that the training aims to be comprehensive and therefore will include</w:t>
      </w:r>
      <w:r w:rsidR="00D87006">
        <w:rPr>
          <w:rFonts w:eastAsia="Calibri"/>
          <w:lang w:eastAsia="en-GB"/>
        </w:rPr>
        <w:t xml:space="preserve"> elements of installation, maintenance, data quality control and some data processing. The training will be held over the course of one week, with one day of on-site activities.</w:t>
      </w:r>
    </w:p>
    <w:p w14:paraId="42047067" w14:textId="6B6BA43A" w:rsidR="00B93491" w:rsidRPr="00B93491" w:rsidRDefault="00264656" w:rsidP="00A059E7">
      <w:pPr>
        <w:pStyle w:val="COI"/>
        <w:numPr>
          <w:ilvl w:val="0"/>
          <w:numId w:val="6"/>
        </w:numPr>
        <w:tabs>
          <w:tab w:val="left" w:pos="709"/>
        </w:tabs>
        <w:ind w:left="0" w:hanging="851"/>
      </w:pPr>
      <w:r>
        <w:rPr>
          <w:rFonts w:eastAsia="Calibri"/>
          <w:lang w:eastAsia="en-GB"/>
        </w:rPr>
        <w:tab/>
        <w:t>M</w:t>
      </w:r>
      <w:r w:rsidR="00D32855">
        <w:rPr>
          <w:rFonts w:eastAsia="Calibri"/>
          <w:lang w:eastAsia="en-GB"/>
        </w:rPr>
        <w:t xml:space="preserve">r Eric Chichaco (Panama) </w:t>
      </w:r>
      <w:r w:rsidR="00B93491">
        <w:rPr>
          <w:rFonts w:eastAsia="Calibri"/>
          <w:lang w:eastAsia="en-GB"/>
        </w:rPr>
        <w:t xml:space="preserve">requested information on accessing the </w:t>
      </w:r>
      <w:r w:rsidR="00572BFC">
        <w:rPr>
          <w:rFonts w:eastAsia="Calibri"/>
          <w:lang w:eastAsia="en-GB"/>
        </w:rPr>
        <w:t>p</w:t>
      </w:r>
      <w:r w:rsidR="00B93491">
        <w:rPr>
          <w:rFonts w:eastAsia="Calibri"/>
          <w:lang w:eastAsia="en-GB"/>
        </w:rPr>
        <w:t>oster on the impacts of HTHH in the Caribbean. Dr Chacon noted that Member States should directly contact herself or Ms Christa von Hillebrandt-Andrade (USA).</w:t>
      </w:r>
    </w:p>
    <w:p w14:paraId="04AF86AE" w14:textId="2E49B45A" w:rsidR="0059361B" w:rsidRDefault="00B93491" w:rsidP="00A059E7">
      <w:pPr>
        <w:pStyle w:val="COI"/>
        <w:numPr>
          <w:ilvl w:val="0"/>
          <w:numId w:val="6"/>
        </w:numPr>
        <w:tabs>
          <w:tab w:val="left" w:pos="709"/>
        </w:tabs>
        <w:ind w:left="0" w:hanging="851"/>
      </w:pPr>
      <w:r>
        <w:rPr>
          <w:rFonts w:eastAsia="Calibri"/>
          <w:lang w:eastAsia="en-GB"/>
        </w:rPr>
        <w:tab/>
        <w:t xml:space="preserve">Ms </w:t>
      </w:r>
      <w:r w:rsidR="0059361B">
        <w:t>Daniell</w:t>
      </w:r>
      <w:r>
        <w:t>e Howell</w:t>
      </w:r>
      <w:r w:rsidR="00CC7096">
        <w:t xml:space="preserve"> (B</w:t>
      </w:r>
      <w:r w:rsidR="0059361B">
        <w:t>arbados)</w:t>
      </w:r>
      <w:r w:rsidR="00130545">
        <w:t xml:space="preserve"> enquired whether the Sea Level Training, </w:t>
      </w:r>
      <w:r w:rsidR="00456CE6">
        <w:t>which is planned in Spanish, would also eventually be available in English</w:t>
      </w:r>
      <w:r w:rsidR="00572BFC">
        <w:t>.</w:t>
      </w:r>
      <w:r w:rsidR="00456CE6">
        <w:t xml:space="preserve"> Dr Chacon responded that this </w:t>
      </w:r>
      <w:r w:rsidR="00C6197F">
        <w:t>t</w:t>
      </w:r>
      <w:r w:rsidR="00456CE6">
        <w:t xml:space="preserve">raining </w:t>
      </w:r>
      <w:r w:rsidR="00572BFC">
        <w:t>will be delivered in Spanish</w:t>
      </w:r>
      <w:r w:rsidR="003748BA">
        <w:t xml:space="preserve">. </w:t>
      </w:r>
      <w:r w:rsidR="00572BFC">
        <w:t>G</w:t>
      </w:r>
      <w:r w:rsidR="003748BA">
        <w:t xml:space="preserve">iven the hands-on nature of the Sea-Level Training, </w:t>
      </w:r>
      <w:r w:rsidR="006C72CD">
        <w:t xml:space="preserve">simultaneous interpretation for the </w:t>
      </w:r>
      <w:r w:rsidR="003748BA">
        <w:t xml:space="preserve">November 2023 </w:t>
      </w:r>
      <w:r w:rsidR="00A44F81">
        <w:t xml:space="preserve">in Spanish </w:t>
      </w:r>
      <w:r w:rsidR="006C72CD">
        <w:t>is</w:t>
      </w:r>
      <w:r w:rsidR="00A44F81">
        <w:t xml:space="preserve"> not feasible. Dr Christa von Hillebrandt-Andrade </w:t>
      </w:r>
      <w:r w:rsidR="00F13355">
        <w:t xml:space="preserve">confirmed that a few Sea Level Trainings have indeed been held in English in the past; some of these attempted a Spanish interpretation, but the feedback received was that this was not </w:t>
      </w:r>
      <w:r w:rsidR="00C07FA3">
        <w:t>effective. As such</w:t>
      </w:r>
      <w:r w:rsidR="006B038A">
        <w:t>, t</w:t>
      </w:r>
      <w:r w:rsidR="006B038A" w:rsidRPr="006B038A">
        <w:t>he MesoAmerican-Caribbean Sea Hydrographic Commission (MACHC)</w:t>
      </w:r>
      <w:r w:rsidR="005555C6">
        <w:t xml:space="preserve"> proposed to hold a Training solely in Spanish. Dr von Hillebran</w:t>
      </w:r>
      <w:r w:rsidR="00A208C4">
        <w:t xml:space="preserve">dt-Andrade also noted that, as part of the ODTP, a </w:t>
      </w:r>
      <w:r w:rsidR="00684C4E">
        <w:t>project on address</w:t>
      </w:r>
      <w:r w:rsidR="00F6769D">
        <w:t>ing the needs for capacity-building of sea level stations was submitted by the</w:t>
      </w:r>
      <w:r w:rsidR="00A208C4">
        <w:t xml:space="preserve"> IOC Sea Level </w:t>
      </w:r>
      <w:r w:rsidR="00C633E8">
        <w:t xml:space="preserve">Station </w:t>
      </w:r>
      <w:r w:rsidR="00A208C4">
        <w:t xml:space="preserve">Monitoring Facility </w:t>
      </w:r>
      <w:r w:rsidR="00B60605">
        <w:t>(</w:t>
      </w:r>
      <w:r w:rsidR="00B60605" w:rsidRPr="006F17A8">
        <w:t>SL</w:t>
      </w:r>
      <w:r w:rsidR="00C633E8">
        <w:t>S</w:t>
      </w:r>
      <w:r w:rsidR="00B60605" w:rsidRPr="006F17A8">
        <w:t>MF</w:t>
      </w:r>
      <w:r w:rsidR="00B60605">
        <w:t xml:space="preserve">) </w:t>
      </w:r>
      <w:r w:rsidR="00A208C4">
        <w:t>with the University of Hawaii and the U</w:t>
      </w:r>
      <w:r w:rsidR="00684C4E">
        <w:t xml:space="preserve">nited </w:t>
      </w:r>
      <w:r w:rsidR="00A208C4">
        <w:t>K</w:t>
      </w:r>
      <w:r w:rsidR="00684C4E">
        <w:t>ingdom</w:t>
      </w:r>
      <w:r w:rsidR="00A208C4">
        <w:t xml:space="preserve"> </w:t>
      </w:r>
      <w:r w:rsidR="006C72CD">
        <w:t xml:space="preserve">(UK) </w:t>
      </w:r>
      <w:r w:rsidR="00A208C4">
        <w:t>National Oceanographic Commission</w:t>
      </w:r>
      <w:r w:rsidR="006C72CD">
        <w:t xml:space="preserve"> (NOC)</w:t>
      </w:r>
      <w:r w:rsidR="00F6769D">
        <w:t>; the ICG/CARIBE-EWS could participate in this project to strengthen their own sea-level stations in the region.</w:t>
      </w:r>
    </w:p>
    <w:p w14:paraId="2E306845" w14:textId="77777777" w:rsidR="00BC0FDB" w:rsidRPr="0071432C" w:rsidRDefault="00BC0FDB" w:rsidP="00A059E7">
      <w:pPr>
        <w:pStyle w:val="COI"/>
        <w:numPr>
          <w:ilvl w:val="0"/>
          <w:numId w:val="6"/>
        </w:numPr>
        <w:tabs>
          <w:tab w:val="left" w:pos="709"/>
        </w:tabs>
        <w:ind w:left="0" w:hanging="851"/>
      </w:pPr>
      <w:r>
        <w:tab/>
      </w:r>
      <w:r w:rsidRPr="0071432C">
        <w:rPr>
          <w:b/>
        </w:rPr>
        <w:t>The ICG</w:t>
      </w:r>
      <w:r w:rsidRPr="0071432C">
        <w:t xml:space="preserve"> </w:t>
      </w:r>
      <w:r w:rsidRPr="0071432C">
        <w:rPr>
          <w:b/>
        </w:rPr>
        <w:t>noted</w:t>
      </w:r>
      <w:r w:rsidRPr="0071432C">
        <w:t xml:space="preserve"> the report of the Chairperson.</w:t>
      </w:r>
    </w:p>
    <w:p w14:paraId="121CFBAE" w14:textId="77777777" w:rsidR="005D20BA" w:rsidRPr="00A517EF" w:rsidRDefault="00363D00" w:rsidP="008E424D">
      <w:pPr>
        <w:pStyle w:val="Heading2"/>
        <w:numPr>
          <w:ilvl w:val="1"/>
          <w:numId w:val="14"/>
        </w:numPr>
        <w:ind w:left="709" w:hanging="709"/>
        <w:rPr>
          <w:b/>
        </w:rPr>
      </w:pPr>
      <w:bookmarkStart w:id="82" w:name="_Toc73109644"/>
      <w:bookmarkStart w:id="83" w:name="_Toc165569466"/>
      <w:bookmarkEnd w:id="81"/>
      <w:r w:rsidRPr="00A517EF">
        <w:t>ICG/</w:t>
      </w:r>
      <w:r w:rsidR="005D20BA" w:rsidRPr="00A517EF">
        <w:t>CARIBE</w:t>
      </w:r>
      <w:r w:rsidRPr="00A517EF">
        <w:t>-</w:t>
      </w:r>
      <w:r w:rsidR="005D20BA" w:rsidRPr="00A517EF">
        <w:t>EWS SECRETARIAT REPORT</w:t>
      </w:r>
      <w:bookmarkEnd w:id="82"/>
      <w:bookmarkEnd w:id="83"/>
    </w:p>
    <w:p w14:paraId="1BC41AEE" w14:textId="1DA38437" w:rsidR="00FE035A" w:rsidRPr="00E7562C" w:rsidRDefault="007305B1" w:rsidP="00A059E7">
      <w:pPr>
        <w:pStyle w:val="COI"/>
        <w:numPr>
          <w:ilvl w:val="0"/>
          <w:numId w:val="6"/>
        </w:numPr>
        <w:tabs>
          <w:tab w:val="left" w:pos="709"/>
        </w:tabs>
        <w:ind w:left="0" w:hanging="851"/>
        <w:rPr>
          <w:bCs/>
        </w:rPr>
      </w:pPr>
      <w:r>
        <w:rPr>
          <w:rFonts w:cs="Arial"/>
          <w:szCs w:val="22"/>
        </w:rPr>
        <w:tab/>
      </w:r>
      <w:r w:rsidR="00541309" w:rsidRPr="00743481">
        <w:t>Mr</w:t>
      </w:r>
      <w:r w:rsidR="00363D00" w:rsidRPr="00743481">
        <w:t> </w:t>
      </w:r>
      <w:r w:rsidR="00541309" w:rsidRPr="00743481">
        <w:t xml:space="preserve">Bernardo Aliaga, </w:t>
      </w:r>
      <w:r w:rsidR="00D93B07" w:rsidRPr="00743481">
        <w:rPr>
          <w:rFonts w:cs="Arial"/>
          <w:szCs w:val="22"/>
        </w:rPr>
        <w:t>the</w:t>
      </w:r>
      <w:r w:rsidR="00D93B07" w:rsidRPr="00743481">
        <w:t xml:space="preserve"> Technical Secretary for ICG/CARIBE-EWS, </w:t>
      </w:r>
      <w:r w:rsidR="006C72CD">
        <w:t xml:space="preserve">provided </w:t>
      </w:r>
      <w:r w:rsidR="00680B95">
        <w:t>the</w:t>
      </w:r>
      <w:r w:rsidR="00743481" w:rsidRPr="00743481">
        <w:t xml:space="preserve"> report </w:t>
      </w:r>
      <w:r w:rsidR="006C72CD">
        <w:t>on this</w:t>
      </w:r>
      <w:r w:rsidR="00FE035A" w:rsidRPr="00743481">
        <w:t xml:space="preserve"> agenda item (available as a </w:t>
      </w:r>
      <w:hyperlink r:id="rId29" w:history="1">
        <w:r w:rsidR="00E7562C" w:rsidRPr="00E7562C">
          <w:rPr>
            <w:rStyle w:val="Hyperlink"/>
          </w:rPr>
          <w:t>presentation</w:t>
        </w:r>
      </w:hyperlink>
      <w:r w:rsidR="00FE035A" w:rsidRPr="00743481">
        <w:t>).</w:t>
      </w:r>
    </w:p>
    <w:p w14:paraId="46B1DFD2" w14:textId="77777777" w:rsidR="00F71F08" w:rsidRPr="00F71F08" w:rsidRDefault="00E7562C" w:rsidP="00A059E7">
      <w:pPr>
        <w:pStyle w:val="COI"/>
        <w:numPr>
          <w:ilvl w:val="0"/>
          <w:numId w:val="6"/>
        </w:numPr>
        <w:tabs>
          <w:tab w:val="left" w:pos="709"/>
        </w:tabs>
        <w:ind w:left="0" w:hanging="851"/>
        <w:rPr>
          <w:bCs/>
        </w:rPr>
      </w:pPr>
      <w:r>
        <w:tab/>
        <w:t xml:space="preserve">Mr Aliaga began by reminding </w:t>
      </w:r>
      <w:r w:rsidRPr="006C72CD">
        <w:t>Delegates</w:t>
      </w:r>
      <w:r>
        <w:t xml:space="preserve"> that </w:t>
      </w:r>
      <w:r w:rsidR="006C72CD">
        <w:t xml:space="preserve">a new </w:t>
      </w:r>
      <w:r w:rsidR="00667911">
        <w:t>Technical Secretary of the ICG/CARIBE-EWS</w:t>
      </w:r>
      <w:r w:rsidR="006C72CD">
        <w:t xml:space="preserve"> would </w:t>
      </w:r>
      <w:r w:rsidR="00372689">
        <w:t xml:space="preserve">be replacing him </w:t>
      </w:r>
      <w:r w:rsidR="00770E35">
        <w:t>by the end of 2023</w:t>
      </w:r>
      <w:r w:rsidR="00372689">
        <w:t xml:space="preserve">, given that he </w:t>
      </w:r>
      <w:r w:rsidR="00F71F08">
        <w:t xml:space="preserve">had officially taken on a new position as Head of Section for the TSR. </w:t>
      </w:r>
    </w:p>
    <w:p w14:paraId="4000839F" w14:textId="03E52990" w:rsidR="003D6929" w:rsidRDefault="00F71F08" w:rsidP="00F71F08">
      <w:pPr>
        <w:pStyle w:val="COI"/>
        <w:numPr>
          <w:ilvl w:val="0"/>
          <w:numId w:val="6"/>
        </w:numPr>
        <w:tabs>
          <w:tab w:val="left" w:pos="709"/>
        </w:tabs>
        <w:ind w:left="0" w:hanging="851"/>
        <w:rPr>
          <w:bCs/>
        </w:rPr>
      </w:pPr>
      <w:r>
        <w:tab/>
        <w:t xml:space="preserve">Mr Aliaga </w:t>
      </w:r>
      <w:r w:rsidR="00770E35">
        <w:t>provided an overview of the history of ICG/CARIBE-EWS and its key achievements and milestones.</w:t>
      </w:r>
      <w:r>
        <w:rPr>
          <w:bCs/>
        </w:rPr>
        <w:t xml:space="preserve"> </w:t>
      </w:r>
      <w:r w:rsidR="006B7AE6">
        <w:t>The ICG/CARIBE-EWS</w:t>
      </w:r>
      <w:r w:rsidR="00BC7758" w:rsidRPr="00F71F08">
        <w:rPr>
          <w:bCs/>
        </w:rPr>
        <w:t xml:space="preserve"> was established in 2005, in the aftermath of the deadly 2004 Indian Ocean tsunami.</w:t>
      </w:r>
      <w:r w:rsidR="00CE2BE3" w:rsidRPr="00F71F08">
        <w:rPr>
          <w:bCs/>
        </w:rPr>
        <w:t xml:space="preserve"> Mr Aliaga </w:t>
      </w:r>
      <w:r w:rsidR="00C633E8">
        <w:rPr>
          <w:bCs/>
        </w:rPr>
        <w:t xml:space="preserve">noted that the first Tsunami Unit at the Secretariat was </w:t>
      </w:r>
      <w:r w:rsidR="009C7B23">
        <w:rPr>
          <w:bCs/>
        </w:rPr>
        <w:t>composed mainly by staff</w:t>
      </w:r>
      <w:r w:rsidR="00C633E8" w:rsidRPr="00F71F08">
        <w:rPr>
          <w:bCs/>
        </w:rPr>
        <w:t xml:space="preserve"> </w:t>
      </w:r>
      <w:r w:rsidR="009C7B23" w:rsidRPr="00F71F08">
        <w:rPr>
          <w:bCs/>
        </w:rPr>
        <w:t>seconded by organizations in Australia, Germany, Japan, and the USA</w:t>
      </w:r>
      <w:r w:rsidR="00E703E0">
        <w:rPr>
          <w:bCs/>
        </w:rPr>
        <w:t>UNESCO-IOC</w:t>
      </w:r>
      <w:r w:rsidR="00A972AB" w:rsidRPr="00F71F08">
        <w:rPr>
          <w:bCs/>
        </w:rPr>
        <w:t xml:space="preserve">, who were </w:t>
      </w:r>
      <w:r w:rsidR="009C7B23">
        <w:rPr>
          <w:bCs/>
        </w:rPr>
        <w:t xml:space="preserve">also </w:t>
      </w:r>
      <w:r w:rsidR="00404F69" w:rsidRPr="00F71F08">
        <w:rPr>
          <w:bCs/>
        </w:rPr>
        <w:t xml:space="preserve">influential in </w:t>
      </w:r>
      <w:r w:rsidR="009C7B23">
        <w:rPr>
          <w:bCs/>
        </w:rPr>
        <w:t xml:space="preserve">support the </w:t>
      </w:r>
      <w:r w:rsidR="00404F69" w:rsidRPr="00F71F08">
        <w:rPr>
          <w:bCs/>
        </w:rPr>
        <w:t xml:space="preserve">building </w:t>
      </w:r>
      <w:r w:rsidR="009C7B23">
        <w:rPr>
          <w:bCs/>
        </w:rPr>
        <w:t xml:space="preserve">blocks of </w:t>
      </w:r>
      <w:r w:rsidR="00404F69" w:rsidRPr="00F71F08">
        <w:rPr>
          <w:bCs/>
        </w:rPr>
        <w:t>the ICG/CARIBE-EWS system</w:t>
      </w:r>
      <w:r w:rsidR="002344B4" w:rsidRPr="00F71F08">
        <w:rPr>
          <w:bCs/>
        </w:rPr>
        <w:t>.</w:t>
      </w:r>
    </w:p>
    <w:p w14:paraId="15C384AF" w14:textId="6FB9C959" w:rsidR="00C42AAF" w:rsidRPr="003D6929" w:rsidRDefault="003D6929" w:rsidP="003D6929">
      <w:pPr>
        <w:pStyle w:val="COI"/>
        <w:numPr>
          <w:ilvl w:val="0"/>
          <w:numId w:val="6"/>
        </w:numPr>
        <w:tabs>
          <w:tab w:val="left" w:pos="709"/>
        </w:tabs>
        <w:ind w:left="0" w:hanging="851"/>
        <w:rPr>
          <w:bCs/>
        </w:rPr>
      </w:pPr>
      <w:r w:rsidRPr="003D6929">
        <w:rPr>
          <w:bCs/>
        </w:rPr>
        <w:lastRenderedPageBreak/>
        <w:tab/>
      </w:r>
      <w:r w:rsidR="003D1691" w:rsidRPr="003D6929">
        <w:rPr>
          <w:bCs/>
        </w:rPr>
        <w:t xml:space="preserve">The </w:t>
      </w:r>
      <w:r w:rsidR="00BC7758">
        <w:t xml:space="preserve">first </w:t>
      </w:r>
      <w:r w:rsidR="0064395F">
        <w:t>ICG/</w:t>
      </w:r>
      <w:r w:rsidR="00BC7758">
        <w:t>CARIBE</w:t>
      </w:r>
      <w:r w:rsidR="0064395F">
        <w:t>-</w:t>
      </w:r>
      <w:r w:rsidR="00BC7758">
        <w:t xml:space="preserve">EWS meeting </w:t>
      </w:r>
      <w:r w:rsidR="0064395F">
        <w:t>took place in 2006</w:t>
      </w:r>
      <w:r w:rsidR="00BF3A6B">
        <w:t xml:space="preserve"> and the second in 2008. </w:t>
      </w:r>
      <w:r w:rsidR="00BF325A">
        <w:t>By 2008, there were already several ongoing projects including strengthening of</w:t>
      </w:r>
      <w:r w:rsidR="00BF3A6B">
        <w:t xml:space="preserve"> the sea level </w:t>
      </w:r>
      <w:r w:rsidR="00BF325A">
        <w:t>network</w:t>
      </w:r>
      <w:r w:rsidR="00BF3A6B">
        <w:t xml:space="preserve"> for the </w:t>
      </w:r>
      <w:r w:rsidR="00BF325A">
        <w:t>south</w:t>
      </w:r>
      <w:r w:rsidR="00BF3A6B">
        <w:t xml:space="preserve"> Caribbean</w:t>
      </w:r>
      <w:r w:rsidR="00BF325A">
        <w:t>, creation of CTIC, Barbados)</w:t>
      </w:r>
      <w:r w:rsidR="002F1B13">
        <w:t>, and implementation of the first community preparedness pilot project in two to three Member States.</w:t>
      </w:r>
      <w:r>
        <w:t xml:space="preserve"> </w:t>
      </w:r>
      <w:r w:rsidR="00BC7758">
        <w:t xml:space="preserve">In 2010, </w:t>
      </w:r>
      <w:r w:rsidR="002F1B13">
        <w:t xml:space="preserve">ICG/CARIBE-EWS </w:t>
      </w:r>
      <w:r w:rsidR="00BC7758">
        <w:t>WGs met</w:t>
      </w:r>
      <w:r w:rsidR="00565782">
        <w:t xml:space="preserve"> in-person</w:t>
      </w:r>
      <w:r w:rsidR="00BC7758">
        <w:t xml:space="preserve"> for the first time. </w:t>
      </w:r>
      <w:r w:rsidR="00565782">
        <w:t xml:space="preserve">In addition, </w:t>
      </w:r>
      <w:r w:rsidR="00344CE5">
        <w:t xml:space="preserve">a </w:t>
      </w:r>
      <w:r w:rsidR="00565782">
        <w:t>TsunamiRead</w:t>
      </w:r>
      <w:r w:rsidR="00A20612">
        <w:t>y®</w:t>
      </w:r>
      <w:r w:rsidR="00344CE5">
        <w:t xml:space="preserve"> Summit was held in Puerto Rico which recognized TsunamiReady</w:t>
      </w:r>
      <w:r w:rsidR="00A20612">
        <w:t>®</w:t>
      </w:r>
      <w:r w:rsidR="00344CE5">
        <w:t xml:space="preserve"> as an effective programme to held protect life, </w:t>
      </w:r>
      <w:r w:rsidR="00D85A59">
        <w:t xml:space="preserve">property and livelihood. </w:t>
      </w:r>
      <w:r>
        <w:t>Delegates also e</w:t>
      </w:r>
      <w:r w:rsidR="00D85A59">
        <w:t>ndorsed that TsunamiReady</w:t>
      </w:r>
      <w:r w:rsidR="00A20612">
        <w:t>®</w:t>
      </w:r>
      <w:r w:rsidR="00D85A59">
        <w:t xml:space="preserve"> be expanded to the non-USA Caribbean and recommended that IOC explore managing international licensing agreements and verification.</w:t>
      </w:r>
      <w:r>
        <w:rPr>
          <w:bCs/>
        </w:rPr>
        <w:t xml:space="preserve"> </w:t>
      </w:r>
      <w:r w:rsidR="00A20612" w:rsidRPr="003D6929">
        <w:rPr>
          <w:bCs/>
        </w:rPr>
        <w:t>By</w:t>
      </w:r>
      <w:r w:rsidR="00BC7758" w:rsidRPr="002135A9">
        <w:t xml:space="preserve"> 2014, </w:t>
      </w:r>
      <w:r w:rsidR="00A20612" w:rsidRPr="002135A9">
        <w:t xml:space="preserve">15 Member States representing 17 of the </w:t>
      </w:r>
      <w:r w:rsidR="007A0912" w:rsidRPr="002135A9">
        <w:t>48 Member States and Territories were involved in ICG/CARIBE-EWS.</w:t>
      </w:r>
      <w:r w:rsidR="002135A9">
        <w:t xml:space="preserve"> Subsequent meetings of the ICG were held in </w:t>
      </w:r>
      <w:r w:rsidR="00DE2F7F">
        <w:t xml:space="preserve">2015 (hosted in Cartagena, Colombia), 2017 (hosted in San Jose, Costa Rica) and </w:t>
      </w:r>
      <w:r w:rsidR="00FF5ED2">
        <w:t>2018 in Cura</w:t>
      </w:r>
      <w:r w:rsidR="004B0569" w:rsidRPr="004B0569">
        <w:t>ç</w:t>
      </w:r>
      <w:r w:rsidR="00FF5ED2">
        <w:t xml:space="preserve">ao (The Netherlands). The </w:t>
      </w:r>
      <w:r w:rsidR="003E2C58">
        <w:t xml:space="preserve">structure of WGs and TTs of ICG/CARIBE-EWS </w:t>
      </w:r>
      <w:r w:rsidR="009C7B23">
        <w:t xml:space="preserve">was </w:t>
      </w:r>
      <w:r w:rsidR="003E2C58">
        <w:t xml:space="preserve">formalized and consolidated in 2017, and the </w:t>
      </w:r>
      <w:r w:rsidR="00FF5ED2">
        <w:t xml:space="preserve">current leadership of ICG/CARIBE-EWS was elected </w:t>
      </w:r>
      <w:r w:rsidR="000404F5">
        <w:t>in 2018</w:t>
      </w:r>
      <w:r w:rsidR="003E2C58">
        <w:t>.</w:t>
      </w:r>
      <w:r w:rsidR="00A943D3">
        <w:t xml:space="preserve"> </w:t>
      </w:r>
    </w:p>
    <w:p w14:paraId="55ECAA16" w14:textId="6E1173D8" w:rsidR="008161C3" w:rsidRDefault="00C42AAF" w:rsidP="00A059E7">
      <w:pPr>
        <w:pStyle w:val="COI"/>
        <w:numPr>
          <w:ilvl w:val="0"/>
          <w:numId w:val="6"/>
        </w:numPr>
        <w:tabs>
          <w:tab w:val="left" w:pos="709"/>
        </w:tabs>
        <w:ind w:left="0" w:hanging="851"/>
        <w:rPr>
          <w:bCs/>
        </w:rPr>
      </w:pPr>
      <w:r>
        <w:tab/>
      </w:r>
      <w:r w:rsidR="004C2A7A">
        <w:t>T</w:t>
      </w:r>
      <w:r w:rsidR="005767B4">
        <w:t>he ICG</w:t>
      </w:r>
      <w:r w:rsidR="004C2A7A">
        <w:t xml:space="preserve">/CARIBE-EWS </w:t>
      </w:r>
      <w:r w:rsidR="008A09A1">
        <w:t xml:space="preserve">is one of four ICGs, all of which have been </w:t>
      </w:r>
      <w:r w:rsidR="005767B4">
        <w:t>developed through strong commitment and engagement of officers and Member States and Territories in tsunami activities, which is reflect</w:t>
      </w:r>
      <w:r>
        <w:t>ed today through an impressive global structure.</w:t>
      </w:r>
      <w:r w:rsidR="0082494C">
        <w:t xml:space="preserve"> T</w:t>
      </w:r>
      <w:r w:rsidR="00FC77B5">
        <w:t>he TOWS-WG and its T</w:t>
      </w:r>
      <w:r w:rsidR="005B00FE">
        <w:t>ask Team on</w:t>
      </w:r>
      <w:r w:rsidR="00960ADD">
        <w:t xml:space="preserve"> Disaster Management and Preparedness (T</w:t>
      </w:r>
      <w:r w:rsidR="00FC77B5">
        <w:t>T-DMP</w:t>
      </w:r>
      <w:r w:rsidR="00960ADD">
        <w:t>)</w:t>
      </w:r>
      <w:r w:rsidR="00FC77B5">
        <w:t xml:space="preserve"> and</w:t>
      </w:r>
      <w:r w:rsidR="00960ADD">
        <w:t xml:space="preserve"> Task Team on Tsunami Watch Operations (</w:t>
      </w:r>
      <w:r w:rsidR="00FC77B5">
        <w:t>TT-TWO</w:t>
      </w:r>
      <w:r w:rsidR="00960ADD">
        <w:t>)</w:t>
      </w:r>
      <w:r w:rsidR="00FC77B5">
        <w:t xml:space="preserve"> </w:t>
      </w:r>
      <w:r w:rsidR="008161C3">
        <w:t xml:space="preserve">were established to coordinate the work, </w:t>
      </w:r>
      <w:r w:rsidR="00EA7F42">
        <w:t>purpose,</w:t>
      </w:r>
      <w:r w:rsidR="008161C3">
        <w:t xml:space="preserve"> and activities of the ICGs.</w:t>
      </w:r>
      <w:r w:rsidR="008161C3">
        <w:rPr>
          <w:bCs/>
        </w:rPr>
        <w:t xml:space="preserve"> Today, the structure of the </w:t>
      </w:r>
      <w:r w:rsidR="009C7B23">
        <w:rPr>
          <w:bCs/>
        </w:rPr>
        <w:t>T</w:t>
      </w:r>
      <w:r w:rsidR="008161C3">
        <w:rPr>
          <w:bCs/>
        </w:rPr>
        <w:t>sunami programme has been further streamlined through the ODTP</w:t>
      </w:r>
      <w:r w:rsidR="00CB24C5">
        <w:rPr>
          <w:bCs/>
        </w:rPr>
        <w:t>. Mr Aliaga congratulated the tsunami community for build</w:t>
      </w:r>
      <w:r w:rsidR="0082494C">
        <w:rPr>
          <w:bCs/>
        </w:rPr>
        <w:t>ing</w:t>
      </w:r>
      <w:r w:rsidR="00CB24C5">
        <w:rPr>
          <w:bCs/>
        </w:rPr>
        <w:t xml:space="preserve"> a </w:t>
      </w:r>
      <w:r w:rsidR="00BD7BF3">
        <w:rPr>
          <w:bCs/>
        </w:rPr>
        <w:t>comprehensive and visionary programme through the ODTP which builds on feasible and tested approaches coupled within an engagement in the governmental process and leveraging</w:t>
      </w:r>
      <w:r w:rsidR="007654DF">
        <w:rPr>
          <w:bCs/>
        </w:rPr>
        <w:t xml:space="preserve"> of new methods.</w:t>
      </w:r>
      <w:r w:rsidR="009767E2">
        <w:rPr>
          <w:bCs/>
        </w:rPr>
        <w:t xml:space="preserve"> Mr Aliaga noted that the growth over the years of the </w:t>
      </w:r>
      <w:r w:rsidR="009C7B23">
        <w:rPr>
          <w:bCs/>
        </w:rPr>
        <w:t>T</w:t>
      </w:r>
      <w:r w:rsidR="009767E2">
        <w:rPr>
          <w:bCs/>
        </w:rPr>
        <w:t xml:space="preserve">sunami programme </w:t>
      </w:r>
      <w:r w:rsidR="00EA7F42">
        <w:rPr>
          <w:bCs/>
        </w:rPr>
        <w:t>that is coordinated by the Tsunami Resilience Section (</w:t>
      </w:r>
      <w:r w:rsidR="009767E2">
        <w:rPr>
          <w:bCs/>
        </w:rPr>
        <w:t>TSR</w:t>
      </w:r>
      <w:r w:rsidR="00EA7F42">
        <w:rPr>
          <w:bCs/>
        </w:rPr>
        <w:t>)</w:t>
      </w:r>
      <w:r w:rsidR="009767E2">
        <w:rPr>
          <w:bCs/>
        </w:rPr>
        <w:t>.</w:t>
      </w:r>
    </w:p>
    <w:p w14:paraId="5C2823A6" w14:textId="26CD1650" w:rsidR="00766980" w:rsidRDefault="007654DF" w:rsidP="00A059E7">
      <w:pPr>
        <w:pStyle w:val="COI"/>
        <w:numPr>
          <w:ilvl w:val="0"/>
          <w:numId w:val="6"/>
        </w:numPr>
        <w:tabs>
          <w:tab w:val="left" w:pos="709"/>
        </w:tabs>
        <w:ind w:left="0" w:hanging="851"/>
        <w:rPr>
          <w:bCs/>
        </w:rPr>
      </w:pPr>
      <w:r>
        <w:rPr>
          <w:bCs/>
        </w:rPr>
        <w:tab/>
        <w:t xml:space="preserve">In closing, Mr Aliaga encouraged </w:t>
      </w:r>
      <w:r w:rsidR="00CC3FEE">
        <w:rPr>
          <w:bCs/>
        </w:rPr>
        <w:t xml:space="preserve">Member States and Territories to continue engaging </w:t>
      </w:r>
      <w:r w:rsidR="00766980">
        <w:rPr>
          <w:bCs/>
        </w:rPr>
        <w:t xml:space="preserve">their governments on tsunami issues to support it as a policy priority, and thereby enable continued </w:t>
      </w:r>
      <w:r w:rsidR="0082494C">
        <w:rPr>
          <w:bCs/>
        </w:rPr>
        <w:t>implementation of critical early warning, mitigation, and preparedness</w:t>
      </w:r>
      <w:r w:rsidR="00766980">
        <w:rPr>
          <w:bCs/>
        </w:rPr>
        <w:t xml:space="preserve"> activities.</w:t>
      </w:r>
    </w:p>
    <w:p w14:paraId="782C6C7A" w14:textId="3DD6849C" w:rsidR="00757921" w:rsidRDefault="00757921" w:rsidP="00A059E7">
      <w:pPr>
        <w:pStyle w:val="COI"/>
        <w:numPr>
          <w:ilvl w:val="0"/>
          <w:numId w:val="6"/>
        </w:numPr>
        <w:tabs>
          <w:tab w:val="left" w:pos="709"/>
        </w:tabs>
        <w:ind w:left="0" w:hanging="851"/>
        <w:rPr>
          <w:bCs/>
        </w:rPr>
      </w:pPr>
      <w:r>
        <w:rPr>
          <w:bCs/>
        </w:rPr>
        <w:tab/>
        <w:t xml:space="preserve">Dr Silvia Chacon expressed deep appreciation for the work of Mr Aliaga </w:t>
      </w:r>
      <w:r w:rsidR="004E631C">
        <w:rPr>
          <w:bCs/>
        </w:rPr>
        <w:t>as Technical Secretary of ICG/CARIBE-EWS</w:t>
      </w:r>
      <w:r w:rsidR="009767E2">
        <w:rPr>
          <w:bCs/>
        </w:rPr>
        <w:t xml:space="preserve"> and congratulated him on his new appointment as Head of </w:t>
      </w:r>
      <w:r w:rsidR="0082494C">
        <w:rPr>
          <w:bCs/>
        </w:rPr>
        <w:t>the TSR</w:t>
      </w:r>
      <w:r w:rsidR="009767E2">
        <w:rPr>
          <w:bCs/>
        </w:rPr>
        <w:t>.</w:t>
      </w:r>
    </w:p>
    <w:p w14:paraId="7C043D05" w14:textId="77777777" w:rsidR="00541309" w:rsidRPr="00131814" w:rsidRDefault="007305B1" w:rsidP="00A059E7">
      <w:pPr>
        <w:pStyle w:val="COI"/>
        <w:numPr>
          <w:ilvl w:val="0"/>
          <w:numId w:val="6"/>
        </w:numPr>
        <w:tabs>
          <w:tab w:val="left" w:pos="709"/>
        </w:tabs>
        <w:ind w:left="0" w:hanging="851"/>
      </w:pPr>
      <w:r w:rsidRPr="009504DA">
        <w:rPr>
          <w:bCs/>
        </w:rPr>
        <w:tab/>
      </w:r>
      <w:r w:rsidR="00541309" w:rsidRPr="008753D4">
        <w:rPr>
          <w:b/>
          <w:bCs/>
        </w:rPr>
        <w:t>The ICG noted</w:t>
      </w:r>
      <w:r w:rsidR="00541309" w:rsidRPr="009504DA">
        <w:rPr>
          <w:bCs/>
        </w:rPr>
        <w:t xml:space="preserve"> the report of the ICG/CARIBE-EWS Secretariat</w:t>
      </w:r>
      <w:r w:rsidR="00541309" w:rsidRPr="00131814">
        <w:t>.</w:t>
      </w:r>
    </w:p>
    <w:p w14:paraId="49A5DD54" w14:textId="560A8887" w:rsidR="00541309" w:rsidRPr="00A517EF" w:rsidRDefault="005D20BA" w:rsidP="008E424D">
      <w:pPr>
        <w:pStyle w:val="Heading2"/>
        <w:numPr>
          <w:ilvl w:val="1"/>
          <w:numId w:val="14"/>
        </w:numPr>
        <w:ind w:left="709" w:hanging="709"/>
        <w:rPr>
          <w:b/>
        </w:rPr>
      </w:pPr>
      <w:bookmarkStart w:id="84" w:name="_Toc73109645"/>
      <w:bookmarkStart w:id="85" w:name="_Toc165569467"/>
      <w:r w:rsidRPr="00A517EF">
        <w:t xml:space="preserve">REPORT OF THE CARIBBEAN TSUNAMI INFORMATION </w:t>
      </w:r>
      <w:r w:rsidR="00800BAF" w:rsidRPr="00A517EF">
        <w:t>CENTE</w:t>
      </w:r>
      <w:r w:rsidR="004F47DE" w:rsidRPr="00A517EF">
        <w:t>R</w:t>
      </w:r>
      <w:r w:rsidRPr="00A517EF">
        <w:t xml:space="preserve"> (CTIC)</w:t>
      </w:r>
      <w:bookmarkEnd w:id="84"/>
      <w:bookmarkEnd w:id="85"/>
    </w:p>
    <w:p w14:paraId="7B28CABC" w14:textId="0C3A33F0" w:rsidR="00B9724F" w:rsidRPr="00EC7829" w:rsidRDefault="007305B1" w:rsidP="00A059E7">
      <w:pPr>
        <w:pStyle w:val="COI"/>
        <w:numPr>
          <w:ilvl w:val="0"/>
          <w:numId w:val="6"/>
        </w:numPr>
        <w:tabs>
          <w:tab w:val="left" w:pos="709"/>
        </w:tabs>
        <w:ind w:left="0" w:hanging="851"/>
      </w:pPr>
      <w:r w:rsidRPr="00131814">
        <w:tab/>
      </w:r>
      <w:r w:rsidR="00DA6843" w:rsidRPr="00131814">
        <w:t>Ms</w:t>
      </w:r>
      <w:r w:rsidR="00DA6843">
        <w:t> </w:t>
      </w:r>
      <w:r w:rsidR="00DA6843" w:rsidRPr="00EC7829">
        <w:t>Alison Brome</w:t>
      </w:r>
      <w:r w:rsidR="00DA6843">
        <w:t xml:space="preserve">, the </w:t>
      </w:r>
      <w:r w:rsidR="00DA6843" w:rsidRPr="00EC7829">
        <w:t xml:space="preserve">Programme Officer for Coastal Hazards and </w:t>
      </w:r>
      <w:r w:rsidR="00D424C5">
        <w:t xml:space="preserve">the </w:t>
      </w:r>
      <w:r w:rsidR="00DA6843">
        <w:t>CTIC</w:t>
      </w:r>
      <w:r w:rsidR="00DA6843" w:rsidRPr="00EC7829">
        <w:t xml:space="preserve">, </w:t>
      </w:r>
      <w:r w:rsidR="0082494C">
        <w:t>provided</w:t>
      </w:r>
      <w:r w:rsidR="00DA6843" w:rsidRPr="00EC7829">
        <w:t xml:space="preserve"> </w:t>
      </w:r>
      <w:r w:rsidR="00DA6843">
        <w:t>the</w:t>
      </w:r>
      <w:r w:rsidR="00DA6843" w:rsidRPr="00EC7829">
        <w:t xml:space="preserve"> report</w:t>
      </w:r>
      <w:r w:rsidR="00DA6843">
        <w:t xml:space="preserve"> </w:t>
      </w:r>
      <w:r w:rsidR="0082494C">
        <w:t>for this</w:t>
      </w:r>
      <w:r w:rsidR="00DA6843">
        <w:t xml:space="preserve"> agenda item (available as a </w:t>
      </w:r>
      <w:hyperlink r:id="rId30" w:history="1">
        <w:r w:rsidR="00DA6843" w:rsidRPr="006C709B">
          <w:rPr>
            <w:rStyle w:val="Hyperlink"/>
          </w:rPr>
          <w:t>presentation</w:t>
        </w:r>
      </w:hyperlink>
      <w:r w:rsidR="00DA6843">
        <w:t>).</w:t>
      </w:r>
    </w:p>
    <w:p w14:paraId="730A6039" w14:textId="727D7453" w:rsidR="004C178D" w:rsidRPr="004C178D" w:rsidRDefault="00131814" w:rsidP="00A059E7">
      <w:pPr>
        <w:pStyle w:val="COI"/>
        <w:numPr>
          <w:ilvl w:val="0"/>
          <w:numId w:val="6"/>
        </w:numPr>
        <w:tabs>
          <w:tab w:val="left" w:pos="709"/>
        </w:tabs>
        <w:ind w:left="0" w:hanging="851"/>
        <w:rPr>
          <w:rFonts w:cs="Arial"/>
          <w:szCs w:val="22"/>
        </w:rPr>
      </w:pPr>
      <w:r w:rsidRPr="00DA6843">
        <w:rPr>
          <w:rFonts w:cs="Arial"/>
          <w:szCs w:val="22"/>
        </w:rPr>
        <w:tab/>
      </w:r>
      <w:r w:rsidR="008753D4" w:rsidRPr="00DA6843">
        <w:rPr>
          <w:rFonts w:cs="Arial"/>
          <w:szCs w:val="22"/>
        </w:rPr>
        <w:t>Ms</w:t>
      </w:r>
      <w:r w:rsidR="00DB6E27" w:rsidRPr="00DA6843">
        <w:rPr>
          <w:rFonts w:cs="Arial"/>
          <w:szCs w:val="22"/>
        </w:rPr>
        <w:t> </w:t>
      </w:r>
      <w:r w:rsidR="008753D4" w:rsidRPr="00DA6843">
        <w:rPr>
          <w:rFonts w:cs="Arial"/>
          <w:szCs w:val="22"/>
        </w:rPr>
        <w:t xml:space="preserve">Brome began </w:t>
      </w:r>
      <w:r w:rsidR="00DA6843" w:rsidRPr="00DA6843">
        <w:rPr>
          <w:rFonts w:cs="Arial"/>
          <w:szCs w:val="22"/>
        </w:rPr>
        <w:t>by drawing attention to</w:t>
      </w:r>
      <w:r w:rsidR="008753D4" w:rsidRPr="00DA6843">
        <w:rPr>
          <w:rFonts w:cs="Arial"/>
          <w:szCs w:val="22"/>
        </w:rPr>
        <w:t xml:space="preserve"> </w:t>
      </w:r>
      <w:r w:rsidR="00DA6843">
        <w:rPr>
          <w:rFonts w:cs="Arial"/>
          <w:szCs w:val="22"/>
        </w:rPr>
        <w:t xml:space="preserve">the </w:t>
      </w:r>
      <w:r w:rsidR="00E703E0">
        <w:rPr>
          <w:rFonts w:cs="Arial"/>
          <w:szCs w:val="22"/>
        </w:rPr>
        <w:t>UNESCO-IOC</w:t>
      </w:r>
      <w:r w:rsidR="00DA6843">
        <w:rPr>
          <w:rFonts w:cs="Arial"/>
          <w:szCs w:val="22"/>
        </w:rPr>
        <w:t xml:space="preserve"> project on “Strengthening Capacities for </w:t>
      </w:r>
      <w:r w:rsidR="0037309B">
        <w:rPr>
          <w:rFonts w:cs="Arial"/>
          <w:szCs w:val="22"/>
        </w:rPr>
        <w:t>Tsunami Early Warning in Grenada”</w:t>
      </w:r>
      <w:r w:rsidR="00E63353">
        <w:rPr>
          <w:rFonts w:cs="Arial"/>
          <w:szCs w:val="22"/>
        </w:rPr>
        <w:t xml:space="preserve"> funded by the </w:t>
      </w:r>
      <w:r w:rsidR="00E63353" w:rsidRPr="0037309B">
        <w:rPr>
          <w:rFonts w:cstheme="minorHAnsi"/>
          <w:bCs/>
        </w:rPr>
        <w:t xml:space="preserve">Government of Australia, Port of Spain Direct Aid Program </w:t>
      </w:r>
      <w:r w:rsidR="0014306B">
        <w:rPr>
          <w:rFonts w:cstheme="minorHAnsi"/>
          <w:bCs/>
        </w:rPr>
        <w:t xml:space="preserve">(AusAid) </w:t>
      </w:r>
      <w:r w:rsidR="00E63353" w:rsidRPr="0037309B">
        <w:rPr>
          <w:rFonts w:cstheme="minorHAnsi"/>
          <w:bCs/>
        </w:rPr>
        <w:t xml:space="preserve">and some funding from </w:t>
      </w:r>
      <w:r w:rsidR="00E703E0">
        <w:rPr>
          <w:rFonts w:cstheme="minorHAnsi"/>
          <w:bCs/>
        </w:rPr>
        <w:t>UNESCO-IOC</w:t>
      </w:r>
      <w:r w:rsidR="00E63353">
        <w:rPr>
          <w:rFonts w:cstheme="minorHAnsi"/>
          <w:bCs/>
        </w:rPr>
        <w:t xml:space="preserve">. The </w:t>
      </w:r>
      <w:r w:rsidR="00A73175">
        <w:rPr>
          <w:rFonts w:cstheme="minorHAnsi"/>
          <w:bCs/>
        </w:rPr>
        <w:t>project aims</w:t>
      </w:r>
      <w:r w:rsidR="003D6EAB">
        <w:rPr>
          <w:rFonts w:cstheme="minorHAnsi"/>
          <w:bCs/>
        </w:rPr>
        <w:t xml:space="preserve"> </w:t>
      </w:r>
      <w:r w:rsidR="00E63353">
        <w:rPr>
          <w:rFonts w:cstheme="minorHAnsi"/>
          <w:bCs/>
        </w:rPr>
        <w:t xml:space="preserve">to </w:t>
      </w:r>
      <w:r w:rsidR="00C1504D">
        <w:rPr>
          <w:rFonts w:cstheme="minorHAnsi"/>
          <w:bCs/>
        </w:rPr>
        <w:t>achieve</w:t>
      </w:r>
      <w:r w:rsidR="003D6EAB">
        <w:rPr>
          <w:rFonts w:cstheme="minorHAnsi"/>
          <w:bCs/>
        </w:rPr>
        <w:t xml:space="preserve"> </w:t>
      </w:r>
      <w:r w:rsidR="0037309B" w:rsidRPr="003D6EAB">
        <w:rPr>
          <w:rFonts w:cstheme="minorHAnsi"/>
          <w:bCs/>
        </w:rPr>
        <w:t>Tsunami Ready recognition for select communities in St. George’s City, Grenada</w:t>
      </w:r>
      <w:r w:rsidR="007079AA">
        <w:rPr>
          <w:rFonts w:cstheme="minorHAnsi"/>
          <w:bCs/>
        </w:rPr>
        <w:t xml:space="preserve">. </w:t>
      </w:r>
      <w:r w:rsidR="0037309B" w:rsidRPr="003D6EAB">
        <w:rPr>
          <w:rFonts w:cstheme="minorHAnsi"/>
          <w:bCs/>
        </w:rPr>
        <w:t xml:space="preserve">Although project implementation </w:t>
      </w:r>
      <w:r w:rsidR="0014306B">
        <w:rPr>
          <w:rFonts w:cstheme="minorHAnsi"/>
          <w:bCs/>
        </w:rPr>
        <w:t>was</w:t>
      </w:r>
      <w:r w:rsidR="0037309B" w:rsidRPr="003D6EAB">
        <w:rPr>
          <w:rFonts w:cstheme="minorHAnsi"/>
          <w:bCs/>
        </w:rPr>
        <w:t xml:space="preserve"> delayed by senior personnel and political changes in country, the draft inundation and evacuation maps are currently under review, public consultation have been initiated, and project completion is expected by December 2023.</w:t>
      </w:r>
    </w:p>
    <w:p w14:paraId="775EECB0" w14:textId="494D2212" w:rsidR="00A042E1" w:rsidRPr="00A042E1" w:rsidRDefault="003961E2" w:rsidP="00A059E7">
      <w:pPr>
        <w:pStyle w:val="COI"/>
        <w:numPr>
          <w:ilvl w:val="0"/>
          <w:numId w:val="6"/>
        </w:numPr>
        <w:tabs>
          <w:tab w:val="left" w:pos="709"/>
        </w:tabs>
        <w:ind w:left="0" w:hanging="851"/>
        <w:rPr>
          <w:rFonts w:cs="Arial"/>
          <w:szCs w:val="22"/>
        </w:rPr>
      </w:pPr>
      <w:r w:rsidRPr="002A5740">
        <w:rPr>
          <w:rFonts w:cstheme="minorHAnsi"/>
          <w:bCs/>
        </w:rPr>
        <w:tab/>
        <w:t xml:space="preserve">The </w:t>
      </w:r>
      <w:r w:rsidR="004C178D" w:rsidRPr="002A5740">
        <w:rPr>
          <w:rFonts w:cstheme="minorHAnsi"/>
          <w:bCs/>
        </w:rPr>
        <w:t xml:space="preserve">CTIC and </w:t>
      </w:r>
      <w:r w:rsidR="00E703E0">
        <w:rPr>
          <w:rFonts w:cstheme="minorHAnsi"/>
          <w:bCs/>
        </w:rPr>
        <w:t>UNESCO-IOC</w:t>
      </w:r>
      <w:r w:rsidR="004C178D" w:rsidRPr="002A5740">
        <w:rPr>
          <w:rFonts w:cstheme="minorHAnsi"/>
          <w:bCs/>
        </w:rPr>
        <w:t xml:space="preserve"> are also leading implementation of a project entitled “Towards a Safer Ocean in the Caribbean through Tsunami Ready Communities”, </w:t>
      </w:r>
      <w:r w:rsidR="002C1DFD" w:rsidRPr="002A5740">
        <w:rPr>
          <w:rFonts w:cstheme="minorHAnsi"/>
          <w:bCs/>
        </w:rPr>
        <w:t xml:space="preserve">being primarily funded by the Norwegian Agency for Development Cooperation (NORAD) with some additional funding from </w:t>
      </w:r>
      <w:r w:rsidR="00E703E0">
        <w:rPr>
          <w:rFonts w:cstheme="minorHAnsi"/>
          <w:bCs/>
        </w:rPr>
        <w:t>UNESCO-IOC</w:t>
      </w:r>
      <w:r w:rsidR="004C178D" w:rsidRPr="002A5740">
        <w:rPr>
          <w:rFonts w:cstheme="minorHAnsi"/>
          <w:bCs/>
        </w:rPr>
        <w:t>.</w:t>
      </w:r>
      <w:r w:rsidR="002C1DFD" w:rsidRPr="002A5740">
        <w:rPr>
          <w:rFonts w:cs="Arial"/>
          <w:szCs w:val="22"/>
        </w:rPr>
        <w:t xml:space="preserve"> </w:t>
      </w:r>
      <w:r w:rsidR="004C178D" w:rsidRPr="002A5740">
        <w:rPr>
          <w:rFonts w:cstheme="minorHAnsi"/>
          <w:bCs/>
        </w:rPr>
        <w:t xml:space="preserve">The </w:t>
      </w:r>
      <w:r w:rsidR="0014306B">
        <w:rPr>
          <w:rFonts w:cstheme="minorHAnsi"/>
          <w:bCs/>
        </w:rPr>
        <w:t xml:space="preserve">project </w:t>
      </w:r>
      <w:r w:rsidR="004C178D" w:rsidRPr="002A5740">
        <w:rPr>
          <w:rFonts w:cstheme="minorHAnsi"/>
          <w:bCs/>
        </w:rPr>
        <w:t xml:space="preserve">communities </w:t>
      </w:r>
      <w:r w:rsidR="0014306B">
        <w:rPr>
          <w:rFonts w:cstheme="minorHAnsi"/>
          <w:bCs/>
        </w:rPr>
        <w:t xml:space="preserve">involved </w:t>
      </w:r>
      <w:r w:rsidR="004C178D" w:rsidRPr="002A5740">
        <w:rPr>
          <w:rFonts w:cstheme="minorHAnsi"/>
          <w:bCs/>
        </w:rPr>
        <w:t xml:space="preserve">are: 1) Porters to Holders Hill, St. James, Barbados, 2) Port Maria, St. Mary, Jamaica, and 3) Mayora Village, </w:t>
      </w:r>
      <w:r w:rsidR="004C178D" w:rsidRPr="002A5740">
        <w:rPr>
          <w:rFonts w:cstheme="minorHAnsi"/>
          <w:bCs/>
        </w:rPr>
        <w:lastRenderedPageBreak/>
        <w:t xml:space="preserve">Maaro-Rio Claro County, Trinidad and Tobago. Although the project was planned for January to September 2022, it was extended to April 2023 due </w:t>
      </w:r>
      <w:r w:rsidR="004B59BA" w:rsidRPr="002A5740">
        <w:rPr>
          <w:rFonts w:cstheme="minorHAnsi"/>
          <w:bCs/>
        </w:rPr>
        <w:t xml:space="preserve">to </w:t>
      </w:r>
      <w:r w:rsidR="004C178D" w:rsidRPr="002A5740">
        <w:rPr>
          <w:rFonts w:cstheme="minorHAnsi"/>
          <w:bCs/>
        </w:rPr>
        <w:t xml:space="preserve">challenges </w:t>
      </w:r>
      <w:r w:rsidR="004B59BA" w:rsidRPr="002A5740">
        <w:rPr>
          <w:rFonts w:cstheme="minorHAnsi"/>
          <w:bCs/>
        </w:rPr>
        <w:t>with</w:t>
      </w:r>
      <w:r w:rsidR="004C178D" w:rsidRPr="002A5740">
        <w:rPr>
          <w:rFonts w:cstheme="minorHAnsi"/>
          <w:bCs/>
        </w:rPr>
        <w:t xml:space="preserve"> procurement and finalizing the Implementing Partnership Agreement</w:t>
      </w:r>
      <w:r w:rsidR="001F5E76">
        <w:rPr>
          <w:rFonts w:cstheme="minorHAnsi"/>
          <w:bCs/>
        </w:rPr>
        <w:t xml:space="preserve"> </w:t>
      </w:r>
      <w:r w:rsidR="004C178D" w:rsidRPr="002A5740">
        <w:rPr>
          <w:rFonts w:cstheme="minorHAnsi"/>
          <w:bCs/>
        </w:rPr>
        <w:t>with the Government of Barbados</w:t>
      </w:r>
      <w:r w:rsidR="004B59BA" w:rsidRPr="002A5740">
        <w:rPr>
          <w:rFonts w:cstheme="minorHAnsi"/>
          <w:bCs/>
        </w:rPr>
        <w:t xml:space="preserve">; the project will now </w:t>
      </w:r>
      <w:r w:rsidR="004C178D" w:rsidRPr="002A5740">
        <w:rPr>
          <w:rFonts w:cstheme="minorHAnsi"/>
          <w:bCs/>
        </w:rPr>
        <w:t xml:space="preserve">be completed </w:t>
      </w:r>
      <w:r w:rsidR="0071557D" w:rsidRPr="002A5740">
        <w:rPr>
          <w:rFonts w:cstheme="minorHAnsi"/>
          <w:bCs/>
        </w:rPr>
        <w:t>by July</w:t>
      </w:r>
      <w:r w:rsidR="004C178D" w:rsidRPr="002A5740">
        <w:rPr>
          <w:rFonts w:cstheme="minorHAnsi"/>
          <w:bCs/>
        </w:rPr>
        <w:t xml:space="preserve"> 2023. At this time, awareness and education activities </w:t>
      </w:r>
      <w:r w:rsidR="00AD5386" w:rsidRPr="002A5740">
        <w:rPr>
          <w:rFonts w:cstheme="minorHAnsi"/>
          <w:bCs/>
        </w:rPr>
        <w:t>are ongoing</w:t>
      </w:r>
      <w:r w:rsidR="004C178D" w:rsidRPr="002A5740">
        <w:rPr>
          <w:rFonts w:cstheme="minorHAnsi"/>
          <w:bCs/>
        </w:rPr>
        <w:t>, and draft inundation and evacuation maps have been completed for Barbados</w:t>
      </w:r>
      <w:r w:rsidR="002A5740" w:rsidRPr="002A5740">
        <w:rPr>
          <w:rFonts w:cstheme="minorHAnsi"/>
          <w:bCs/>
        </w:rPr>
        <w:t xml:space="preserve"> with support from the Coastal Zone Management Unit (CZMU). </w:t>
      </w:r>
      <w:r w:rsidR="004C178D" w:rsidRPr="002A5740">
        <w:rPr>
          <w:rFonts w:cstheme="minorHAnsi"/>
          <w:bCs/>
        </w:rPr>
        <w:t>In addition, national consultants have been hired to develop or update community Emergency Operations Plans (EOPs), review existing national level Standard Operating Procedures (SOPs) and integrate community EOPs into the SOPs.</w:t>
      </w:r>
    </w:p>
    <w:p w14:paraId="31440853" w14:textId="2118967E" w:rsidR="00294C76" w:rsidRDefault="00A042E1" w:rsidP="00A059E7">
      <w:pPr>
        <w:pStyle w:val="COI"/>
        <w:numPr>
          <w:ilvl w:val="0"/>
          <w:numId w:val="6"/>
        </w:numPr>
        <w:tabs>
          <w:tab w:val="left" w:pos="709"/>
        </w:tabs>
        <w:ind w:left="0" w:hanging="851"/>
        <w:rPr>
          <w:rFonts w:cs="Arial"/>
          <w:szCs w:val="22"/>
        </w:rPr>
      </w:pPr>
      <w:r>
        <w:rPr>
          <w:rFonts w:cstheme="minorHAnsi"/>
          <w:bCs/>
        </w:rPr>
        <w:tab/>
        <w:t>Another Tsunami Ready project</w:t>
      </w:r>
      <w:r w:rsidR="00C825A1">
        <w:rPr>
          <w:rFonts w:cstheme="minorHAnsi"/>
          <w:bCs/>
        </w:rPr>
        <w:t xml:space="preserve"> led by </w:t>
      </w:r>
      <w:r w:rsidR="00E703E0">
        <w:rPr>
          <w:rFonts w:cstheme="minorHAnsi"/>
          <w:bCs/>
        </w:rPr>
        <w:t>UNESCO-IOC</w:t>
      </w:r>
      <w:r>
        <w:rPr>
          <w:rFonts w:cstheme="minorHAnsi"/>
          <w:bCs/>
        </w:rPr>
        <w:t xml:space="preserve"> is being implemented in the</w:t>
      </w:r>
      <w:r w:rsidRPr="00A042E1">
        <w:rPr>
          <w:rFonts w:cstheme="minorHAnsi"/>
          <w:bCs/>
        </w:rPr>
        <w:t xml:space="preserve"> Puerto Plata and Sabana Grande de Palenque in the Dominican Republi</w:t>
      </w:r>
      <w:r w:rsidR="00271F39">
        <w:rPr>
          <w:rFonts w:cstheme="minorHAnsi"/>
          <w:bCs/>
        </w:rPr>
        <w:t xml:space="preserve">c. The Tsunami Ready programme had previously been advanced in both communities through </w:t>
      </w:r>
      <w:r w:rsidR="005D5735">
        <w:rPr>
          <w:rFonts w:cstheme="minorHAnsi"/>
          <w:bCs/>
        </w:rPr>
        <w:t>past</w:t>
      </w:r>
      <w:r w:rsidR="00271F39">
        <w:rPr>
          <w:rFonts w:cstheme="minorHAnsi"/>
          <w:bCs/>
        </w:rPr>
        <w:t xml:space="preserve"> projec</w:t>
      </w:r>
      <w:r w:rsidR="005D5735">
        <w:rPr>
          <w:rFonts w:cstheme="minorHAnsi"/>
          <w:bCs/>
        </w:rPr>
        <w:t>ts</w:t>
      </w:r>
      <w:r w:rsidR="00271F39">
        <w:rPr>
          <w:rFonts w:cstheme="minorHAnsi"/>
          <w:bCs/>
        </w:rPr>
        <w:t xml:space="preserve">. </w:t>
      </w:r>
      <w:r w:rsidR="005D5735">
        <w:rPr>
          <w:rFonts w:cstheme="minorHAnsi"/>
          <w:bCs/>
        </w:rPr>
        <w:t xml:space="preserve">The </w:t>
      </w:r>
      <w:r w:rsidR="00E703E0">
        <w:rPr>
          <w:rFonts w:cstheme="minorHAnsi"/>
          <w:bCs/>
        </w:rPr>
        <w:t>UNESCO-IOC</w:t>
      </w:r>
      <w:r w:rsidR="00271F39">
        <w:rPr>
          <w:rFonts w:cstheme="minorHAnsi"/>
          <w:bCs/>
        </w:rPr>
        <w:t xml:space="preserve"> is currently in discussion with national and community authorities to finalize requirements including mapping and re-installation of signage. In addition, a letter of </w:t>
      </w:r>
      <w:r w:rsidR="00EA7F42">
        <w:rPr>
          <w:rFonts w:cstheme="minorHAnsi"/>
          <w:bCs/>
        </w:rPr>
        <w:t xml:space="preserve">interest </w:t>
      </w:r>
      <w:r w:rsidR="00271F39">
        <w:rPr>
          <w:rFonts w:cstheme="minorHAnsi"/>
          <w:bCs/>
        </w:rPr>
        <w:t>was received from the Municipality of</w:t>
      </w:r>
      <w:r w:rsidR="00EA7F42">
        <w:rPr>
          <w:rFonts w:cstheme="minorHAnsi"/>
          <w:bCs/>
        </w:rPr>
        <w:t xml:space="preserve"> Sabana Grande de</w:t>
      </w:r>
      <w:r w:rsidR="00271F39">
        <w:rPr>
          <w:rFonts w:cstheme="minorHAnsi"/>
          <w:bCs/>
        </w:rPr>
        <w:t xml:space="preserve"> Palenque.</w:t>
      </w:r>
    </w:p>
    <w:p w14:paraId="5BFA78CD" w14:textId="4752217C" w:rsidR="00D92DF4" w:rsidRPr="00D92DF4" w:rsidRDefault="00AF1E55" w:rsidP="00A059E7">
      <w:pPr>
        <w:pStyle w:val="COI"/>
        <w:numPr>
          <w:ilvl w:val="0"/>
          <w:numId w:val="6"/>
        </w:numPr>
        <w:tabs>
          <w:tab w:val="left" w:pos="709"/>
        </w:tabs>
        <w:ind w:left="0" w:hanging="851"/>
        <w:rPr>
          <w:rFonts w:cs="Arial"/>
          <w:szCs w:val="22"/>
        </w:rPr>
      </w:pPr>
      <w:r w:rsidRPr="00294C76">
        <w:rPr>
          <w:rFonts w:cstheme="minorHAnsi"/>
          <w:bCs/>
        </w:rPr>
        <w:tab/>
        <w:t xml:space="preserve">Ms Brome also highlighted the work on Tsunami Ready spearheaded by ITIC-CAR and funded by </w:t>
      </w:r>
      <w:r w:rsidR="00E82FD3" w:rsidRPr="00E82FD3">
        <w:rPr>
          <w:rFonts w:cstheme="minorHAnsi"/>
          <w:bCs/>
        </w:rPr>
        <w:t xml:space="preserve">United States Agency for International Development </w:t>
      </w:r>
      <w:r w:rsidR="006C5CD8">
        <w:rPr>
          <w:rFonts w:cstheme="minorHAnsi"/>
          <w:bCs/>
        </w:rPr>
        <w:t xml:space="preserve">Bureau of Humanitarian Assistance </w:t>
      </w:r>
      <w:r w:rsidR="00E82FD3">
        <w:rPr>
          <w:rFonts w:cstheme="minorHAnsi"/>
          <w:bCs/>
        </w:rPr>
        <w:t>(</w:t>
      </w:r>
      <w:r w:rsidRPr="00294C76">
        <w:rPr>
          <w:rFonts w:cstheme="minorHAnsi"/>
          <w:bCs/>
        </w:rPr>
        <w:t>USAID/BHA</w:t>
      </w:r>
      <w:r w:rsidR="00E82FD3">
        <w:rPr>
          <w:rFonts w:cstheme="minorHAnsi"/>
          <w:bCs/>
        </w:rPr>
        <w:t>)</w:t>
      </w:r>
      <w:r w:rsidRPr="00294C76">
        <w:rPr>
          <w:rFonts w:cstheme="minorHAnsi"/>
          <w:bCs/>
        </w:rPr>
        <w:t>.</w:t>
      </w:r>
      <w:r w:rsidR="00294C76">
        <w:rPr>
          <w:rFonts w:cstheme="minorHAnsi"/>
          <w:bCs/>
        </w:rPr>
        <w:t xml:space="preserve"> </w:t>
      </w:r>
      <w:r w:rsidRPr="00294C76">
        <w:rPr>
          <w:rFonts w:cstheme="minorHAnsi"/>
          <w:bCs/>
        </w:rPr>
        <w:t xml:space="preserve">These projects </w:t>
      </w:r>
      <w:r w:rsidR="00294C76" w:rsidRPr="00294C76">
        <w:rPr>
          <w:rFonts w:cstheme="minorHAnsi"/>
          <w:bCs/>
        </w:rPr>
        <w:t xml:space="preserve">are targeting </w:t>
      </w:r>
      <w:r w:rsidRPr="00294C76">
        <w:rPr>
          <w:rFonts w:cstheme="minorHAnsi"/>
          <w:bCs/>
        </w:rPr>
        <w:t xml:space="preserve">communities </w:t>
      </w:r>
      <w:r w:rsidR="00294C76" w:rsidRPr="00294C76">
        <w:rPr>
          <w:rFonts w:cstheme="minorHAnsi"/>
          <w:bCs/>
        </w:rPr>
        <w:t>in</w:t>
      </w:r>
      <w:r w:rsidRPr="00294C76">
        <w:rPr>
          <w:rFonts w:cstheme="minorHAnsi"/>
          <w:bCs/>
        </w:rPr>
        <w:t xml:space="preserve"> Dominica, Saint Lucia, and Christ Church West in Barbados. For Dominica, a draft national protocol, and an </w:t>
      </w:r>
      <w:r w:rsidRPr="001F494F">
        <w:rPr>
          <w:rFonts w:cstheme="minorHAnsi"/>
          <w:bCs/>
        </w:rPr>
        <w:t>evacuation map for Calibishie are available, although the implementation process was impacted by personnel changes; nonetheless, recognition is planned by the fourth quarter of 2023. In Saint Lucia, mapping and national SOPs are currently under development, public awareness and education is ongoing, and communities participate</w:t>
      </w:r>
      <w:r w:rsidR="00A8587E" w:rsidRPr="001F494F">
        <w:rPr>
          <w:rFonts w:cstheme="minorHAnsi"/>
          <w:bCs/>
        </w:rPr>
        <w:t>d</w:t>
      </w:r>
      <w:r w:rsidRPr="001F494F">
        <w:rPr>
          <w:rFonts w:cstheme="minorHAnsi"/>
          <w:bCs/>
        </w:rPr>
        <w:t xml:space="preserve"> in</w:t>
      </w:r>
      <w:r w:rsidR="00A8587E" w:rsidRPr="001F494F">
        <w:rPr>
          <w:rFonts w:cstheme="minorHAnsi"/>
          <w:bCs/>
        </w:rPr>
        <w:t xml:space="preserve"> the</w:t>
      </w:r>
      <w:r w:rsidRPr="001F494F">
        <w:rPr>
          <w:rFonts w:cstheme="minorHAnsi"/>
          <w:bCs/>
        </w:rPr>
        <w:t xml:space="preserve"> CARIBE WAVE 23 Exercise. In addition, Saint Lucia has submitted an expression of interest letter to </w:t>
      </w:r>
      <w:r w:rsidR="00E703E0">
        <w:rPr>
          <w:rFonts w:cstheme="minorHAnsi"/>
          <w:bCs/>
        </w:rPr>
        <w:t>UNESCO-IOC</w:t>
      </w:r>
      <w:r w:rsidRPr="001F494F">
        <w:rPr>
          <w:rFonts w:cstheme="minorHAnsi"/>
          <w:bCs/>
        </w:rPr>
        <w:t xml:space="preserve"> with a proposed recognition in the second half of 2023. For the communities in Barbados, mapping has been finalized, revisions to the national plan are ongoing, signage installation is </w:t>
      </w:r>
      <w:r w:rsidR="00351096" w:rsidRPr="001F494F">
        <w:rPr>
          <w:rFonts w:cstheme="minorHAnsi"/>
          <w:bCs/>
        </w:rPr>
        <w:t>being implemented</w:t>
      </w:r>
      <w:r w:rsidRPr="00294C76">
        <w:rPr>
          <w:rFonts w:cstheme="minorHAnsi"/>
          <w:bCs/>
        </w:rPr>
        <w:t>, and communities participate</w:t>
      </w:r>
      <w:r w:rsidR="00351096">
        <w:rPr>
          <w:rFonts w:cstheme="minorHAnsi"/>
          <w:bCs/>
        </w:rPr>
        <w:t>d</w:t>
      </w:r>
      <w:r w:rsidRPr="00294C76">
        <w:rPr>
          <w:rFonts w:cstheme="minorHAnsi"/>
          <w:bCs/>
        </w:rPr>
        <w:t xml:space="preserve"> in </w:t>
      </w:r>
      <w:r w:rsidR="00351096">
        <w:rPr>
          <w:rFonts w:cstheme="minorHAnsi"/>
          <w:bCs/>
        </w:rPr>
        <w:t>the e</w:t>
      </w:r>
      <w:r w:rsidRPr="00294C76">
        <w:rPr>
          <w:rFonts w:cstheme="minorHAnsi"/>
          <w:bCs/>
        </w:rPr>
        <w:t>xercise CARIBE WAVE 2023. A</w:t>
      </w:r>
      <w:r w:rsidR="00351096">
        <w:rPr>
          <w:rFonts w:cstheme="minorHAnsi"/>
          <w:bCs/>
        </w:rPr>
        <w:t>n Expression of Interest letter has also been submitted for recognition of this community.</w:t>
      </w:r>
    </w:p>
    <w:p w14:paraId="39E66FAC" w14:textId="2A352261" w:rsidR="00E51077" w:rsidRPr="00E51077" w:rsidRDefault="00D92DF4" w:rsidP="00A059E7">
      <w:pPr>
        <w:pStyle w:val="COI"/>
        <w:numPr>
          <w:ilvl w:val="0"/>
          <w:numId w:val="6"/>
        </w:numPr>
        <w:tabs>
          <w:tab w:val="left" w:pos="709"/>
        </w:tabs>
        <w:ind w:left="0" w:hanging="851"/>
        <w:rPr>
          <w:rFonts w:cs="Arial"/>
          <w:szCs w:val="22"/>
        </w:rPr>
      </w:pPr>
      <w:r>
        <w:rPr>
          <w:rFonts w:cstheme="minorHAnsi"/>
          <w:bCs/>
        </w:rPr>
        <w:tab/>
      </w:r>
      <w:r w:rsidRPr="00D92DF4">
        <w:rPr>
          <w:rFonts w:cstheme="minorHAnsi"/>
          <w:bCs/>
        </w:rPr>
        <w:t>Ms Brome next outlined CTIC activities relating to follow-up with and support to ICG/CARIBE-EWS WGs and TTs. During the intersessional period, CTIC supported WG4 and TT Tsunami Ready</w:t>
      </w:r>
      <w:r w:rsidR="001A5458">
        <w:rPr>
          <w:rFonts w:cstheme="minorHAnsi"/>
          <w:bCs/>
        </w:rPr>
        <w:t xml:space="preserve"> Programme</w:t>
      </w:r>
      <w:r w:rsidRPr="00D92DF4">
        <w:rPr>
          <w:rFonts w:cstheme="minorHAnsi"/>
          <w:bCs/>
        </w:rPr>
        <w:t xml:space="preserve"> </w:t>
      </w:r>
      <w:r w:rsidR="001A5458">
        <w:rPr>
          <w:rFonts w:cstheme="minorHAnsi"/>
          <w:bCs/>
        </w:rPr>
        <w:t>to</w:t>
      </w:r>
      <w:r w:rsidRPr="00D92DF4">
        <w:rPr>
          <w:rFonts w:cstheme="minorHAnsi"/>
          <w:bCs/>
        </w:rPr>
        <w:t xml:space="preserve"> </w:t>
      </w:r>
      <w:r w:rsidR="001A5458">
        <w:rPr>
          <w:rFonts w:cstheme="minorHAnsi"/>
          <w:bCs/>
        </w:rPr>
        <w:t>organize</w:t>
      </w:r>
      <w:r w:rsidRPr="00D92DF4">
        <w:rPr>
          <w:rFonts w:cstheme="minorHAnsi"/>
          <w:bCs/>
        </w:rPr>
        <w:t xml:space="preserve"> meetings and review and develop documents and resources</w:t>
      </w:r>
      <w:r w:rsidR="001A5458">
        <w:rPr>
          <w:rFonts w:cstheme="minorHAnsi"/>
          <w:bCs/>
        </w:rPr>
        <w:t>.</w:t>
      </w:r>
      <w:r w:rsidRPr="00D92DF4">
        <w:rPr>
          <w:rFonts w:cstheme="minorHAnsi"/>
          <w:bCs/>
        </w:rPr>
        <w:t xml:space="preserve"> CTIC also reviewed and updated the Tsunami Ready </w:t>
      </w:r>
      <w:r w:rsidR="00EA7F42">
        <w:rPr>
          <w:rFonts w:cstheme="minorHAnsi"/>
          <w:bCs/>
        </w:rPr>
        <w:t>Mapping</w:t>
      </w:r>
      <w:r w:rsidR="00EA7F42" w:rsidRPr="00D92DF4">
        <w:rPr>
          <w:rFonts w:cstheme="minorHAnsi"/>
          <w:bCs/>
        </w:rPr>
        <w:t xml:space="preserve"> </w:t>
      </w:r>
      <w:r w:rsidR="001A5458">
        <w:rPr>
          <w:rFonts w:cstheme="minorHAnsi"/>
          <w:bCs/>
        </w:rPr>
        <w:t>S</w:t>
      </w:r>
      <w:r w:rsidRPr="00D92DF4">
        <w:rPr>
          <w:rFonts w:cstheme="minorHAnsi"/>
          <w:bCs/>
        </w:rPr>
        <w:t>urvey for administration to Tsunami Ready communities recognized since 2019. Digitization of this survey is to be coordinated by the TT Tsunami Ready</w:t>
      </w:r>
      <w:r w:rsidR="001A5458">
        <w:rPr>
          <w:rFonts w:cstheme="minorHAnsi"/>
          <w:bCs/>
        </w:rPr>
        <w:t xml:space="preserve"> Programme</w:t>
      </w:r>
      <w:r w:rsidRPr="00D92DF4">
        <w:rPr>
          <w:rFonts w:cstheme="minorHAnsi"/>
          <w:bCs/>
        </w:rPr>
        <w:t xml:space="preserve">. CTIC </w:t>
      </w:r>
      <w:r>
        <w:rPr>
          <w:rFonts w:cstheme="minorHAnsi"/>
          <w:bCs/>
        </w:rPr>
        <w:t xml:space="preserve">also </w:t>
      </w:r>
      <w:r w:rsidRPr="00D92DF4">
        <w:rPr>
          <w:rFonts w:cstheme="minorHAnsi"/>
          <w:bCs/>
        </w:rPr>
        <w:t>contributed to review</w:t>
      </w:r>
      <w:r w:rsidR="001A5458">
        <w:rPr>
          <w:rFonts w:cstheme="minorHAnsi"/>
          <w:bCs/>
        </w:rPr>
        <w:t>ing</w:t>
      </w:r>
      <w:r w:rsidRPr="00D92DF4">
        <w:rPr>
          <w:rFonts w:cstheme="minorHAnsi"/>
          <w:bCs/>
        </w:rPr>
        <w:t xml:space="preserve"> the CARIBE WAVE 22 and 23 Exercise Handbooks </w:t>
      </w:r>
      <w:r w:rsidR="00A84BAF">
        <w:rPr>
          <w:rFonts w:cstheme="minorHAnsi"/>
          <w:bCs/>
        </w:rPr>
        <w:t>and</w:t>
      </w:r>
      <w:r w:rsidRPr="00D92DF4">
        <w:rPr>
          <w:rFonts w:cstheme="minorHAnsi"/>
          <w:bCs/>
        </w:rPr>
        <w:t xml:space="preserve"> the registration, promotion, and organization of CARIBE WAVE 22 and 23 </w:t>
      </w:r>
      <w:r w:rsidR="00A84BAF">
        <w:rPr>
          <w:rFonts w:cstheme="minorHAnsi"/>
          <w:bCs/>
        </w:rPr>
        <w:t>E</w:t>
      </w:r>
      <w:r w:rsidRPr="00D92DF4">
        <w:rPr>
          <w:rFonts w:cstheme="minorHAnsi"/>
          <w:bCs/>
        </w:rPr>
        <w:t>xercises.</w:t>
      </w:r>
    </w:p>
    <w:p w14:paraId="0376CF59" w14:textId="25638516" w:rsidR="002D0C6A" w:rsidRPr="00EE3496" w:rsidRDefault="00E51077" w:rsidP="00A059E7">
      <w:pPr>
        <w:pStyle w:val="COI"/>
        <w:numPr>
          <w:ilvl w:val="0"/>
          <w:numId w:val="6"/>
        </w:numPr>
        <w:tabs>
          <w:tab w:val="left" w:pos="709"/>
        </w:tabs>
        <w:ind w:left="0" w:hanging="851"/>
        <w:rPr>
          <w:rFonts w:cs="Arial"/>
          <w:szCs w:val="22"/>
        </w:rPr>
      </w:pPr>
      <w:r>
        <w:rPr>
          <w:rFonts w:cstheme="minorHAnsi"/>
          <w:bCs/>
        </w:rPr>
        <w:tab/>
      </w:r>
      <w:r w:rsidR="0028480A" w:rsidRPr="00E51077">
        <w:rPr>
          <w:rFonts w:cstheme="minorHAnsi"/>
          <w:bCs/>
        </w:rPr>
        <w:t xml:space="preserve">Ms Brome </w:t>
      </w:r>
      <w:r w:rsidRPr="00E51077">
        <w:rPr>
          <w:rFonts w:cstheme="minorHAnsi"/>
          <w:bCs/>
        </w:rPr>
        <w:t xml:space="preserve">next </w:t>
      </w:r>
      <w:r w:rsidR="0028480A" w:rsidRPr="00E51077">
        <w:rPr>
          <w:rFonts w:cstheme="minorHAnsi"/>
          <w:bCs/>
        </w:rPr>
        <w:t>reported that CTIC undertook Phase 1 of the CTIC website update, with deployment under consideration as part of an IOC comprehensive website management strategy.</w:t>
      </w:r>
      <w:r w:rsidRPr="00E51077">
        <w:rPr>
          <w:rFonts w:cstheme="minorHAnsi"/>
          <w:bCs/>
        </w:rPr>
        <w:t xml:space="preserve"> In addition, support to World Tsunami Awareness Day (WTAD) 2022 was provided by contributing to the UNDRR</w:t>
      </w:r>
      <w:r w:rsidR="00261E41">
        <w:rPr>
          <w:rFonts w:cstheme="minorHAnsi"/>
          <w:bCs/>
        </w:rPr>
        <w:t>-</w:t>
      </w:r>
      <w:r w:rsidRPr="00E51077">
        <w:rPr>
          <w:rFonts w:cstheme="minorHAnsi"/>
          <w:bCs/>
        </w:rPr>
        <w:t>led creation of a video on CARIBE WAVE and Tsunami Ready in support of multi-hazard early warning systems. CTIC also promoted ocean literacy through the dissemination of public awareness and education materials to Member States</w:t>
      </w:r>
      <w:r w:rsidR="002D0C6A">
        <w:rPr>
          <w:rFonts w:cstheme="minorHAnsi"/>
          <w:bCs/>
        </w:rPr>
        <w:t>, support</w:t>
      </w:r>
      <w:r w:rsidR="00D556FF">
        <w:rPr>
          <w:rFonts w:cstheme="minorHAnsi"/>
          <w:bCs/>
        </w:rPr>
        <w:t xml:space="preserve">ed by </w:t>
      </w:r>
      <w:r w:rsidR="002D0C6A">
        <w:rPr>
          <w:rFonts w:cstheme="minorHAnsi"/>
          <w:bCs/>
        </w:rPr>
        <w:t>ITIC-CAR.</w:t>
      </w:r>
    </w:p>
    <w:p w14:paraId="71C0BDC2" w14:textId="2108E94C" w:rsidR="00496A10" w:rsidRDefault="00EE3496" w:rsidP="00A059E7">
      <w:pPr>
        <w:pStyle w:val="COI"/>
        <w:numPr>
          <w:ilvl w:val="0"/>
          <w:numId w:val="6"/>
        </w:numPr>
        <w:tabs>
          <w:tab w:val="left" w:pos="709"/>
        </w:tabs>
        <w:ind w:left="0" w:hanging="851"/>
        <w:rPr>
          <w:rFonts w:cs="Arial"/>
          <w:szCs w:val="22"/>
        </w:rPr>
      </w:pPr>
      <w:r>
        <w:rPr>
          <w:rFonts w:cstheme="minorHAnsi"/>
          <w:bCs/>
        </w:rPr>
        <w:tab/>
        <w:t>Finally, Ms Brome outlined key considerations and challenges for CTIC in 2022, including based on follow-up from Recommendations of ICG/CARIBE-XV.</w:t>
      </w:r>
      <w:r>
        <w:rPr>
          <w:rFonts w:cs="Arial"/>
          <w:szCs w:val="22"/>
        </w:rPr>
        <w:t xml:space="preserve"> These </w:t>
      </w:r>
      <w:r w:rsidR="00D556FF">
        <w:rPr>
          <w:rFonts w:cs="Arial"/>
          <w:szCs w:val="22"/>
        </w:rPr>
        <w:t>include</w:t>
      </w:r>
      <w:r>
        <w:rPr>
          <w:rFonts w:cs="Arial"/>
          <w:szCs w:val="22"/>
        </w:rPr>
        <w:t xml:space="preserve"> the renewal of the IOC Memorandum of Understanding </w:t>
      </w:r>
      <w:r w:rsidR="00D556FF">
        <w:rPr>
          <w:rFonts w:cs="Arial"/>
          <w:szCs w:val="22"/>
        </w:rPr>
        <w:t xml:space="preserve">(MoU) </w:t>
      </w:r>
      <w:r>
        <w:rPr>
          <w:rFonts w:cs="Arial"/>
          <w:szCs w:val="22"/>
        </w:rPr>
        <w:t xml:space="preserve">with the Government of Barbados, which is due by 11 June 2023. Ms Brome </w:t>
      </w:r>
      <w:r w:rsidR="00D556FF">
        <w:rPr>
          <w:rFonts w:cs="Arial"/>
          <w:szCs w:val="22"/>
        </w:rPr>
        <w:t>also noted CTIC’s</w:t>
      </w:r>
      <w:r>
        <w:rPr>
          <w:rFonts w:cs="Arial"/>
          <w:szCs w:val="22"/>
        </w:rPr>
        <w:t xml:space="preserve"> </w:t>
      </w:r>
      <w:r w:rsidRPr="006C05C3">
        <w:rPr>
          <w:rFonts w:cstheme="minorHAnsi"/>
          <w:bCs/>
        </w:rPr>
        <w:t>financial and human resources constraints,</w:t>
      </w:r>
      <w:r>
        <w:rPr>
          <w:rFonts w:cstheme="minorHAnsi"/>
          <w:bCs/>
        </w:rPr>
        <w:t xml:space="preserve"> the need to maximize</w:t>
      </w:r>
      <w:r w:rsidRPr="006C05C3">
        <w:rPr>
          <w:rFonts w:cstheme="minorHAnsi"/>
          <w:bCs/>
        </w:rPr>
        <w:t xml:space="preserve"> opportunities for enhanced technical collaboration and resource mobilization, challenges related to the COVID-19 pandemic, and limited avenues for distributing hard copy materials. </w:t>
      </w:r>
      <w:r>
        <w:rPr>
          <w:rFonts w:cstheme="minorHAnsi"/>
          <w:bCs/>
        </w:rPr>
        <w:t xml:space="preserve">Lastly, she </w:t>
      </w:r>
      <w:r w:rsidRPr="006C05C3">
        <w:rPr>
          <w:rFonts w:cstheme="minorHAnsi"/>
          <w:bCs/>
        </w:rPr>
        <w:t xml:space="preserve">underlined the need for sustained preparedness </w:t>
      </w:r>
      <w:r w:rsidRPr="006C05C3">
        <w:rPr>
          <w:rFonts w:cstheme="minorHAnsi"/>
          <w:bCs/>
        </w:rPr>
        <w:lastRenderedPageBreak/>
        <w:t>activities for tsunamis and deepening existing mechanisms and exploration of new opportunities to facilitate the integration of impacts and risks associated with other coastal hazards within ICG/CARIBE-EWS</w:t>
      </w:r>
      <w:r>
        <w:rPr>
          <w:rFonts w:cstheme="minorHAnsi"/>
          <w:bCs/>
        </w:rPr>
        <w:t>.</w:t>
      </w:r>
    </w:p>
    <w:p w14:paraId="5490BD73" w14:textId="475DA4F1" w:rsidR="0037309B" w:rsidRDefault="00936FE4" w:rsidP="00A059E7">
      <w:pPr>
        <w:pStyle w:val="COI"/>
        <w:numPr>
          <w:ilvl w:val="0"/>
          <w:numId w:val="6"/>
        </w:numPr>
        <w:tabs>
          <w:tab w:val="left" w:pos="709"/>
        </w:tabs>
        <w:ind w:left="0" w:hanging="851"/>
        <w:rPr>
          <w:rFonts w:cs="Arial"/>
          <w:szCs w:val="22"/>
        </w:rPr>
      </w:pPr>
      <w:r>
        <w:rPr>
          <w:rFonts w:cs="Arial"/>
          <w:szCs w:val="22"/>
        </w:rPr>
        <w:tab/>
      </w:r>
      <w:r w:rsidR="00496A10">
        <w:rPr>
          <w:rFonts w:cs="Arial"/>
          <w:szCs w:val="22"/>
        </w:rPr>
        <w:t xml:space="preserve">Mr Mike Angove (USA) remarked that the ITIC-CAR looks forward to continuing their </w:t>
      </w:r>
      <w:r>
        <w:rPr>
          <w:rFonts w:cs="Arial"/>
          <w:szCs w:val="22"/>
        </w:rPr>
        <w:t>support of and contributions towards the work and efforts of CTIC.</w:t>
      </w:r>
    </w:p>
    <w:p w14:paraId="49BBD5A8" w14:textId="3D40407C" w:rsidR="00F23155" w:rsidRPr="00F23155" w:rsidRDefault="00F23155" w:rsidP="00A059E7">
      <w:pPr>
        <w:pStyle w:val="COI"/>
        <w:numPr>
          <w:ilvl w:val="0"/>
          <w:numId w:val="6"/>
        </w:numPr>
        <w:tabs>
          <w:tab w:val="left" w:pos="709"/>
        </w:tabs>
        <w:ind w:left="0" w:hanging="851"/>
        <w:rPr>
          <w:rFonts w:cs="Arial"/>
          <w:szCs w:val="22"/>
        </w:rPr>
      </w:pPr>
      <w:r>
        <w:rPr>
          <w:rFonts w:cs="Arial"/>
          <w:szCs w:val="22"/>
        </w:rPr>
        <w:tab/>
      </w:r>
      <w:r w:rsidRPr="00F23155">
        <w:rPr>
          <w:rFonts w:cs="Arial"/>
          <w:szCs w:val="22"/>
        </w:rPr>
        <w:t xml:space="preserve">Ms Silvia Chacon (Chairperson) </w:t>
      </w:r>
      <w:r w:rsidR="00674DBD" w:rsidRPr="00F23155">
        <w:rPr>
          <w:rFonts w:cs="Arial"/>
          <w:szCs w:val="22"/>
        </w:rPr>
        <w:t>congratulated</w:t>
      </w:r>
      <w:r w:rsidRPr="00F23155">
        <w:rPr>
          <w:rFonts w:cs="Arial"/>
          <w:szCs w:val="22"/>
        </w:rPr>
        <w:t xml:space="preserve"> Ms Bro</w:t>
      </w:r>
      <w:r>
        <w:rPr>
          <w:rFonts w:cs="Arial"/>
          <w:szCs w:val="22"/>
        </w:rPr>
        <w:t xml:space="preserve">me for her </w:t>
      </w:r>
      <w:r w:rsidR="00674DBD">
        <w:rPr>
          <w:rFonts w:cs="Arial"/>
          <w:szCs w:val="22"/>
        </w:rPr>
        <w:t>hard work</w:t>
      </w:r>
      <w:r>
        <w:rPr>
          <w:rFonts w:cs="Arial"/>
          <w:szCs w:val="22"/>
        </w:rPr>
        <w:t xml:space="preserve"> and many successful outputs, noting the challenge of </w:t>
      </w:r>
      <w:r w:rsidR="00674DBD">
        <w:rPr>
          <w:rFonts w:cs="Arial"/>
          <w:szCs w:val="22"/>
        </w:rPr>
        <w:t>extensive workload for a one-person office of CTIC.</w:t>
      </w:r>
    </w:p>
    <w:p w14:paraId="5CFBB2D8" w14:textId="79CD68E2" w:rsidR="005033A1" w:rsidRPr="00131814" w:rsidRDefault="007305B1" w:rsidP="00A059E7">
      <w:pPr>
        <w:pStyle w:val="COI"/>
        <w:numPr>
          <w:ilvl w:val="0"/>
          <w:numId w:val="6"/>
        </w:numPr>
        <w:tabs>
          <w:tab w:val="left" w:pos="709"/>
        </w:tabs>
        <w:ind w:left="0" w:hanging="851"/>
      </w:pPr>
      <w:r w:rsidRPr="00F23155">
        <w:tab/>
      </w:r>
      <w:r w:rsidR="00541309" w:rsidRPr="00131814">
        <w:rPr>
          <w:b/>
        </w:rPr>
        <w:t>The</w:t>
      </w:r>
      <w:r w:rsidR="00541309" w:rsidRPr="00131814">
        <w:t xml:space="preserve"> </w:t>
      </w:r>
      <w:r w:rsidR="00541309" w:rsidRPr="00131814">
        <w:rPr>
          <w:b/>
        </w:rPr>
        <w:t>ICG noted</w:t>
      </w:r>
      <w:r w:rsidR="00541309" w:rsidRPr="00131814">
        <w:t xml:space="preserve"> the report </w:t>
      </w:r>
      <w:r w:rsidR="003D6112">
        <w:t>of the</w:t>
      </w:r>
      <w:r w:rsidR="00541309" w:rsidRPr="00131814">
        <w:t xml:space="preserve"> CTIC</w:t>
      </w:r>
      <w:r w:rsidR="005033A1" w:rsidRPr="00131814">
        <w:t>.</w:t>
      </w:r>
    </w:p>
    <w:p w14:paraId="7B95B1EC" w14:textId="04F9899A" w:rsidR="0000246C" w:rsidRPr="00A517EF" w:rsidRDefault="005D20BA" w:rsidP="008E424D">
      <w:pPr>
        <w:pStyle w:val="Heading2"/>
        <w:numPr>
          <w:ilvl w:val="1"/>
          <w:numId w:val="14"/>
        </w:numPr>
        <w:ind w:left="709" w:hanging="709"/>
        <w:rPr>
          <w:b/>
        </w:rPr>
      </w:pPr>
      <w:bookmarkStart w:id="86" w:name="_Toc73109646"/>
      <w:bookmarkStart w:id="87" w:name="_Toc165569468"/>
      <w:r w:rsidRPr="00A517EF">
        <w:t>REPORTS FROM UN AND NON-UN ORGANI</w:t>
      </w:r>
      <w:r w:rsidR="00951A3B" w:rsidRPr="00A517EF">
        <w:t>Z</w:t>
      </w:r>
      <w:r w:rsidRPr="00A517EF">
        <w:t>ATIONS</w:t>
      </w:r>
      <w:bookmarkEnd w:id="86"/>
      <w:bookmarkEnd w:id="87"/>
    </w:p>
    <w:p w14:paraId="73E23ED2" w14:textId="7117B9FF" w:rsidR="00803206" w:rsidRDefault="00803206" w:rsidP="00877222">
      <w:pPr>
        <w:pStyle w:val="COI"/>
        <w:numPr>
          <w:ilvl w:val="0"/>
          <w:numId w:val="6"/>
        </w:numPr>
        <w:tabs>
          <w:tab w:val="left" w:pos="709"/>
        </w:tabs>
        <w:ind w:left="0" w:hanging="850"/>
      </w:pPr>
      <w:r>
        <w:tab/>
        <w:t xml:space="preserve">The </w:t>
      </w:r>
      <w:r w:rsidRPr="003F193F">
        <w:rPr>
          <w:rFonts w:cs="Arial"/>
          <w:szCs w:val="22"/>
        </w:rPr>
        <w:t>Chairperson, Dr</w:t>
      </w:r>
      <w:r w:rsidR="006F6725">
        <w:rPr>
          <w:rFonts w:cs="Arial"/>
          <w:szCs w:val="22"/>
        </w:rPr>
        <w:t> </w:t>
      </w:r>
      <w:r w:rsidRPr="003F193F">
        <w:rPr>
          <w:rFonts w:cs="Arial"/>
          <w:szCs w:val="22"/>
        </w:rPr>
        <w:t>Silvia</w:t>
      </w:r>
      <w:r w:rsidR="006F6725">
        <w:rPr>
          <w:rFonts w:cs="Arial"/>
          <w:szCs w:val="22"/>
        </w:rPr>
        <w:t> </w:t>
      </w:r>
      <w:r w:rsidRPr="003F193F">
        <w:rPr>
          <w:rFonts w:cs="Arial"/>
          <w:szCs w:val="22"/>
        </w:rPr>
        <w:t>Chacon, recalled that t</w:t>
      </w:r>
      <w:r w:rsidRPr="00942042">
        <w:t xml:space="preserve">he ICG has been successful in developing a wide and inclusive partnership policy. Several UN and non-UN </w:t>
      </w:r>
      <w:r w:rsidR="003F193F" w:rsidRPr="00942042">
        <w:t>organizations</w:t>
      </w:r>
      <w:r w:rsidRPr="00942042">
        <w:t xml:space="preserve"> have accepted to become Permanent Observers to the ICG and </w:t>
      </w:r>
      <w:r w:rsidR="003F193F">
        <w:t>have been</w:t>
      </w:r>
      <w:r w:rsidRPr="00942042">
        <w:t xml:space="preserve"> invited to make </w:t>
      </w:r>
      <w:r w:rsidR="003F193F">
        <w:t>statements or</w:t>
      </w:r>
      <w:r w:rsidRPr="00942042">
        <w:t xml:space="preserve"> </w:t>
      </w:r>
      <w:r w:rsidR="003F193F">
        <w:t>presentations</w:t>
      </w:r>
      <w:r>
        <w:t xml:space="preserve"> </w:t>
      </w:r>
      <w:r w:rsidRPr="00942042">
        <w:t xml:space="preserve">for the benefit of the increased cooperation with the ICG. </w:t>
      </w:r>
    </w:p>
    <w:p w14:paraId="20EE8A24" w14:textId="5D492B66" w:rsidR="00C71C24" w:rsidRPr="003A3089" w:rsidRDefault="00C71C24" w:rsidP="003A3089">
      <w:pPr>
        <w:pStyle w:val="COI"/>
        <w:tabs>
          <w:tab w:val="left" w:pos="709"/>
        </w:tabs>
        <w:rPr>
          <w:highlight w:val="cyan"/>
          <w:u w:val="single"/>
        </w:rPr>
      </w:pPr>
      <w:r w:rsidRPr="00C71C24">
        <w:rPr>
          <w:rFonts w:cs="Arial"/>
          <w:szCs w:val="22"/>
          <w:u w:val="single"/>
        </w:rPr>
        <w:t>Report from</w:t>
      </w:r>
      <w:r w:rsidR="003A3089">
        <w:rPr>
          <w:rFonts w:cs="Arial"/>
          <w:szCs w:val="22"/>
          <w:u w:val="single"/>
        </w:rPr>
        <w:t xml:space="preserve"> the</w:t>
      </w:r>
      <w:r w:rsidRPr="00C71C24">
        <w:rPr>
          <w:rFonts w:cs="Arial"/>
          <w:szCs w:val="22"/>
          <w:u w:val="single"/>
        </w:rPr>
        <w:t xml:space="preserve"> </w:t>
      </w:r>
      <w:r w:rsidRPr="00C71C24">
        <w:rPr>
          <w:u w:val="single"/>
        </w:rPr>
        <w:t>United Nations Office for Disaster Risk Reduction</w:t>
      </w:r>
      <w:r w:rsidR="003A3089">
        <w:rPr>
          <w:u w:val="single"/>
        </w:rPr>
        <w:t xml:space="preserve"> (UNDRR)</w:t>
      </w:r>
    </w:p>
    <w:p w14:paraId="3D0916D0" w14:textId="3BE06F7B" w:rsidR="00E01578" w:rsidRPr="00E01578" w:rsidRDefault="004C761F" w:rsidP="00A059E7">
      <w:pPr>
        <w:pStyle w:val="COI"/>
        <w:numPr>
          <w:ilvl w:val="0"/>
          <w:numId w:val="6"/>
        </w:numPr>
        <w:tabs>
          <w:tab w:val="left" w:pos="709"/>
        </w:tabs>
        <w:ind w:left="0" w:hanging="851"/>
        <w:rPr>
          <w:u w:val="single"/>
        </w:rPr>
      </w:pPr>
      <w:r w:rsidRPr="00EC7829">
        <w:rPr>
          <w:rFonts w:cs="Arial"/>
          <w:szCs w:val="22"/>
        </w:rPr>
        <w:tab/>
      </w:r>
      <w:r w:rsidR="005826E6">
        <w:rPr>
          <w:rFonts w:cs="Arial"/>
          <w:szCs w:val="22"/>
        </w:rPr>
        <w:t>Ms</w:t>
      </w:r>
      <w:r w:rsidR="00C73340">
        <w:rPr>
          <w:rFonts w:cs="Arial"/>
          <w:szCs w:val="22"/>
        </w:rPr>
        <w:t xml:space="preserve"> Alison</w:t>
      </w:r>
      <w:r w:rsidR="005826E6">
        <w:rPr>
          <w:rFonts w:cs="Arial"/>
          <w:szCs w:val="22"/>
        </w:rPr>
        <w:t xml:space="preserve"> Brome</w:t>
      </w:r>
      <w:r w:rsidR="00C73340">
        <w:rPr>
          <w:rFonts w:cs="Arial"/>
          <w:szCs w:val="22"/>
        </w:rPr>
        <w:t xml:space="preserve">, </w:t>
      </w:r>
      <w:r w:rsidR="00C73340" w:rsidRPr="00EC7829">
        <w:t xml:space="preserve">Programme Officer for Coastal Hazards and </w:t>
      </w:r>
      <w:r w:rsidR="00C73340">
        <w:t>CTIC</w:t>
      </w:r>
      <w:r w:rsidR="00C73340" w:rsidRPr="00EC7829">
        <w:t>,</w:t>
      </w:r>
      <w:r w:rsidR="00C73340">
        <w:t xml:space="preserve"> presented the report on th</w:t>
      </w:r>
      <w:r w:rsidR="00176F44">
        <w:t xml:space="preserve">is agenda item (available as a </w:t>
      </w:r>
      <w:hyperlink r:id="rId31" w:history="1">
        <w:r w:rsidR="00176F44" w:rsidRPr="002E4634">
          <w:rPr>
            <w:rStyle w:val="Hyperlink"/>
          </w:rPr>
          <w:t>presentation</w:t>
        </w:r>
      </w:hyperlink>
      <w:r w:rsidR="00176F44">
        <w:t xml:space="preserve">) </w:t>
      </w:r>
      <w:r w:rsidR="009D34CD">
        <w:t xml:space="preserve">on </w:t>
      </w:r>
      <w:r w:rsidR="00176F44">
        <w:t>behalf of UNDRR. The presentation provided was the same as provided to TOWS-WG-XVI in March 2023</w:t>
      </w:r>
      <w:r w:rsidR="00E01578">
        <w:t>.</w:t>
      </w:r>
    </w:p>
    <w:p w14:paraId="3A12E6DF" w14:textId="2E04975A" w:rsidR="005A1106" w:rsidRPr="005A1106" w:rsidRDefault="00E01578" w:rsidP="00877222">
      <w:pPr>
        <w:pStyle w:val="COI"/>
        <w:numPr>
          <w:ilvl w:val="0"/>
          <w:numId w:val="6"/>
        </w:numPr>
        <w:tabs>
          <w:tab w:val="left" w:pos="709"/>
        </w:tabs>
        <w:ind w:left="0" w:hanging="850"/>
        <w:rPr>
          <w:u w:val="single"/>
        </w:rPr>
      </w:pPr>
      <w:r>
        <w:tab/>
        <w:t>Ms Brome</w:t>
      </w:r>
      <w:r w:rsidR="005826E6" w:rsidRPr="00E01578">
        <w:rPr>
          <w:rFonts w:cs="Arial"/>
          <w:szCs w:val="22"/>
        </w:rPr>
        <w:t xml:space="preserve"> began</w:t>
      </w:r>
      <w:r w:rsidR="00812EAE">
        <w:rPr>
          <w:rFonts w:cs="Arial"/>
          <w:szCs w:val="22"/>
        </w:rPr>
        <w:t xml:space="preserve"> by</w:t>
      </w:r>
      <w:r w:rsidR="00262E96">
        <w:rPr>
          <w:rFonts w:cs="Arial"/>
          <w:szCs w:val="22"/>
        </w:rPr>
        <w:t xml:space="preserve"> </w:t>
      </w:r>
      <w:r w:rsidR="008C4E6C">
        <w:rPr>
          <w:rFonts w:cs="Arial"/>
          <w:szCs w:val="22"/>
        </w:rPr>
        <w:t>highlighting key activities and outputs from WTAD 22 which was focused on the</w:t>
      </w:r>
      <w:r w:rsidR="002E4C5D">
        <w:rPr>
          <w:rFonts w:cs="Arial"/>
          <w:szCs w:val="22"/>
        </w:rPr>
        <w:t xml:space="preserve"> theme “Early Warning Systems for All”. At </w:t>
      </w:r>
      <w:r w:rsidR="005826E6" w:rsidRPr="002E4C5D">
        <w:rPr>
          <w:rFonts w:cs="Arial"/>
          <w:szCs w:val="22"/>
        </w:rPr>
        <w:t>the UN Ocean Conference side event (June 2022), the UN Secretary General made a Call to Action on “Early Warnings for All”, and several Member States encouraged deeper inclusion of tsunami risk into this Action Plan. This was reflected in the final version of the Action Plan, which was unveiled at COP27</w:t>
      </w:r>
      <w:r w:rsidR="001973A0">
        <w:rPr>
          <w:rFonts w:cs="Arial"/>
          <w:szCs w:val="22"/>
        </w:rPr>
        <w:t xml:space="preserve"> in</w:t>
      </w:r>
      <w:r w:rsidR="005826E6" w:rsidRPr="002E4C5D">
        <w:rPr>
          <w:rFonts w:cs="Arial"/>
          <w:szCs w:val="22"/>
        </w:rPr>
        <w:t xml:space="preserve"> Charm-el-Cheikh; although the Plan is largely focused on climate change, tsunamis are included as part of multi-hazard risks. Key elements of the Action Plan were carried forward to WTAD 2022, notably through a high-level event on “Early Warning and Early Action Before Every Tsunami” held on 4 November 2022. </w:t>
      </w:r>
      <w:r w:rsidR="00026045">
        <w:rPr>
          <w:rFonts w:cs="Arial"/>
          <w:szCs w:val="22"/>
        </w:rPr>
        <w:t xml:space="preserve">In addition, a documentation entitled “Tsunami Day: Tsunami Messages: Forget Me Not” was released by UNDRR Americas Office </w:t>
      </w:r>
      <w:r w:rsidR="00EC4EC3">
        <w:rPr>
          <w:rFonts w:cs="Arial"/>
          <w:szCs w:val="22"/>
        </w:rPr>
        <w:t xml:space="preserve">as part of WTAD </w:t>
      </w:r>
      <w:r w:rsidR="000D6259">
        <w:rPr>
          <w:rFonts w:cs="Arial"/>
          <w:szCs w:val="22"/>
        </w:rPr>
        <w:t>20</w:t>
      </w:r>
      <w:r w:rsidR="00EC4EC3">
        <w:rPr>
          <w:rFonts w:cs="Arial"/>
          <w:szCs w:val="22"/>
        </w:rPr>
        <w:t>22.</w:t>
      </w:r>
      <w:r w:rsidR="005A1106">
        <w:rPr>
          <w:u w:val="single"/>
        </w:rPr>
        <w:t xml:space="preserve"> </w:t>
      </w:r>
      <w:r w:rsidR="005826E6" w:rsidRPr="005A1106">
        <w:rPr>
          <w:rFonts w:cs="Arial"/>
          <w:szCs w:val="22"/>
        </w:rPr>
        <w:t>Overall, a key highlight from WTAD 2022 was it</w:t>
      </w:r>
      <w:r w:rsidR="000D6259">
        <w:rPr>
          <w:rFonts w:cs="Arial"/>
          <w:szCs w:val="22"/>
        </w:rPr>
        <w:t>s</w:t>
      </w:r>
      <w:r w:rsidR="005826E6" w:rsidRPr="005A1106">
        <w:rPr>
          <w:rFonts w:cs="Arial"/>
          <w:szCs w:val="22"/>
        </w:rPr>
        <w:t xml:space="preserve"> focus on connecting high level political support to citizens on the ground to drive change. Th</w:t>
      </w:r>
      <w:r w:rsidR="000D6259">
        <w:rPr>
          <w:rFonts w:cs="Arial"/>
          <w:szCs w:val="22"/>
        </w:rPr>
        <w:t>e</w:t>
      </w:r>
      <w:r w:rsidR="005826E6" w:rsidRPr="005A1106">
        <w:rPr>
          <w:rFonts w:cs="Arial"/>
          <w:szCs w:val="22"/>
        </w:rPr>
        <w:t xml:space="preserve"> success of this objective was measured through increased activity on the UNDRR website pages with </w:t>
      </w:r>
      <w:r w:rsidR="005A1106" w:rsidRPr="005A1106">
        <w:rPr>
          <w:rFonts w:cs="Arial"/>
          <w:szCs w:val="22"/>
        </w:rPr>
        <w:t>tsunami</w:t>
      </w:r>
      <w:r w:rsidR="005826E6" w:rsidRPr="005A1106">
        <w:rPr>
          <w:rFonts w:cs="Arial"/>
          <w:szCs w:val="22"/>
        </w:rPr>
        <w:t xml:space="preserve">-related </w:t>
      </w:r>
      <w:r w:rsidR="005A1106" w:rsidRPr="005A1106">
        <w:rPr>
          <w:rFonts w:cs="Arial"/>
          <w:szCs w:val="22"/>
        </w:rPr>
        <w:t>resources</w:t>
      </w:r>
      <w:r w:rsidR="005826E6" w:rsidRPr="005A1106">
        <w:rPr>
          <w:rFonts w:cs="Arial"/>
          <w:szCs w:val="22"/>
        </w:rPr>
        <w:t xml:space="preserve"> as well as WTAD </w:t>
      </w:r>
      <w:r w:rsidR="005A1106" w:rsidRPr="005A1106">
        <w:rPr>
          <w:rFonts w:cs="Arial"/>
          <w:szCs w:val="22"/>
        </w:rPr>
        <w:t>hashtags</w:t>
      </w:r>
      <w:r w:rsidR="005826E6" w:rsidRPr="005A1106">
        <w:rPr>
          <w:rFonts w:cs="Arial"/>
          <w:szCs w:val="22"/>
        </w:rPr>
        <w:t xml:space="preserve"> (such as #TsunamiDay) trending in several countries</w:t>
      </w:r>
      <w:r w:rsidR="005A1106">
        <w:rPr>
          <w:rFonts w:cs="Arial"/>
          <w:szCs w:val="22"/>
        </w:rPr>
        <w:t>.</w:t>
      </w:r>
    </w:p>
    <w:p w14:paraId="5B1F651A" w14:textId="1D3ED90C" w:rsidR="002265CF" w:rsidRPr="002265CF" w:rsidRDefault="005A1106" w:rsidP="00A059E7">
      <w:pPr>
        <w:pStyle w:val="COI"/>
        <w:numPr>
          <w:ilvl w:val="0"/>
          <w:numId w:val="6"/>
        </w:numPr>
        <w:tabs>
          <w:tab w:val="left" w:pos="709"/>
        </w:tabs>
        <w:ind w:left="0" w:hanging="851"/>
        <w:rPr>
          <w:u w:val="single"/>
        </w:rPr>
      </w:pPr>
      <w:r>
        <w:rPr>
          <w:rFonts w:cs="Arial"/>
          <w:szCs w:val="22"/>
        </w:rPr>
        <w:tab/>
      </w:r>
      <w:r w:rsidR="005826E6" w:rsidRPr="005A1106">
        <w:rPr>
          <w:rFonts w:asciiTheme="minorBidi" w:eastAsia="Times New Roman" w:hAnsiTheme="minorBidi" w:cstheme="minorBidi"/>
          <w:szCs w:val="22"/>
        </w:rPr>
        <w:t xml:space="preserve">Ms </w:t>
      </w:r>
      <w:r>
        <w:rPr>
          <w:rFonts w:asciiTheme="minorBidi" w:eastAsia="Times New Roman" w:hAnsiTheme="minorBidi" w:cstheme="minorBidi"/>
          <w:szCs w:val="22"/>
        </w:rPr>
        <w:t>Brome</w:t>
      </w:r>
      <w:r w:rsidR="005826E6" w:rsidRPr="005A1106">
        <w:rPr>
          <w:rFonts w:asciiTheme="minorBidi" w:eastAsia="Times New Roman" w:hAnsiTheme="minorBidi" w:cstheme="minorBidi"/>
          <w:szCs w:val="22"/>
        </w:rPr>
        <w:t xml:space="preserve"> next presented on WTAD 2023 and introduced its theme of “Fighting inequality for a resilient future”. To support and further explain this theme, UNDRR has developed six key messages </w:t>
      </w:r>
      <w:r w:rsidR="00F92E85">
        <w:rPr>
          <w:rFonts w:asciiTheme="minorBidi" w:eastAsia="Times New Roman" w:hAnsiTheme="minorBidi" w:cstheme="minorBidi"/>
          <w:szCs w:val="22"/>
        </w:rPr>
        <w:t>and</w:t>
      </w:r>
      <w:r w:rsidR="005826E6" w:rsidRPr="005A1106">
        <w:rPr>
          <w:rFonts w:asciiTheme="minorBidi" w:eastAsia="Times New Roman" w:hAnsiTheme="minorBidi" w:cstheme="minorBidi"/>
          <w:szCs w:val="22"/>
        </w:rPr>
        <w:t xml:space="preserve"> four key objectives within the theme; these will be available on the </w:t>
      </w:r>
      <w:hyperlink r:id="rId32" w:history="1">
        <w:r w:rsidR="005826E6" w:rsidRPr="00235B00">
          <w:rPr>
            <w:rStyle w:val="Hyperlink"/>
            <w:rFonts w:asciiTheme="minorBidi" w:eastAsia="Times New Roman" w:hAnsiTheme="minorBidi" w:cstheme="minorBidi"/>
            <w:szCs w:val="22"/>
          </w:rPr>
          <w:t>WTAD 2023</w:t>
        </w:r>
      </w:hyperlink>
      <w:r w:rsidR="005826E6" w:rsidRPr="005A1106">
        <w:rPr>
          <w:rFonts w:asciiTheme="minorBidi" w:eastAsia="Times New Roman" w:hAnsiTheme="minorBidi" w:cstheme="minorBidi"/>
          <w:szCs w:val="22"/>
        </w:rPr>
        <w:t xml:space="preserve">website. Ms </w:t>
      </w:r>
      <w:r w:rsidR="008B5525">
        <w:rPr>
          <w:rFonts w:asciiTheme="minorBidi" w:eastAsia="Times New Roman" w:hAnsiTheme="minorBidi" w:cstheme="minorBidi"/>
          <w:szCs w:val="22"/>
        </w:rPr>
        <w:t>Brome</w:t>
      </w:r>
      <w:r w:rsidR="005826E6" w:rsidRPr="005A1106">
        <w:rPr>
          <w:rFonts w:asciiTheme="minorBidi" w:eastAsia="Times New Roman" w:hAnsiTheme="minorBidi" w:cstheme="minorBidi"/>
          <w:szCs w:val="22"/>
        </w:rPr>
        <w:t xml:space="preserve"> also</w:t>
      </w:r>
      <w:r w:rsidR="0096310C">
        <w:rPr>
          <w:rFonts w:asciiTheme="minorBidi" w:eastAsia="Times New Roman" w:hAnsiTheme="minorBidi" w:cstheme="minorBidi"/>
          <w:szCs w:val="22"/>
        </w:rPr>
        <w:t xml:space="preserve"> shared the request from UNDRR at TOWS-WG</w:t>
      </w:r>
      <w:r w:rsidR="00F92E85">
        <w:rPr>
          <w:rFonts w:asciiTheme="minorBidi" w:eastAsia="Times New Roman" w:hAnsiTheme="minorBidi" w:cstheme="minorBidi"/>
          <w:szCs w:val="22"/>
        </w:rPr>
        <w:t>-XVI</w:t>
      </w:r>
      <w:r w:rsidR="0096310C">
        <w:rPr>
          <w:rFonts w:asciiTheme="minorBidi" w:eastAsia="Times New Roman" w:hAnsiTheme="minorBidi" w:cstheme="minorBidi"/>
          <w:szCs w:val="22"/>
        </w:rPr>
        <w:t xml:space="preserve"> for</w:t>
      </w:r>
      <w:r w:rsidR="005826E6" w:rsidRPr="005A1106">
        <w:rPr>
          <w:rFonts w:asciiTheme="minorBidi" w:eastAsia="Times New Roman" w:hAnsiTheme="minorBidi" w:cstheme="minorBidi"/>
          <w:szCs w:val="22"/>
        </w:rPr>
        <w:t xml:space="preserve"> </w:t>
      </w:r>
      <w:r w:rsidR="00E703E0">
        <w:rPr>
          <w:rFonts w:asciiTheme="minorBidi" w:eastAsia="Times New Roman" w:hAnsiTheme="minorBidi" w:cstheme="minorBidi"/>
          <w:szCs w:val="22"/>
        </w:rPr>
        <w:t>UNESCO-IOC</w:t>
      </w:r>
      <w:r w:rsidR="005826E6" w:rsidRPr="005A1106">
        <w:rPr>
          <w:rFonts w:asciiTheme="minorBidi" w:eastAsia="Times New Roman" w:hAnsiTheme="minorBidi" w:cstheme="minorBidi"/>
          <w:szCs w:val="22"/>
        </w:rPr>
        <w:t xml:space="preserve"> Member States </w:t>
      </w:r>
      <w:r w:rsidR="0096310C">
        <w:rPr>
          <w:rFonts w:asciiTheme="minorBidi" w:eastAsia="Times New Roman" w:hAnsiTheme="minorBidi" w:cstheme="minorBidi"/>
          <w:szCs w:val="22"/>
        </w:rPr>
        <w:t xml:space="preserve">to </w:t>
      </w:r>
      <w:r w:rsidR="005826E6" w:rsidRPr="005A1106">
        <w:rPr>
          <w:rFonts w:asciiTheme="minorBidi" w:eastAsia="Times New Roman" w:hAnsiTheme="minorBidi" w:cstheme="minorBidi"/>
          <w:szCs w:val="22"/>
        </w:rPr>
        <w:t xml:space="preserve">contribute best practices and resources that could be used </w:t>
      </w:r>
      <w:r w:rsidR="00F92E85">
        <w:rPr>
          <w:rFonts w:asciiTheme="minorBidi" w:eastAsia="Times New Roman" w:hAnsiTheme="minorBidi" w:cstheme="minorBidi"/>
          <w:szCs w:val="22"/>
        </w:rPr>
        <w:t>in</w:t>
      </w:r>
      <w:r w:rsidR="005826E6" w:rsidRPr="005A1106">
        <w:rPr>
          <w:rFonts w:asciiTheme="minorBidi" w:eastAsia="Times New Roman" w:hAnsiTheme="minorBidi" w:cstheme="minorBidi"/>
          <w:szCs w:val="22"/>
        </w:rPr>
        <w:t xml:space="preserve"> </w:t>
      </w:r>
      <w:r w:rsidR="00F92E85">
        <w:rPr>
          <w:rFonts w:asciiTheme="minorBidi" w:eastAsia="Times New Roman" w:hAnsiTheme="minorBidi" w:cstheme="minorBidi"/>
          <w:szCs w:val="22"/>
        </w:rPr>
        <w:t xml:space="preserve">WTAD 2023 </w:t>
      </w:r>
      <w:r w:rsidR="005826E6" w:rsidRPr="005A1106">
        <w:rPr>
          <w:rFonts w:asciiTheme="minorBidi" w:eastAsia="Times New Roman" w:hAnsiTheme="minorBidi" w:cstheme="minorBidi"/>
          <w:szCs w:val="22"/>
        </w:rPr>
        <w:t xml:space="preserve">communications products. This </w:t>
      </w:r>
      <w:r w:rsidR="00F92E85">
        <w:rPr>
          <w:rFonts w:asciiTheme="minorBidi" w:eastAsia="Times New Roman" w:hAnsiTheme="minorBidi" w:cstheme="minorBidi"/>
          <w:szCs w:val="22"/>
        </w:rPr>
        <w:t>could</w:t>
      </w:r>
      <w:r w:rsidR="005826E6" w:rsidRPr="005A1106">
        <w:rPr>
          <w:rFonts w:asciiTheme="minorBidi" w:eastAsia="Times New Roman" w:hAnsiTheme="minorBidi" w:cstheme="minorBidi"/>
          <w:szCs w:val="22"/>
        </w:rPr>
        <w:t xml:space="preserve"> include evidence of specific risks faced by vulnerably communities or groups as well as specific action taken in countries or regions to tackle these risks.</w:t>
      </w:r>
      <w:r w:rsidR="002265CF">
        <w:rPr>
          <w:rFonts w:asciiTheme="minorBidi" w:eastAsia="Times New Roman" w:hAnsiTheme="minorBidi" w:cstheme="minorBidi"/>
          <w:szCs w:val="22"/>
        </w:rPr>
        <w:t xml:space="preserve"> Overall, the activities of WTAD </w:t>
      </w:r>
      <w:r w:rsidR="00F92E85">
        <w:rPr>
          <w:rFonts w:asciiTheme="minorBidi" w:eastAsia="Times New Roman" w:hAnsiTheme="minorBidi" w:cstheme="minorBidi"/>
          <w:szCs w:val="22"/>
        </w:rPr>
        <w:t>20</w:t>
      </w:r>
      <w:r w:rsidR="002265CF">
        <w:rPr>
          <w:rFonts w:asciiTheme="minorBidi" w:eastAsia="Times New Roman" w:hAnsiTheme="minorBidi" w:cstheme="minorBidi"/>
          <w:szCs w:val="22"/>
        </w:rPr>
        <w:t xml:space="preserve">23 will plan to touch upon all elements of </w:t>
      </w:r>
      <w:r w:rsidR="00695540">
        <w:rPr>
          <w:rFonts w:asciiTheme="minorBidi" w:eastAsia="Times New Roman" w:hAnsiTheme="minorBidi" w:cstheme="minorBidi"/>
          <w:szCs w:val="22"/>
        </w:rPr>
        <w:t>Early Warning For All</w:t>
      </w:r>
      <w:r w:rsidR="002265CF">
        <w:rPr>
          <w:rFonts w:asciiTheme="minorBidi" w:eastAsia="Times New Roman" w:hAnsiTheme="minorBidi" w:cstheme="minorBidi"/>
          <w:szCs w:val="22"/>
        </w:rPr>
        <w:t xml:space="preserve"> including the technical and </w:t>
      </w:r>
      <w:r w:rsidR="0028645A" w:rsidRPr="002265CF">
        <w:rPr>
          <w:rFonts w:asciiTheme="minorBidi" w:eastAsia="Times New Roman" w:hAnsiTheme="minorBidi" w:cstheme="minorBidi"/>
          <w:szCs w:val="22"/>
        </w:rPr>
        <w:t>scientific, financial and political</w:t>
      </w:r>
      <w:r w:rsidR="002265CF">
        <w:rPr>
          <w:rFonts w:asciiTheme="minorBidi" w:eastAsia="Times New Roman" w:hAnsiTheme="minorBidi" w:cstheme="minorBidi"/>
          <w:szCs w:val="22"/>
        </w:rPr>
        <w:t xml:space="preserve">, as well as linkages </w:t>
      </w:r>
      <w:r w:rsidR="0028645A" w:rsidRPr="002265CF">
        <w:rPr>
          <w:rFonts w:asciiTheme="minorBidi" w:eastAsia="Times New Roman" w:hAnsiTheme="minorBidi" w:cstheme="minorBidi"/>
          <w:szCs w:val="22"/>
        </w:rPr>
        <w:t>with other climate disasters</w:t>
      </w:r>
      <w:r w:rsidR="002265CF" w:rsidRPr="002265CF">
        <w:rPr>
          <w:rFonts w:asciiTheme="minorBidi" w:eastAsia="Times New Roman" w:hAnsiTheme="minorBidi" w:cstheme="minorBidi"/>
          <w:szCs w:val="22"/>
        </w:rPr>
        <w:t>.</w:t>
      </w:r>
    </w:p>
    <w:p w14:paraId="00BC4AB1" w14:textId="5D817D41" w:rsidR="005826E6" w:rsidRPr="006838E5" w:rsidRDefault="002265CF" w:rsidP="00A059E7">
      <w:pPr>
        <w:pStyle w:val="COI"/>
        <w:numPr>
          <w:ilvl w:val="0"/>
          <w:numId w:val="6"/>
        </w:numPr>
        <w:tabs>
          <w:tab w:val="left" w:pos="709"/>
        </w:tabs>
        <w:ind w:left="0" w:hanging="851"/>
        <w:rPr>
          <w:u w:val="single"/>
        </w:rPr>
      </w:pPr>
      <w:r>
        <w:rPr>
          <w:rFonts w:asciiTheme="minorBidi" w:eastAsia="Times New Roman" w:hAnsiTheme="minorBidi" w:cstheme="minorBidi"/>
          <w:szCs w:val="22"/>
        </w:rPr>
        <w:tab/>
        <w:t xml:space="preserve">Activities of WTAD </w:t>
      </w:r>
      <w:r w:rsidR="00885DDC">
        <w:rPr>
          <w:rFonts w:asciiTheme="minorBidi" w:eastAsia="Times New Roman" w:hAnsiTheme="minorBidi" w:cstheme="minorBidi"/>
          <w:szCs w:val="22"/>
        </w:rPr>
        <w:t>20</w:t>
      </w:r>
      <w:r>
        <w:rPr>
          <w:rFonts w:asciiTheme="minorBidi" w:eastAsia="Times New Roman" w:hAnsiTheme="minorBidi" w:cstheme="minorBidi"/>
          <w:szCs w:val="22"/>
        </w:rPr>
        <w:t xml:space="preserve">23 will </w:t>
      </w:r>
      <w:r w:rsidR="005826E6" w:rsidRPr="002265CF">
        <w:rPr>
          <w:rFonts w:asciiTheme="minorBidi" w:eastAsia="Times New Roman" w:hAnsiTheme="minorBidi" w:cstheme="minorBidi"/>
          <w:szCs w:val="22"/>
        </w:rPr>
        <w:t xml:space="preserve">include a continuation of </w:t>
      </w:r>
      <w:r w:rsidR="005826E6" w:rsidRPr="00695540">
        <w:rPr>
          <w:rFonts w:asciiTheme="minorBidi" w:eastAsia="Times New Roman" w:hAnsiTheme="minorBidi" w:cstheme="minorBidi"/>
          <w:szCs w:val="22"/>
        </w:rPr>
        <w:t xml:space="preserve">the </w:t>
      </w:r>
      <w:r w:rsidR="009D34CD">
        <w:rPr>
          <w:rFonts w:asciiTheme="minorBidi" w:eastAsia="Times New Roman" w:hAnsiTheme="minorBidi" w:cstheme="minorBidi"/>
          <w:szCs w:val="22"/>
        </w:rPr>
        <w:t>#</w:t>
      </w:r>
      <w:r w:rsidR="005826E6" w:rsidRPr="00695540">
        <w:rPr>
          <w:rFonts w:asciiTheme="minorBidi" w:eastAsia="Times New Roman" w:hAnsiTheme="minorBidi" w:cstheme="minorBidi"/>
          <w:szCs w:val="22"/>
        </w:rPr>
        <w:t>GetToHighGround Campaign, which calls for a culture of tsunami and coastal hazards awar</w:t>
      </w:r>
      <w:r w:rsidR="005826E6" w:rsidRPr="002265CF">
        <w:rPr>
          <w:rFonts w:asciiTheme="minorBidi" w:eastAsia="Times New Roman" w:hAnsiTheme="minorBidi" w:cstheme="minorBidi"/>
          <w:szCs w:val="22"/>
        </w:rPr>
        <w:t xml:space="preserve">eness for all people at risk. </w:t>
      </w:r>
      <w:r w:rsidR="000E6E7A">
        <w:rPr>
          <w:rFonts w:asciiTheme="minorBidi" w:eastAsia="Times New Roman" w:hAnsiTheme="minorBidi" w:cstheme="minorBidi"/>
          <w:szCs w:val="22"/>
        </w:rPr>
        <w:t xml:space="preserve">In addition, </w:t>
      </w:r>
      <w:r w:rsidR="005826E6" w:rsidRPr="000E6E7A">
        <w:rPr>
          <w:rFonts w:asciiTheme="minorBidi" w:eastAsia="Times New Roman" w:hAnsiTheme="minorBidi" w:cstheme="minorBidi"/>
          <w:szCs w:val="22"/>
        </w:rPr>
        <w:t xml:space="preserve">a high-level event will be held in New York, in close collaboration with </w:t>
      </w:r>
      <w:r w:rsidR="00E703E0">
        <w:rPr>
          <w:rFonts w:asciiTheme="minorBidi" w:eastAsia="Times New Roman" w:hAnsiTheme="minorBidi" w:cstheme="minorBidi"/>
          <w:szCs w:val="22"/>
        </w:rPr>
        <w:t>UNESCO-IOC</w:t>
      </w:r>
      <w:r w:rsidR="005826E6" w:rsidRPr="000E6E7A">
        <w:rPr>
          <w:rFonts w:asciiTheme="minorBidi" w:eastAsia="Times New Roman" w:hAnsiTheme="minorBidi" w:cstheme="minorBidi"/>
          <w:szCs w:val="22"/>
        </w:rPr>
        <w:t xml:space="preserve"> and the </w:t>
      </w:r>
      <w:r w:rsidR="000E6E7A" w:rsidRPr="000E6E7A">
        <w:rPr>
          <w:rFonts w:asciiTheme="minorBidi" w:eastAsia="Times New Roman" w:hAnsiTheme="minorBidi" w:cstheme="minorBidi"/>
          <w:szCs w:val="22"/>
        </w:rPr>
        <w:t>Government</w:t>
      </w:r>
      <w:r w:rsidR="005826E6" w:rsidRPr="000E6E7A">
        <w:rPr>
          <w:rFonts w:asciiTheme="minorBidi" w:eastAsia="Times New Roman" w:hAnsiTheme="minorBidi" w:cstheme="minorBidi"/>
          <w:szCs w:val="22"/>
        </w:rPr>
        <w:t xml:space="preserve"> of Japan. Moreover, a social and digital activation toolkit </w:t>
      </w:r>
      <w:r w:rsidR="005826E6" w:rsidRPr="000E6E7A">
        <w:rPr>
          <w:rFonts w:asciiTheme="minorBidi" w:eastAsia="Times New Roman" w:hAnsiTheme="minorBidi" w:cstheme="minorBidi"/>
          <w:szCs w:val="22"/>
        </w:rPr>
        <w:lastRenderedPageBreak/>
        <w:t xml:space="preserve">with social cards, </w:t>
      </w:r>
      <w:r w:rsidR="005826E6" w:rsidRPr="006838E5">
        <w:rPr>
          <w:rFonts w:asciiTheme="minorBidi" w:eastAsia="Times New Roman" w:hAnsiTheme="minorBidi" w:cstheme="minorBidi"/>
          <w:szCs w:val="22"/>
        </w:rPr>
        <w:t xml:space="preserve">customizable cards, videos, and </w:t>
      </w:r>
      <w:r w:rsidR="00885DDC">
        <w:rPr>
          <w:rFonts w:asciiTheme="minorBidi" w:eastAsia="Times New Roman" w:hAnsiTheme="minorBidi" w:cstheme="minorBidi"/>
          <w:szCs w:val="22"/>
        </w:rPr>
        <w:t xml:space="preserve">a </w:t>
      </w:r>
      <w:r w:rsidR="005826E6" w:rsidRPr="006838E5">
        <w:rPr>
          <w:rFonts w:asciiTheme="minorBidi" w:eastAsia="Times New Roman" w:hAnsiTheme="minorBidi" w:cstheme="minorBidi"/>
          <w:szCs w:val="22"/>
        </w:rPr>
        <w:t xml:space="preserve">dedicated WTAD webpage will be available. </w:t>
      </w:r>
      <w:r w:rsidR="000E6E7A" w:rsidRPr="006838E5">
        <w:rPr>
          <w:rFonts w:asciiTheme="minorBidi" w:eastAsia="Times New Roman" w:hAnsiTheme="minorBidi" w:cstheme="minorBidi"/>
          <w:szCs w:val="22"/>
        </w:rPr>
        <w:t>Ms Brome</w:t>
      </w:r>
      <w:r w:rsidR="005826E6" w:rsidRPr="006838E5">
        <w:rPr>
          <w:rFonts w:asciiTheme="minorBidi" w:eastAsia="Times New Roman" w:hAnsiTheme="minorBidi" w:cstheme="minorBidi"/>
          <w:szCs w:val="22"/>
        </w:rPr>
        <w:t xml:space="preserve"> also noted that videos would also be produced in collaboration with </w:t>
      </w:r>
      <w:r w:rsidR="00E703E0">
        <w:rPr>
          <w:rFonts w:asciiTheme="minorBidi" w:eastAsia="Times New Roman" w:hAnsiTheme="minorBidi" w:cstheme="minorBidi"/>
          <w:szCs w:val="22"/>
        </w:rPr>
        <w:t>UNESCO-IOC</w:t>
      </w:r>
      <w:r w:rsidR="005826E6" w:rsidRPr="006838E5">
        <w:rPr>
          <w:rFonts w:asciiTheme="minorBidi" w:eastAsia="Times New Roman" w:hAnsiTheme="minorBidi" w:cstheme="minorBidi"/>
          <w:szCs w:val="22"/>
        </w:rPr>
        <w:t xml:space="preserve">, based on successes of past years. Lastly, </w:t>
      </w:r>
      <w:r w:rsidR="006B36C0" w:rsidRPr="006838E5">
        <w:rPr>
          <w:rFonts w:asciiTheme="minorBidi" w:eastAsia="Times New Roman" w:hAnsiTheme="minorBidi" w:cstheme="minorBidi"/>
          <w:szCs w:val="22"/>
        </w:rPr>
        <w:t>Ms Brome highlighted the importan</w:t>
      </w:r>
      <w:r w:rsidR="00885DDC">
        <w:rPr>
          <w:rFonts w:asciiTheme="minorBidi" w:eastAsia="Times New Roman" w:hAnsiTheme="minorBidi" w:cstheme="minorBidi"/>
          <w:szCs w:val="22"/>
        </w:rPr>
        <w:t>ce</w:t>
      </w:r>
      <w:r w:rsidR="006B36C0" w:rsidRPr="006838E5">
        <w:rPr>
          <w:rFonts w:asciiTheme="minorBidi" w:eastAsia="Times New Roman" w:hAnsiTheme="minorBidi" w:cstheme="minorBidi"/>
          <w:szCs w:val="22"/>
        </w:rPr>
        <w:t xml:space="preserve"> of media engagement for WTAD 2</w:t>
      </w:r>
      <w:r w:rsidR="00885DDC">
        <w:rPr>
          <w:rFonts w:asciiTheme="minorBidi" w:eastAsia="Times New Roman" w:hAnsiTheme="minorBidi" w:cstheme="minorBidi"/>
          <w:szCs w:val="22"/>
        </w:rPr>
        <w:t>02</w:t>
      </w:r>
      <w:r w:rsidR="006B36C0" w:rsidRPr="006838E5">
        <w:rPr>
          <w:rFonts w:asciiTheme="minorBidi" w:eastAsia="Times New Roman" w:hAnsiTheme="minorBidi" w:cstheme="minorBidi"/>
          <w:szCs w:val="22"/>
        </w:rPr>
        <w:t>3</w:t>
      </w:r>
      <w:r w:rsidR="00B70998" w:rsidRPr="006838E5">
        <w:rPr>
          <w:rFonts w:asciiTheme="minorBidi" w:eastAsia="Times New Roman" w:hAnsiTheme="minorBidi" w:cstheme="minorBidi"/>
          <w:szCs w:val="22"/>
        </w:rPr>
        <w:t>.</w:t>
      </w:r>
    </w:p>
    <w:p w14:paraId="52B9DD82" w14:textId="4E949048" w:rsidR="00D34C73" w:rsidRPr="006838E5" w:rsidRDefault="00D60F73" w:rsidP="00A059E7">
      <w:pPr>
        <w:pStyle w:val="COI"/>
        <w:numPr>
          <w:ilvl w:val="0"/>
          <w:numId w:val="6"/>
        </w:numPr>
        <w:tabs>
          <w:tab w:val="left" w:pos="709"/>
        </w:tabs>
        <w:ind w:left="0" w:hanging="851"/>
        <w:rPr>
          <w:u w:val="single"/>
        </w:rPr>
      </w:pPr>
      <w:r w:rsidRPr="006838E5">
        <w:rPr>
          <w:rFonts w:asciiTheme="minorBidi" w:eastAsia="Times New Roman" w:hAnsiTheme="minorBidi" w:cstheme="minorBidi"/>
          <w:szCs w:val="22"/>
        </w:rPr>
        <w:tab/>
      </w:r>
      <w:r w:rsidR="00EE6A4C" w:rsidRPr="006838E5">
        <w:rPr>
          <w:rFonts w:asciiTheme="minorBidi" w:eastAsia="Times New Roman" w:hAnsiTheme="minorBidi" w:cstheme="minorBidi"/>
          <w:szCs w:val="22"/>
        </w:rPr>
        <w:t>Mr Mike Angove</w:t>
      </w:r>
      <w:r w:rsidR="00885DDC">
        <w:rPr>
          <w:rFonts w:asciiTheme="minorBidi" w:eastAsia="Times New Roman" w:hAnsiTheme="minorBidi" w:cstheme="minorBidi"/>
          <w:szCs w:val="22"/>
        </w:rPr>
        <w:t xml:space="preserve"> (USA)</w:t>
      </w:r>
      <w:r w:rsidR="00EE6A4C" w:rsidRPr="006838E5">
        <w:rPr>
          <w:rFonts w:asciiTheme="minorBidi" w:eastAsia="Times New Roman" w:hAnsiTheme="minorBidi" w:cstheme="minorBidi"/>
          <w:szCs w:val="22"/>
        </w:rPr>
        <w:t xml:space="preserve"> noted that </w:t>
      </w:r>
      <w:r w:rsidR="008577F0" w:rsidRPr="006838E5">
        <w:rPr>
          <w:rFonts w:asciiTheme="minorBidi" w:eastAsia="Times New Roman" w:hAnsiTheme="minorBidi" w:cstheme="minorBidi"/>
          <w:szCs w:val="22"/>
        </w:rPr>
        <w:t>a request to change the #GetToHighGround was raised at TOWS-WG-XV</w:t>
      </w:r>
      <w:r w:rsidR="00885DDC">
        <w:rPr>
          <w:rFonts w:asciiTheme="minorBidi" w:eastAsia="Times New Roman" w:hAnsiTheme="minorBidi" w:cstheme="minorBidi"/>
          <w:szCs w:val="22"/>
        </w:rPr>
        <w:t>I</w:t>
      </w:r>
      <w:r w:rsidR="008577F0" w:rsidRPr="006838E5">
        <w:rPr>
          <w:rFonts w:asciiTheme="minorBidi" w:eastAsia="Times New Roman" w:hAnsiTheme="minorBidi" w:cstheme="minorBidi"/>
          <w:szCs w:val="22"/>
        </w:rPr>
        <w:t xml:space="preserve">. </w:t>
      </w:r>
      <w:r w:rsidR="00D34C73" w:rsidRPr="006838E5">
        <w:rPr>
          <w:rFonts w:asciiTheme="minorBidi" w:eastAsia="Times New Roman" w:hAnsiTheme="minorBidi" w:cstheme="minorBidi"/>
          <w:szCs w:val="22"/>
        </w:rPr>
        <w:t>This was based on the</w:t>
      </w:r>
      <w:r w:rsidR="00D34C73" w:rsidRPr="006838E5">
        <w:rPr>
          <w:rFonts w:cs="Arial"/>
          <w:spacing w:val="-2"/>
          <w:szCs w:val="22"/>
        </w:rPr>
        <w:t xml:space="preserve"> challenge within some communities and countries for which high ground is not the best practice; for instance, the recommendation may be for vertical evaluation instead.</w:t>
      </w:r>
      <w:r w:rsidR="00BC7536" w:rsidRPr="006838E5">
        <w:rPr>
          <w:rFonts w:cs="Arial"/>
          <w:spacing w:val="-2"/>
          <w:szCs w:val="22"/>
        </w:rPr>
        <w:t xml:space="preserve"> Dr Chacon </w:t>
      </w:r>
      <w:r w:rsidR="00602B6C">
        <w:rPr>
          <w:rFonts w:cs="Arial"/>
          <w:spacing w:val="-2"/>
          <w:szCs w:val="22"/>
        </w:rPr>
        <w:t xml:space="preserve">(Chair) </w:t>
      </w:r>
      <w:r w:rsidR="00BC7536" w:rsidRPr="006838E5">
        <w:rPr>
          <w:rFonts w:cs="Arial"/>
          <w:spacing w:val="-2"/>
          <w:szCs w:val="22"/>
        </w:rPr>
        <w:t>confirmed that this point had been raised at TOWS-WG-XVI and heard by UNDRR.</w:t>
      </w:r>
    </w:p>
    <w:p w14:paraId="44CFFBE9" w14:textId="6A551896" w:rsidR="00BC72C7" w:rsidRPr="006838E5" w:rsidRDefault="00BC72C7" w:rsidP="00A059E7">
      <w:pPr>
        <w:pStyle w:val="COI"/>
        <w:numPr>
          <w:ilvl w:val="0"/>
          <w:numId w:val="6"/>
        </w:numPr>
        <w:tabs>
          <w:tab w:val="left" w:pos="709"/>
        </w:tabs>
        <w:ind w:left="0" w:hanging="851"/>
        <w:rPr>
          <w:u w:val="single"/>
        </w:rPr>
      </w:pPr>
      <w:r w:rsidRPr="006838E5">
        <w:rPr>
          <w:rFonts w:cs="Arial"/>
          <w:spacing w:val="-2"/>
          <w:szCs w:val="22"/>
        </w:rPr>
        <w:tab/>
        <w:t xml:space="preserve">Mr Mike Angove </w:t>
      </w:r>
      <w:r w:rsidR="00602B6C">
        <w:rPr>
          <w:rFonts w:cs="Arial"/>
          <w:spacing w:val="-2"/>
          <w:szCs w:val="22"/>
        </w:rPr>
        <w:t xml:space="preserve">(USA) </w:t>
      </w:r>
      <w:r w:rsidRPr="006838E5">
        <w:rPr>
          <w:rFonts w:cs="Arial"/>
          <w:spacing w:val="-2"/>
          <w:szCs w:val="22"/>
        </w:rPr>
        <w:t xml:space="preserve">also highlighted another request brought forward at the TOWS-WG-XVI, which was for UNDRR to </w:t>
      </w:r>
      <w:r w:rsidR="00AD2377" w:rsidRPr="006838E5">
        <w:rPr>
          <w:rFonts w:cs="Arial"/>
          <w:spacing w:val="-2"/>
          <w:szCs w:val="22"/>
        </w:rPr>
        <w:t>publish the themes of WTAD further in advance</w:t>
      </w:r>
      <w:r w:rsidR="00602B6C">
        <w:rPr>
          <w:rFonts w:cs="Arial"/>
          <w:spacing w:val="-2"/>
          <w:szCs w:val="22"/>
        </w:rPr>
        <w:t xml:space="preserve"> in order </w:t>
      </w:r>
      <w:r w:rsidR="00AD2377" w:rsidRPr="006838E5">
        <w:rPr>
          <w:rFonts w:cs="Arial"/>
          <w:spacing w:val="-2"/>
          <w:szCs w:val="22"/>
        </w:rPr>
        <w:t xml:space="preserve">to integrate them into CARIBE WAVE Exercises of the same year. This </w:t>
      </w:r>
      <w:r w:rsidR="00602B6C">
        <w:rPr>
          <w:rFonts w:cs="Arial"/>
          <w:spacing w:val="-2"/>
          <w:szCs w:val="22"/>
        </w:rPr>
        <w:t>would</w:t>
      </w:r>
      <w:r w:rsidR="00AD2377" w:rsidRPr="006838E5">
        <w:rPr>
          <w:rFonts w:cs="Arial"/>
          <w:spacing w:val="-2"/>
          <w:szCs w:val="22"/>
        </w:rPr>
        <w:t xml:space="preserve"> notably allow for </w:t>
      </w:r>
      <w:r w:rsidR="00FC2E6F" w:rsidRPr="006838E5">
        <w:rPr>
          <w:rFonts w:cs="Arial"/>
          <w:spacing w:val="-2"/>
          <w:szCs w:val="22"/>
        </w:rPr>
        <w:t>footage and lessons learned on these themes to be easily available for use in WTAD products.</w:t>
      </w:r>
    </w:p>
    <w:p w14:paraId="29B88A53" w14:textId="6DE1556E" w:rsidR="00DE0209" w:rsidRPr="00DE0209" w:rsidRDefault="00DE0209" w:rsidP="00B70998">
      <w:pPr>
        <w:pStyle w:val="COI"/>
        <w:tabs>
          <w:tab w:val="left" w:pos="709"/>
        </w:tabs>
        <w:rPr>
          <w:u w:val="single"/>
        </w:rPr>
      </w:pPr>
      <w:r w:rsidRPr="006838E5">
        <w:rPr>
          <w:u w:val="single"/>
        </w:rPr>
        <w:t xml:space="preserve">Report </w:t>
      </w:r>
      <w:r w:rsidR="00F71D8B">
        <w:rPr>
          <w:u w:val="single"/>
        </w:rPr>
        <w:t>of</w:t>
      </w:r>
      <w:r w:rsidRPr="006838E5">
        <w:rPr>
          <w:u w:val="single"/>
        </w:rPr>
        <w:t xml:space="preserve"> </w:t>
      </w:r>
      <w:r w:rsidR="00B70998" w:rsidRPr="006838E5">
        <w:rPr>
          <w:u w:val="single"/>
        </w:rPr>
        <w:t>EarthScope</w:t>
      </w:r>
    </w:p>
    <w:p w14:paraId="3574DBBA" w14:textId="4BAEFF41" w:rsidR="00C64228" w:rsidRDefault="00F4070D" w:rsidP="00A059E7">
      <w:pPr>
        <w:pStyle w:val="COI"/>
        <w:numPr>
          <w:ilvl w:val="0"/>
          <w:numId w:val="6"/>
        </w:numPr>
        <w:tabs>
          <w:tab w:val="left" w:pos="709"/>
        </w:tabs>
        <w:ind w:left="0" w:hanging="851"/>
      </w:pPr>
      <w:r>
        <w:tab/>
      </w:r>
      <w:r w:rsidR="000C26EB" w:rsidRPr="000C26EB">
        <w:t xml:space="preserve">Ms Annie Zaino, </w:t>
      </w:r>
      <w:r w:rsidR="00235B00" w:rsidRPr="00235B00">
        <w:t>Manager of Network of the Americas GNSS stations in the Caribbean, Central America, and Northern South America</w:t>
      </w:r>
      <w:r w:rsidR="000C26EB" w:rsidRPr="000C26EB">
        <w:t xml:space="preserve">, </w:t>
      </w:r>
      <w:r w:rsidR="00602B6C">
        <w:t>provided</w:t>
      </w:r>
      <w:r w:rsidR="000C26EB" w:rsidRPr="000C26EB">
        <w:t xml:space="preserve"> the</w:t>
      </w:r>
      <w:r w:rsidR="000C26EB">
        <w:t xml:space="preserve"> report </w:t>
      </w:r>
      <w:r w:rsidR="00602B6C">
        <w:t>for</w:t>
      </w:r>
      <w:r w:rsidR="000C26EB">
        <w:t xml:space="preserve"> this agenda item (available as a </w:t>
      </w:r>
      <w:hyperlink r:id="rId33" w:history="1">
        <w:r w:rsidR="000C26EB" w:rsidRPr="00612C06">
          <w:rPr>
            <w:rStyle w:val="Hyperlink"/>
          </w:rPr>
          <w:t>presentation</w:t>
        </w:r>
      </w:hyperlink>
      <w:r w:rsidR="000C26EB">
        <w:t>).</w:t>
      </w:r>
    </w:p>
    <w:p w14:paraId="4CE939D7" w14:textId="64B6B7E5" w:rsidR="00376C24" w:rsidRDefault="00B26764" w:rsidP="00A059E7">
      <w:pPr>
        <w:pStyle w:val="COI"/>
        <w:numPr>
          <w:ilvl w:val="0"/>
          <w:numId w:val="6"/>
        </w:numPr>
        <w:tabs>
          <w:tab w:val="left" w:pos="709"/>
        </w:tabs>
        <w:ind w:left="0" w:hanging="851"/>
      </w:pPr>
      <w:r>
        <w:tab/>
        <w:t>Ms</w:t>
      </w:r>
      <w:r w:rsidR="00011DD1">
        <w:t> </w:t>
      </w:r>
      <w:r>
        <w:t xml:space="preserve">Zaino began by highlighting that </w:t>
      </w:r>
      <w:r w:rsidR="00AA6D3A">
        <w:t xml:space="preserve">the </w:t>
      </w:r>
      <w:r w:rsidR="00AA6D3A" w:rsidRPr="00A517EF">
        <w:rPr>
          <w:rFonts w:asciiTheme="minorBidi" w:hAnsiTheme="minorBidi" w:cstheme="minorBidi"/>
          <w:szCs w:val="22"/>
        </w:rPr>
        <w:t>Incorporated Research Institutions for Seismology</w:t>
      </w:r>
      <w:r w:rsidR="00AA6D3A">
        <w:t xml:space="preserve"> (</w:t>
      </w:r>
      <w:r>
        <w:t>IRIS</w:t>
      </w:r>
      <w:r w:rsidR="00AA6D3A">
        <w:t>)</w:t>
      </w:r>
      <w:r>
        <w:t xml:space="preserve"> and UNAVCO have merged </w:t>
      </w:r>
      <w:r w:rsidR="001D6441">
        <w:t>into a new organization called the EarthScope Consortium</w:t>
      </w:r>
      <w:r w:rsidR="009E34E7">
        <w:t xml:space="preserve"> as of 1 January 2023</w:t>
      </w:r>
      <w:r w:rsidR="001D6441">
        <w:t xml:space="preserve">. </w:t>
      </w:r>
      <w:r w:rsidR="00E304C2">
        <w:t xml:space="preserve">Both </w:t>
      </w:r>
      <w:r w:rsidR="001D6441">
        <w:t>IRIS</w:t>
      </w:r>
      <w:r w:rsidR="00E304C2">
        <w:t xml:space="preserve"> and UNAVCO</w:t>
      </w:r>
      <w:r w:rsidR="009E34E7">
        <w:t xml:space="preserve"> are</w:t>
      </w:r>
      <w:r w:rsidR="001D6441">
        <w:t xml:space="preserve"> funded by the </w:t>
      </w:r>
      <w:r w:rsidR="00FB7EA4">
        <w:t>National Science F</w:t>
      </w:r>
      <w:r w:rsidR="009E34E7">
        <w:t>o</w:t>
      </w:r>
      <w:r w:rsidR="00FB7EA4">
        <w:t>u</w:t>
      </w:r>
      <w:r w:rsidR="009E34E7">
        <w:t>nd</w:t>
      </w:r>
      <w:r w:rsidR="00FB7EA4">
        <w:t>ation</w:t>
      </w:r>
      <w:r w:rsidR="00F71D8B">
        <w:t xml:space="preserve"> (NSF)</w:t>
      </w:r>
      <w:r w:rsidR="009E34E7">
        <w:t xml:space="preserve">, the former </w:t>
      </w:r>
      <w:r w:rsidR="00FB7EA4">
        <w:t xml:space="preserve">to support </w:t>
      </w:r>
      <w:r w:rsidR="009E34E7">
        <w:t>seismology</w:t>
      </w:r>
      <w:r w:rsidR="00FB7EA4">
        <w:t xml:space="preserve"> work throughout the wider community</w:t>
      </w:r>
      <w:r w:rsidR="009E34E7">
        <w:t xml:space="preserve"> and the latter for </w:t>
      </w:r>
      <w:r w:rsidR="001536DD">
        <w:t xml:space="preserve">geodesy work. </w:t>
      </w:r>
      <w:r w:rsidR="009E34E7">
        <w:t>Despite this merger</w:t>
      </w:r>
      <w:r w:rsidR="00602B6C">
        <w:t xml:space="preserve"> to</w:t>
      </w:r>
      <w:r w:rsidR="009E34E7">
        <w:t xml:space="preserve"> EarthScope, the f</w:t>
      </w:r>
      <w:r w:rsidR="001536DD">
        <w:t xml:space="preserve">unding streams </w:t>
      </w:r>
      <w:r w:rsidR="009E34E7">
        <w:t xml:space="preserve">for the work previously undertaken by IRIS and UNAVCO </w:t>
      </w:r>
      <w:r w:rsidR="00E17AB5">
        <w:t>will continue as</w:t>
      </w:r>
      <w:r w:rsidR="001536DD">
        <w:t xml:space="preserve"> previously until 2025</w:t>
      </w:r>
      <w:r w:rsidR="00E17AB5">
        <w:t>; thus, Ms Zaino underlined that no major changes are expected in the near future</w:t>
      </w:r>
      <w:r w:rsidR="00F71D8B">
        <w:t xml:space="preserve"> in the </w:t>
      </w:r>
      <w:r w:rsidR="00E17AB5">
        <w:t>contributions of EarthScope to the ICG/CARIBE-EWS</w:t>
      </w:r>
      <w:r w:rsidR="001536DD">
        <w:t>.</w:t>
      </w:r>
      <w:r w:rsidR="003C4C03">
        <w:t xml:space="preserve"> </w:t>
      </w:r>
      <w:r w:rsidR="0089428E">
        <w:t xml:space="preserve">In fact, the merger between seismology and geodesy aspects of the </w:t>
      </w:r>
      <w:r w:rsidR="00F71D8B">
        <w:t>NSF</w:t>
      </w:r>
      <w:r w:rsidR="0089428E">
        <w:t xml:space="preserve"> funded work may likely provide opportunities for greater collaboration on these themes in the region.</w:t>
      </w:r>
    </w:p>
    <w:p w14:paraId="7116C59D" w14:textId="2BAE8982" w:rsidR="00376C24" w:rsidRPr="008F39F4" w:rsidRDefault="004D3F24" w:rsidP="00A059E7">
      <w:pPr>
        <w:pStyle w:val="COI"/>
        <w:numPr>
          <w:ilvl w:val="0"/>
          <w:numId w:val="6"/>
        </w:numPr>
        <w:tabs>
          <w:tab w:val="left" w:pos="709"/>
        </w:tabs>
        <w:ind w:left="0" w:hanging="851"/>
      </w:pPr>
      <w:r>
        <w:tab/>
      </w:r>
      <w:r w:rsidR="00F71D8B">
        <w:t>Ms</w:t>
      </w:r>
      <w:r w:rsidR="008F39F4" w:rsidRPr="008F39F4">
        <w:t xml:space="preserve"> Zaino </w:t>
      </w:r>
      <w:r w:rsidR="00F71D8B">
        <w:t xml:space="preserve">also </w:t>
      </w:r>
      <w:r w:rsidR="008F39F4" w:rsidRPr="008F39F4">
        <w:t xml:space="preserve">drew attention to </w:t>
      </w:r>
      <w:r w:rsidR="008F39F4">
        <w:t>the main work and resources provided by EarthScope</w:t>
      </w:r>
      <w:r w:rsidR="009E56D7">
        <w:t xml:space="preserve"> which are relevant to the ICG/CARIBE-EWS.</w:t>
      </w:r>
      <w:r w:rsidR="008F39F4">
        <w:t xml:space="preserve"> For geodesy, EarthScope </w:t>
      </w:r>
      <w:r w:rsidR="00F06505">
        <w:t>importantly</w:t>
      </w:r>
      <w:r w:rsidR="009E56D7">
        <w:t xml:space="preserve"> </w:t>
      </w:r>
      <w:r w:rsidR="00F06505">
        <w:t>supports</w:t>
      </w:r>
      <w:r w:rsidR="000B38DE" w:rsidRPr="000B38DE">
        <w:rPr>
          <w:rFonts w:asciiTheme="minorBidi" w:hAnsiTheme="minorBidi" w:cstheme="minorBidi"/>
          <w:szCs w:val="22"/>
        </w:rPr>
        <w:t xml:space="preserve"> </w:t>
      </w:r>
      <w:r w:rsidR="000B38DE" w:rsidRPr="00A517EF">
        <w:rPr>
          <w:rFonts w:asciiTheme="minorBidi" w:hAnsiTheme="minorBidi" w:cstheme="minorBidi"/>
          <w:szCs w:val="22"/>
        </w:rPr>
        <w:t>Global Positioning System</w:t>
      </w:r>
      <w:r w:rsidR="002E62F8">
        <w:t xml:space="preserve"> </w:t>
      </w:r>
      <w:r w:rsidR="000B38DE">
        <w:t>(</w:t>
      </w:r>
      <w:r w:rsidR="002E62F8">
        <w:t>GPS</w:t>
      </w:r>
      <w:r w:rsidR="000B38DE">
        <w:t>)</w:t>
      </w:r>
      <w:r w:rsidR="002E62F8">
        <w:t>/</w:t>
      </w:r>
      <w:r w:rsidR="000B38DE" w:rsidRPr="000B38DE">
        <w:t xml:space="preserve">Global Navigation Satellite System </w:t>
      </w:r>
      <w:r w:rsidR="000B38DE">
        <w:t>(</w:t>
      </w:r>
      <w:r w:rsidR="002E62F8">
        <w:t>GNSS</w:t>
      </w:r>
      <w:r w:rsidR="000B38DE">
        <w:t>)</w:t>
      </w:r>
      <w:r w:rsidR="002E62F8">
        <w:t xml:space="preserve"> </w:t>
      </w:r>
      <w:r w:rsidR="00F97A48">
        <w:t>networks</w:t>
      </w:r>
      <w:r w:rsidR="002E62F8">
        <w:t xml:space="preserve"> and instrument pools</w:t>
      </w:r>
      <w:r w:rsidR="00F06505">
        <w:t>, including the Network of the Americas</w:t>
      </w:r>
      <w:r w:rsidR="00B60605">
        <w:t xml:space="preserve"> (NOTA)</w:t>
      </w:r>
      <w:r w:rsidR="00F06505">
        <w:t>.</w:t>
      </w:r>
      <w:r w:rsidR="009E56D7">
        <w:t xml:space="preserve"> In terms of seismology, EarthScope has permanent seismic stations including the global seismic networks. </w:t>
      </w:r>
      <w:r w:rsidR="00F71D8B">
        <w:t xml:space="preserve">Overall, </w:t>
      </w:r>
      <w:r w:rsidR="009E56D7">
        <w:t xml:space="preserve">EarthScope provides </w:t>
      </w:r>
      <w:r w:rsidR="00C85FF8">
        <w:t xml:space="preserve">data access, </w:t>
      </w:r>
      <w:r w:rsidR="00F71D8B">
        <w:t>products,</w:t>
      </w:r>
      <w:r w:rsidR="00C85FF8">
        <w:t xml:space="preserve"> and archiving, including for real-time streams which is particularly useful to tsunami early warning.</w:t>
      </w:r>
    </w:p>
    <w:p w14:paraId="25919F79" w14:textId="3BEBDC72" w:rsidR="00376C24" w:rsidRPr="00376C24" w:rsidRDefault="00376C24" w:rsidP="00376C24">
      <w:pPr>
        <w:pStyle w:val="COI"/>
        <w:tabs>
          <w:tab w:val="left" w:pos="709"/>
        </w:tabs>
        <w:rPr>
          <w:u w:val="single"/>
        </w:rPr>
      </w:pPr>
      <w:r w:rsidRPr="00376C24">
        <w:rPr>
          <w:u w:val="single"/>
        </w:rPr>
        <w:t>Report of the Puerto Ric</w:t>
      </w:r>
      <w:r w:rsidR="00E16719">
        <w:rPr>
          <w:u w:val="single"/>
        </w:rPr>
        <w:t>o</w:t>
      </w:r>
      <w:r w:rsidRPr="00376C24">
        <w:rPr>
          <w:u w:val="single"/>
        </w:rPr>
        <w:t xml:space="preserve"> Seismic Network (PRSN)</w:t>
      </w:r>
    </w:p>
    <w:p w14:paraId="33E56FF5" w14:textId="0368B83B" w:rsidR="00067865" w:rsidRDefault="00DC6E96" w:rsidP="00A059E7">
      <w:pPr>
        <w:pStyle w:val="COI"/>
        <w:numPr>
          <w:ilvl w:val="0"/>
          <w:numId w:val="6"/>
        </w:numPr>
        <w:tabs>
          <w:tab w:val="left" w:pos="709"/>
        </w:tabs>
        <w:ind w:left="0" w:hanging="851"/>
      </w:pPr>
      <w:r w:rsidRPr="000C26EB">
        <w:rPr>
          <w:rFonts w:cs="Arial"/>
          <w:szCs w:val="22"/>
        </w:rPr>
        <w:tab/>
      </w:r>
      <w:r w:rsidR="005156AA">
        <w:rPr>
          <w:rFonts w:cs="Arial"/>
          <w:szCs w:val="22"/>
        </w:rPr>
        <w:t xml:space="preserve">Ms Glorymar </w:t>
      </w:r>
      <w:r w:rsidR="00E16719">
        <w:rPr>
          <w:rFonts w:cs="Arial"/>
          <w:szCs w:val="22"/>
        </w:rPr>
        <w:t xml:space="preserve">Gomez, </w:t>
      </w:r>
      <w:r w:rsidR="00FD0A92" w:rsidRPr="00FD0A92">
        <w:rPr>
          <w:rFonts w:cs="Arial"/>
          <w:szCs w:val="22"/>
        </w:rPr>
        <w:t>Education Program Coordinator</w:t>
      </w:r>
      <w:r w:rsidR="00FD0A92">
        <w:rPr>
          <w:rFonts w:cs="Arial"/>
          <w:szCs w:val="22"/>
        </w:rPr>
        <w:t xml:space="preserve"> of the </w:t>
      </w:r>
      <w:r w:rsidR="00397F6B" w:rsidRPr="00B0104D">
        <w:t>PRSN</w:t>
      </w:r>
      <w:r w:rsidR="00AE5B25">
        <w:t>,</w:t>
      </w:r>
      <w:r w:rsidR="00397F6B" w:rsidRPr="00B0104D">
        <w:t xml:space="preserve"> </w:t>
      </w:r>
      <w:r w:rsidR="00E16719">
        <w:t xml:space="preserve">provided the report </w:t>
      </w:r>
      <w:r w:rsidR="00FD0A92">
        <w:t>for this agenda item</w:t>
      </w:r>
      <w:r w:rsidR="00067865">
        <w:t xml:space="preserve"> (available as a </w:t>
      </w:r>
      <w:hyperlink r:id="rId34" w:history="1">
        <w:r w:rsidR="00067865" w:rsidRPr="00067865">
          <w:rPr>
            <w:rStyle w:val="Hyperlink"/>
          </w:rPr>
          <w:t>presentation</w:t>
        </w:r>
      </w:hyperlink>
      <w:r w:rsidR="00067865">
        <w:t>).</w:t>
      </w:r>
    </w:p>
    <w:p w14:paraId="561C3234" w14:textId="57CD296D" w:rsidR="00FA3184" w:rsidRPr="00FA3184" w:rsidRDefault="00E5354C" w:rsidP="00A059E7">
      <w:pPr>
        <w:pStyle w:val="COI"/>
        <w:numPr>
          <w:ilvl w:val="0"/>
          <w:numId w:val="6"/>
        </w:numPr>
        <w:tabs>
          <w:tab w:val="left" w:pos="709"/>
        </w:tabs>
        <w:ind w:left="0" w:hanging="851"/>
      </w:pPr>
      <w:r w:rsidRPr="005C2139">
        <w:rPr>
          <w:rFonts w:cs="Arial"/>
          <w:szCs w:val="22"/>
        </w:rPr>
        <w:tab/>
      </w:r>
      <w:r w:rsidR="00B70480">
        <w:t xml:space="preserve">Ms Gomez </w:t>
      </w:r>
      <w:r w:rsidR="00132751">
        <w:t xml:space="preserve">noted that the PRSN sea level network </w:t>
      </w:r>
      <w:r w:rsidR="00122B45">
        <w:t>operates seven</w:t>
      </w:r>
      <w:r w:rsidR="00132751">
        <w:t xml:space="preserve"> stations in </w:t>
      </w:r>
      <w:r w:rsidR="00E946CF">
        <w:t>Puerto Rico</w:t>
      </w:r>
      <w:r w:rsidR="000A48CD">
        <w:t xml:space="preserve">, </w:t>
      </w:r>
      <w:r w:rsidR="003C30C3">
        <w:t>support</w:t>
      </w:r>
      <w:r w:rsidR="000A48CD">
        <w:t>s</w:t>
      </w:r>
      <w:r w:rsidR="003C30C3">
        <w:t xml:space="preserve"> </w:t>
      </w:r>
      <w:r w:rsidR="001D5CE1">
        <w:t>the National Oceanic and Atmospheric Administration (</w:t>
      </w:r>
      <w:r w:rsidR="003C30C3">
        <w:t>NOAA</w:t>
      </w:r>
      <w:r w:rsidR="001D5CE1">
        <w:t>)</w:t>
      </w:r>
      <w:r w:rsidR="003C30C3">
        <w:t xml:space="preserve"> in the maintenance of 10 additional stations</w:t>
      </w:r>
      <w:r w:rsidR="000A48CD">
        <w:t xml:space="preserve">, and supports the operations of five regional </w:t>
      </w:r>
      <w:r w:rsidR="00BF1C4A">
        <w:t>stations</w:t>
      </w:r>
      <w:r w:rsidR="000A48CD">
        <w:t xml:space="preserve"> (Tortola, S</w:t>
      </w:r>
      <w:r w:rsidR="005C2139">
        <w:t>an</w:t>
      </w:r>
      <w:r w:rsidR="000A48CD">
        <w:t>to</w:t>
      </w:r>
      <w:r w:rsidR="005C2139">
        <w:t xml:space="preserve"> Domingo, Barahona, Haiti and Aruba).</w:t>
      </w:r>
      <w:r w:rsidR="003C30C3">
        <w:t xml:space="preserve"> </w:t>
      </w:r>
      <w:r w:rsidR="005C2139" w:rsidRPr="005C2139">
        <w:t xml:space="preserve">The data are transmitted every </w:t>
      </w:r>
      <w:r w:rsidR="005C2139">
        <w:t>six</w:t>
      </w:r>
      <w:r w:rsidR="005C2139" w:rsidRPr="005C2139">
        <w:t xml:space="preserve"> minutes on </w:t>
      </w:r>
      <w:r w:rsidR="005C2139">
        <w:t>the</w:t>
      </w:r>
      <w:r w:rsidR="005C2139" w:rsidRPr="00E35CE5">
        <w:t xml:space="preserve"> Geostationary Environmental Satellite System</w:t>
      </w:r>
      <w:r w:rsidR="005C2139">
        <w:t xml:space="preserve"> </w:t>
      </w:r>
      <w:r w:rsidR="00311EE1">
        <w:t>(</w:t>
      </w:r>
      <w:r w:rsidR="005C2139">
        <w:t>GOES</w:t>
      </w:r>
      <w:r w:rsidR="00311EE1">
        <w:t>)</w:t>
      </w:r>
      <w:r w:rsidR="005C2139" w:rsidRPr="005C2139">
        <w:t xml:space="preserve"> or via EarthWorm export modules each minute for selected stations. </w:t>
      </w:r>
      <w:r w:rsidR="00FA3184" w:rsidRPr="00FA3184">
        <w:t xml:space="preserve">The data can be accessed on the homepage of the PRSN, Tides and Currents site of NOAA, and Tides online site of NOAA and the IOC </w:t>
      </w:r>
      <w:r w:rsidR="00CA4D7D">
        <w:t>SL</w:t>
      </w:r>
      <w:r w:rsidR="009D34CD">
        <w:t>S</w:t>
      </w:r>
      <w:r w:rsidR="00CA4D7D">
        <w:t>MF</w:t>
      </w:r>
      <w:r w:rsidR="00FA3184" w:rsidRPr="00FA3184">
        <w:t>.</w:t>
      </w:r>
      <w:r w:rsidR="00100A97">
        <w:t xml:space="preserve"> To continue strengthening their sea level network, the PRSN aims to install two new </w:t>
      </w:r>
      <w:r w:rsidR="00100A97">
        <w:lastRenderedPageBreak/>
        <w:t>tide gauges</w:t>
      </w:r>
      <w:r w:rsidR="007B3531">
        <w:t>—one each in Samana, Dominican Republic, and Anegada, British Virgin Islands—and reinstall the tide gauge in Isla Caja de Muertos, Puerto Rico.</w:t>
      </w:r>
      <w:r w:rsidR="00D7201C">
        <w:t xml:space="preserve"> </w:t>
      </w:r>
    </w:p>
    <w:p w14:paraId="06346717" w14:textId="2D743427" w:rsidR="00570DBC" w:rsidRDefault="00E5354C" w:rsidP="009D34CD">
      <w:pPr>
        <w:pStyle w:val="COI"/>
        <w:numPr>
          <w:ilvl w:val="0"/>
          <w:numId w:val="6"/>
        </w:numPr>
        <w:tabs>
          <w:tab w:val="left" w:pos="709"/>
        </w:tabs>
        <w:ind w:left="0" w:hanging="851"/>
      </w:pPr>
      <w:r w:rsidRPr="00EC7829">
        <w:rPr>
          <w:rFonts w:cs="Arial"/>
          <w:szCs w:val="22"/>
        </w:rPr>
        <w:tab/>
      </w:r>
      <w:r w:rsidR="002229CA">
        <w:t>Ms Gomez</w:t>
      </w:r>
      <w:r>
        <w:t xml:space="preserve"> also reported that the PRSN seismic network currently has 3</w:t>
      </w:r>
      <w:r w:rsidR="002229CA">
        <w:t>2</w:t>
      </w:r>
      <w:r>
        <w:t xml:space="preserve"> seismic stations in Puerto Rico</w:t>
      </w:r>
      <w:r w:rsidR="002229CA">
        <w:t>, the Virgin Islands, and the Dominican Republic.</w:t>
      </w:r>
      <w:r w:rsidR="00FE572D">
        <w:t xml:space="preserve"> In addition, the </w:t>
      </w:r>
      <w:r w:rsidR="00FE572D" w:rsidRPr="00D7201C">
        <w:t>Puerto Rico Strong Motion</w:t>
      </w:r>
      <w:r w:rsidR="00FE572D">
        <w:t xml:space="preserve"> program</w:t>
      </w:r>
      <w:r w:rsidR="00884CFC">
        <w:t>me</w:t>
      </w:r>
      <w:r w:rsidR="00FE572D">
        <w:t xml:space="preserve"> operates over 120 accelerometers</w:t>
      </w:r>
      <w:r w:rsidR="00D20243">
        <w:t xml:space="preserve">, 12 of which use </w:t>
      </w:r>
      <w:r w:rsidR="009D34CD" w:rsidRPr="009D34CD">
        <w:rPr>
          <w:i/>
          <w:iCs/>
        </w:rPr>
        <w:t>SeedLink</w:t>
      </w:r>
      <w:r w:rsidR="009D34CD" w:rsidRPr="009D34CD">
        <w:t> protocol</w:t>
      </w:r>
      <w:r w:rsidR="00235B00">
        <w:t>)</w:t>
      </w:r>
      <w:r w:rsidR="00B57832">
        <w:t>.</w:t>
      </w:r>
      <w:r w:rsidR="007A30E7">
        <w:t xml:space="preserve"> Ms Gomez noted that the </w:t>
      </w:r>
      <w:r w:rsidR="007A714A">
        <w:t>s</w:t>
      </w:r>
      <w:r w:rsidR="007A30E7" w:rsidRPr="007A30E7">
        <w:t>tations in Miches and Isla Saona</w:t>
      </w:r>
      <w:r w:rsidR="007A714A">
        <w:t>, Dominica Republic, have been</w:t>
      </w:r>
      <w:r w:rsidR="007A30E7" w:rsidRPr="007A30E7">
        <w:t xml:space="preserve"> improved</w:t>
      </w:r>
      <w:r w:rsidR="0075098A">
        <w:t xml:space="preserve">, </w:t>
      </w:r>
      <w:r w:rsidR="007A714A">
        <w:t xml:space="preserve">a </w:t>
      </w:r>
      <w:r w:rsidR="007A30E7" w:rsidRPr="007A30E7">
        <w:t>new station</w:t>
      </w:r>
      <w:r w:rsidR="0075098A">
        <w:t xml:space="preserve"> (strong motion seismometer)</w:t>
      </w:r>
      <w:r w:rsidR="007A30E7" w:rsidRPr="007A30E7">
        <w:t xml:space="preserve"> was installed in Ceiba</w:t>
      </w:r>
      <w:r w:rsidR="007A714A">
        <w:t>, Puerto Rico</w:t>
      </w:r>
      <w:r w:rsidR="007A30E7" w:rsidRPr="007A30E7">
        <w:t xml:space="preserve">), </w:t>
      </w:r>
      <w:r w:rsidR="0075098A">
        <w:t xml:space="preserve">and </w:t>
      </w:r>
      <w:r w:rsidR="007A30E7" w:rsidRPr="007A30E7">
        <w:t>two new accelerometers were installed</w:t>
      </w:r>
      <w:r w:rsidR="0075098A">
        <w:t xml:space="preserve"> in </w:t>
      </w:r>
      <w:r w:rsidR="007A30E7" w:rsidRPr="007A30E7">
        <w:t>Villalba and Coamo, P</w:t>
      </w:r>
      <w:r w:rsidR="0075098A">
        <w:t>uerto Rico</w:t>
      </w:r>
      <w:r w:rsidR="007A30E7" w:rsidRPr="007A30E7">
        <w:t>.</w:t>
      </w:r>
      <w:r w:rsidR="00B67395">
        <w:t xml:space="preserve"> Moreover, 100</w:t>
      </w:r>
      <w:r w:rsidR="007A30E7" w:rsidRPr="007A30E7">
        <w:t xml:space="preserve"> type-C are being installed in Puerto Rico</w:t>
      </w:r>
      <w:r w:rsidR="00B67395">
        <w:t>, and s</w:t>
      </w:r>
      <w:r w:rsidR="007A30E7" w:rsidRPr="007A30E7">
        <w:t xml:space="preserve">eismic processing was upgraded to the </w:t>
      </w:r>
      <w:r w:rsidR="007A30E7" w:rsidRPr="006B60F0">
        <w:t>ANSS/Jiggle</w:t>
      </w:r>
      <w:r w:rsidR="007A30E7" w:rsidRPr="009D34CD">
        <w:t>.</w:t>
      </w:r>
      <w:r w:rsidR="00570DBC">
        <w:t xml:space="preserve"> </w:t>
      </w:r>
      <w:r w:rsidR="00453547">
        <w:t>During</w:t>
      </w:r>
      <w:r w:rsidR="00570DBC">
        <w:t xml:space="preserve"> the </w:t>
      </w:r>
      <w:r w:rsidR="00453547">
        <w:t>upcoming</w:t>
      </w:r>
      <w:r w:rsidR="00570DBC">
        <w:t xml:space="preserve"> intersessional period, the PRSN aims to install </w:t>
      </w:r>
      <w:r w:rsidR="00570DBC" w:rsidRPr="00570DBC">
        <w:t xml:space="preserve">four new </w:t>
      </w:r>
      <w:r w:rsidR="00917240">
        <w:t xml:space="preserve">seismic </w:t>
      </w:r>
      <w:r w:rsidR="00570DBC" w:rsidRPr="00570DBC">
        <w:t xml:space="preserve">stations, two of </w:t>
      </w:r>
      <w:r w:rsidR="00570DBC">
        <w:t>which</w:t>
      </w:r>
      <w:r w:rsidR="00570DBC" w:rsidRPr="00570DBC">
        <w:t xml:space="preserve"> </w:t>
      </w:r>
      <w:r w:rsidR="009D34CD">
        <w:t>in</w:t>
      </w:r>
      <w:r w:rsidR="009D34CD" w:rsidRPr="00570DBC">
        <w:t xml:space="preserve"> </w:t>
      </w:r>
      <w:r w:rsidR="00570DBC" w:rsidRPr="00570DBC">
        <w:t xml:space="preserve">the southwestern </w:t>
      </w:r>
      <w:r w:rsidR="00570DBC">
        <w:t>Puerto Rico, install two more accelerometers, and reinstall the seismic station in Aruba.</w:t>
      </w:r>
      <w:r w:rsidR="00570DBC" w:rsidRPr="00570DBC">
        <w:t xml:space="preserve"> </w:t>
      </w:r>
    </w:p>
    <w:p w14:paraId="1B0AAB1C" w14:textId="42830651" w:rsidR="00570DBC" w:rsidRPr="00D255AF" w:rsidRDefault="00BA36FD" w:rsidP="00A059E7">
      <w:pPr>
        <w:pStyle w:val="COI"/>
        <w:numPr>
          <w:ilvl w:val="0"/>
          <w:numId w:val="6"/>
        </w:numPr>
        <w:tabs>
          <w:tab w:val="left" w:pos="709"/>
        </w:tabs>
        <w:ind w:left="0" w:hanging="851"/>
      </w:pPr>
      <w:r>
        <w:tab/>
      </w:r>
      <w:r w:rsidR="00D255AF" w:rsidRPr="006B60F0">
        <w:t>On</w:t>
      </w:r>
      <w:r w:rsidR="00D255AF" w:rsidRPr="00D255AF">
        <w:t xml:space="preserve"> </w:t>
      </w:r>
      <w:r w:rsidRPr="00D255AF">
        <w:t xml:space="preserve">the GPS/GNSS network, Ms </w:t>
      </w:r>
      <w:r w:rsidR="00382EDE" w:rsidRPr="00D255AF">
        <w:t>Gomez</w:t>
      </w:r>
      <w:r w:rsidRPr="00D255AF">
        <w:t xml:space="preserve"> shared that PRSN operates a network of </w:t>
      </w:r>
      <w:r w:rsidR="00136D4B" w:rsidRPr="00D255AF">
        <w:t>20 permanent high-rate stations. These stations are equipped with either a Trimble NetRs, NetR9 or Alloy GPS receiver and Choke ring antenna.</w:t>
      </w:r>
      <w:r w:rsidR="00F671C5" w:rsidRPr="00D255AF">
        <w:t xml:space="preserve"> In addition, 12</w:t>
      </w:r>
      <w:r w:rsidR="0095494F" w:rsidRPr="00D255AF">
        <w:t xml:space="preserve"> stations were upgraded to add RTX capabilities.</w:t>
      </w:r>
      <w:r w:rsidR="007E5EF9" w:rsidRPr="00D255AF">
        <w:t xml:space="preserve"> Ms Gomez highlighted that this network enables continuous data which are simultaneously logged to three sessions with different sampling rates [15-sec per sample, 1-sec per sample (1 Hz), and 10-samples per second (10 Hz)]. The data is available in the EarthScope server or PRSN caster or SEEDLINK. </w:t>
      </w:r>
      <w:r w:rsidR="00F6200B" w:rsidRPr="00D255AF">
        <w:t xml:space="preserve">Looking forward to next steps to enhance the GPS/GNSS network, Ms </w:t>
      </w:r>
      <w:r w:rsidR="00D255AF" w:rsidRPr="006B60F0">
        <w:t>Gomez</w:t>
      </w:r>
      <w:r w:rsidR="00D255AF" w:rsidRPr="00D255AF">
        <w:t xml:space="preserve"> </w:t>
      </w:r>
      <w:r w:rsidR="00F6200B" w:rsidRPr="00D255AF">
        <w:t xml:space="preserve">noted that PRSN plans to install four new stations in </w:t>
      </w:r>
      <w:r w:rsidR="00570DBC" w:rsidRPr="00D255AF">
        <w:t xml:space="preserve">southwestern </w:t>
      </w:r>
      <w:r w:rsidR="00F6200B" w:rsidRPr="00D255AF">
        <w:t xml:space="preserve">Puerto Rico (one in Vieques and others in St. Croix), implement the </w:t>
      </w:r>
      <w:r w:rsidR="00F6200B" w:rsidRPr="006B60F0">
        <w:t>TEC</w:t>
      </w:r>
      <w:r w:rsidR="00F6200B" w:rsidRPr="00D255AF">
        <w:t xml:space="preserve"> algorithm in PRSN and conduct software upgrades. </w:t>
      </w:r>
    </w:p>
    <w:p w14:paraId="50C221D4" w14:textId="37962B1E" w:rsidR="00CE74DF" w:rsidRDefault="002C58CA" w:rsidP="00A059E7">
      <w:pPr>
        <w:pStyle w:val="COI"/>
        <w:numPr>
          <w:ilvl w:val="0"/>
          <w:numId w:val="6"/>
        </w:numPr>
        <w:tabs>
          <w:tab w:val="left" w:pos="709"/>
        </w:tabs>
        <w:ind w:left="0" w:hanging="851"/>
      </w:pPr>
      <w:r w:rsidRPr="0057339E">
        <w:rPr>
          <w:rFonts w:cs="Arial"/>
          <w:szCs w:val="22"/>
        </w:rPr>
        <w:tab/>
      </w:r>
      <w:r w:rsidR="009D0A25">
        <w:t xml:space="preserve">Finally, </w:t>
      </w:r>
      <w:r w:rsidR="00382EDE">
        <w:t xml:space="preserve">relating to implementation of </w:t>
      </w:r>
      <w:r w:rsidR="009D0A25" w:rsidRPr="009D0A25">
        <w:t>TsunamiReady®</w:t>
      </w:r>
      <w:r w:rsidR="00382EDE">
        <w:t>, Ms Gomez</w:t>
      </w:r>
      <w:r w:rsidR="00E25F51">
        <w:t xml:space="preserve"> </w:t>
      </w:r>
      <w:r>
        <w:t>noted that</w:t>
      </w:r>
      <w:r w:rsidR="00E25F51">
        <w:t xml:space="preserve"> there are </w:t>
      </w:r>
      <w:r>
        <w:t>46</w:t>
      </w:r>
      <w:r w:rsidR="00145D75">
        <w:t> </w:t>
      </w:r>
      <w:r>
        <w:t>communities</w:t>
      </w:r>
      <w:r w:rsidR="00E25F51">
        <w:t xml:space="preserve"> which have been</w:t>
      </w:r>
      <w:r>
        <w:t xml:space="preserve"> recognize</w:t>
      </w:r>
      <w:r w:rsidR="0046290F">
        <w:t>d</w:t>
      </w:r>
      <w:r w:rsidR="009D0A25" w:rsidRPr="009D0A25">
        <w:t xml:space="preserve"> </w:t>
      </w:r>
      <w:r>
        <w:t>TsunamyReady</w:t>
      </w:r>
      <w:r w:rsidR="00E25F51">
        <w:t xml:space="preserve">® </w:t>
      </w:r>
      <w:r w:rsidR="001A32C5">
        <w:t xml:space="preserve">in Puerto Rico, with </w:t>
      </w:r>
      <w:r>
        <w:t>1</w:t>
      </w:r>
      <w:r w:rsidR="001A32C5">
        <w:t>8</w:t>
      </w:r>
      <w:r w:rsidR="00145D75">
        <w:t> </w:t>
      </w:r>
      <w:r>
        <w:t>T</w:t>
      </w:r>
      <w:r w:rsidR="009D0A25" w:rsidRPr="009D0A25">
        <w:t>sunami</w:t>
      </w:r>
      <w:r>
        <w:t>R</w:t>
      </w:r>
      <w:r w:rsidR="009D0A25" w:rsidRPr="009D0A25">
        <w:t>eady</w:t>
      </w:r>
      <w:r w:rsidR="001A32C5">
        <w:t xml:space="preserve">® </w:t>
      </w:r>
      <w:r w:rsidR="009D0A25" w:rsidRPr="009D0A25">
        <w:t xml:space="preserve">supporters </w:t>
      </w:r>
      <w:r>
        <w:t xml:space="preserve">recognized by the </w:t>
      </w:r>
      <w:r w:rsidR="0015567A">
        <w:t>US</w:t>
      </w:r>
      <w:r w:rsidR="006E2CB6">
        <w:t>A</w:t>
      </w:r>
      <w:r w:rsidR="0015567A">
        <w:t xml:space="preserve"> </w:t>
      </w:r>
      <w:r>
        <w:t>N</w:t>
      </w:r>
      <w:r w:rsidR="0015567A">
        <w:t xml:space="preserve">ational </w:t>
      </w:r>
      <w:r>
        <w:t>W</w:t>
      </w:r>
      <w:r w:rsidR="0015567A">
        <w:t xml:space="preserve">eather </w:t>
      </w:r>
      <w:r>
        <w:t>S</w:t>
      </w:r>
      <w:r w:rsidR="0015567A">
        <w:t>ervice</w:t>
      </w:r>
      <w:r>
        <w:t>.</w:t>
      </w:r>
      <w:r w:rsidR="00CE74DF">
        <w:t xml:space="preserve"> In addition, Puerto Rico has 58</w:t>
      </w:r>
      <w:r w:rsidR="00CE74DF" w:rsidRPr="00CE74DF">
        <w:t xml:space="preserve"> </w:t>
      </w:r>
      <w:r w:rsidR="00D56D55" w:rsidRPr="00D56D55">
        <w:t xml:space="preserve">Emergency Managers Weather Information Network </w:t>
      </w:r>
      <w:r w:rsidR="00D56D55">
        <w:t>(</w:t>
      </w:r>
      <w:r w:rsidR="00CE74DF" w:rsidRPr="00CE74DF">
        <w:t>EMWIN</w:t>
      </w:r>
      <w:r w:rsidR="00D56D55">
        <w:t>)</w:t>
      </w:r>
      <w:r w:rsidR="00CE74DF" w:rsidRPr="00CE74DF">
        <w:t xml:space="preserve"> systems </w:t>
      </w:r>
      <w:r w:rsidR="00CE74DF">
        <w:t>installed</w:t>
      </w:r>
      <w:r w:rsidR="00CE74DF" w:rsidRPr="00CE74DF">
        <w:t xml:space="preserve">, four of </w:t>
      </w:r>
      <w:r w:rsidR="00CE74DF">
        <w:t>which are</w:t>
      </w:r>
      <w:r w:rsidR="00CE74DF" w:rsidRPr="00CE74DF">
        <w:t xml:space="preserve"> equipped with DartCom</w:t>
      </w:r>
      <w:r w:rsidR="00CE74DF">
        <w:t xml:space="preserve"> </w:t>
      </w:r>
      <w:r w:rsidR="00CE74DF" w:rsidRPr="00CE74DF">
        <w:t>hardware</w:t>
      </w:r>
      <w:r w:rsidR="00CE74DF">
        <w:t xml:space="preserve">. Moreover, </w:t>
      </w:r>
      <w:r w:rsidR="0057339E">
        <w:t>h</w:t>
      </w:r>
      <w:r w:rsidR="00CE74DF" w:rsidRPr="00CE74DF">
        <w:t>undreds of NOAA radios</w:t>
      </w:r>
      <w:r w:rsidR="0057339E">
        <w:t xml:space="preserve"> have</w:t>
      </w:r>
      <w:r w:rsidR="00CE74DF" w:rsidRPr="00CE74DF">
        <w:t xml:space="preserve"> </w:t>
      </w:r>
      <w:r w:rsidR="00D255AF">
        <w:t xml:space="preserve">been </w:t>
      </w:r>
      <w:r w:rsidR="00CE74DF" w:rsidRPr="00CE74DF">
        <w:t>distributed, updated and tested</w:t>
      </w:r>
      <w:r w:rsidR="00D255AF">
        <w:t xml:space="preserve"> and</w:t>
      </w:r>
      <w:r w:rsidR="0057339E">
        <w:t xml:space="preserve"> thousands of t</w:t>
      </w:r>
      <w:r w:rsidR="00CE74DF" w:rsidRPr="00CE74DF">
        <w:t>sunami signage</w:t>
      </w:r>
      <w:r w:rsidR="0057339E">
        <w:t xml:space="preserve"> have been installed and</w:t>
      </w:r>
      <w:r w:rsidR="00CE74DF" w:rsidRPr="00CE74DF">
        <w:t xml:space="preserve"> maint</w:t>
      </w:r>
      <w:r w:rsidR="0057339E">
        <w:t>ained; and PRSN conducts y</w:t>
      </w:r>
      <w:r w:rsidR="00CE74DF" w:rsidRPr="00CE74DF">
        <w:t xml:space="preserve">early workshops for emergency personnel, community leaders and </w:t>
      </w:r>
      <w:r w:rsidR="00235B00">
        <w:t>Emergency Operations Center (</w:t>
      </w:r>
      <w:r w:rsidR="00CE74DF" w:rsidRPr="006B60F0">
        <w:t>EOC</w:t>
      </w:r>
      <w:r w:rsidR="00235B00" w:rsidRPr="00D255AF">
        <w:t>)</w:t>
      </w:r>
      <w:r w:rsidR="00CE74DF" w:rsidRPr="00D255AF">
        <w:t xml:space="preserve"> officers</w:t>
      </w:r>
      <w:r w:rsidR="00CE74DF" w:rsidRPr="00CE74DF">
        <w:t>.</w:t>
      </w:r>
      <w:r w:rsidR="0057339E">
        <w:t xml:space="preserve"> In addition, </w:t>
      </w:r>
      <w:r w:rsidR="00CE2167">
        <w:t>t</w:t>
      </w:r>
      <w:r w:rsidR="00CE74DF" w:rsidRPr="00CE74DF">
        <w:t xml:space="preserve">sunami vulnerability profiles </w:t>
      </w:r>
      <w:r w:rsidR="00CE2167">
        <w:t xml:space="preserve">have been </w:t>
      </w:r>
      <w:r w:rsidR="00CE74DF" w:rsidRPr="00CE74DF">
        <w:t>upgrade</w:t>
      </w:r>
      <w:r w:rsidR="00CE2167">
        <w:t>d</w:t>
      </w:r>
      <w:r w:rsidR="00CE74DF" w:rsidRPr="00CE74DF">
        <w:t xml:space="preserve"> to use </w:t>
      </w:r>
      <w:r w:rsidR="00CE2167">
        <w:t>the new data from the</w:t>
      </w:r>
      <w:r w:rsidR="00CE74DF" w:rsidRPr="00CE74DF">
        <w:t xml:space="preserve"> census-2020.</w:t>
      </w:r>
      <w:r w:rsidR="00DA4B35">
        <w:t xml:space="preserve"> </w:t>
      </w:r>
      <w:r w:rsidR="004B2F72">
        <w:t>Regarding drills and preparedness exercises, Ms Gomez reported that th</w:t>
      </w:r>
      <w:r w:rsidR="00DA4B35">
        <w:t xml:space="preserve">ere were more than </w:t>
      </w:r>
      <w:r w:rsidR="00CE74DF" w:rsidRPr="00CE74DF">
        <w:t>129,000 participants in the</w:t>
      </w:r>
      <w:r w:rsidR="00DA4B35">
        <w:t xml:space="preserve"> CARIBE WAVE</w:t>
      </w:r>
      <w:r w:rsidR="00CE74DF" w:rsidRPr="00CE74DF">
        <w:t xml:space="preserve"> 2023, and more than 450,000 in </w:t>
      </w:r>
      <w:r w:rsidR="00DA4B35">
        <w:t xml:space="preserve">the </w:t>
      </w:r>
      <w:r w:rsidR="00CE74DF" w:rsidRPr="00CE74DF">
        <w:t>ShakeOut 2022</w:t>
      </w:r>
      <w:r w:rsidR="00710DFD">
        <w:t xml:space="preserve"> </w:t>
      </w:r>
      <w:r w:rsidR="004B2F72">
        <w:t>Exercise in Puerto Ric</w:t>
      </w:r>
      <w:r w:rsidR="00CE3A3A">
        <w:t>o</w:t>
      </w:r>
      <w:r w:rsidR="00CE74DF" w:rsidRPr="00CE74DF">
        <w:t>.</w:t>
      </w:r>
      <w:r w:rsidR="00710DFD">
        <w:t xml:space="preserve"> Finally, PRSN participated in WTAD, including through their social media which includes </w:t>
      </w:r>
      <w:r w:rsidR="00CE74DF" w:rsidRPr="005152BE">
        <w:t>632</w:t>
      </w:r>
      <w:r w:rsidR="005152BE" w:rsidRPr="005152BE">
        <w:t>,000</w:t>
      </w:r>
      <w:r w:rsidR="00CE74DF" w:rsidRPr="005152BE">
        <w:t xml:space="preserve"> </w:t>
      </w:r>
      <w:r w:rsidR="00710DFD" w:rsidRPr="005152BE">
        <w:t>Facebook</w:t>
      </w:r>
      <w:r w:rsidR="00CE74DF" w:rsidRPr="005152BE">
        <w:t xml:space="preserve"> followers</w:t>
      </w:r>
      <w:r w:rsidR="00710DFD" w:rsidRPr="005152BE">
        <w:t>.</w:t>
      </w:r>
      <w:r w:rsidR="00667E9A" w:rsidRPr="005152BE">
        <w:t xml:space="preserve"> In closing, Ms Gomez drew attention to important upcoming activities including a GPS/GNSS course</w:t>
      </w:r>
      <w:r w:rsidR="003846C6">
        <w:t xml:space="preserve"> </w:t>
      </w:r>
      <w:r w:rsidR="00327584">
        <w:t xml:space="preserve">in </w:t>
      </w:r>
      <w:r w:rsidR="00667E9A" w:rsidRPr="00667E9A">
        <w:t>August 2023</w:t>
      </w:r>
      <w:r w:rsidR="003953F6">
        <w:t xml:space="preserve">, as well as </w:t>
      </w:r>
      <w:r w:rsidR="00667E9A">
        <w:t>the i</w:t>
      </w:r>
      <w:r w:rsidR="00667E9A" w:rsidRPr="00667E9A">
        <w:t>nstall</w:t>
      </w:r>
      <w:r w:rsidR="00667E9A">
        <w:t>ation</w:t>
      </w:r>
      <w:r w:rsidR="00667E9A" w:rsidRPr="00667E9A">
        <w:t xml:space="preserve"> four new DartComs</w:t>
      </w:r>
      <w:r w:rsidR="00327584">
        <w:t>.</w:t>
      </w:r>
      <w:r w:rsidR="00667E9A" w:rsidRPr="00667E9A">
        <w:t xml:space="preserve"> </w:t>
      </w:r>
    </w:p>
    <w:p w14:paraId="3F6F775C" w14:textId="7D46C2B2" w:rsidR="00C409B0" w:rsidRPr="00161504" w:rsidRDefault="006A68CC" w:rsidP="00A059E7">
      <w:pPr>
        <w:pStyle w:val="COI"/>
        <w:numPr>
          <w:ilvl w:val="0"/>
          <w:numId w:val="6"/>
        </w:numPr>
        <w:tabs>
          <w:tab w:val="left" w:pos="709"/>
        </w:tabs>
        <w:ind w:left="0" w:hanging="851"/>
      </w:pPr>
      <w:r w:rsidRPr="00F709D7">
        <w:rPr>
          <w:rFonts w:cs="Arial"/>
          <w:szCs w:val="22"/>
        </w:rPr>
        <w:tab/>
      </w:r>
      <w:r w:rsidR="00C409B0" w:rsidRPr="00161504">
        <w:rPr>
          <w:b/>
          <w:bCs/>
        </w:rPr>
        <w:t>The ICG</w:t>
      </w:r>
      <w:r w:rsidR="00C409B0" w:rsidRPr="00161504">
        <w:rPr>
          <w:bCs/>
        </w:rPr>
        <w:t xml:space="preserve"> </w:t>
      </w:r>
      <w:r w:rsidR="00C409B0" w:rsidRPr="00161504">
        <w:rPr>
          <w:b/>
          <w:bCs/>
        </w:rPr>
        <w:t>noted</w:t>
      </w:r>
      <w:r w:rsidR="00C409B0" w:rsidRPr="00161504">
        <w:rPr>
          <w:bCs/>
        </w:rPr>
        <w:t xml:space="preserve"> the report </w:t>
      </w:r>
      <w:r w:rsidR="00C409B0" w:rsidRPr="00161504">
        <w:t>of</w:t>
      </w:r>
      <w:r w:rsidR="00C409B0" w:rsidRPr="00161504">
        <w:rPr>
          <w:bCs/>
        </w:rPr>
        <w:t xml:space="preserve"> UN and non</w:t>
      </w:r>
      <w:r w:rsidR="00AE12B3" w:rsidRPr="00161504">
        <w:rPr>
          <w:bCs/>
        </w:rPr>
        <w:t>-</w:t>
      </w:r>
      <w:r w:rsidR="00C409B0" w:rsidRPr="00161504">
        <w:rPr>
          <w:bCs/>
        </w:rPr>
        <w:t xml:space="preserve">UN </w:t>
      </w:r>
      <w:r w:rsidR="006E0F6D" w:rsidRPr="00161504">
        <w:rPr>
          <w:bCs/>
        </w:rPr>
        <w:t>organizations</w:t>
      </w:r>
      <w:r w:rsidR="006E0F6D">
        <w:rPr>
          <w:bCs/>
        </w:rPr>
        <w:t>.</w:t>
      </w:r>
    </w:p>
    <w:p w14:paraId="3242D80B" w14:textId="77777777" w:rsidR="005D20BA" w:rsidRPr="00A517EF" w:rsidRDefault="005D20BA" w:rsidP="008E424D">
      <w:pPr>
        <w:pStyle w:val="Heading2"/>
        <w:numPr>
          <w:ilvl w:val="1"/>
          <w:numId w:val="14"/>
        </w:numPr>
        <w:ind w:left="709" w:hanging="709"/>
        <w:rPr>
          <w:b/>
        </w:rPr>
      </w:pPr>
      <w:bookmarkStart w:id="88" w:name="_Toc73109647"/>
      <w:bookmarkStart w:id="89" w:name="_Toc165569469"/>
      <w:r w:rsidRPr="00A517EF">
        <w:t>STATUS OF OTHER ICGs</w:t>
      </w:r>
      <w:bookmarkEnd w:id="88"/>
      <w:bookmarkEnd w:id="89"/>
    </w:p>
    <w:p w14:paraId="278FA51B" w14:textId="5EAB27AA" w:rsidR="006311D1" w:rsidRPr="000D5EE0" w:rsidRDefault="006311D1" w:rsidP="00A059E7">
      <w:pPr>
        <w:pStyle w:val="COI"/>
        <w:numPr>
          <w:ilvl w:val="0"/>
          <w:numId w:val="6"/>
        </w:numPr>
        <w:tabs>
          <w:tab w:val="left" w:pos="709"/>
        </w:tabs>
        <w:ind w:left="0" w:hanging="851"/>
      </w:pPr>
      <w:r w:rsidRPr="00161504">
        <w:rPr>
          <w:bCs/>
        </w:rPr>
        <w:tab/>
      </w:r>
      <w:r w:rsidR="007664DE">
        <w:rPr>
          <w:bCs/>
        </w:rPr>
        <w:t xml:space="preserve">Dr Silvia Chacon, Chairperson of the ICG/CARIBE-EWS, provided the </w:t>
      </w:r>
      <w:r w:rsidR="003D45C9">
        <w:rPr>
          <w:bCs/>
        </w:rPr>
        <w:t xml:space="preserve">report on this agenda item (available as a </w:t>
      </w:r>
      <w:hyperlink r:id="rId35" w:history="1">
        <w:r w:rsidR="003D45C9" w:rsidRPr="008E5C3B">
          <w:rPr>
            <w:rStyle w:val="Hyperlink"/>
            <w:bCs/>
          </w:rPr>
          <w:t>presentation</w:t>
        </w:r>
      </w:hyperlink>
      <w:r w:rsidR="003D45C9">
        <w:rPr>
          <w:bCs/>
        </w:rPr>
        <w:t>)</w:t>
      </w:r>
      <w:r w:rsidR="00161504" w:rsidRPr="00161504">
        <w:rPr>
          <w:bCs/>
        </w:rPr>
        <w:t>.</w:t>
      </w:r>
    </w:p>
    <w:p w14:paraId="6B7EDBD0" w14:textId="105C9387" w:rsidR="00F74777" w:rsidRPr="007636F6" w:rsidRDefault="009C59C4" w:rsidP="00A059E7">
      <w:pPr>
        <w:pStyle w:val="COI"/>
        <w:numPr>
          <w:ilvl w:val="0"/>
          <w:numId w:val="6"/>
        </w:numPr>
        <w:tabs>
          <w:tab w:val="left" w:pos="709"/>
        </w:tabs>
        <w:ind w:left="0" w:hanging="851"/>
        <w:rPr>
          <w:rFonts w:cs="Arial"/>
          <w:szCs w:val="22"/>
        </w:rPr>
      </w:pPr>
      <w:r>
        <w:tab/>
      </w:r>
      <w:r w:rsidR="00B41608">
        <w:t xml:space="preserve">The </w:t>
      </w:r>
      <w:r w:rsidR="00EE4BDA" w:rsidRPr="00EE4BDA">
        <w:t>Intergovernmental Coordination Group for the Tsunami Early Warning and Mitigation System in the North-eastern Atlantic, the Mediterranean and connected seas</w:t>
      </w:r>
      <w:r w:rsidR="00EE4BDA">
        <w:t xml:space="preserve"> (</w:t>
      </w:r>
      <w:r w:rsidR="00B41608">
        <w:t>ICG/NEAMTWS</w:t>
      </w:r>
      <w:r w:rsidR="00EE4BDA">
        <w:t xml:space="preserve">) </w:t>
      </w:r>
      <w:r w:rsidR="0080776A">
        <w:t>held an online meeting of its Steering Committee in April 2022 and plans to hold its next ICG session</w:t>
      </w:r>
      <w:r w:rsidR="00114C61">
        <w:t xml:space="preserve"> (ICG/NEAMTWS-XVIII)</w:t>
      </w:r>
      <w:r w:rsidR="0080776A">
        <w:t xml:space="preserve"> in November 2023</w:t>
      </w:r>
      <w:r w:rsidR="00BF2D58">
        <w:t>,</w:t>
      </w:r>
      <w:r w:rsidR="0041130D">
        <w:t xml:space="preserve"> following several delays linked to administrative obstacles</w:t>
      </w:r>
      <w:r w:rsidR="0080776A">
        <w:t xml:space="preserve">. </w:t>
      </w:r>
      <w:r w:rsidR="000F7A6F">
        <w:t>In addition, t</w:t>
      </w:r>
      <w:r w:rsidR="000F7A6F" w:rsidRPr="000F7A6F">
        <w:rPr>
          <w:rFonts w:cs="Arial"/>
          <w:szCs w:val="22"/>
        </w:rPr>
        <w:t xml:space="preserve">he </w:t>
      </w:r>
      <w:r w:rsidR="00E703E0">
        <w:rPr>
          <w:rFonts w:cs="Arial"/>
          <w:szCs w:val="22"/>
        </w:rPr>
        <w:t>UNESCO-IOC</w:t>
      </w:r>
      <w:r w:rsidR="000F7A6F" w:rsidRPr="000F7A6F">
        <w:rPr>
          <w:rFonts w:cs="Arial"/>
          <w:szCs w:val="22"/>
        </w:rPr>
        <w:t xml:space="preserve"> European Union Directorate-General for European Civil Protection and Humanitarian Aid Operations (DG-ECHO) ‘CoastWAVE’ project (full name: </w:t>
      </w:r>
      <w:r w:rsidR="000F7A6F" w:rsidRPr="006B60F0">
        <w:rPr>
          <w:rFonts w:cs="Arial"/>
          <w:i/>
          <w:iCs/>
          <w:szCs w:val="22"/>
        </w:rPr>
        <w:t xml:space="preserve">“Strengthening the Resilience of Coastal Communities in the </w:t>
      </w:r>
      <w:r w:rsidR="000F7A6F" w:rsidRPr="006B60F0">
        <w:rPr>
          <w:rFonts w:cs="Arial"/>
          <w:i/>
          <w:iCs/>
          <w:szCs w:val="22"/>
        </w:rPr>
        <w:lastRenderedPageBreak/>
        <w:t>North-East Atlantic and Mediterranean Region to the Impact of Tsunamis and Other Sea Level Related Coastal Hazard”</w:t>
      </w:r>
      <w:r w:rsidR="000F7A6F" w:rsidRPr="000F7A6F">
        <w:rPr>
          <w:rFonts w:cs="Arial"/>
          <w:szCs w:val="22"/>
        </w:rPr>
        <w:t>)</w:t>
      </w:r>
      <w:r w:rsidR="007C57BA">
        <w:rPr>
          <w:rFonts w:cs="Arial"/>
          <w:szCs w:val="22"/>
        </w:rPr>
        <w:t xml:space="preserve"> is being implemented in five countries of the region (</w:t>
      </w:r>
      <w:r w:rsidR="00E01FC1" w:rsidRPr="00F079BD">
        <w:rPr>
          <w:rFonts w:cs="Arial"/>
          <w:szCs w:val="22"/>
        </w:rPr>
        <w:t>Cyprus, Greece, Egypt, Malta, Morocco, Spain and Turkey</w:t>
      </w:r>
      <w:r w:rsidR="00E01FC1">
        <w:rPr>
          <w:rFonts w:cs="Arial"/>
          <w:szCs w:val="22"/>
        </w:rPr>
        <w:t>).</w:t>
      </w:r>
      <w:r w:rsidR="007263A1">
        <w:rPr>
          <w:rFonts w:cs="Arial"/>
          <w:szCs w:val="22"/>
        </w:rPr>
        <w:t xml:space="preserve"> </w:t>
      </w:r>
      <w:r w:rsidR="00651CF2">
        <w:rPr>
          <w:rFonts w:cs="Arial"/>
          <w:szCs w:val="22"/>
        </w:rPr>
        <w:t>T</w:t>
      </w:r>
      <w:r w:rsidR="000F1B20">
        <w:rPr>
          <w:rFonts w:cs="Arial"/>
          <w:szCs w:val="22"/>
        </w:rPr>
        <w:t xml:space="preserve">he Italian </w:t>
      </w:r>
      <w:r w:rsidR="000F1B20" w:rsidRPr="00E22275">
        <w:rPr>
          <w:rFonts w:cs="Arial"/>
          <w:szCs w:val="22"/>
        </w:rPr>
        <w:t xml:space="preserve">National Institute of Geophysics and Volcanology </w:t>
      </w:r>
      <w:r w:rsidR="000F1B20">
        <w:rPr>
          <w:rFonts w:cs="Arial"/>
          <w:szCs w:val="22"/>
        </w:rPr>
        <w:t>(</w:t>
      </w:r>
      <w:r w:rsidR="0018794E" w:rsidRPr="00247CD3">
        <w:rPr>
          <w:rFonts w:cs="Arial"/>
          <w:szCs w:val="22"/>
        </w:rPr>
        <w:t>INGV</w:t>
      </w:r>
      <w:r w:rsidR="000F1B20">
        <w:rPr>
          <w:rFonts w:cs="Arial"/>
          <w:szCs w:val="22"/>
        </w:rPr>
        <w:t>)</w:t>
      </w:r>
      <w:r w:rsidR="0018794E" w:rsidRPr="00247CD3">
        <w:rPr>
          <w:rFonts w:cs="Arial"/>
          <w:szCs w:val="22"/>
        </w:rPr>
        <w:t xml:space="preserve"> is spearheading and testing </w:t>
      </w:r>
      <w:r w:rsidR="000F1B20" w:rsidRPr="00247CD3">
        <w:rPr>
          <w:rFonts w:cs="Arial"/>
          <w:szCs w:val="22"/>
        </w:rPr>
        <w:t>probabilistic</w:t>
      </w:r>
      <w:r w:rsidR="0018794E" w:rsidRPr="00247CD3">
        <w:rPr>
          <w:rFonts w:cs="Arial"/>
          <w:szCs w:val="22"/>
        </w:rPr>
        <w:t xml:space="preserve"> tsunami forecasting.</w:t>
      </w:r>
      <w:r w:rsidR="00BF2D58">
        <w:rPr>
          <w:rFonts w:cs="Arial"/>
          <w:szCs w:val="22"/>
        </w:rPr>
        <w:t xml:space="preserve"> Lastly,</w:t>
      </w:r>
      <w:r w:rsidR="00794D93">
        <w:t xml:space="preserve"> </w:t>
      </w:r>
      <w:r w:rsidR="000C7696" w:rsidRPr="00794D93">
        <w:rPr>
          <w:rFonts w:cs="Arial"/>
          <w:szCs w:val="22"/>
        </w:rPr>
        <w:t xml:space="preserve">Ms Chacon </w:t>
      </w:r>
      <w:r w:rsidR="00794D93">
        <w:rPr>
          <w:rFonts w:cs="Arial"/>
          <w:szCs w:val="22"/>
        </w:rPr>
        <w:t>remarked</w:t>
      </w:r>
      <w:r w:rsidR="000C7696" w:rsidRPr="00794D93">
        <w:rPr>
          <w:rFonts w:cs="Arial"/>
          <w:szCs w:val="22"/>
        </w:rPr>
        <w:t xml:space="preserve"> that the NEAMTWS region suffered a devastating earthquake </w:t>
      </w:r>
      <w:r w:rsidR="00B10739" w:rsidRPr="00794D93">
        <w:rPr>
          <w:rFonts w:cs="Arial"/>
          <w:szCs w:val="22"/>
        </w:rPr>
        <w:t xml:space="preserve">on 6 February 2023 at the Türkiye and Syrian </w:t>
      </w:r>
      <w:r w:rsidR="00854B62" w:rsidRPr="00794D93">
        <w:rPr>
          <w:rFonts w:cs="Arial"/>
          <w:szCs w:val="22"/>
        </w:rPr>
        <w:t xml:space="preserve">border which </w:t>
      </w:r>
      <w:r w:rsidR="00794D93" w:rsidRPr="00794D93">
        <w:rPr>
          <w:rFonts w:cs="Arial"/>
          <w:szCs w:val="22"/>
        </w:rPr>
        <w:t>resulted in about 50,000 deaths and</w:t>
      </w:r>
      <w:r w:rsidR="00F74777" w:rsidRPr="00794D93">
        <w:rPr>
          <w:rFonts w:cs="Arial"/>
          <w:szCs w:val="22"/>
        </w:rPr>
        <w:t xml:space="preserve"> created a small tsunami</w:t>
      </w:r>
      <w:r w:rsidR="00794D93" w:rsidRPr="00794D93">
        <w:rPr>
          <w:rFonts w:cs="Arial"/>
          <w:szCs w:val="22"/>
        </w:rPr>
        <w:t xml:space="preserve"> (which was not deadly)</w:t>
      </w:r>
      <w:r w:rsidR="00F74777" w:rsidRPr="00794D93">
        <w:rPr>
          <w:rFonts w:cs="Arial"/>
          <w:szCs w:val="22"/>
        </w:rPr>
        <w:t>. Minor flooding was detect</w:t>
      </w:r>
      <w:r w:rsidR="00053FE1" w:rsidRPr="00794D93">
        <w:rPr>
          <w:rFonts w:cs="Arial"/>
          <w:szCs w:val="22"/>
        </w:rPr>
        <w:t>ed is Iskenderun due to subsidence</w:t>
      </w:r>
      <w:r w:rsidR="00D255AF">
        <w:rPr>
          <w:rFonts w:cs="Arial"/>
          <w:szCs w:val="22"/>
        </w:rPr>
        <w:t>. It was coincident with</w:t>
      </w:r>
      <w:r w:rsidR="00053FE1" w:rsidRPr="00794D93">
        <w:rPr>
          <w:rFonts w:cs="Arial"/>
          <w:szCs w:val="22"/>
        </w:rPr>
        <w:t xml:space="preserve"> high tide and the collapse of the drainage system.</w:t>
      </w:r>
      <w:r w:rsidR="00854B62" w:rsidRPr="00794D93">
        <w:rPr>
          <w:rFonts w:cs="Arial"/>
          <w:szCs w:val="22"/>
        </w:rPr>
        <w:t xml:space="preserve"> </w:t>
      </w:r>
    </w:p>
    <w:p w14:paraId="3407504C" w14:textId="619D6412" w:rsidR="000F59A5" w:rsidRDefault="00794D93" w:rsidP="00A059E7">
      <w:pPr>
        <w:pStyle w:val="COI"/>
        <w:numPr>
          <w:ilvl w:val="0"/>
          <w:numId w:val="6"/>
        </w:numPr>
        <w:tabs>
          <w:tab w:val="left" w:pos="709"/>
        </w:tabs>
        <w:ind w:left="0" w:hanging="851"/>
        <w:rPr>
          <w:rFonts w:cs="Arial"/>
          <w:szCs w:val="22"/>
        </w:rPr>
      </w:pPr>
      <w:r>
        <w:rPr>
          <w:rFonts w:cs="Arial"/>
          <w:szCs w:val="22"/>
        </w:rPr>
        <w:tab/>
        <w:t xml:space="preserve">Regarding the </w:t>
      </w:r>
      <w:r w:rsidR="00A9213C" w:rsidRPr="00A9213C">
        <w:rPr>
          <w:rFonts w:cs="Arial"/>
          <w:szCs w:val="22"/>
        </w:rPr>
        <w:t>ICG/IOTWMS</w:t>
      </w:r>
      <w:r w:rsidR="00A9213C">
        <w:rPr>
          <w:rFonts w:cs="Arial"/>
          <w:szCs w:val="22"/>
        </w:rPr>
        <w:t>, Ms Chacon reported that they held th</w:t>
      </w:r>
      <w:r w:rsidR="000F7F8B">
        <w:rPr>
          <w:rFonts w:cs="Arial"/>
          <w:szCs w:val="22"/>
        </w:rPr>
        <w:t xml:space="preserve">e Thirteenth Session of their ICG (ICG/IOTWMS-XIII) in November 2022. </w:t>
      </w:r>
      <w:r w:rsidR="00BF2D58">
        <w:rPr>
          <w:rFonts w:cs="Arial"/>
          <w:szCs w:val="22"/>
        </w:rPr>
        <w:t>In addition,</w:t>
      </w:r>
      <w:r w:rsidR="00E90952">
        <w:rPr>
          <w:rFonts w:cs="Arial"/>
          <w:szCs w:val="22"/>
        </w:rPr>
        <w:t xml:space="preserve"> nine new </w:t>
      </w:r>
      <w:r w:rsidR="00BF2D58">
        <w:rPr>
          <w:rFonts w:cs="Arial"/>
          <w:szCs w:val="22"/>
        </w:rPr>
        <w:t xml:space="preserve">communities have been recognized as </w:t>
      </w:r>
      <w:r w:rsidR="00E90952">
        <w:rPr>
          <w:rFonts w:cs="Arial"/>
          <w:szCs w:val="22"/>
        </w:rPr>
        <w:t>Tsunami Ready (all of which are in Indonesia)</w:t>
      </w:r>
      <w:r w:rsidR="00CE7265">
        <w:rPr>
          <w:rFonts w:cs="Arial"/>
          <w:szCs w:val="22"/>
        </w:rPr>
        <w:t xml:space="preserve"> and the ICG/IOTWMS-XIII decided to create a </w:t>
      </w:r>
      <w:r w:rsidR="00BF2D58">
        <w:rPr>
          <w:rFonts w:cs="Arial"/>
          <w:szCs w:val="22"/>
        </w:rPr>
        <w:t>WG</w:t>
      </w:r>
      <w:r w:rsidR="00CE7265">
        <w:rPr>
          <w:rFonts w:cs="Arial"/>
          <w:szCs w:val="22"/>
        </w:rPr>
        <w:t xml:space="preserve"> on Tsunami Ready Implementation</w:t>
      </w:r>
      <w:r w:rsidR="00BF2D58">
        <w:rPr>
          <w:rFonts w:cs="Arial"/>
          <w:szCs w:val="22"/>
        </w:rPr>
        <w:t xml:space="preserve">. </w:t>
      </w:r>
      <w:r w:rsidR="00C17C12">
        <w:rPr>
          <w:rFonts w:cs="Arial"/>
          <w:szCs w:val="22"/>
        </w:rPr>
        <w:t xml:space="preserve">Ms Chacon also reported that the three IOTWMS </w:t>
      </w:r>
      <w:r w:rsidR="00D24149">
        <w:rPr>
          <w:rFonts w:cs="Arial"/>
          <w:szCs w:val="22"/>
        </w:rPr>
        <w:t xml:space="preserve">Tsunami Service Providers </w:t>
      </w:r>
      <w:r w:rsidR="00C17C12">
        <w:rPr>
          <w:rFonts w:cs="Arial"/>
          <w:szCs w:val="22"/>
        </w:rPr>
        <w:t xml:space="preserve">(TSPs) </w:t>
      </w:r>
      <w:r w:rsidR="00FB52D1">
        <w:rPr>
          <w:rFonts w:cs="Arial"/>
          <w:szCs w:val="22"/>
        </w:rPr>
        <w:t xml:space="preserve">have reported several updates. </w:t>
      </w:r>
      <w:r w:rsidR="00BF2D58">
        <w:rPr>
          <w:rFonts w:cs="Arial"/>
          <w:szCs w:val="22"/>
        </w:rPr>
        <w:t>T</w:t>
      </w:r>
      <w:r w:rsidR="00FB52D1">
        <w:rPr>
          <w:rFonts w:cs="Arial"/>
          <w:szCs w:val="22"/>
        </w:rPr>
        <w:t>he Australian TSP</w:t>
      </w:r>
      <w:r w:rsidR="00F25B00">
        <w:rPr>
          <w:rFonts w:cs="Arial"/>
          <w:szCs w:val="22"/>
        </w:rPr>
        <w:t xml:space="preserve"> </w:t>
      </w:r>
      <w:r w:rsidR="007242B2">
        <w:rPr>
          <w:rFonts w:cs="Arial"/>
          <w:szCs w:val="22"/>
        </w:rPr>
        <w:t>has</w:t>
      </w:r>
      <w:r w:rsidR="000F59A5">
        <w:rPr>
          <w:rFonts w:cs="Arial"/>
          <w:szCs w:val="22"/>
        </w:rPr>
        <w:t xml:space="preserve"> </w:t>
      </w:r>
      <w:r w:rsidR="000F59A5" w:rsidRPr="007636F6">
        <w:rPr>
          <w:rFonts w:cs="Arial"/>
          <w:szCs w:val="22"/>
        </w:rPr>
        <w:t>implemented Maritime products for NAVAREA coordinators</w:t>
      </w:r>
      <w:r w:rsidR="000F59A5">
        <w:rPr>
          <w:rFonts w:cs="Arial"/>
          <w:szCs w:val="22"/>
        </w:rPr>
        <w:t>,</w:t>
      </w:r>
      <w:r w:rsidR="007242B2" w:rsidRPr="000F59A5">
        <w:rPr>
          <w:rFonts w:cs="Arial"/>
          <w:szCs w:val="22"/>
        </w:rPr>
        <w:t xml:space="preserve"> created provisions for products for non-seismic source tsunamis</w:t>
      </w:r>
      <w:r w:rsidR="005436CA" w:rsidRPr="000F59A5">
        <w:rPr>
          <w:rFonts w:cs="Arial"/>
          <w:szCs w:val="22"/>
        </w:rPr>
        <w:t xml:space="preserve"> and noted that their S</w:t>
      </w:r>
      <w:r w:rsidR="00BF2D58">
        <w:rPr>
          <w:rFonts w:cs="Arial"/>
          <w:szCs w:val="22"/>
        </w:rPr>
        <w:t xml:space="preserve">OPs </w:t>
      </w:r>
      <w:r w:rsidR="005436CA" w:rsidRPr="000F59A5">
        <w:rPr>
          <w:rFonts w:cs="Arial"/>
          <w:szCs w:val="22"/>
        </w:rPr>
        <w:t>for non-seismic tsunamis worked well in the context of the HTHH event. The TSP</w:t>
      </w:r>
      <w:r w:rsidR="000F59A5">
        <w:rPr>
          <w:rFonts w:cs="Arial"/>
          <w:szCs w:val="22"/>
        </w:rPr>
        <w:t>s in Indonesia and Australia are also currently developing their own SOPs for non-seismic sources</w:t>
      </w:r>
      <w:r w:rsidR="00BA1411">
        <w:rPr>
          <w:rFonts w:cs="Arial"/>
          <w:szCs w:val="22"/>
        </w:rPr>
        <w:t xml:space="preserve">, and all the TSPs have </w:t>
      </w:r>
      <w:r w:rsidR="00071ED9">
        <w:rPr>
          <w:rFonts w:cs="Arial"/>
          <w:szCs w:val="22"/>
        </w:rPr>
        <w:t>committed</w:t>
      </w:r>
      <w:r w:rsidR="00BA1411">
        <w:rPr>
          <w:rFonts w:cs="Arial"/>
          <w:szCs w:val="22"/>
        </w:rPr>
        <w:t xml:space="preserve"> to assist </w:t>
      </w:r>
      <w:r w:rsidR="00D24149">
        <w:rPr>
          <w:rFonts w:cs="Arial"/>
          <w:szCs w:val="22"/>
        </w:rPr>
        <w:t xml:space="preserve">National Tsunami Warning Centres </w:t>
      </w:r>
      <w:r w:rsidR="00071ED9">
        <w:rPr>
          <w:rFonts w:cs="Arial"/>
          <w:szCs w:val="22"/>
        </w:rPr>
        <w:t>(NTWCs) on developing SOPs for non-seismic sources.</w:t>
      </w:r>
    </w:p>
    <w:p w14:paraId="51AC0F3F" w14:textId="6E14F9ED" w:rsidR="00071ED9" w:rsidRPr="007C7B4C" w:rsidRDefault="00071ED9" w:rsidP="00A059E7">
      <w:pPr>
        <w:pStyle w:val="COI"/>
        <w:numPr>
          <w:ilvl w:val="0"/>
          <w:numId w:val="6"/>
        </w:numPr>
        <w:tabs>
          <w:tab w:val="left" w:pos="709"/>
        </w:tabs>
        <w:ind w:left="0" w:hanging="851"/>
        <w:rPr>
          <w:rFonts w:cs="Arial"/>
          <w:szCs w:val="22"/>
        </w:rPr>
      </w:pPr>
      <w:r>
        <w:rPr>
          <w:rFonts w:cs="Arial"/>
          <w:szCs w:val="22"/>
        </w:rPr>
        <w:tab/>
        <w:t>Dr Chacon reported that</w:t>
      </w:r>
      <w:r w:rsidR="00EC3205">
        <w:rPr>
          <w:rFonts w:cs="Arial"/>
          <w:szCs w:val="22"/>
        </w:rPr>
        <w:t xml:space="preserve"> </w:t>
      </w:r>
      <w:r w:rsidR="00EC3205" w:rsidRPr="00EC3205">
        <w:rPr>
          <w:rFonts w:cs="Arial"/>
          <w:szCs w:val="22"/>
        </w:rPr>
        <w:t>Intergovernmental Coordination Group for the Pacific Tsunami Warning and Mitigation System (ICG/PTWS)</w:t>
      </w:r>
      <w:r w:rsidR="00EC3205">
        <w:rPr>
          <w:rFonts w:cs="Arial"/>
          <w:szCs w:val="22"/>
        </w:rPr>
        <w:t xml:space="preserve"> will hold their next </w:t>
      </w:r>
      <w:r w:rsidR="00D24149">
        <w:rPr>
          <w:rFonts w:cs="Arial"/>
          <w:szCs w:val="22"/>
        </w:rPr>
        <w:t>s</w:t>
      </w:r>
      <w:r w:rsidR="00EC3205">
        <w:rPr>
          <w:rFonts w:cs="Arial"/>
          <w:szCs w:val="22"/>
        </w:rPr>
        <w:t>ession (ICG/PTWS-XXX) in September 2023 in Tonga.</w:t>
      </w:r>
      <w:r w:rsidR="005B7C44">
        <w:rPr>
          <w:rFonts w:cs="Arial"/>
          <w:szCs w:val="22"/>
        </w:rPr>
        <w:t xml:space="preserve"> </w:t>
      </w:r>
      <w:r w:rsidR="003C238B">
        <w:rPr>
          <w:rFonts w:cs="Arial"/>
          <w:szCs w:val="22"/>
        </w:rPr>
        <w:t>Relating to implementation of Tsunami Ready, there are</w:t>
      </w:r>
      <w:r w:rsidR="005B7C44">
        <w:rPr>
          <w:rFonts w:cs="Arial"/>
          <w:szCs w:val="22"/>
        </w:rPr>
        <w:t xml:space="preserve"> currently 24 communities from seven Member States and Territories which </w:t>
      </w:r>
      <w:r w:rsidR="003C238B">
        <w:rPr>
          <w:rFonts w:cs="Arial"/>
          <w:szCs w:val="22"/>
        </w:rPr>
        <w:t>have been recognized in the region</w:t>
      </w:r>
      <w:r w:rsidR="005B7C44">
        <w:rPr>
          <w:rFonts w:cs="Arial"/>
          <w:szCs w:val="22"/>
        </w:rPr>
        <w:t>.</w:t>
      </w:r>
      <w:r w:rsidR="00A30F8D">
        <w:rPr>
          <w:rFonts w:cs="Arial"/>
          <w:szCs w:val="22"/>
        </w:rPr>
        <w:t xml:space="preserve"> Dr Chacon also spoke about the HTHH event, drawing attention to the tsunami generating mechanisms which are still under discussion and investigation</w:t>
      </w:r>
      <w:r w:rsidR="00DC1052">
        <w:rPr>
          <w:rFonts w:cs="Arial"/>
          <w:szCs w:val="22"/>
        </w:rPr>
        <w:t>. The three key generation mechanisms that have been proposed are (1)</w:t>
      </w:r>
      <w:r w:rsidR="009D7571">
        <w:rPr>
          <w:rFonts w:cs="Arial"/>
          <w:szCs w:val="22"/>
        </w:rPr>
        <w:t xml:space="preserve"> Explosion and pyroclastic density currents (localized impact), (2) a shockwave coupled tsunami, and (3) </w:t>
      </w:r>
      <w:r w:rsidR="0051328C">
        <w:rPr>
          <w:rFonts w:cs="Arial"/>
          <w:szCs w:val="22"/>
        </w:rPr>
        <w:t xml:space="preserve">Proudman resonance of a shockwave coupled tsunami when reaching trenches then propagating freely. This tsunami event </w:t>
      </w:r>
      <w:r w:rsidR="00D045C3">
        <w:rPr>
          <w:rFonts w:cs="Arial"/>
          <w:szCs w:val="22"/>
        </w:rPr>
        <w:t xml:space="preserve">created a challenge for </w:t>
      </w:r>
      <w:r w:rsidR="00446D5C">
        <w:rPr>
          <w:rFonts w:cs="Arial"/>
          <w:szCs w:val="22"/>
        </w:rPr>
        <w:t>the Pacific Tsunami Warning Center (PTWC) and communication and dissemination of products.</w:t>
      </w:r>
      <w:r w:rsidR="009E6953">
        <w:rPr>
          <w:rFonts w:cs="Arial"/>
          <w:szCs w:val="22"/>
        </w:rPr>
        <w:t xml:space="preserve"> </w:t>
      </w:r>
      <w:r w:rsidR="00237DC9">
        <w:rPr>
          <w:rFonts w:cs="Arial"/>
          <w:szCs w:val="22"/>
        </w:rPr>
        <w:t>As such,</w:t>
      </w:r>
      <w:r w:rsidR="009E6953">
        <w:rPr>
          <w:rFonts w:cs="Arial"/>
          <w:szCs w:val="22"/>
        </w:rPr>
        <w:t xml:space="preserve"> PTWC ha</w:t>
      </w:r>
      <w:r w:rsidR="00700474">
        <w:rPr>
          <w:rFonts w:cs="Arial"/>
          <w:szCs w:val="22"/>
        </w:rPr>
        <w:t>s since</w:t>
      </w:r>
      <w:r w:rsidR="009E6953">
        <w:rPr>
          <w:rFonts w:cs="Arial"/>
          <w:szCs w:val="22"/>
        </w:rPr>
        <w:t xml:space="preserve"> developed </w:t>
      </w:r>
      <w:r w:rsidR="00F03A9A">
        <w:rPr>
          <w:rFonts w:cs="Arial"/>
          <w:szCs w:val="22"/>
        </w:rPr>
        <w:t xml:space="preserve">and is implementing </w:t>
      </w:r>
      <w:r w:rsidR="00700474">
        <w:rPr>
          <w:rFonts w:cs="Arial"/>
          <w:szCs w:val="22"/>
        </w:rPr>
        <w:t xml:space="preserve">a </w:t>
      </w:r>
      <w:r w:rsidR="00F03A9A">
        <w:rPr>
          <w:rFonts w:cs="Arial"/>
          <w:szCs w:val="22"/>
        </w:rPr>
        <w:t xml:space="preserve">new </w:t>
      </w:r>
      <w:r w:rsidR="00F03A9A" w:rsidRPr="00E919FC">
        <w:rPr>
          <w:rFonts w:eastAsia="Times New Roman" w:cs="Arial"/>
          <w:bCs/>
          <w:szCs w:val="22"/>
        </w:rPr>
        <w:t>“HTHH PTWC Interim Procedures and PTWS Products – User’s Guide”</w:t>
      </w:r>
      <w:r w:rsidR="00F03A9A">
        <w:rPr>
          <w:rFonts w:eastAsia="Times New Roman" w:cs="Arial"/>
          <w:bCs/>
          <w:szCs w:val="22"/>
        </w:rPr>
        <w:t>.</w:t>
      </w:r>
      <w:r w:rsidR="009300F9">
        <w:rPr>
          <w:rFonts w:eastAsia="Times New Roman" w:cs="Arial"/>
          <w:bCs/>
          <w:szCs w:val="22"/>
        </w:rPr>
        <w:t xml:space="preserve"> Dr Chacon shared on-screen a map of tsunami observations from the HTHH event which was prepared by the International Tsunami Information Center (ITIC).</w:t>
      </w:r>
    </w:p>
    <w:p w14:paraId="215CE6BC" w14:textId="31409C1E" w:rsidR="007C7B4C" w:rsidRPr="00826ACD" w:rsidRDefault="007C7B4C" w:rsidP="00A059E7">
      <w:pPr>
        <w:pStyle w:val="COI"/>
        <w:numPr>
          <w:ilvl w:val="0"/>
          <w:numId w:val="6"/>
        </w:numPr>
        <w:tabs>
          <w:tab w:val="left" w:pos="709"/>
        </w:tabs>
        <w:ind w:left="0" w:hanging="851"/>
        <w:rPr>
          <w:rFonts w:cs="Arial"/>
          <w:szCs w:val="22"/>
        </w:rPr>
      </w:pPr>
      <w:r>
        <w:rPr>
          <w:rFonts w:eastAsia="Times New Roman" w:cs="Arial"/>
          <w:bCs/>
          <w:szCs w:val="22"/>
        </w:rPr>
        <w:tab/>
        <w:t xml:space="preserve">Several tsunami exercises and drills were held by </w:t>
      </w:r>
      <w:r w:rsidR="00A757CF">
        <w:rPr>
          <w:rFonts w:eastAsia="Times New Roman" w:cs="Arial"/>
          <w:bCs/>
          <w:szCs w:val="22"/>
        </w:rPr>
        <w:t>other ICGs during the past intersessional period. The NEAMW</w:t>
      </w:r>
      <w:r w:rsidR="00357C77">
        <w:rPr>
          <w:rFonts w:eastAsia="Times New Roman" w:cs="Arial"/>
          <w:bCs/>
          <w:szCs w:val="22"/>
        </w:rPr>
        <w:t>ave</w:t>
      </w:r>
      <w:r w:rsidR="00A757CF">
        <w:rPr>
          <w:rFonts w:eastAsia="Times New Roman" w:cs="Arial"/>
          <w:bCs/>
          <w:szCs w:val="22"/>
        </w:rPr>
        <w:t xml:space="preserve"> Exercise</w:t>
      </w:r>
      <w:r w:rsidR="00B46988">
        <w:rPr>
          <w:rFonts w:eastAsia="Times New Roman" w:cs="Arial"/>
          <w:bCs/>
          <w:szCs w:val="22"/>
        </w:rPr>
        <w:t xml:space="preserve"> held a subregional exercise</w:t>
      </w:r>
      <w:r w:rsidR="00A757CF">
        <w:rPr>
          <w:rFonts w:eastAsia="Times New Roman" w:cs="Arial"/>
          <w:bCs/>
          <w:szCs w:val="22"/>
        </w:rPr>
        <w:t xml:space="preserve"> in 2022, </w:t>
      </w:r>
      <w:r w:rsidR="00C43E22">
        <w:rPr>
          <w:rFonts w:eastAsia="Times New Roman" w:cs="Arial"/>
          <w:bCs/>
          <w:szCs w:val="22"/>
        </w:rPr>
        <w:t>the</w:t>
      </w:r>
      <w:r w:rsidR="00A757CF">
        <w:rPr>
          <w:rFonts w:eastAsia="Times New Roman" w:cs="Arial"/>
          <w:bCs/>
          <w:szCs w:val="22"/>
        </w:rPr>
        <w:t xml:space="preserve"> IOWAVE </w:t>
      </w:r>
      <w:r w:rsidR="00C43E22">
        <w:rPr>
          <w:rFonts w:eastAsia="Times New Roman" w:cs="Arial"/>
          <w:bCs/>
          <w:szCs w:val="22"/>
        </w:rPr>
        <w:t>Exercise was held in October 2020 (with the next one planned for 2023), and the PacWave Exercise was held between September and November 2022. The latter</w:t>
      </w:r>
      <w:r w:rsidR="00B46988">
        <w:rPr>
          <w:rFonts w:eastAsia="Times New Roman" w:cs="Arial"/>
          <w:bCs/>
          <w:szCs w:val="22"/>
        </w:rPr>
        <w:t xml:space="preserve"> included a subregional exercise for Pacific Island Countries and Territories</w:t>
      </w:r>
      <w:r w:rsidR="003321B4">
        <w:rPr>
          <w:rFonts w:eastAsia="Times New Roman" w:cs="Arial"/>
          <w:bCs/>
          <w:szCs w:val="22"/>
        </w:rPr>
        <w:t xml:space="preserve"> on the HTHH interim procedures, for international sharing and communications.</w:t>
      </w:r>
      <w:r w:rsidR="00826ACD">
        <w:rPr>
          <w:rFonts w:eastAsia="Times New Roman" w:cs="Arial"/>
          <w:bCs/>
          <w:szCs w:val="22"/>
        </w:rPr>
        <w:t xml:space="preserve"> </w:t>
      </w:r>
      <w:r w:rsidR="00700474">
        <w:rPr>
          <w:rFonts w:eastAsia="Times New Roman" w:cs="Arial"/>
          <w:bCs/>
          <w:szCs w:val="22"/>
        </w:rPr>
        <w:t>Other</w:t>
      </w:r>
      <w:r w:rsidR="00826ACD">
        <w:rPr>
          <w:rFonts w:eastAsia="Times New Roman" w:cs="Arial"/>
          <w:bCs/>
          <w:szCs w:val="22"/>
        </w:rPr>
        <w:t xml:space="preserve"> subregional exercise</w:t>
      </w:r>
      <w:r w:rsidR="00700474">
        <w:rPr>
          <w:rFonts w:eastAsia="Times New Roman" w:cs="Arial"/>
          <w:bCs/>
          <w:szCs w:val="22"/>
        </w:rPr>
        <w:t>s were</w:t>
      </w:r>
      <w:r w:rsidR="00826ACD">
        <w:rPr>
          <w:rFonts w:eastAsia="Times New Roman" w:cs="Arial"/>
          <w:bCs/>
          <w:szCs w:val="22"/>
        </w:rPr>
        <w:t xml:space="preserve"> held in Central America and the South-East Pacific.</w:t>
      </w:r>
    </w:p>
    <w:p w14:paraId="0CFC0AFD" w14:textId="3647598F" w:rsidR="00826ACD" w:rsidRPr="00602D6E" w:rsidRDefault="00826ACD" w:rsidP="00A059E7">
      <w:pPr>
        <w:pStyle w:val="COI"/>
        <w:numPr>
          <w:ilvl w:val="0"/>
          <w:numId w:val="6"/>
        </w:numPr>
        <w:tabs>
          <w:tab w:val="left" w:pos="709"/>
        </w:tabs>
        <w:ind w:left="0" w:hanging="851"/>
        <w:rPr>
          <w:rFonts w:cs="Arial"/>
          <w:szCs w:val="22"/>
        </w:rPr>
      </w:pPr>
      <w:r>
        <w:rPr>
          <w:rFonts w:eastAsia="Times New Roman" w:cs="Arial"/>
          <w:bCs/>
          <w:szCs w:val="22"/>
        </w:rPr>
        <w:tab/>
        <w:t>Dr Chacon</w:t>
      </w:r>
      <w:r w:rsidR="001D2794">
        <w:rPr>
          <w:rFonts w:eastAsia="Times New Roman" w:cs="Arial"/>
          <w:bCs/>
          <w:szCs w:val="22"/>
        </w:rPr>
        <w:t xml:space="preserve"> next shared key outcomes </w:t>
      </w:r>
      <w:r w:rsidR="00A939C8">
        <w:rPr>
          <w:rFonts w:eastAsia="Times New Roman" w:cs="Arial"/>
          <w:bCs/>
          <w:szCs w:val="22"/>
        </w:rPr>
        <w:t xml:space="preserve">from </w:t>
      </w:r>
      <w:r w:rsidR="001D2794">
        <w:rPr>
          <w:rFonts w:eastAsia="Times New Roman" w:cs="Arial"/>
          <w:bCs/>
          <w:szCs w:val="22"/>
        </w:rPr>
        <w:t xml:space="preserve">discussions of </w:t>
      </w:r>
      <w:r w:rsidR="00A939C8">
        <w:rPr>
          <w:rFonts w:eastAsia="Times New Roman" w:cs="Arial"/>
          <w:bCs/>
          <w:szCs w:val="22"/>
        </w:rPr>
        <w:t xml:space="preserve">the TOWS-WG-XVI held in March 2023 in Paris, France. A key </w:t>
      </w:r>
      <w:r w:rsidR="00BB227F">
        <w:rPr>
          <w:rFonts w:eastAsia="Times New Roman" w:cs="Arial"/>
          <w:bCs/>
          <w:szCs w:val="22"/>
        </w:rPr>
        <w:t>issue</w:t>
      </w:r>
      <w:r w:rsidR="00A939C8">
        <w:rPr>
          <w:rFonts w:eastAsia="Times New Roman" w:cs="Arial"/>
          <w:bCs/>
          <w:szCs w:val="22"/>
        </w:rPr>
        <w:t xml:space="preserve"> raised was </w:t>
      </w:r>
      <w:r w:rsidR="00BB227F">
        <w:rPr>
          <w:rFonts w:eastAsia="Times New Roman" w:cs="Arial"/>
          <w:bCs/>
          <w:szCs w:val="22"/>
        </w:rPr>
        <w:t xml:space="preserve">the </w:t>
      </w:r>
      <w:r w:rsidR="00892F2F">
        <w:rPr>
          <w:rFonts w:eastAsia="Times New Roman" w:cs="Arial"/>
          <w:bCs/>
          <w:szCs w:val="22"/>
        </w:rPr>
        <w:t>expansion of tsunami information services to include</w:t>
      </w:r>
      <w:r w:rsidR="002C2D95">
        <w:rPr>
          <w:rFonts w:eastAsia="Times New Roman" w:cs="Arial"/>
          <w:bCs/>
          <w:szCs w:val="22"/>
        </w:rPr>
        <w:t xml:space="preserve"> </w:t>
      </w:r>
      <w:r w:rsidR="00892F2F">
        <w:rPr>
          <w:rFonts w:eastAsia="Times New Roman" w:cs="Arial"/>
          <w:bCs/>
          <w:szCs w:val="22"/>
        </w:rPr>
        <w:t xml:space="preserve">the </w:t>
      </w:r>
      <w:r w:rsidR="002C2D95">
        <w:rPr>
          <w:rFonts w:eastAsia="Times New Roman" w:cs="Arial"/>
          <w:bCs/>
          <w:szCs w:val="22"/>
        </w:rPr>
        <w:t>South Atlantic</w:t>
      </w:r>
      <w:r w:rsidR="00D240FC">
        <w:rPr>
          <w:rFonts w:eastAsia="Times New Roman" w:cs="Arial"/>
          <w:bCs/>
          <w:szCs w:val="22"/>
        </w:rPr>
        <w:t>, given that this area</w:t>
      </w:r>
      <w:r w:rsidR="00BB227F">
        <w:rPr>
          <w:rFonts w:eastAsia="Times New Roman" w:cs="Arial"/>
          <w:bCs/>
          <w:szCs w:val="22"/>
        </w:rPr>
        <w:t xml:space="preserve"> is not currently under any ICG.</w:t>
      </w:r>
      <w:r w:rsidR="002C2D95">
        <w:rPr>
          <w:rFonts w:eastAsia="Times New Roman" w:cs="Arial"/>
          <w:bCs/>
          <w:szCs w:val="22"/>
        </w:rPr>
        <w:t xml:space="preserve"> </w:t>
      </w:r>
      <w:r w:rsidR="00700474">
        <w:rPr>
          <w:rFonts w:eastAsia="Times New Roman" w:cs="Arial"/>
          <w:bCs/>
          <w:szCs w:val="22"/>
        </w:rPr>
        <w:t>The TOWS-WG</w:t>
      </w:r>
      <w:r w:rsidR="005C46B3">
        <w:rPr>
          <w:rFonts w:eastAsia="Times New Roman" w:cs="Arial"/>
          <w:bCs/>
          <w:szCs w:val="22"/>
        </w:rPr>
        <w:t xml:space="preserve"> agreed to further discuss this within TOWS-WG and for the Secretariat to aid exploring potential avenues for solving this issue. </w:t>
      </w:r>
      <w:r w:rsidR="003E4FC8">
        <w:rPr>
          <w:rFonts w:eastAsia="Times New Roman" w:cs="Arial"/>
          <w:bCs/>
          <w:szCs w:val="22"/>
        </w:rPr>
        <w:t>Other important topics discussed were the need to better include non-seismic tsunami sources</w:t>
      </w:r>
      <w:r w:rsidR="009E2639">
        <w:rPr>
          <w:rFonts w:eastAsia="Times New Roman" w:cs="Arial"/>
          <w:bCs/>
          <w:szCs w:val="22"/>
        </w:rPr>
        <w:t xml:space="preserve"> as well as move towards adopting a multi-hazard early warning system.</w:t>
      </w:r>
    </w:p>
    <w:p w14:paraId="5B81F708" w14:textId="525BA346" w:rsidR="004A5BF7" w:rsidRPr="00CC579D" w:rsidRDefault="00451228" w:rsidP="00A059E7">
      <w:pPr>
        <w:pStyle w:val="COI"/>
        <w:numPr>
          <w:ilvl w:val="0"/>
          <w:numId w:val="6"/>
        </w:numPr>
        <w:tabs>
          <w:tab w:val="left" w:pos="709"/>
        </w:tabs>
        <w:ind w:left="0" w:hanging="851"/>
        <w:rPr>
          <w:rFonts w:cs="Arial"/>
          <w:szCs w:val="22"/>
        </w:rPr>
      </w:pPr>
      <w:r>
        <w:rPr>
          <w:rFonts w:cs="Arial"/>
          <w:szCs w:val="22"/>
        </w:rPr>
        <w:tab/>
        <w:t xml:space="preserve">Dr Chacon </w:t>
      </w:r>
      <w:r w:rsidR="00700474">
        <w:rPr>
          <w:rFonts w:cs="Arial"/>
          <w:szCs w:val="22"/>
        </w:rPr>
        <w:t>next highlighted</w:t>
      </w:r>
      <w:r>
        <w:rPr>
          <w:rFonts w:cs="Arial"/>
          <w:szCs w:val="22"/>
        </w:rPr>
        <w:t xml:space="preserve"> the </w:t>
      </w:r>
      <w:r w:rsidR="000370DE">
        <w:rPr>
          <w:rFonts w:cs="Arial"/>
          <w:szCs w:val="22"/>
        </w:rPr>
        <w:t>achievements</w:t>
      </w:r>
      <w:r>
        <w:rPr>
          <w:rFonts w:cs="Arial"/>
          <w:szCs w:val="22"/>
        </w:rPr>
        <w:t xml:space="preserve"> of the </w:t>
      </w:r>
      <w:r w:rsidRPr="00DB208D">
        <w:rPr>
          <w:rFonts w:cs="Arial"/>
          <w:i/>
          <w:iCs/>
          <w:szCs w:val="22"/>
        </w:rPr>
        <w:t>Ad Hoc</w:t>
      </w:r>
      <w:r>
        <w:rPr>
          <w:rFonts w:cs="Arial"/>
          <w:szCs w:val="22"/>
        </w:rPr>
        <w:t xml:space="preserve"> Team on Tsunamis </w:t>
      </w:r>
      <w:r w:rsidR="00140B61">
        <w:rPr>
          <w:rFonts w:cs="Arial"/>
          <w:szCs w:val="22"/>
        </w:rPr>
        <w:t xml:space="preserve">Generated by Volcanoes (TGV) under the TOWS-WG. </w:t>
      </w:r>
      <w:r w:rsidR="004A5BF7">
        <w:rPr>
          <w:rFonts w:cs="Arial"/>
          <w:szCs w:val="22"/>
        </w:rPr>
        <w:t xml:space="preserve">Key outputs </w:t>
      </w:r>
      <w:r w:rsidR="00700474">
        <w:rPr>
          <w:rFonts w:cs="Arial"/>
          <w:szCs w:val="22"/>
        </w:rPr>
        <w:t>o</w:t>
      </w:r>
      <w:r w:rsidR="008C284C">
        <w:rPr>
          <w:rFonts w:cs="Arial"/>
          <w:szCs w:val="22"/>
        </w:rPr>
        <w:t>f their work</w:t>
      </w:r>
      <w:r w:rsidR="004A5BF7">
        <w:rPr>
          <w:rFonts w:cs="Arial"/>
          <w:szCs w:val="22"/>
        </w:rPr>
        <w:t xml:space="preserve"> include developing </w:t>
      </w:r>
      <w:r w:rsidR="004A5BF7" w:rsidRPr="004A5BF7">
        <w:rPr>
          <w:rFonts w:cs="Arial"/>
          <w:szCs w:val="22"/>
        </w:rPr>
        <w:t xml:space="preserve">a questionnaire for </w:t>
      </w:r>
      <w:r w:rsidR="004A5BF7">
        <w:rPr>
          <w:rFonts w:cs="Arial"/>
          <w:szCs w:val="22"/>
        </w:rPr>
        <w:t>v</w:t>
      </w:r>
      <w:r w:rsidR="004A5BF7" w:rsidRPr="004A5BF7">
        <w:rPr>
          <w:rFonts w:cs="Arial"/>
          <w:szCs w:val="22"/>
        </w:rPr>
        <w:t>olcan</w:t>
      </w:r>
      <w:r w:rsidR="008C284C">
        <w:rPr>
          <w:rFonts w:cs="Arial"/>
          <w:szCs w:val="22"/>
        </w:rPr>
        <w:t>o</w:t>
      </w:r>
      <w:r w:rsidR="004A5BF7" w:rsidRPr="004A5BF7">
        <w:rPr>
          <w:rFonts w:cs="Arial"/>
          <w:szCs w:val="22"/>
        </w:rPr>
        <w:t xml:space="preserve"> </w:t>
      </w:r>
      <w:r w:rsidR="004A5BF7">
        <w:rPr>
          <w:rFonts w:cs="Arial"/>
          <w:szCs w:val="22"/>
        </w:rPr>
        <w:t>o</w:t>
      </w:r>
      <w:r w:rsidR="004A5BF7" w:rsidRPr="004A5BF7">
        <w:rPr>
          <w:rFonts w:cs="Arial"/>
          <w:szCs w:val="22"/>
        </w:rPr>
        <w:t>bservatories</w:t>
      </w:r>
      <w:r w:rsidR="004A5BF7">
        <w:rPr>
          <w:rFonts w:cs="Arial"/>
          <w:szCs w:val="22"/>
        </w:rPr>
        <w:t>, e</w:t>
      </w:r>
      <w:r w:rsidR="004A5BF7" w:rsidRPr="004A5BF7">
        <w:rPr>
          <w:rFonts w:cs="Arial"/>
          <w:szCs w:val="22"/>
        </w:rPr>
        <w:t>stablish</w:t>
      </w:r>
      <w:r w:rsidR="004A5BF7">
        <w:rPr>
          <w:rFonts w:cs="Arial"/>
          <w:szCs w:val="22"/>
        </w:rPr>
        <w:t xml:space="preserve">ing </w:t>
      </w:r>
      <w:r w:rsidR="004A5BF7" w:rsidRPr="004A5BF7">
        <w:rPr>
          <w:rFonts w:cs="Arial"/>
          <w:szCs w:val="22"/>
        </w:rPr>
        <w:t>a list of</w:t>
      </w:r>
      <w:r w:rsidR="008C284C">
        <w:rPr>
          <w:rFonts w:cs="Arial"/>
          <w:szCs w:val="22"/>
        </w:rPr>
        <w:t xml:space="preserve"> volcano </w:t>
      </w:r>
      <w:r w:rsidR="008C284C">
        <w:rPr>
          <w:rFonts w:cs="Arial"/>
          <w:szCs w:val="22"/>
        </w:rPr>
        <w:lastRenderedPageBreak/>
        <w:t>observatories</w:t>
      </w:r>
      <w:r w:rsidR="004A5BF7" w:rsidRPr="004A5BF7">
        <w:rPr>
          <w:rFonts w:cs="Arial"/>
          <w:szCs w:val="22"/>
        </w:rPr>
        <w:t xml:space="preserve"> for volcanoes near or under the ocean</w:t>
      </w:r>
      <w:r w:rsidR="004A5BF7" w:rsidRPr="00CC579D">
        <w:rPr>
          <w:rFonts w:cs="Arial"/>
          <w:szCs w:val="22"/>
        </w:rPr>
        <w:t xml:space="preserve">, preparing a list of potentially </w:t>
      </w:r>
      <w:r w:rsidR="004A5BF7" w:rsidRPr="004A5BF7">
        <w:rPr>
          <w:rFonts w:cs="Arial"/>
          <w:szCs w:val="22"/>
        </w:rPr>
        <w:t>tsunamigenic volcanoes</w:t>
      </w:r>
      <w:r w:rsidR="004A5BF7" w:rsidRPr="00CC579D">
        <w:rPr>
          <w:rFonts w:cs="Arial"/>
          <w:szCs w:val="22"/>
        </w:rPr>
        <w:t xml:space="preserve">, defining </w:t>
      </w:r>
      <w:r w:rsidR="004A5BF7" w:rsidRPr="004A5BF7">
        <w:rPr>
          <w:rFonts w:cs="Arial"/>
          <w:szCs w:val="22"/>
        </w:rPr>
        <w:t>volcano monitoring requirements for tsunami warning</w:t>
      </w:r>
      <w:r w:rsidR="004A5BF7" w:rsidRPr="00CC579D">
        <w:rPr>
          <w:rFonts w:cs="Arial"/>
          <w:szCs w:val="22"/>
        </w:rPr>
        <w:t>, and issuing recommendations.</w:t>
      </w:r>
      <w:r w:rsidR="00B93BD2" w:rsidRPr="00CC579D">
        <w:rPr>
          <w:rFonts w:cs="Arial"/>
          <w:szCs w:val="22"/>
        </w:rPr>
        <w:t xml:space="preserve"> The </w:t>
      </w:r>
      <w:r w:rsidR="00B93BD2" w:rsidRPr="00CC579D">
        <w:rPr>
          <w:rFonts w:cs="Arial"/>
          <w:i/>
          <w:iCs/>
          <w:szCs w:val="22"/>
        </w:rPr>
        <w:t>Ad Hoc</w:t>
      </w:r>
      <w:r w:rsidR="00B93BD2" w:rsidRPr="00CC579D">
        <w:rPr>
          <w:rFonts w:cs="Arial"/>
          <w:szCs w:val="22"/>
        </w:rPr>
        <w:t xml:space="preserve"> Team has proposed the creation of Volcanic Tsunami Alert Notifications (VOTAN)</w:t>
      </w:r>
      <w:r w:rsidR="003A2417" w:rsidRPr="00CC579D">
        <w:rPr>
          <w:rFonts w:cs="Arial"/>
          <w:szCs w:val="22"/>
        </w:rPr>
        <w:t xml:space="preserve">. These are based on </w:t>
      </w:r>
      <w:r w:rsidR="004F2C8A" w:rsidRPr="00CC579D">
        <w:rPr>
          <w:rFonts w:cs="Arial"/>
          <w:szCs w:val="22"/>
        </w:rPr>
        <w:t xml:space="preserve">the current </w:t>
      </w:r>
      <w:r w:rsidR="003A2417" w:rsidRPr="00CC579D">
        <w:rPr>
          <w:rFonts w:cs="Arial"/>
          <w:szCs w:val="22"/>
        </w:rPr>
        <w:t xml:space="preserve">volcano alert levels </w:t>
      </w:r>
      <w:r w:rsidR="00414928">
        <w:rPr>
          <w:rFonts w:cs="Arial"/>
          <w:szCs w:val="22"/>
        </w:rPr>
        <w:t xml:space="preserve">which </w:t>
      </w:r>
      <w:r w:rsidR="003A2417" w:rsidRPr="00CC579D">
        <w:rPr>
          <w:rFonts w:cs="Arial"/>
          <w:szCs w:val="22"/>
        </w:rPr>
        <w:t>provide information on the volcano status</w:t>
      </w:r>
      <w:r w:rsidR="00414928">
        <w:rPr>
          <w:rFonts w:cs="Arial"/>
          <w:szCs w:val="22"/>
        </w:rPr>
        <w:t xml:space="preserve"> </w:t>
      </w:r>
      <w:r w:rsidR="003A2417" w:rsidRPr="00CC579D">
        <w:rPr>
          <w:rFonts w:cs="Arial"/>
          <w:szCs w:val="22"/>
        </w:rPr>
        <w:t xml:space="preserve">but </w:t>
      </w:r>
      <w:r w:rsidR="004F2C8A" w:rsidRPr="00CC579D">
        <w:rPr>
          <w:rFonts w:cs="Arial"/>
          <w:szCs w:val="22"/>
        </w:rPr>
        <w:t>d</w:t>
      </w:r>
      <w:r w:rsidR="003A2417" w:rsidRPr="00CC579D">
        <w:rPr>
          <w:rFonts w:cs="Arial"/>
          <w:szCs w:val="22"/>
        </w:rPr>
        <w:t>o not inform about tsunami estimated time of arrival or threat level</w:t>
      </w:r>
      <w:r w:rsidR="00481332" w:rsidRPr="00CC579D">
        <w:rPr>
          <w:rFonts w:cs="Arial"/>
          <w:szCs w:val="22"/>
        </w:rPr>
        <w:t>; the VOTAN would address the</w:t>
      </w:r>
      <w:r w:rsidR="004F2C8A" w:rsidRPr="00CC579D">
        <w:rPr>
          <w:rFonts w:cs="Arial"/>
          <w:szCs w:val="22"/>
        </w:rPr>
        <w:t>se</w:t>
      </w:r>
      <w:r w:rsidR="00481332" w:rsidRPr="00CC579D">
        <w:rPr>
          <w:rFonts w:cs="Arial"/>
          <w:szCs w:val="22"/>
        </w:rPr>
        <w:t xml:space="preserve"> gaps </w:t>
      </w:r>
      <w:r w:rsidR="00BD7C3F" w:rsidRPr="00CC579D">
        <w:rPr>
          <w:rFonts w:cs="Arial"/>
          <w:szCs w:val="22"/>
        </w:rPr>
        <w:t xml:space="preserve">by </w:t>
      </w:r>
      <w:r w:rsidR="00CC579D" w:rsidRPr="00CC579D">
        <w:rPr>
          <w:rFonts w:cs="Arial"/>
          <w:szCs w:val="22"/>
        </w:rPr>
        <w:t>including information on ash</w:t>
      </w:r>
      <w:r w:rsidR="00BD7C3F" w:rsidRPr="00CC579D">
        <w:rPr>
          <w:rFonts w:cs="Arial"/>
          <w:szCs w:val="22"/>
        </w:rPr>
        <w:t xml:space="preserve"> dispersal, two levels of </w:t>
      </w:r>
      <w:r w:rsidR="00AB145A" w:rsidRPr="00CC579D">
        <w:rPr>
          <w:rFonts w:cs="Arial"/>
          <w:szCs w:val="22"/>
        </w:rPr>
        <w:t>pre-eruption, ongoing eruption and eruption cessation.</w:t>
      </w:r>
      <w:r w:rsidR="00481332" w:rsidRPr="00CC579D">
        <w:rPr>
          <w:rFonts w:cs="Arial"/>
          <w:szCs w:val="22"/>
        </w:rPr>
        <w:t xml:space="preserve"> </w:t>
      </w:r>
    </w:p>
    <w:p w14:paraId="4085AA44" w14:textId="760992A4" w:rsidR="00694B8D" w:rsidRDefault="00694B8D" w:rsidP="00877222">
      <w:pPr>
        <w:pStyle w:val="COI"/>
        <w:numPr>
          <w:ilvl w:val="0"/>
          <w:numId w:val="6"/>
        </w:numPr>
        <w:tabs>
          <w:tab w:val="left" w:pos="709"/>
        </w:tabs>
        <w:ind w:left="0" w:hanging="850"/>
        <w:rPr>
          <w:rFonts w:cs="Arial"/>
          <w:szCs w:val="22"/>
        </w:rPr>
      </w:pPr>
      <w:r>
        <w:rPr>
          <w:rFonts w:cs="Arial"/>
          <w:szCs w:val="22"/>
        </w:rPr>
        <w:tab/>
        <w:t xml:space="preserve">In closing, </w:t>
      </w:r>
      <w:r w:rsidR="001C1645">
        <w:rPr>
          <w:rFonts w:cs="Arial"/>
          <w:szCs w:val="22"/>
        </w:rPr>
        <w:t xml:space="preserve">Dr Chacon shared on the outcomes of the </w:t>
      </w:r>
      <w:r w:rsidR="001C1645" w:rsidRPr="00D04C18">
        <w:rPr>
          <w:rFonts w:cs="Arial"/>
          <w:i/>
          <w:iCs/>
          <w:szCs w:val="22"/>
        </w:rPr>
        <w:t>Ad Hoc</w:t>
      </w:r>
      <w:r w:rsidR="001C1645">
        <w:rPr>
          <w:rFonts w:cs="Arial"/>
          <w:szCs w:val="22"/>
        </w:rPr>
        <w:t xml:space="preserve"> Team on Meteotsunamis, </w:t>
      </w:r>
      <w:r w:rsidR="00A00E1F">
        <w:rPr>
          <w:rFonts w:cs="Arial"/>
          <w:szCs w:val="22"/>
        </w:rPr>
        <w:t xml:space="preserve">also </w:t>
      </w:r>
      <w:r w:rsidR="001C1645">
        <w:rPr>
          <w:rFonts w:cs="Arial"/>
          <w:szCs w:val="22"/>
        </w:rPr>
        <w:t>formed under TOWS-WG</w:t>
      </w:r>
      <w:r w:rsidR="00FC3F28">
        <w:rPr>
          <w:rFonts w:cs="Arial"/>
          <w:szCs w:val="22"/>
        </w:rPr>
        <w:t xml:space="preserve">. She highlighted that meteotsunamis do not include tsunamis generated by shockwaves, which was a particularly relevant point for the </w:t>
      </w:r>
      <w:r w:rsidR="00986346">
        <w:rPr>
          <w:rFonts w:cs="Arial"/>
          <w:szCs w:val="22"/>
        </w:rPr>
        <w:t xml:space="preserve">discussions </w:t>
      </w:r>
      <w:r w:rsidR="00A00E1F">
        <w:rPr>
          <w:rFonts w:cs="Arial"/>
          <w:szCs w:val="22"/>
        </w:rPr>
        <w:t>on</w:t>
      </w:r>
      <w:r w:rsidR="00986346">
        <w:rPr>
          <w:rFonts w:cs="Arial"/>
          <w:szCs w:val="22"/>
        </w:rPr>
        <w:t xml:space="preserve"> the HTHH event. Meteotsunamis are </w:t>
      </w:r>
      <w:r w:rsidR="00D04C18">
        <w:rPr>
          <w:rFonts w:cs="Arial"/>
          <w:szCs w:val="22"/>
        </w:rPr>
        <w:t>quite</w:t>
      </w:r>
      <w:r w:rsidR="00986346">
        <w:rPr>
          <w:rFonts w:cs="Arial"/>
          <w:szCs w:val="22"/>
        </w:rPr>
        <w:t xml:space="preserve"> common but usually not threatening</w:t>
      </w:r>
      <w:r w:rsidR="00B06CBD">
        <w:rPr>
          <w:rFonts w:cs="Arial"/>
          <w:szCs w:val="22"/>
        </w:rPr>
        <w:t>, ex</w:t>
      </w:r>
      <w:r w:rsidR="00A00E1F">
        <w:rPr>
          <w:rFonts w:cs="Arial"/>
          <w:szCs w:val="22"/>
        </w:rPr>
        <w:t>c</w:t>
      </w:r>
      <w:r w:rsidR="00B06CBD">
        <w:rPr>
          <w:rFonts w:cs="Arial"/>
          <w:szCs w:val="22"/>
        </w:rPr>
        <w:t>e</w:t>
      </w:r>
      <w:r w:rsidR="00A00E1F">
        <w:rPr>
          <w:rFonts w:cs="Arial"/>
          <w:szCs w:val="22"/>
        </w:rPr>
        <w:t>p</w:t>
      </w:r>
      <w:r w:rsidR="00B06CBD">
        <w:rPr>
          <w:rFonts w:cs="Arial"/>
          <w:szCs w:val="22"/>
        </w:rPr>
        <w:t xml:space="preserve">t for specific hotspots for which SOPs exist based on numerical weather predictions. This </w:t>
      </w:r>
      <w:r w:rsidR="00B06CBD" w:rsidRPr="007441EC">
        <w:rPr>
          <w:rFonts w:cs="Arial"/>
          <w:i/>
          <w:iCs/>
          <w:szCs w:val="22"/>
        </w:rPr>
        <w:t>Ad Hoc</w:t>
      </w:r>
      <w:r w:rsidR="00B06CBD">
        <w:rPr>
          <w:rFonts w:cs="Arial"/>
          <w:szCs w:val="22"/>
        </w:rPr>
        <w:t xml:space="preserve"> Team provided a space to also begin considering the role of global tsunami warning</w:t>
      </w:r>
      <w:r w:rsidR="008444BB">
        <w:rPr>
          <w:rFonts w:cs="Arial"/>
          <w:szCs w:val="22"/>
        </w:rPr>
        <w:t xml:space="preserve"> services, </w:t>
      </w:r>
      <w:r w:rsidR="00892F2F">
        <w:rPr>
          <w:rFonts w:cs="Arial"/>
          <w:szCs w:val="22"/>
        </w:rPr>
        <w:t>Tsunami Service Providers</w:t>
      </w:r>
      <w:r w:rsidR="008444BB">
        <w:rPr>
          <w:rFonts w:cs="Arial"/>
          <w:szCs w:val="22"/>
        </w:rPr>
        <w:t xml:space="preserve">, and </w:t>
      </w:r>
      <w:r w:rsidR="009E4E55">
        <w:rPr>
          <w:rFonts w:cs="Arial"/>
          <w:szCs w:val="22"/>
        </w:rPr>
        <w:t>NTWCs</w:t>
      </w:r>
      <w:r w:rsidR="008444BB">
        <w:rPr>
          <w:rFonts w:cs="Arial"/>
          <w:szCs w:val="22"/>
        </w:rPr>
        <w:t xml:space="preserve"> for </w:t>
      </w:r>
      <w:r w:rsidR="007441EC">
        <w:rPr>
          <w:rFonts w:cs="Arial"/>
          <w:szCs w:val="22"/>
        </w:rPr>
        <w:t xml:space="preserve">early warning on </w:t>
      </w:r>
      <w:r w:rsidR="008444BB">
        <w:rPr>
          <w:rFonts w:cs="Arial"/>
          <w:szCs w:val="22"/>
        </w:rPr>
        <w:t xml:space="preserve">meteotsunamis. </w:t>
      </w:r>
      <w:r w:rsidR="00620031">
        <w:rPr>
          <w:rFonts w:cs="Arial"/>
          <w:szCs w:val="22"/>
        </w:rPr>
        <w:t xml:space="preserve">The </w:t>
      </w:r>
      <w:r w:rsidR="0056798D">
        <w:rPr>
          <w:rFonts w:cs="Arial"/>
          <w:szCs w:val="22"/>
        </w:rPr>
        <w:t>World Meteorological Organization (</w:t>
      </w:r>
      <w:r w:rsidR="00620031">
        <w:rPr>
          <w:rFonts w:cs="Arial"/>
          <w:szCs w:val="22"/>
        </w:rPr>
        <w:t>WMO</w:t>
      </w:r>
      <w:r w:rsidR="0056798D">
        <w:rPr>
          <w:rFonts w:cs="Arial"/>
          <w:szCs w:val="22"/>
        </w:rPr>
        <w:t>)</w:t>
      </w:r>
      <w:r w:rsidR="00620031">
        <w:rPr>
          <w:rFonts w:cs="Arial"/>
          <w:szCs w:val="22"/>
        </w:rPr>
        <w:t xml:space="preserve"> requested that meteotsunamis be discussed at the next meeting of the WMO-IOC Joint Collaborative Board </w:t>
      </w:r>
      <w:r w:rsidR="009031F6">
        <w:rPr>
          <w:rFonts w:cs="Arial"/>
          <w:szCs w:val="22"/>
        </w:rPr>
        <w:t>(JCB) to clarify these roles and responsibilities and identify how best to support Member States.</w:t>
      </w:r>
    </w:p>
    <w:p w14:paraId="6CED4DFC" w14:textId="7770A311" w:rsidR="004A5BF7" w:rsidRPr="00892F2F" w:rsidRDefault="009E4E55" w:rsidP="00A059E7">
      <w:pPr>
        <w:pStyle w:val="COI"/>
        <w:numPr>
          <w:ilvl w:val="0"/>
          <w:numId w:val="6"/>
        </w:numPr>
        <w:tabs>
          <w:tab w:val="left" w:pos="709"/>
        </w:tabs>
        <w:ind w:left="0" w:hanging="851"/>
        <w:rPr>
          <w:rFonts w:cs="Arial"/>
          <w:szCs w:val="22"/>
        </w:rPr>
      </w:pPr>
      <w:r>
        <w:rPr>
          <w:rFonts w:cs="Arial"/>
          <w:szCs w:val="22"/>
        </w:rPr>
        <w:tab/>
        <w:t>Mr Mike Angove requested that NTWCs</w:t>
      </w:r>
      <w:r w:rsidR="006E1F5D">
        <w:t xml:space="preserve"> </w:t>
      </w:r>
      <w:r w:rsidR="006E1F5D">
        <w:rPr>
          <w:rFonts w:cs="Arial"/>
          <w:szCs w:val="22"/>
        </w:rPr>
        <w:t>located</w:t>
      </w:r>
      <w:r w:rsidR="006E1F5D" w:rsidRPr="006E1F5D">
        <w:rPr>
          <w:rFonts w:cs="Arial"/>
          <w:szCs w:val="22"/>
        </w:rPr>
        <w:t xml:space="preserve"> in the ICG/IOTWMS and ICG/NEAMTWS regions</w:t>
      </w:r>
      <w:r w:rsidR="00DF0518">
        <w:rPr>
          <w:rFonts w:cs="Arial"/>
          <w:szCs w:val="22"/>
        </w:rPr>
        <w:t xml:space="preserve"> </w:t>
      </w:r>
      <w:r w:rsidR="006E1F5D">
        <w:rPr>
          <w:rFonts w:cs="Arial"/>
          <w:szCs w:val="22"/>
        </w:rPr>
        <w:t xml:space="preserve">which possess </w:t>
      </w:r>
      <w:r w:rsidR="00DF0518">
        <w:rPr>
          <w:rFonts w:cs="Arial"/>
          <w:szCs w:val="22"/>
        </w:rPr>
        <w:t>products for tsunamis generated by volcan</w:t>
      </w:r>
      <w:r w:rsidR="00CF5591">
        <w:rPr>
          <w:rFonts w:cs="Arial"/>
          <w:szCs w:val="22"/>
        </w:rPr>
        <w:t xml:space="preserve">oes </w:t>
      </w:r>
      <w:r w:rsidR="00CF5591" w:rsidRPr="00892F2F">
        <w:rPr>
          <w:rFonts w:cs="Arial"/>
          <w:szCs w:val="22"/>
        </w:rPr>
        <w:t xml:space="preserve">share these </w:t>
      </w:r>
      <w:r w:rsidR="00D478C8" w:rsidRPr="00892F2F">
        <w:rPr>
          <w:rFonts w:cs="Arial"/>
          <w:szCs w:val="22"/>
        </w:rPr>
        <w:t xml:space="preserve">products </w:t>
      </w:r>
      <w:r w:rsidR="00CF5591" w:rsidRPr="00892F2F">
        <w:rPr>
          <w:rFonts w:cs="Arial"/>
          <w:szCs w:val="22"/>
        </w:rPr>
        <w:t xml:space="preserve">with </w:t>
      </w:r>
      <w:r w:rsidR="00D478C8" w:rsidRPr="00892F2F">
        <w:rPr>
          <w:rFonts w:cs="Arial"/>
          <w:szCs w:val="22"/>
        </w:rPr>
        <w:t xml:space="preserve">the </w:t>
      </w:r>
      <w:r w:rsidR="00A02AD0" w:rsidRPr="00892F2F">
        <w:rPr>
          <w:rFonts w:cs="Arial"/>
          <w:szCs w:val="22"/>
        </w:rPr>
        <w:t>PTW</w:t>
      </w:r>
      <w:r w:rsidR="00F777DE" w:rsidRPr="00892F2F">
        <w:rPr>
          <w:rFonts w:cs="Arial"/>
          <w:szCs w:val="22"/>
        </w:rPr>
        <w:t>C</w:t>
      </w:r>
      <w:r w:rsidR="00CF5591" w:rsidRPr="00892F2F">
        <w:rPr>
          <w:rFonts w:cs="Arial"/>
          <w:szCs w:val="22"/>
        </w:rPr>
        <w:t xml:space="preserve"> as they become availablehe</w:t>
      </w:r>
      <w:r w:rsidR="00CA0676" w:rsidRPr="00892F2F">
        <w:rPr>
          <w:rFonts w:cs="Arial"/>
          <w:szCs w:val="22"/>
        </w:rPr>
        <w:t>).</w:t>
      </w:r>
      <w:r w:rsidR="00B171CF" w:rsidRPr="00892F2F">
        <w:rPr>
          <w:rFonts w:cs="Arial"/>
          <w:szCs w:val="22"/>
        </w:rPr>
        <w:t xml:space="preserve"> </w:t>
      </w:r>
      <w:r w:rsidR="00C006A9" w:rsidRPr="006B60F0">
        <w:rPr>
          <w:rFonts w:cs="Arial"/>
          <w:szCs w:val="22"/>
        </w:rPr>
        <w:t xml:space="preserve">Mr Angove and Dr Chacon requested that the Secretariat </w:t>
      </w:r>
      <w:r w:rsidR="00F777DE" w:rsidRPr="006B60F0">
        <w:rPr>
          <w:rFonts w:cs="Arial"/>
          <w:szCs w:val="22"/>
        </w:rPr>
        <w:t>follow-up on this request with other ICGs, to facilitate sharing of products with PTWC</w:t>
      </w:r>
      <w:r w:rsidR="00F777DE" w:rsidRPr="00892F2F">
        <w:rPr>
          <w:rFonts w:cs="Arial"/>
          <w:szCs w:val="22"/>
        </w:rPr>
        <w:t>.</w:t>
      </w:r>
    </w:p>
    <w:p w14:paraId="48D021FD" w14:textId="372CAE2D" w:rsidR="004A5BF7" w:rsidRPr="004A5BF7" w:rsidRDefault="00CE458A" w:rsidP="00A059E7">
      <w:pPr>
        <w:pStyle w:val="COI"/>
        <w:numPr>
          <w:ilvl w:val="0"/>
          <w:numId w:val="6"/>
        </w:numPr>
        <w:tabs>
          <w:tab w:val="left" w:pos="709"/>
        </w:tabs>
        <w:ind w:left="0" w:hanging="851"/>
        <w:rPr>
          <w:rFonts w:cs="Arial"/>
          <w:szCs w:val="22"/>
        </w:rPr>
      </w:pPr>
      <w:r>
        <w:rPr>
          <w:rFonts w:cs="Arial"/>
          <w:szCs w:val="22"/>
        </w:rPr>
        <w:tab/>
        <w:t xml:space="preserve">Mr Angove also remarked on the HTHH event, noting that although semantically the shockwave was not a meteotsunami, in terms of </w:t>
      </w:r>
      <w:r w:rsidR="009C775D">
        <w:rPr>
          <w:rFonts w:cs="Arial"/>
          <w:szCs w:val="22"/>
        </w:rPr>
        <w:t>geophysics</w:t>
      </w:r>
      <w:r>
        <w:rPr>
          <w:rFonts w:cs="Arial"/>
          <w:szCs w:val="22"/>
        </w:rPr>
        <w:t xml:space="preserve"> it was identical.</w:t>
      </w:r>
      <w:r w:rsidR="009C775D">
        <w:rPr>
          <w:rFonts w:cs="Arial"/>
          <w:szCs w:val="22"/>
        </w:rPr>
        <w:t xml:space="preserve"> T</w:t>
      </w:r>
      <w:r w:rsidR="0072202E">
        <w:rPr>
          <w:rFonts w:cs="Arial"/>
          <w:szCs w:val="22"/>
        </w:rPr>
        <w:t>h</w:t>
      </w:r>
      <w:r w:rsidR="009C775D">
        <w:rPr>
          <w:rFonts w:cs="Arial"/>
          <w:szCs w:val="22"/>
        </w:rPr>
        <w:t>us</w:t>
      </w:r>
      <w:r w:rsidR="0072202E">
        <w:rPr>
          <w:rFonts w:cs="Arial"/>
          <w:szCs w:val="22"/>
        </w:rPr>
        <w:t xml:space="preserve">, discussions must continue to further define these events and identify </w:t>
      </w:r>
      <w:r w:rsidR="00DC0988">
        <w:rPr>
          <w:rFonts w:cs="Arial"/>
          <w:szCs w:val="22"/>
        </w:rPr>
        <w:t>where best they fit within early warning systems.</w:t>
      </w:r>
    </w:p>
    <w:p w14:paraId="6BC7FBA8" w14:textId="6E873AAC" w:rsidR="00680E17" w:rsidRPr="006B60F0" w:rsidRDefault="00B32DBD" w:rsidP="008E424D">
      <w:pPr>
        <w:pStyle w:val="Heading2"/>
        <w:numPr>
          <w:ilvl w:val="1"/>
          <w:numId w:val="14"/>
        </w:numPr>
        <w:ind w:left="709" w:hanging="709"/>
        <w:rPr>
          <w:b/>
        </w:rPr>
      </w:pPr>
      <w:bookmarkStart w:id="90" w:name="_Toc165569470"/>
      <w:bookmarkStart w:id="91" w:name="_Ref390357151"/>
      <w:bookmarkStart w:id="92" w:name="_Toc390774367"/>
      <w:r w:rsidRPr="006B60F0">
        <w:t>NATIONAL PROGRESS REPORTS</w:t>
      </w:r>
      <w:bookmarkEnd w:id="90"/>
    </w:p>
    <w:p w14:paraId="103BC01B" w14:textId="58DCF1A9" w:rsidR="00631963" w:rsidRPr="00D7587D" w:rsidRDefault="003A4F02" w:rsidP="00A059E7">
      <w:pPr>
        <w:pStyle w:val="COI"/>
        <w:numPr>
          <w:ilvl w:val="0"/>
          <w:numId w:val="6"/>
        </w:numPr>
        <w:tabs>
          <w:tab w:val="left" w:pos="709"/>
        </w:tabs>
        <w:ind w:left="0" w:hanging="810"/>
        <w:rPr>
          <w:bCs/>
        </w:rPr>
      </w:pPr>
      <w:r w:rsidRPr="00161504">
        <w:rPr>
          <w:bCs/>
        </w:rPr>
        <w:tab/>
      </w:r>
      <w:r w:rsidR="00901890" w:rsidRPr="006E0C1B">
        <w:rPr>
          <w:u w:val="single"/>
        </w:rPr>
        <w:t>Barbados</w:t>
      </w:r>
      <w:r w:rsidR="00901890">
        <w:t xml:space="preserve"> </w:t>
      </w:r>
      <w:r w:rsidR="001F55B5">
        <w:t>provided</w:t>
      </w:r>
      <w:r w:rsidR="00901890">
        <w:t xml:space="preserve"> a </w:t>
      </w:r>
      <w:hyperlink r:id="rId36" w:history="1">
        <w:r w:rsidR="00901890" w:rsidRPr="00246752">
          <w:rPr>
            <w:rStyle w:val="Hyperlink"/>
          </w:rPr>
          <w:t>written report</w:t>
        </w:r>
      </w:hyperlink>
      <w:r w:rsidR="00901890">
        <w:t xml:space="preserve"> and a </w:t>
      </w:r>
      <w:hyperlink r:id="rId37" w:history="1">
        <w:r w:rsidR="00901890" w:rsidRPr="006E0C1B">
          <w:rPr>
            <w:rStyle w:val="Hyperlink"/>
          </w:rPr>
          <w:t>presentation</w:t>
        </w:r>
      </w:hyperlink>
      <w:r w:rsidR="00901890">
        <w:t>.</w:t>
      </w:r>
    </w:p>
    <w:p w14:paraId="062FD244" w14:textId="2F691AF5" w:rsidR="00D7587D" w:rsidRDefault="00D7587D" w:rsidP="00A059E7">
      <w:pPr>
        <w:pStyle w:val="COI"/>
        <w:numPr>
          <w:ilvl w:val="0"/>
          <w:numId w:val="6"/>
        </w:numPr>
        <w:tabs>
          <w:tab w:val="left" w:pos="709"/>
        </w:tabs>
        <w:ind w:left="0" w:hanging="810"/>
        <w:rPr>
          <w:bCs/>
        </w:rPr>
      </w:pPr>
      <w:r>
        <w:rPr>
          <w:bCs/>
        </w:rPr>
        <w:tab/>
        <w:t xml:space="preserve">During the discussion, Dr Silvia Chacon </w:t>
      </w:r>
      <w:r w:rsidR="00156B3F">
        <w:rPr>
          <w:bCs/>
        </w:rPr>
        <w:t xml:space="preserve">(Chair) </w:t>
      </w:r>
      <w:r>
        <w:rPr>
          <w:bCs/>
        </w:rPr>
        <w:t>requested additional information on Barbados’s activities during CARIBE WAVE 23 Exercises.</w:t>
      </w:r>
      <w:r w:rsidR="00F53CE7">
        <w:rPr>
          <w:bCs/>
        </w:rPr>
        <w:t xml:space="preserve"> Mr Hinds responded that an evac</w:t>
      </w:r>
      <w:r w:rsidR="000A3311">
        <w:rPr>
          <w:bCs/>
        </w:rPr>
        <w:t xml:space="preserve">uation walk </w:t>
      </w:r>
      <w:r w:rsidR="00881664">
        <w:rPr>
          <w:bCs/>
        </w:rPr>
        <w:t>and run were</w:t>
      </w:r>
      <w:r w:rsidR="000A3311">
        <w:rPr>
          <w:bCs/>
        </w:rPr>
        <w:t xml:space="preserve"> conducted</w:t>
      </w:r>
      <w:r w:rsidR="00881664">
        <w:rPr>
          <w:bCs/>
        </w:rPr>
        <w:t xml:space="preserve">, with an added feature of a competition </w:t>
      </w:r>
      <w:r w:rsidR="000A3311">
        <w:rPr>
          <w:bCs/>
        </w:rPr>
        <w:t>to encourage participation</w:t>
      </w:r>
      <w:r w:rsidR="00881664">
        <w:rPr>
          <w:bCs/>
        </w:rPr>
        <w:t>.</w:t>
      </w:r>
    </w:p>
    <w:p w14:paraId="6CADF37B" w14:textId="4822B682" w:rsidR="000A3311" w:rsidRDefault="00881664" w:rsidP="00A059E7">
      <w:pPr>
        <w:pStyle w:val="COI"/>
        <w:numPr>
          <w:ilvl w:val="0"/>
          <w:numId w:val="6"/>
        </w:numPr>
        <w:tabs>
          <w:tab w:val="left" w:pos="709"/>
        </w:tabs>
        <w:ind w:left="0" w:hanging="810"/>
        <w:rPr>
          <w:bCs/>
        </w:rPr>
      </w:pPr>
      <w:r>
        <w:rPr>
          <w:bCs/>
        </w:rPr>
        <w:tab/>
        <w:t xml:space="preserve">Mr </w:t>
      </w:r>
      <w:r w:rsidR="000A3311">
        <w:rPr>
          <w:bCs/>
        </w:rPr>
        <w:t>Mi</w:t>
      </w:r>
      <w:r>
        <w:rPr>
          <w:bCs/>
        </w:rPr>
        <w:t>k</w:t>
      </w:r>
      <w:r w:rsidR="000A3311">
        <w:rPr>
          <w:bCs/>
        </w:rPr>
        <w:t>e</w:t>
      </w:r>
      <w:r>
        <w:rPr>
          <w:bCs/>
        </w:rPr>
        <w:t xml:space="preserve"> Angove</w:t>
      </w:r>
      <w:r w:rsidR="00156B3F">
        <w:rPr>
          <w:bCs/>
        </w:rPr>
        <w:t xml:space="preserve"> (USA)</w:t>
      </w:r>
      <w:r>
        <w:rPr>
          <w:bCs/>
        </w:rPr>
        <w:t xml:space="preserve"> noted that </w:t>
      </w:r>
      <w:r w:rsidR="00174A96">
        <w:rPr>
          <w:bCs/>
        </w:rPr>
        <w:t>three</w:t>
      </w:r>
      <w:r>
        <w:rPr>
          <w:bCs/>
        </w:rPr>
        <w:t xml:space="preserve"> of the Barbados tide gauges </w:t>
      </w:r>
      <w:r w:rsidR="00174A96">
        <w:rPr>
          <w:bCs/>
        </w:rPr>
        <w:t>were not available in any shared sea-level network, including the SL</w:t>
      </w:r>
      <w:r w:rsidR="00892F2F">
        <w:rPr>
          <w:bCs/>
        </w:rPr>
        <w:t>S</w:t>
      </w:r>
      <w:r w:rsidR="00174A96">
        <w:rPr>
          <w:bCs/>
        </w:rPr>
        <w:t xml:space="preserve">MF. Mr Hinds responded that Barbados would work to connect the data, currently available through the Barbados Meteorological Services, to the IOC </w:t>
      </w:r>
      <w:r w:rsidR="00892F2F">
        <w:rPr>
          <w:bCs/>
        </w:rPr>
        <w:t>SLSMF</w:t>
      </w:r>
      <w:r w:rsidR="00174A96">
        <w:rPr>
          <w:bCs/>
        </w:rPr>
        <w:t>.</w:t>
      </w:r>
    </w:p>
    <w:p w14:paraId="293552EE" w14:textId="77777777" w:rsidR="00887EA9" w:rsidRPr="008E7440" w:rsidRDefault="00887EA9" w:rsidP="00887EA9">
      <w:pPr>
        <w:pStyle w:val="COI"/>
        <w:numPr>
          <w:ilvl w:val="0"/>
          <w:numId w:val="6"/>
        </w:numPr>
        <w:tabs>
          <w:tab w:val="left" w:pos="709"/>
        </w:tabs>
        <w:ind w:left="0" w:hanging="810"/>
        <w:rPr>
          <w:bCs/>
        </w:rPr>
      </w:pPr>
      <w:r>
        <w:tab/>
      </w:r>
      <w:r w:rsidRPr="006E0C1B">
        <w:rPr>
          <w:u w:val="single"/>
        </w:rPr>
        <w:t>Colombia</w:t>
      </w:r>
      <w:r>
        <w:t xml:space="preserve"> provided a </w:t>
      </w:r>
      <w:hyperlink r:id="rId38" w:history="1">
        <w:r w:rsidRPr="008E7440">
          <w:rPr>
            <w:rStyle w:val="Hyperlink"/>
          </w:rPr>
          <w:t>written report</w:t>
        </w:r>
      </w:hyperlink>
      <w:r>
        <w:t xml:space="preserve"> and a </w:t>
      </w:r>
      <w:hyperlink r:id="rId39" w:history="1">
        <w:r w:rsidRPr="008E7440">
          <w:rPr>
            <w:rStyle w:val="Hyperlink"/>
          </w:rPr>
          <w:t>presentation</w:t>
        </w:r>
      </w:hyperlink>
      <w:r>
        <w:t>.</w:t>
      </w:r>
    </w:p>
    <w:p w14:paraId="0D5FACAE" w14:textId="2DAD6532" w:rsidR="00901890" w:rsidRPr="00EF0C49" w:rsidRDefault="00901890" w:rsidP="00A059E7">
      <w:pPr>
        <w:pStyle w:val="COI"/>
        <w:numPr>
          <w:ilvl w:val="0"/>
          <w:numId w:val="6"/>
        </w:numPr>
        <w:tabs>
          <w:tab w:val="left" w:pos="709"/>
        </w:tabs>
        <w:ind w:left="0" w:hanging="810"/>
        <w:rPr>
          <w:bCs/>
        </w:rPr>
      </w:pPr>
      <w:r>
        <w:tab/>
      </w:r>
      <w:r w:rsidRPr="006E0C1B">
        <w:rPr>
          <w:u w:val="single"/>
        </w:rPr>
        <w:t>Costa Rica</w:t>
      </w:r>
      <w:r w:rsidRPr="00901890">
        <w:t xml:space="preserve"> </w:t>
      </w:r>
      <w:r w:rsidR="001F55B5">
        <w:t xml:space="preserve">provided </w:t>
      </w:r>
      <w:r w:rsidRPr="00901890">
        <w:t xml:space="preserve">a </w:t>
      </w:r>
      <w:hyperlink r:id="rId40" w:history="1">
        <w:r w:rsidRPr="00257B40">
          <w:rPr>
            <w:rStyle w:val="Hyperlink"/>
          </w:rPr>
          <w:t>written report</w:t>
        </w:r>
      </w:hyperlink>
      <w:r>
        <w:t xml:space="preserve"> and a </w:t>
      </w:r>
      <w:hyperlink r:id="rId41" w:history="1">
        <w:r w:rsidRPr="00257B40">
          <w:rPr>
            <w:rStyle w:val="Hyperlink"/>
          </w:rPr>
          <w:t>presentation</w:t>
        </w:r>
      </w:hyperlink>
      <w:r>
        <w:t>.</w:t>
      </w:r>
    </w:p>
    <w:p w14:paraId="4377FACB" w14:textId="19ABEAE6" w:rsidR="00E26B2B" w:rsidRPr="0025147C" w:rsidRDefault="00EF0C49" w:rsidP="00A059E7">
      <w:pPr>
        <w:pStyle w:val="COI"/>
        <w:numPr>
          <w:ilvl w:val="0"/>
          <w:numId w:val="6"/>
        </w:numPr>
        <w:tabs>
          <w:tab w:val="left" w:pos="709"/>
        </w:tabs>
        <w:ind w:left="0" w:hanging="810"/>
        <w:rPr>
          <w:bCs/>
        </w:rPr>
      </w:pPr>
      <w:r>
        <w:tab/>
        <w:t xml:space="preserve">During the discussion, </w:t>
      </w:r>
      <w:r w:rsidR="00156B3F">
        <w:t>Mr Mike Angove (USA) noted the mention of vertical evacuation for some communities</w:t>
      </w:r>
      <w:r w:rsidR="008F4EF9">
        <w:t xml:space="preserve"> located in national parks</w:t>
      </w:r>
      <w:r w:rsidR="00156B3F">
        <w:t xml:space="preserve"> and enquired about which </w:t>
      </w:r>
      <w:r w:rsidR="006A1450">
        <w:t xml:space="preserve">institution or agency within Costa Rica would be tasked with building this vertical evacuation. Dr Silvia Chacon </w:t>
      </w:r>
      <w:r w:rsidR="008F4EF9">
        <w:t xml:space="preserve"> responded that the institution in charge would be the Ministry of the Environment, and within this the </w:t>
      </w:r>
      <w:r w:rsidR="00DB143A" w:rsidRPr="00DB143A">
        <w:t>Costa Rican National System of Conservation Areas (SINAC)</w:t>
      </w:r>
      <w:r w:rsidR="00DB143A">
        <w:t>. However, she noted that SINAC funding is very limited</w:t>
      </w:r>
      <w:r w:rsidR="00E26B2B">
        <w:t xml:space="preserve">, thus constraining their ability to implement tsunami preparedness within their areas. As such, </w:t>
      </w:r>
      <w:r w:rsidR="004F2684">
        <w:t xml:space="preserve">within the </w:t>
      </w:r>
      <w:r w:rsidR="00892F2F">
        <w:t>National University of Costa Rica (</w:t>
      </w:r>
      <w:r w:rsidR="004F2684">
        <w:t>UNA</w:t>
      </w:r>
      <w:r w:rsidR="00892F2F">
        <w:t>)</w:t>
      </w:r>
      <w:r w:rsidR="004F2684">
        <w:t xml:space="preserve"> </w:t>
      </w:r>
      <w:r w:rsidR="002177BD">
        <w:lastRenderedPageBreak/>
        <w:t xml:space="preserve">project on building preparedness in </w:t>
      </w:r>
      <w:r w:rsidR="00B00DF2">
        <w:t xml:space="preserve">wilderness areas in Costa Rica, </w:t>
      </w:r>
      <w:r w:rsidR="00334463">
        <w:t>the University of Costa Rica (UCR)</w:t>
      </w:r>
      <w:r w:rsidR="00B00DF2">
        <w:t xml:space="preserve"> developed the</w:t>
      </w:r>
      <w:r w:rsidR="00E26B2B">
        <w:t xml:space="preserve"> designs for vertical evacuation </w:t>
      </w:r>
      <w:r w:rsidR="008871AB">
        <w:t xml:space="preserve">for </w:t>
      </w:r>
      <w:r w:rsidR="00E26B2B">
        <w:t>SINAC</w:t>
      </w:r>
      <w:r w:rsidR="00B00DF2">
        <w:t>. G</w:t>
      </w:r>
      <w:r w:rsidR="00E26B2B">
        <w:t>iven that the designs have already been made, SINAC is now working to identify funding for implementation of vertical evacuation structures.</w:t>
      </w:r>
      <w:r w:rsidR="007609EB">
        <w:t xml:space="preserve"> </w:t>
      </w:r>
      <w:r w:rsidR="00E0164B">
        <w:t xml:space="preserve">Dr. </w:t>
      </w:r>
      <w:r w:rsidR="007609EB">
        <w:t xml:space="preserve">Chacon </w:t>
      </w:r>
      <w:r w:rsidR="00D24FC4">
        <w:t>added</w:t>
      </w:r>
      <w:r w:rsidR="007609EB">
        <w:t xml:space="preserve"> that the vertical evacuation shelters would serve a double function of </w:t>
      </w:r>
      <w:r w:rsidR="00D24FC4">
        <w:t xml:space="preserve">shelter and observatories (for birds, sloths, etc.). In closing, Mr Angove noted that the USA </w:t>
      </w:r>
      <w:r w:rsidR="00511352">
        <w:t>experiences similar challenges with funding vertical evacuation, adding that more success has occurred in schools, given that the structures can often serve multiple purposes.</w:t>
      </w:r>
    </w:p>
    <w:p w14:paraId="0AAAFC71" w14:textId="3FDB3D8F" w:rsidR="0025147C" w:rsidRPr="00FA7B2E" w:rsidRDefault="0025147C" w:rsidP="00A059E7">
      <w:pPr>
        <w:pStyle w:val="COI"/>
        <w:numPr>
          <w:ilvl w:val="0"/>
          <w:numId w:val="6"/>
        </w:numPr>
        <w:tabs>
          <w:tab w:val="left" w:pos="709"/>
        </w:tabs>
        <w:ind w:left="0" w:hanging="810"/>
        <w:rPr>
          <w:bCs/>
        </w:rPr>
      </w:pPr>
      <w:r>
        <w:tab/>
        <w:t>Mr Kenson Stoddard (St. Vincent and the Grenadines) noted with appreciation the work on vertical evacuation in Costa Rica, highlighting that this type of evacuation is not currently included in tsunami plans in St. Vincent and the Grenadines. He also expressed his concern about tsunamis</w:t>
      </w:r>
      <w:r w:rsidR="00887EA9">
        <w:t xml:space="preserve"> </w:t>
      </w:r>
      <w:r w:rsidR="00557B82">
        <w:t>generated by local earthquakes, and the ability for</w:t>
      </w:r>
      <w:r w:rsidR="00887EA9">
        <w:t xml:space="preserve"> vertical evacuation </w:t>
      </w:r>
      <w:r w:rsidR="00557B82">
        <w:t>structures to withstand such events.</w:t>
      </w:r>
      <w:r w:rsidR="00887EA9">
        <w:t xml:space="preserve"> Dr Silvia Chacon (Chair)</w:t>
      </w:r>
      <w:r w:rsidR="00557B82">
        <w:t xml:space="preserve"> responded that Costa Rica has a </w:t>
      </w:r>
      <w:r w:rsidR="006A5D77">
        <w:t>robust</w:t>
      </w:r>
      <w:r w:rsidR="00557B82">
        <w:t xml:space="preserve"> building</w:t>
      </w:r>
      <w:r w:rsidR="006A5D77">
        <w:t xml:space="preserve"> code given that the country experiences many earthquakes.</w:t>
      </w:r>
      <w:r w:rsidR="00334463">
        <w:t xml:space="preserve"> Thus, the vertical evacuation structures proposed in Costa Rica would likely withstand earthquake events, given their need to adhere to the building code.</w:t>
      </w:r>
      <w:r w:rsidR="003E6D92">
        <w:t xml:space="preserve"> Mr Mike Angove (USA) suggested that Delegates contact the USA or Costa Rica for additional information on </w:t>
      </w:r>
      <w:r w:rsidR="00D868A1">
        <w:t>designs for robust vertical evacuation structures. He also added that earthen structures are also being considered in the USA</w:t>
      </w:r>
      <w:r w:rsidR="00B54781">
        <w:t>, which are less constrained to building codes.</w:t>
      </w:r>
      <w:r w:rsidR="00DE6B73">
        <w:t xml:space="preserve"> Ms Chacon</w:t>
      </w:r>
      <w:r w:rsidR="00DB5056">
        <w:t xml:space="preserve"> also</w:t>
      </w:r>
      <w:r w:rsidR="00DE6B73">
        <w:t xml:space="preserve"> recalled the work of ITIC on vertical evacuation, including information and lessons learned </w:t>
      </w:r>
      <w:r w:rsidR="00435198">
        <w:t xml:space="preserve">(available </w:t>
      </w:r>
      <w:hyperlink r:id="rId42" w:history="1">
        <w:r w:rsidR="00435198" w:rsidRPr="00DB5056">
          <w:rPr>
            <w:rStyle w:val="Hyperlink"/>
          </w:rPr>
          <w:t>online</w:t>
        </w:r>
      </w:hyperlink>
      <w:r w:rsidR="00435198">
        <w:t>).</w:t>
      </w:r>
    </w:p>
    <w:p w14:paraId="01ECCD35" w14:textId="0F15A566" w:rsidR="00FA7B2E" w:rsidRPr="00FA7B2E" w:rsidRDefault="00FA7B2E" w:rsidP="00A059E7">
      <w:pPr>
        <w:pStyle w:val="COI"/>
        <w:numPr>
          <w:ilvl w:val="0"/>
          <w:numId w:val="6"/>
        </w:numPr>
        <w:tabs>
          <w:tab w:val="left" w:pos="709"/>
        </w:tabs>
        <w:ind w:left="0" w:hanging="810"/>
        <w:rPr>
          <w:bCs/>
        </w:rPr>
      </w:pPr>
      <w:r>
        <w:tab/>
      </w:r>
      <w:r w:rsidRPr="00FA7B2E">
        <w:t xml:space="preserve">Ms Leah St Jean-Tyson </w:t>
      </w:r>
      <w:r w:rsidR="00E0164B">
        <w:t xml:space="preserve">(Dominica) </w:t>
      </w:r>
      <w:r w:rsidRPr="00FA7B2E">
        <w:t>enquired</w:t>
      </w:r>
      <w:r>
        <w:t xml:space="preserve"> about the tsunami </w:t>
      </w:r>
      <w:r w:rsidR="003C074E">
        <w:t>application developed by Costa Rica, and specifically on the duration for developing it and whether it works offline.</w:t>
      </w:r>
      <w:r w:rsidR="0063709D">
        <w:t xml:space="preserve"> Dr Silvia Chacon (Chair) responded that development took longer than anticipated</w:t>
      </w:r>
      <w:r w:rsidR="008F79B7">
        <w:t xml:space="preserve"> due more so to the</w:t>
      </w:r>
      <w:r w:rsidR="0063709D">
        <w:t xml:space="preserve"> </w:t>
      </w:r>
      <w:r w:rsidR="008F79B7" w:rsidRPr="008F79B7">
        <w:t xml:space="preserve">choice of developer </w:t>
      </w:r>
      <w:r w:rsidR="008F79B7">
        <w:t xml:space="preserve">rather than the </w:t>
      </w:r>
      <w:r w:rsidR="0063709D">
        <w:t xml:space="preserve"> complexity </w:t>
      </w:r>
      <w:r w:rsidR="008F79B7">
        <w:t xml:space="preserve">of the project. </w:t>
      </w:r>
      <w:r w:rsidR="0063709D">
        <w:t xml:space="preserve">She also noted the application was more challenging to develop for iPhone than Android, and that </w:t>
      </w:r>
      <w:r w:rsidR="00400E64">
        <w:t xml:space="preserve">inclusion of evacuation routes was also particularly time-consuming. Lastly, she added that </w:t>
      </w:r>
      <w:r w:rsidR="00FE180D">
        <w:t>the application does not work offline</w:t>
      </w:r>
      <w:r w:rsidR="001A4912">
        <w:t>.</w:t>
      </w:r>
    </w:p>
    <w:p w14:paraId="78414BA7" w14:textId="75B17568" w:rsidR="008E7440" w:rsidRPr="00193A7D" w:rsidRDefault="008E7440" w:rsidP="00A059E7">
      <w:pPr>
        <w:pStyle w:val="COI"/>
        <w:numPr>
          <w:ilvl w:val="0"/>
          <w:numId w:val="6"/>
        </w:numPr>
        <w:tabs>
          <w:tab w:val="left" w:pos="709"/>
        </w:tabs>
        <w:ind w:left="0" w:hanging="810"/>
        <w:rPr>
          <w:bCs/>
        </w:rPr>
      </w:pPr>
      <w:r w:rsidRPr="00FA7B2E">
        <w:tab/>
      </w:r>
      <w:hyperlink r:id="rId43" w:history="1">
        <w:r w:rsidRPr="006F6725">
          <w:rPr>
            <w:rStyle w:val="Hyperlink"/>
          </w:rPr>
          <w:t>Dominica</w:t>
        </w:r>
      </w:hyperlink>
      <w:r w:rsidR="006F6725" w:rsidRPr="006F6725">
        <w:t xml:space="preserve">, </w:t>
      </w:r>
      <w:hyperlink r:id="rId44" w:history="1">
        <w:r w:rsidR="006F6725" w:rsidRPr="006F6725">
          <w:rPr>
            <w:rStyle w:val="Hyperlink"/>
          </w:rPr>
          <w:t>France</w:t>
        </w:r>
      </w:hyperlink>
      <w:r w:rsidR="006F6725" w:rsidRPr="006F6725">
        <w:t xml:space="preserve">, </w:t>
      </w:r>
      <w:hyperlink r:id="rId45" w:history="1">
        <w:r w:rsidR="006F6725" w:rsidRPr="006F6725">
          <w:rPr>
            <w:rStyle w:val="Hyperlink"/>
          </w:rPr>
          <w:t>Guatemala</w:t>
        </w:r>
      </w:hyperlink>
      <w:r w:rsidR="006F6725" w:rsidRPr="006F6725">
        <w:t xml:space="preserve">, </w:t>
      </w:r>
      <w:hyperlink r:id="rId46" w:history="1">
        <w:r w:rsidR="006F6725" w:rsidRPr="006F6725">
          <w:rPr>
            <w:rStyle w:val="Hyperlink"/>
          </w:rPr>
          <w:t>Mexico</w:t>
        </w:r>
      </w:hyperlink>
      <w:r w:rsidR="006F6725" w:rsidRPr="006F6725">
        <w:t xml:space="preserve">, and </w:t>
      </w:r>
      <w:hyperlink r:id="rId47" w:history="1">
        <w:r w:rsidR="006F6725" w:rsidRPr="006F6725">
          <w:rPr>
            <w:rStyle w:val="Hyperlink"/>
          </w:rPr>
          <w:t>Nicaragua</w:t>
        </w:r>
      </w:hyperlink>
      <w:r>
        <w:t xml:space="preserve"> </w:t>
      </w:r>
      <w:r w:rsidR="001F55B5">
        <w:t xml:space="preserve">provided </w:t>
      </w:r>
      <w:r>
        <w:t xml:space="preserve">a </w:t>
      </w:r>
      <w:r w:rsidRPr="006F6725">
        <w:t>written report</w:t>
      </w:r>
      <w:r>
        <w:t>.</w:t>
      </w:r>
      <w:r w:rsidR="006F6725">
        <w:t xml:space="preserve"> </w:t>
      </w:r>
      <w:hyperlink r:id="rId48" w:history="1">
        <w:r w:rsidR="006F6725" w:rsidRPr="006F6725">
          <w:rPr>
            <w:rStyle w:val="Hyperlink"/>
          </w:rPr>
          <w:t>Guatemala</w:t>
        </w:r>
      </w:hyperlink>
      <w:r w:rsidR="006F6725">
        <w:t xml:space="preserve"> and </w:t>
      </w:r>
      <w:hyperlink r:id="rId49" w:history="1">
        <w:r w:rsidR="006F6725" w:rsidRPr="006F6725">
          <w:rPr>
            <w:rStyle w:val="Hyperlink"/>
          </w:rPr>
          <w:t>Panama</w:t>
        </w:r>
      </w:hyperlink>
      <w:r w:rsidR="006F6725">
        <w:t xml:space="preserve"> provided also a presentation. </w:t>
      </w:r>
    </w:p>
    <w:p w14:paraId="1BA8692E" w14:textId="0D3221AA" w:rsidR="00BE07A7" w:rsidRPr="00077B16" w:rsidRDefault="00BE07A7" w:rsidP="00A059E7">
      <w:pPr>
        <w:pStyle w:val="COI"/>
        <w:numPr>
          <w:ilvl w:val="0"/>
          <w:numId w:val="6"/>
        </w:numPr>
        <w:tabs>
          <w:tab w:val="left" w:pos="709"/>
        </w:tabs>
        <w:ind w:left="0" w:hanging="810"/>
        <w:rPr>
          <w:bCs/>
        </w:rPr>
      </w:pPr>
      <w:r>
        <w:tab/>
        <w:t xml:space="preserve">Dr Wilfried Strauch (Nicaragua) </w:t>
      </w:r>
      <w:r w:rsidR="007B38F9">
        <w:t xml:space="preserve">noted that </w:t>
      </w:r>
      <w:r w:rsidR="005D2C37">
        <w:t xml:space="preserve">Panama </w:t>
      </w:r>
      <w:r w:rsidR="007B38F9">
        <w:t xml:space="preserve">is currently </w:t>
      </w:r>
      <w:r w:rsidR="005D2C37">
        <w:t>shar</w:t>
      </w:r>
      <w:r w:rsidR="007B38F9">
        <w:t>ing</w:t>
      </w:r>
      <w:r w:rsidR="005D2C37">
        <w:t xml:space="preserve"> data from two of its</w:t>
      </w:r>
      <w:r w:rsidR="007B38F9">
        <w:t xml:space="preserve"> Caribbean</w:t>
      </w:r>
      <w:r w:rsidR="005D2C37">
        <w:t xml:space="preserve"> sea-gauges </w:t>
      </w:r>
      <w:r w:rsidR="007B38F9">
        <w:t xml:space="preserve">with PTWC and </w:t>
      </w:r>
      <w:r w:rsidR="00271919">
        <w:t>CATAC</w:t>
      </w:r>
      <w:r w:rsidR="007B38F9">
        <w:t>, but kindly requested that Panama also share data from its seismic stations</w:t>
      </w:r>
      <w:r w:rsidR="00251820">
        <w:t xml:space="preserve"> </w:t>
      </w:r>
      <w:r w:rsidR="008F79B7" w:rsidRPr="008F79B7">
        <w:t xml:space="preserve">operated by the University of Panama </w:t>
      </w:r>
      <w:r w:rsidR="00251820">
        <w:t>with PTWC and CATAC</w:t>
      </w:r>
      <w:r w:rsidR="007B38F9">
        <w:t xml:space="preserve"> ).</w:t>
      </w:r>
      <w:r w:rsidR="006C2526">
        <w:t xml:space="preserve"> Dr </w:t>
      </w:r>
      <w:r w:rsidR="008F79B7">
        <w:t xml:space="preserve">Strauch </w:t>
      </w:r>
      <w:r w:rsidR="006C2526">
        <w:t>noted that CATAC is currently only receiving data from broadband stations of the Panama Canal</w:t>
      </w:r>
      <w:r w:rsidR="00297460">
        <w:t xml:space="preserve"> Commission</w:t>
      </w:r>
      <w:r w:rsidR="006C2526">
        <w:t>, which are insufficient to conduct certain types of analyses (e.g. Moment Tensors).</w:t>
      </w:r>
      <w:r w:rsidR="003417EE">
        <w:t xml:space="preserve"> </w:t>
      </w:r>
      <w:r w:rsidR="00434F94">
        <w:t xml:space="preserve">Mr Eric Chichaco (Panama) </w:t>
      </w:r>
      <w:r w:rsidR="000D6A40">
        <w:t xml:space="preserve">noted that this issue had previously been raised and </w:t>
      </w:r>
      <w:r w:rsidR="00434F94">
        <w:t xml:space="preserve">agreed </w:t>
      </w:r>
      <w:r w:rsidR="000D6A40">
        <w:t>to bring it forward to the D</w:t>
      </w:r>
      <w:r w:rsidR="0038663E">
        <w:t>irector of the Institute at the University of Panama, to hopefully overcome current administrative obstacles and enable sharing of the data from seismic stations.</w:t>
      </w:r>
      <w:r w:rsidR="000D6A40">
        <w:t xml:space="preserve"> </w:t>
      </w:r>
    </w:p>
    <w:p w14:paraId="436EE823" w14:textId="176BCF10" w:rsidR="00461407" w:rsidRPr="0077365C" w:rsidRDefault="00461407" w:rsidP="00A059E7">
      <w:pPr>
        <w:pStyle w:val="COI"/>
        <w:numPr>
          <w:ilvl w:val="0"/>
          <w:numId w:val="6"/>
        </w:numPr>
        <w:tabs>
          <w:tab w:val="left" w:pos="709"/>
        </w:tabs>
        <w:ind w:left="0" w:hanging="810"/>
        <w:rPr>
          <w:bCs/>
        </w:rPr>
      </w:pPr>
      <w:r>
        <w:tab/>
      </w:r>
      <w:r w:rsidR="006F221C" w:rsidRPr="006F6725">
        <w:t>St. Lucia</w:t>
      </w:r>
      <w:r w:rsidR="006F221C">
        <w:t xml:space="preserve"> </w:t>
      </w:r>
      <w:r w:rsidR="001F55B5">
        <w:t xml:space="preserve">provided </w:t>
      </w:r>
      <w:r w:rsidR="006F221C">
        <w:t xml:space="preserve">a </w:t>
      </w:r>
      <w:hyperlink r:id="rId50" w:history="1">
        <w:r w:rsidR="006F221C" w:rsidRPr="0061292F">
          <w:rPr>
            <w:rStyle w:val="Hyperlink"/>
          </w:rPr>
          <w:t>written report</w:t>
        </w:r>
      </w:hyperlink>
      <w:r w:rsidR="006F221C">
        <w:t>.</w:t>
      </w:r>
    </w:p>
    <w:p w14:paraId="758CD385" w14:textId="61B09825" w:rsidR="0077365C" w:rsidRPr="0077365C" w:rsidRDefault="0077365C" w:rsidP="00A059E7">
      <w:pPr>
        <w:pStyle w:val="COI"/>
        <w:numPr>
          <w:ilvl w:val="0"/>
          <w:numId w:val="6"/>
        </w:numPr>
        <w:tabs>
          <w:tab w:val="left" w:pos="709"/>
        </w:tabs>
        <w:ind w:left="0" w:hanging="810"/>
        <w:rPr>
          <w:bCs/>
        </w:rPr>
      </w:pPr>
      <w:r>
        <w:tab/>
      </w:r>
      <w:r w:rsidRPr="0077365C">
        <w:t>Dr Silvia Chacon (Chair) enquired whe</w:t>
      </w:r>
      <w:r>
        <w:t xml:space="preserve">ther St. Lucia is pursuing Tsunami Ready for the full island or only one community. Mr </w:t>
      </w:r>
      <w:r w:rsidR="00EB724B">
        <w:t>Denis Hunte (St. Lucia) responded that currently it is only being pursued for one community.</w:t>
      </w:r>
    </w:p>
    <w:p w14:paraId="12E261A3" w14:textId="2603AAC1" w:rsidR="006F221C" w:rsidRPr="002A03A4" w:rsidRDefault="006F221C" w:rsidP="00A059E7">
      <w:pPr>
        <w:pStyle w:val="COI"/>
        <w:numPr>
          <w:ilvl w:val="0"/>
          <w:numId w:val="6"/>
        </w:numPr>
        <w:tabs>
          <w:tab w:val="left" w:pos="709"/>
        </w:tabs>
        <w:ind w:left="0" w:hanging="810"/>
        <w:rPr>
          <w:bCs/>
        </w:rPr>
      </w:pPr>
      <w:r w:rsidRPr="0077365C">
        <w:tab/>
      </w:r>
      <w:r w:rsidRPr="006F6725">
        <w:t>St. Vincent and the Grenadines</w:t>
      </w:r>
      <w:r>
        <w:t xml:space="preserve"> </w:t>
      </w:r>
      <w:r w:rsidR="001F55B5">
        <w:t xml:space="preserve">provided </w:t>
      </w:r>
      <w:r>
        <w:t xml:space="preserve">a </w:t>
      </w:r>
      <w:hyperlink r:id="rId51" w:history="1">
        <w:r w:rsidR="00F95143" w:rsidRPr="00F95143">
          <w:rPr>
            <w:rStyle w:val="Hyperlink"/>
          </w:rPr>
          <w:t>written report</w:t>
        </w:r>
      </w:hyperlink>
      <w:r w:rsidR="00F95143">
        <w:t xml:space="preserve"> and a </w:t>
      </w:r>
      <w:hyperlink r:id="rId52" w:history="1">
        <w:r w:rsidRPr="00F95143">
          <w:rPr>
            <w:rStyle w:val="Hyperlink"/>
          </w:rPr>
          <w:t>presentation</w:t>
        </w:r>
      </w:hyperlink>
      <w:r>
        <w:t>.</w:t>
      </w:r>
    </w:p>
    <w:p w14:paraId="1F9FFC2C" w14:textId="2EC8C33E" w:rsidR="002A03A4" w:rsidRPr="00061BD3" w:rsidRDefault="00061BD3" w:rsidP="00A059E7">
      <w:pPr>
        <w:pStyle w:val="COI"/>
        <w:numPr>
          <w:ilvl w:val="0"/>
          <w:numId w:val="6"/>
        </w:numPr>
        <w:tabs>
          <w:tab w:val="left" w:pos="709"/>
        </w:tabs>
        <w:ind w:left="0" w:hanging="810"/>
        <w:rPr>
          <w:bCs/>
        </w:rPr>
      </w:pPr>
      <w:r>
        <w:tab/>
      </w:r>
      <w:r w:rsidRPr="00061BD3">
        <w:t xml:space="preserve">Dr Silvia Chacon (Chair) </w:t>
      </w:r>
      <w:r w:rsidR="009E67F6" w:rsidRPr="00061BD3">
        <w:t>congratulated</w:t>
      </w:r>
      <w:r w:rsidRPr="00061BD3">
        <w:t xml:space="preserve"> S</w:t>
      </w:r>
      <w:r>
        <w:t>t. Vincent and the Grenadines on the creation of their innovative video</w:t>
      </w:r>
      <w:r w:rsidR="009F36E8">
        <w:t xml:space="preserve"> (available </w:t>
      </w:r>
      <w:hyperlink r:id="rId53" w:history="1">
        <w:r w:rsidR="009F36E8" w:rsidRPr="009F36E8">
          <w:rPr>
            <w:rStyle w:val="Hyperlink"/>
          </w:rPr>
          <w:t>online</w:t>
        </w:r>
      </w:hyperlink>
      <w:r w:rsidR="009F36E8">
        <w:t>)</w:t>
      </w:r>
      <w:r w:rsidR="00660C4C">
        <w:t xml:space="preserve">. She also </w:t>
      </w:r>
      <w:r w:rsidR="008B6921">
        <w:t>recognized</w:t>
      </w:r>
      <w:r w:rsidR="00660C4C">
        <w:t xml:space="preserve"> that political will and changing political leadership are challenges to </w:t>
      </w:r>
      <w:r w:rsidR="008B6921">
        <w:t>implementation</w:t>
      </w:r>
      <w:r w:rsidR="00660C4C">
        <w:t xml:space="preserve"> </w:t>
      </w:r>
      <w:r w:rsidR="00C75601">
        <w:t xml:space="preserve">of </w:t>
      </w:r>
      <w:r w:rsidR="00660C4C">
        <w:t xml:space="preserve">Tsunami Ready </w:t>
      </w:r>
      <w:r w:rsidR="008B6921">
        <w:t>and other tsunami activities throughout the CARIBE-EWS.</w:t>
      </w:r>
    </w:p>
    <w:p w14:paraId="39F509CD" w14:textId="737F65A7" w:rsidR="00C062B5" w:rsidRPr="004C3809" w:rsidRDefault="004C3809" w:rsidP="00A059E7">
      <w:pPr>
        <w:pStyle w:val="COI"/>
        <w:numPr>
          <w:ilvl w:val="0"/>
          <w:numId w:val="6"/>
        </w:numPr>
        <w:tabs>
          <w:tab w:val="left" w:pos="709"/>
        </w:tabs>
        <w:ind w:left="0" w:hanging="810"/>
        <w:rPr>
          <w:bCs/>
        </w:rPr>
      </w:pPr>
      <w:r w:rsidRPr="00061BD3">
        <w:lastRenderedPageBreak/>
        <w:tab/>
      </w:r>
      <w:r w:rsidRPr="006F6725">
        <w:t>The USA</w:t>
      </w:r>
      <w:r>
        <w:t xml:space="preserve"> </w:t>
      </w:r>
      <w:r w:rsidR="001F55B5">
        <w:t xml:space="preserve">provided </w:t>
      </w:r>
      <w:r>
        <w:t xml:space="preserve">a </w:t>
      </w:r>
      <w:hyperlink r:id="rId54" w:history="1">
        <w:r w:rsidRPr="00C776AC">
          <w:rPr>
            <w:rStyle w:val="Hyperlink"/>
          </w:rPr>
          <w:t>written report</w:t>
        </w:r>
      </w:hyperlink>
      <w:r>
        <w:t xml:space="preserve"> and a </w:t>
      </w:r>
      <w:hyperlink r:id="rId55" w:history="1">
        <w:r w:rsidRPr="00C776AC">
          <w:rPr>
            <w:rStyle w:val="Hyperlink"/>
          </w:rPr>
          <w:t>presentation</w:t>
        </w:r>
      </w:hyperlink>
      <w:r>
        <w:t>.</w:t>
      </w:r>
    </w:p>
    <w:p w14:paraId="1C865EE1" w14:textId="7AF640C4" w:rsidR="006B03BF" w:rsidRPr="003569E9" w:rsidRDefault="004C3809" w:rsidP="00D7587D">
      <w:pPr>
        <w:pStyle w:val="COI"/>
        <w:numPr>
          <w:ilvl w:val="0"/>
          <w:numId w:val="6"/>
        </w:numPr>
        <w:tabs>
          <w:tab w:val="left" w:pos="709"/>
        </w:tabs>
        <w:ind w:left="0" w:hanging="810"/>
        <w:rPr>
          <w:bCs/>
        </w:rPr>
      </w:pPr>
      <w:r>
        <w:tab/>
      </w:r>
      <w:r w:rsidRPr="006F6725">
        <w:t>Venezuela</w:t>
      </w:r>
      <w:r>
        <w:t xml:space="preserve"> </w:t>
      </w:r>
      <w:r w:rsidR="001F55B5">
        <w:t xml:space="preserve">provided </w:t>
      </w:r>
      <w:r>
        <w:t xml:space="preserve">a </w:t>
      </w:r>
      <w:hyperlink r:id="rId56" w:history="1">
        <w:r w:rsidRPr="00143B13">
          <w:rPr>
            <w:rStyle w:val="Hyperlink"/>
          </w:rPr>
          <w:t>written report</w:t>
        </w:r>
      </w:hyperlink>
      <w:r>
        <w:t>.</w:t>
      </w:r>
    </w:p>
    <w:p w14:paraId="2186AA35" w14:textId="574220CB" w:rsidR="003569E9" w:rsidRPr="0035067A" w:rsidRDefault="003569E9" w:rsidP="00D7587D">
      <w:pPr>
        <w:pStyle w:val="COI"/>
        <w:numPr>
          <w:ilvl w:val="0"/>
          <w:numId w:val="6"/>
        </w:numPr>
        <w:tabs>
          <w:tab w:val="left" w:pos="709"/>
        </w:tabs>
        <w:ind w:left="0" w:hanging="810"/>
        <w:rPr>
          <w:bCs/>
        </w:rPr>
      </w:pPr>
      <w:r>
        <w:tab/>
      </w:r>
      <w:r w:rsidRPr="0035067A">
        <w:t>Mr Dan McNamara (USA)</w:t>
      </w:r>
      <w:r w:rsidR="0035067A" w:rsidRPr="0035067A">
        <w:t xml:space="preserve"> expressed concern that P</w:t>
      </w:r>
      <w:r w:rsidR="0035067A">
        <w:t xml:space="preserve">TWC is not receiving data from Venezuelan stations but that </w:t>
      </w:r>
      <w:r w:rsidR="00623079">
        <w:t xml:space="preserve">the data is available to </w:t>
      </w:r>
      <w:r w:rsidR="006879A9">
        <w:t>EarthScope and USGS.</w:t>
      </w:r>
      <w:r w:rsidR="00F63D40">
        <w:t xml:space="preserve"> Ms</w:t>
      </w:r>
      <w:r w:rsidR="00CB41B6">
        <w:t xml:space="preserve"> Christa </w:t>
      </w:r>
      <w:r w:rsidR="00F63D40">
        <w:t xml:space="preserve">von Hillebrandt-Andrade (USA) noted that PTWC cannot track </w:t>
      </w:r>
      <w:r w:rsidR="00140620">
        <w:t xml:space="preserve">whether all stations with incoming data </w:t>
      </w:r>
      <w:r w:rsidR="00DB597F">
        <w:t>are</w:t>
      </w:r>
      <w:r w:rsidR="00140620">
        <w:t xml:space="preserve"> performing correctly</w:t>
      </w:r>
      <w:r w:rsidR="00DB597F">
        <w:t>; as such, ITIC-CAR has been undertaking this task for the CARIBE-EWS for the past few years</w:t>
      </w:r>
      <w:r w:rsidR="00140620">
        <w:t>.</w:t>
      </w:r>
      <w:r w:rsidR="00DB597F">
        <w:t xml:space="preserve"> However, Ms von Hillebrandt-Andrade also noted that ITIC-CAR would not be able to continue conducting this function after next year, and thus encouraged the ICG to propose an alternative at ICG/CARIBE-EWS-XVII in 2024. </w:t>
      </w:r>
      <w:r w:rsidR="00CB41B6">
        <w:t xml:space="preserve"> </w:t>
      </w:r>
    </w:p>
    <w:p w14:paraId="32F34B20" w14:textId="73703EA0" w:rsidR="00E77B23" w:rsidRDefault="006B03BF" w:rsidP="00A059E7">
      <w:pPr>
        <w:pStyle w:val="COI"/>
        <w:numPr>
          <w:ilvl w:val="0"/>
          <w:numId w:val="6"/>
        </w:numPr>
        <w:tabs>
          <w:tab w:val="left" w:pos="709"/>
        </w:tabs>
        <w:ind w:left="0" w:hanging="851"/>
      </w:pPr>
      <w:r w:rsidRPr="0035067A">
        <w:rPr>
          <w:rFonts w:cs="Arial"/>
          <w:b/>
          <w:szCs w:val="22"/>
        </w:rPr>
        <w:tab/>
      </w:r>
      <w:r w:rsidR="00E77B23" w:rsidRPr="00A17E0D">
        <w:rPr>
          <w:rFonts w:cs="Arial"/>
          <w:b/>
          <w:szCs w:val="22"/>
        </w:rPr>
        <w:t>The</w:t>
      </w:r>
      <w:r w:rsidR="00E77B23" w:rsidRPr="00A17E0D">
        <w:t xml:space="preserve"> </w:t>
      </w:r>
      <w:r w:rsidR="00E77B23" w:rsidRPr="00A17E0D">
        <w:rPr>
          <w:b/>
        </w:rPr>
        <w:t>ICG</w:t>
      </w:r>
      <w:r w:rsidR="00E77B23" w:rsidRPr="00A17E0D">
        <w:t xml:space="preserve"> </w:t>
      </w:r>
      <w:r w:rsidR="00E77B23" w:rsidRPr="00A17E0D">
        <w:rPr>
          <w:b/>
        </w:rPr>
        <w:t>noted</w:t>
      </w:r>
      <w:r w:rsidR="00E77B23" w:rsidRPr="00A17E0D">
        <w:t xml:space="preserve"> the</w:t>
      </w:r>
      <w:r w:rsidR="00B32DBD" w:rsidRPr="00A17E0D">
        <w:t xml:space="preserve"> national progress</w:t>
      </w:r>
      <w:r w:rsidR="00E77B23" w:rsidRPr="00A17E0D">
        <w:t xml:space="preserve"> report</w:t>
      </w:r>
      <w:r w:rsidR="00B32DBD" w:rsidRPr="00A17E0D">
        <w:t xml:space="preserve">s from Barbados, Costa Rica, Colombia, Dominica, Guatemala, France, Mexico, </w:t>
      </w:r>
      <w:r w:rsidR="00A17E0D" w:rsidRPr="00A17E0D">
        <w:t xml:space="preserve">Nicaragua, Panama, St. Lucia, St. </w:t>
      </w:r>
      <w:r w:rsidR="00A17E0D">
        <w:t>Vincent and the Grenadines, the USA and Venezuela</w:t>
      </w:r>
      <w:r w:rsidR="00E77B23" w:rsidRPr="00A17E0D">
        <w:t xml:space="preserve">. </w:t>
      </w:r>
    </w:p>
    <w:p w14:paraId="23B990F4" w14:textId="6C5AF25B" w:rsidR="0034173F" w:rsidRPr="00A517EF" w:rsidRDefault="0034173F" w:rsidP="008E424D">
      <w:pPr>
        <w:pStyle w:val="Heading2"/>
        <w:numPr>
          <w:ilvl w:val="1"/>
          <w:numId w:val="14"/>
        </w:numPr>
        <w:ind w:left="709" w:hanging="709"/>
        <w:rPr>
          <w:b/>
        </w:rPr>
      </w:pPr>
      <w:bookmarkStart w:id="93" w:name="_Toc165569471"/>
      <w:r w:rsidRPr="00A517EF">
        <w:t xml:space="preserve">REPORT OF THE </w:t>
      </w:r>
      <w:r>
        <w:t xml:space="preserve">TSUNAMI </w:t>
      </w:r>
      <w:r w:rsidR="00315432">
        <w:t>SERVICE PROVIDER (PTWC)</w:t>
      </w:r>
      <w:bookmarkEnd w:id="93"/>
    </w:p>
    <w:p w14:paraId="31CA0727" w14:textId="67F2E41B" w:rsidR="00CB624E" w:rsidRDefault="0034173F" w:rsidP="00877222">
      <w:pPr>
        <w:pStyle w:val="COI"/>
        <w:numPr>
          <w:ilvl w:val="0"/>
          <w:numId w:val="6"/>
        </w:numPr>
        <w:tabs>
          <w:tab w:val="left" w:pos="709"/>
        </w:tabs>
        <w:ind w:left="0" w:hanging="850"/>
      </w:pPr>
      <w:r w:rsidRPr="004828F5">
        <w:rPr>
          <w:bCs/>
        </w:rPr>
        <w:tab/>
      </w:r>
      <w:r>
        <w:t>Dr</w:t>
      </w:r>
      <w:r w:rsidR="006F6725">
        <w:t> </w:t>
      </w:r>
      <w:r w:rsidR="00BD7122">
        <w:t xml:space="preserve">Charles McCreery, Director of the Pacific Tsunami Warning Center (PTWC), provided the report on this agenda item (available as a </w:t>
      </w:r>
      <w:hyperlink r:id="rId57" w:history="1">
        <w:r w:rsidR="00BD7122" w:rsidRPr="00C13872">
          <w:rPr>
            <w:rStyle w:val="Hyperlink"/>
          </w:rPr>
          <w:t>presentation</w:t>
        </w:r>
      </w:hyperlink>
      <w:r w:rsidR="00BD7122">
        <w:t>)</w:t>
      </w:r>
      <w:r w:rsidRPr="00A3583D">
        <w:t>.</w:t>
      </w:r>
    </w:p>
    <w:p w14:paraId="5267F97C" w14:textId="00ED7248" w:rsidR="00702169" w:rsidRDefault="00CB624E" w:rsidP="00877222">
      <w:pPr>
        <w:pStyle w:val="COI"/>
        <w:numPr>
          <w:ilvl w:val="0"/>
          <w:numId w:val="6"/>
        </w:numPr>
        <w:tabs>
          <w:tab w:val="left" w:pos="709"/>
        </w:tabs>
        <w:ind w:left="0" w:hanging="850"/>
      </w:pPr>
      <w:r>
        <w:tab/>
      </w:r>
      <w:r w:rsidR="00A43680">
        <w:t xml:space="preserve">Dr McCreery began </w:t>
      </w:r>
      <w:r w:rsidR="00B932AE">
        <w:t xml:space="preserve">by providing </w:t>
      </w:r>
      <w:r w:rsidR="00A43680">
        <w:t>an overview of the PTWC seismic sensing network in the CARIBE-EWS region</w:t>
      </w:r>
      <w:r w:rsidR="00D6486D">
        <w:t xml:space="preserve">. He noted </w:t>
      </w:r>
      <w:r w:rsidR="00876AAF">
        <w:t xml:space="preserve">that </w:t>
      </w:r>
      <w:r w:rsidR="00301568">
        <w:t xml:space="preserve">although sufficient data is available in the region, </w:t>
      </w:r>
      <w:r w:rsidR="00D6486D">
        <w:t xml:space="preserve">the </w:t>
      </w:r>
      <w:r w:rsidR="00F8449D">
        <w:t>network could be made stronger</w:t>
      </w:r>
      <w:r w:rsidR="00301568">
        <w:t xml:space="preserve"> with efforts to render more stations operational, as several </w:t>
      </w:r>
      <w:r w:rsidR="00876AAF">
        <w:t>need</w:t>
      </w:r>
      <w:r w:rsidR="00301568">
        <w:t xml:space="preserve"> maintenance, as reflected</w:t>
      </w:r>
      <w:r w:rsidR="00F8449D">
        <w:t xml:space="preserve"> in national progress reports under </w:t>
      </w:r>
      <w:r w:rsidR="00F8449D" w:rsidRPr="006B60F0">
        <w:t xml:space="preserve">agenda item </w:t>
      </w:r>
      <w:r w:rsidR="00301568" w:rsidRPr="006B60F0">
        <w:t>3.6</w:t>
      </w:r>
      <w:r w:rsidR="00301568">
        <w:t xml:space="preserve">. </w:t>
      </w:r>
      <w:r w:rsidR="00A43680">
        <w:t>Relating to the sea-level network, the</w:t>
      </w:r>
      <w:r w:rsidR="002E4EBF">
        <w:t xml:space="preserve">re are </w:t>
      </w:r>
      <w:r w:rsidR="00876AAF">
        <w:t xml:space="preserve">also some </w:t>
      </w:r>
      <w:r w:rsidR="00D8317B">
        <w:t>gaps in coverage which need to be addressed</w:t>
      </w:r>
      <w:r w:rsidR="00702169">
        <w:t>. He encouraged Member States to review the seismic network and sea-</w:t>
      </w:r>
      <w:r w:rsidR="00876AAF">
        <w:t>level</w:t>
      </w:r>
      <w:r w:rsidR="00702169">
        <w:t xml:space="preserve"> network maps for further details on stations which are operation</w:t>
      </w:r>
      <w:r w:rsidR="00EF0026">
        <w:t>al</w:t>
      </w:r>
      <w:r w:rsidR="00702169">
        <w:t xml:space="preserve"> (represented by white dots).</w:t>
      </w:r>
    </w:p>
    <w:p w14:paraId="459DE770" w14:textId="609A2C0B" w:rsidR="002800C8" w:rsidRDefault="00702169" w:rsidP="00877222">
      <w:pPr>
        <w:pStyle w:val="COI"/>
        <w:numPr>
          <w:ilvl w:val="0"/>
          <w:numId w:val="6"/>
        </w:numPr>
        <w:tabs>
          <w:tab w:val="left" w:pos="709"/>
        </w:tabs>
        <w:ind w:left="0" w:hanging="850"/>
      </w:pPr>
      <w:r>
        <w:tab/>
      </w:r>
      <w:r w:rsidR="00A43680">
        <w:t xml:space="preserve">Next, Dr McCreery presented on significant tsunamigenic events that have occurred since ICG/CARIBE-EWS-XV (April 2021) and for which PTWC has disseminated messages, noting that nine message events had occurred in this timeframe. </w:t>
      </w:r>
      <w:r w:rsidR="00055298">
        <w:t xml:space="preserve">The key performance indicators for these </w:t>
      </w:r>
      <w:r w:rsidR="00AC16A5">
        <w:t>events demonstrate a</w:t>
      </w:r>
      <w:r w:rsidR="00A43680" w:rsidRPr="00136CE6">
        <w:t xml:space="preserve"> specific challenge of responding to events in the Atlantic region, particularly in the North Atlantic Ridge and the South Sandwich Islands, given that seismic networks are sparse in these regions. Elapsed time of initial messages is often longer than 10 minutes.</w:t>
      </w:r>
      <w:r w:rsidR="00AC16A5">
        <w:t xml:space="preserve"> However, these areas also do not have near-field populations at risk.</w:t>
      </w:r>
      <w:r w:rsidR="00E807ED">
        <w:t xml:space="preserve"> Relating to performance for epicenter location,</w:t>
      </w:r>
      <w:r w:rsidR="00307050">
        <w:t xml:space="preserve"> only one event has been beyond the 30km </w:t>
      </w:r>
      <w:r w:rsidR="00876AAF">
        <w:t>target boundary</w:t>
      </w:r>
      <w:r w:rsidR="002800C8">
        <w:t>.</w:t>
      </w:r>
    </w:p>
    <w:p w14:paraId="4CA9EFED" w14:textId="7F163E0D" w:rsidR="00D967ED" w:rsidRDefault="002800C8" w:rsidP="00877222">
      <w:pPr>
        <w:pStyle w:val="COI"/>
        <w:numPr>
          <w:ilvl w:val="0"/>
          <w:numId w:val="6"/>
        </w:numPr>
        <w:tabs>
          <w:tab w:val="left" w:pos="709"/>
        </w:tabs>
        <w:ind w:left="0" w:hanging="850"/>
      </w:pPr>
      <w:r>
        <w:tab/>
        <w:t xml:space="preserve">Dr McCreery </w:t>
      </w:r>
      <w:r w:rsidR="00745F8B">
        <w:t xml:space="preserve">next </w:t>
      </w:r>
      <w:r w:rsidR="00876AAF">
        <w:t>elaborated on</w:t>
      </w:r>
      <w:r w:rsidR="00745F8B">
        <w:t xml:space="preserve"> the three most</w:t>
      </w:r>
      <w:r w:rsidR="00A43680">
        <w:t xml:space="preserve"> notable events</w:t>
      </w:r>
      <w:r w:rsidR="00745F8B">
        <w:t xml:space="preserve"> of the intersessional period</w:t>
      </w:r>
      <w:r w:rsidR="00A43680">
        <w:t xml:space="preserve">, beginning with the 12 August </w:t>
      </w:r>
      <w:r w:rsidR="00A43680" w:rsidRPr="001726F1">
        <w:t xml:space="preserve">2021 South Sandwich Islands </w:t>
      </w:r>
      <w:r w:rsidR="00E57D2D">
        <w:t xml:space="preserve">Mw 8.2 </w:t>
      </w:r>
      <w:r w:rsidR="00A43680">
        <w:t>e</w:t>
      </w:r>
      <w:r w:rsidR="00A43680" w:rsidRPr="001726F1">
        <w:t xml:space="preserve">arthquake and </w:t>
      </w:r>
      <w:r w:rsidR="00A43680">
        <w:t>t</w:t>
      </w:r>
      <w:r w:rsidR="00A43680" w:rsidRPr="001726F1">
        <w:t>sunami</w:t>
      </w:r>
      <w:r w:rsidR="00A43680">
        <w:t xml:space="preserve">. </w:t>
      </w:r>
      <w:r w:rsidR="00337025">
        <w:t>Although the event did not pose a significant risk for the CARIBE-EWS region, it</w:t>
      </w:r>
      <w:r w:rsidR="00745F8B">
        <w:t xml:space="preserve"> was a very complex event that </w:t>
      </w:r>
      <w:r w:rsidR="00BC5BA2">
        <w:t>generat</w:t>
      </w:r>
      <w:r w:rsidR="00B7563F">
        <w:t>ed</w:t>
      </w:r>
      <w:r w:rsidR="00BC5BA2">
        <w:t xml:space="preserve"> tsunami waves in the South Atlantic, Pacific, and Indian Ocean</w:t>
      </w:r>
      <w:r w:rsidR="0090612F">
        <w:t>.</w:t>
      </w:r>
      <w:r w:rsidR="00337025">
        <w:t xml:space="preserve"> Given the potential risk to the Southern Atlantic, discussions on possibly extending existing ICG</w:t>
      </w:r>
      <w:r w:rsidR="00EF0026">
        <w:t xml:space="preserve"> service</w:t>
      </w:r>
      <w:r w:rsidR="00337025">
        <w:t xml:space="preserve">s or creating a new ICG to cover </w:t>
      </w:r>
      <w:r w:rsidR="00B7563F">
        <w:t>the South Atlantic</w:t>
      </w:r>
      <w:r w:rsidR="00337025">
        <w:t xml:space="preserve"> region have </w:t>
      </w:r>
      <w:r w:rsidR="00B7563F">
        <w:t xml:space="preserve">since </w:t>
      </w:r>
      <w:r w:rsidR="00337025">
        <w:t xml:space="preserve">been </w:t>
      </w:r>
      <w:r w:rsidR="00B7563F">
        <w:t>ongoing</w:t>
      </w:r>
      <w:r w:rsidR="00337025">
        <w:t xml:space="preserve"> within ICG/PTWS and TOWS-WG</w:t>
      </w:r>
      <w:r w:rsidR="00B7563F">
        <w:t>. The</w:t>
      </w:r>
      <w:r w:rsidR="00337025">
        <w:t xml:space="preserve"> Secretariat is currently supporting exploration of potential avenues to address this gap with relevant countries. </w:t>
      </w:r>
      <w:r w:rsidR="001912C1">
        <w:t xml:space="preserve">In addition, Dr McCreery </w:t>
      </w:r>
      <w:r w:rsidR="00B7563F">
        <w:t>noted that events in the South Sandwich Islands</w:t>
      </w:r>
      <w:r w:rsidR="001A001C">
        <w:t xml:space="preserve"> only pose a minimal threat to the ICG/CARIBE-EWS countries; in the</w:t>
      </w:r>
      <w:r w:rsidR="0030681F">
        <w:t xml:space="preserve"> </w:t>
      </w:r>
      <w:r w:rsidR="0026345E">
        <w:t>unlikely</w:t>
      </w:r>
      <w:r w:rsidR="0030681F">
        <w:t xml:space="preserve"> </w:t>
      </w:r>
      <w:r w:rsidR="001A001C">
        <w:t xml:space="preserve">event of a </w:t>
      </w:r>
      <w:r w:rsidR="0030681F">
        <w:t>Mw 8.5 earth</w:t>
      </w:r>
      <w:r w:rsidR="00092FF9">
        <w:t>quake</w:t>
      </w:r>
      <w:r w:rsidR="001A001C">
        <w:t xml:space="preserve">, tsunami waves of </w:t>
      </w:r>
      <w:r w:rsidR="00092FF9">
        <w:t>0.3</w:t>
      </w:r>
      <w:r w:rsidR="00912BAF">
        <w:t xml:space="preserve"> to </w:t>
      </w:r>
      <w:r w:rsidR="00092FF9">
        <w:t xml:space="preserve">1 </w:t>
      </w:r>
      <w:r w:rsidR="006F6725">
        <w:t>meter</w:t>
      </w:r>
      <w:r w:rsidR="001A001C">
        <w:t xml:space="preserve"> would only be created </w:t>
      </w:r>
      <w:r w:rsidR="00092FF9">
        <w:t>in Bermuda,</w:t>
      </w:r>
      <w:r w:rsidR="001A001C">
        <w:t xml:space="preserve"> yet </w:t>
      </w:r>
      <w:r w:rsidR="00912BAF">
        <w:t xml:space="preserve">such an event would be a risk for the </w:t>
      </w:r>
      <w:r w:rsidR="00BC667D">
        <w:t>ICG/P</w:t>
      </w:r>
      <w:r w:rsidR="00912BAF">
        <w:t>TWS region.</w:t>
      </w:r>
      <w:r w:rsidR="00BC667D">
        <w:t xml:space="preserve"> A</w:t>
      </w:r>
      <w:r w:rsidR="00912BAF">
        <w:t xml:space="preserve"> key consideration for the ICG/CARIBE-EWS </w:t>
      </w:r>
      <w:r w:rsidR="00BC667D">
        <w:t xml:space="preserve">therefore </w:t>
      </w:r>
      <w:r w:rsidR="00912BAF">
        <w:t xml:space="preserve">remains </w:t>
      </w:r>
      <w:r w:rsidR="00BC667D">
        <w:t>whether Member States</w:t>
      </w:r>
      <w:r w:rsidR="00912BAF">
        <w:t xml:space="preserve"> wish to maintain the South Sandwich Islands within their earthquake </w:t>
      </w:r>
      <w:r w:rsidR="00BC667D">
        <w:t xml:space="preserve">source </w:t>
      </w:r>
      <w:r w:rsidR="00912BAF">
        <w:t>zone</w:t>
      </w:r>
      <w:r w:rsidR="00D967ED">
        <w:t>.</w:t>
      </w:r>
    </w:p>
    <w:p w14:paraId="1DF35F57" w14:textId="1A11E3C3" w:rsidR="00114ADB" w:rsidRDefault="00D967ED" w:rsidP="00877222">
      <w:pPr>
        <w:pStyle w:val="COI"/>
        <w:numPr>
          <w:ilvl w:val="0"/>
          <w:numId w:val="6"/>
        </w:numPr>
        <w:tabs>
          <w:tab w:val="left" w:pos="709"/>
        </w:tabs>
        <w:ind w:left="0" w:hanging="850"/>
      </w:pPr>
      <w:r>
        <w:tab/>
      </w:r>
      <w:r w:rsidR="00A43680">
        <w:t>The second notable event was the Haiti earthquake and tsunami on 14 August 2021. The i</w:t>
      </w:r>
      <w:r w:rsidR="00A43680" w:rsidRPr="00555D90">
        <w:t>nitial Information Statement for Mw</w:t>
      </w:r>
      <w:r w:rsidR="00114ADB">
        <w:t xml:space="preserve"> </w:t>
      </w:r>
      <w:r w:rsidR="00A43680" w:rsidRPr="00555D90">
        <w:t xml:space="preserve">7.0 was upgraded after 50 minutes to a Threat </w:t>
      </w:r>
      <w:r w:rsidR="00A43680" w:rsidRPr="00555D90">
        <w:lastRenderedPageBreak/>
        <w:t>Message for Mw</w:t>
      </w:r>
      <w:r w:rsidR="00114ADB">
        <w:t xml:space="preserve"> </w:t>
      </w:r>
      <w:r w:rsidR="00A43680" w:rsidRPr="00555D90">
        <w:t>7.2</w:t>
      </w:r>
      <w:r w:rsidR="00A43680">
        <w:t xml:space="preserve">. The earthquake epicenter was on the </w:t>
      </w:r>
      <w:r w:rsidR="00A43680" w:rsidRPr="00555D90">
        <w:t xml:space="preserve">narrow Tiburon Peninsula </w:t>
      </w:r>
      <w:r w:rsidR="00A43680">
        <w:t xml:space="preserve">which meant needing to </w:t>
      </w:r>
      <w:r w:rsidR="00A43680" w:rsidRPr="00555D90">
        <w:t>check for tsunami waves on both sides</w:t>
      </w:r>
      <w:r w:rsidR="00A43680">
        <w:t xml:space="preserve"> of the peninsula. Overall, the tsunami waves recorded in Haiti and Mexico were relatively small </w:t>
      </w:r>
      <w:r w:rsidR="00E57D2D">
        <w:t>(less than</w:t>
      </w:r>
      <w:r w:rsidR="00E57D2D" w:rsidRPr="00555D90">
        <w:t xml:space="preserve"> </w:t>
      </w:r>
      <w:r w:rsidR="00A43680" w:rsidRPr="00555D90">
        <w:t>10 cm</w:t>
      </w:r>
      <w:r w:rsidR="00A43680">
        <w:t>). Three messages were issued by PTWC for this event.</w:t>
      </w:r>
    </w:p>
    <w:p w14:paraId="4827F16F" w14:textId="04368273" w:rsidR="00A43680" w:rsidRDefault="002D5149" w:rsidP="00877222">
      <w:pPr>
        <w:pStyle w:val="COI"/>
        <w:numPr>
          <w:ilvl w:val="0"/>
          <w:numId w:val="6"/>
        </w:numPr>
        <w:tabs>
          <w:tab w:val="left" w:pos="709"/>
        </w:tabs>
        <w:ind w:left="0" w:hanging="850"/>
      </w:pPr>
      <w:r>
        <w:tab/>
      </w:r>
      <w:r w:rsidR="00A43680">
        <w:t>The final notable event was the HTHH v</w:t>
      </w:r>
      <w:r w:rsidR="00A43680" w:rsidRPr="0072214A">
        <w:t>olcano</w:t>
      </w:r>
      <w:r w:rsidR="00A43680">
        <w:t xml:space="preserve"> eruption and tsunami on 15 January 2022. Tsunami runups in Tonga were over 10 meters with t</w:t>
      </w:r>
      <w:r w:rsidR="00A43680" w:rsidRPr="0072214A">
        <w:t>sunami waves generated and observed in all the world’s ocean basins by the atmospheric disturbance</w:t>
      </w:r>
      <w:r w:rsidR="00A43680">
        <w:t xml:space="preserve">. Regarding features of the event, Dr McCreery highlighted the role of atmospheric pressure, and specifically of coupling that occurred on the eastern side of the Tonga trench, thereby sending more pressure to the western Pacific. </w:t>
      </w:r>
      <w:r w:rsidR="00DF56BD">
        <w:t>Response</w:t>
      </w:r>
      <w:r w:rsidR="00A43680">
        <w:t xml:space="preserve"> </w:t>
      </w:r>
      <w:r w:rsidR="00DF56BD">
        <w:t>to</w:t>
      </w:r>
      <w:r w:rsidR="00A43680">
        <w:t xml:space="preserve"> the event proved challenging, although </w:t>
      </w:r>
      <w:r w:rsidR="002F14DC">
        <w:t xml:space="preserve">it </w:t>
      </w:r>
      <w:r w:rsidR="00A43680">
        <w:t xml:space="preserve">was aided by previous work on volcano-source tsunamis in the </w:t>
      </w:r>
      <w:r w:rsidR="002F14DC">
        <w:t>ICG/</w:t>
      </w:r>
      <w:r w:rsidR="00A43680">
        <w:t>CARIBE-EWS. Indeed, volcanic activity of La Soufri</w:t>
      </w:r>
      <w:r w:rsidR="00A43680" w:rsidRPr="00AC51F6">
        <w:t>è</w:t>
      </w:r>
      <w:r w:rsidR="00A43680">
        <w:t>re in the Caribbean resulted in placement of triggers on nearby sea-level gauges</w:t>
      </w:r>
      <w:r w:rsidR="00C23889">
        <w:t>.</w:t>
      </w:r>
      <w:r w:rsidR="00A43680">
        <w:t xml:space="preserve"> Due to minor volcanic activity of the HTHH</w:t>
      </w:r>
      <w:r w:rsidR="00A43680" w:rsidRPr="0072214A">
        <w:t xml:space="preserve"> </w:t>
      </w:r>
      <w:r w:rsidR="00A43680">
        <w:t>v</w:t>
      </w:r>
      <w:r w:rsidR="00A43680" w:rsidRPr="0072214A">
        <w:t>olcano</w:t>
      </w:r>
      <w:r w:rsidR="00A43680">
        <w:t xml:space="preserve"> in the days preceding the eruption, PTWC staff had placed </w:t>
      </w:r>
      <w:r w:rsidR="00C23889">
        <w:t>a</w:t>
      </w:r>
      <w:r w:rsidR="00A43680">
        <w:t xml:space="preserve"> trigger on the nearby Nuku’alofa gauge in Tonga. As such, PTWC was notified about the eruption about 15 minutes following the event. </w:t>
      </w:r>
      <w:r w:rsidR="002708C5">
        <w:t>T</w:t>
      </w:r>
      <w:r w:rsidR="00A43680">
        <w:t xml:space="preserve">he </w:t>
      </w:r>
      <w:r w:rsidR="002708C5">
        <w:t xml:space="preserve">HTHH </w:t>
      </w:r>
      <w:r w:rsidR="00A43680">
        <w:t xml:space="preserve">event </w:t>
      </w:r>
      <w:r w:rsidR="002708C5">
        <w:t xml:space="preserve">therefore </w:t>
      </w:r>
      <w:r w:rsidR="00A43680">
        <w:t>demonstrated</w:t>
      </w:r>
      <w:r w:rsidR="002708C5">
        <w:t xml:space="preserve"> the usefulness of</w:t>
      </w:r>
      <w:r w:rsidR="00A43680">
        <w:t xml:space="preserve"> “triggers” for warning coastlines which are further away. </w:t>
      </w:r>
      <w:r w:rsidR="004E537E">
        <w:t>The experience of the ICG/</w:t>
      </w:r>
      <w:r w:rsidR="00A43680">
        <w:t xml:space="preserve">CARIBE-EWS with non-seismic generated tsunamis </w:t>
      </w:r>
      <w:r w:rsidR="004E537E">
        <w:t xml:space="preserve">also </w:t>
      </w:r>
      <w:r w:rsidR="00A43680">
        <w:t>contribute</w:t>
      </w:r>
      <w:r w:rsidR="004E537E">
        <w:t xml:space="preserve">d </w:t>
      </w:r>
      <w:r w:rsidR="00A43680">
        <w:t>to identifying next steps for the HTHH event and volcanically generated tsunami events more generally.</w:t>
      </w:r>
      <w:r w:rsidR="00A03F4B">
        <w:t xml:space="preserve"> </w:t>
      </w:r>
      <w:r w:rsidR="004E537E">
        <w:t>An</w:t>
      </w:r>
      <w:r w:rsidR="00A03F4B">
        <w:t xml:space="preserve"> </w:t>
      </w:r>
      <w:r w:rsidR="00A03F4B" w:rsidRPr="004E537E">
        <w:rPr>
          <w:i/>
          <w:iCs/>
        </w:rPr>
        <w:t>Ad Hoc</w:t>
      </w:r>
      <w:r w:rsidR="00A03F4B">
        <w:t xml:space="preserve"> Team </w:t>
      </w:r>
      <w:r w:rsidR="008A1016">
        <w:t xml:space="preserve">on TGV was established under TOWS-WG to further consider </w:t>
      </w:r>
      <w:r w:rsidR="00714DB3">
        <w:t>processes and options for monitoring these tsunami sources in the long-term.</w:t>
      </w:r>
    </w:p>
    <w:p w14:paraId="234153B1" w14:textId="119C8A6C" w:rsidR="005A7FB7" w:rsidRDefault="00106338" w:rsidP="00877222">
      <w:pPr>
        <w:pStyle w:val="COI"/>
        <w:numPr>
          <w:ilvl w:val="0"/>
          <w:numId w:val="6"/>
        </w:numPr>
        <w:tabs>
          <w:tab w:val="left" w:pos="709"/>
        </w:tabs>
        <w:ind w:left="0" w:hanging="850"/>
      </w:pPr>
      <w:r>
        <w:tab/>
      </w:r>
      <w:r w:rsidR="003F7C4A">
        <w:t xml:space="preserve">Dr McCreery next shared </w:t>
      </w:r>
      <w:r w:rsidR="00DD0721">
        <w:t>information on updates made to</w:t>
      </w:r>
      <w:r w:rsidR="004E537E">
        <w:t xml:space="preserve"> the</w:t>
      </w:r>
      <w:r>
        <w:t xml:space="preserve"> PTWC</w:t>
      </w:r>
      <w:r w:rsidR="00176769">
        <w:t>,</w:t>
      </w:r>
      <w:r w:rsidR="00DD0721">
        <w:t xml:space="preserve"> for</w:t>
      </w:r>
      <w:r w:rsidR="00176769">
        <w:t xml:space="preserve"> ICG review and approval. </w:t>
      </w:r>
      <w:r w:rsidR="00DD3CAD">
        <w:t xml:space="preserve">These proposed updates include: alphabetizing </w:t>
      </w:r>
      <w:r w:rsidR="003F7C4A">
        <w:t xml:space="preserve">countries </w:t>
      </w:r>
      <w:r w:rsidR="00DD0721">
        <w:t xml:space="preserve">in the threat lists, </w:t>
      </w:r>
      <w:r w:rsidR="00DD3CAD">
        <w:t xml:space="preserve">grouping </w:t>
      </w:r>
      <w:r w:rsidR="00DD0721">
        <w:t xml:space="preserve">estimated times of arrival (ETA) </w:t>
      </w:r>
      <w:r w:rsidR="009B3E1F">
        <w:t xml:space="preserve">and observations </w:t>
      </w:r>
      <w:r w:rsidR="00DD0721">
        <w:t xml:space="preserve">by country and territory, </w:t>
      </w:r>
      <w:r w:rsidR="009B3E1F">
        <w:t>and indicating the t</w:t>
      </w:r>
      <w:r w:rsidR="00DD0721">
        <w:t>ype of measurement</w:t>
      </w:r>
      <w:r w:rsidR="007E12D3">
        <w:t xml:space="preserve">. </w:t>
      </w:r>
      <w:r w:rsidR="00D86E68">
        <w:t>Dr McCreery</w:t>
      </w:r>
      <w:r w:rsidR="007E12D3">
        <w:t xml:space="preserve"> also</w:t>
      </w:r>
      <w:r w:rsidR="00D86E68">
        <w:t xml:space="preserve"> proposed the removal of the wave period from the </w:t>
      </w:r>
      <w:r w:rsidR="009B3E1F">
        <w:t xml:space="preserve">PTWC </w:t>
      </w:r>
      <w:r w:rsidR="00D86E68">
        <w:t>message</w:t>
      </w:r>
      <w:r w:rsidR="009B3E1F">
        <w:t>s</w:t>
      </w:r>
      <w:r w:rsidR="007E12D3">
        <w:t xml:space="preserve"> to avoid confusion with data received by NTWCs. In addition, the PTWC are suggesting </w:t>
      </w:r>
      <w:r w:rsidR="00C305F2">
        <w:t>for the</w:t>
      </w:r>
      <w:r w:rsidR="007E12D3">
        <w:t xml:space="preserve"> initial threat</w:t>
      </w:r>
      <w:r w:rsidR="00C305F2">
        <w:t xml:space="preserve"> in messages</w:t>
      </w:r>
      <w:r w:rsidR="007E12D3">
        <w:t xml:space="preserve"> </w:t>
      </w:r>
      <w:r w:rsidR="00C305F2">
        <w:t>to be</w:t>
      </w:r>
      <w:r w:rsidR="002C0454">
        <w:t xml:space="preserve"> </w:t>
      </w:r>
      <w:r w:rsidR="007E12D3">
        <w:t xml:space="preserve">based on ETA and not </w:t>
      </w:r>
      <w:r w:rsidR="00FB126A">
        <w:t xml:space="preserve">on </w:t>
      </w:r>
      <w:r w:rsidR="007E12D3">
        <w:t>distance.</w:t>
      </w:r>
      <w:r w:rsidR="00FB126A">
        <w:t xml:space="preserve"> The issue with using distance to define the threat a</w:t>
      </w:r>
      <w:r w:rsidR="00D547B1">
        <w:t xml:space="preserve">rea is that it </w:t>
      </w:r>
      <w:r w:rsidR="00C305F2">
        <w:t>can</w:t>
      </w:r>
      <w:r w:rsidR="00D547B1">
        <w:t xml:space="preserve"> lead to over-warning when the earthquake has occurred in shallow water. This challenge came to light following the </w:t>
      </w:r>
      <w:r w:rsidR="00994229">
        <w:t>28 January 2022 earthquake of Mw 7.7 located north of the Cayman Islands. The subsequent Tsunami Threat Message</w:t>
      </w:r>
      <w:r w:rsidR="002C0454">
        <w:t xml:space="preserve"> showed </w:t>
      </w:r>
      <w:r w:rsidR="00994229">
        <w:t>a potential threat to the Cayman Islands, Cuba, and Jamaica</w:t>
      </w:r>
      <w:r w:rsidR="002C0454">
        <w:t xml:space="preserve"> (based on the preliminary magnitude of 7.3).</w:t>
      </w:r>
      <w:r w:rsidR="00D5712A">
        <w:t xml:space="preserve"> </w:t>
      </w:r>
      <w:r w:rsidR="008B04AE">
        <w:t>Although using an ETA approach does not address the issue of over-warning</w:t>
      </w:r>
      <w:r w:rsidR="005D5223">
        <w:t xml:space="preserve"> using current procedures, there may still be benefits to using this approach to set the threat limit</w:t>
      </w:r>
      <w:r w:rsidR="00C305F2">
        <w:t>.</w:t>
      </w:r>
    </w:p>
    <w:p w14:paraId="0E191C7D" w14:textId="3B5B7539" w:rsidR="00C8564F" w:rsidRDefault="005A7FB7" w:rsidP="00877222">
      <w:pPr>
        <w:pStyle w:val="COI"/>
        <w:numPr>
          <w:ilvl w:val="0"/>
          <w:numId w:val="6"/>
        </w:numPr>
        <w:tabs>
          <w:tab w:val="left" w:pos="709"/>
        </w:tabs>
        <w:ind w:left="0" w:hanging="850"/>
      </w:pPr>
      <w:r>
        <w:tab/>
      </w:r>
      <w:r w:rsidR="008A72C6">
        <w:t xml:space="preserve">Dr </w:t>
      </w:r>
      <w:r w:rsidR="00886BA7">
        <w:t>McCreery</w:t>
      </w:r>
      <w:r w:rsidR="008A72C6">
        <w:t xml:space="preserve"> next reported that the PTWC conducted several</w:t>
      </w:r>
      <w:r w:rsidR="006D768A">
        <w:t xml:space="preserve"> communications tests </w:t>
      </w:r>
      <w:r w:rsidR="008A72C6">
        <w:t>during the intersessional period</w:t>
      </w:r>
      <w:r w:rsidR="00585629">
        <w:t xml:space="preserve">, </w:t>
      </w:r>
      <w:r w:rsidR="00537C87">
        <w:t>including</w:t>
      </w:r>
      <w:r w:rsidR="00585629">
        <w:t xml:space="preserve"> monthly scheduled tests which do not require a response (unless a problem is identified). However, unscheduled tests requiring a response have been halted due to PTWC staffing shortage</w:t>
      </w:r>
      <w:r w:rsidR="00B635F7">
        <w:t>s</w:t>
      </w:r>
      <w:r w:rsidR="00180021">
        <w:t xml:space="preserve">; before recommencing, Dr McCreery suggested that these tests may </w:t>
      </w:r>
      <w:r w:rsidR="00CC0060">
        <w:t xml:space="preserve">be </w:t>
      </w:r>
      <w:r w:rsidR="00392403">
        <w:t>redesigned</w:t>
      </w:r>
      <w:r w:rsidR="00CC0060">
        <w:t xml:space="preserve"> to better assess system readiness on a regular basis.</w:t>
      </w:r>
      <w:r w:rsidR="00392403">
        <w:t xml:space="preserve"> </w:t>
      </w:r>
      <w:r w:rsidR="00180021">
        <w:t xml:space="preserve">For instance, the Northwest </w:t>
      </w:r>
      <w:r w:rsidR="00852FBF">
        <w:t xml:space="preserve">Pacific Tsunami Advisory Centre (NWPTAC) in Japan have </w:t>
      </w:r>
      <w:r w:rsidR="00537C87">
        <w:t>been receiving</w:t>
      </w:r>
      <w:r w:rsidR="00852FBF">
        <w:t xml:space="preserve"> better responses to their own tests</w:t>
      </w:r>
      <w:r>
        <w:t xml:space="preserve"> by announcing them and conducting them during normal business hours. Although this does not test 24x7 readiness, it does ensure that communication methods are working. With the approval of ICG/CARIBE-EWS, Mr McCreery suggested that PTWC could tr</w:t>
      </w:r>
      <w:r w:rsidR="00537C87">
        <w:t>y</w:t>
      </w:r>
      <w:r>
        <w:t xml:space="preserve"> this method on a quarterly basis.</w:t>
      </w:r>
    </w:p>
    <w:p w14:paraId="3C7ED057" w14:textId="680B63DB" w:rsidR="004D32D3" w:rsidRDefault="004D32D3" w:rsidP="00877222">
      <w:pPr>
        <w:pStyle w:val="COI"/>
        <w:numPr>
          <w:ilvl w:val="0"/>
          <w:numId w:val="6"/>
        </w:numPr>
        <w:tabs>
          <w:tab w:val="left" w:pos="709"/>
        </w:tabs>
        <w:ind w:left="0" w:hanging="850"/>
      </w:pPr>
      <w:r>
        <w:tab/>
      </w:r>
      <w:r w:rsidR="00C8564F">
        <w:t xml:space="preserve">Mr </w:t>
      </w:r>
      <w:r w:rsidR="007806AF">
        <w:t>Fabian</w:t>
      </w:r>
      <w:r w:rsidR="00C8564F">
        <w:t xml:space="preserve"> Hinds (Barbados)</w:t>
      </w:r>
      <w:r w:rsidR="0090691B">
        <w:t xml:space="preserve"> noted that Barbados is working towards getting</w:t>
      </w:r>
      <w:r w:rsidR="007806AF">
        <w:t xml:space="preserve"> their sea level stations transmitting </w:t>
      </w:r>
      <w:r>
        <w:t xml:space="preserve">and online </w:t>
      </w:r>
      <w:r w:rsidR="007806AF">
        <w:t xml:space="preserve">by end </w:t>
      </w:r>
      <w:r w:rsidR="0090691B">
        <w:t>2023</w:t>
      </w:r>
      <w:r>
        <w:t xml:space="preserve"> at the latest</w:t>
      </w:r>
      <w:r w:rsidR="007806AF">
        <w:t>.</w:t>
      </w:r>
    </w:p>
    <w:p w14:paraId="2B6A10F8" w14:textId="280CF16E" w:rsidR="007806AF" w:rsidRDefault="004D32D3" w:rsidP="00877222">
      <w:pPr>
        <w:pStyle w:val="COI"/>
        <w:numPr>
          <w:ilvl w:val="0"/>
          <w:numId w:val="6"/>
        </w:numPr>
        <w:tabs>
          <w:tab w:val="left" w:pos="709"/>
        </w:tabs>
        <w:ind w:left="0" w:hanging="850"/>
      </w:pPr>
      <w:r>
        <w:tab/>
        <w:t>Ms Danielle Howell (Barbados)</w:t>
      </w:r>
      <w:r w:rsidR="00C96BAE">
        <w:t xml:space="preserve"> enquired</w:t>
      </w:r>
      <w:r w:rsidR="002D7E80">
        <w:t xml:space="preserve"> how</w:t>
      </w:r>
      <w:r w:rsidR="00C96BAE">
        <w:t xml:space="preserve"> Member States should submit </w:t>
      </w:r>
      <w:r w:rsidR="001F1D52">
        <w:t>feedback to the</w:t>
      </w:r>
      <w:r w:rsidR="002D7E80">
        <w:t xml:space="preserve"> PTWC</w:t>
      </w:r>
      <w:r w:rsidR="001F1D52">
        <w:t xml:space="preserve"> monthly tests. Dr McCreery noted that no feedback is required from the monthly tests</w:t>
      </w:r>
      <w:r w:rsidR="00A323E9">
        <w:t xml:space="preserve">; </w:t>
      </w:r>
      <w:r w:rsidR="002D7E80">
        <w:t>only</w:t>
      </w:r>
      <w:r w:rsidR="00A323E9">
        <w:t xml:space="preserve"> if a Member State is not receiving messages through the </w:t>
      </w:r>
      <w:r w:rsidR="007806AF">
        <w:t xml:space="preserve">official channels </w:t>
      </w:r>
      <w:r w:rsidR="00A323E9">
        <w:t>designated to</w:t>
      </w:r>
      <w:r w:rsidR="007806AF">
        <w:t xml:space="preserve"> IOC</w:t>
      </w:r>
      <w:r w:rsidR="002D7E80">
        <w:t xml:space="preserve"> </w:t>
      </w:r>
      <w:r w:rsidR="00A323E9">
        <w:t xml:space="preserve">should </w:t>
      </w:r>
      <w:r w:rsidR="002D7E80">
        <w:t>they flag this</w:t>
      </w:r>
      <w:r w:rsidR="00A323E9">
        <w:t xml:space="preserve"> to </w:t>
      </w:r>
      <w:r w:rsidR="008344D3">
        <w:t>the PTWC</w:t>
      </w:r>
      <w:r w:rsidR="007806AF">
        <w:t>.</w:t>
      </w:r>
    </w:p>
    <w:p w14:paraId="1E2B90A6" w14:textId="058798F1" w:rsidR="00C02799" w:rsidRDefault="00743F1D" w:rsidP="00877222">
      <w:pPr>
        <w:pStyle w:val="COI"/>
        <w:numPr>
          <w:ilvl w:val="0"/>
          <w:numId w:val="6"/>
        </w:numPr>
        <w:tabs>
          <w:tab w:val="left" w:pos="709"/>
        </w:tabs>
        <w:ind w:left="0" w:hanging="850"/>
      </w:pPr>
      <w:r>
        <w:lastRenderedPageBreak/>
        <w:tab/>
        <w:t>Mr Kenson Stoddard (St. Vincent and the Grenadines)</w:t>
      </w:r>
      <w:r w:rsidR="00487EDD">
        <w:t xml:space="preserve"> enquired </w:t>
      </w:r>
      <w:r w:rsidR="00C528DD">
        <w:t xml:space="preserve">on three points. Firstly, he asked </w:t>
      </w:r>
      <w:r w:rsidR="00487EDD">
        <w:t xml:space="preserve">whether earthquake events in the South Atlantic </w:t>
      </w:r>
      <w:r w:rsidR="00AB403E">
        <w:t xml:space="preserve">could </w:t>
      </w:r>
      <w:r w:rsidR="00805B50">
        <w:t>cause dangerous currents, even if no</w:t>
      </w:r>
      <w:r w:rsidR="00482869">
        <w:t>t</w:t>
      </w:r>
      <w:r w:rsidR="00805B50">
        <w:t xml:space="preserve"> </w:t>
      </w:r>
      <w:r w:rsidR="00615B4F">
        <w:t xml:space="preserve">dangerous tsunami waves, and therefore still pose a threat to </w:t>
      </w:r>
      <w:r w:rsidR="00482869">
        <w:t>ICG/</w:t>
      </w:r>
      <w:r w:rsidR="00615B4F">
        <w:t>CARIBE-EWS Member States.</w:t>
      </w:r>
      <w:r w:rsidR="00956D1E">
        <w:t xml:space="preserve"> </w:t>
      </w:r>
      <w:r w:rsidR="00C528DD">
        <w:t>Dr McCreery responded that PTWC does not currentl</w:t>
      </w:r>
      <w:r w:rsidR="00AF3F3C">
        <w:t>y include</w:t>
      </w:r>
      <w:r w:rsidR="00956D1E">
        <w:t xml:space="preserve"> currents in </w:t>
      </w:r>
      <w:r w:rsidR="00AF3F3C">
        <w:t>their</w:t>
      </w:r>
      <w:r w:rsidR="00956D1E">
        <w:t xml:space="preserve"> models, especially </w:t>
      </w:r>
      <w:r w:rsidR="00AF3F3C">
        <w:t>given the complexity of currents near the</w:t>
      </w:r>
      <w:r w:rsidR="00956D1E">
        <w:t xml:space="preserve"> coast. </w:t>
      </w:r>
      <w:r w:rsidR="00AF3F3C">
        <w:t xml:space="preserve">Nonetheless, given that wave amplitudes from a South Atlantic event would be very small in the CARIBE-EWS region, </w:t>
      </w:r>
      <w:r w:rsidR="00C02799">
        <w:t>the currents would likely not be threatening.</w:t>
      </w:r>
    </w:p>
    <w:p w14:paraId="4B8469C7" w14:textId="333F7C4F" w:rsidR="0002090F" w:rsidRDefault="00C02799" w:rsidP="00877222">
      <w:pPr>
        <w:pStyle w:val="COI"/>
        <w:numPr>
          <w:ilvl w:val="0"/>
          <w:numId w:val="6"/>
        </w:numPr>
        <w:tabs>
          <w:tab w:val="left" w:pos="709"/>
        </w:tabs>
        <w:ind w:left="0" w:hanging="850"/>
      </w:pPr>
      <w:r>
        <w:tab/>
      </w:r>
      <w:r w:rsidR="0002090F">
        <w:t xml:space="preserve">Mr Stoddard </w:t>
      </w:r>
      <w:r>
        <w:t xml:space="preserve">next enquired about the potential application of wireless emergency alerts for disseminating </w:t>
      </w:r>
      <w:r w:rsidR="00E93AC7">
        <w:t>tsunami messages. Dr</w:t>
      </w:r>
      <w:r w:rsidR="001C62C4">
        <w:t> </w:t>
      </w:r>
      <w:r w:rsidR="00E93AC7">
        <w:t>McCreery responded that these alerts are only available within the USA</w:t>
      </w:r>
      <w:r w:rsidR="007F36E4">
        <w:t xml:space="preserve"> and </w:t>
      </w:r>
      <w:r w:rsidR="00482869">
        <w:t xml:space="preserve">that </w:t>
      </w:r>
      <w:r w:rsidR="007F36E4">
        <w:t xml:space="preserve">they rely on cellphone towers to be disseminated. Although these could be in theory be used to disseminate messages to cellphones nationally (instead of </w:t>
      </w:r>
      <w:r w:rsidR="00482869">
        <w:t>sub-</w:t>
      </w:r>
      <w:r w:rsidR="007F36E4">
        <w:t>regionally</w:t>
      </w:r>
      <w:r w:rsidR="00482869">
        <w:t>,</w:t>
      </w:r>
      <w:r w:rsidR="007F36E4">
        <w:t xml:space="preserve"> as </w:t>
      </w:r>
      <w:r w:rsidR="0082360A">
        <w:t>currently), it would be necessary to have this capability</w:t>
      </w:r>
      <w:r w:rsidR="00C528DD">
        <w:t xml:space="preserve"> within </w:t>
      </w:r>
      <w:r w:rsidR="00482869">
        <w:t xml:space="preserve">a </w:t>
      </w:r>
      <w:r w:rsidR="00C528DD">
        <w:t>country.</w:t>
      </w:r>
    </w:p>
    <w:p w14:paraId="5A782DBC" w14:textId="176CD9A3" w:rsidR="00877E9C" w:rsidRDefault="0082360A" w:rsidP="00877222">
      <w:pPr>
        <w:pStyle w:val="COI"/>
        <w:numPr>
          <w:ilvl w:val="0"/>
          <w:numId w:val="6"/>
        </w:numPr>
        <w:tabs>
          <w:tab w:val="left" w:pos="709"/>
        </w:tabs>
        <w:ind w:left="0" w:hanging="850"/>
      </w:pPr>
      <w:r>
        <w:tab/>
        <w:t xml:space="preserve">Finally, Mr Stoddard enquired about different methods for receiving tsunami messages. St. Vincent and the Grenadines currently only receives messages through </w:t>
      </w:r>
      <w:r w:rsidR="00667138">
        <w:t xml:space="preserve">email and fax, which could pose a problem if Internet cables were damaged during an event. Dr McCreery responded by explaining that there is a variety of methods for receiving messages, and that redundancy is encouraged for Member States. </w:t>
      </w:r>
      <w:r w:rsidR="006178EC">
        <w:t xml:space="preserve">Alternative methods include </w:t>
      </w:r>
      <w:r w:rsidR="004E45EC" w:rsidRPr="004E45EC">
        <w:t xml:space="preserve">Global Telecommunication System </w:t>
      </w:r>
      <w:r w:rsidR="0097687B">
        <w:t>(</w:t>
      </w:r>
      <w:r w:rsidR="006178EC">
        <w:t>GTS</w:t>
      </w:r>
      <w:r w:rsidR="0097687B">
        <w:t xml:space="preserve">, </w:t>
      </w:r>
      <w:r w:rsidR="00886BA7">
        <w:t>available from/through</w:t>
      </w:r>
      <w:r w:rsidR="006178EC">
        <w:t xml:space="preserve"> meteorological offices and WMO)</w:t>
      </w:r>
      <w:r w:rsidR="00886BA7">
        <w:t xml:space="preserve"> and satellite</w:t>
      </w:r>
      <w:r w:rsidR="00172769">
        <w:t xml:space="preserve"> (e.g. EMWINN, Chatty Beetle, and GeoNetCast Americas). Dr McCreery recalled that ICG/NEAMTWS reported at TOWS-WG-XVI that</w:t>
      </w:r>
      <w:r w:rsidR="00BC620D">
        <w:t xml:space="preserve"> they are</w:t>
      </w:r>
      <w:r w:rsidR="00172769">
        <w:t xml:space="preserve"> exploring </w:t>
      </w:r>
      <w:r w:rsidR="0058515D">
        <w:t xml:space="preserve">a </w:t>
      </w:r>
      <w:r w:rsidR="004F6E0F">
        <w:t xml:space="preserve">system </w:t>
      </w:r>
      <w:r w:rsidR="00BC620D">
        <w:t>for</w:t>
      </w:r>
      <w:r w:rsidR="004F6E0F">
        <w:t xml:space="preserve"> Europe to utilize </w:t>
      </w:r>
      <w:r w:rsidR="00BC620D">
        <w:t>GPS</w:t>
      </w:r>
      <w:r w:rsidR="004F6E0F">
        <w:t xml:space="preserve"> and </w:t>
      </w:r>
      <w:r w:rsidR="00BC620D">
        <w:t>GNSS</w:t>
      </w:r>
      <w:r w:rsidR="004F6E0F">
        <w:t xml:space="preserve"> capabilities in cellphones</w:t>
      </w:r>
      <w:r w:rsidR="00BC620D">
        <w:t xml:space="preserve"> to receive messages. Thus, i</w:t>
      </w:r>
      <w:r w:rsidR="00877E9C">
        <w:t xml:space="preserve">f </w:t>
      </w:r>
      <w:r w:rsidR="00BC620D">
        <w:t xml:space="preserve">cellphone towers were down, </w:t>
      </w:r>
      <w:r w:rsidR="00877E9C">
        <w:t>alerts could still be received.</w:t>
      </w:r>
      <w:r w:rsidR="00886BA7">
        <w:t xml:space="preserve"> That would add an additional communication mechanism.</w:t>
      </w:r>
    </w:p>
    <w:p w14:paraId="1D1338DC" w14:textId="43D39AE5" w:rsidR="00877E9C" w:rsidRPr="009C054A" w:rsidRDefault="00877E9C" w:rsidP="00877222">
      <w:pPr>
        <w:pStyle w:val="COI"/>
        <w:numPr>
          <w:ilvl w:val="0"/>
          <w:numId w:val="6"/>
        </w:numPr>
        <w:tabs>
          <w:tab w:val="left" w:pos="709"/>
        </w:tabs>
        <w:ind w:left="0" w:hanging="850"/>
      </w:pPr>
      <w:r>
        <w:tab/>
      </w:r>
      <w:r w:rsidRPr="009C054A">
        <w:t xml:space="preserve">Ms Leah </w:t>
      </w:r>
      <w:r w:rsidR="009C054A" w:rsidRPr="009C054A">
        <w:t xml:space="preserve">St </w:t>
      </w:r>
      <w:r w:rsidR="009C054A">
        <w:t>J</w:t>
      </w:r>
      <w:r w:rsidR="009C054A" w:rsidRPr="009C054A">
        <w:t>ean-Tys</w:t>
      </w:r>
      <w:r w:rsidR="009C054A">
        <w:t xml:space="preserve">on (Dominica) enquired </w:t>
      </w:r>
      <w:r w:rsidR="001E22C6">
        <w:t xml:space="preserve">about </w:t>
      </w:r>
      <w:r w:rsidR="00551F1F">
        <w:t>where to find the</w:t>
      </w:r>
      <w:r w:rsidR="005E1A00">
        <w:t xml:space="preserve"> Report of the </w:t>
      </w:r>
      <w:r w:rsidR="005E1A00" w:rsidRPr="00DB208D">
        <w:rPr>
          <w:rFonts w:cs="Arial"/>
          <w:i/>
          <w:iCs/>
          <w:szCs w:val="22"/>
        </w:rPr>
        <w:t>Ad Hoc</w:t>
      </w:r>
      <w:r w:rsidR="005E1A00">
        <w:rPr>
          <w:rFonts w:cs="Arial"/>
          <w:szCs w:val="22"/>
        </w:rPr>
        <w:t xml:space="preserve"> Team on TGV</w:t>
      </w:r>
      <w:r w:rsidR="005F6234">
        <w:t xml:space="preserve">. Dr Chacon responded that the report is </w:t>
      </w:r>
      <w:r w:rsidR="005E1A00">
        <w:t xml:space="preserve">still </w:t>
      </w:r>
      <w:r w:rsidR="005F6234">
        <w:t xml:space="preserve">being finalized </w:t>
      </w:r>
      <w:r w:rsidR="005E1A00">
        <w:t xml:space="preserve">and will be disseminated to Member States once it is published. </w:t>
      </w:r>
      <w:r w:rsidR="003D3F9E">
        <w:t xml:space="preserve">Dr McCreery also suggested that Member States could consult the presentation from the </w:t>
      </w:r>
      <w:r w:rsidR="003D3F9E" w:rsidRPr="00DB208D">
        <w:rPr>
          <w:rFonts w:cs="Arial"/>
          <w:i/>
          <w:iCs/>
          <w:szCs w:val="22"/>
        </w:rPr>
        <w:t>Ad Hoc</w:t>
      </w:r>
      <w:r w:rsidR="003D3F9E">
        <w:rPr>
          <w:rFonts w:cs="Arial"/>
          <w:szCs w:val="22"/>
        </w:rPr>
        <w:t xml:space="preserve"> Team on TGV which was made to TOWS-WG-XVI (available </w:t>
      </w:r>
      <w:r w:rsidR="00622E08">
        <w:rPr>
          <w:rFonts w:cs="Arial"/>
          <w:szCs w:val="22"/>
        </w:rPr>
        <w:t xml:space="preserve">as a </w:t>
      </w:r>
      <w:hyperlink r:id="rId58" w:history="1">
        <w:r w:rsidR="00622E08" w:rsidRPr="00622E08">
          <w:rPr>
            <w:rStyle w:val="Hyperlink"/>
            <w:rFonts w:cs="Arial"/>
            <w:szCs w:val="22"/>
          </w:rPr>
          <w:t>presentation</w:t>
        </w:r>
      </w:hyperlink>
      <w:r w:rsidR="003D3F9E">
        <w:rPr>
          <w:rFonts w:cs="Arial"/>
          <w:szCs w:val="22"/>
        </w:rPr>
        <w:t>).</w:t>
      </w:r>
    </w:p>
    <w:p w14:paraId="73381DBB" w14:textId="42918708" w:rsidR="00CF3995" w:rsidRDefault="00877E9C" w:rsidP="00877222">
      <w:pPr>
        <w:pStyle w:val="COI"/>
        <w:numPr>
          <w:ilvl w:val="0"/>
          <w:numId w:val="6"/>
        </w:numPr>
        <w:tabs>
          <w:tab w:val="left" w:pos="709"/>
        </w:tabs>
        <w:ind w:left="0" w:hanging="850"/>
      </w:pPr>
      <w:r w:rsidRPr="009C054A">
        <w:tab/>
      </w:r>
      <w:r>
        <w:t>Mr G</w:t>
      </w:r>
      <w:r w:rsidR="006F6725">
        <w:t>é</w:t>
      </w:r>
      <w:r>
        <w:t xml:space="preserve">rard </w:t>
      </w:r>
      <w:r w:rsidRPr="00FC539A">
        <w:t>M</w:t>
      </w:r>
      <w:r w:rsidR="006F6725">
        <w:t>é</w:t>
      </w:r>
      <w:r w:rsidRPr="00FC539A">
        <w:t xml:space="preserve">tayer </w:t>
      </w:r>
      <w:r w:rsidR="00657CE8" w:rsidRPr="00FC539A">
        <w:t>(</w:t>
      </w:r>
      <w:r w:rsidR="002446C0" w:rsidRPr="00FC539A">
        <w:t>Haiti) mentioned that Haiti is not receiving the monthly tests from PTWC</w:t>
      </w:r>
      <w:r w:rsidR="00930F50" w:rsidRPr="00FC539A">
        <w:t xml:space="preserve"> on</w:t>
      </w:r>
      <w:r w:rsidR="005560B6" w:rsidRPr="00FC539A">
        <w:t xml:space="preserve"> Aeronautical Satellite Data Link</w:t>
      </w:r>
      <w:r w:rsidR="00930F50" w:rsidRPr="00FC539A">
        <w:t xml:space="preserve"> </w:t>
      </w:r>
      <w:r w:rsidR="005560B6" w:rsidRPr="00FC539A">
        <w:t>(</w:t>
      </w:r>
      <w:r w:rsidR="00930F50" w:rsidRPr="00FC539A">
        <w:t>AS</w:t>
      </w:r>
      <w:r w:rsidR="005560B6" w:rsidRPr="00FC539A">
        <w:t>D</w:t>
      </w:r>
      <w:r w:rsidR="00AB2187" w:rsidRPr="00FC539A">
        <w:t>L</w:t>
      </w:r>
      <w:r w:rsidR="005560B6" w:rsidRPr="00FC539A">
        <w:t>)</w:t>
      </w:r>
      <w:r w:rsidR="002446C0" w:rsidRPr="00FC539A">
        <w:t>, despite submitting the appropriate forms</w:t>
      </w:r>
      <w:r w:rsidR="00622E08" w:rsidRPr="00FC539A">
        <w:t xml:space="preserve"> through IOC</w:t>
      </w:r>
      <w:r w:rsidR="002446C0" w:rsidRPr="00FC539A">
        <w:t>.</w:t>
      </w:r>
      <w:r w:rsidR="00930F50" w:rsidRPr="00FC539A">
        <w:t xml:space="preserve"> He noted that they had nonetheless received the CARIBE WAVE 2023 messages.</w:t>
      </w:r>
      <w:r w:rsidR="00AB2187" w:rsidRPr="00FC539A">
        <w:t xml:space="preserve"> Dr McCreery noted that PTWC would</w:t>
      </w:r>
      <w:r w:rsidR="00AB2187">
        <w:t xml:space="preserve"> follow-up directly with </w:t>
      </w:r>
      <w:r w:rsidR="00CF3995">
        <w:t>Haiti to address this issue.</w:t>
      </w:r>
    </w:p>
    <w:p w14:paraId="5FC05144" w14:textId="15DF1F6A" w:rsidR="00331AD2" w:rsidRDefault="00CF3995" w:rsidP="00877222">
      <w:pPr>
        <w:pStyle w:val="COI"/>
        <w:numPr>
          <w:ilvl w:val="0"/>
          <w:numId w:val="6"/>
        </w:numPr>
        <w:tabs>
          <w:tab w:val="left" w:pos="709"/>
        </w:tabs>
        <w:ind w:left="0" w:hanging="850"/>
      </w:pPr>
      <w:r>
        <w:tab/>
        <w:t xml:space="preserve">Mr </w:t>
      </w:r>
      <w:r w:rsidR="007806AF">
        <w:t>Damien</w:t>
      </w:r>
      <w:r>
        <w:t xml:space="preserve"> Griffith (Barbados) enquired </w:t>
      </w:r>
      <w:r w:rsidR="00B07FDE">
        <w:t xml:space="preserve">whether the monthly tests from PTWC are </w:t>
      </w:r>
      <w:r w:rsidR="00DF2A34">
        <w:t xml:space="preserve">also sent to </w:t>
      </w:r>
      <w:r w:rsidR="005560B6">
        <w:t>Tsunami Warning Focal P</w:t>
      </w:r>
      <w:r w:rsidR="00397E85">
        <w:t>oint (TWFP)</w:t>
      </w:r>
      <w:r w:rsidR="00623079">
        <w:t xml:space="preserve"> Alternates</w:t>
      </w:r>
      <w:r w:rsidR="00DF2A34">
        <w:t xml:space="preserve">. Dr McCreery responded that the messages can go out to several </w:t>
      </w:r>
      <w:r w:rsidR="00180B18">
        <w:t xml:space="preserve">organizations/people in a country, depending on what has been designated by the Member State. </w:t>
      </w:r>
      <w:r w:rsidR="00633225">
        <w:t xml:space="preserve">Given that these messages are based on subscription, it is important for countries to </w:t>
      </w:r>
      <w:r w:rsidR="00331AD2">
        <w:t xml:space="preserve">confirm what contacts and methods they have designated and update these if necessary. </w:t>
      </w:r>
      <w:r w:rsidR="00180B18">
        <w:t>It is recommended to receive messages through alternative methods and to alternative places</w:t>
      </w:r>
      <w:r w:rsidR="00826D18">
        <w:t>/people</w:t>
      </w:r>
      <w:r w:rsidR="00180B18">
        <w:t>, for redundancy.</w:t>
      </w:r>
    </w:p>
    <w:p w14:paraId="07050F7F" w14:textId="78064A1F" w:rsidR="00331AD2" w:rsidRDefault="00331AD2" w:rsidP="00877222">
      <w:pPr>
        <w:pStyle w:val="COI"/>
        <w:numPr>
          <w:ilvl w:val="0"/>
          <w:numId w:val="6"/>
        </w:numPr>
        <w:tabs>
          <w:tab w:val="left" w:pos="709"/>
        </w:tabs>
        <w:ind w:left="0" w:hanging="850"/>
      </w:pPr>
      <w:r>
        <w:tab/>
      </w:r>
      <w:r w:rsidRPr="006B60F0">
        <w:t xml:space="preserve">Dr </w:t>
      </w:r>
      <w:r w:rsidR="007806AF" w:rsidRPr="006B60F0">
        <w:t>Silvia</w:t>
      </w:r>
      <w:r w:rsidRPr="006B60F0">
        <w:t xml:space="preserve"> Chacon </w:t>
      </w:r>
      <w:r w:rsidR="00826D18" w:rsidRPr="006B60F0">
        <w:t xml:space="preserve">(Chair) </w:t>
      </w:r>
      <w:r w:rsidRPr="006B60F0">
        <w:t>enquired about the change of criteria for</w:t>
      </w:r>
      <w:r w:rsidR="007806AF" w:rsidRPr="006B60F0">
        <w:t xml:space="preserve"> distance v</w:t>
      </w:r>
      <w:r w:rsidRPr="006B60F0">
        <w:t>ersu</w:t>
      </w:r>
      <w:r w:rsidR="007806AF" w:rsidRPr="006B60F0">
        <w:t>s time</w:t>
      </w:r>
      <w:r w:rsidRPr="006B60F0">
        <w:t xml:space="preserve"> in tsunami messages and suggested that the ICG</w:t>
      </w:r>
      <w:r w:rsidR="00753F36" w:rsidRPr="006B60F0">
        <w:t>/CARIBE-EWS</w:t>
      </w:r>
      <w:r w:rsidRPr="006B60F0">
        <w:t xml:space="preserve"> approve this change.</w:t>
      </w:r>
      <w:r w:rsidR="008B5B3E" w:rsidRPr="005560B6">
        <w:t xml:space="preserve"> Dr McCreery shared that PTWC plans to disseminate the proposed changes to Member States</w:t>
      </w:r>
      <w:r w:rsidR="008B5B3E">
        <w:t xml:space="preserve"> in May 2023, then allow for 90 or 120 days </w:t>
      </w:r>
      <w:r w:rsidR="001266A2">
        <w:t>(to be confirmed) for Member States to respond with any feedback, after which if none are received, PTWC would plan to move forward with the changes to products.</w:t>
      </w:r>
    </w:p>
    <w:p w14:paraId="55E6552D" w14:textId="5D995C59" w:rsidR="000C1030" w:rsidRDefault="000C1030" w:rsidP="001C62C4">
      <w:pPr>
        <w:pStyle w:val="COI"/>
        <w:numPr>
          <w:ilvl w:val="0"/>
          <w:numId w:val="6"/>
        </w:numPr>
        <w:tabs>
          <w:tab w:val="left" w:pos="709"/>
        </w:tabs>
        <w:ind w:left="0" w:hanging="850"/>
      </w:pPr>
      <w:r>
        <w:tab/>
      </w:r>
      <w:r w:rsidRPr="001C62C4">
        <w:t>Dr</w:t>
      </w:r>
      <w:r w:rsidR="001C62C4">
        <w:t> </w:t>
      </w:r>
      <w:r w:rsidRPr="001C62C4">
        <w:t>Chacon</w:t>
      </w:r>
      <w:r>
        <w:t xml:space="preserve"> also suggested for PTWC to update their diagrams showing</w:t>
      </w:r>
      <w:r w:rsidR="007E3167">
        <w:t xml:space="preserve"> Key Performance Indicators (</w:t>
      </w:r>
      <w:r w:rsidR="00CA61A4">
        <w:t>KPIs</w:t>
      </w:r>
      <w:r w:rsidR="007E3167">
        <w:t>)</w:t>
      </w:r>
      <w:r w:rsidR="00CA61A4">
        <w:t xml:space="preserve"> for</w:t>
      </w:r>
      <w:r>
        <w:t xml:space="preserve"> messages</w:t>
      </w:r>
      <w:r w:rsidR="001307E0">
        <w:t xml:space="preserve"> by changing the colour of the stripe (currently </w:t>
      </w:r>
      <w:r w:rsidR="001307E0">
        <w:lastRenderedPageBreak/>
        <w:t xml:space="preserve">red) </w:t>
      </w:r>
      <w:r w:rsidR="003E2292">
        <w:t>which indicates results that are within the target of indicators, as this may be misleading and suggest it is a negative result.</w:t>
      </w:r>
      <w:r w:rsidR="001307E0">
        <w:t xml:space="preserve"> </w:t>
      </w:r>
    </w:p>
    <w:p w14:paraId="5E2852F5" w14:textId="2D36EE76" w:rsidR="00DB7A98" w:rsidRPr="00A517EF" w:rsidRDefault="00DB7A98" w:rsidP="008E424D">
      <w:pPr>
        <w:pStyle w:val="Heading2"/>
        <w:numPr>
          <w:ilvl w:val="1"/>
          <w:numId w:val="14"/>
        </w:numPr>
        <w:ind w:left="709" w:hanging="709"/>
        <w:rPr>
          <w:b/>
        </w:rPr>
      </w:pPr>
      <w:bookmarkStart w:id="94" w:name="_Toc165569472"/>
      <w:r w:rsidRPr="00A517EF">
        <w:t>REPORT OF</w:t>
      </w:r>
      <w:r>
        <w:t xml:space="preserve"> CARIBE WAVE 2023</w:t>
      </w:r>
      <w:bookmarkEnd w:id="94"/>
    </w:p>
    <w:p w14:paraId="12F9085D" w14:textId="34EDBA17" w:rsidR="00F147E7" w:rsidRDefault="00DB7A98" w:rsidP="00877222">
      <w:pPr>
        <w:pStyle w:val="COI"/>
        <w:numPr>
          <w:ilvl w:val="0"/>
          <w:numId w:val="6"/>
        </w:numPr>
        <w:tabs>
          <w:tab w:val="left" w:pos="709"/>
        </w:tabs>
        <w:ind w:left="0" w:hanging="850"/>
      </w:pPr>
      <w:r w:rsidRPr="004828F5">
        <w:rPr>
          <w:bCs/>
        </w:rPr>
        <w:tab/>
      </w:r>
      <w:r w:rsidR="0019724A">
        <w:rPr>
          <w:bCs/>
        </w:rPr>
        <w:t xml:space="preserve">Dr </w:t>
      </w:r>
      <w:r w:rsidR="00EE338B" w:rsidRPr="00EB09C0">
        <w:t>Elizabeth Vanacore</w:t>
      </w:r>
      <w:r w:rsidR="00EE338B">
        <w:t>,</w:t>
      </w:r>
      <w:r w:rsidR="00EE338B" w:rsidRPr="00EB09C0">
        <w:t xml:space="preserve"> Chair of the </w:t>
      </w:r>
      <w:r w:rsidR="0058131E">
        <w:t>TT</w:t>
      </w:r>
      <w:r w:rsidR="00EE338B" w:rsidRPr="00EB09C0">
        <w:t xml:space="preserve"> CARIBE WAVE, </w:t>
      </w:r>
      <w:r w:rsidR="00EE338B">
        <w:t>provided the report of this agenda item (</w:t>
      </w:r>
      <w:r w:rsidR="00EE338B" w:rsidRPr="00EB09C0">
        <w:t xml:space="preserve">available as </w:t>
      </w:r>
      <w:hyperlink r:id="rId59" w:history="1">
        <w:r w:rsidR="00EE338B" w:rsidRPr="00EB09C0">
          <w:rPr>
            <w:rStyle w:val="Hyperlink"/>
          </w:rPr>
          <w:t>Doc</w:t>
        </w:r>
        <w:r w:rsidR="00E72B44">
          <w:rPr>
            <w:rStyle w:val="Hyperlink"/>
          </w:rPr>
          <w:t>.</w:t>
        </w:r>
        <w:r w:rsidR="00EE338B" w:rsidRPr="00EB09C0">
          <w:rPr>
            <w:rStyle w:val="Hyperlink"/>
          </w:rPr>
          <w:t xml:space="preserve"> ICG/CARIBE EWS-XV</w:t>
        </w:r>
        <w:r w:rsidR="00EE338B">
          <w:rPr>
            <w:rStyle w:val="Hyperlink"/>
          </w:rPr>
          <w:t>I</w:t>
        </w:r>
        <w:r w:rsidR="00EE338B" w:rsidRPr="00EB09C0">
          <w:rPr>
            <w:rStyle w:val="Hyperlink"/>
          </w:rPr>
          <w:t>/3.8</w:t>
        </w:r>
      </w:hyperlink>
      <w:r w:rsidR="00EE338B" w:rsidRPr="00EE338B">
        <w:rPr>
          <w:rStyle w:val="Hyperlink"/>
          <w:color w:val="auto"/>
          <w:u w:val="none"/>
        </w:rPr>
        <w:t>)</w:t>
      </w:r>
      <w:r w:rsidR="00EE338B" w:rsidRPr="00EB09C0">
        <w:t>.</w:t>
      </w:r>
      <w:r w:rsidR="00F147E7">
        <w:t xml:space="preserve"> </w:t>
      </w:r>
      <w:r w:rsidR="0019724A">
        <w:t xml:space="preserve">Dr Vanacore began by </w:t>
      </w:r>
      <w:r w:rsidR="00006BAB">
        <w:t>noting</w:t>
      </w:r>
      <w:r w:rsidR="0019724A">
        <w:t xml:space="preserve"> that</w:t>
      </w:r>
      <w:r w:rsidR="00006BAB">
        <w:t>,</w:t>
      </w:r>
      <w:r w:rsidR="0019724A">
        <w:t xml:space="preserve"> given the short timeframe since CARIBE WAVE</w:t>
      </w:r>
      <w:r w:rsidR="00F147E7">
        <w:t xml:space="preserve"> 23</w:t>
      </w:r>
      <w:r w:rsidR="0019724A">
        <w:t xml:space="preserve">, results shared at this time were </w:t>
      </w:r>
      <w:r w:rsidR="00E72B44">
        <w:t xml:space="preserve">only </w:t>
      </w:r>
      <w:r w:rsidR="0019724A">
        <w:t>preliminary.</w:t>
      </w:r>
      <w:r w:rsidR="005D7FEF">
        <w:t xml:space="preserve"> </w:t>
      </w:r>
    </w:p>
    <w:p w14:paraId="072B56F4" w14:textId="408ADD35" w:rsidR="0019724A" w:rsidRDefault="00F147E7" w:rsidP="00877222">
      <w:pPr>
        <w:pStyle w:val="COI"/>
        <w:numPr>
          <w:ilvl w:val="0"/>
          <w:numId w:val="6"/>
        </w:numPr>
        <w:tabs>
          <w:tab w:val="left" w:pos="709"/>
        </w:tabs>
        <w:ind w:left="0" w:hanging="850"/>
      </w:pPr>
      <w:r>
        <w:tab/>
        <w:t xml:space="preserve">The </w:t>
      </w:r>
      <w:r w:rsidR="005D7FEF">
        <w:t>CARIBE WAVE</w:t>
      </w:r>
      <w:r>
        <w:t xml:space="preserve"> </w:t>
      </w:r>
      <w:r w:rsidR="005D7FEF">
        <w:t xml:space="preserve">23 </w:t>
      </w:r>
      <w:r>
        <w:t xml:space="preserve">Exercise </w:t>
      </w:r>
      <w:r w:rsidR="005D7FEF">
        <w:t>was held on 23 March 2023 with two scenarios available for Member States: 1)</w:t>
      </w:r>
      <w:r w:rsidR="00FD4A3B">
        <w:t xml:space="preserve"> Gulf of Honduras event and 2) Mount </w:t>
      </w:r>
      <w:r w:rsidR="007731E7">
        <w:t>Pelée</w:t>
      </w:r>
      <w:r w:rsidR="00FD4A3B">
        <w:t xml:space="preserve"> flank collapse.</w:t>
      </w:r>
      <w:r w:rsidR="008F6AEA">
        <w:t xml:space="preserve"> Forty-three Member States and Territories participated with a total of 430,000 people engaged. The participation of Member States represents a rate of 90 percent (down from 100 percent in 2022)</w:t>
      </w:r>
      <w:r w:rsidR="007731E7">
        <w:t>. Several institutions indicated that the overlap of CARIBE WAVE 23 with World Meteorological Day was a challenge.</w:t>
      </w:r>
    </w:p>
    <w:p w14:paraId="61C17A81" w14:textId="632BB17D" w:rsidR="00D31225" w:rsidRDefault="00D31225" w:rsidP="00877222">
      <w:pPr>
        <w:pStyle w:val="COI"/>
        <w:numPr>
          <w:ilvl w:val="0"/>
          <w:numId w:val="6"/>
        </w:numPr>
        <w:tabs>
          <w:tab w:val="left" w:pos="709"/>
        </w:tabs>
        <w:ind w:left="0" w:hanging="850"/>
      </w:pPr>
      <w:r>
        <w:tab/>
        <w:t xml:space="preserve">Dr Vanacore next provided a brief summary of the timeline for preparation of CARIBE WAVE 23, </w:t>
      </w:r>
      <w:r w:rsidR="00927D70">
        <w:t>beginning in November 2022</w:t>
      </w:r>
      <w:r w:rsidR="00F352BA">
        <w:t xml:space="preserve"> with issuance of the </w:t>
      </w:r>
      <w:hyperlink r:id="rId60" w:history="1">
        <w:r w:rsidR="00F352BA" w:rsidRPr="00853D31">
          <w:rPr>
            <w:rStyle w:val="Hyperlink"/>
          </w:rPr>
          <w:t xml:space="preserve">Circular Letter </w:t>
        </w:r>
        <w:r w:rsidR="00853D31" w:rsidRPr="00853D31">
          <w:rPr>
            <w:rStyle w:val="Hyperlink"/>
          </w:rPr>
          <w:t>2916</w:t>
        </w:r>
      </w:hyperlink>
      <w:r w:rsidR="00853D31">
        <w:t xml:space="preserve"> announcing the Exercise </w:t>
      </w:r>
      <w:r w:rsidR="00F352BA">
        <w:t>and followed in January 2023 with publishing</w:t>
      </w:r>
      <w:r w:rsidR="00853D31">
        <w:t xml:space="preserve"> of</w:t>
      </w:r>
      <w:r w:rsidR="00F352BA">
        <w:t xml:space="preserve"> the </w:t>
      </w:r>
      <w:hyperlink r:id="rId61" w:history="1">
        <w:r w:rsidR="00816D83" w:rsidRPr="00816D83">
          <w:rPr>
            <w:rStyle w:val="Hyperlink"/>
          </w:rPr>
          <w:t>Participant</w:t>
        </w:r>
        <w:r w:rsidRPr="00816D83">
          <w:rPr>
            <w:rStyle w:val="Hyperlink"/>
          </w:rPr>
          <w:t xml:space="preserve"> Handbook</w:t>
        </w:r>
      </w:hyperlink>
      <w:r w:rsidR="00F352BA">
        <w:t>. Informational w</w:t>
      </w:r>
      <w:r>
        <w:t xml:space="preserve">ebinars </w:t>
      </w:r>
      <w:r w:rsidR="00F352BA">
        <w:t>were held in</w:t>
      </w:r>
      <w:r>
        <w:t xml:space="preserve"> January 2023</w:t>
      </w:r>
      <w:r w:rsidR="00F352BA">
        <w:t xml:space="preserve"> with a focus o</w:t>
      </w:r>
      <w:r>
        <w:t xml:space="preserve">n </w:t>
      </w:r>
      <w:r w:rsidR="00F352BA">
        <w:t xml:space="preserve">providing </w:t>
      </w:r>
      <w:r>
        <w:t xml:space="preserve">an overview of the </w:t>
      </w:r>
      <w:r w:rsidR="00816D83">
        <w:t>E</w:t>
      </w:r>
      <w:r>
        <w:t>xercise and PTWC products</w:t>
      </w:r>
      <w:r w:rsidR="00F352BA">
        <w:t xml:space="preserve">. A second round of </w:t>
      </w:r>
      <w:r>
        <w:t xml:space="preserve">webinars </w:t>
      </w:r>
      <w:r w:rsidR="00F352BA">
        <w:t xml:space="preserve">took place </w:t>
      </w:r>
      <w:r>
        <w:t>in February 2023</w:t>
      </w:r>
      <w:r w:rsidR="001652D4">
        <w:t xml:space="preserve"> which focused on </w:t>
      </w:r>
      <w:r>
        <w:t>updat</w:t>
      </w:r>
      <w:r w:rsidR="001652D4">
        <w:t>ing</w:t>
      </w:r>
      <w:r>
        <w:t xml:space="preserve"> communication methods, regist</w:t>
      </w:r>
      <w:r w:rsidR="001652D4">
        <w:t>ering for the activity</w:t>
      </w:r>
      <w:r>
        <w:t xml:space="preserve">, </w:t>
      </w:r>
      <w:r w:rsidR="00816D83">
        <w:t xml:space="preserve">completing </w:t>
      </w:r>
      <w:r>
        <w:t xml:space="preserve">the questionnaire, and uploading footage </w:t>
      </w:r>
      <w:r w:rsidR="00816D83">
        <w:t>of</w:t>
      </w:r>
      <w:r>
        <w:t xml:space="preserve"> the exercise. These webinars </w:t>
      </w:r>
      <w:r w:rsidR="001652D4">
        <w:t>were</w:t>
      </w:r>
      <w:r>
        <w:t xml:space="preserve"> available in English, Spanish and French. After the exercise, a hotwash </w:t>
      </w:r>
      <w:r w:rsidR="00D852D0">
        <w:t>was</w:t>
      </w:r>
      <w:r>
        <w:t xml:space="preserve"> held on 4 April 2023 and the Exercise Evaluation Form </w:t>
      </w:r>
      <w:r w:rsidR="00D852D0">
        <w:t>was</w:t>
      </w:r>
      <w:r>
        <w:t xml:space="preserve"> due </w:t>
      </w:r>
      <w:r w:rsidR="00D852D0">
        <w:t>for completion by</w:t>
      </w:r>
      <w:r>
        <w:t xml:space="preserve"> 13 April 2023.</w:t>
      </w:r>
    </w:p>
    <w:p w14:paraId="7C50388C" w14:textId="2C9650F7" w:rsidR="00FA19BE" w:rsidRDefault="00BD2A0C" w:rsidP="00877222">
      <w:pPr>
        <w:pStyle w:val="COI"/>
        <w:numPr>
          <w:ilvl w:val="0"/>
          <w:numId w:val="6"/>
        </w:numPr>
        <w:tabs>
          <w:tab w:val="left" w:pos="709"/>
        </w:tabs>
        <w:ind w:left="0" w:hanging="850"/>
      </w:pPr>
      <w:r>
        <w:tab/>
        <w:t xml:space="preserve">Dr Vanacore </w:t>
      </w:r>
      <w:r w:rsidR="008954D3">
        <w:t>drew attention to important</w:t>
      </w:r>
      <w:r>
        <w:t xml:space="preserve"> metrics</w:t>
      </w:r>
      <w:r w:rsidR="008954D3">
        <w:t xml:space="preserve"> and results</w:t>
      </w:r>
      <w:r w:rsidR="00030872">
        <w:t xml:space="preserve"> of </w:t>
      </w:r>
      <w:r>
        <w:t>the</w:t>
      </w:r>
      <w:r w:rsidR="00967583">
        <w:t xml:space="preserve"> Exercise</w:t>
      </w:r>
      <w:r w:rsidR="00030872" w:rsidRPr="00030872">
        <w:t xml:space="preserve"> </w:t>
      </w:r>
      <w:r w:rsidR="00030872">
        <w:t>from the Exercise Evaluation Form</w:t>
      </w:r>
      <w:r w:rsidR="008954D3">
        <w:t xml:space="preserve">. She noted </w:t>
      </w:r>
      <w:r w:rsidR="00967583">
        <w:t>that 97 percent (compared to the goal of 100 percent) of TWFPs received the dummy message</w:t>
      </w:r>
      <w:r w:rsidR="008954D3">
        <w:t xml:space="preserve">, and </w:t>
      </w:r>
      <w:r w:rsidR="009125D6">
        <w:t>only 61 percent of IC</w:t>
      </w:r>
      <w:r w:rsidR="003F1F64">
        <w:t>G</w:t>
      </w:r>
      <w:r w:rsidR="009125D6">
        <w:t xml:space="preserve">/CARIBE-EWS Member States TWFPs participated in the </w:t>
      </w:r>
      <w:r w:rsidR="008954D3">
        <w:t xml:space="preserve">Exercise </w:t>
      </w:r>
      <w:r w:rsidR="009125D6">
        <w:t>(down from 100 percent last year)</w:t>
      </w:r>
      <w:r w:rsidR="008954D3">
        <w:t>.</w:t>
      </w:r>
      <w:r w:rsidR="009125D6">
        <w:t xml:space="preserve"> </w:t>
      </w:r>
      <w:r w:rsidR="00167645">
        <w:t xml:space="preserve">Nonetheless, </w:t>
      </w:r>
      <w:r w:rsidR="009125D6">
        <w:t xml:space="preserve">this </w:t>
      </w:r>
      <w:r w:rsidR="00935BF2">
        <w:t xml:space="preserve">low number may be due to </w:t>
      </w:r>
      <w:r w:rsidR="00167645">
        <w:t xml:space="preserve">current metrics </w:t>
      </w:r>
      <w:r w:rsidR="00935BF2">
        <w:t>only considering questionnaires received before 11 April 2023.</w:t>
      </w:r>
      <w:r w:rsidR="003F1F64">
        <w:t xml:space="preserve"> In addition, </w:t>
      </w:r>
      <w:r w:rsidR="0064220C">
        <w:t xml:space="preserve">results indicate that </w:t>
      </w:r>
      <w:r w:rsidR="00FB7EBC">
        <w:t xml:space="preserve">there was </w:t>
      </w:r>
      <w:r w:rsidR="003F1F64">
        <w:t>only 44 percent of community</w:t>
      </w:r>
      <w:r w:rsidR="00AA4DDD">
        <w:t xml:space="preserve"> involvement in the Exercise (similar to the 43 percent in 2022); this low number may be due to continued challenges from COVID-19.</w:t>
      </w:r>
      <w:r w:rsidR="00F27074">
        <w:t xml:space="preserve"> Dr Vanacore</w:t>
      </w:r>
      <w:r w:rsidR="00CD75C1">
        <w:t xml:space="preserve"> also</w:t>
      </w:r>
      <w:r w:rsidR="00F27074">
        <w:t xml:space="preserve"> noted that </w:t>
      </w:r>
      <w:r w:rsidR="00655B3D">
        <w:t xml:space="preserve">tsunamizone.org was useful for </w:t>
      </w:r>
      <w:r w:rsidR="00CD75C1">
        <w:t>collecting missing information and cross-checking</w:t>
      </w:r>
      <w:r w:rsidR="00655B3D">
        <w:t xml:space="preserve"> information </w:t>
      </w:r>
      <w:r w:rsidR="00CD75C1">
        <w:t>from</w:t>
      </w:r>
      <w:r w:rsidR="00655B3D">
        <w:t xml:space="preserve"> the questionnaire</w:t>
      </w:r>
      <w:r w:rsidR="00CD75C1">
        <w:t>.</w:t>
      </w:r>
      <w:r w:rsidR="005D7F54">
        <w:t xml:space="preserve"> </w:t>
      </w:r>
      <w:r w:rsidR="00FA19BE">
        <w:t>R</w:t>
      </w:r>
      <w:r w:rsidR="005D7F54">
        <w:t xml:space="preserve">esults </w:t>
      </w:r>
      <w:r w:rsidR="00FA19BE">
        <w:t xml:space="preserve">from </w:t>
      </w:r>
      <w:r w:rsidR="00CD75C1">
        <w:t xml:space="preserve">tsunamizone.org </w:t>
      </w:r>
      <w:r w:rsidR="005D7F54">
        <w:t xml:space="preserve">and the questionnaire were </w:t>
      </w:r>
      <w:r w:rsidR="00FA19BE">
        <w:t xml:space="preserve">mostly </w:t>
      </w:r>
      <w:r w:rsidR="005D7F54">
        <w:t>similar</w:t>
      </w:r>
      <w:r w:rsidR="00DA765F">
        <w:t>, although a few countries had discrepancies</w:t>
      </w:r>
      <w:r w:rsidR="00CD75C1">
        <w:t xml:space="preserve"> in number of participants</w:t>
      </w:r>
      <w:r w:rsidR="00FA19BE">
        <w:t>.</w:t>
      </w:r>
    </w:p>
    <w:p w14:paraId="1D802654" w14:textId="3052ED13" w:rsidR="006807BD" w:rsidRDefault="006807BD" w:rsidP="00877222">
      <w:pPr>
        <w:pStyle w:val="COI"/>
        <w:numPr>
          <w:ilvl w:val="0"/>
          <w:numId w:val="6"/>
        </w:numPr>
        <w:tabs>
          <w:tab w:val="left" w:pos="709"/>
        </w:tabs>
        <w:ind w:left="0" w:hanging="850"/>
      </w:pPr>
      <w:r>
        <w:tab/>
      </w:r>
      <w:r w:rsidR="00CD75C1">
        <w:t xml:space="preserve">Results from the questionnaire </w:t>
      </w:r>
      <w:r w:rsidR="00D321F2">
        <w:t>indicate an</w:t>
      </w:r>
      <w:r w:rsidR="00CD75C1">
        <w:t xml:space="preserve"> increase in the number of participants involved</w:t>
      </w:r>
      <w:r w:rsidR="00D321F2">
        <w:t xml:space="preserve"> in the CARIBE WAVE Exercise</w:t>
      </w:r>
      <w:r w:rsidR="00CD75C1">
        <w:t xml:space="preserve"> (432,244 participants in 2023 compared to 413,281 participants in 2022).</w:t>
      </w:r>
      <w:r w:rsidR="00A322CC">
        <w:t xml:space="preserve"> </w:t>
      </w:r>
      <w:r>
        <w:t>In terms of types of participants</w:t>
      </w:r>
      <w:r w:rsidR="00A322CC">
        <w:t xml:space="preserve"> involved</w:t>
      </w:r>
      <w:r>
        <w:t xml:space="preserve">, the largest </w:t>
      </w:r>
      <w:r w:rsidR="00FA19BE">
        <w:t xml:space="preserve">during CARIBE WAVE </w:t>
      </w:r>
      <w:r w:rsidR="007C5B53">
        <w:t xml:space="preserve">23 </w:t>
      </w:r>
      <w:r>
        <w:t xml:space="preserve">was </w:t>
      </w:r>
      <w:r w:rsidR="00A322CC">
        <w:t xml:space="preserve">from </w:t>
      </w:r>
      <w:r>
        <w:t xml:space="preserve">K-12 schools and districts (about 264,368 people), followed by </w:t>
      </w:r>
      <w:r w:rsidR="00815BA9">
        <w:t xml:space="preserve">state and local governments, and colleges and universities. There </w:t>
      </w:r>
      <w:r w:rsidR="00A322CC">
        <w:t xml:space="preserve">was </w:t>
      </w:r>
      <w:r w:rsidR="00815BA9">
        <w:t xml:space="preserve">wide </w:t>
      </w:r>
      <w:r w:rsidR="00980420">
        <w:t xml:space="preserve">and increasing </w:t>
      </w:r>
      <w:r w:rsidR="00815BA9">
        <w:t xml:space="preserve">variety of participants </w:t>
      </w:r>
      <w:r w:rsidR="00980420">
        <w:t>involved in the Exercise</w:t>
      </w:r>
      <w:r w:rsidR="008E3C81">
        <w:t>.</w:t>
      </w:r>
      <w:r w:rsidR="005D30E3">
        <w:t xml:space="preserve"> </w:t>
      </w:r>
      <w:r w:rsidR="007C5B53">
        <w:t xml:space="preserve">However, </w:t>
      </w:r>
      <w:r w:rsidR="005848C0">
        <w:t>Dr Vanacore noted that all except one Member State reported that social scientists were not involved in CARIBE WAVE 23, highlighting a key gap to address</w:t>
      </w:r>
      <w:r w:rsidR="00BE63B1">
        <w:t xml:space="preserve">. </w:t>
      </w:r>
      <w:r w:rsidR="00070834">
        <w:t xml:space="preserve">Another gap to fill relates to the participation of persons with disabilities which was at 25 percent for the Exercise. </w:t>
      </w:r>
      <w:r w:rsidR="005D30E3">
        <w:t>Relating to types of activities conducted during CARIBE WAVE 23,</w:t>
      </w:r>
      <w:r w:rsidR="00677E2D">
        <w:t xml:space="preserve"> many conducted communications tests and </w:t>
      </w:r>
      <w:r w:rsidR="007E09EE">
        <w:t>tabletop</w:t>
      </w:r>
      <w:r w:rsidR="00677E2D">
        <w:t xml:space="preserve"> exercises, although others conducted full-scale drills</w:t>
      </w:r>
      <w:r w:rsidR="005848C0">
        <w:t xml:space="preserve">, amongst other activities. </w:t>
      </w:r>
    </w:p>
    <w:p w14:paraId="447E9E47" w14:textId="0A70D96D" w:rsidR="00807AB6" w:rsidRDefault="008E3C81" w:rsidP="00877222">
      <w:pPr>
        <w:pStyle w:val="COI"/>
        <w:numPr>
          <w:ilvl w:val="0"/>
          <w:numId w:val="6"/>
        </w:numPr>
        <w:tabs>
          <w:tab w:val="left" w:pos="709"/>
        </w:tabs>
        <w:ind w:left="0" w:hanging="850"/>
      </w:pPr>
      <w:r>
        <w:tab/>
        <w:t xml:space="preserve">The </w:t>
      </w:r>
      <w:r w:rsidR="007C5B53">
        <w:t xml:space="preserve">CARIBE WAVE 23 Exercise </w:t>
      </w:r>
      <w:r>
        <w:t xml:space="preserve">Evaluation Form contained 45 questions </w:t>
      </w:r>
      <w:r w:rsidR="009E7C1F">
        <w:t xml:space="preserve">and was available from the day of the Exercise. </w:t>
      </w:r>
      <w:r w:rsidR="007C5B53">
        <w:t>Ninety</w:t>
      </w:r>
      <w:r w:rsidR="009E7C1F">
        <w:t xml:space="preserve"> percent of Member States and </w:t>
      </w:r>
      <w:r w:rsidR="007A45AB">
        <w:t>Territories</w:t>
      </w:r>
      <w:r w:rsidR="007C5B53">
        <w:t xml:space="preserve"> submitted responses</w:t>
      </w:r>
      <w:r w:rsidR="007A45AB">
        <w:t>, with a total of 33 surveys completed from 43 of the 48 Member States and Territories.</w:t>
      </w:r>
      <w:r w:rsidR="005E1E53">
        <w:t xml:space="preserve"> Results from the questionnaire </w:t>
      </w:r>
      <w:r w:rsidR="00936349">
        <w:t xml:space="preserve">demonstrate that the most common methods </w:t>
      </w:r>
      <w:r w:rsidR="00936349">
        <w:lastRenderedPageBreak/>
        <w:t xml:space="preserve">for receiving the dummy message were email and fax (similar to previous years), although several countries </w:t>
      </w:r>
      <w:r w:rsidR="00967C01">
        <w:t>also used GTS</w:t>
      </w:r>
      <w:r w:rsidR="00852389">
        <w:t>;</w:t>
      </w:r>
      <w:r w:rsidR="00BD4102">
        <w:t xml:space="preserve"> however,</w:t>
      </w:r>
      <w:r w:rsidR="00582D43">
        <w:t xml:space="preserve"> the longest delays</w:t>
      </w:r>
      <w:r w:rsidR="00BD4102">
        <w:t xml:space="preserve"> for receiving messages also</w:t>
      </w:r>
      <w:r w:rsidR="00582D43">
        <w:t xml:space="preserve"> occur with email and fax.</w:t>
      </w:r>
      <w:r w:rsidR="00703FD0">
        <w:t xml:space="preserve"> Regarding </w:t>
      </w:r>
      <w:r w:rsidR="00197E4C">
        <w:t>dissemination of messages, several countries received messages from other organizations beyond the PTWC</w:t>
      </w:r>
      <w:r w:rsidR="0037299A">
        <w:t>:</w:t>
      </w:r>
      <w:r w:rsidR="00197E4C">
        <w:t xml:space="preserve"> the Dominican Republic received a message from PRSN, Guatemala and Nicaragua received a message from </w:t>
      </w:r>
      <w:r w:rsidR="00B1335A">
        <w:t>the Central America Tsunami Advisory Centre (</w:t>
      </w:r>
      <w:r w:rsidR="00197E4C">
        <w:t>CATAC</w:t>
      </w:r>
      <w:r w:rsidR="00B1335A">
        <w:t>)</w:t>
      </w:r>
      <w:r w:rsidR="00197E4C">
        <w:t xml:space="preserve">, and the </w:t>
      </w:r>
      <w:r w:rsidR="008052AF">
        <w:t>USVI received a message from the PRSN (emergency management SMS).</w:t>
      </w:r>
      <w:r w:rsidR="00EA5105">
        <w:t xml:space="preserve"> </w:t>
      </w:r>
    </w:p>
    <w:p w14:paraId="26EDA993" w14:textId="18788438" w:rsidR="007A2674" w:rsidRDefault="00807AB6" w:rsidP="00877222">
      <w:pPr>
        <w:pStyle w:val="COI"/>
        <w:numPr>
          <w:ilvl w:val="0"/>
          <w:numId w:val="6"/>
        </w:numPr>
        <w:tabs>
          <w:tab w:val="left" w:pos="709"/>
        </w:tabs>
        <w:ind w:left="0" w:hanging="850"/>
      </w:pPr>
      <w:r>
        <w:tab/>
      </w:r>
      <w:r w:rsidR="0037299A">
        <w:t xml:space="preserve">Results also indicated that Member States </w:t>
      </w:r>
      <w:r w:rsidR="002639E5">
        <w:t xml:space="preserve">considered the PTWC </w:t>
      </w:r>
      <w:r w:rsidR="00EA4AA7">
        <w:t xml:space="preserve">message </w:t>
      </w:r>
      <w:r w:rsidR="002639E5">
        <w:t xml:space="preserve">structure useful and appropriate for decision-making. Regarding information included in the test, however, </w:t>
      </w:r>
      <w:r w:rsidR="00552F99">
        <w:t xml:space="preserve">Member States </w:t>
      </w:r>
      <w:r w:rsidR="0046671E">
        <w:t xml:space="preserve">provided some </w:t>
      </w:r>
      <w:r w:rsidR="00552F99">
        <w:t xml:space="preserve">suggestions </w:t>
      </w:r>
      <w:r w:rsidR="0046671E">
        <w:t>such as</w:t>
      </w:r>
      <w:r w:rsidR="00552F99">
        <w:t xml:space="preserve"> </w:t>
      </w:r>
      <w:r w:rsidR="00AB0DA2">
        <w:t>standardiz</w:t>
      </w:r>
      <w:r w:rsidR="0046671E">
        <w:t>ing</w:t>
      </w:r>
      <w:r w:rsidR="00AB0DA2">
        <w:t xml:space="preserve"> wave heights in feet or meters, and </w:t>
      </w:r>
      <w:r w:rsidR="0046671E">
        <w:t xml:space="preserve">further perfecting and addressing </w:t>
      </w:r>
      <w:r w:rsidR="00002E93">
        <w:t xml:space="preserve">gaps </w:t>
      </w:r>
      <w:r w:rsidR="00F4168D">
        <w:t>relating to</w:t>
      </w:r>
      <w:r w:rsidR="0046671E">
        <w:t xml:space="preserve"> messages </w:t>
      </w:r>
      <w:r w:rsidR="00F4168D">
        <w:t>for volcano-generated tsunamis (the Mount Pelée scenario</w:t>
      </w:r>
      <w:r w:rsidR="00002E93">
        <w:t>).</w:t>
      </w:r>
      <w:r>
        <w:t xml:space="preserve"> </w:t>
      </w:r>
      <w:r w:rsidR="00F4168D">
        <w:t>The questionnaire also brought to light that ov</w:t>
      </w:r>
      <w:r w:rsidR="002B1C42">
        <w:t>er half of Member States do not have a response plan for volcanic events.</w:t>
      </w:r>
      <w:r w:rsidR="00B91361">
        <w:t xml:space="preserve"> </w:t>
      </w:r>
      <w:r w:rsidR="00F4168D">
        <w:t xml:space="preserve">In addition, the </w:t>
      </w:r>
      <w:r w:rsidR="007A2674">
        <w:t>questionnaire</w:t>
      </w:r>
      <w:r w:rsidR="00F4168D">
        <w:t xml:space="preserve"> highlighted that </w:t>
      </w:r>
      <w:r w:rsidR="007A2674">
        <w:t>there are currently 66 communities in the CARIBE-EWS which are recognized a</w:t>
      </w:r>
      <w:r w:rsidR="0064143C">
        <w:t xml:space="preserve">s </w:t>
      </w:r>
      <w:r w:rsidR="00E703E0">
        <w:t>UNESCO-IOC</w:t>
      </w:r>
      <w:r w:rsidR="0064143C">
        <w:t xml:space="preserve"> </w:t>
      </w:r>
      <w:r w:rsidR="007A2674">
        <w:t>Tsunami Ready or TsunamiReady®</w:t>
      </w:r>
      <w:r w:rsidR="0064143C">
        <w:t>,</w:t>
      </w:r>
      <w:r w:rsidR="00EA4AA7">
        <w:t xml:space="preserve"> with</w:t>
      </w:r>
      <w:r w:rsidR="005F4E6D">
        <w:t xml:space="preserve"> 71 percent of Member States</w:t>
      </w:r>
      <w:r w:rsidR="00EA4AA7">
        <w:t xml:space="preserve"> (</w:t>
      </w:r>
      <w:r w:rsidR="00E04BD8">
        <w:t>representing</w:t>
      </w:r>
      <w:r w:rsidR="00EA4AA7">
        <w:t xml:space="preserve"> 87 communities)</w:t>
      </w:r>
      <w:r w:rsidR="005F4E6D">
        <w:t xml:space="preserve"> </w:t>
      </w:r>
      <w:r w:rsidR="0064143C">
        <w:t>interested in implementing Tsunami Ready</w:t>
      </w:r>
      <w:r w:rsidR="00F104A5">
        <w:t xml:space="preserve">. </w:t>
      </w:r>
    </w:p>
    <w:p w14:paraId="6EF0035E" w14:textId="2CADB97C" w:rsidR="00B91361" w:rsidRDefault="00B91361" w:rsidP="00877222">
      <w:pPr>
        <w:pStyle w:val="COI"/>
        <w:numPr>
          <w:ilvl w:val="0"/>
          <w:numId w:val="6"/>
        </w:numPr>
        <w:tabs>
          <w:tab w:val="left" w:pos="709"/>
        </w:tabs>
        <w:ind w:left="0" w:hanging="850"/>
      </w:pPr>
      <w:r>
        <w:tab/>
        <w:t xml:space="preserve">Dr Vanacore also reviewed the status of sea level stations during CARIBE WAVE 23, noting that </w:t>
      </w:r>
      <w:r w:rsidR="000E6E0A">
        <w:t xml:space="preserve">the </w:t>
      </w:r>
      <w:r>
        <w:t>PTWC provided simulated forecasted maximum wave heights for 65 stations in the CARIBE-EWS</w:t>
      </w:r>
      <w:r w:rsidR="00B6318F">
        <w:t xml:space="preserve"> </w:t>
      </w:r>
      <w:r w:rsidR="000E6E0A">
        <w:t>region</w:t>
      </w:r>
      <w:r w:rsidR="00B6318F">
        <w:t xml:space="preserve">. </w:t>
      </w:r>
      <w:r w:rsidR="00B63983">
        <w:t>However</w:t>
      </w:r>
      <w:r w:rsidR="00B6318F">
        <w:t xml:space="preserve">, only about 61 percent of the sea level stations were online on the IOC </w:t>
      </w:r>
      <w:r w:rsidR="00A9083C">
        <w:t>SLMF</w:t>
      </w:r>
      <w:r w:rsidR="00B6318F">
        <w:t xml:space="preserve"> during the Exercise period</w:t>
      </w:r>
      <w:r w:rsidR="00B63983">
        <w:t xml:space="preserve">. In addition, only two </w:t>
      </w:r>
      <w:r w:rsidR="00C52D3F" w:rsidRPr="00C52D3F">
        <w:t xml:space="preserve">Deep-ocean Assessment and Reporting of Tsunamis </w:t>
      </w:r>
      <w:r w:rsidR="00C52D3F">
        <w:t>(</w:t>
      </w:r>
      <w:r w:rsidR="00B63983">
        <w:t>DART</w:t>
      </w:r>
      <w:r w:rsidR="00C52D3F">
        <w:t>)</w:t>
      </w:r>
      <w:r w:rsidR="00B63983">
        <w:t xml:space="preserve"> buoys of the seven in the region were </w:t>
      </w:r>
      <w:r w:rsidR="00C309D8">
        <w:t>streaming data during the Exercise.</w:t>
      </w:r>
    </w:p>
    <w:p w14:paraId="1BF6CE65" w14:textId="06243214" w:rsidR="00C309D8" w:rsidRDefault="00C309D8" w:rsidP="00877222">
      <w:pPr>
        <w:pStyle w:val="COI"/>
        <w:numPr>
          <w:ilvl w:val="0"/>
          <w:numId w:val="6"/>
        </w:numPr>
        <w:tabs>
          <w:tab w:val="left" w:pos="709"/>
        </w:tabs>
        <w:ind w:left="0" w:hanging="850"/>
      </w:pPr>
      <w:r>
        <w:tab/>
        <w:t xml:space="preserve">The media arrangements for CARIBE WAVE 23 included a hashtag tracker to monitor #CaribeWave and #CaribeWave23 from 28 February to 30 </w:t>
      </w:r>
      <w:r w:rsidR="00F43B5F">
        <w:t>M</w:t>
      </w:r>
      <w:r>
        <w:t>arch 2023.</w:t>
      </w:r>
      <w:r w:rsidR="00F43B5F">
        <w:t xml:space="preserve"> Results show that social media outlets posts reached over 1.8 million people worldwide.</w:t>
      </w:r>
    </w:p>
    <w:p w14:paraId="2A567F9F" w14:textId="01C5B826" w:rsidR="006A6B02" w:rsidRDefault="006A6B02" w:rsidP="00877222">
      <w:pPr>
        <w:pStyle w:val="COI"/>
        <w:numPr>
          <w:ilvl w:val="0"/>
          <w:numId w:val="6"/>
        </w:numPr>
        <w:tabs>
          <w:tab w:val="left" w:pos="709"/>
        </w:tabs>
        <w:ind w:left="0" w:hanging="850"/>
      </w:pPr>
      <w:r>
        <w:tab/>
        <w:t xml:space="preserve">The Hotwash for CARIBE WAVE 23 was held on 4 April 2023 to enable Member States and Territories to provide </w:t>
      </w:r>
      <w:r w:rsidR="00BC25FB">
        <w:t>feedback</w:t>
      </w:r>
      <w:r>
        <w:t xml:space="preserve"> on the Exercise. Some of the feedback was on the successful execution of tsunami evacuations in schools and businesses. Participants to the Hotwash also reported that the Exercise helped Emergency Managers to identify the need for </w:t>
      </w:r>
      <w:r w:rsidR="00BC25FB">
        <w:t>redundant</w:t>
      </w:r>
      <w:r>
        <w:t xml:space="preserve"> communication and to adjust their SOPs.</w:t>
      </w:r>
      <w:r w:rsidR="00BC25FB">
        <w:t xml:space="preserve"> Future CARIBE WAVE Exercises were also discussed, with some count</w:t>
      </w:r>
      <w:r w:rsidR="00D32519">
        <w:t>r</w:t>
      </w:r>
      <w:r w:rsidR="00BC25FB">
        <w:t>ies suggesting the use of another volcano-generated tsunami scenario, a historical tsunami</w:t>
      </w:r>
      <w:r w:rsidR="003B0033">
        <w:t xml:space="preserve"> such as the 1692 Port Royal event, and other scenarios from the Northwest Caribbean.</w:t>
      </w:r>
    </w:p>
    <w:p w14:paraId="3EBC7FC1" w14:textId="38937522" w:rsidR="00CC49E3" w:rsidRPr="00FC0E5F" w:rsidRDefault="001E0720" w:rsidP="00877222">
      <w:pPr>
        <w:pStyle w:val="COI"/>
        <w:numPr>
          <w:ilvl w:val="0"/>
          <w:numId w:val="6"/>
        </w:numPr>
        <w:tabs>
          <w:tab w:val="left" w:pos="709"/>
        </w:tabs>
        <w:ind w:left="0" w:hanging="850"/>
      </w:pPr>
      <w:r>
        <w:tab/>
        <w:t xml:space="preserve">In closing, Dr Vanacore reviewed the current membership of the TT CARIBE WAVE, and </w:t>
      </w:r>
      <w:r w:rsidR="00265116">
        <w:t xml:space="preserve">specifically </w:t>
      </w:r>
      <w:r>
        <w:t xml:space="preserve">expressed appreciation for the </w:t>
      </w:r>
      <w:r w:rsidR="00265116">
        <w:t xml:space="preserve">contributions of ITIT-CAR, CTIC, and the Secretariat. She also recommended that </w:t>
      </w:r>
      <w:r w:rsidR="00265116" w:rsidRPr="00CC49E3">
        <w:t xml:space="preserve">a representative from </w:t>
      </w:r>
      <w:r w:rsidR="00265116" w:rsidRPr="00FC0E5F">
        <w:t xml:space="preserve">tsunamizone.org and a </w:t>
      </w:r>
      <w:r w:rsidR="00B12858" w:rsidRPr="00FC0E5F">
        <w:t>social scientist</w:t>
      </w:r>
      <w:r w:rsidR="00265116" w:rsidRPr="00FC0E5F">
        <w:t xml:space="preserve"> be added to the membership of the TT</w:t>
      </w:r>
      <w:r w:rsidR="00CC49E3" w:rsidRPr="00FC0E5F">
        <w:t xml:space="preserve">. </w:t>
      </w:r>
      <w:r w:rsidR="00C36215" w:rsidRPr="00FC0E5F">
        <w:t xml:space="preserve">Finally, Dr Vanacore </w:t>
      </w:r>
      <w:r w:rsidR="007A58A0" w:rsidRPr="00FC0E5F">
        <w:t xml:space="preserve">noted that an article on the history of CARIBE WAVE Exercises is available </w:t>
      </w:r>
      <w:hyperlink r:id="rId62" w:history="1">
        <w:r w:rsidR="007A58A0" w:rsidRPr="00FC0E5F">
          <w:rPr>
            <w:rStyle w:val="Hyperlink"/>
          </w:rPr>
          <w:t>online</w:t>
        </w:r>
      </w:hyperlink>
      <w:r w:rsidR="007A58A0" w:rsidRPr="00FC0E5F">
        <w:t>.</w:t>
      </w:r>
    </w:p>
    <w:p w14:paraId="28DB7FF8" w14:textId="4605851C" w:rsidR="000404FB" w:rsidRDefault="00CC49E3" w:rsidP="00877222">
      <w:pPr>
        <w:pStyle w:val="COI"/>
        <w:numPr>
          <w:ilvl w:val="0"/>
          <w:numId w:val="6"/>
        </w:numPr>
        <w:tabs>
          <w:tab w:val="left" w:pos="709"/>
        </w:tabs>
        <w:ind w:left="0" w:hanging="850"/>
      </w:pPr>
      <w:r w:rsidRPr="00FC0E5F">
        <w:tab/>
        <w:t xml:space="preserve">Dr Silvia Chacon </w:t>
      </w:r>
      <w:r w:rsidR="007A58A0" w:rsidRPr="00FC0E5F">
        <w:t>expressed deep appreciation for the work of Dr Vanacore</w:t>
      </w:r>
      <w:r w:rsidR="007A58A0">
        <w:t xml:space="preserve"> as Chair of the TT over the past seven </w:t>
      </w:r>
      <w:r w:rsidR="003F00CE">
        <w:t xml:space="preserve">(7) </w:t>
      </w:r>
      <w:r w:rsidR="007A58A0">
        <w:t xml:space="preserve">years. She also </w:t>
      </w:r>
      <w:r>
        <w:t xml:space="preserve">enquired </w:t>
      </w:r>
      <w:r w:rsidR="00C36215">
        <w:t xml:space="preserve">whether the TT </w:t>
      </w:r>
      <w:r w:rsidR="007A58A0">
        <w:t xml:space="preserve">had </w:t>
      </w:r>
      <w:r w:rsidR="00C36215">
        <w:t xml:space="preserve">received specific </w:t>
      </w:r>
      <w:r w:rsidR="007A58A0">
        <w:t>feedback about the</w:t>
      </w:r>
      <w:r w:rsidR="00EE338B">
        <w:t xml:space="preserve"> </w:t>
      </w:r>
      <w:r w:rsidR="00064B6B">
        <w:t xml:space="preserve">Mount Pelée </w:t>
      </w:r>
      <w:r w:rsidR="00EE338B">
        <w:t xml:space="preserve">scenario. </w:t>
      </w:r>
      <w:r w:rsidR="007A58A0">
        <w:t xml:space="preserve">Dr Vanacore </w:t>
      </w:r>
      <w:r w:rsidR="00064B6B">
        <w:t xml:space="preserve">confirmed that there were </w:t>
      </w:r>
      <w:r w:rsidR="00EE338B">
        <w:t xml:space="preserve">specific questions </w:t>
      </w:r>
      <w:r w:rsidR="00064B6B">
        <w:t>about</w:t>
      </w:r>
      <w:r w:rsidR="00EE338B">
        <w:t xml:space="preserve"> the volcano scenario</w:t>
      </w:r>
      <w:r w:rsidR="00064B6B">
        <w:t xml:space="preserve"> in the questionnaire</w:t>
      </w:r>
      <w:r w:rsidR="00FF32C5">
        <w:t>. The main comment from Member States was that the products for volcanoes differed from those for earthquakes</w:t>
      </w:r>
      <w:r w:rsidR="000404FB">
        <w:t xml:space="preserve"> and were sometimes lacking in information that was normally available.</w:t>
      </w:r>
    </w:p>
    <w:p w14:paraId="7ECDAE41" w14:textId="42DAA46B" w:rsidR="00C32BCD" w:rsidRDefault="000404FB" w:rsidP="00877222">
      <w:pPr>
        <w:pStyle w:val="COI"/>
        <w:numPr>
          <w:ilvl w:val="0"/>
          <w:numId w:val="6"/>
        </w:numPr>
        <w:tabs>
          <w:tab w:val="left" w:pos="709"/>
        </w:tabs>
        <w:ind w:left="0" w:hanging="850"/>
      </w:pPr>
      <w:r>
        <w:tab/>
      </w:r>
      <w:r w:rsidR="00F30644">
        <w:t xml:space="preserve">Ms </w:t>
      </w:r>
      <w:r w:rsidR="00EE338B">
        <w:t>Christa</w:t>
      </w:r>
      <w:r w:rsidR="004749B1">
        <w:t xml:space="preserve"> von Hillebrandt-Andrade </w:t>
      </w:r>
      <w:r w:rsidR="0082764A">
        <w:t>(USA)</w:t>
      </w:r>
      <w:r w:rsidR="002C4807">
        <w:t xml:space="preserve"> </w:t>
      </w:r>
      <w:r w:rsidR="00FF3386">
        <w:t xml:space="preserve">reflected </w:t>
      </w:r>
      <w:r w:rsidR="002C4807">
        <w:t>on the</w:t>
      </w:r>
      <w:r w:rsidR="00FF3386">
        <w:t xml:space="preserve"> increase </w:t>
      </w:r>
      <w:r w:rsidR="00241959">
        <w:t>in</w:t>
      </w:r>
      <w:r w:rsidR="00FF3386">
        <w:t xml:space="preserve"> participation and attention to CARIBE WAVE Exercises over the years and thanked Member States and Territo</w:t>
      </w:r>
      <w:r w:rsidR="00532ECD">
        <w:t xml:space="preserve">ries for their continued dedication. </w:t>
      </w:r>
      <w:r w:rsidR="00477E53">
        <w:t xml:space="preserve">She also </w:t>
      </w:r>
      <w:r w:rsidR="00C438D4">
        <w:t xml:space="preserve">encouraged WGs and TTs to review and </w:t>
      </w:r>
      <w:r w:rsidR="00C438D4">
        <w:lastRenderedPageBreak/>
        <w:t xml:space="preserve">consider </w:t>
      </w:r>
      <w:r w:rsidR="00477E53">
        <w:t>the extensive information available from CARIBE WAVE 23</w:t>
      </w:r>
      <w:r w:rsidR="00C438D4">
        <w:t xml:space="preserve"> when carrying out their activities.</w:t>
      </w:r>
    </w:p>
    <w:p w14:paraId="2C879653" w14:textId="7F2ABF4B" w:rsidR="00EE338B" w:rsidRDefault="00C438D4" w:rsidP="00877222">
      <w:pPr>
        <w:pStyle w:val="COI"/>
        <w:numPr>
          <w:ilvl w:val="0"/>
          <w:numId w:val="6"/>
        </w:numPr>
        <w:tabs>
          <w:tab w:val="left" w:pos="709"/>
        </w:tabs>
        <w:ind w:left="0" w:hanging="850"/>
      </w:pPr>
      <w:r>
        <w:tab/>
      </w:r>
      <w:r w:rsidR="00C32BCD">
        <w:t xml:space="preserve">Mr </w:t>
      </w:r>
      <w:r w:rsidR="00EE338B">
        <w:t>Ke</w:t>
      </w:r>
      <w:r w:rsidR="00241959">
        <w:t>nson</w:t>
      </w:r>
      <w:r w:rsidR="00C32BCD">
        <w:t xml:space="preserve"> Stoddar</w:t>
      </w:r>
      <w:r w:rsidR="00FF3386">
        <w:t>d</w:t>
      </w:r>
      <w:r w:rsidR="00C32BCD">
        <w:t xml:space="preserve"> (St. Vincent and the Grenadines) expressed appreciation for the support of ITIC-CAR and CTIC in running CARIBE WAVE 23. He also </w:t>
      </w:r>
      <w:r w:rsidR="00EE338B">
        <w:t>comment</w:t>
      </w:r>
      <w:r w:rsidR="00C32BCD">
        <w:t xml:space="preserve">ed that </w:t>
      </w:r>
      <w:r w:rsidR="00F95874">
        <w:t>email messages are difficult to interpret and enquired whether these could be updated to highlight key information.</w:t>
      </w:r>
      <w:r w:rsidR="004749B1">
        <w:t xml:space="preserve"> He also suggested that a training be held about interpreting messages.</w:t>
      </w:r>
      <w:r w:rsidR="00764B82">
        <w:t xml:space="preserve"> Dr Vanacore suggested that </w:t>
      </w:r>
      <w:r w:rsidR="000909CC">
        <w:t>a social scientist could explore ways to address this challenge</w:t>
      </w:r>
      <w:r w:rsidR="00DC4CCD">
        <w:t xml:space="preserve"> through messaging and training</w:t>
      </w:r>
      <w:r w:rsidR="000909CC">
        <w:t>. Dr Charles McCreery (USA)</w:t>
      </w:r>
      <w:r w:rsidR="007B67C5">
        <w:t xml:space="preserve"> responded that PTWC could explore ways to </w:t>
      </w:r>
      <w:r w:rsidR="00877145">
        <w:t>potentially add clarity to messages, especially about specific regions affected.</w:t>
      </w:r>
      <w:r w:rsidR="00EE338B">
        <w:t xml:space="preserve"> </w:t>
      </w:r>
      <w:r w:rsidR="00F30644">
        <w:t xml:space="preserve">Ms </w:t>
      </w:r>
      <w:r w:rsidR="00EE338B">
        <w:t>Christa</w:t>
      </w:r>
      <w:r w:rsidR="009872B0">
        <w:t xml:space="preserve"> von Hillebrandt-Andrade </w:t>
      </w:r>
      <w:r w:rsidR="004B386A">
        <w:t xml:space="preserve">(USA) </w:t>
      </w:r>
      <w:r w:rsidR="009872B0">
        <w:t>noted that</w:t>
      </w:r>
      <w:r w:rsidR="00EE338B">
        <w:t xml:space="preserve"> Colombia</w:t>
      </w:r>
      <w:r w:rsidR="009872B0">
        <w:t>, Guatemala, and Barbados</w:t>
      </w:r>
      <w:r w:rsidR="00EE338B">
        <w:t xml:space="preserve"> ha</w:t>
      </w:r>
      <w:r w:rsidR="00F30E0B">
        <w:t>ve</w:t>
      </w:r>
      <w:r w:rsidR="00EE338B">
        <w:t xml:space="preserve"> </w:t>
      </w:r>
      <w:r w:rsidR="009872B0">
        <w:t>developed</w:t>
      </w:r>
      <w:r w:rsidR="00EE338B">
        <w:t xml:space="preserve"> automatic system</w:t>
      </w:r>
      <w:r w:rsidR="00CD66E5">
        <w:t>s</w:t>
      </w:r>
      <w:r w:rsidR="00EE338B">
        <w:t xml:space="preserve"> that pull out relevant info</w:t>
      </w:r>
      <w:r w:rsidR="009872B0">
        <w:t>rmation</w:t>
      </w:r>
      <w:r w:rsidR="00EE338B">
        <w:t xml:space="preserve"> from </w:t>
      </w:r>
      <w:r w:rsidR="00CD66E5">
        <w:t>the email messages</w:t>
      </w:r>
      <w:r w:rsidR="009872B0">
        <w:t>.</w:t>
      </w:r>
    </w:p>
    <w:p w14:paraId="0EDE6193" w14:textId="44E9380E" w:rsidR="00DB7A98" w:rsidRDefault="0064674E" w:rsidP="00877222">
      <w:pPr>
        <w:pStyle w:val="COI"/>
        <w:numPr>
          <w:ilvl w:val="0"/>
          <w:numId w:val="6"/>
        </w:numPr>
        <w:tabs>
          <w:tab w:val="left" w:pos="709"/>
        </w:tabs>
        <w:ind w:left="0" w:hanging="850"/>
      </w:pPr>
      <w:r>
        <w:tab/>
        <w:t xml:space="preserve">Mr Anthony Murillo </w:t>
      </w:r>
      <w:r w:rsidR="00FE706C">
        <w:t xml:space="preserve">(Costa Rica) commented that neither of the two scenarios of CARIBE WAVE 23 were </w:t>
      </w:r>
      <w:r w:rsidR="00DC4CCD">
        <w:t>applicable to certain communities on the Caribbean coast of Costa Rica</w:t>
      </w:r>
      <w:r w:rsidR="00CD66E5">
        <w:t>.</w:t>
      </w:r>
      <w:r w:rsidR="00C868CA">
        <w:t xml:space="preserve"> He therefore suggested that the CARIBE WAVE Exercises revert to including three scenarios instead of two scenarios.</w:t>
      </w:r>
    </w:p>
    <w:p w14:paraId="6228938A" w14:textId="12B84330" w:rsidR="00313F1D" w:rsidRPr="008F3753" w:rsidRDefault="008E3A4A" w:rsidP="00877222">
      <w:pPr>
        <w:pStyle w:val="COI"/>
        <w:numPr>
          <w:ilvl w:val="0"/>
          <w:numId w:val="6"/>
        </w:numPr>
        <w:tabs>
          <w:tab w:val="left" w:pos="709"/>
        </w:tabs>
        <w:ind w:left="0" w:hanging="850"/>
      </w:pPr>
      <w:r>
        <w:rPr>
          <w:rFonts w:cs="Arial"/>
          <w:szCs w:val="22"/>
        </w:rPr>
        <w:tab/>
      </w:r>
      <w:r w:rsidR="008F3753" w:rsidRPr="00175AAA">
        <w:rPr>
          <w:b/>
          <w:bCs/>
        </w:rPr>
        <w:t xml:space="preserve">The </w:t>
      </w:r>
      <w:r w:rsidR="008F3753" w:rsidRPr="008030BB">
        <w:rPr>
          <w:b/>
          <w:bCs/>
        </w:rPr>
        <w:t>ICG noted</w:t>
      </w:r>
      <w:r w:rsidR="008F3753" w:rsidRPr="008030BB">
        <w:t xml:space="preserve"> the report of </w:t>
      </w:r>
      <w:r w:rsidR="0064674E">
        <w:t>the CARIBE WAVE 2023.</w:t>
      </w:r>
    </w:p>
    <w:p w14:paraId="661B6C5F" w14:textId="77777777" w:rsidR="00E77B23" w:rsidRDefault="00E77B23" w:rsidP="00637316">
      <w:pPr>
        <w:pStyle w:val="Heading1"/>
        <w:numPr>
          <w:ilvl w:val="0"/>
          <w:numId w:val="2"/>
        </w:numPr>
        <w:tabs>
          <w:tab w:val="clear" w:pos="360"/>
          <w:tab w:val="num" w:pos="709"/>
        </w:tabs>
        <w:spacing w:before="360"/>
        <w:ind w:left="720" w:hanging="720"/>
      </w:pPr>
      <w:bookmarkStart w:id="95" w:name="_Toc73109651"/>
      <w:bookmarkStart w:id="96" w:name="_Toc165569473"/>
      <w:r>
        <w:t>WORKING GROUP PROGRESS REPORTS</w:t>
      </w:r>
      <w:bookmarkEnd w:id="95"/>
      <w:bookmarkEnd w:id="96"/>
    </w:p>
    <w:p w14:paraId="4519623C" w14:textId="03D78C37" w:rsidR="00E77B23" w:rsidRDefault="00D8281D" w:rsidP="008E424D">
      <w:pPr>
        <w:pStyle w:val="Heading2"/>
        <w:numPr>
          <w:ilvl w:val="1"/>
          <w:numId w:val="15"/>
        </w:numPr>
        <w:ind w:left="709" w:hanging="709"/>
      </w:pPr>
      <w:bookmarkStart w:id="97" w:name="_Toc73109652"/>
      <w:bookmarkStart w:id="98" w:name="_Toc165569474"/>
      <w:r>
        <w:t>PROGRESS REPORT</w:t>
      </w:r>
      <w:r w:rsidRPr="00AF09BD">
        <w:t xml:space="preserve"> </w:t>
      </w:r>
      <w:r>
        <w:t xml:space="preserve">OF </w:t>
      </w:r>
      <w:r w:rsidR="00AF09BD" w:rsidRPr="00AF09BD">
        <w:t>WO</w:t>
      </w:r>
      <w:r w:rsidR="00AF09BD">
        <w:t xml:space="preserve">RKING GROUP 1 </w:t>
      </w:r>
      <w:r w:rsidR="00DE6783">
        <w:t xml:space="preserve">ON </w:t>
      </w:r>
      <w:r w:rsidR="00AF09BD" w:rsidRPr="00AF09BD">
        <w:t xml:space="preserve">MONITORING </w:t>
      </w:r>
      <w:r w:rsidR="001C62C4">
        <w:br/>
      </w:r>
      <w:r w:rsidR="00AF09BD" w:rsidRPr="00AF09BD">
        <w:t>AND DETECTION SYSTEMS</w:t>
      </w:r>
      <w:bookmarkEnd w:id="97"/>
      <w:bookmarkEnd w:id="98"/>
    </w:p>
    <w:p w14:paraId="27E94E4E" w14:textId="77777777" w:rsidR="00022BF4" w:rsidRDefault="00022BF4" w:rsidP="00022BF4">
      <w:pPr>
        <w:pStyle w:val="COI"/>
        <w:numPr>
          <w:ilvl w:val="0"/>
          <w:numId w:val="6"/>
        </w:numPr>
        <w:tabs>
          <w:tab w:val="left" w:pos="709"/>
        </w:tabs>
        <w:ind w:left="0" w:hanging="850"/>
      </w:pPr>
      <w:r>
        <w:tab/>
      </w:r>
      <w:r w:rsidR="00264A6D">
        <w:t>Dr Daniel McNamara</w:t>
      </w:r>
      <w:r w:rsidR="00264A6D" w:rsidRPr="00A6332A">
        <w:t>, Chair of Working Group 1 (WG1)</w:t>
      </w:r>
      <w:r w:rsidR="00264A6D">
        <w:t>,</w:t>
      </w:r>
      <w:r w:rsidR="00264A6D" w:rsidRPr="00A6332A">
        <w:t xml:space="preserve"> </w:t>
      </w:r>
      <w:r w:rsidR="00C868CA">
        <w:t>provided</w:t>
      </w:r>
      <w:r w:rsidR="00264A6D" w:rsidRPr="00A6332A">
        <w:t xml:space="preserve"> the report of </w:t>
      </w:r>
      <w:r w:rsidR="00C868CA">
        <w:t>this agenda item (available as</w:t>
      </w:r>
      <w:r w:rsidR="00264A6D" w:rsidRPr="00A6332A">
        <w:t xml:space="preserve"> a </w:t>
      </w:r>
      <w:hyperlink r:id="rId63" w:history="1">
        <w:r w:rsidR="00264A6D" w:rsidRPr="00296D98">
          <w:rPr>
            <w:rStyle w:val="Hyperlink"/>
          </w:rPr>
          <w:t>presentation</w:t>
        </w:r>
      </w:hyperlink>
      <w:r w:rsidR="00C868CA">
        <w:t>)</w:t>
      </w:r>
      <w:r w:rsidR="00264A6D" w:rsidRPr="00A6332A">
        <w:t>.</w:t>
      </w:r>
    </w:p>
    <w:p w14:paraId="165D02C0" w14:textId="3D73E2CD" w:rsidR="00022BF4" w:rsidRPr="00BA3877" w:rsidRDefault="00022BF4" w:rsidP="00022BF4">
      <w:pPr>
        <w:pStyle w:val="COI"/>
        <w:numPr>
          <w:ilvl w:val="0"/>
          <w:numId w:val="6"/>
        </w:numPr>
        <w:tabs>
          <w:tab w:val="left" w:pos="709"/>
        </w:tabs>
        <w:ind w:left="0" w:hanging="850"/>
      </w:pPr>
      <w:r>
        <w:tab/>
      </w:r>
      <w:r w:rsidR="00CC0FEE" w:rsidRPr="00BA3877">
        <w:t>Dr</w:t>
      </w:r>
      <w:r w:rsidR="0067506F">
        <w:t> </w:t>
      </w:r>
      <w:r w:rsidR="00CC0FEE" w:rsidRPr="00BA3877">
        <w:t>McNamara</w:t>
      </w:r>
      <w:r w:rsidR="00877222" w:rsidRPr="00BA3877">
        <w:t xml:space="preserve"> </w:t>
      </w:r>
      <w:r w:rsidRPr="00BA3877">
        <w:t>recalled</w:t>
      </w:r>
      <w:r w:rsidR="00CC0FEE" w:rsidRPr="00BA3877">
        <w:t xml:space="preserve"> the Terms of Reference and membership of WG1</w:t>
      </w:r>
      <w:r w:rsidR="00986C2E" w:rsidRPr="00BA3877">
        <w:t xml:space="preserve"> and </w:t>
      </w:r>
      <w:r w:rsidR="00CC0FEE" w:rsidRPr="00BA3877">
        <w:t>highlighted updates to the</w:t>
      </w:r>
      <w:r w:rsidR="002620EF" w:rsidRPr="00BA3877">
        <w:t xml:space="preserve">ir </w:t>
      </w:r>
      <w:r w:rsidR="00CC0FEE" w:rsidRPr="00BA3877">
        <w:t>Factshee</w:t>
      </w:r>
      <w:r w:rsidR="00986C2E" w:rsidRPr="00BA3877">
        <w:t>t</w:t>
      </w:r>
      <w:r w:rsidR="00CC0FEE" w:rsidRPr="00BA3877">
        <w:t xml:space="preserve">. Given current expertise </w:t>
      </w:r>
      <w:r w:rsidR="00D65CB7" w:rsidRPr="00BA3877">
        <w:t>of</w:t>
      </w:r>
      <w:r w:rsidR="00CC0FEE" w:rsidRPr="00BA3877">
        <w:t xml:space="preserve"> WG, Dr McNamara recommended that new United States Geological Survey (USGS) Global Seismographic Network and EarthScope Seismic representatives be identified </w:t>
      </w:r>
      <w:r w:rsidR="00D5603F" w:rsidRPr="00BA3877">
        <w:t>to</w:t>
      </w:r>
      <w:r w:rsidR="00CC0FEE" w:rsidRPr="00BA3877">
        <w:t xml:space="preserve"> participat</w:t>
      </w:r>
      <w:r w:rsidR="00D5603F" w:rsidRPr="00BA3877">
        <w:t>e</w:t>
      </w:r>
      <w:r w:rsidR="00CC0FEE" w:rsidRPr="00BA3877">
        <w:t xml:space="preserve"> in WG1.</w:t>
      </w:r>
    </w:p>
    <w:p w14:paraId="7F470227" w14:textId="2330A8F0" w:rsidR="00022BF4" w:rsidRDefault="00022BF4" w:rsidP="00022BF4">
      <w:pPr>
        <w:pStyle w:val="COI"/>
        <w:numPr>
          <w:ilvl w:val="0"/>
          <w:numId w:val="6"/>
        </w:numPr>
        <w:tabs>
          <w:tab w:val="left" w:pos="709"/>
        </w:tabs>
        <w:ind w:left="0" w:hanging="850"/>
      </w:pPr>
      <w:r>
        <w:tab/>
      </w:r>
      <w:r w:rsidR="00CC0FEE">
        <w:t>With regards to the ICG/CARIBE-EWS seismic network, Dr McNamara reported that m</w:t>
      </w:r>
      <w:r w:rsidR="00CC0FEE" w:rsidRPr="00365002">
        <w:t>ajor seismic station outages have continued in 202</w:t>
      </w:r>
      <w:r w:rsidR="00CC0FEE">
        <w:t xml:space="preserve">2. He specifically highlighted the challenges posed by the COVID-19 pandemic and associated restrictions on travel for repairing and maintaining stations. </w:t>
      </w:r>
      <w:r w:rsidR="00CC0FEE" w:rsidRPr="00982F62">
        <w:t>Dr McNamara noted significant challenges with the network in Central America, and specifically in Honduras, Nicaragua</w:t>
      </w:r>
      <w:r w:rsidR="00CC0FEE">
        <w:t xml:space="preserve">, Costa Rica, and Panama. Gaps in coverage have also been reported in </w:t>
      </w:r>
      <w:r w:rsidR="00CC0FEE" w:rsidRPr="00365002">
        <w:t xml:space="preserve">Haiti, Venezuela, </w:t>
      </w:r>
      <w:r w:rsidR="00CC0FEE">
        <w:t xml:space="preserve">and </w:t>
      </w:r>
      <w:r w:rsidR="00CC0FEE" w:rsidRPr="00365002">
        <w:t>Trinidad</w:t>
      </w:r>
      <w:r w:rsidR="00CC0FEE">
        <w:t xml:space="preserve"> and Tobago. </w:t>
      </w:r>
      <w:r w:rsidR="00823EB5">
        <w:t>D</w:t>
      </w:r>
      <w:r w:rsidR="00986C2E">
        <w:t>r</w:t>
      </w:r>
      <w:r w:rsidR="00823EB5">
        <w:t xml:space="preserve"> McNamara noted that </w:t>
      </w:r>
      <w:r w:rsidR="00F6263E">
        <w:t xml:space="preserve">challenges with stations are not only related to outages, but also sometimes to </w:t>
      </w:r>
      <w:r w:rsidR="003E0723">
        <w:t>out-of-date</w:t>
      </w:r>
      <w:r w:rsidR="00F6263E">
        <w:t xml:space="preserve"> information (as occurred for an obsolete station code in Puerto Rico).</w:t>
      </w:r>
      <w:r w:rsidR="003E0723">
        <w:t xml:space="preserve"> </w:t>
      </w:r>
      <w:r w:rsidR="00BA3877">
        <w:t>Despite these gaps</w:t>
      </w:r>
      <w:r w:rsidR="005E4D3D">
        <w:t xml:space="preserve">, many stations </w:t>
      </w:r>
      <w:r w:rsidR="003E0723">
        <w:t>remain</w:t>
      </w:r>
      <w:r w:rsidR="005E4D3D">
        <w:t xml:space="preserve"> operational, and Dr McNamara specifically highlighted Puerto Rico </w:t>
      </w:r>
      <w:r w:rsidR="00F55625">
        <w:t>as having a</w:t>
      </w:r>
      <w:r w:rsidR="005E4D3D">
        <w:t xml:space="preserve"> high density of operational stations. </w:t>
      </w:r>
      <w:r w:rsidR="00F55625">
        <w:t>T</w:t>
      </w:r>
      <w:r w:rsidR="00CC0FEE">
        <w:t xml:space="preserve">he end of travel restrictions related to the COVID-19 pandemic has </w:t>
      </w:r>
      <w:r w:rsidR="00F55625">
        <w:t xml:space="preserve">also </w:t>
      </w:r>
      <w:r w:rsidR="00CC0FEE">
        <w:t>enabled installation of some new real-time seismic stations in the region, including in Puerto Ric</w:t>
      </w:r>
      <w:r w:rsidR="00006F05">
        <w:t>o</w:t>
      </w:r>
      <w:r w:rsidR="00CC0FEE">
        <w:t>, Colombia, and the US</w:t>
      </w:r>
      <w:r w:rsidR="00F55625">
        <w:t>VI</w:t>
      </w:r>
      <w:r w:rsidR="00CC0FEE">
        <w:t>.</w:t>
      </w:r>
    </w:p>
    <w:p w14:paraId="1392CB8B" w14:textId="777DF2B4" w:rsidR="00022BF4" w:rsidRPr="00BA3877" w:rsidRDefault="00022BF4" w:rsidP="00022BF4">
      <w:pPr>
        <w:pStyle w:val="COI"/>
        <w:numPr>
          <w:ilvl w:val="0"/>
          <w:numId w:val="6"/>
        </w:numPr>
        <w:tabs>
          <w:tab w:val="left" w:pos="709"/>
        </w:tabs>
        <w:ind w:left="0" w:hanging="850"/>
      </w:pPr>
      <w:r>
        <w:tab/>
      </w:r>
      <w:r w:rsidR="00CC0FEE">
        <w:t xml:space="preserve">Dr McNamara </w:t>
      </w:r>
      <w:r w:rsidR="004F001F">
        <w:t xml:space="preserve">next provided updates on passed recommendations for WG1 on the seismic network, </w:t>
      </w:r>
      <w:r w:rsidR="004B1F16">
        <w:t xml:space="preserve">including </w:t>
      </w:r>
      <w:r w:rsidR="003F6F2F">
        <w:t xml:space="preserve">ongoing </w:t>
      </w:r>
      <w:r w:rsidR="002F7010">
        <w:t>efforts</w:t>
      </w:r>
      <w:r w:rsidR="003F6F2F">
        <w:t xml:space="preserve"> to identify inconsistencies between </w:t>
      </w:r>
      <w:r w:rsidR="002F7010">
        <w:t>EarthScope</w:t>
      </w:r>
      <w:r w:rsidR="003F6F2F">
        <w:t>, PRSN, PTW</w:t>
      </w:r>
      <w:r w:rsidR="002F7010">
        <w:t xml:space="preserve">C, and USGS </w:t>
      </w:r>
      <w:r w:rsidR="008E232A" w:rsidRPr="008E232A">
        <w:t>National Earthquake Information Cent</w:t>
      </w:r>
      <w:r w:rsidR="008E232A">
        <w:t>re</w:t>
      </w:r>
      <w:r w:rsidR="002F7010">
        <w:t xml:space="preserve"> where relevant, and </w:t>
      </w:r>
      <w:r w:rsidR="004B1F16">
        <w:t xml:space="preserve">to </w:t>
      </w:r>
      <w:r w:rsidR="00573210">
        <w:t>explore</w:t>
      </w:r>
      <w:r w:rsidR="00CC0FEE" w:rsidRPr="00FC206D">
        <w:t xml:space="preserve"> the availability of new seismic stations and Raspberry Shakes at IRIS/EarthScope.</w:t>
      </w:r>
      <w:r w:rsidR="00CC0FEE">
        <w:t xml:space="preserve"> </w:t>
      </w:r>
      <w:r w:rsidR="00B60605">
        <w:t>A</w:t>
      </w:r>
      <w:r w:rsidR="00CC0FEE">
        <w:t xml:space="preserve"> s</w:t>
      </w:r>
      <w:r w:rsidR="00CC0FEE" w:rsidRPr="007E27EA">
        <w:t>mall number o</w:t>
      </w:r>
      <w:r w:rsidR="00CC0FEE">
        <w:t>f</w:t>
      </w:r>
      <w:r w:rsidR="00CC0FEE" w:rsidRPr="007E27EA">
        <w:t xml:space="preserve"> Raspberry </w:t>
      </w:r>
      <w:r w:rsidR="00CC0FEE">
        <w:t>S</w:t>
      </w:r>
      <w:r w:rsidR="00CC0FEE" w:rsidRPr="007E27EA">
        <w:t>hakes</w:t>
      </w:r>
      <w:r w:rsidR="00CC0FEE">
        <w:t xml:space="preserve"> are currently</w:t>
      </w:r>
      <w:r w:rsidR="00CC0FEE" w:rsidRPr="007E27EA">
        <w:t xml:space="preserve"> available</w:t>
      </w:r>
      <w:r w:rsidR="00CC0FEE">
        <w:t xml:space="preserve">, </w:t>
      </w:r>
      <w:r w:rsidR="00CC0FEE" w:rsidRPr="007E27EA">
        <w:t>but no</w:t>
      </w:r>
      <w:r w:rsidR="00CC0FEE">
        <w:t>ne are</w:t>
      </w:r>
      <w:r w:rsidR="00CC0FEE" w:rsidRPr="007E27EA">
        <w:t xml:space="preserve"> relevant to </w:t>
      </w:r>
      <w:r w:rsidR="00CC0FEE">
        <w:t xml:space="preserve">the </w:t>
      </w:r>
      <w:r w:rsidR="00B60605">
        <w:t>ICG/</w:t>
      </w:r>
      <w:r w:rsidR="00573210">
        <w:t>CARIBE-EWS</w:t>
      </w:r>
      <w:r w:rsidR="00CC0FEE">
        <w:t xml:space="preserve">. </w:t>
      </w:r>
      <w:r w:rsidR="00573210">
        <w:t xml:space="preserve">Dr McNamara </w:t>
      </w:r>
      <w:r w:rsidR="00CC0FEE">
        <w:t xml:space="preserve">suggested that the cost of direct real-time feeds to NOAA be explored, noting that he had received an informal quote </w:t>
      </w:r>
      <w:r w:rsidR="00573210">
        <w:t xml:space="preserve">from </w:t>
      </w:r>
      <w:r w:rsidR="002F7010">
        <w:t>Raspberry</w:t>
      </w:r>
      <w:r w:rsidR="00573210">
        <w:t xml:space="preserve"> Shakes </w:t>
      </w:r>
      <w:r w:rsidR="00CC0FEE">
        <w:t>which proposed a</w:t>
      </w:r>
      <w:r w:rsidR="00573210">
        <w:t xml:space="preserve">n </w:t>
      </w:r>
      <w:r w:rsidR="00CC0FEE">
        <w:t xml:space="preserve">offer </w:t>
      </w:r>
      <w:r w:rsidR="00573210">
        <w:t xml:space="preserve">of </w:t>
      </w:r>
      <w:r w:rsidR="00CC0FEE" w:rsidRPr="008D4427">
        <w:t>$1/channel/</w:t>
      </w:r>
      <w:r w:rsidR="00CC0FEE" w:rsidRPr="00CF3002">
        <w:t xml:space="preserve">month. </w:t>
      </w:r>
      <w:r w:rsidR="00CC0FEE" w:rsidRPr="00353C45">
        <w:t>He added that Raspberry Shake would be willing to stream directly to warning centres</w:t>
      </w:r>
      <w:r w:rsidR="001B5F2F">
        <w:t>, although they are not supported by all regional operators</w:t>
      </w:r>
      <w:r w:rsidR="00CC0FEE" w:rsidRPr="00353C45">
        <w:t>.</w:t>
      </w:r>
      <w:r w:rsidR="00CC0FEE">
        <w:t xml:space="preserve"> </w:t>
      </w:r>
      <w:r w:rsidR="00CC0FEE">
        <w:lastRenderedPageBreak/>
        <w:t>In addition, Dr McNamara recalled his recommendation made at previous meetings to e</w:t>
      </w:r>
      <w:r w:rsidR="00CC0FEE" w:rsidRPr="007E27EA">
        <w:t>xplore the use of sea-floor cable instrumentation</w:t>
      </w:r>
      <w:r w:rsidR="00CC0FEE">
        <w:t xml:space="preserve"> </w:t>
      </w:r>
      <w:r w:rsidR="00B60605">
        <w:t>and</w:t>
      </w:r>
      <w:r w:rsidR="00CC0FEE" w:rsidRPr="007E27EA">
        <w:t xml:space="preserve"> SMART repeater </w:t>
      </w:r>
      <w:r w:rsidR="00CC0FEE" w:rsidRPr="00BA3877">
        <w:t>technology</w:t>
      </w:r>
      <w:r w:rsidR="00B60605" w:rsidRPr="00BA3877">
        <w:t xml:space="preserve"> (</w:t>
      </w:r>
      <w:r w:rsidR="00BA3877" w:rsidRPr="00BA3877">
        <w:t xml:space="preserve">this item is also </w:t>
      </w:r>
      <w:r w:rsidR="00B60605" w:rsidRPr="006B60F0">
        <w:t>discussed under agenda item 6</w:t>
      </w:r>
      <w:r w:rsidR="001B5F2F" w:rsidRPr="006B60F0">
        <w:t>.1</w:t>
      </w:r>
      <w:r w:rsidR="00B60605" w:rsidRPr="00BA3877">
        <w:t>)</w:t>
      </w:r>
      <w:r w:rsidR="003F6F2F" w:rsidRPr="00BA3877">
        <w:t>.</w:t>
      </w:r>
    </w:p>
    <w:p w14:paraId="3BD113E2" w14:textId="772726F8" w:rsidR="00022BF4" w:rsidRDefault="00022BF4" w:rsidP="00022BF4">
      <w:pPr>
        <w:pStyle w:val="COI"/>
        <w:numPr>
          <w:ilvl w:val="0"/>
          <w:numId w:val="6"/>
        </w:numPr>
        <w:tabs>
          <w:tab w:val="left" w:pos="709"/>
        </w:tabs>
        <w:ind w:left="0" w:hanging="850"/>
      </w:pPr>
      <w:r>
        <w:tab/>
      </w:r>
      <w:r w:rsidR="00CC0FEE">
        <w:t>Dr McNamara next reported on the status of the sea-level network, highlighting that t</w:t>
      </w:r>
      <w:r w:rsidR="00CC0FEE" w:rsidRPr="004D6A06">
        <w:t xml:space="preserve">he number of stations has slightly increased in 2022, </w:t>
      </w:r>
      <w:r w:rsidR="00CC0FEE">
        <w:t>although</w:t>
      </w:r>
      <w:r w:rsidR="00CC0FEE" w:rsidRPr="004D6A06">
        <w:t xml:space="preserve"> not all added stations are</w:t>
      </w:r>
      <w:r w:rsidR="00CC0FEE">
        <w:t xml:space="preserve"> </w:t>
      </w:r>
      <w:r w:rsidR="00CC0FEE" w:rsidRPr="00ED4DFF">
        <w:t>currently operational in</w:t>
      </w:r>
      <w:r w:rsidR="00CC0FEE">
        <w:t xml:space="preserve"> </w:t>
      </w:r>
      <w:r w:rsidR="00B60605">
        <w:t xml:space="preserve">the </w:t>
      </w:r>
      <w:r w:rsidR="00CC0FEE" w:rsidRPr="006F17A8">
        <w:t>SL</w:t>
      </w:r>
      <w:r w:rsidR="009C33E8">
        <w:t>S</w:t>
      </w:r>
      <w:r w:rsidR="00CC0FEE" w:rsidRPr="006F17A8">
        <w:t>MF and Tide Tool. Although new stations were installed in 2022 in Chateau Belair (St. Vincent), Cayman, Colombia</w:t>
      </w:r>
      <w:r w:rsidR="00CC0FEE">
        <w:t xml:space="preserve"> </w:t>
      </w:r>
      <w:r w:rsidR="00CC0FEE" w:rsidRPr="00ED4DFF">
        <w:t>and Puerto Ric</w:t>
      </w:r>
      <w:r w:rsidR="00CC0FEE">
        <w:t>o,</w:t>
      </w:r>
      <w:r w:rsidR="00CC0FEE" w:rsidRPr="00ED4DFF">
        <w:t xml:space="preserve"> significant station outages are ongoing, especially on the </w:t>
      </w:r>
      <w:r w:rsidR="00CC0FEE" w:rsidRPr="00E70C5D">
        <w:t xml:space="preserve">Caribbean coast of Central America as well as in Haiti, Jamaica, St Martin, and Barbados. In addition, </w:t>
      </w:r>
      <w:r w:rsidR="00B60605">
        <w:t>most</w:t>
      </w:r>
      <w:r w:rsidR="00CC0FEE" w:rsidRPr="00E70C5D">
        <w:t xml:space="preserve"> NOAA DART gauges </w:t>
      </w:r>
      <w:r w:rsidR="00B60605">
        <w:t>are still</w:t>
      </w:r>
      <w:r w:rsidR="00CC0FEE" w:rsidRPr="00E70C5D">
        <w:t xml:space="preserve"> not operational, </w:t>
      </w:r>
      <w:r w:rsidR="00B60605">
        <w:t xml:space="preserve">although </w:t>
      </w:r>
      <w:r w:rsidR="00CC0FEE" w:rsidRPr="00E70C5D">
        <w:t>two NOAA DART gauges are back online in the northeastern</w:t>
      </w:r>
      <w:r w:rsidR="00CC0FEE" w:rsidRPr="00DD7D88">
        <w:t xml:space="preserve"> Caribbean region.</w:t>
      </w:r>
      <w:r w:rsidR="00454C6B">
        <w:t xml:space="preserve"> </w:t>
      </w:r>
      <w:r w:rsidR="00CC0FEE">
        <w:t xml:space="preserve">Dr McNamara </w:t>
      </w:r>
      <w:r w:rsidR="00CC0FEE" w:rsidRPr="009C33E8">
        <w:t xml:space="preserve">also </w:t>
      </w:r>
      <w:r w:rsidR="00454C6B" w:rsidRPr="009C33E8">
        <w:t>shared</w:t>
      </w:r>
      <w:r w:rsidR="00CC0FEE" w:rsidRPr="009C33E8">
        <w:t xml:space="preserve"> that the</w:t>
      </w:r>
      <w:r w:rsidR="009C33E8" w:rsidRPr="009C33E8">
        <w:t xml:space="preserve"> UK National Oceanography Centre</w:t>
      </w:r>
      <w:r w:rsidR="00CC0FEE" w:rsidRPr="009C33E8">
        <w:t xml:space="preserve"> </w:t>
      </w:r>
      <w:r w:rsidR="009C33E8" w:rsidRPr="009C33E8">
        <w:t>(</w:t>
      </w:r>
      <w:r w:rsidR="00CC0FEE" w:rsidRPr="009C33E8">
        <w:t>NOC</w:t>
      </w:r>
      <w:r w:rsidR="009C33E8" w:rsidRPr="009C33E8">
        <w:t>)</w:t>
      </w:r>
      <w:r w:rsidR="00CC0FEE" w:rsidRPr="009C33E8">
        <w:t xml:space="preserve"> has produced a </w:t>
      </w:r>
      <w:r w:rsidR="00CC0FEE" w:rsidRPr="006B60F0">
        <w:t>maintenance manual</w:t>
      </w:r>
      <w:r w:rsidR="00CC0FEE" w:rsidRPr="009C33E8">
        <w:t xml:space="preserve"> for their tide gauge operators and encouraged WG1 to support the use of this manual in the</w:t>
      </w:r>
      <w:r w:rsidR="00CC0FEE" w:rsidRPr="00653AB9">
        <w:t xml:space="preserve"> </w:t>
      </w:r>
      <w:r w:rsidR="00B60605">
        <w:t>CARIBE-EWS</w:t>
      </w:r>
      <w:r w:rsidR="00CC0FEE">
        <w:t>. Several other recommendations about the sea-level network remain pending since 2021</w:t>
      </w:r>
      <w:r w:rsidR="00A536E2">
        <w:t>, although WG1 and ITI</w:t>
      </w:r>
      <w:r w:rsidR="00107CD2">
        <w:t>C have created a</w:t>
      </w:r>
      <w:r w:rsidR="00CC0FEE" w:rsidRPr="00E70C5D">
        <w:t xml:space="preserve"> survey</w:t>
      </w:r>
      <w:r w:rsidR="00CC0FEE" w:rsidRPr="00653AB9">
        <w:t xml:space="preserve"> </w:t>
      </w:r>
      <w:r w:rsidR="00107CD2">
        <w:t>for</w:t>
      </w:r>
      <w:r w:rsidR="00CC0FEE" w:rsidRPr="00653AB9">
        <w:t xml:space="preserve"> sea-level network operator status updates with the goal of improving the uptime of </w:t>
      </w:r>
      <w:r w:rsidR="00CC0FEE">
        <w:t xml:space="preserve">the </w:t>
      </w:r>
      <w:r w:rsidR="00CC0FEE" w:rsidRPr="00653AB9">
        <w:t>sea-level network</w:t>
      </w:r>
      <w:r w:rsidR="00CC0FEE">
        <w:t xml:space="preserve">, as well as for </w:t>
      </w:r>
      <w:r w:rsidR="00CC0FEE" w:rsidRPr="00653AB9">
        <w:t>Member States that have non-operational stations to inform the Secretariat of their plans or needs for repair.</w:t>
      </w:r>
    </w:p>
    <w:p w14:paraId="4690EC35" w14:textId="13190FBC" w:rsidR="00022BF4" w:rsidRDefault="00022BF4" w:rsidP="00022BF4">
      <w:pPr>
        <w:pStyle w:val="COI"/>
        <w:numPr>
          <w:ilvl w:val="0"/>
          <w:numId w:val="6"/>
        </w:numPr>
        <w:tabs>
          <w:tab w:val="left" w:pos="709"/>
        </w:tabs>
        <w:ind w:left="0" w:hanging="850"/>
      </w:pPr>
      <w:r>
        <w:tab/>
      </w:r>
      <w:r w:rsidR="008976EC">
        <w:t>Ms Zaino next</w:t>
      </w:r>
      <w:r w:rsidR="00CC0FEE" w:rsidRPr="00A333D1">
        <w:t xml:space="preserve"> provided an update on the status of the </w:t>
      </w:r>
      <w:r w:rsidR="00B60605">
        <w:t xml:space="preserve">80 stations under the </w:t>
      </w:r>
      <w:r w:rsidR="00B508F0">
        <w:t xml:space="preserve">NOTA </w:t>
      </w:r>
      <w:r w:rsidR="00CC0FEE" w:rsidRPr="00A333D1">
        <w:t xml:space="preserve">GNSS network in </w:t>
      </w:r>
      <w:r w:rsidR="00B60605">
        <w:t>the CARIBE-EWS region</w:t>
      </w:r>
      <w:r w:rsidR="00CC0FEE" w:rsidRPr="00A333D1">
        <w:t>, available to NOAA tsunami warning centres from UNAVCO/EarthScope</w:t>
      </w:r>
      <w:r w:rsidR="00044FB4">
        <w:t>.</w:t>
      </w:r>
      <w:r w:rsidR="00C1559B">
        <w:t xml:space="preserve"> Fifty-four stations are online and have been updated to real-time data streaming</w:t>
      </w:r>
      <w:r w:rsidR="00CF2E4E">
        <w:t xml:space="preserve">, with other </w:t>
      </w:r>
      <w:r w:rsidR="00B60605">
        <w:t>which</w:t>
      </w:r>
      <w:r w:rsidR="00CF2E4E">
        <w:t xml:space="preserve"> are real-time capable but currently offline.</w:t>
      </w:r>
      <w:r w:rsidR="003A50A3">
        <w:t xml:space="preserve"> There are also 10 additional stations that are operational though not real-time capable.</w:t>
      </w:r>
      <w:r w:rsidR="00B508F0">
        <w:t xml:space="preserve"> Ms Zaino reported that significant fieldwork </w:t>
      </w:r>
      <w:r w:rsidR="00204CDC">
        <w:t>was conducted from March 2022 to April 2023 which led to an increase</w:t>
      </w:r>
      <w:r w:rsidR="00760E3A">
        <w:t xml:space="preserve"> in network uptime from 45 to 80 percent. In addition, upgrades to communications infrastructure supported </w:t>
      </w:r>
      <w:r w:rsidR="00AD1197">
        <w:t>efforts</w:t>
      </w:r>
      <w:r w:rsidR="00760E3A">
        <w:t xml:space="preserve"> towards real-time streaming. The success</w:t>
      </w:r>
      <w:r w:rsidR="00915D82">
        <w:t xml:space="preserve">ful </w:t>
      </w:r>
      <w:r w:rsidR="00760E3A">
        <w:t xml:space="preserve">fieldwork was </w:t>
      </w:r>
      <w:r w:rsidR="00915D82">
        <w:t>due</w:t>
      </w:r>
      <w:r w:rsidR="00760E3A">
        <w:t xml:space="preserve"> to </w:t>
      </w:r>
      <w:r w:rsidR="001D46E0">
        <w:t xml:space="preserve">the network being well-funded, strong </w:t>
      </w:r>
      <w:r w:rsidR="00AD1197">
        <w:t>partnerships</w:t>
      </w:r>
      <w:r w:rsidR="001D46E0">
        <w:t xml:space="preserve"> with local agencies, and over 20 visits by UNAVCO/EarthScope engineers.</w:t>
      </w:r>
      <w:r w:rsidR="00677F28">
        <w:t xml:space="preserve"> Nonetheless, ongoing challenges include geopolitical and safety restrictions for site visits</w:t>
      </w:r>
      <w:r w:rsidR="00116BF1">
        <w:t xml:space="preserve">, </w:t>
      </w:r>
      <w:r w:rsidR="00677F28">
        <w:t xml:space="preserve">aging infrastructure and </w:t>
      </w:r>
      <w:r w:rsidR="00AD1197">
        <w:t>environmental</w:t>
      </w:r>
      <w:r w:rsidR="00677F28">
        <w:t xml:space="preserve"> conditions</w:t>
      </w:r>
      <w:r w:rsidR="00AD1197">
        <w:t>.</w:t>
      </w:r>
      <w:r w:rsidR="00464542">
        <w:t xml:space="preserve"> </w:t>
      </w:r>
      <w:r w:rsidR="00221D77">
        <w:t xml:space="preserve">WG1 </w:t>
      </w:r>
      <w:r w:rsidR="00F97CC2">
        <w:t xml:space="preserve">also </w:t>
      </w:r>
      <w:r w:rsidR="00221D77">
        <w:t>plans to support the upgrade of 11 stations to real-time</w:t>
      </w:r>
      <w:r w:rsidR="003C20A1">
        <w:t xml:space="preserve"> </w:t>
      </w:r>
      <w:r w:rsidR="003A4FBE">
        <w:t>during the next intersessional period.</w:t>
      </w:r>
    </w:p>
    <w:p w14:paraId="5AB78730" w14:textId="0745BC65" w:rsidR="00022BF4" w:rsidRDefault="00022BF4" w:rsidP="00022BF4">
      <w:pPr>
        <w:pStyle w:val="COI"/>
        <w:numPr>
          <w:ilvl w:val="0"/>
          <w:numId w:val="6"/>
        </w:numPr>
        <w:tabs>
          <w:tab w:val="left" w:pos="709"/>
        </w:tabs>
        <w:ind w:left="0" w:hanging="850"/>
      </w:pPr>
      <w:r>
        <w:tab/>
      </w:r>
      <w:r w:rsidR="00CC0FEE">
        <w:t xml:space="preserve">Regarding recommendations </w:t>
      </w:r>
      <w:r w:rsidR="003C20A1">
        <w:t>from</w:t>
      </w:r>
      <w:r w:rsidR="00A1551E">
        <w:t xml:space="preserve"> the</w:t>
      </w:r>
      <w:r w:rsidR="003C20A1">
        <w:t xml:space="preserve"> ICG/CARIBE-XV </w:t>
      </w:r>
      <w:r w:rsidR="00CC0FEE">
        <w:t xml:space="preserve">for the GNSS network, WG1 </w:t>
      </w:r>
      <w:r w:rsidR="003C20A1">
        <w:t>plans to</w:t>
      </w:r>
      <w:r w:rsidR="00CC0FEE">
        <w:t xml:space="preserve"> s</w:t>
      </w:r>
      <w:r w:rsidR="00CC0FEE" w:rsidRPr="00277232">
        <w:t xml:space="preserve">upport </w:t>
      </w:r>
      <w:r w:rsidR="00A1551E">
        <w:t xml:space="preserve">the </w:t>
      </w:r>
      <w:r w:rsidR="00CC0FEE" w:rsidRPr="00277232">
        <w:t>GNSS network operators workshop</w:t>
      </w:r>
      <w:r w:rsidR="00CC0FEE">
        <w:t xml:space="preserve"> organized by the PRSN </w:t>
      </w:r>
      <w:r w:rsidR="003C20A1">
        <w:t xml:space="preserve">in 2023 </w:t>
      </w:r>
      <w:r w:rsidR="00CC0FEE">
        <w:t>and specifically i</w:t>
      </w:r>
      <w:r w:rsidR="00CC0FEE" w:rsidRPr="00277232">
        <w:t xml:space="preserve">nvite Tim Dittman </w:t>
      </w:r>
      <w:r w:rsidR="00CC0FEE" w:rsidRPr="00A333D1">
        <w:t>to discuss GNSS-R for</w:t>
      </w:r>
      <w:r w:rsidR="00CC0FEE" w:rsidRPr="00277232">
        <w:t xml:space="preserve"> tsunami detection</w:t>
      </w:r>
      <w:r w:rsidR="00CC0FEE">
        <w:t>.</w:t>
      </w:r>
      <w:r w:rsidR="007851C4">
        <w:t xml:space="preserve"> Ms Zaino also encouraged</w:t>
      </w:r>
      <w:r w:rsidR="00CC0FEE">
        <w:t xml:space="preserve"> </w:t>
      </w:r>
      <w:r w:rsidR="007851C4">
        <w:t xml:space="preserve">regional network operators to contribute their real-time data streams to EarthScope, </w:t>
      </w:r>
      <w:r w:rsidR="00A04802">
        <w:t>to</w:t>
      </w:r>
      <w:r w:rsidR="007851C4">
        <w:t xml:space="preserve"> </w:t>
      </w:r>
      <w:r w:rsidR="00A04802">
        <w:t>support</w:t>
      </w:r>
      <w:r w:rsidR="004010A0">
        <w:t xml:space="preserve"> EarthScope </w:t>
      </w:r>
      <w:r w:rsidR="00A04802">
        <w:t>in channeling</w:t>
      </w:r>
      <w:r w:rsidR="004010A0">
        <w:t xml:space="preserve"> all tsunami monitoring across the region. </w:t>
      </w:r>
    </w:p>
    <w:p w14:paraId="75AF520F" w14:textId="3FF92912" w:rsidR="00022BF4" w:rsidRDefault="00022BF4" w:rsidP="00022BF4">
      <w:pPr>
        <w:pStyle w:val="COI"/>
        <w:numPr>
          <w:ilvl w:val="0"/>
          <w:numId w:val="6"/>
        </w:numPr>
        <w:tabs>
          <w:tab w:val="left" w:pos="709"/>
        </w:tabs>
        <w:ind w:left="0" w:hanging="850"/>
      </w:pPr>
      <w:r>
        <w:tab/>
      </w:r>
      <w:r w:rsidR="00642101" w:rsidRPr="00D2209E">
        <w:t>Ms Lorna Inniss (IOCARIBE)</w:t>
      </w:r>
      <w:r w:rsidR="00D2209E" w:rsidRPr="00D2209E">
        <w:t xml:space="preserve"> enquired why</w:t>
      </w:r>
      <w:r w:rsidR="00D2209E">
        <w:t xml:space="preserve"> </w:t>
      </w:r>
      <w:r w:rsidR="00A04802">
        <w:t>no</w:t>
      </w:r>
      <w:r w:rsidR="00D2209E">
        <w:t xml:space="preserve"> GNSS station </w:t>
      </w:r>
      <w:r w:rsidR="00A04802">
        <w:t xml:space="preserve">was installed </w:t>
      </w:r>
      <w:r w:rsidR="00D2209E">
        <w:t>in Barbados.</w:t>
      </w:r>
      <w:r w:rsidR="00DE3A58">
        <w:t xml:space="preserve"> Ms Zaino responded that there</w:t>
      </w:r>
      <w:r w:rsidR="008E1D5F">
        <w:t xml:space="preserve"> is</w:t>
      </w:r>
      <w:r w:rsidR="00DE3A58">
        <w:t xml:space="preserve"> currently no funding to add additional stations, although </w:t>
      </w:r>
      <w:r w:rsidR="008E1D5F">
        <w:t xml:space="preserve">also </w:t>
      </w:r>
      <w:r w:rsidR="00DE3A58">
        <w:t>agreed it would be favourable to add one in Barbados.</w:t>
      </w:r>
    </w:p>
    <w:p w14:paraId="723982F2" w14:textId="0F961513" w:rsidR="00022BF4" w:rsidRPr="004D6701" w:rsidRDefault="00022BF4" w:rsidP="00022BF4">
      <w:pPr>
        <w:pStyle w:val="COI"/>
        <w:numPr>
          <w:ilvl w:val="0"/>
          <w:numId w:val="6"/>
        </w:numPr>
        <w:tabs>
          <w:tab w:val="left" w:pos="709"/>
        </w:tabs>
        <w:ind w:left="0" w:hanging="850"/>
      </w:pPr>
      <w:r>
        <w:tab/>
      </w:r>
      <w:r w:rsidR="00DE3A58" w:rsidRPr="004D6701">
        <w:t xml:space="preserve">Dr Charles McCreery (USA) enquired </w:t>
      </w:r>
      <w:r w:rsidR="008E1D5F" w:rsidRPr="004D6701">
        <w:t>about</w:t>
      </w:r>
      <w:r w:rsidR="00DE3A58" w:rsidRPr="004D6701">
        <w:t xml:space="preserve"> the minimum magnitude for </w:t>
      </w:r>
      <w:r w:rsidR="00DE3A58" w:rsidRPr="006B60F0">
        <w:t>G-fast</w:t>
      </w:r>
      <w:r w:rsidR="00DE3A58" w:rsidRPr="004D6701">
        <w:t xml:space="preserve"> software to work with this density of </w:t>
      </w:r>
      <w:r w:rsidR="00C85249" w:rsidRPr="006B60F0">
        <w:t>GNSS</w:t>
      </w:r>
      <w:r w:rsidR="00C85249" w:rsidRPr="004D6701">
        <w:t xml:space="preserve"> </w:t>
      </w:r>
      <w:r w:rsidR="00DE3A58" w:rsidRPr="004D6701">
        <w:t>stations. Dr McNamara responded that it would need to be</w:t>
      </w:r>
      <w:r w:rsidR="008E1D5F" w:rsidRPr="004D6701">
        <w:t xml:space="preserve"> for</w:t>
      </w:r>
      <w:r w:rsidR="00DE3A58" w:rsidRPr="004D6701">
        <w:t xml:space="preserve"> large magnitude events</w:t>
      </w:r>
      <w:r w:rsidR="009913E8" w:rsidRPr="004D6701">
        <w:t xml:space="preserve"> (above M</w:t>
      </w:r>
      <w:r w:rsidR="007F0084" w:rsidRPr="004D6701">
        <w:t>=</w:t>
      </w:r>
      <w:r w:rsidR="009913E8" w:rsidRPr="004D6701">
        <w:t>6).</w:t>
      </w:r>
      <w:r w:rsidR="00EF4214" w:rsidRPr="004D6701">
        <w:t xml:space="preserve"> </w:t>
      </w:r>
      <w:r w:rsidR="007F0084" w:rsidRPr="004D6701">
        <w:t>He added that seismic stations allow for this minimum magnitude to be lowered.</w:t>
      </w:r>
    </w:p>
    <w:p w14:paraId="5D0B03D4" w14:textId="616C291C" w:rsidR="00022BF4" w:rsidRPr="004D6701" w:rsidRDefault="00022BF4" w:rsidP="00022BF4">
      <w:pPr>
        <w:pStyle w:val="COI"/>
        <w:numPr>
          <w:ilvl w:val="0"/>
          <w:numId w:val="6"/>
        </w:numPr>
        <w:tabs>
          <w:tab w:val="left" w:pos="709"/>
        </w:tabs>
        <w:ind w:left="0" w:hanging="850"/>
      </w:pPr>
      <w:r w:rsidRPr="004D6701">
        <w:tab/>
      </w:r>
      <w:r w:rsidR="000D097E" w:rsidRPr="004D6701">
        <w:t xml:space="preserve">Dr Christa </w:t>
      </w:r>
      <w:r w:rsidR="00581965" w:rsidRPr="004D6701">
        <w:t>v</w:t>
      </w:r>
      <w:r w:rsidR="000D097E" w:rsidRPr="004D6701">
        <w:t xml:space="preserve">on Hillebrandt-Andrade </w:t>
      </w:r>
      <w:r w:rsidR="00F3545D" w:rsidRPr="004D6701">
        <w:t xml:space="preserve">(USA) commented that </w:t>
      </w:r>
      <w:r w:rsidR="00212905" w:rsidRPr="004D6701">
        <w:t xml:space="preserve">the PTWC will continue to provide the monthly maps on status of </w:t>
      </w:r>
      <w:r w:rsidR="00202489" w:rsidRPr="004D6701">
        <w:t>seismic</w:t>
      </w:r>
      <w:r w:rsidR="00212905" w:rsidRPr="004D6701">
        <w:t xml:space="preserve"> and sea level data, and ITIC-CAR</w:t>
      </w:r>
      <w:r w:rsidR="00202489" w:rsidRPr="004D6701">
        <w:t xml:space="preserve"> and WG1</w:t>
      </w:r>
      <w:r w:rsidR="00212905" w:rsidRPr="004D6701">
        <w:t xml:space="preserve"> will support </w:t>
      </w:r>
      <w:r w:rsidR="00581965" w:rsidRPr="004D6701">
        <w:t xml:space="preserve">their </w:t>
      </w:r>
      <w:r w:rsidR="00212905" w:rsidRPr="004D6701">
        <w:t>distribution.</w:t>
      </w:r>
      <w:r w:rsidR="00202489" w:rsidRPr="004D6701">
        <w:t xml:space="preserve"> </w:t>
      </w:r>
      <w:r w:rsidR="00581965" w:rsidRPr="004D6701">
        <w:t xml:space="preserve">The </w:t>
      </w:r>
      <w:r w:rsidR="00202489" w:rsidRPr="004D6701">
        <w:t>ITIC-CAR will continue to prepare report</w:t>
      </w:r>
      <w:r w:rsidR="00581965" w:rsidRPr="004D6701">
        <w:t xml:space="preserve">s on the status of </w:t>
      </w:r>
      <w:r w:rsidR="00202489" w:rsidRPr="004D6701">
        <w:t xml:space="preserve">seismic and sea-level </w:t>
      </w:r>
      <w:r w:rsidR="00D40768" w:rsidRPr="004D6701">
        <w:t xml:space="preserve">data at different centres. However, she requested that WG1 review the </w:t>
      </w:r>
      <w:r w:rsidR="00EB4DF9" w:rsidRPr="004D6701">
        <w:t>effectiveness of this current reporting mechanism to fill in the gaps in observations and propose a new model moving forward without ITIC-CAR at ICG/CARIBE</w:t>
      </w:r>
      <w:r w:rsidR="00D34293" w:rsidRPr="004D6701">
        <w:t>-EWS-XVII.</w:t>
      </w:r>
    </w:p>
    <w:p w14:paraId="287D4BDE" w14:textId="4E10ACBE" w:rsidR="00375B81" w:rsidRPr="006B60F0" w:rsidRDefault="00022BF4" w:rsidP="00022BF4">
      <w:pPr>
        <w:pStyle w:val="COI"/>
        <w:numPr>
          <w:ilvl w:val="0"/>
          <w:numId w:val="6"/>
        </w:numPr>
        <w:tabs>
          <w:tab w:val="left" w:pos="709"/>
        </w:tabs>
        <w:ind w:left="0" w:hanging="850"/>
      </w:pPr>
      <w:r w:rsidRPr="004D6701">
        <w:lastRenderedPageBreak/>
        <w:tab/>
      </w:r>
      <w:r w:rsidR="00870B49" w:rsidRPr="004D6701">
        <w:rPr>
          <w:b/>
        </w:rPr>
        <w:t>The ICG</w:t>
      </w:r>
      <w:r w:rsidR="00870B49" w:rsidRPr="004D6701">
        <w:t xml:space="preserve"> </w:t>
      </w:r>
      <w:r w:rsidR="00870B49" w:rsidRPr="004D6701">
        <w:rPr>
          <w:b/>
        </w:rPr>
        <w:t>noted</w:t>
      </w:r>
      <w:r w:rsidR="00870B49" w:rsidRPr="004D6701">
        <w:t xml:space="preserve"> the report </w:t>
      </w:r>
      <w:bookmarkStart w:id="99" w:name="_Hlk72512395"/>
      <w:r w:rsidR="000D62B7" w:rsidRPr="004D6701">
        <w:t xml:space="preserve">of </w:t>
      </w:r>
      <w:r w:rsidR="0087496A" w:rsidRPr="004D6701">
        <w:t>WG</w:t>
      </w:r>
      <w:r w:rsidR="000D62B7" w:rsidRPr="004D6701">
        <w:t xml:space="preserve">1 and </w:t>
      </w:r>
      <w:r w:rsidR="000D62B7" w:rsidRPr="009D40EA">
        <w:rPr>
          <w:b/>
          <w:bCs/>
        </w:rPr>
        <w:t>adopted</w:t>
      </w:r>
      <w:r w:rsidR="000D62B7" w:rsidRPr="004D6701">
        <w:t xml:space="preserve"> </w:t>
      </w:r>
      <w:hyperlink w:anchor="Rec1" w:history="1">
        <w:r w:rsidR="000D62B7" w:rsidRPr="009D40EA">
          <w:rPr>
            <w:rStyle w:val="Hyperlink"/>
          </w:rPr>
          <w:t>Recommendation ICG/CARIBE-EWS-XV.1</w:t>
        </w:r>
      </w:hyperlink>
      <w:r w:rsidR="000D62B7" w:rsidRPr="0067506F">
        <w:t>.</w:t>
      </w:r>
      <w:bookmarkEnd w:id="99"/>
    </w:p>
    <w:p w14:paraId="69D455B1" w14:textId="5C767CFF" w:rsidR="00E77B23" w:rsidRPr="00A517EF" w:rsidRDefault="007F6C1B" w:rsidP="008E424D">
      <w:pPr>
        <w:pStyle w:val="Heading2"/>
        <w:numPr>
          <w:ilvl w:val="1"/>
          <w:numId w:val="15"/>
        </w:numPr>
        <w:ind w:left="709" w:hanging="709"/>
        <w:rPr>
          <w:b/>
        </w:rPr>
      </w:pPr>
      <w:bookmarkStart w:id="100" w:name="_Toc421720966"/>
      <w:bookmarkStart w:id="101" w:name="_Toc73109653"/>
      <w:bookmarkStart w:id="102" w:name="_Toc165569475"/>
      <w:bookmarkEnd w:id="100"/>
      <w:r>
        <w:t xml:space="preserve">PROGRESS REPORT OF </w:t>
      </w:r>
      <w:r w:rsidRPr="00593637">
        <w:t>W</w:t>
      </w:r>
      <w:r>
        <w:t xml:space="preserve">ORKING GROUP 2 ON </w:t>
      </w:r>
      <w:r w:rsidR="00AF09BD" w:rsidRPr="00ED742C">
        <w:t>HAZARD ASSESSMENT</w:t>
      </w:r>
      <w:bookmarkEnd w:id="101"/>
      <w:bookmarkEnd w:id="102"/>
    </w:p>
    <w:p w14:paraId="54E06BB5" w14:textId="1F19C90C" w:rsidR="004A17E1" w:rsidRDefault="007F6C1B" w:rsidP="00A059E7">
      <w:pPr>
        <w:pStyle w:val="COI"/>
        <w:numPr>
          <w:ilvl w:val="0"/>
          <w:numId w:val="6"/>
        </w:numPr>
        <w:tabs>
          <w:tab w:val="left" w:pos="709"/>
        </w:tabs>
        <w:ind w:left="0" w:hanging="851"/>
      </w:pPr>
      <w:r>
        <w:tab/>
      </w:r>
      <w:r w:rsidR="00F26BA0">
        <w:t>M</w:t>
      </w:r>
      <w:r w:rsidR="000F7C29" w:rsidRPr="00A6332A">
        <w:t xml:space="preserve">r </w:t>
      </w:r>
      <w:r w:rsidR="0060290A" w:rsidRPr="00A6332A">
        <w:t>Nic</w:t>
      </w:r>
      <w:r w:rsidR="00A6332A" w:rsidRPr="00A6332A">
        <w:t>olas</w:t>
      </w:r>
      <w:r w:rsidR="0060290A" w:rsidRPr="00A6332A">
        <w:t xml:space="preserve"> Arcos (</w:t>
      </w:r>
      <w:r w:rsidR="00033C21">
        <w:t>USA</w:t>
      </w:r>
      <w:r w:rsidR="0060290A" w:rsidRPr="00A6332A">
        <w:t>), Chair of Working Group 2 (WG2)</w:t>
      </w:r>
      <w:r w:rsidR="001E1D2B" w:rsidRPr="00A6332A">
        <w:t>,</w:t>
      </w:r>
      <w:r w:rsidR="0060290A" w:rsidRPr="00A6332A">
        <w:t xml:space="preserve"> pr</w:t>
      </w:r>
      <w:r w:rsidR="00F9394C">
        <w:t xml:space="preserve">ovided the report </w:t>
      </w:r>
      <w:r w:rsidR="00A45061">
        <w:t>on</w:t>
      </w:r>
      <w:r w:rsidR="00F9394C">
        <w:t xml:space="preserve"> this agenda item (available as a </w:t>
      </w:r>
      <w:hyperlink r:id="rId64" w:history="1">
        <w:r w:rsidR="009303E0" w:rsidRPr="00642101">
          <w:rPr>
            <w:rStyle w:val="Hyperlink"/>
          </w:rPr>
          <w:t>presentation</w:t>
        </w:r>
      </w:hyperlink>
      <w:r w:rsidR="00F9394C">
        <w:t>)</w:t>
      </w:r>
      <w:r w:rsidR="009303E0" w:rsidRPr="00A6332A">
        <w:t>.</w:t>
      </w:r>
    </w:p>
    <w:p w14:paraId="36E8ADB5" w14:textId="7A4DDE38" w:rsidR="00C76B1A" w:rsidRDefault="004A17E1" w:rsidP="00A059E7">
      <w:pPr>
        <w:pStyle w:val="COI"/>
        <w:numPr>
          <w:ilvl w:val="0"/>
          <w:numId w:val="6"/>
        </w:numPr>
        <w:tabs>
          <w:tab w:val="left" w:pos="709"/>
        </w:tabs>
        <w:ind w:left="0" w:hanging="851"/>
      </w:pPr>
      <w:r>
        <w:tab/>
      </w:r>
      <w:r w:rsidR="000D097E">
        <w:t xml:space="preserve">Mr Nic Arcos reported on the activities of WG2, beginning with a brief overview of the WG2 Fact Sheet, membership, and Terms of Reference. During the past intersessional period, WG2 held </w:t>
      </w:r>
      <w:r w:rsidR="00700B66">
        <w:t>two</w:t>
      </w:r>
      <w:r w:rsidR="000D097E">
        <w:t xml:space="preserve"> virtual meeting</w:t>
      </w:r>
      <w:r w:rsidR="00700B66">
        <w:t>s</w:t>
      </w:r>
      <w:r w:rsidR="00504943">
        <w:t xml:space="preserve"> (on 7 December 2021 and on</w:t>
      </w:r>
      <w:r w:rsidR="000D097E">
        <w:t xml:space="preserve"> 31 August 2022</w:t>
      </w:r>
      <w:r w:rsidR="00504943">
        <w:t xml:space="preserve">) and </w:t>
      </w:r>
      <w:r w:rsidR="000D097E">
        <w:t>members have further discussed key topics through email threads.</w:t>
      </w:r>
      <w:r w:rsidR="00504943">
        <w:t xml:space="preserve"> There are currently 31 members of the WG, including five invited expert</w:t>
      </w:r>
      <w:r w:rsidR="00355785">
        <w:t>s; Dr Arcos noted that membership should be updated.</w:t>
      </w:r>
    </w:p>
    <w:p w14:paraId="75A3B2A0" w14:textId="77777777" w:rsidR="00D9290D" w:rsidRDefault="00C76B1A" w:rsidP="00D9290D">
      <w:pPr>
        <w:pStyle w:val="COI"/>
        <w:numPr>
          <w:ilvl w:val="0"/>
          <w:numId w:val="6"/>
        </w:numPr>
        <w:tabs>
          <w:tab w:val="left" w:pos="709"/>
        </w:tabs>
        <w:ind w:left="0" w:hanging="851"/>
      </w:pPr>
      <w:r>
        <w:tab/>
      </w:r>
      <w:r w:rsidR="000D097E">
        <w:t>Regarding the recommendation of ICG/CARIBE-EWS-XV to p</w:t>
      </w:r>
      <w:r w:rsidR="000D097E" w:rsidRPr="003A4844">
        <w:t>rovide access to and/or compile non-seismic sources</w:t>
      </w:r>
      <w:r w:rsidR="000D097E">
        <w:t>, Mr Arcos reported that WG2 had decided on the process for selecting scenarios. The</w:t>
      </w:r>
      <w:r w:rsidR="000D097E" w:rsidRPr="00575F58">
        <w:t xml:space="preserve"> initial focus </w:t>
      </w:r>
      <w:r w:rsidR="000D097E">
        <w:t>will</w:t>
      </w:r>
      <w:r w:rsidR="000D097E" w:rsidRPr="00575F58">
        <w:t xml:space="preserve"> be on publications/reports that include numerical simulations. </w:t>
      </w:r>
      <w:r w:rsidR="000D097E">
        <w:t>In addition</w:t>
      </w:r>
      <w:r w:rsidR="000D097E" w:rsidRPr="00575F58">
        <w:t>, identifying sources that need to be simulated would</w:t>
      </w:r>
      <w:r w:rsidR="000D097E">
        <w:t xml:space="preserve"> also</w:t>
      </w:r>
      <w:r w:rsidR="000D097E" w:rsidRPr="00575F58">
        <w:t xml:space="preserve"> benefit a future gap analysis.</w:t>
      </w:r>
      <w:r w:rsidR="000D097E">
        <w:t xml:space="preserve"> He noted that p</w:t>
      </w:r>
      <w:r w:rsidR="000D097E" w:rsidRPr="00575F58">
        <w:t>ublic reports sponsored by national agencies should be considered equal to peer-reviewed publications as they undergo significant expert review.</w:t>
      </w:r>
      <w:r w:rsidR="000D097E">
        <w:t xml:space="preserve"> O</w:t>
      </w:r>
      <w:r w:rsidR="000D097E" w:rsidRPr="00575F58">
        <w:t>ther scenarios</w:t>
      </w:r>
      <w:r w:rsidR="000D097E">
        <w:t xml:space="preserve"> including</w:t>
      </w:r>
      <w:r w:rsidR="000D097E" w:rsidRPr="00575F58">
        <w:t xml:space="preserve"> unpublished work</w:t>
      </w:r>
      <w:r w:rsidR="000D097E">
        <w:t xml:space="preserve"> and</w:t>
      </w:r>
      <w:r w:rsidR="000D097E" w:rsidRPr="00575F58">
        <w:t xml:space="preserve"> </w:t>
      </w:r>
      <w:r w:rsidR="000D097E">
        <w:t>M</w:t>
      </w:r>
      <w:r w:rsidR="000D097E" w:rsidRPr="00575F58">
        <w:t>aster</w:t>
      </w:r>
      <w:r w:rsidR="000D097E">
        <w:t>s</w:t>
      </w:r>
      <w:r w:rsidR="000D097E" w:rsidRPr="00575F58">
        <w:t xml:space="preserve"> report</w:t>
      </w:r>
      <w:r w:rsidR="000D097E">
        <w:t xml:space="preserve"> </w:t>
      </w:r>
      <w:r w:rsidR="000D097E" w:rsidRPr="00575F58">
        <w:t>can</w:t>
      </w:r>
      <w:r w:rsidR="000D097E">
        <w:t xml:space="preserve"> also</w:t>
      </w:r>
      <w:r w:rsidR="000D097E" w:rsidRPr="00575F58">
        <w:t xml:space="preserve"> be considered after acceptance by WG2.</w:t>
      </w:r>
      <w:r w:rsidR="000D097E">
        <w:t xml:space="preserve"> It is important to consider both local and regional scenarios. Mr Arcos clarified that it is within the mandate of WG2 to propose scenarios for Meetings of Experts, but not to run simulations. In addition, he </w:t>
      </w:r>
      <w:r w:rsidR="009363DB">
        <w:t>highlighted</w:t>
      </w:r>
      <w:r w:rsidR="000D097E">
        <w:t xml:space="preserve"> the need to identify individuals with expertise outside of WG2 and suggested making a recommendation at ICG/CARIBE-EWS-XVI for other WGs and Member States to provide experts willing to contribute time and/or resources.</w:t>
      </w:r>
      <w:r w:rsidR="005A3DC5">
        <w:t xml:space="preserve"> </w:t>
      </w:r>
    </w:p>
    <w:p w14:paraId="75DB16CC" w14:textId="259B3723" w:rsidR="000D097E" w:rsidRDefault="00D9290D" w:rsidP="00D9290D">
      <w:pPr>
        <w:pStyle w:val="COI"/>
        <w:numPr>
          <w:ilvl w:val="0"/>
          <w:numId w:val="6"/>
        </w:numPr>
        <w:tabs>
          <w:tab w:val="left" w:pos="709"/>
        </w:tabs>
        <w:ind w:left="0" w:hanging="851"/>
      </w:pPr>
      <w:r>
        <w:tab/>
      </w:r>
      <w:r w:rsidR="000D097E">
        <w:t xml:space="preserve">In terms of next steps, </w:t>
      </w:r>
      <w:r w:rsidR="00647590">
        <w:t>WG2 has also</w:t>
      </w:r>
      <w:r w:rsidR="001C76C1">
        <w:t xml:space="preserve"> begun</w:t>
      </w:r>
      <w:r w:rsidR="000D097E" w:rsidRPr="00795F73">
        <w:t xml:space="preserve"> compil</w:t>
      </w:r>
      <w:r w:rsidR="00803C4B">
        <w:t>ing</w:t>
      </w:r>
      <w:r w:rsidR="000D097E" w:rsidRPr="00795F73">
        <w:t xml:space="preserve"> a list of non-seismic sources already available in the literature (and including numerical simulations) and a list of non-seismic sources discussed during a</w:t>
      </w:r>
      <w:r>
        <w:t xml:space="preserve"> 2019</w:t>
      </w:r>
      <w:r w:rsidR="000D097E" w:rsidRPr="00795F73">
        <w:t xml:space="preserve"> </w:t>
      </w:r>
      <w:r>
        <w:t>Meeting of E</w:t>
      </w:r>
      <w:r w:rsidR="000D097E" w:rsidRPr="00795F73">
        <w:t xml:space="preserve">xpert </w:t>
      </w:r>
      <w:r>
        <w:t>on Tsunami Sources in the Lesser Antilles</w:t>
      </w:r>
      <w:r w:rsidR="000D097E" w:rsidRPr="00795F73">
        <w:t xml:space="preserve"> (</w:t>
      </w:r>
      <w:hyperlink r:id="rId65" w:history="1">
        <w:r w:rsidRPr="00D9290D">
          <w:rPr>
            <w:rStyle w:val="Hyperlink"/>
          </w:rPr>
          <w:t>IOC/2020/WR/291</w:t>
        </w:r>
      </w:hyperlink>
      <w:r w:rsidR="000D097E" w:rsidRPr="00795F73">
        <w:t xml:space="preserve">). </w:t>
      </w:r>
      <w:r w:rsidR="005A3DC5">
        <w:t>T</w:t>
      </w:r>
      <w:r w:rsidR="000D097E" w:rsidRPr="00795F73">
        <w:t xml:space="preserve">o date, 35 modeled scenarios have been identified for possible use and 15 scenarios have been identified for future modelling. </w:t>
      </w:r>
      <w:r w:rsidR="00D07802">
        <w:t>Mr Arcos highlighted that</w:t>
      </w:r>
      <w:r w:rsidR="000D097E" w:rsidRPr="00795F73">
        <w:t xml:space="preserve"> WG2 will also begin the process of enlisting volunteers with modelling experience to assist </w:t>
      </w:r>
      <w:r w:rsidR="005A3DC5">
        <w:t>getting</w:t>
      </w:r>
      <w:r w:rsidR="000D097E" w:rsidRPr="00795F73">
        <w:t xml:space="preserve"> files prepared for display on CATSAM.</w:t>
      </w:r>
    </w:p>
    <w:p w14:paraId="73AED86E" w14:textId="7F0E47AC" w:rsidR="00197947" w:rsidRDefault="006379E9" w:rsidP="008517F6">
      <w:pPr>
        <w:pStyle w:val="COI"/>
        <w:numPr>
          <w:ilvl w:val="0"/>
          <w:numId w:val="6"/>
        </w:numPr>
        <w:tabs>
          <w:tab w:val="left" w:pos="709"/>
        </w:tabs>
        <w:ind w:left="0" w:hanging="851"/>
      </w:pPr>
      <w:r>
        <w:tab/>
      </w:r>
      <w:r w:rsidR="005A3DC5">
        <w:t>The</w:t>
      </w:r>
      <w:r w:rsidR="000D097E" w:rsidRPr="00795F73">
        <w:t xml:space="preserve"> CATSAM viewer </w:t>
      </w:r>
      <w:r w:rsidR="00803C4B" w:rsidRPr="00795F73">
        <w:t xml:space="preserve">(available </w:t>
      </w:r>
      <w:hyperlink r:id="rId66" w:history="1">
        <w:r w:rsidR="00803C4B" w:rsidRPr="00795F73">
          <w:rPr>
            <w:rStyle w:val="Hyperlink"/>
          </w:rPr>
          <w:t>here</w:t>
        </w:r>
      </w:hyperlink>
      <w:r w:rsidR="00803C4B" w:rsidRPr="00795F73">
        <w:t>)</w:t>
      </w:r>
      <w:r w:rsidR="00803C4B">
        <w:t xml:space="preserve"> has been updated</w:t>
      </w:r>
      <w:r w:rsidR="002A5A0F">
        <w:t>, including by adding the Kick’em Jenny landslide scenario (from Harbitz et al., 2012</w:t>
      </w:r>
      <w:r w:rsidR="000F6560">
        <w:rPr>
          <w:rStyle w:val="FootnoteReference"/>
        </w:rPr>
        <w:footnoteReference w:id="3"/>
      </w:r>
      <w:r w:rsidR="002A5A0F">
        <w:t xml:space="preserve">), </w:t>
      </w:r>
      <w:r w:rsidR="007B3323">
        <w:t xml:space="preserve">scenarios and their associated fault planes and sources from the </w:t>
      </w:r>
      <w:r w:rsidR="00D9290D">
        <w:t>2019</w:t>
      </w:r>
      <w:r w:rsidR="00D9290D" w:rsidRPr="00D9290D">
        <w:t xml:space="preserve"> </w:t>
      </w:r>
      <w:r w:rsidR="00D9290D">
        <w:t>Meeting of E</w:t>
      </w:r>
      <w:r w:rsidR="00D9290D" w:rsidRPr="00795F73">
        <w:t xml:space="preserve">xpert </w:t>
      </w:r>
      <w:r w:rsidR="00D9290D">
        <w:t>on Tsunami Sources in the Lesser Antilles</w:t>
      </w:r>
      <w:r w:rsidR="007B3323">
        <w:t xml:space="preserve"> and </w:t>
      </w:r>
      <w:r w:rsidR="000D097E" w:rsidRPr="00795F73">
        <w:t>CARIBE WAVE 22 scenarios (North Panama Deformed Belt and Western Muertos trough).</w:t>
      </w:r>
      <w:r w:rsidR="00DD1E5B">
        <w:t xml:space="preserve"> </w:t>
      </w:r>
      <w:r w:rsidR="000D097E" w:rsidRPr="00795F73">
        <w:t xml:space="preserve">In addition, a Tsunami Ready layer was removed at the request of ITIC given that a Tsunami Ready interactive map is now </w:t>
      </w:r>
      <w:r w:rsidR="001C62C4" w:rsidRPr="00795F73">
        <w:t>available,</w:t>
      </w:r>
      <w:r w:rsidR="000D097E" w:rsidRPr="00795F73">
        <w:t xml:space="preserve"> and that data was not</w:t>
      </w:r>
      <w:r w:rsidR="005A3DC5">
        <w:t xml:space="preserve"> up to date</w:t>
      </w:r>
      <w:r w:rsidR="000D097E" w:rsidRPr="00795F73">
        <w:t xml:space="preserve">. CATSAM </w:t>
      </w:r>
      <w:r w:rsidR="005A3DC5">
        <w:t xml:space="preserve">also </w:t>
      </w:r>
      <w:r w:rsidR="000D097E" w:rsidRPr="00795F73">
        <w:t>experienced some</w:t>
      </w:r>
      <w:r w:rsidR="000D097E" w:rsidRPr="00264918">
        <w:t xml:space="preserve"> challenges</w:t>
      </w:r>
      <w:r w:rsidR="00A97F4A">
        <w:t xml:space="preserve"> </w:t>
      </w:r>
      <w:r w:rsidR="000D097E" w:rsidRPr="00264918">
        <w:t>which have since been rectified</w:t>
      </w:r>
      <w:r w:rsidR="00A97F4A">
        <w:t>, including</w:t>
      </w:r>
      <w:r w:rsidR="001A3CF7">
        <w:t xml:space="preserve"> related to displaying IOC tide gauge stations</w:t>
      </w:r>
      <w:r w:rsidR="000D097E" w:rsidRPr="00264918">
        <w:t>.</w:t>
      </w:r>
      <w:r w:rsidR="008517F6">
        <w:t xml:space="preserve"> </w:t>
      </w:r>
      <w:r w:rsidR="000D097E">
        <w:t>A new release of the Tsunami Coastal Assessment Tool (TsuCAT)—</w:t>
      </w:r>
      <w:hyperlink r:id="rId67" w:history="1">
        <w:r w:rsidR="000D097E" w:rsidRPr="00DD65E8">
          <w:rPr>
            <w:rStyle w:val="Hyperlink"/>
          </w:rPr>
          <w:t>TsuCAT 4.3</w:t>
        </w:r>
      </w:hyperlink>
      <w:r w:rsidR="000D097E">
        <w:t xml:space="preserve">—was launched in January 2023 through ITIC. Key features of the new release include updated </w:t>
      </w:r>
      <w:r w:rsidR="000D097E" w:rsidRPr="00BF2696">
        <w:t>PTWC text messages</w:t>
      </w:r>
      <w:r w:rsidR="000D097E">
        <w:t>, u</w:t>
      </w:r>
      <w:r w:rsidR="000D097E" w:rsidRPr="00BF2696">
        <w:t xml:space="preserve">pdated regional seismic sources in catalog </w:t>
      </w:r>
      <w:r w:rsidR="000D097E">
        <w:t xml:space="preserve">(with the </w:t>
      </w:r>
      <w:r w:rsidR="000D097E" w:rsidRPr="00BF2696">
        <w:t>Lesser Antilles</w:t>
      </w:r>
      <w:r w:rsidR="000D097E">
        <w:t>), and i</w:t>
      </w:r>
      <w:r w:rsidR="000D097E" w:rsidRPr="00BF2696">
        <w:t xml:space="preserve">mproved security, installation, </w:t>
      </w:r>
      <w:r w:rsidR="000D097E">
        <w:t xml:space="preserve">and </w:t>
      </w:r>
      <w:r w:rsidR="000D097E" w:rsidRPr="00BF2696">
        <w:t>proxy configuration</w:t>
      </w:r>
      <w:r w:rsidR="000D097E">
        <w:t>.</w:t>
      </w:r>
    </w:p>
    <w:p w14:paraId="3E0C7FAA" w14:textId="6360A4B4" w:rsidR="00594255" w:rsidRDefault="00641A03" w:rsidP="005C1FB2">
      <w:pPr>
        <w:pStyle w:val="COI"/>
        <w:numPr>
          <w:ilvl w:val="0"/>
          <w:numId w:val="6"/>
        </w:numPr>
        <w:tabs>
          <w:tab w:val="left" w:pos="709"/>
        </w:tabs>
        <w:ind w:left="0" w:hanging="851"/>
      </w:pPr>
      <w:r>
        <w:tab/>
        <w:t xml:space="preserve">Mr Arcos also provided an update on the Recommendation from ICG/CARIBE-EWS-XV to develop a “roadmap” about uploading </w:t>
      </w:r>
      <w:r w:rsidRPr="00632886">
        <w:t>elevation data to the Caribbean Marine Atlas</w:t>
      </w:r>
      <w:r w:rsidR="00970E03" w:rsidRPr="00632886">
        <w:t xml:space="preserve"> </w:t>
      </w:r>
      <w:r w:rsidRPr="00632886">
        <w:t>(CMA)</w:t>
      </w:r>
      <w:r w:rsidR="00970E03" w:rsidRPr="00632886">
        <w:t>. He reported that WG2 has developed a guide for this (</w:t>
      </w:r>
      <w:r w:rsidR="00632886" w:rsidRPr="00632886">
        <w:t>a</w:t>
      </w:r>
      <w:r w:rsidR="00970E03" w:rsidRPr="00632886">
        <w:t xml:space="preserve">vailable </w:t>
      </w:r>
      <w:r w:rsidR="00632886" w:rsidRPr="00632886">
        <w:t>as</w:t>
      </w:r>
      <w:r w:rsidR="00632886">
        <w:t xml:space="preserve"> a </w:t>
      </w:r>
      <w:hyperlink r:id="rId68" w:history="1">
        <w:r w:rsidR="00632886" w:rsidRPr="00345335">
          <w:rPr>
            <w:rStyle w:val="Hyperlink"/>
          </w:rPr>
          <w:t>document</w:t>
        </w:r>
      </w:hyperlink>
      <w:r w:rsidR="00970E03">
        <w:t>)</w:t>
      </w:r>
      <w:r w:rsidR="00AA6A15">
        <w:t xml:space="preserve"> and encouraged Member States to upload their data, or at minimum to upload details on the data </w:t>
      </w:r>
      <w:r w:rsidR="00AA6A15">
        <w:lastRenderedPageBreak/>
        <w:t>available.</w:t>
      </w:r>
      <w:r w:rsidR="005C1FB2">
        <w:t xml:space="preserve"> </w:t>
      </w:r>
      <w:r w:rsidR="00594255">
        <w:t xml:space="preserve">Mr Arcos </w:t>
      </w:r>
      <w:r w:rsidR="005C1FB2">
        <w:t xml:space="preserve">also </w:t>
      </w:r>
      <w:r w:rsidR="005923EA">
        <w:t xml:space="preserve">informed Member States that a proposal for a digital elevation modelling training was </w:t>
      </w:r>
      <w:r w:rsidR="005C1FB2">
        <w:t>put forward</w:t>
      </w:r>
      <w:r w:rsidR="005923EA">
        <w:t xml:space="preserve"> a</w:t>
      </w:r>
      <w:r w:rsidR="005C1FB2">
        <w:t>t</w:t>
      </w:r>
      <w:r w:rsidR="005923EA">
        <w:t xml:space="preserve"> the ICG/CARIBE-EWS Officers meeting in January</w:t>
      </w:r>
      <w:r w:rsidR="00C95E1B">
        <w:t>/February 2023</w:t>
      </w:r>
      <w:r w:rsidR="005C1FB2">
        <w:t xml:space="preserve">, with an </w:t>
      </w:r>
      <w:r w:rsidR="00C95E1B">
        <w:t>updated version</w:t>
      </w:r>
      <w:r w:rsidR="005C1FB2">
        <w:t xml:space="preserve"> </w:t>
      </w:r>
      <w:r w:rsidR="00C95E1B">
        <w:t>presented to this ICG</w:t>
      </w:r>
      <w:r w:rsidR="00A40686">
        <w:t xml:space="preserve"> for consideration (available as a </w:t>
      </w:r>
      <w:hyperlink r:id="rId69" w:history="1">
        <w:r w:rsidR="00A40686" w:rsidRPr="00A40686">
          <w:rPr>
            <w:rStyle w:val="Hyperlink"/>
          </w:rPr>
          <w:t>document</w:t>
        </w:r>
      </w:hyperlink>
      <w:r w:rsidR="00A40686">
        <w:t>).</w:t>
      </w:r>
    </w:p>
    <w:p w14:paraId="27780B54" w14:textId="77777777" w:rsidR="002E2F2C" w:rsidRDefault="00197947" w:rsidP="00A059E7">
      <w:pPr>
        <w:pStyle w:val="COI"/>
        <w:numPr>
          <w:ilvl w:val="0"/>
          <w:numId w:val="6"/>
        </w:numPr>
        <w:tabs>
          <w:tab w:val="left" w:pos="709"/>
        </w:tabs>
        <w:ind w:left="0" w:hanging="851"/>
      </w:pPr>
      <w:r>
        <w:tab/>
      </w:r>
      <w:r w:rsidR="000D097E">
        <w:t xml:space="preserve">Next, Mr Arcos </w:t>
      </w:r>
      <w:r w:rsidR="000D097E" w:rsidRPr="00AA3977">
        <w:t xml:space="preserve">reported that the </w:t>
      </w:r>
      <w:hyperlink r:id="rId70" w:history="1">
        <w:r w:rsidR="000D097E" w:rsidRPr="00AA3977">
          <w:rPr>
            <w:rStyle w:val="Hyperlink"/>
          </w:rPr>
          <w:t>ETOPO Global Relief Model</w:t>
        </w:r>
      </w:hyperlink>
      <w:r w:rsidR="000D097E" w:rsidRPr="00AA3977">
        <w:t xml:space="preserve"> had also been updated, with the current version, ETOPO 2022, available in Ice Surface and Bedrock versions which portray either the top layer of the ice sheets covering Greenland and Antarctica, or the bedrock below. The most significant improvements which are relevant </w:t>
      </w:r>
      <w:r w:rsidR="000D097E" w:rsidRPr="009F52C0">
        <w:t xml:space="preserve">to the CARIBE-EWS region include the 4x higher spatial resolution (15 arc-sec compared to 1 arc-minute), the improved global bathymetry (mostly from </w:t>
      </w:r>
      <w:hyperlink r:id="rId71" w:history="1">
        <w:r w:rsidR="000D097E" w:rsidRPr="009F52C0">
          <w:rPr>
            <w:rStyle w:val="Hyperlink"/>
          </w:rPr>
          <w:t>GEBCO 2022</w:t>
        </w:r>
      </w:hyperlink>
      <w:r w:rsidR="000D097E" w:rsidRPr="009F52C0">
        <w:t xml:space="preserve">) and the improved global topography with reduced elevation bias from vegetation/buildings (mostly from </w:t>
      </w:r>
      <w:hyperlink r:id="rId72" w:history="1">
        <w:r w:rsidR="000D097E" w:rsidRPr="009F52C0">
          <w:rPr>
            <w:rStyle w:val="Hyperlink"/>
          </w:rPr>
          <w:t>FABDEM</w:t>
        </w:r>
      </w:hyperlink>
      <w:r w:rsidR="000D097E" w:rsidRPr="009F52C0">
        <w:t xml:space="preserve">, which is a Forest And Buildings removed Copernicus digital elevation model). Mr Arcos noted </w:t>
      </w:r>
      <w:r w:rsidR="002E2F2C">
        <w:t xml:space="preserve">that </w:t>
      </w:r>
      <w:r w:rsidR="000D097E" w:rsidRPr="009F52C0">
        <w:t>despite improvements, challenges remain</w:t>
      </w:r>
      <w:r w:rsidR="000D097E">
        <w:t xml:space="preserve"> to remove elevation biases. He also suggested that makers of this tool be invited to speak at ICGs or communicate on this in other ways.</w:t>
      </w:r>
    </w:p>
    <w:p w14:paraId="6801C2AB" w14:textId="4A355CAE" w:rsidR="00641A03" w:rsidRDefault="002E2F2C" w:rsidP="00A059E7">
      <w:pPr>
        <w:pStyle w:val="COI"/>
        <w:numPr>
          <w:ilvl w:val="0"/>
          <w:numId w:val="6"/>
        </w:numPr>
        <w:tabs>
          <w:tab w:val="left" w:pos="709"/>
        </w:tabs>
        <w:ind w:left="0" w:hanging="851"/>
      </w:pPr>
      <w:r>
        <w:tab/>
      </w:r>
      <w:r w:rsidR="000D097E">
        <w:t xml:space="preserve">Lastly, Mr Arcos reported on </w:t>
      </w:r>
      <w:r w:rsidR="00FC61E6">
        <w:t xml:space="preserve">a recommendation made by ICG/CARIBE-EWS-XV to </w:t>
      </w:r>
      <w:r w:rsidR="00087080">
        <w:t xml:space="preserve">re-open the </w:t>
      </w:r>
      <w:r w:rsidR="009B1596">
        <w:t>survey</w:t>
      </w:r>
      <w:r w:rsidR="00087080">
        <w:t xml:space="preserve"> on tsunami evacuation mapping. However, Member States indicated that this would be a burden considering the number of existing surveys.</w:t>
      </w:r>
      <w:r w:rsidR="00F06197">
        <w:t xml:space="preserve"> As such, WG2 suggested to edit and amend National Reports to include questions on evacuation mapping and signage, so that these </w:t>
      </w:r>
      <w:r w:rsidR="009B1596">
        <w:t>themes</w:t>
      </w:r>
      <w:r w:rsidR="00F06197">
        <w:t xml:space="preserve"> are addressed on a systematic and annual basis.</w:t>
      </w:r>
      <w:r w:rsidR="00190F01">
        <w:t xml:space="preserve"> In addition, WG4 noted an overlap of these questions with those in the CARIBE WAVE questionnaire, reflecting concerns of duplication</w:t>
      </w:r>
      <w:r w:rsidR="003C1216">
        <w:t xml:space="preserve">. However, the National Reports and CARIBE WAVE questionnaire are sometimes not answered by the same national agency. At the ICG/CARIBE-EWS Officers Meeting in June 2022, </w:t>
      </w:r>
      <w:r w:rsidR="009B1596">
        <w:t xml:space="preserve">it was agreed </w:t>
      </w:r>
      <w:r w:rsidR="009B1596" w:rsidRPr="006E61A5">
        <w:t xml:space="preserve">that the TT </w:t>
      </w:r>
      <w:r w:rsidR="006E61A5" w:rsidRPr="006E61A5">
        <w:t xml:space="preserve">Performance Monitoring and </w:t>
      </w:r>
      <w:r w:rsidR="009B1596" w:rsidRPr="006E61A5">
        <w:t>KPI</w:t>
      </w:r>
      <w:r w:rsidR="006E61A5" w:rsidRPr="006E61A5">
        <w:t>s</w:t>
      </w:r>
      <w:r w:rsidR="009B1596" w:rsidRPr="006E61A5">
        <w:t xml:space="preserve"> support</w:t>
      </w:r>
      <w:r w:rsidR="009B1596">
        <w:t xml:space="preserve"> streamlining of efforts to avoid duplication.</w:t>
      </w:r>
    </w:p>
    <w:p w14:paraId="102E2FC1" w14:textId="3B1284F1" w:rsidR="00D0228B" w:rsidRDefault="009734AE" w:rsidP="00A059E7">
      <w:pPr>
        <w:pStyle w:val="COI"/>
        <w:numPr>
          <w:ilvl w:val="0"/>
          <w:numId w:val="6"/>
        </w:numPr>
        <w:tabs>
          <w:tab w:val="left" w:pos="709"/>
        </w:tabs>
        <w:ind w:left="0" w:hanging="851"/>
      </w:pPr>
      <w:r>
        <w:tab/>
        <w:t xml:space="preserve">In closing, Mr Arcos highlighted that the priority for WG2 </w:t>
      </w:r>
      <w:r w:rsidR="00ED7B82">
        <w:t>during</w:t>
      </w:r>
      <w:r>
        <w:t xml:space="preserve"> the next intersessional period would be to hold in-person activities</w:t>
      </w:r>
      <w:r w:rsidR="00483EE2">
        <w:t xml:space="preserve"> such as a Meeting of Experts on non-seismic sources and</w:t>
      </w:r>
      <w:r w:rsidR="000A7AB5">
        <w:t xml:space="preserve"> </w:t>
      </w:r>
      <w:r w:rsidR="00483EE2">
        <w:t xml:space="preserve">a regional </w:t>
      </w:r>
      <w:r w:rsidR="006E61A5">
        <w:t>digital elevation model (</w:t>
      </w:r>
      <w:r w:rsidR="00483EE2">
        <w:t>DEM</w:t>
      </w:r>
      <w:r w:rsidR="006E61A5">
        <w:t>)</w:t>
      </w:r>
      <w:r w:rsidR="00483EE2">
        <w:t xml:space="preserve"> training</w:t>
      </w:r>
      <w:r w:rsidR="000A7AB5">
        <w:t>.</w:t>
      </w:r>
    </w:p>
    <w:p w14:paraId="238371FE" w14:textId="519FCBFA" w:rsidR="001F6DA7" w:rsidRDefault="00D0228B" w:rsidP="00A059E7">
      <w:pPr>
        <w:pStyle w:val="COI"/>
        <w:numPr>
          <w:ilvl w:val="0"/>
          <w:numId w:val="6"/>
        </w:numPr>
        <w:tabs>
          <w:tab w:val="left" w:pos="709"/>
        </w:tabs>
        <w:ind w:left="0" w:hanging="851"/>
      </w:pPr>
      <w:r>
        <w:tab/>
        <w:t xml:space="preserve">Mr </w:t>
      </w:r>
      <w:r w:rsidR="004A17E1">
        <w:t>Mike</w:t>
      </w:r>
      <w:r>
        <w:t xml:space="preserve"> Angove </w:t>
      </w:r>
      <w:r w:rsidR="00ED7B82">
        <w:t xml:space="preserve">(USA) </w:t>
      </w:r>
      <w:r>
        <w:t xml:space="preserve">congratulated WG2 for their important </w:t>
      </w:r>
      <w:r w:rsidR="009D3DCF">
        <w:t xml:space="preserve">work and enquired whether the identification of at-risk communities in the CARIBE-EWS </w:t>
      </w:r>
      <w:r w:rsidR="00ED7B82">
        <w:t xml:space="preserve">region </w:t>
      </w:r>
      <w:r w:rsidR="009D3DCF">
        <w:t xml:space="preserve">would be </w:t>
      </w:r>
      <w:r w:rsidR="00ED7B82">
        <w:t>included in</w:t>
      </w:r>
      <w:r w:rsidR="009D3DCF">
        <w:t xml:space="preserve"> the </w:t>
      </w:r>
      <w:r w:rsidR="001F6DA7">
        <w:t>purpose</w:t>
      </w:r>
      <w:r w:rsidR="003E4587">
        <w:t xml:space="preserve"> of WG2 (making reference to the UN Ocean Decade target of </w:t>
      </w:r>
      <w:r w:rsidR="00CB3321">
        <w:t xml:space="preserve">“100 percent of communities at risk to be prepared for and resilient to tsunamis by 2030”). </w:t>
      </w:r>
      <w:r w:rsidR="003E4587">
        <w:t>Mr Arcos</w:t>
      </w:r>
      <w:r w:rsidR="001F6DA7">
        <w:t xml:space="preserve"> agreed that WG2 would provide a useful space for, if no</w:t>
      </w:r>
      <w:r w:rsidR="00E31189">
        <w:t>t</w:t>
      </w:r>
      <w:r w:rsidR="001F6DA7">
        <w:t xml:space="preserve"> identifying communities at risk, </w:t>
      </w:r>
      <w:r w:rsidR="00ED7B82">
        <w:t xml:space="preserve">at least </w:t>
      </w:r>
      <w:r w:rsidR="001F6DA7">
        <w:t>providing guidance on how these can and should be identified.</w:t>
      </w:r>
    </w:p>
    <w:p w14:paraId="0CDC6595" w14:textId="2CF736C6" w:rsidR="004A17E1" w:rsidRDefault="001F6DA7" w:rsidP="00A059E7">
      <w:pPr>
        <w:pStyle w:val="COI"/>
        <w:numPr>
          <w:ilvl w:val="0"/>
          <w:numId w:val="6"/>
        </w:numPr>
        <w:tabs>
          <w:tab w:val="left" w:pos="709"/>
        </w:tabs>
        <w:ind w:left="0" w:hanging="851"/>
      </w:pPr>
      <w:r>
        <w:tab/>
        <w:t xml:space="preserve">Ms </w:t>
      </w:r>
      <w:r w:rsidR="004A17E1">
        <w:t>Christa</w:t>
      </w:r>
      <w:r>
        <w:t xml:space="preserve"> von Hillebrandt-Andrade (USA)</w:t>
      </w:r>
      <w:r w:rsidR="004A17E1">
        <w:t xml:space="preserve"> note</w:t>
      </w:r>
      <w:r w:rsidR="00876D38">
        <w:t xml:space="preserve">d that there has not yet been a Meeting of Experts for the Northwest Caribbean and suggested the ICG </w:t>
      </w:r>
      <w:r w:rsidR="00E31189">
        <w:t>support</w:t>
      </w:r>
      <w:r w:rsidR="005E2406">
        <w:t>s</w:t>
      </w:r>
      <w:r w:rsidR="00E31189">
        <w:t xml:space="preserve"> this and encouraged Member States to propose funding towards this.</w:t>
      </w:r>
      <w:r w:rsidR="004A17E1">
        <w:t xml:space="preserve"> </w:t>
      </w:r>
    </w:p>
    <w:p w14:paraId="2B789D07" w14:textId="1EBB4A0F" w:rsidR="000D62B7" w:rsidRPr="004D4ABF" w:rsidRDefault="000A0C82" w:rsidP="00A059E7">
      <w:pPr>
        <w:pStyle w:val="COI"/>
        <w:numPr>
          <w:ilvl w:val="0"/>
          <w:numId w:val="6"/>
        </w:numPr>
        <w:tabs>
          <w:tab w:val="left" w:pos="709"/>
        </w:tabs>
        <w:ind w:left="0" w:hanging="851"/>
      </w:pPr>
      <w:r>
        <w:rPr>
          <w:rFonts w:cs="Arial"/>
          <w:b/>
          <w:szCs w:val="22"/>
        </w:rPr>
        <w:tab/>
      </w:r>
      <w:r w:rsidR="009645AA" w:rsidRPr="00CA2959">
        <w:rPr>
          <w:rFonts w:cs="Arial"/>
          <w:b/>
          <w:szCs w:val="22"/>
        </w:rPr>
        <w:t>The</w:t>
      </w:r>
      <w:r w:rsidR="009645AA" w:rsidRPr="00CA2959">
        <w:rPr>
          <w:b/>
        </w:rPr>
        <w:t xml:space="preserve"> ICG</w:t>
      </w:r>
      <w:r w:rsidR="009645AA" w:rsidRPr="004D4ABF">
        <w:t xml:space="preserve"> </w:t>
      </w:r>
      <w:r w:rsidR="009645AA" w:rsidRPr="00CA2959">
        <w:rPr>
          <w:b/>
        </w:rPr>
        <w:t>noted</w:t>
      </w:r>
      <w:r w:rsidR="009645AA" w:rsidRPr="004D4ABF">
        <w:t xml:space="preserve"> the report </w:t>
      </w:r>
      <w:r w:rsidR="000D62B7" w:rsidRPr="000D62B7">
        <w:t xml:space="preserve">of </w:t>
      </w:r>
      <w:r w:rsidR="005664A8">
        <w:t>WG</w:t>
      </w:r>
      <w:r w:rsidR="000D62B7">
        <w:t>2</w:t>
      </w:r>
      <w:r w:rsidR="000D62B7" w:rsidRPr="000D62B7">
        <w:t xml:space="preserve"> and </w:t>
      </w:r>
      <w:r w:rsidR="000D62B7" w:rsidRPr="009D40EA">
        <w:rPr>
          <w:b/>
          <w:bCs/>
        </w:rPr>
        <w:t>adopted</w:t>
      </w:r>
      <w:r w:rsidR="000D62B7" w:rsidRPr="000D62B7">
        <w:t xml:space="preserve"> </w:t>
      </w:r>
      <w:hyperlink w:anchor="Rec2" w:history="1">
        <w:r w:rsidR="000D62B7" w:rsidRPr="009D40EA">
          <w:rPr>
            <w:rStyle w:val="Hyperlink"/>
          </w:rPr>
          <w:t>Recommendation ICG/CARIBE-EWS-</w:t>
        </w:r>
        <w:r w:rsidR="00C46686" w:rsidRPr="009D40EA">
          <w:rPr>
            <w:rStyle w:val="Hyperlink"/>
          </w:rPr>
          <w:t>XV</w:t>
        </w:r>
        <w:r w:rsidR="00726E1B" w:rsidRPr="009D40EA">
          <w:rPr>
            <w:rStyle w:val="Hyperlink"/>
          </w:rPr>
          <w:t>I</w:t>
        </w:r>
        <w:r w:rsidR="00C46686" w:rsidRPr="009D40EA">
          <w:rPr>
            <w:rStyle w:val="Hyperlink"/>
          </w:rPr>
          <w:t>.2</w:t>
        </w:r>
      </w:hyperlink>
      <w:r w:rsidR="00C46686" w:rsidRPr="009D40EA">
        <w:t>.</w:t>
      </w:r>
    </w:p>
    <w:p w14:paraId="5718D034" w14:textId="50B9B684" w:rsidR="00E77B23" w:rsidRPr="00A517EF" w:rsidRDefault="00812095" w:rsidP="008E424D">
      <w:pPr>
        <w:pStyle w:val="Heading2"/>
        <w:numPr>
          <w:ilvl w:val="1"/>
          <w:numId w:val="15"/>
        </w:numPr>
        <w:ind w:left="709" w:hanging="709"/>
        <w:rPr>
          <w:b/>
        </w:rPr>
      </w:pPr>
      <w:bookmarkStart w:id="103" w:name="_Toc73109654"/>
      <w:bookmarkStart w:id="104" w:name="_Toc165569476"/>
      <w:r w:rsidRPr="008D61EE">
        <w:t xml:space="preserve">PROGRESS REPORT OF </w:t>
      </w:r>
      <w:r w:rsidR="007F6C1B" w:rsidRPr="00133042">
        <w:t>WORKING GROUP 3</w:t>
      </w:r>
      <w:r w:rsidR="000A0C82">
        <w:t xml:space="preserve"> </w:t>
      </w:r>
      <w:r w:rsidR="00011DD1">
        <w:br/>
      </w:r>
      <w:r w:rsidR="007F6C1B" w:rsidRPr="00133042">
        <w:t>ON</w:t>
      </w:r>
      <w:r w:rsidR="00E77B23" w:rsidRPr="00133042">
        <w:t xml:space="preserve"> TSUNAMI RELATED</w:t>
      </w:r>
      <w:r w:rsidR="00A5127E">
        <w:t xml:space="preserve"> </w:t>
      </w:r>
      <w:r w:rsidR="00E77B23" w:rsidRPr="00133042">
        <w:t>SERVICES</w:t>
      </w:r>
      <w:bookmarkEnd w:id="103"/>
      <w:bookmarkEnd w:id="104"/>
    </w:p>
    <w:p w14:paraId="20121B40" w14:textId="5AF20926" w:rsidR="00056713" w:rsidRDefault="003342DE" w:rsidP="00A059E7">
      <w:pPr>
        <w:pStyle w:val="COI"/>
        <w:numPr>
          <w:ilvl w:val="0"/>
          <w:numId w:val="6"/>
        </w:numPr>
        <w:tabs>
          <w:tab w:val="left" w:pos="709"/>
        </w:tabs>
        <w:ind w:left="0" w:hanging="850"/>
      </w:pPr>
      <w:r>
        <w:tab/>
      </w:r>
      <w:r w:rsidR="00056713">
        <w:t>Mr Emilio Talavera, Chair of WG3</w:t>
      </w:r>
      <w:r w:rsidR="004A5A10">
        <w:t xml:space="preserve">, provided the report of this agenda item (available as a </w:t>
      </w:r>
      <w:hyperlink r:id="rId73" w:history="1">
        <w:r w:rsidR="004A5A10" w:rsidRPr="00E875B5">
          <w:rPr>
            <w:rStyle w:val="Hyperlink"/>
          </w:rPr>
          <w:t>presentation</w:t>
        </w:r>
      </w:hyperlink>
      <w:r w:rsidR="004A5A10">
        <w:t>).</w:t>
      </w:r>
      <w:r w:rsidR="00056713">
        <w:t xml:space="preserve"> He began by recalling the purpose, function, and membership of the WG as defined in its Terms of References.</w:t>
      </w:r>
      <w:r w:rsidR="004A5A10">
        <w:t xml:space="preserve"> He also </w:t>
      </w:r>
      <w:r w:rsidR="00ED7B82">
        <w:t>remarked</w:t>
      </w:r>
      <w:r w:rsidR="004A5A10">
        <w:t xml:space="preserve"> that he had been Chair of WG3 since 2018, and that new leadership would therefore need to be elected at this ICG Session.</w:t>
      </w:r>
    </w:p>
    <w:p w14:paraId="71AC26D6" w14:textId="6AD9ACAC" w:rsidR="00056713" w:rsidRDefault="00D03765" w:rsidP="00A059E7">
      <w:pPr>
        <w:pStyle w:val="COI"/>
        <w:numPr>
          <w:ilvl w:val="0"/>
          <w:numId w:val="6"/>
        </w:numPr>
        <w:tabs>
          <w:tab w:val="left" w:pos="709"/>
        </w:tabs>
        <w:ind w:left="0" w:hanging="850"/>
      </w:pPr>
      <w:r>
        <w:tab/>
      </w:r>
      <w:r w:rsidR="00056713">
        <w:t xml:space="preserve">Mr Talavera indicated that WG3 activities have been severely affected by the COVID-19 pandemic. The ability of WG3 to engage in information dissemination has been </w:t>
      </w:r>
      <w:r w:rsidR="00056713">
        <w:lastRenderedPageBreak/>
        <w:t xml:space="preserve">compromised due to challenges with dissemination systems which have reduced their information transmission capacity. He noted that WG3 has focused on dissemination of information and warnings through e-mail messaging services and the </w:t>
      </w:r>
      <w:r w:rsidR="001D1E65">
        <w:t>I</w:t>
      </w:r>
      <w:r w:rsidR="00056713">
        <w:t xml:space="preserve">nternet. </w:t>
      </w:r>
    </w:p>
    <w:p w14:paraId="745ACF9B" w14:textId="42061692" w:rsidR="00056713" w:rsidRDefault="00D069B9" w:rsidP="00A059E7">
      <w:pPr>
        <w:pStyle w:val="COI"/>
        <w:numPr>
          <w:ilvl w:val="0"/>
          <w:numId w:val="6"/>
        </w:numPr>
        <w:tabs>
          <w:tab w:val="left" w:pos="709"/>
        </w:tabs>
        <w:ind w:left="0" w:hanging="850"/>
      </w:pPr>
      <w:r>
        <w:tab/>
      </w:r>
      <w:r w:rsidR="00056713">
        <w:t xml:space="preserve">Echoing recommendations </w:t>
      </w:r>
      <w:r w:rsidR="0033676D">
        <w:t>made to</w:t>
      </w:r>
      <w:r w:rsidR="00056713">
        <w:t xml:space="preserve"> previous ICGs, Mr Talavera strongly suggested that countries continue to diversity their means of receiving communications and move away from reliance on a single method. Mr Talavera also recalled other key recommendations from ICG/CARIBE-EWS including that countries review the proposal for the use of social network applications and other web-based digital media, for the dissemination of educational and public awareness messages, for community preparation, and for the dissemination of messages from an emergency. These means should also be used in national and international tests and exercises, as an alternative means of communication. Mr Talavera recommended to conduct an analysis or survey of states requiring GOES satellite system upgrades and assess their future applicability. In addition, that Member States document and share their experiences regarding current communication problems (in terms of means and technologies for communications, or in terms of messages and types of messages received and given), about </w:t>
      </w:r>
      <w:r w:rsidR="00C60C97">
        <w:t>possible solutions and best practices for addressing them</w:t>
      </w:r>
      <w:r w:rsidR="00056713">
        <w:t>, to serve as a reference to the rest of the countries in the region. Finally, Mr Talavera recommended that initiatives regarding applications of new technology applications such as web 2.0 or others be resumed to facilitate the dissemination of information in case of tsunami emergencies and that Member States update their memberships in WG3.</w:t>
      </w:r>
    </w:p>
    <w:p w14:paraId="338BDADE" w14:textId="59646A9F" w:rsidR="00C42486" w:rsidRDefault="00BB2D4B" w:rsidP="00A059E7">
      <w:pPr>
        <w:pStyle w:val="COI"/>
        <w:numPr>
          <w:ilvl w:val="0"/>
          <w:numId w:val="6"/>
        </w:numPr>
        <w:tabs>
          <w:tab w:val="left" w:pos="709"/>
        </w:tabs>
        <w:ind w:left="0" w:hanging="850"/>
      </w:pPr>
      <w:r>
        <w:tab/>
      </w:r>
      <w:r w:rsidR="00056713">
        <w:t>In closing, Mr Talavera noted that, given continued challenges with COVID-19, a new WG 3 Workplan should be established for the next intersessional period to be agreed upon at ICG/CARIBE-EWS-XVI</w:t>
      </w:r>
      <w:r w:rsidR="00726E1B">
        <w:t>I</w:t>
      </w:r>
      <w:r w:rsidR="00056713">
        <w:t>.</w:t>
      </w:r>
    </w:p>
    <w:p w14:paraId="32F5C37E" w14:textId="0FC07026" w:rsidR="008F621A" w:rsidRDefault="00C42486" w:rsidP="00A059E7">
      <w:pPr>
        <w:pStyle w:val="COI"/>
        <w:numPr>
          <w:ilvl w:val="0"/>
          <w:numId w:val="6"/>
        </w:numPr>
        <w:tabs>
          <w:tab w:val="left" w:pos="709"/>
        </w:tabs>
        <w:ind w:left="0" w:hanging="850"/>
      </w:pPr>
      <w:r>
        <w:tab/>
      </w:r>
      <w:r w:rsidR="00C60C97">
        <w:t xml:space="preserve">Dr </w:t>
      </w:r>
      <w:r w:rsidR="004D54A9">
        <w:t xml:space="preserve">Silvia </w:t>
      </w:r>
      <w:r w:rsidR="00C60C97">
        <w:t>Chacon</w:t>
      </w:r>
      <w:r w:rsidR="004D54A9">
        <w:t xml:space="preserve"> (Chair)</w:t>
      </w:r>
      <w:r w:rsidR="00C60C97">
        <w:t xml:space="preserve"> </w:t>
      </w:r>
      <w:r w:rsidR="00226E66">
        <w:t xml:space="preserve">highlighted the key challenge for WG3 to consider best methods to innovate on dissemination of </w:t>
      </w:r>
      <w:r>
        <w:t>products.</w:t>
      </w:r>
    </w:p>
    <w:p w14:paraId="1617D019" w14:textId="5B53BF12" w:rsidR="00305F57" w:rsidRDefault="00C51FC3" w:rsidP="00A059E7">
      <w:pPr>
        <w:pStyle w:val="COI"/>
        <w:numPr>
          <w:ilvl w:val="0"/>
          <w:numId w:val="6"/>
        </w:numPr>
        <w:tabs>
          <w:tab w:val="left" w:pos="709"/>
        </w:tabs>
        <w:ind w:left="0" w:hanging="850"/>
      </w:pPr>
      <w:r w:rsidRPr="00C51FC3">
        <w:tab/>
      </w:r>
      <w:r w:rsidR="009645AA">
        <w:t xml:space="preserve">The </w:t>
      </w:r>
      <w:r w:rsidR="009645AA" w:rsidRPr="00202946">
        <w:rPr>
          <w:b/>
        </w:rPr>
        <w:t>ICG</w:t>
      </w:r>
      <w:r w:rsidR="009645AA">
        <w:t xml:space="preserve"> </w:t>
      </w:r>
      <w:r w:rsidR="009645AA" w:rsidRPr="00202946">
        <w:rPr>
          <w:b/>
        </w:rPr>
        <w:t xml:space="preserve">noted </w:t>
      </w:r>
      <w:r w:rsidR="009645AA">
        <w:t xml:space="preserve">the report </w:t>
      </w:r>
      <w:r w:rsidR="000D62B7" w:rsidRPr="000D62B7">
        <w:t xml:space="preserve">of Working Group </w:t>
      </w:r>
      <w:r w:rsidR="000D62B7">
        <w:t>3</w:t>
      </w:r>
      <w:r w:rsidR="000D62B7" w:rsidRPr="000D62B7">
        <w:t xml:space="preserve"> and </w:t>
      </w:r>
      <w:r w:rsidR="00056713">
        <w:t>noted there were no new recommendations</w:t>
      </w:r>
      <w:r w:rsidR="00056713" w:rsidRPr="0067506F">
        <w:t>.</w:t>
      </w:r>
      <w:r w:rsidR="004D4ABF" w:rsidRPr="004D4ABF">
        <w:t xml:space="preserve"> </w:t>
      </w:r>
      <w:r w:rsidR="00305F57" w:rsidRPr="004D4ABF">
        <w:t xml:space="preserve"> </w:t>
      </w:r>
    </w:p>
    <w:p w14:paraId="2A970D6D" w14:textId="699F99BE" w:rsidR="00305F57" w:rsidRPr="00305F57" w:rsidRDefault="00305F57" w:rsidP="008E424D">
      <w:pPr>
        <w:pStyle w:val="Heading2"/>
        <w:numPr>
          <w:ilvl w:val="2"/>
          <w:numId w:val="15"/>
        </w:numPr>
        <w:rPr>
          <w:b/>
          <w:bCs w:val="0"/>
        </w:rPr>
      </w:pPr>
      <w:bookmarkStart w:id="105" w:name="_Toc165569477"/>
      <w:r w:rsidRPr="00305F57">
        <w:rPr>
          <w:b/>
          <w:bCs w:val="0"/>
        </w:rPr>
        <w:t>Leveraging Common Alerting Protocol</w:t>
      </w:r>
      <w:r w:rsidR="006649B5">
        <w:rPr>
          <w:b/>
          <w:bCs w:val="0"/>
        </w:rPr>
        <w:t>s (CAPs) for tsunami early warning</w:t>
      </w:r>
      <w:bookmarkEnd w:id="105"/>
    </w:p>
    <w:p w14:paraId="1DD1D652" w14:textId="49C9C503" w:rsidR="00305F57" w:rsidRPr="00242C1A" w:rsidRDefault="00305F57" w:rsidP="00A059E7">
      <w:pPr>
        <w:pStyle w:val="COI"/>
        <w:numPr>
          <w:ilvl w:val="0"/>
          <w:numId w:val="6"/>
        </w:numPr>
        <w:tabs>
          <w:tab w:val="left" w:pos="709"/>
        </w:tabs>
        <w:ind w:left="0" w:hanging="850"/>
      </w:pPr>
      <w:r w:rsidRPr="00CD2814">
        <w:rPr>
          <w:rFonts w:cs="Arial"/>
          <w:szCs w:val="22"/>
        </w:rPr>
        <w:tab/>
      </w:r>
      <w:r w:rsidRPr="00D30093">
        <w:rPr>
          <w:rFonts w:cs="Arial"/>
          <w:szCs w:val="22"/>
        </w:rPr>
        <w:t>M</w:t>
      </w:r>
      <w:r>
        <w:rPr>
          <w:rFonts w:cs="Arial"/>
          <w:szCs w:val="22"/>
        </w:rPr>
        <w:t>r Vicente Vasquez Granda (WMO)</w:t>
      </w:r>
      <w:r w:rsidR="000B1BDB">
        <w:rPr>
          <w:rFonts w:cs="Arial"/>
          <w:szCs w:val="22"/>
        </w:rPr>
        <w:t xml:space="preserve"> provided the report on this agenda item (available as a </w:t>
      </w:r>
      <w:hyperlink r:id="rId74" w:history="1">
        <w:r w:rsidR="000B1BDB" w:rsidRPr="009C66D5">
          <w:rPr>
            <w:rStyle w:val="Hyperlink"/>
            <w:rFonts w:cs="Arial"/>
            <w:szCs w:val="22"/>
          </w:rPr>
          <w:t>presentation</w:t>
        </w:r>
      </w:hyperlink>
      <w:r w:rsidR="000B1BDB">
        <w:rPr>
          <w:rFonts w:cs="Arial"/>
          <w:szCs w:val="22"/>
        </w:rPr>
        <w:t>).</w:t>
      </w:r>
    </w:p>
    <w:p w14:paraId="7553FFA7" w14:textId="17CC95E7" w:rsidR="00242C1A" w:rsidRDefault="009D6B88" w:rsidP="00A059E7">
      <w:pPr>
        <w:pStyle w:val="COI"/>
        <w:numPr>
          <w:ilvl w:val="0"/>
          <w:numId w:val="6"/>
        </w:numPr>
        <w:tabs>
          <w:tab w:val="left" w:pos="709"/>
        </w:tabs>
        <w:ind w:left="0" w:hanging="850"/>
      </w:pPr>
      <w:r>
        <w:tab/>
      </w:r>
      <w:r w:rsidR="006649B5">
        <w:t xml:space="preserve">Mr </w:t>
      </w:r>
      <w:r w:rsidR="009D330A">
        <w:t>Vasquez</w:t>
      </w:r>
      <w:r w:rsidR="006649B5">
        <w:t xml:space="preserve"> remarked that Common Alerting Protocols (CAPs) are critical to effective early warning, including for tsunamis</w:t>
      </w:r>
      <w:r w:rsidR="00BC4E82">
        <w:t>, given that it allows for quick dissemination of messages over multiple alerting channels</w:t>
      </w:r>
      <w:r w:rsidR="001863CE">
        <w:t>, platforms and devices. It provides critical information about hazards including location, magnitude, and potential impacts to a wide range of stakeholders.</w:t>
      </w:r>
      <w:r w:rsidR="00143F33">
        <w:t xml:space="preserve"> The WMO register of alerting authorities validates and only supports the dissemination of authoritative multi-hazard alerts.</w:t>
      </w:r>
      <w:r w:rsidR="00E074C4">
        <w:t xml:space="preserve"> Mr Vasquez provided two examples of tsunami CAPs (one for the 2022 HTHH event and another for the 2023 Cura</w:t>
      </w:r>
      <w:r w:rsidR="004B0569" w:rsidRPr="004B0569">
        <w:t>ç</w:t>
      </w:r>
      <w:r w:rsidR="00E074C4">
        <w:t>ao even</w:t>
      </w:r>
      <w:r w:rsidR="0036783D">
        <w:t>t</w:t>
      </w:r>
      <w:r w:rsidR="00E074C4">
        <w:t>).</w:t>
      </w:r>
    </w:p>
    <w:p w14:paraId="59A2603F" w14:textId="436A62E4" w:rsidR="00FD289E" w:rsidRDefault="00E074C4" w:rsidP="00A059E7">
      <w:pPr>
        <w:pStyle w:val="COI"/>
        <w:numPr>
          <w:ilvl w:val="0"/>
          <w:numId w:val="6"/>
        </w:numPr>
        <w:tabs>
          <w:tab w:val="left" w:pos="709"/>
        </w:tabs>
        <w:ind w:left="0" w:hanging="850"/>
      </w:pPr>
      <w:r>
        <w:tab/>
        <w:t xml:space="preserve">Next, Mr Vasquez highlighted the central place of tsunami CAPs within the UN </w:t>
      </w:r>
      <w:r w:rsidR="00806EDF">
        <w:t>Early Warning For All (</w:t>
      </w:r>
      <w:r>
        <w:t>EW4ALL</w:t>
      </w:r>
      <w:r w:rsidR="00806EDF">
        <w:t>)</w:t>
      </w:r>
      <w:r>
        <w:t xml:space="preserve"> Initiative. Indeed, t</w:t>
      </w:r>
      <w:r w:rsidR="00FD289E">
        <w:t xml:space="preserve">sunami CAPs support WMO members in </w:t>
      </w:r>
      <w:r>
        <w:t>improving their disaster risk reduction and response capabilities, and they are therefore promoted as a WMO minimum standard for dissemination of warning, including in EW4ALL.</w:t>
      </w:r>
    </w:p>
    <w:p w14:paraId="00212337" w14:textId="6EAF5740" w:rsidR="0074486E" w:rsidRDefault="0074486E" w:rsidP="00A059E7">
      <w:pPr>
        <w:pStyle w:val="COI"/>
        <w:numPr>
          <w:ilvl w:val="0"/>
          <w:numId w:val="6"/>
        </w:numPr>
        <w:tabs>
          <w:tab w:val="left" w:pos="709"/>
        </w:tabs>
        <w:ind w:left="0" w:hanging="850"/>
      </w:pPr>
      <w:r>
        <w:tab/>
      </w:r>
      <w:r w:rsidRPr="0074486E">
        <w:t>Dr Charles McCreery (USA) enquired whe</w:t>
      </w:r>
      <w:r>
        <w:t>ther it was acceptable for PTWC to issue warnings via CAP even though PTWC is not an “authoritative source”.</w:t>
      </w:r>
      <w:r w:rsidR="009D0EF5">
        <w:t xml:space="preserve"> Mr Vasquez responded that PTWC </w:t>
      </w:r>
      <w:r w:rsidR="00552FF5">
        <w:t>can still disseminate CAPs but would be considered another source of CAPs</w:t>
      </w:r>
      <w:r w:rsidR="00C7138C">
        <w:t xml:space="preserve"> given that WMO only disseminates </w:t>
      </w:r>
      <w:r w:rsidR="00B56D8F">
        <w:t>CAPs</w:t>
      </w:r>
      <w:r w:rsidR="00C7138C">
        <w:t xml:space="preserve"> from authoritative sources</w:t>
      </w:r>
      <w:r w:rsidR="00552FF5">
        <w:t xml:space="preserve">; </w:t>
      </w:r>
      <w:r w:rsidR="00C7138C">
        <w:t>nonetheless</w:t>
      </w:r>
      <w:r w:rsidR="00552FF5">
        <w:t>, using CAPs would still be beneficia</w:t>
      </w:r>
      <w:r w:rsidR="00C7138C">
        <w:t xml:space="preserve">l given it would use the same language, and allow for increased </w:t>
      </w:r>
      <w:r w:rsidR="00552FF5">
        <w:t xml:space="preserve">visibility of the </w:t>
      </w:r>
      <w:r w:rsidR="00552FF5">
        <w:lastRenderedPageBreak/>
        <w:t>approach</w:t>
      </w:r>
      <w:r w:rsidR="002B5D6B">
        <w:t xml:space="preserve">. </w:t>
      </w:r>
      <w:r w:rsidR="00C7138C">
        <w:t xml:space="preserve">Mr Vasquez also encouraged Member States and Territories to </w:t>
      </w:r>
      <w:r w:rsidR="004472BC">
        <w:t xml:space="preserve">engage in the process of implementing </w:t>
      </w:r>
      <w:r w:rsidR="00C7138C">
        <w:t>CAPs</w:t>
      </w:r>
      <w:r w:rsidR="004472BC">
        <w:t xml:space="preserve"> and registe</w:t>
      </w:r>
      <w:r w:rsidR="00C7138C">
        <w:t>r</w:t>
      </w:r>
      <w:r w:rsidR="00A01FA8">
        <w:t>ing</w:t>
      </w:r>
      <w:r w:rsidR="004472BC">
        <w:t xml:space="preserve"> as a WMO a</w:t>
      </w:r>
      <w:r w:rsidR="005E495C">
        <w:t>uthoritative source.</w:t>
      </w:r>
    </w:p>
    <w:p w14:paraId="16B9E09E" w14:textId="2132CF98" w:rsidR="00036F5B" w:rsidRPr="0074486E" w:rsidRDefault="00036F5B" w:rsidP="00A059E7">
      <w:pPr>
        <w:pStyle w:val="COI"/>
        <w:numPr>
          <w:ilvl w:val="0"/>
          <w:numId w:val="6"/>
        </w:numPr>
        <w:tabs>
          <w:tab w:val="left" w:pos="709"/>
        </w:tabs>
        <w:ind w:left="0" w:hanging="850"/>
      </w:pPr>
      <w:r>
        <w:tab/>
        <w:t>Dr Wilfried Strauch (Nicaragua)</w:t>
      </w:r>
      <w:r w:rsidR="00321183">
        <w:t xml:space="preserve"> </w:t>
      </w:r>
      <w:r w:rsidR="00726E1B">
        <w:t xml:space="preserve">noted </w:t>
      </w:r>
      <w:r w:rsidR="00321183">
        <w:t>that</w:t>
      </w:r>
      <w:r w:rsidR="00CC5E51">
        <w:t xml:space="preserve"> </w:t>
      </w:r>
      <w:r w:rsidR="00CC5E51" w:rsidRPr="0036783D">
        <w:t xml:space="preserve">Japan </w:t>
      </w:r>
      <w:r w:rsidR="006637E2" w:rsidRPr="0036783D">
        <w:t xml:space="preserve">had supported implementation of </w:t>
      </w:r>
      <w:r w:rsidR="0094578B" w:rsidRPr="0036783D">
        <w:t xml:space="preserve">a </w:t>
      </w:r>
      <w:r w:rsidR="009A4336" w:rsidRPr="006B60F0">
        <w:t>Digital TV</w:t>
      </w:r>
      <w:r w:rsidR="00A83B2E" w:rsidRPr="006B60F0">
        <w:t xml:space="preserve"> system</w:t>
      </w:r>
      <w:r w:rsidR="009A4336" w:rsidRPr="006B60F0">
        <w:t xml:space="preserve"> </w:t>
      </w:r>
      <w:r w:rsidR="00923BB7">
        <w:t>using the Japanese norm</w:t>
      </w:r>
      <w:r w:rsidR="00923BB7" w:rsidRPr="0036783D">
        <w:t xml:space="preserve"> </w:t>
      </w:r>
      <w:r w:rsidR="003278C5" w:rsidRPr="0036783D">
        <w:t>in</w:t>
      </w:r>
      <w:r w:rsidR="009A4336" w:rsidRPr="0036783D">
        <w:t xml:space="preserve"> all</w:t>
      </w:r>
      <w:r w:rsidR="003278C5" w:rsidRPr="0036783D">
        <w:t xml:space="preserve"> Central America</w:t>
      </w:r>
      <w:r w:rsidR="009A4336" w:rsidRPr="0036783D">
        <w:t>n countries (except Panama), which allows</w:t>
      </w:r>
      <w:r w:rsidR="009A4336">
        <w:t xml:space="preserve"> for the transmission of </w:t>
      </w:r>
      <w:r w:rsidR="003278C5">
        <w:t>messages</w:t>
      </w:r>
      <w:r w:rsidR="00923BB7">
        <w:t xml:space="preserve"> through TV</w:t>
      </w:r>
      <w:r w:rsidR="009A4336">
        <w:t xml:space="preserve">. JICA is also </w:t>
      </w:r>
      <w:r w:rsidR="000D406C">
        <w:t>considering</w:t>
      </w:r>
      <w:r w:rsidR="009A4336">
        <w:t xml:space="preserve"> include CA</w:t>
      </w:r>
      <w:r w:rsidR="000D406C">
        <w:t xml:space="preserve">Ps in this system </w:t>
      </w:r>
      <w:r w:rsidR="00A83B2E">
        <w:t xml:space="preserve">within the next year, which </w:t>
      </w:r>
      <w:r w:rsidR="000D406C">
        <w:t>would</w:t>
      </w:r>
      <w:r w:rsidR="00A83B2E">
        <w:t xml:space="preserve"> allow for testing of CAP for tsunami early warning </w:t>
      </w:r>
      <w:r w:rsidR="0036783D">
        <w:t xml:space="preserve">in </w:t>
      </w:r>
      <w:r w:rsidR="00A83B2E">
        <w:t>the region</w:t>
      </w:r>
      <w:r w:rsidR="006857BC">
        <w:t>.</w:t>
      </w:r>
    </w:p>
    <w:p w14:paraId="1FAB4F1D" w14:textId="7F9BB61F" w:rsidR="00E77B23" w:rsidRPr="00A517EF" w:rsidRDefault="00B32306" w:rsidP="008E424D">
      <w:pPr>
        <w:pStyle w:val="Heading2"/>
        <w:numPr>
          <w:ilvl w:val="1"/>
          <w:numId w:val="15"/>
        </w:numPr>
        <w:ind w:left="709" w:hanging="709"/>
        <w:rPr>
          <w:b/>
        </w:rPr>
      </w:pPr>
      <w:bookmarkStart w:id="106" w:name="_Toc73109655"/>
      <w:bookmarkStart w:id="107" w:name="_Toc165569478"/>
      <w:r w:rsidRPr="008D61EE">
        <w:t xml:space="preserve">PROGRESS REPORT OF </w:t>
      </w:r>
      <w:r w:rsidR="00AF09BD" w:rsidRPr="008D61EE">
        <w:t>WORKING GROUP 4</w:t>
      </w:r>
      <w:r w:rsidR="00AC3F6F">
        <w:t xml:space="preserve"> </w:t>
      </w:r>
      <w:r w:rsidR="00011DD1">
        <w:br/>
      </w:r>
      <w:r w:rsidR="00DE6783">
        <w:t xml:space="preserve">ON </w:t>
      </w:r>
      <w:r w:rsidR="006C2EC5" w:rsidRPr="006C2EC5">
        <w:t>PREPAREDNESS, READINESS AND RESILIENCE</w:t>
      </w:r>
      <w:bookmarkEnd w:id="106"/>
      <w:bookmarkEnd w:id="107"/>
    </w:p>
    <w:p w14:paraId="4F68B9F4" w14:textId="21166DE7" w:rsidR="008445EF" w:rsidRDefault="007F6C1B" w:rsidP="00A059E7">
      <w:pPr>
        <w:pStyle w:val="COI"/>
        <w:numPr>
          <w:ilvl w:val="0"/>
          <w:numId w:val="6"/>
        </w:numPr>
        <w:tabs>
          <w:tab w:val="left" w:pos="709"/>
        </w:tabs>
        <w:ind w:left="0" w:hanging="851"/>
      </w:pPr>
      <w:r w:rsidRPr="00CD2814">
        <w:rPr>
          <w:rFonts w:cs="Arial"/>
          <w:szCs w:val="22"/>
        </w:rPr>
        <w:tab/>
      </w:r>
      <w:r w:rsidR="00D30093" w:rsidRPr="00D30093">
        <w:rPr>
          <w:rFonts w:cs="Arial"/>
          <w:szCs w:val="22"/>
        </w:rPr>
        <w:t>Ms Christa von Hillebrandt Andrade (US),</w:t>
      </w:r>
      <w:r w:rsidR="00D30093" w:rsidRPr="00A04C45">
        <w:rPr>
          <w:rFonts w:cs="Arial"/>
          <w:szCs w:val="22"/>
        </w:rPr>
        <w:t xml:space="preserve"> Chair of </w:t>
      </w:r>
      <w:r w:rsidR="00D30093">
        <w:rPr>
          <w:rFonts w:cs="Arial"/>
          <w:szCs w:val="22"/>
        </w:rPr>
        <w:t>WG4</w:t>
      </w:r>
      <w:r w:rsidR="00D30093" w:rsidRPr="00CA2F9C">
        <w:rPr>
          <w:rFonts w:cs="Arial"/>
          <w:szCs w:val="22"/>
        </w:rPr>
        <w:t xml:space="preserve">, </w:t>
      </w:r>
      <w:r w:rsidR="006676A9">
        <w:rPr>
          <w:rFonts w:cs="Arial"/>
          <w:szCs w:val="22"/>
        </w:rPr>
        <w:t>provided</w:t>
      </w:r>
      <w:r w:rsidR="00D30093" w:rsidRPr="00CA2F9C">
        <w:rPr>
          <w:rFonts w:cs="Arial"/>
          <w:szCs w:val="22"/>
        </w:rPr>
        <w:t xml:space="preserve"> t</w:t>
      </w:r>
      <w:r w:rsidR="00D30093">
        <w:rPr>
          <w:rFonts w:cs="Arial"/>
          <w:szCs w:val="22"/>
        </w:rPr>
        <w:t xml:space="preserve">he </w:t>
      </w:r>
      <w:r w:rsidR="00D30093" w:rsidRPr="00B2538E">
        <w:rPr>
          <w:rFonts w:cs="Arial"/>
          <w:szCs w:val="22"/>
        </w:rPr>
        <w:t>report</w:t>
      </w:r>
      <w:r w:rsidR="00D30093">
        <w:rPr>
          <w:rFonts w:cs="Arial"/>
          <w:szCs w:val="22"/>
        </w:rPr>
        <w:t xml:space="preserve"> </w:t>
      </w:r>
      <w:r w:rsidR="006676A9">
        <w:rPr>
          <w:rFonts w:cs="Arial"/>
          <w:szCs w:val="22"/>
        </w:rPr>
        <w:t xml:space="preserve">for this </w:t>
      </w:r>
      <w:r w:rsidR="002E4111">
        <w:rPr>
          <w:rFonts w:cs="Arial"/>
          <w:szCs w:val="22"/>
        </w:rPr>
        <w:t>agenda item (available as a</w:t>
      </w:r>
      <w:r w:rsidR="004E647C">
        <w:rPr>
          <w:rFonts w:cs="Arial"/>
          <w:szCs w:val="22"/>
        </w:rPr>
        <w:t xml:space="preserve"> </w:t>
      </w:r>
      <w:hyperlink r:id="rId75" w:history="1">
        <w:r w:rsidR="004E647C" w:rsidRPr="004E647C">
          <w:rPr>
            <w:rStyle w:val="Hyperlink"/>
            <w:rFonts w:cs="Arial"/>
            <w:szCs w:val="22"/>
          </w:rPr>
          <w:t>report</w:t>
        </w:r>
      </w:hyperlink>
      <w:r w:rsidR="004E647C">
        <w:rPr>
          <w:rFonts w:cs="Arial"/>
          <w:szCs w:val="22"/>
        </w:rPr>
        <w:t xml:space="preserve"> and a</w:t>
      </w:r>
      <w:r w:rsidR="002E4111">
        <w:rPr>
          <w:rFonts w:cs="Arial"/>
          <w:szCs w:val="22"/>
        </w:rPr>
        <w:t xml:space="preserve"> </w:t>
      </w:r>
      <w:hyperlink r:id="rId76" w:history="1">
        <w:r w:rsidR="002E4111" w:rsidRPr="00AC3F6F">
          <w:rPr>
            <w:rStyle w:val="Hyperlink"/>
            <w:rFonts w:cs="Arial"/>
            <w:szCs w:val="22"/>
          </w:rPr>
          <w:t>presentation</w:t>
        </w:r>
      </w:hyperlink>
      <w:r w:rsidR="002E4111">
        <w:rPr>
          <w:rFonts w:cs="Arial"/>
          <w:szCs w:val="22"/>
        </w:rPr>
        <w:t>)</w:t>
      </w:r>
      <w:r w:rsidR="00D30093">
        <w:t>.</w:t>
      </w:r>
    </w:p>
    <w:p w14:paraId="383DDA86" w14:textId="43B6B890" w:rsidR="00EB4851" w:rsidRDefault="008445EF" w:rsidP="00A059E7">
      <w:pPr>
        <w:pStyle w:val="COI"/>
        <w:numPr>
          <w:ilvl w:val="0"/>
          <w:numId w:val="6"/>
        </w:numPr>
        <w:tabs>
          <w:tab w:val="left" w:pos="709"/>
        </w:tabs>
        <w:ind w:left="0" w:hanging="851"/>
      </w:pPr>
      <w:r>
        <w:tab/>
      </w:r>
      <w:r w:rsidRPr="00B90F9C">
        <w:t xml:space="preserve">Ms </w:t>
      </w:r>
      <w:r w:rsidRPr="008445EF">
        <w:rPr>
          <w:rFonts w:eastAsia="Calibri"/>
          <w:lang w:eastAsia="en-GB"/>
        </w:rPr>
        <w:t>Christa von Hillebrandt-Andrade</w:t>
      </w:r>
      <w:r w:rsidRPr="00B90F9C">
        <w:t xml:space="preserve"> </w:t>
      </w:r>
      <w:r w:rsidR="008F6B08">
        <w:t>began</w:t>
      </w:r>
      <w:r>
        <w:t xml:space="preserve"> by recalling the membership, purpose and functions</w:t>
      </w:r>
      <w:r w:rsidR="00FA29D4">
        <w:t>, and current workplan</w:t>
      </w:r>
      <w:r>
        <w:t xml:space="preserve"> of the WG</w:t>
      </w:r>
      <w:r w:rsidR="00463EB2">
        <w:t xml:space="preserve"> and noting that the WG4 Factsheet had been updated (available as a </w:t>
      </w:r>
      <w:hyperlink r:id="rId77" w:history="1">
        <w:r w:rsidR="00463EB2" w:rsidRPr="00E52BD2">
          <w:rPr>
            <w:rStyle w:val="Hyperlink"/>
          </w:rPr>
          <w:t>document</w:t>
        </w:r>
      </w:hyperlink>
      <w:r w:rsidR="00463EB2">
        <w:t xml:space="preserve">). </w:t>
      </w:r>
      <w:r>
        <w:t xml:space="preserve">There are currently 24 members of the WG, although </w:t>
      </w:r>
      <w:r w:rsidR="008F6B08">
        <w:t>with</w:t>
      </w:r>
      <w:r>
        <w:t xml:space="preserve"> varying degrees of engagements</w:t>
      </w:r>
      <w:r w:rsidRPr="009F48E0">
        <w:t xml:space="preserve">. </w:t>
      </w:r>
      <w:r w:rsidR="008F6B08">
        <w:t xml:space="preserve">During the intersessional period, WG4 </w:t>
      </w:r>
      <w:r w:rsidR="00EB5D83">
        <w:t>held two virtual meetings and conducted other business through email</w:t>
      </w:r>
      <w:r w:rsidR="00AD0DD3">
        <w:t xml:space="preserve">. </w:t>
      </w:r>
      <w:r w:rsidR="008F6B08" w:rsidRPr="00B90F9C">
        <w:t xml:space="preserve">Ms </w:t>
      </w:r>
      <w:r w:rsidR="008F6B08" w:rsidRPr="008445EF">
        <w:rPr>
          <w:rFonts w:eastAsia="Calibri"/>
          <w:lang w:eastAsia="en-GB"/>
        </w:rPr>
        <w:t>von Hillebrandt-Andrade</w:t>
      </w:r>
      <w:r w:rsidR="008F6B08" w:rsidRPr="00B90F9C">
        <w:t xml:space="preserve"> </w:t>
      </w:r>
      <w:r w:rsidRPr="009F48E0">
        <w:t>drew attention to the</w:t>
      </w:r>
      <w:r>
        <w:t xml:space="preserve"> need to change WG leadership at</w:t>
      </w:r>
      <w:r w:rsidR="008F6B08">
        <w:t xml:space="preserve"> this ICG Session </w:t>
      </w:r>
      <w:r>
        <w:t>due to expiration or non-renewal of terms for Chairs and Vice-Chairs.</w:t>
      </w:r>
    </w:p>
    <w:p w14:paraId="1E001F0E" w14:textId="6E1DFCC1" w:rsidR="0000394C" w:rsidRDefault="00EB4851" w:rsidP="00A059E7">
      <w:pPr>
        <w:pStyle w:val="COI"/>
        <w:numPr>
          <w:ilvl w:val="0"/>
          <w:numId w:val="6"/>
        </w:numPr>
        <w:tabs>
          <w:tab w:val="left" w:pos="709"/>
        </w:tabs>
        <w:ind w:left="0" w:hanging="851"/>
      </w:pPr>
      <w:r>
        <w:tab/>
      </w:r>
      <w:r w:rsidR="008445EF" w:rsidRPr="00B90F9C">
        <w:t xml:space="preserve">Ms </w:t>
      </w:r>
      <w:r w:rsidR="008445EF" w:rsidRPr="00EB4851">
        <w:rPr>
          <w:rFonts w:eastAsia="Calibri"/>
          <w:lang w:eastAsia="en-GB"/>
        </w:rPr>
        <w:t>von Hillebrandt-Andrade reported on the status of actions of WG4</w:t>
      </w:r>
      <w:r w:rsidR="00463EB2">
        <w:rPr>
          <w:rFonts w:eastAsia="Calibri"/>
          <w:lang w:eastAsia="en-GB"/>
        </w:rPr>
        <w:t>, highlighting publication of</w:t>
      </w:r>
      <w:r>
        <w:t xml:space="preserve"> </w:t>
      </w:r>
      <w:hyperlink r:id="rId78" w:history="1">
        <w:r w:rsidRPr="004B2D61">
          <w:rPr>
            <w:rStyle w:val="Hyperlink"/>
          </w:rPr>
          <w:t xml:space="preserve">Manuals and Guides 86, </w:t>
        </w:r>
        <w:r w:rsidRPr="00EB4851">
          <w:rPr>
            <w:rStyle w:val="Hyperlink"/>
            <w:i/>
            <w:iCs/>
          </w:rPr>
          <w:t>Multi-annual community tsunami exercise programme: guidelines for the tsunami and other coastal hazards warning system for the Caribbean and Adjacent Regions</w:t>
        </w:r>
      </w:hyperlink>
      <w:r w:rsidR="00463EB2" w:rsidRPr="00463EB2">
        <w:rPr>
          <w:rStyle w:val="Hyperlink"/>
          <w:color w:val="auto"/>
          <w:u w:val="none"/>
        </w:rPr>
        <w:t>.</w:t>
      </w:r>
      <w:r>
        <w:t xml:space="preserve"> It is currently available in English and French, with the Spanish </w:t>
      </w:r>
      <w:r w:rsidR="00BE13CC">
        <w:t>still pending</w:t>
      </w:r>
      <w:r>
        <w:t xml:space="preserve">. </w:t>
      </w:r>
      <w:r w:rsidR="00463EB2">
        <w:t xml:space="preserve">She also noted </w:t>
      </w:r>
      <w:r w:rsidRPr="00631A56">
        <w:t>discussion</w:t>
      </w:r>
      <w:r w:rsidR="00EC6155">
        <w:t>s</w:t>
      </w:r>
      <w:r w:rsidRPr="00631A56">
        <w:t xml:space="preserve"> on holding a workshop based on </w:t>
      </w:r>
      <w:r>
        <w:t>M</w:t>
      </w:r>
      <w:r w:rsidR="00ED3F4F">
        <w:t xml:space="preserve">anual and Guides </w:t>
      </w:r>
      <w:r>
        <w:t>86 to promote the use of the document and its proposed approach</w:t>
      </w:r>
      <w:r w:rsidR="00BE13CC">
        <w:t xml:space="preserve">, </w:t>
      </w:r>
      <w:r w:rsidR="00EC6155">
        <w:t>suggested</w:t>
      </w:r>
      <w:r w:rsidR="00BE13CC">
        <w:t xml:space="preserve"> for June 2023. </w:t>
      </w:r>
    </w:p>
    <w:p w14:paraId="13ACE861" w14:textId="40CD761D" w:rsidR="00D63015" w:rsidRDefault="0000394C" w:rsidP="00A059E7">
      <w:pPr>
        <w:pStyle w:val="COI"/>
        <w:numPr>
          <w:ilvl w:val="0"/>
          <w:numId w:val="6"/>
        </w:numPr>
        <w:tabs>
          <w:tab w:val="left" w:pos="709"/>
        </w:tabs>
        <w:ind w:left="0" w:hanging="851"/>
      </w:pPr>
      <w:r>
        <w:tab/>
      </w:r>
      <w:r w:rsidR="008445EF">
        <w:t>Relating to the r</w:t>
      </w:r>
      <w:r w:rsidR="008445EF" w:rsidRPr="00AB0359">
        <w:t>equests</w:t>
      </w:r>
      <w:r w:rsidR="008445EF">
        <w:t xml:space="preserve"> to</w:t>
      </w:r>
      <w:r w:rsidR="008445EF" w:rsidRPr="00AB0359">
        <w:t xml:space="preserve"> WG4 to provide guidance on tools and resources used for inventory of installed</w:t>
      </w:r>
      <w:r w:rsidR="008445EF">
        <w:t xml:space="preserve"> </w:t>
      </w:r>
      <w:r w:rsidR="008445EF" w:rsidRPr="00AB0359">
        <w:t>signage,</w:t>
      </w:r>
      <w:r w:rsidR="008445EF">
        <w:t xml:space="preserve"> Ms </w:t>
      </w:r>
      <w:r w:rsidR="008445EF" w:rsidRPr="001208CC">
        <w:t xml:space="preserve">von Hillebrandt-Andrade reported that </w:t>
      </w:r>
      <w:r w:rsidR="00DF5111" w:rsidRPr="001208CC">
        <w:t xml:space="preserve">the </w:t>
      </w:r>
      <w:hyperlink r:id="rId79" w:history="1">
        <w:r w:rsidR="00DF5111" w:rsidRPr="001208CC">
          <w:rPr>
            <w:rStyle w:val="Hyperlink"/>
          </w:rPr>
          <w:t xml:space="preserve">ICG/CARIBE-EWS </w:t>
        </w:r>
        <w:r w:rsidR="001208CC" w:rsidRPr="001208CC">
          <w:rPr>
            <w:rStyle w:val="Hyperlink"/>
          </w:rPr>
          <w:t>Tsunami</w:t>
        </w:r>
        <w:r w:rsidR="00EC6155">
          <w:rPr>
            <w:rStyle w:val="Hyperlink"/>
          </w:rPr>
          <w:t xml:space="preserve"> Signage Inventory</w:t>
        </w:r>
      </w:hyperlink>
      <w:r w:rsidR="001208CC" w:rsidRPr="001208CC">
        <w:t xml:space="preserve"> </w:t>
      </w:r>
      <w:r w:rsidR="00DF5111" w:rsidRPr="001208CC">
        <w:t>had</w:t>
      </w:r>
      <w:r w:rsidR="00DF5111">
        <w:t xml:space="preserve"> been updated in 2023 to include traditional signage, alternative public display of tsunami hazard information and </w:t>
      </w:r>
      <w:r w:rsidR="003F04B5">
        <w:t>previous</w:t>
      </w:r>
      <w:r w:rsidR="00DF5111">
        <w:t xml:space="preserve"> event signs</w:t>
      </w:r>
      <w:r w:rsidR="003F04B5">
        <w:t>.</w:t>
      </w:r>
      <w:r w:rsidR="001208CC">
        <w:t xml:space="preserve"> Currently, 66 percent of Member States and Territories have contributed to the inventory (up from 50 percent in 2021).</w:t>
      </w:r>
      <w:r w:rsidR="00B64100">
        <w:t xml:space="preserve"> Based on the CARIBE WAVE 23 questionnaire, </w:t>
      </w:r>
      <w:r w:rsidR="0034703A">
        <w:t>many</w:t>
      </w:r>
      <w:r w:rsidR="00B64100">
        <w:t xml:space="preserve"> Member States and Territories </w:t>
      </w:r>
      <w:r w:rsidR="00EC6155">
        <w:t>d</w:t>
      </w:r>
      <w:r w:rsidR="0034703A">
        <w:t>o not have tsunami signage, or only have a certain type of signage.</w:t>
      </w:r>
      <w:r w:rsidR="00987A04">
        <w:t xml:space="preserve"> In addition, of those </w:t>
      </w:r>
      <w:r w:rsidR="00EC6155">
        <w:t>with</w:t>
      </w:r>
      <w:r w:rsidR="00987A04">
        <w:t xml:space="preserve"> signage, most are only community specific and very few have country-wide</w:t>
      </w:r>
      <w:r w:rsidR="00EC6155">
        <w:t xml:space="preserve"> signage</w:t>
      </w:r>
      <w:r w:rsidR="00987A04">
        <w:t>.</w:t>
      </w:r>
    </w:p>
    <w:p w14:paraId="18FDF374" w14:textId="01E463B4" w:rsidR="00D63015" w:rsidRDefault="00D63015" w:rsidP="00A059E7">
      <w:pPr>
        <w:pStyle w:val="COI"/>
        <w:numPr>
          <w:ilvl w:val="0"/>
          <w:numId w:val="6"/>
        </w:numPr>
        <w:tabs>
          <w:tab w:val="left" w:pos="709"/>
        </w:tabs>
        <w:ind w:left="0" w:hanging="851"/>
      </w:pPr>
      <w:r>
        <w:tab/>
      </w:r>
      <w:r w:rsidRPr="00B90F9C">
        <w:t xml:space="preserve">Ms </w:t>
      </w:r>
      <w:r w:rsidRPr="00D63015">
        <w:rPr>
          <w:rFonts w:eastAsia="Calibri"/>
          <w:lang w:eastAsia="en-GB"/>
        </w:rPr>
        <w:t>von Hillebrandt-Andrade</w:t>
      </w:r>
      <w:r w:rsidRPr="00B90F9C">
        <w:t xml:space="preserve"> </w:t>
      </w:r>
      <w:r w:rsidRPr="006B04EF">
        <w:t xml:space="preserve">recalled that </w:t>
      </w:r>
      <w:r>
        <w:t xml:space="preserve">another </w:t>
      </w:r>
      <w:r w:rsidRPr="006B04EF">
        <w:t xml:space="preserve">part of </w:t>
      </w:r>
      <w:r>
        <w:t>WG4’s</w:t>
      </w:r>
      <w:r w:rsidRPr="006B04EF">
        <w:t xml:space="preserve"> mandate is to support WTAD, and thus engage with UNDRR and CTIC on relevant</w:t>
      </w:r>
      <w:r>
        <w:t xml:space="preserve"> activities. This had been performed with the context of WTAD 2021 and WTAD 2022, notably with support to the creation of videos showcasing Tsunami Ready communities, key Caribbean donors and partnerships, and preparing for risks in the Caribbean through CARIBE WAVE Exercises. Ms von Hillebrandt-Andrade </w:t>
      </w:r>
      <w:r w:rsidR="000E14D3">
        <w:t>noted</w:t>
      </w:r>
      <w:r>
        <w:t xml:space="preserve"> the change in logo for WTAD.</w:t>
      </w:r>
    </w:p>
    <w:p w14:paraId="507D318F" w14:textId="4C0C2919" w:rsidR="00802B14" w:rsidRDefault="0086359C" w:rsidP="00A059E7">
      <w:pPr>
        <w:pStyle w:val="COI"/>
        <w:numPr>
          <w:ilvl w:val="0"/>
          <w:numId w:val="6"/>
        </w:numPr>
        <w:tabs>
          <w:tab w:val="left" w:pos="709"/>
        </w:tabs>
        <w:ind w:left="0" w:hanging="851"/>
      </w:pPr>
      <w:r>
        <w:tab/>
        <w:t xml:space="preserve">Ms von Hillebrandt-Andrade and Ms Alison Brome (CTIC) </w:t>
      </w:r>
      <w:r w:rsidR="000E14D3">
        <w:t xml:space="preserve">also </w:t>
      </w:r>
      <w:r>
        <w:t xml:space="preserve">represented WG4 at the </w:t>
      </w:r>
      <w:r w:rsidR="004B1525">
        <w:t>TT-DMP</w:t>
      </w:r>
      <w:r w:rsidR="009C7850">
        <w:t xml:space="preserve"> Session</w:t>
      </w:r>
      <w:r w:rsidR="004B1525">
        <w:t xml:space="preserve"> in </w:t>
      </w:r>
      <w:r w:rsidR="009C7850">
        <w:t>February</w:t>
      </w:r>
      <w:r w:rsidR="004B1525">
        <w:t xml:space="preserve"> 2023. A key discussion point was </w:t>
      </w:r>
      <w:r w:rsidR="0027789B">
        <w:t>OTGA virtual trainings</w:t>
      </w:r>
      <w:r w:rsidR="00F565B2">
        <w:t>.</w:t>
      </w:r>
      <w:r w:rsidR="00D647A8">
        <w:t xml:space="preserve"> TOWS-WG </w:t>
      </w:r>
      <w:r w:rsidR="00D77234">
        <w:t>requested the Secretariat to facilitate the finalization of the OTGA basic tsunami training materials as soon as possible. In addition, the Tsunami Ready training module should be finalized by June 2023</w:t>
      </w:r>
      <w:r w:rsidR="008E266E">
        <w:t>; once finalized, WG4 could support testing and evaluation of the module.</w:t>
      </w:r>
      <w:r w:rsidR="00ED287A">
        <w:t xml:space="preserve"> Another key point of discussion during TOWS-WG was the UN Ocean Decade</w:t>
      </w:r>
      <w:r w:rsidR="00F565B2">
        <w:t xml:space="preserve"> and its </w:t>
      </w:r>
      <w:r w:rsidR="00ED287A">
        <w:t>objective for “100 percent of communities at risk to be prepared for and resilient to tsunamis by 2030”.</w:t>
      </w:r>
    </w:p>
    <w:p w14:paraId="6C203C09" w14:textId="59F0E3ED" w:rsidR="00802B14" w:rsidRDefault="00802B14" w:rsidP="00A059E7">
      <w:pPr>
        <w:pStyle w:val="COI"/>
        <w:numPr>
          <w:ilvl w:val="0"/>
          <w:numId w:val="6"/>
        </w:numPr>
        <w:tabs>
          <w:tab w:val="left" w:pos="709"/>
        </w:tabs>
        <w:ind w:left="0" w:hanging="851"/>
      </w:pPr>
      <w:r>
        <w:lastRenderedPageBreak/>
        <w:tab/>
        <w:t xml:space="preserve">Ms von Hillebrandt-Andrade also reported that WG4 is </w:t>
      </w:r>
      <w:r w:rsidR="005E3E11">
        <w:t>aiding</w:t>
      </w:r>
      <w:r>
        <w:t xml:space="preserve"> the update of CTIC flyers</w:t>
      </w:r>
      <w:r w:rsidR="005E3E11">
        <w:t>, through support from ITIC-CAR and USAID/BHA funding for Tsunami Ready. In addition, she reminded Member States that</w:t>
      </w:r>
      <w:r>
        <w:t xml:space="preserve"> </w:t>
      </w:r>
      <w:r w:rsidR="005E3E11">
        <w:t>the order form for ITIC materials</w:t>
      </w:r>
      <w:r w:rsidR="007B3F31">
        <w:t xml:space="preserve"> is available and coordinated through ITIC-CAR.</w:t>
      </w:r>
    </w:p>
    <w:p w14:paraId="3ED5678F" w14:textId="3BEFE6B2" w:rsidR="00336343" w:rsidRPr="00B101E7" w:rsidRDefault="00E37AB6" w:rsidP="00A059E7">
      <w:pPr>
        <w:pStyle w:val="COI"/>
        <w:numPr>
          <w:ilvl w:val="0"/>
          <w:numId w:val="6"/>
        </w:numPr>
        <w:tabs>
          <w:tab w:val="left" w:pos="709"/>
        </w:tabs>
        <w:ind w:left="0" w:hanging="851"/>
      </w:pPr>
      <w:r>
        <w:tab/>
        <w:t xml:space="preserve">Next, Ms von Hillebrandt-Andrade briefly summarized other activities and tasks undertaken by WG4 during the past intersessional period, including </w:t>
      </w:r>
      <w:r w:rsidR="00EA33B1">
        <w:t>reviewing and considering the results of the CARIBE WAVE 22 and 23 questionnaire; being involved in UN Ocean Decade activities</w:t>
      </w:r>
      <w:r w:rsidR="00E667D0">
        <w:t xml:space="preserve"> </w:t>
      </w:r>
      <w:r w:rsidR="00224A45">
        <w:t>[</w:t>
      </w:r>
      <w:r w:rsidR="00E667D0">
        <w:t>e.g. the Ocean Decade Sage Ocean Laboratory; planning for</w:t>
      </w:r>
      <w:r w:rsidR="00536B4A">
        <w:t xml:space="preserve"> and formulation of the </w:t>
      </w:r>
      <w:r w:rsidR="00224A45">
        <w:t>“</w:t>
      </w:r>
      <w:r w:rsidR="00224A45" w:rsidRPr="008633B7">
        <w:rPr>
          <w:rFonts w:cstheme="minorHAnsi"/>
          <w:bCs/>
        </w:rPr>
        <w:t>Integrating Coastal Hazards Early Warning Systems and Services in the Tropical Americas and Caribbean</w:t>
      </w:r>
      <w:r w:rsidR="00224A45">
        <w:t>” (</w:t>
      </w:r>
      <w:r w:rsidR="00536B4A">
        <w:t>iCHEWS</w:t>
      </w:r>
      <w:r w:rsidR="00224A45">
        <w:t>)</w:t>
      </w:r>
      <w:r w:rsidR="00536B4A">
        <w:t xml:space="preserve"> project</w:t>
      </w:r>
      <w:r w:rsidR="00224A45">
        <w:t>]</w:t>
      </w:r>
      <w:r w:rsidR="00336343">
        <w:t>. Another activity was the update of the article database on the social dimension of disaster risk reduction in the Caribbean and adjacent regions (</w:t>
      </w:r>
      <w:r w:rsidR="00D75DAB">
        <w:t xml:space="preserve">available as a </w:t>
      </w:r>
      <w:hyperlink r:id="rId80" w:history="1">
        <w:r w:rsidR="00D75DAB" w:rsidRPr="00D75DAB">
          <w:rPr>
            <w:rStyle w:val="Hyperlink"/>
          </w:rPr>
          <w:t>document</w:t>
        </w:r>
      </w:hyperlink>
      <w:r w:rsidR="00336343">
        <w:t>). She noted that during CARIBE WAVE Exercises, the engagement of social scientist is highly encouraged</w:t>
      </w:r>
      <w:r w:rsidR="00336343" w:rsidRPr="00B101E7">
        <w:t>;</w:t>
      </w:r>
      <w:r w:rsidR="007E6170">
        <w:t xml:space="preserve"> however, only</w:t>
      </w:r>
      <w:r w:rsidR="00336343" w:rsidRPr="00B101E7">
        <w:t xml:space="preserve"> six social scientists participated in 2021</w:t>
      </w:r>
      <w:r w:rsidR="007E6170">
        <w:t xml:space="preserve">, </w:t>
      </w:r>
      <w:r w:rsidR="00336343" w:rsidRPr="00B101E7">
        <w:t>12 in 2022</w:t>
      </w:r>
      <w:r w:rsidR="007E6170">
        <w:t>, and one in 2023</w:t>
      </w:r>
      <w:r w:rsidR="00336343" w:rsidRPr="00B101E7">
        <w:t xml:space="preserve">. </w:t>
      </w:r>
      <w:r w:rsidR="007E6170">
        <w:t>It is therefore</w:t>
      </w:r>
      <w:r w:rsidR="00336343" w:rsidRPr="00B101E7">
        <w:t xml:space="preserve"> importan</w:t>
      </w:r>
      <w:r w:rsidR="007E6170">
        <w:t>t</w:t>
      </w:r>
      <w:r w:rsidR="00336343" w:rsidRPr="00B101E7">
        <w:t xml:space="preserve"> to continu</w:t>
      </w:r>
      <w:r w:rsidR="007E6170">
        <w:t>e</w:t>
      </w:r>
      <w:r w:rsidR="00336343" w:rsidRPr="00B101E7">
        <w:t xml:space="preserve"> work</w:t>
      </w:r>
      <w:r w:rsidR="007E6170">
        <w:t>ing</w:t>
      </w:r>
      <w:r w:rsidR="00336343" w:rsidRPr="00B101E7">
        <w:t xml:space="preserve"> on inclusive engagement to further advance on tsunami risk perception.</w:t>
      </w:r>
    </w:p>
    <w:p w14:paraId="0E95D71B" w14:textId="5C87F27E" w:rsidR="0001576E" w:rsidRDefault="0001576E" w:rsidP="00A059E7">
      <w:pPr>
        <w:pStyle w:val="COI"/>
        <w:numPr>
          <w:ilvl w:val="0"/>
          <w:numId w:val="6"/>
        </w:numPr>
        <w:tabs>
          <w:tab w:val="left" w:pos="709"/>
        </w:tabs>
        <w:ind w:left="0" w:hanging="851"/>
      </w:pPr>
      <w:r>
        <w:tab/>
        <w:t xml:space="preserve">In closing, </w:t>
      </w:r>
      <w:r w:rsidRPr="00B90F9C">
        <w:t xml:space="preserve">Ms </w:t>
      </w:r>
      <w:r w:rsidRPr="00B90F9C">
        <w:rPr>
          <w:rFonts w:eastAsia="Calibri"/>
          <w:lang w:eastAsia="en-GB"/>
        </w:rPr>
        <w:t>von Hillebrandt-Andrade</w:t>
      </w:r>
      <w:r w:rsidRPr="00B90F9C">
        <w:t xml:space="preserve"> </w:t>
      </w:r>
      <w:r>
        <w:t>outlined key considerations, challenges, and opportunities for WG4</w:t>
      </w:r>
      <w:r w:rsidR="008E2A27">
        <w:t>.</w:t>
      </w:r>
      <w:r>
        <w:t xml:space="preserve"> </w:t>
      </w:r>
      <w:r w:rsidR="008E2A27">
        <w:t>Principal</w:t>
      </w:r>
      <w:r>
        <w:t xml:space="preserve"> challenges included COVID-19, other hazards and disasters and all related cascading effects on human and financial resources, especially for disaster risk managements offices; lack of financial resources to implement actions; limited engagement of members in WG activities; and lack of availability of ITIC education and outreach materials in languages other than Spanish and English. She also noted the challenge of the low frequency and high impact nature of tsunamis to maintain interest, thus underlining the importance of social science work on risk perception. In terms of opportunities, WG4 notably strives to maximize those provided by CARIBE WAVE, WTAD and Tsunami Ready to advance tsunami preparedness, readiness and resilience</w:t>
      </w:r>
      <w:r w:rsidR="005C4621">
        <w:t>.</w:t>
      </w:r>
    </w:p>
    <w:p w14:paraId="2557E335" w14:textId="3552B8C9" w:rsidR="00C60C97" w:rsidRDefault="00240AD7" w:rsidP="00A059E7">
      <w:pPr>
        <w:pStyle w:val="COI"/>
        <w:numPr>
          <w:ilvl w:val="0"/>
          <w:numId w:val="6"/>
        </w:numPr>
        <w:tabs>
          <w:tab w:val="left" w:pos="709"/>
        </w:tabs>
        <w:ind w:left="0" w:hanging="851"/>
      </w:pPr>
      <w:r>
        <w:tab/>
        <w:t xml:space="preserve">Mr </w:t>
      </w:r>
      <w:r w:rsidR="006676A9" w:rsidRPr="0039224C">
        <w:t>Ken</w:t>
      </w:r>
      <w:r w:rsidR="00726E1B">
        <w:t>son</w:t>
      </w:r>
      <w:r>
        <w:t xml:space="preserve"> Stoddard (S</w:t>
      </w:r>
      <w:r w:rsidR="006676A9" w:rsidRPr="0039224C">
        <w:t>t Vincent</w:t>
      </w:r>
      <w:r>
        <w:t xml:space="preserve"> and the Grenadines</w:t>
      </w:r>
      <w:r w:rsidR="006676A9" w:rsidRPr="0039224C">
        <w:t xml:space="preserve">) </w:t>
      </w:r>
      <w:r>
        <w:t xml:space="preserve">enquired about </w:t>
      </w:r>
      <w:r w:rsidR="00787EF4">
        <w:t xml:space="preserve">the possibility of streamlining </w:t>
      </w:r>
      <w:r w:rsidR="006676A9" w:rsidRPr="0039224C">
        <w:t>CARIBE WAVE and WTAD</w:t>
      </w:r>
      <w:r w:rsidR="00787EF4">
        <w:t xml:space="preserve"> events</w:t>
      </w:r>
      <w:r w:rsidR="006676A9" w:rsidRPr="0039224C">
        <w:t xml:space="preserve">. </w:t>
      </w:r>
      <w:r w:rsidR="00787EF4">
        <w:t>Ms von Hillebrandt-Andrade responded that it would be effective and beneficial to streamline and link both events, including by reducing work</w:t>
      </w:r>
      <w:r w:rsidR="00696606">
        <w:t xml:space="preserve">load. She specifically highlighted the opportunity of </w:t>
      </w:r>
      <w:r w:rsidR="00221EA5">
        <w:t>adapting CARIBE WAVE Exercises to the themes of WTAD of the same year.</w:t>
      </w:r>
    </w:p>
    <w:p w14:paraId="2E15BF27" w14:textId="06E373DD" w:rsidR="00242C1A" w:rsidRPr="00805194" w:rsidRDefault="00C60C97" w:rsidP="00A059E7">
      <w:pPr>
        <w:pStyle w:val="COI"/>
        <w:numPr>
          <w:ilvl w:val="0"/>
          <w:numId w:val="6"/>
        </w:numPr>
        <w:tabs>
          <w:tab w:val="left" w:pos="709"/>
        </w:tabs>
        <w:ind w:left="0" w:hanging="851"/>
      </w:pPr>
      <w:r>
        <w:tab/>
      </w:r>
      <w:r w:rsidR="00000552">
        <w:t xml:space="preserve">Following on the discussion about CARIBE WAVE and WTAD, </w:t>
      </w:r>
      <w:r>
        <w:t xml:space="preserve">Ms </w:t>
      </w:r>
      <w:r w:rsidR="006676A9">
        <w:t>Danielle</w:t>
      </w:r>
      <w:r w:rsidR="00C42486">
        <w:t xml:space="preserve"> Howell</w:t>
      </w:r>
      <w:r w:rsidR="006676A9">
        <w:t xml:space="preserve"> (Barbados)</w:t>
      </w:r>
      <w:r w:rsidR="00000552">
        <w:t xml:space="preserve"> noted that the </w:t>
      </w:r>
      <w:r w:rsidR="00786305">
        <w:t xml:space="preserve">timeframe of </w:t>
      </w:r>
      <w:r w:rsidR="00000552">
        <w:t>seven</w:t>
      </w:r>
      <w:r w:rsidR="006676A9">
        <w:t xml:space="preserve"> month</w:t>
      </w:r>
      <w:r w:rsidR="00786305">
        <w:t xml:space="preserve">s </w:t>
      </w:r>
      <w:r w:rsidR="00000552">
        <w:t xml:space="preserve">between both events provides sufficient opportunity to capitalize on </w:t>
      </w:r>
      <w:r w:rsidR="00786305">
        <w:t>footage</w:t>
      </w:r>
      <w:r w:rsidR="00000552">
        <w:t xml:space="preserve"> and results from CARIBE WAVE for WTAD.</w:t>
      </w:r>
      <w:r w:rsidR="001601E6">
        <w:t xml:space="preserve"> It also allows countries to potentially showcase improvements achieved in this time based on results of the CARIBE WAVE Exercise.</w:t>
      </w:r>
      <w:r w:rsidR="00537168">
        <w:t xml:space="preserve"> Ms von Hillebrandt-Andrade agreed with this proposed approach, noting this would also be able to feed into high-level </w:t>
      </w:r>
      <w:r w:rsidR="00305F57">
        <w:t>UNDRR events.</w:t>
      </w:r>
      <w:r w:rsidR="00DA086D">
        <w:t xml:space="preserve"> In addition, she highlighted </w:t>
      </w:r>
      <w:r w:rsidR="008E2A27">
        <w:t xml:space="preserve">that </w:t>
      </w:r>
      <w:r w:rsidR="00DA086D">
        <w:t xml:space="preserve">the challenge with linking CARIBE WAVE and WTAD remains </w:t>
      </w:r>
      <w:r w:rsidR="008E2A27">
        <w:t xml:space="preserve">given </w:t>
      </w:r>
      <w:r w:rsidR="00DA086D">
        <w:t xml:space="preserve">that WTAD themes are currently </w:t>
      </w:r>
      <w:r w:rsidR="00DA086D" w:rsidRPr="00805194">
        <w:t xml:space="preserve">published by UNDRR after CARIBE WAVE; TOWS-WG-XVI requested </w:t>
      </w:r>
      <w:r w:rsidR="008E2A27">
        <w:t>that UNDRR</w:t>
      </w:r>
      <w:r w:rsidR="00DA086D" w:rsidRPr="00805194">
        <w:t xml:space="preserve"> share</w:t>
      </w:r>
      <w:r w:rsidR="008E2A27">
        <w:t xml:space="preserve"> themes</w:t>
      </w:r>
      <w:r w:rsidR="00DA086D" w:rsidRPr="00805194">
        <w:t xml:space="preserve"> further in advance.</w:t>
      </w:r>
    </w:p>
    <w:p w14:paraId="2BE770B5" w14:textId="24C4364E" w:rsidR="00805194" w:rsidRPr="00805194" w:rsidRDefault="00805194" w:rsidP="00A059E7">
      <w:pPr>
        <w:pStyle w:val="COI"/>
        <w:numPr>
          <w:ilvl w:val="0"/>
          <w:numId w:val="6"/>
        </w:numPr>
        <w:tabs>
          <w:tab w:val="left" w:pos="709"/>
        </w:tabs>
        <w:ind w:left="0" w:hanging="851"/>
      </w:pPr>
      <w:r w:rsidRPr="00805194">
        <w:tab/>
        <w:t xml:space="preserve">Mr </w:t>
      </w:r>
      <w:r w:rsidR="006676A9" w:rsidRPr="00805194">
        <w:t>Eric</w:t>
      </w:r>
      <w:r w:rsidR="00C94AA1" w:rsidRPr="00805194">
        <w:t xml:space="preserve"> Chicha</w:t>
      </w:r>
      <w:r w:rsidR="0037773C" w:rsidRPr="00805194">
        <w:t>co</w:t>
      </w:r>
      <w:r w:rsidR="006676A9" w:rsidRPr="00805194">
        <w:t xml:space="preserve"> (Panama)</w:t>
      </w:r>
      <w:r w:rsidR="0037773C" w:rsidRPr="00805194">
        <w:t xml:space="preserve"> enquired on the effectiveness of the CARIBE WAVE</w:t>
      </w:r>
      <w:r w:rsidR="006676A9" w:rsidRPr="00805194">
        <w:t xml:space="preserve"> questionnaire</w:t>
      </w:r>
      <w:r w:rsidR="0037773C" w:rsidRPr="00805194">
        <w:t xml:space="preserve">s </w:t>
      </w:r>
      <w:r w:rsidR="008E2A27">
        <w:t>for</w:t>
      </w:r>
      <w:r w:rsidRPr="00805194">
        <w:t xml:space="preserve"> WG4. Ms von Hillebrandt-Andrade responded that these questionnaires are useful for identifying baselines and gaps; however, they should be further utilized, not only by WG4 but also other WGs to inform direction of activities.</w:t>
      </w:r>
    </w:p>
    <w:p w14:paraId="188AC073" w14:textId="0F4021A9" w:rsidR="00A86442" w:rsidRPr="009D40EA" w:rsidRDefault="007F6C1B" w:rsidP="00A059E7">
      <w:pPr>
        <w:pStyle w:val="COI"/>
        <w:numPr>
          <w:ilvl w:val="0"/>
          <w:numId w:val="6"/>
        </w:numPr>
        <w:tabs>
          <w:tab w:val="left" w:pos="709"/>
        </w:tabs>
        <w:ind w:left="0" w:hanging="851"/>
      </w:pPr>
      <w:r>
        <w:rPr>
          <w:rFonts w:cs="Arial"/>
          <w:szCs w:val="22"/>
        </w:rPr>
        <w:tab/>
      </w:r>
      <w:r w:rsidR="009645AA" w:rsidRPr="009D40EA">
        <w:rPr>
          <w:rFonts w:cs="Arial"/>
          <w:b/>
          <w:szCs w:val="22"/>
        </w:rPr>
        <w:t>The</w:t>
      </w:r>
      <w:r w:rsidR="009645AA" w:rsidRPr="009D40EA">
        <w:rPr>
          <w:b/>
        </w:rPr>
        <w:t xml:space="preserve"> ICG</w:t>
      </w:r>
      <w:r w:rsidR="009645AA" w:rsidRPr="009D40EA">
        <w:t xml:space="preserve"> </w:t>
      </w:r>
      <w:r w:rsidR="009645AA" w:rsidRPr="009D40EA">
        <w:rPr>
          <w:b/>
        </w:rPr>
        <w:t xml:space="preserve">noted </w:t>
      </w:r>
      <w:r w:rsidR="009645AA" w:rsidRPr="009D40EA">
        <w:t xml:space="preserve">the report </w:t>
      </w:r>
      <w:r w:rsidR="000D62B7" w:rsidRPr="009D40EA">
        <w:t xml:space="preserve">of </w:t>
      </w:r>
      <w:r w:rsidR="00E97F37" w:rsidRPr="009D40EA">
        <w:t>WG</w:t>
      </w:r>
      <w:r w:rsidR="000D62B7" w:rsidRPr="009D40EA">
        <w:t xml:space="preserve">4 and </w:t>
      </w:r>
      <w:r w:rsidR="000D62B7" w:rsidRPr="009D40EA">
        <w:rPr>
          <w:b/>
          <w:bCs/>
        </w:rPr>
        <w:t>adopted</w:t>
      </w:r>
      <w:r w:rsidR="000D62B7" w:rsidRPr="009D40EA">
        <w:t xml:space="preserve"> </w:t>
      </w:r>
      <w:hyperlink w:anchor="Rec4" w:history="1">
        <w:r w:rsidR="000D62B7" w:rsidRPr="009D40EA">
          <w:rPr>
            <w:rStyle w:val="Hyperlink"/>
          </w:rPr>
          <w:t>Recommendation ICG/CARIBE-EWS-XV</w:t>
        </w:r>
        <w:r w:rsidR="00726E1B" w:rsidRPr="009D40EA">
          <w:rPr>
            <w:rStyle w:val="Hyperlink"/>
          </w:rPr>
          <w:t>I</w:t>
        </w:r>
        <w:r w:rsidR="000D62B7" w:rsidRPr="009D40EA">
          <w:rPr>
            <w:rStyle w:val="Hyperlink"/>
          </w:rPr>
          <w:t>.4</w:t>
        </w:r>
      </w:hyperlink>
      <w:r w:rsidR="000D62B7" w:rsidRPr="009D40EA">
        <w:t>.</w:t>
      </w:r>
    </w:p>
    <w:p w14:paraId="4A9872C8" w14:textId="13A6D11B" w:rsidR="00A86442" w:rsidRDefault="008A2AF8" w:rsidP="00A86442">
      <w:pPr>
        <w:pStyle w:val="Heading1"/>
        <w:numPr>
          <w:ilvl w:val="0"/>
          <w:numId w:val="2"/>
        </w:numPr>
        <w:tabs>
          <w:tab w:val="clear" w:pos="360"/>
          <w:tab w:val="num" w:pos="709"/>
        </w:tabs>
        <w:ind w:left="706" w:hanging="706"/>
      </w:pPr>
      <w:bookmarkStart w:id="108" w:name="_Toc165569479"/>
      <w:r>
        <w:lastRenderedPageBreak/>
        <w:t xml:space="preserve">SPECIAL INVITED LECTURES: COMMUNITY BASED TSUNAMI </w:t>
      </w:r>
      <w:r w:rsidR="00011DD1">
        <w:br/>
      </w:r>
      <w:r>
        <w:t>AND OTHER COASTAL HAZARDS WARNING SYSTEM</w:t>
      </w:r>
      <w:bookmarkEnd w:id="108"/>
    </w:p>
    <w:p w14:paraId="4FA81D09" w14:textId="107E8F74" w:rsidR="00FD219B" w:rsidRPr="00ED35C7" w:rsidRDefault="00517B83" w:rsidP="008E424D">
      <w:pPr>
        <w:pStyle w:val="Heading2"/>
        <w:numPr>
          <w:ilvl w:val="1"/>
          <w:numId w:val="16"/>
        </w:numPr>
        <w:ind w:left="709" w:hanging="709"/>
      </w:pPr>
      <w:bookmarkStart w:id="109" w:name="_Toc165569480"/>
      <w:r w:rsidRPr="00ED35C7">
        <w:t>TSUNAMI READY COMMUNITIES IN COSTA RICA</w:t>
      </w:r>
      <w:bookmarkEnd w:id="109"/>
      <w:r w:rsidR="00A86442" w:rsidRPr="00ED35C7">
        <w:t xml:space="preserve"> </w:t>
      </w:r>
    </w:p>
    <w:p w14:paraId="5D8F74DA" w14:textId="62520E16" w:rsidR="003B1108" w:rsidRPr="003B1108" w:rsidRDefault="00A86442" w:rsidP="00D94AB6">
      <w:pPr>
        <w:pStyle w:val="COI"/>
        <w:numPr>
          <w:ilvl w:val="0"/>
          <w:numId w:val="6"/>
        </w:numPr>
        <w:tabs>
          <w:tab w:val="left" w:pos="709"/>
        </w:tabs>
        <w:ind w:left="0" w:hanging="851"/>
      </w:pPr>
      <w:r w:rsidRPr="003B1108">
        <w:rPr>
          <w:rFonts w:eastAsia="Times New Roman" w:cs="Arial"/>
          <w:bCs/>
          <w:kern w:val="32"/>
          <w:szCs w:val="32"/>
        </w:rPr>
        <w:tab/>
      </w:r>
      <w:r w:rsidR="00407ABB" w:rsidRPr="003B1108">
        <w:rPr>
          <w:rFonts w:eastAsia="Times New Roman" w:cs="Arial"/>
          <w:bCs/>
          <w:kern w:val="32"/>
          <w:szCs w:val="32"/>
        </w:rPr>
        <w:t>Dr Silvia Chacon (Chair), Mr Fabio Rivera (UNA/SINAMOT), and Mr Ricardo Cruz Salazar (CNE), r</w:t>
      </w:r>
      <w:r w:rsidR="00407ABB" w:rsidRPr="003B1108">
        <w:t xml:space="preserve">epresentatives from the host country, Costa Rica, provided a report on the implementation of the </w:t>
      </w:r>
      <w:r w:rsidR="00E703E0">
        <w:t>UNESCO-IOC</w:t>
      </w:r>
      <w:r w:rsidR="003B1108" w:rsidRPr="003B1108">
        <w:t xml:space="preserve"> Tsunami Ready programme in Costa Rica</w:t>
      </w:r>
      <w:r w:rsidR="00ED35C7">
        <w:t xml:space="preserve"> (available as a </w:t>
      </w:r>
      <w:hyperlink r:id="rId81" w:history="1">
        <w:r w:rsidR="00ED35C7" w:rsidRPr="00ED35C7">
          <w:rPr>
            <w:rStyle w:val="Hyperlink"/>
          </w:rPr>
          <w:t>presentation</w:t>
        </w:r>
      </w:hyperlink>
      <w:r w:rsidR="00ED35C7">
        <w:t>)</w:t>
      </w:r>
      <w:r w:rsidR="003B1108" w:rsidRPr="003B1108">
        <w:t>.</w:t>
      </w:r>
    </w:p>
    <w:p w14:paraId="6124C2D2" w14:textId="0FDA0DC2" w:rsidR="008A657C" w:rsidRPr="003B1108" w:rsidRDefault="008A657C" w:rsidP="008E424D">
      <w:pPr>
        <w:pStyle w:val="Heading2"/>
        <w:numPr>
          <w:ilvl w:val="1"/>
          <w:numId w:val="16"/>
        </w:numPr>
        <w:ind w:left="709" w:hanging="709"/>
      </w:pPr>
      <w:bookmarkStart w:id="110" w:name="_Toc165569481"/>
      <w:r w:rsidRPr="003B1108">
        <w:t>TSUNAMI READY CEREMONIES</w:t>
      </w:r>
      <w:bookmarkEnd w:id="110"/>
      <w:r w:rsidRPr="003B1108">
        <w:t xml:space="preserve"> </w:t>
      </w:r>
    </w:p>
    <w:p w14:paraId="4A573B9C" w14:textId="6959DFC0" w:rsidR="008A657C" w:rsidRPr="00F45D26" w:rsidRDefault="008A657C" w:rsidP="00A059E7">
      <w:pPr>
        <w:pStyle w:val="COI"/>
        <w:numPr>
          <w:ilvl w:val="0"/>
          <w:numId w:val="6"/>
        </w:numPr>
        <w:tabs>
          <w:tab w:val="left" w:pos="709"/>
        </w:tabs>
        <w:ind w:left="0" w:hanging="851"/>
      </w:pPr>
      <w:r>
        <w:rPr>
          <w:rFonts w:eastAsia="Times New Roman" w:cs="Arial"/>
          <w:bCs/>
          <w:kern w:val="32"/>
          <w:szCs w:val="32"/>
        </w:rPr>
        <w:tab/>
        <w:t>Tsunami Ready re</w:t>
      </w:r>
      <w:r w:rsidR="00AB20E9">
        <w:rPr>
          <w:rFonts w:eastAsia="Times New Roman" w:cs="Arial"/>
          <w:bCs/>
          <w:kern w:val="32"/>
          <w:szCs w:val="32"/>
        </w:rPr>
        <w:t>cognition ceremonies were held for representatives from</w:t>
      </w:r>
      <w:r w:rsidR="0072726C">
        <w:rPr>
          <w:rFonts w:eastAsia="Times New Roman" w:cs="Arial"/>
          <w:bCs/>
          <w:kern w:val="32"/>
          <w:szCs w:val="32"/>
        </w:rPr>
        <w:t xml:space="preserve"> the</w:t>
      </w:r>
      <w:r w:rsidR="00AB20E9">
        <w:rPr>
          <w:rFonts w:eastAsia="Times New Roman" w:cs="Arial"/>
          <w:bCs/>
          <w:kern w:val="32"/>
          <w:szCs w:val="32"/>
        </w:rPr>
        <w:t xml:space="preserve"> communities of Ti</w:t>
      </w:r>
      <w:r w:rsidR="00923BB7">
        <w:rPr>
          <w:rFonts w:eastAsia="Times New Roman" w:cs="Arial"/>
          <w:bCs/>
          <w:kern w:val="32"/>
          <w:szCs w:val="32"/>
        </w:rPr>
        <w:t>t</w:t>
      </w:r>
      <w:r w:rsidR="00AB20E9">
        <w:rPr>
          <w:rFonts w:eastAsia="Times New Roman" w:cs="Arial"/>
          <w:bCs/>
          <w:kern w:val="32"/>
          <w:szCs w:val="32"/>
        </w:rPr>
        <w:t xml:space="preserve">ives </w:t>
      </w:r>
      <w:r w:rsidR="00AB20E9" w:rsidRPr="00407ABB">
        <w:rPr>
          <w:rFonts w:eastAsia="Times New Roman" w:cs="Arial"/>
          <w:bCs/>
          <w:kern w:val="32"/>
          <w:szCs w:val="32"/>
        </w:rPr>
        <w:t xml:space="preserve">and </w:t>
      </w:r>
      <w:r w:rsidR="0072726C" w:rsidRPr="00407ABB">
        <w:t xml:space="preserve">Dominical, </w:t>
      </w:r>
      <w:r w:rsidR="0072726C" w:rsidRPr="00F45D26">
        <w:t xml:space="preserve">Dominicalito </w:t>
      </w:r>
      <w:r w:rsidR="00923BB7" w:rsidRPr="00F45D26">
        <w:t xml:space="preserve">and </w:t>
      </w:r>
      <w:r w:rsidR="0072726C" w:rsidRPr="00F45D26">
        <w:t>Baru</w:t>
      </w:r>
      <w:r w:rsidR="00DA7122" w:rsidRPr="00F45D26">
        <w:t xml:space="preserve">, </w:t>
      </w:r>
      <w:r w:rsidR="00F45D26" w:rsidRPr="00F45D26">
        <w:t xml:space="preserve">all from </w:t>
      </w:r>
      <w:r w:rsidR="00DA7122" w:rsidRPr="00F45D26">
        <w:t>Costa Rica. The ceremony was presided by the Chair, Dr Silvia Chacon, and attended by representatives from CNE, UNA/SINAMOT, UNESCO San Jos</w:t>
      </w:r>
      <w:r w:rsidR="001C62C4">
        <w:t>é</w:t>
      </w:r>
      <w:r w:rsidR="00DA7122" w:rsidRPr="00F45D26">
        <w:t>, and t</w:t>
      </w:r>
      <w:r w:rsidR="00DA7122" w:rsidRPr="006B60F0">
        <w:t xml:space="preserve">national </w:t>
      </w:r>
      <w:r w:rsidR="00F45D26" w:rsidRPr="00F45D26">
        <w:t>authorities</w:t>
      </w:r>
      <w:r w:rsidR="00407ABB" w:rsidRPr="00F45D26">
        <w:t>. About 20 representatives from communities were present in person during the ceremonies.</w:t>
      </w:r>
    </w:p>
    <w:p w14:paraId="37B27CFC" w14:textId="3BFE564D" w:rsidR="00C94AA1" w:rsidRPr="00C94AA1" w:rsidRDefault="00E77B23" w:rsidP="00637316">
      <w:pPr>
        <w:pStyle w:val="Heading1"/>
        <w:numPr>
          <w:ilvl w:val="0"/>
          <w:numId w:val="2"/>
        </w:numPr>
        <w:tabs>
          <w:tab w:val="clear" w:pos="360"/>
          <w:tab w:val="num" w:pos="709"/>
        </w:tabs>
        <w:spacing w:before="360"/>
        <w:ind w:left="709" w:hanging="709"/>
      </w:pPr>
      <w:bookmarkStart w:id="111" w:name="_Toc73109656"/>
      <w:bookmarkStart w:id="112" w:name="_Toc165569482"/>
      <w:r>
        <w:t>POLICY MATTER</w:t>
      </w:r>
      <w:bookmarkEnd w:id="111"/>
      <w:r w:rsidR="00C94AA1">
        <w:t>S</w:t>
      </w:r>
      <w:bookmarkEnd w:id="112"/>
    </w:p>
    <w:p w14:paraId="7F881171" w14:textId="20F1FCEC" w:rsidR="000C313B" w:rsidRPr="00A517EF" w:rsidRDefault="009C607F" w:rsidP="008E424D">
      <w:pPr>
        <w:pStyle w:val="Heading2"/>
        <w:numPr>
          <w:ilvl w:val="1"/>
          <w:numId w:val="20"/>
        </w:numPr>
        <w:rPr>
          <w:b/>
        </w:rPr>
      </w:pPr>
      <w:bookmarkStart w:id="113" w:name="_Toc73109657"/>
      <w:r>
        <w:t xml:space="preserve">      </w:t>
      </w:r>
      <w:bookmarkStart w:id="114" w:name="_Toc165569483"/>
      <w:r w:rsidR="000C313B" w:rsidRPr="00AF09BD">
        <w:t>EXERCISE CARIBE WAVE</w:t>
      </w:r>
      <w:r w:rsidR="000C313B">
        <w:t> </w:t>
      </w:r>
      <w:r w:rsidR="002C5E25">
        <w:t>202</w:t>
      </w:r>
      <w:bookmarkEnd w:id="113"/>
      <w:r w:rsidR="00476728">
        <w:t>4</w:t>
      </w:r>
      <w:bookmarkEnd w:id="114"/>
      <w:r w:rsidR="000C313B" w:rsidRPr="00AF09BD">
        <w:t xml:space="preserve"> </w:t>
      </w:r>
    </w:p>
    <w:p w14:paraId="125C2443" w14:textId="732CB742" w:rsidR="005B4326" w:rsidRDefault="000C313B" w:rsidP="00A059E7">
      <w:pPr>
        <w:pStyle w:val="COI"/>
        <w:numPr>
          <w:ilvl w:val="0"/>
          <w:numId w:val="6"/>
        </w:numPr>
        <w:tabs>
          <w:tab w:val="left" w:pos="709"/>
        </w:tabs>
        <w:ind w:left="0" w:hanging="851"/>
      </w:pPr>
      <w:r>
        <w:rPr>
          <w:rFonts w:eastAsia="Times New Roman" w:cs="Arial"/>
          <w:bCs/>
          <w:kern w:val="32"/>
          <w:szCs w:val="32"/>
        </w:rPr>
        <w:tab/>
      </w:r>
      <w:r w:rsidR="005B4326" w:rsidRPr="008030BB">
        <w:t>Dr</w:t>
      </w:r>
      <w:r w:rsidR="005B4326" w:rsidRPr="00A6332A">
        <w:t xml:space="preserve"> </w:t>
      </w:r>
      <w:r w:rsidR="005B4326">
        <w:t xml:space="preserve">Elisabeth </w:t>
      </w:r>
      <w:r w:rsidR="005B4326" w:rsidRPr="00E62BA9">
        <w:t xml:space="preserve">Vanacore, Chair of the TT CARIBE WAVE, </w:t>
      </w:r>
      <w:r w:rsidR="00F95673">
        <w:t xml:space="preserve">provided the report for this agenda item (available as a </w:t>
      </w:r>
      <w:hyperlink r:id="rId82" w:history="1">
        <w:r w:rsidR="00F95673" w:rsidRPr="0096662E">
          <w:rPr>
            <w:rStyle w:val="Hyperlink"/>
          </w:rPr>
          <w:t>presentation</w:t>
        </w:r>
      </w:hyperlink>
      <w:r w:rsidR="00F95673">
        <w:t>)</w:t>
      </w:r>
      <w:r w:rsidR="005B4326" w:rsidRPr="008030BB">
        <w:t>.</w:t>
      </w:r>
    </w:p>
    <w:p w14:paraId="23F97B1F" w14:textId="2B529598" w:rsidR="00AF2C3A" w:rsidRPr="001B57E9" w:rsidRDefault="0081528F" w:rsidP="00A059E7">
      <w:pPr>
        <w:pStyle w:val="COI"/>
        <w:numPr>
          <w:ilvl w:val="0"/>
          <w:numId w:val="6"/>
        </w:numPr>
        <w:tabs>
          <w:tab w:val="left" w:pos="709"/>
        </w:tabs>
        <w:ind w:left="0" w:hanging="851"/>
      </w:pPr>
      <w:r>
        <w:rPr>
          <w:rFonts w:eastAsia="Times New Roman" w:cs="Arial"/>
          <w:bCs/>
          <w:kern w:val="32"/>
          <w:szCs w:val="32"/>
        </w:rPr>
        <w:tab/>
      </w:r>
      <w:r w:rsidR="000F5BC9">
        <w:rPr>
          <w:rFonts w:eastAsia="Times New Roman" w:cs="Arial"/>
          <w:bCs/>
          <w:kern w:val="32"/>
          <w:szCs w:val="32"/>
        </w:rPr>
        <w:t>Dr Vanacore presented on provisional ideas and plans for CARIBE WAVE 2</w:t>
      </w:r>
      <w:r w:rsidR="00F95673">
        <w:rPr>
          <w:rFonts w:eastAsia="Times New Roman" w:cs="Arial"/>
          <w:bCs/>
          <w:kern w:val="32"/>
          <w:szCs w:val="32"/>
        </w:rPr>
        <w:t>4</w:t>
      </w:r>
      <w:r w:rsidR="000F5BC9">
        <w:rPr>
          <w:rFonts w:eastAsia="Times New Roman" w:cs="Arial"/>
          <w:bCs/>
          <w:kern w:val="32"/>
          <w:szCs w:val="32"/>
        </w:rPr>
        <w:t xml:space="preserve">. </w:t>
      </w:r>
      <w:r w:rsidR="00AF2C3A">
        <w:rPr>
          <w:rFonts w:eastAsia="Times New Roman" w:cs="Arial"/>
          <w:bCs/>
          <w:kern w:val="32"/>
          <w:szCs w:val="32"/>
        </w:rPr>
        <w:t>B</w:t>
      </w:r>
      <w:r w:rsidR="00D52FBE">
        <w:rPr>
          <w:rFonts w:eastAsia="Times New Roman" w:cs="Arial"/>
          <w:bCs/>
          <w:kern w:val="32"/>
          <w:szCs w:val="32"/>
        </w:rPr>
        <w:t>ased on the coverage of past CARIBE WAVE Exercises, Dr Vanacore identified a clear gap in the region of the Puerto Rico Trench.</w:t>
      </w:r>
      <w:r w:rsidR="0074697A">
        <w:rPr>
          <w:rFonts w:eastAsia="Times New Roman" w:cs="Arial"/>
          <w:bCs/>
          <w:kern w:val="32"/>
          <w:szCs w:val="32"/>
        </w:rPr>
        <w:t xml:space="preserve"> Through results from the CARIBE WAVE 23 questionnaire, other </w:t>
      </w:r>
      <w:r w:rsidR="00E449AF">
        <w:rPr>
          <w:rFonts w:eastAsia="Times New Roman" w:cs="Arial"/>
          <w:bCs/>
          <w:kern w:val="32"/>
          <w:szCs w:val="32"/>
        </w:rPr>
        <w:t xml:space="preserve">scenario </w:t>
      </w:r>
      <w:r w:rsidR="0074697A">
        <w:rPr>
          <w:rFonts w:eastAsia="Times New Roman" w:cs="Arial"/>
          <w:bCs/>
          <w:kern w:val="32"/>
          <w:szCs w:val="32"/>
        </w:rPr>
        <w:t xml:space="preserve">suggestions for </w:t>
      </w:r>
      <w:r w:rsidR="00E449AF">
        <w:rPr>
          <w:rFonts w:eastAsia="Times New Roman" w:cs="Arial"/>
          <w:bCs/>
          <w:kern w:val="32"/>
          <w:szCs w:val="32"/>
        </w:rPr>
        <w:t>CARIBE WAVE 24 include</w:t>
      </w:r>
      <w:r w:rsidR="00FD4A7F">
        <w:rPr>
          <w:rFonts w:eastAsia="Times New Roman" w:cs="Arial"/>
          <w:bCs/>
          <w:kern w:val="32"/>
          <w:szCs w:val="32"/>
        </w:rPr>
        <w:t>d</w:t>
      </w:r>
      <w:r w:rsidR="00E449AF">
        <w:rPr>
          <w:rFonts w:eastAsia="Times New Roman" w:cs="Arial"/>
          <w:bCs/>
          <w:kern w:val="32"/>
          <w:szCs w:val="32"/>
        </w:rPr>
        <w:t xml:space="preserve"> </w:t>
      </w:r>
      <w:r w:rsidR="00406D31">
        <w:rPr>
          <w:rFonts w:eastAsia="Times New Roman" w:cs="Arial"/>
          <w:bCs/>
          <w:kern w:val="32"/>
          <w:szCs w:val="32"/>
        </w:rPr>
        <w:t xml:space="preserve">an </w:t>
      </w:r>
      <w:r w:rsidR="00E449AF">
        <w:rPr>
          <w:rFonts w:eastAsia="Times New Roman" w:cs="Arial"/>
          <w:bCs/>
          <w:kern w:val="32"/>
          <w:szCs w:val="32"/>
        </w:rPr>
        <w:t>Aruba</w:t>
      </w:r>
      <w:r w:rsidR="00406D31">
        <w:rPr>
          <w:rFonts w:eastAsia="Times New Roman" w:cs="Arial"/>
          <w:bCs/>
          <w:kern w:val="32"/>
          <w:szCs w:val="32"/>
        </w:rPr>
        <w:t xml:space="preserve"> event</w:t>
      </w:r>
      <w:r w:rsidR="00E449AF">
        <w:rPr>
          <w:rFonts w:eastAsia="Times New Roman" w:cs="Arial"/>
          <w:bCs/>
          <w:kern w:val="32"/>
          <w:szCs w:val="32"/>
        </w:rPr>
        <w:t>,</w:t>
      </w:r>
      <w:r w:rsidR="00406D31">
        <w:rPr>
          <w:rFonts w:eastAsia="Times New Roman" w:cs="Arial"/>
          <w:bCs/>
          <w:kern w:val="32"/>
          <w:szCs w:val="32"/>
        </w:rPr>
        <w:t xml:space="preserve"> the</w:t>
      </w:r>
      <w:r w:rsidR="00E449AF">
        <w:rPr>
          <w:rFonts w:eastAsia="Times New Roman" w:cs="Arial"/>
          <w:bCs/>
          <w:kern w:val="32"/>
          <w:szCs w:val="32"/>
        </w:rPr>
        <w:t xml:space="preserve"> </w:t>
      </w:r>
      <w:r w:rsidR="00182E9C">
        <w:rPr>
          <w:rFonts w:eastAsia="Times New Roman" w:cs="Arial"/>
          <w:bCs/>
          <w:kern w:val="32"/>
          <w:szCs w:val="32"/>
        </w:rPr>
        <w:t xml:space="preserve">1692 Port Royal event, </w:t>
      </w:r>
      <w:r w:rsidR="00AB4543">
        <w:rPr>
          <w:rFonts w:eastAsia="Times New Roman" w:cs="Arial"/>
          <w:bCs/>
          <w:kern w:val="32"/>
          <w:szCs w:val="32"/>
        </w:rPr>
        <w:t xml:space="preserve">the </w:t>
      </w:r>
      <w:r w:rsidR="00AE0C49">
        <w:rPr>
          <w:rFonts w:eastAsia="Times New Roman" w:cs="Arial"/>
          <w:bCs/>
          <w:kern w:val="32"/>
          <w:szCs w:val="32"/>
        </w:rPr>
        <w:t xml:space="preserve">1918 Puerto Rico event, </w:t>
      </w:r>
      <w:r w:rsidR="00E62485">
        <w:rPr>
          <w:rFonts w:eastAsia="Times New Roman" w:cs="Arial"/>
          <w:bCs/>
          <w:kern w:val="32"/>
          <w:szCs w:val="32"/>
        </w:rPr>
        <w:t>distant</w:t>
      </w:r>
      <w:r w:rsidR="00406D31">
        <w:rPr>
          <w:rFonts w:eastAsia="Times New Roman" w:cs="Arial"/>
          <w:bCs/>
          <w:kern w:val="32"/>
          <w:szCs w:val="32"/>
        </w:rPr>
        <w:t xml:space="preserve">-source </w:t>
      </w:r>
      <w:r w:rsidR="00E62485">
        <w:rPr>
          <w:rFonts w:eastAsia="Times New Roman" w:cs="Arial"/>
          <w:bCs/>
          <w:kern w:val="32"/>
          <w:szCs w:val="32"/>
        </w:rPr>
        <w:t xml:space="preserve">tsunamis (e.g. </w:t>
      </w:r>
      <w:r w:rsidR="00E449AF">
        <w:rPr>
          <w:rFonts w:eastAsia="Times New Roman" w:cs="Arial"/>
          <w:bCs/>
          <w:kern w:val="32"/>
          <w:szCs w:val="32"/>
        </w:rPr>
        <w:t>1755 Portugal event</w:t>
      </w:r>
      <w:r w:rsidR="00E62485">
        <w:rPr>
          <w:rFonts w:eastAsia="Times New Roman" w:cs="Arial"/>
          <w:bCs/>
          <w:kern w:val="32"/>
          <w:szCs w:val="32"/>
        </w:rPr>
        <w:t xml:space="preserve">, </w:t>
      </w:r>
      <w:r w:rsidR="00182E9C">
        <w:rPr>
          <w:rFonts w:eastAsia="Times New Roman" w:cs="Arial"/>
          <w:bCs/>
          <w:kern w:val="32"/>
          <w:szCs w:val="32"/>
        </w:rPr>
        <w:t>Cumbre Vieja/</w:t>
      </w:r>
      <w:r w:rsidR="00E62485">
        <w:rPr>
          <w:rFonts w:eastAsia="Times New Roman" w:cs="Arial"/>
          <w:bCs/>
          <w:kern w:val="32"/>
          <w:szCs w:val="32"/>
        </w:rPr>
        <w:t>La Palma event,</w:t>
      </w:r>
      <w:r w:rsidR="00E62485" w:rsidRPr="00E62485">
        <w:rPr>
          <w:rFonts w:eastAsia="Times New Roman" w:cs="Arial"/>
          <w:bCs/>
          <w:kern w:val="32"/>
          <w:szCs w:val="32"/>
        </w:rPr>
        <w:t xml:space="preserve"> </w:t>
      </w:r>
      <w:r w:rsidR="00E62485">
        <w:rPr>
          <w:rFonts w:eastAsia="Times New Roman" w:cs="Arial"/>
          <w:bCs/>
          <w:kern w:val="32"/>
          <w:szCs w:val="32"/>
        </w:rPr>
        <w:t xml:space="preserve">South Sandwich Islands event), </w:t>
      </w:r>
      <w:r w:rsidR="00AB4543">
        <w:rPr>
          <w:rFonts w:eastAsia="Times New Roman" w:cs="Arial"/>
          <w:bCs/>
          <w:kern w:val="32"/>
          <w:szCs w:val="32"/>
        </w:rPr>
        <w:t>and</w:t>
      </w:r>
      <w:r w:rsidR="00AE0C49">
        <w:rPr>
          <w:rFonts w:eastAsia="Times New Roman" w:cs="Arial"/>
          <w:bCs/>
          <w:kern w:val="32"/>
          <w:szCs w:val="32"/>
        </w:rPr>
        <w:t xml:space="preserve"> </w:t>
      </w:r>
      <w:r w:rsidR="00406D31">
        <w:rPr>
          <w:rFonts w:eastAsia="Times New Roman" w:cs="Arial"/>
          <w:bCs/>
          <w:kern w:val="32"/>
          <w:szCs w:val="32"/>
        </w:rPr>
        <w:t>non</w:t>
      </w:r>
      <w:r w:rsidR="00E62485">
        <w:rPr>
          <w:rFonts w:eastAsia="Times New Roman" w:cs="Arial"/>
          <w:bCs/>
          <w:kern w:val="32"/>
          <w:szCs w:val="32"/>
        </w:rPr>
        <w:t>-seismic source</w:t>
      </w:r>
      <w:r w:rsidR="00406D31">
        <w:rPr>
          <w:rFonts w:eastAsia="Times New Roman" w:cs="Arial"/>
          <w:bCs/>
          <w:kern w:val="32"/>
          <w:szCs w:val="32"/>
        </w:rPr>
        <w:t xml:space="preserve"> tsunamis (e.g. Kick’em Jenny</w:t>
      </w:r>
      <w:r w:rsidR="00AE0C49">
        <w:rPr>
          <w:rFonts w:eastAsia="Times New Roman" w:cs="Arial"/>
          <w:bCs/>
          <w:kern w:val="32"/>
          <w:szCs w:val="32"/>
        </w:rPr>
        <w:t>).</w:t>
      </w:r>
      <w:r w:rsidR="007004D0">
        <w:rPr>
          <w:rFonts w:eastAsia="Times New Roman" w:cs="Arial"/>
          <w:bCs/>
          <w:kern w:val="32"/>
          <w:szCs w:val="32"/>
        </w:rPr>
        <w:t xml:space="preserve"> Relating to the date and time of CARIBE WAVE 24, Dr Vanacore </w:t>
      </w:r>
      <w:r w:rsidR="005D04F2">
        <w:rPr>
          <w:rFonts w:eastAsia="Times New Roman" w:cs="Arial"/>
          <w:bCs/>
          <w:kern w:val="32"/>
          <w:szCs w:val="32"/>
        </w:rPr>
        <w:t>encouraged Member States to consider whether to maintain the start time of 1400 UTC or instead hold an Exercise at night/during off hours.</w:t>
      </w:r>
      <w:r w:rsidR="001B57E9">
        <w:rPr>
          <w:rFonts w:eastAsia="Times New Roman" w:cs="Arial"/>
          <w:bCs/>
          <w:kern w:val="32"/>
          <w:szCs w:val="32"/>
        </w:rPr>
        <w:t xml:space="preserve"> Relating to dates, she noted the Exercise should be held in March 2024</w:t>
      </w:r>
      <w:r w:rsidR="008A224B">
        <w:rPr>
          <w:rFonts w:eastAsia="Times New Roman" w:cs="Arial"/>
          <w:bCs/>
          <w:kern w:val="32"/>
          <w:szCs w:val="32"/>
        </w:rPr>
        <w:t xml:space="preserve"> and recalled the challenge of CARIBE WAVE 23 overlapping with World Meteorological Day.</w:t>
      </w:r>
    </w:p>
    <w:p w14:paraId="517B7098" w14:textId="01EAF416" w:rsidR="005B4326" w:rsidRDefault="00773FE9" w:rsidP="00AB4543">
      <w:pPr>
        <w:pStyle w:val="COI"/>
        <w:numPr>
          <w:ilvl w:val="0"/>
          <w:numId w:val="6"/>
        </w:numPr>
        <w:tabs>
          <w:tab w:val="left" w:pos="709"/>
        </w:tabs>
        <w:ind w:left="0" w:hanging="851"/>
      </w:pPr>
      <w:r>
        <w:tab/>
      </w:r>
      <w:r w:rsidR="00AB4543">
        <w:t xml:space="preserve">In closing, </w:t>
      </w:r>
      <w:r>
        <w:t>Dr Vanacore mentioned that ITIC-CAR, as part of USAID/BHA Tsunami Ready funding, ha</w:t>
      </w:r>
      <w:r w:rsidR="00726E1B">
        <w:t>s</w:t>
      </w:r>
      <w:r>
        <w:t xml:space="preserve"> proposed a workshop on </w:t>
      </w:r>
      <w:r w:rsidRPr="00ED5D82">
        <w:t>M</w:t>
      </w:r>
      <w:r w:rsidR="00AB4543" w:rsidRPr="00ED5D82">
        <w:t xml:space="preserve">anuals and Guides </w:t>
      </w:r>
      <w:r w:rsidRPr="00ED5D82">
        <w:t>86</w:t>
      </w:r>
      <w:r>
        <w:t xml:space="preserve"> with a hybrid meeting of TT CARIBE WAVE</w:t>
      </w:r>
      <w:r w:rsidR="00B15868">
        <w:t xml:space="preserve"> (tentatively for the week of 12 June 2023 in Barbados).</w:t>
      </w:r>
      <w:r w:rsidR="00B1364F">
        <w:t xml:space="preserve"> </w:t>
      </w:r>
    </w:p>
    <w:p w14:paraId="02731CF5" w14:textId="67EF7659" w:rsidR="00AB4543" w:rsidRDefault="003B1249" w:rsidP="00A059E7">
      <w:pPr>
        <w:pStyle w:val="COI"/>
        <w:numPr>
          <w:ilvl w:val="0"/>
          <w:numId w:val="6"/>
        </w:numPr>
        <w:tabs>
          <w:tab w:val="left" w:pos="709"/>
        </w:tabs>
        <w:ind w:left="0" w:hanging="851"/>
      </w:pPr>
      <w:r>
        <w:tab/>
      </w:r>
      <w:r w:rsidR="00AB4543">
        <w:t xml:space="preserve">Mr Fabio Rivera </w:t>
      </w:r>
      <w:r w:rsidR="00F45D26">
        <w:t xml:space="preserve">then </w:t>
      </w:r>
      <w:r w:rsidR="00AB4543">
        <w:t xml:space="preserve">provided the report of the intrasessional WG to the Plenary </w:t>
      </w:r>
      <w:r w:rsidR="00F45D26">
        <w:t xml:space="preserve">including proposed scenarios and date for the exercise </w:t>
      </w:r>
      <w:r w:rsidR="00AB4543">
        <w:t xml:space="preserve">(available as a </w:t>
      </w:r>
      <w:hyperlink r:id="rId83" w:history="1">
        <w:r w:rsidR="00AB4543" w:rsidRPr="00CD75BE">
          <w:rPr>
            <w:rStyle w:val="Hyperlink"/>
          </w:rPr>
          <w:t>presentation</w:t>
        </w:r>
      </w:hyperlink>
      <w:r w:rsidR="00AB4543">
        <w:t>).</w:t>
      </w:r>
    </w:p>
    <w:p w14:paraId="3E557744" w14:textId="1959847B" w:rsidR="008C4580" w:rsidRDefault="00AB4543" w:rsidP="00A059E7">
      <w:pPr>
        <w:pStyle w:val="COI"/>
        <w:numPr>
          <w:ilvl w:val="0"/>
          <w:numId w:val="6"/>
        </w:numPr>
        <w:tabs>
          <w:tab w:val="left" w:pos="709"/>
        </w:tabs>
        <w:ind w:left="0" w:hanging="851"/>
      </w:pPr>
      <w:r>
        <w:tab/>
      </w:r>
      <w:r w:rsidR="00CD75BE">
        <w:t xml:space="preserve">During the discussion, </w:t>
      </w:r>
      <w:r w:rsidR="003B1249">
        <w:t xml:space="preserve">Ms </w:t>
      </w:r>
      <w:r w:rsidR="009A7137">
        <w:t xml:space="preserve">Christa </w:t>
      </w:r>
      <w:r w:rsidR="003B1249">
        <w:t>von Hillebrandt-Andrade</w:t>
      </w:r>
      <w:r w:rsidR="00425B08">
        <w:t xml:space="preserve"> (USA)</w:t>
      </w:r>
      <w:r w:rsidR="002634F5">
        <w:t xml:space="preserve"> </w:t>
      </w:r>
      <w:r w:rsidR="00726E1B">
        <w:t xml:space="preserve">inquired </w:t>
      </w:r>
      <w:r w:rsidR="002634F5">
        <w:t>whether the proposed focus on tourists was just for CARIBE WAVE 24 or for CARIBE WAVE Exercises in general. Mr Favio Rivera (</w:t>
      </w:r>
      <w:r w:rsidR="00E7134C">
        <w:t>Costa Rica</w:t>
      </w:r>
      <w:r w:rsidR="004D363C">
        <w:t>) responded that it was a general recommendation for all CARIBE WAVE Exercises</w:t>
      </w:r>
      <w:r w:rsidR="00B7499E">
        <w:t xml:space="preserve">, given that these exercises often struggle with including tourists yet </w:t>
      </w:r>
      <w:r w:rsidR="00425B08">
        <w:t>they</w:t>
      </w:r>
      <w:r w:rsidR="00B7499E">
        <w:t xml:space="preserve"> are</w:t>
      </w:r>
      <w:r w:rsidR="00425B08">
        <w:t xml:space="preserve"> an</w:t>
      </w:r>
      <w:r w:rsidR="00B7499E">
        <w:t xml:space="preserve"> important at-risk group. </w:t>
      </w:r>
      <w:r w:rsidR="00726E1B">
        <w:t xml:space="preserve">Dr. </w:t>
      </w:r>
      <w:r w:rsidR="00425B08">
        <w:t>Chacon</w:t>
      </w:r>
      <w:r w:rsidR="00B7499E">
        <w:t xml:space="preserve"> </w:t>
      </w:r>
      <w:r w:rsidR="00425B08">
        <w:t xml:space="preserve">(Costa Rica) </w:t>
      </w:r>
      <w:r w:rsidR="00B7499E">
        <w:t xml:space="preserve">added that a discussion within the </w:t>
      </w:r>
      <w:r w:rsidR="002575E9">
        <w:t>intrasessional</w:t>
      </w:r>
      <w:r w:rsidR="00B7499E">
        <w:t xml:space="preserve"> WG had also touched on potentially moving the date/time of CARIBE WAVE Exercises to be more inclusive of tourists</w:t>
      </w:r>
      <w:r w:rsidR="00425B08">
        <w:t xml:space="preserve"> to weekends or holidays</w:t>
      </w:r>
      <w:r w:rsidR="00B7499E">
        <w:t>; however, this was not</w:t>
      </w:r>
      <w:r w:rsidR="002575E9">
        <w:t xml:space="preserve"> encouraged given that any shift would likely reduce participation of the general population, which remain the key target.</w:t>
      </w:r>
    </w:p>
    <w:p w14:paraId="6D0DB152" w14:textId="7C7E7534" w:rsidR="003B1249" w:rsidRPr="009A7137" w:rsidRDefault="008C4580" w:rsidP="00A059E7">
      <w:pPr>
        <w:pStyle w:val="COI"/>
        <w:numPr>
          <w:ilvl w:val="0"/>
          <w:numId w:val="6"/>
        </w:numPr>
        <w:tabs>
          <w:tab w:val="left" w:pos="709"/>
        </w:tabs>
        <w:ind w:left="0" w:hanging="851"/>
      </w:pPr>
      <w:r>
        <w:lastRenderedPageBreak/>
        <w:tab/>
      </w:r>
      <w:r w:rsidR="004D699C">
        <w:t>Mr Eric Chichaco (</w:t>
      </w:r>
      <w:r w:rsidR="003B1249" w:rsidRPr="008C4580">
        <w:rPr>
          <w:rFonts w:cs="Arial"/>
          <w:szCs w:val="22"/>
        </w:rPr>
        <w:t>Panama</w:t>
      </w:r>
      <w:r w:rsidR="004D699C">
        <w:rPr>
          <w:rFonts w:cs="Arial"/>
          <w:szCs w:val="22"/>
        </w:rPr>
        <w:t>) encouraged that an emphasis on including</w:t>
      </w:r>
      <w:r w:rsidR="003B1249" w:rsidRPr="008C4580">
        <w:rPr>
          <w:rFonts w:cs="Arial"/>
          <w:szCs w:val="22"/>
        </w:rPr>
        <w:t xml:space="preserve"> people </w:t>
      </w:r>
      <w:r w:rsidR="004D699C">
        <w:rPr>
          <w:rFonts w:cs="Arial"/>
          <w:szCs w:val="22"/>
        </w:rPr>
        <w:t>with</w:t>
      </w:r>
      <w:r w:rsidR="003B1249" w:rsidRPr="008C4580">
        <w:rPr>
          <w:rFonts w:cs="Arial"/>
          <w:szCs w:val="22"/>
        </w:rPr>
        <w:t xml:space="preserve"> disabilities</w:t>
      </w:r>
      <w:r w:rsidR="004D699C">
        <w:rPr>
          <w:rFonts w:cs="Arial"/>
          <w:szCs w:val="22"/>
        </w:rPr>
        <w:t xml:space="preserve"> should be put forward in recommendations for future CARIBE WAVE Exercises, even if it is not the theme of the Exercise or WTAD</w:t>
      </w:r>
      <w:r w:rsidR="00425B08">
        <w:rPr>
          <w:rFonts w:cs="Arial"/>
          <w:szCs w:val="22"/>
        </w:rPr>
        <w:t>, given they remain an important vulnerable group.</w:t>
      </w:r>
    </w:p>
    <w:p w14:paraId="3A3C01AA" w14:textId="737E20D9" w:rsidR="003B1249" w:rsidRDefault="009A7137" w:rsidP="00A059E7">
      <w:pPr>
        <w:pStyle w:val="COI"/>
        <w:numPr>
          <w:ilvl w:val="0"/>
          <w:numId w:val="6"/>
        </w:numPr>
        <w:tabs>
          <w:tab w:val="left" w:pos="709"/>
        </w:tabs>
        <w:ind w:left="0" w:hanging="851"/>
      </w:pPr>
      <w:r>
        <w:rPr>
          <w:rFonts w:cs="Arial"/>
          <w:szCs w:val="22"/>
        </w:rPr>
        <w:tab/>
        <w:t xml:space="preserve">Ms Christa </w:t>
      </w:r>
      <w:r>
        <w:t xml:space="preserve">von Hillebrandt-Andrade </w:t>
      </w:r>
      <w:r w:rsidR="00425B08">
        <w:t xml:space="preserve">(USA) </w:t>
      </w:r>
      <w:r>
        <w:t xml:space="preserve">recalled the importance of </w:t>
      </w:r>
      <w:r w:rsidR="00B933D0">
        <w:t>better coordination between CARIBE WAVE and WTAD, thus between IOC and WTAD.</w:t>
      </w:r>
      <w:r w:rsidR="00B25ED0">
        <w:t xml:space="preserve"> </w:t>
      </w:r>
      <w:r w:rsidR="00B933D0">
        <w:t xml:space="preserve">Mr </w:t>
      </w:r>
      <w:r w:rsidR="003B1249">
        <w:t>Bernardo</w:t>
      </w:r>
      <w:r w:rsidR="00B933D0">
        <w:t xml:space="preserve"> Aliaga </w:t>
      </w:r>
      <w:r w:rsidR="00B25ED0">
        <w:t xml:space="preserve">also </w:t>
      </w:r>
      <w:r w:rsidR="00E15829">
        <w:t xml:space="preserve">reminded Delegates that </w:t>
      </w:r>
      <w:r w:rsidR="003B1249">
        <w:t xml:space="preserve">2024 </w:t>
      </w:r>
      <w:r w:rsidR="00E15829">
        <w:t>would mark the 20</w:t>
      </w:r>
      <w:r w:rsidR="00E15829" w:rsidRPr="00E15829">
        <w:rPr>
          <w:vertAlign w:val="superscript"/>
        </w:rPr>
        <w:t>th</w:t>
      </w:r>
      <w:r w:rsidR="00E15829">
        <w:t xml:space="preserve"> </w:t>
      </w:r>
      <w:r w:rsidR="00B25ED0">
        <w:t>anniversary</w:t>
      </w:r>
      <w:r w:rsidR="00E15829">
        <w:t xml:space="preserve"> of the deadly 2004 Indian Ocean tsunami. </w:t>
      </w:r>
      <w:r w:rsidR="00E703E0">
        <w:t>UNESCO-IOC-IOC</w:t>
      </w:r>
      <w:r w:rsidR="00B25ED0">
        <w:t xml:space="preserve"> </w:t>
      </w:r>
      <w:r w:rsidR="00425B08">
        <w:t>will</w:t>
      </w:r>
      <w:r w:rsidR="00B25ED0">
        <w:t xml:space="preserve"> be supporting commemoration activities between November </w:t>
      </w:r>
      <w:r w:rsidR="003B1249" w:rsidRPr="00E703E0">
        <w:t xml:space="preserve">2023 </w:t>
      </w:r>
      <w:r w:rsidR="00B25ED0" w:rsidRPr="00E703E0">
        <w:t>and March 2024</w:t>
      </w:r>
      <w:r w:rsidR="00425B08" w:rsidRPr="00E703E0">
        <w:t xml:space="preserve">, </w:t>
      </w:r>
      <w:r w:rsidR="00E34A33" w:rsidRPr="00E703E0">
        <w:t>includ</w:t>
      </w:r>
      <w:r w:rsidR="00425B08" w:rsidRPr="00E703E0">
        <w:t>ing</w:t>
      </w:r>
      <w:r w:rsidR="00E34A33" w:rsidRPr="00E703E0">
        <w:t xml:space="preserve"> a day dedicated to tsunami science during </w:t>
      </w:r>
      <w:r w:rsidR="00E703E0" w:rsidRPr="00E703E0">
        <w:t>the 57</w:t>
      </w:r>
      <w:r w:rsidR="00E703E0" w:rsidRPr="006B60F0">
        <w:rPr>
          <w:vertAlign w:val="superscript"/>
        </w:rPr>
        <w:t>th</w:t>
      </w:r>
      <w:r w:rsidR="00E703E0" w:rsidRPr="00E703E0">
        <w:t xml:space="preserve"> session of the </w:t>
      </w:r>
      <w:r w:rsidR="00E34A33" w:rsidRPr="006B60F0">
        <w:t xml:space="preserve">Executive </w:t>
      </w:r>
      <w:r w:rsidR="00E703E0" w:rsidRPr="006B60F0">
        <w:t>Council</w:t>
      </w:r>
      <w:r w:rsidR="00B54B3C" w:rsidRPr="006B60F0">
        <w:t>,</w:t>
      </w:r>
      <w:r w:rsidR="00B54B3C" w:rsidRPr="00E703E0">
        <w:t xml:space="preserve"> an international tsunami symposium in December 2024, and </w:t>
      </w:r>
      <w:r w:rsidR="00425B08" w:rsidRPr="00E703E0">
        <w:t xml:space="preserve">WTAD 2024 </w:t>
      </w:r>
      <w:r w:rsidR="00B54B3C" w:rsidRPr="00E703E0">
        <w:t xml:space="preserve">activities. </w:t>
      </w:r>
      <w:r w:rsidR="008D14B4" w:rsidRPr="00E703E0">
        <w:t xml:space="preserve">In addition, </w:t>
      </w:r>
      <w:r w:rsidR="00E703E0">
        <w:t>UNESCO-IOC</w:t>
      </w:r>
      <w:r w:rsidR="008D14B4" w:rsidRPr="00E703E0">
        <w:t xml:space="preserve"> is working to launch a Tsunami Survivors project, which would include</w:t>
      </w:r>
      <w:r w:rsidR="008D14B4">
        <w:t xml:space="preserve"> portraits and interviews with survivors, to be shared in exhibitions worldwide. </w:t>
      </w:r>
      <w:r w:rsidR="00B54B3C">
        <w:t>Mr Aliaga</w:t>
      </w:r>
      <w:r w:rsidR="00E34A33">
        <w:t xml:space="preserve"> therefore encouraged Member States of the </w:t>
      </w:r>
      <w:r w:rsidR="00B54B3C">
        <w:t xml:space="preserve">IOC/CARIBE-EWS to </w:t>
      </w:r>
      <w:r w:rsidR="00D6360C">
        <w:t>begin planning their own activities bearing in mind this context and potential opportunities for showcasing tsunami science and preparedness in the CARIBE-EWS region.</w:t>
      </w:r>
      <w:r w:rsidR="00F23E8D">
        <w:t xml:space="preserve"> </w:t>
      </w:r>
      <w:r w:rsidR="00726E1B">
        <w:t xml:space="preserve">Dr. </w:t>
      </w:r>
      <w:r w:rsidR="00F23E8D">
        <w:t xml:space="preserve">Silvia Chacon noted that survivor-based projects would be challenging for the </w:t>
      </w:r>
      <w:r w:rsidR="00820F07">
        <w:t>ICG/CARIBE-EWS, given the limited number of recent events; nonetheless, she encouraged Member States to reflect on how best to engage with these them</w:t>
      </w:r>
      <w:r w:rsidR="00425B08">
        <w:t>es and activities</w:t>
      </w:r>
      <w:r w:rsidR="00820F07">
        <w:t xml:space="preserve"> in coming months.</w:t>
      </w:r>
    </w:p>
    <w:p w14:paraId="0B8D1B22" w14:textId="29A75257" w:rsidR="00A77995" w:rsidRPr="00B26CD6" w:rsidRDefault="00D90F0E" w:rsidP="00A059E7">
      <w:pPr>
        <w:pStyle w:val="COI"/>
        <w:numPr>
          <w:ilvl w:val="0"/>
          <w:numId w:val="6"/>
        </w:numPr>
        <w:tabs>
          <w:tab w:val="left" w:pos="709"/>
        </w:tabs>
        <w:ind w:left="0" w:hanging="851"/>
      </w:pPr>
      <w:r>
        <w:rPr>
          <w:rFonts w:eastAsia="Times New Roman" w:cs="Arial"/>
          <w:bCs/>
          <w:kern w:val="32"/>
          <w:szCs w:val="32"/>
        </w:rPr>
        <w:tab/>
      </w:r>
      <w:r w:rsidR="00F47786" w:rsidRPr="00ED2F54">
        <w:rPr>
          <w:rFonts w:cs="Arial"/>
          <w:b/>
          <w:szCs w:val="22"/>
        </w:rPr>
        <w:t>The</w:t>
      </w:r>
      <w:r w:rsidR="00F47786" w:rsidRPr="00436F46">
        <w:rPr>
          <w:b/>
        </w:rPr>
        <w:t xml:space="preserve"> ICG</w:t>
      </w:r>
      <w:r w:rsidR="00F47786">
        <w:t xml:space="preserve"> </w:t>
      </w:r>
      <w:r w:rsidR="00F47786" w:rsidRPr="00B26CD6">
        <w:rPr>
          <w:b/>
        </w:rPr>
        <w:t xml:space="preserve">noted </w:t>
      </w:r>
      <w:r w:rsidR="00F47786" w:rsidRPr="00B26CD6">
        <w:t xml:space="preserve">the report of TT CARIBE WAVE </w:t>
      </w:r>
      <w:bookmarkStart w:id="115" w:name="_Hlk165447755"/>
      <w:r w:rsidR="00F47786" w:rsidRPr="00B26CD6">
        <w:t xml:space="preserve">and </w:t>
      </w:r>
      <w:r w:rsidR="00F47786" w:rsidRPr="009D40EA">
        <w:rPr>
          <w:b/>
          <w:bCs/>
        </w:rPr>
        <w:t>adopted</w:t>
      </w:r>
      <w:r w:rsidR="000D62B7" w:rsidRPr="00B26CD6">
        <w:rPr>
          <w:b/>
          <w:lang w:val="en-GB"/>
        </w:rPr>
        <w:t xml:space="preserve"> </w:t>
      </w:r>
      <w:hyperlink w:anchor="Rec5" w:history="1">
        <w:r w:rsidR="000D62B7" w:rsidRPr="009D40EA">
          <w:rPr>
            <w:rStyle w:val="Hyperlink"/>
            <w:bCs/>
            <w:lang w:val="en-GB"/>
          </w:rPr>
          <w:t>Recommendation ICG/CARIBE-EWS-XV</w:t>
        </w:r>
        <w:r w:rsidR="00726E1B" w:rsidRPr="009D40EA">
          <w:rPr>
            <w:rStyle w:val="Hyperlink"/>
            <w:bCs/>
            <w:lang w:val="en-GB"/>
          </w:rPr>
          <w:t>I</w:t>
        </w:r>
        <w:r w:rsidR="000D62B7" w:rsidRPr="009D40EA">
          <w:rPr>
            <w:rStyle w:val="Hyperlink"/>
            <w:bCs/>
            <w:lang w:val="en-GB"/>
          </w:rPr>
          <w:t>.5</w:t>
        </w:r>
        <w:bookmarkEnd w:id="115"/>
      </w:hyperlink>
      <w:r w:rsidR="000D62B7" w:rsidRPr="00B26CD6">
        <w:rPr>
          <w:bCs/>
          <w:lang w:val="en-GB"/>
        </w:rPr>
        <w:t>.</w:t>
      </w:r>
    </w:p>
    <w:p w14:paraId="3F569C54" w14:textId="30946FB3" w:rsidR="00A77995" w:rsidRPr="00B26CD6" w:rsidRDefault="00A77995" w:rsidP="008E424D">
      <w:pPr>
        <w:pStyle w:val="Heading2"/>
        <w:numPr>
          <w:ilvl w:val="1"/>
          <w:numId w:val="20"/>
        </w:numPr>
        <w:ind w:left="709" w:hanging="709"/>
        <w:rPr>
          <w:b/>
        </w:rPr>
      </w:pPr>
      <w:bookmarkStart w:id="116" w:name="_Toc165569484"/>
      <w:r w:rsidRPr="00B26CD6">
        <w:t>REPORT OF THE CENTRAL AMERICA TSUNAMI ADVISORY CENTRE (CATAC)</w:t>
      </w:r>
      <w:bookmarkEnd w:id="116"/>
      <w:r w:rsidRPr="00B26CD6">
        <w:t xml:space="preserve"> </w:t>
      </w:r>
    </w:p>
    <w:p w14:paraId="3D7964D7" w14:textId="5CCE2DFB" w:rsidR="00231F11" w:rsidRDefault="00A77995" w:rsidP="00A059E7">
      <w:pPr>
        <w:pStyle w:val="COI"/>
        <w:numPr>
          <w:ilvl w:val="0"/>
          <w:numId w:val="6"/>
        </w:numPr>
        <w:tabs>
          <w:tab w:val="left" w:pos="709"/>
        </w:tabs>
        <w:ind w:left="0" w:hanging="851"/>
      </w:pPr>
      <w:r w:rsidRPr="00B26CD6">
        <w:rPr>
          <w:rFonts w:eastAsia="Times New Roman" w:cs="Arial"/>
          <w:bCs/>
          <w:kern w:val="32"/>
          <w:szCs w:val="32"/>
        </w:rPr>
        <w:tab/>
      </w:r>
      <w:r w:rsidR="00B26CD6" w:rsidRPr="00B26CD6">
        <w:t xml:space="preserve">Dr Wilfried Strauch, Senior Advisor of the Instituto Nicaraguense de Estudios Territoriales (INETER), </w:t>
      </w:r>
      <w:r w:rsidR="00425B08">
        <w:t>provided</w:t>
      </w:r>
      <w:r w:rsidR="00B26CD6" w:rsidRPr="00B26CD6">
        <w:t xml:space="preserve"> </w:t>
      </w:r>
      <w:r w:rsidR="000A7918">
        <w:t>the</w:t>
      </w:r>
      <w:r w:rsidR="00B26CD6" w:rsidRPr="00B26CD6">
        <w:t xml:space="preserve"> report</w:t>
      </w:r>
      <w:r w:rsidR="000A7918">
        <w:t xml:space="preserve"> on this agenda item (</w:t>
      </w:r>
      <w:r w:rsidR="00B26CD6" w:rsidRPr="00B26CD6">
        <w:t>available as</w:t>
      </w:r>
      <w:r w:rsidR="000A7918">
        <w:t xml:space="preserve"> </w:t>
      </w:r>
      <w:hyperlink r:id="rId84" w:history="1">
        <w:r w:rsidR="000A7918" w:rsidRPr="000F55EF">
          <w:rPr>
            <w:rStyle w:val="Hyperlink"/>
          </w:rPr>
          <w:t>presentation</w:t>
        </w:r>
      </w:hyperlink>
      <w:r w:rsidR="000A7918">
        <w:t>).</w:t>
      </w:r>
    </w:p>
    <w:p w14:paraId="2AF7F1D4" w14:textId="6CC6DC02" w:rsidR="00AC5F26" w:rsidRDefault="00AC5F26" w:rsidP="00A059E7">
      <w:pPr>
        <w:pStyle w:val="COI"/>
        <w:numPr>
          <w:ilvl w:val="0"/>
          <w:numId w:val="6"/>
        </w:numPr>
        <w:tabs>
          <w:tab w:val="left" w:pos="709"/>
        </w:tabs>
        <w:ind w:left="0" w:hanging="851"/>
      </w:pPr>
      <w:r>
        <w:tab/>
        <w:t xml:space="preserve">Dr Strauch began by </w:t>
      </w:r>
      <w:r w:rsidR="00585B3A">
        <w:t xml:space="preserve">expressing </w:t>
      </w:r>
      <w:r>
        <w:t xml:space="preserve">deep appreciation to Mr </w:t>
      </w:r>
      <w:r w:rsidRPr="00B26CD6">
        <w:t xml:space="preserve">Bernardo </w:t>
      </w:r>
      <w:r>
        <w:t xml:space="preserve">Aliaga, Technical Secretary of ICG/CARIBE-EWS, for his continued </w:t>
      </w:r>
      <w:r w:rsidRPr="00B26CD6">
        <w:t xml:space="preserve">support </w:t>
      </w:r>
      <w:r w:rsidR="00425B08">
        <w:t>in</w:t>
      </w:r>
      <w:r w:rsidRPr="00B26CD6">
        <w:t xml:space="preserve"> dev</w:t>
      </w:r>
      <w:r>
        <w:t>eloping</w:t>
      </w:r>
      <w:r w:rsidRPr="00B26CD6">
        <w:t xml:space="preserve"> CATAC</w:t>
      </w:r>
      <w:r>
        <w:t xml:space="preserve">. He also expressed appreciation to </w:t>
      </w:r>
      <w:r w:rsidRPr="00B26CD6">
        <w:t>JICA,</w:t>
      </w:r>
      <w:r>
        <w:t xml:space="preserve"> </w:t>
      </w:r>
      <w:r w:rsidR="00425B08">
        <w:t>which</w:t>
      </w:r>
      <w:r>
        <w:t xml:space="preserve"> supported the establishment of CATAC through capacity-building of staff and implementation of software.</w:t>
      </w:r>
    </w:p>
    <w:p w14:paraId="1B7824E1" w14:textId="3AEB7BC0" w:rsidR="00231F11" w:rsidRDefault="00231F11" w:rsidP="00A059E7">
      <w:pPr>
        <w:pStyle w:val="COI"/>
        <w:numPr>
          <w:ilvl w:val="0"/>
          <w:numId w:val="6"/>
        </w:numPr>
        <w:tabs>
          <w:tab w:val="left" w:pos="709"/>
        </w:tabs>
        <w:ind w:left="0" w:hanging="851"/>
      </w:pPr>
      <w:r>
        <w:tab/>
      </w:r>
      <w:r w:rsidRPr="006175F5">
        <w:t xml:space="preserve">Dr Strauch </w:t>
      </w:r>
      <w:r>
        <w:t>recalled</w:t>
      </w:r>
      <w:r w:rsidRPr="006175F5">
        <w:t xml:space="preserve"> the </w:t>
      </w:r>
      <w:r w:rsidR="00B57E2F">
        <w:t>emergence</w:t>
      </w:r>
      <w:r w:rsidRPr="006175F5">
        <w:t xml:space="preserve"> of CATAC</w:t>
      </w:r>
      <w:r w:rsidR="00B57E2F">
        <w:t>. The 1992 Nicaragua tsunami acted as a catal</w:t>
      </w:r>
      <w:r w:rsidR="00183CDF">
        <w:t>yst for tsunami early warning</w:t>
      </w:r>
      <w:r w:rsidR="00425B08">
        <w:t xml:space="preserve"> leading to</w:t>
      </w:r>
      <w:r w:rsidR="00183CDF">
        <w:t xml:space="preserve"> Nicaragua </w:t>
      </w:r>
      <w:r w:rsidR="00425B08">
        <w:t>joining</w:t>
      </w:r>
      <w:r w:rsidR="00183CDF">
        <w:t xml:space="preserve"> ICG/PTWS</w:t>
      </w:r>
      <w:r w:rsidR="00425B08">
        <w:t xml:space="preserve"> in 1993</w:t>
      </w:r>
      <w:r w:rsidR="005E2392">
        <w:t xml:space="preserve">. In 1996, a NTWC was </w:t>
      </w:r>
      <w:r w:rsidR="00F40672">
        <w:t>established</w:t>
      </w:r>
      <w:r w:rsidR="005E2392">
        <w:t xml:space="preserve"> in Nicaragua (the first in Central America) and by 2003, CEPREDENAC</w:t>
      </w:r>
      <w:r w:rsidR="00285328">
        <w:t xml:space="preserve"> published a</w:t>
      </w:r>
      <w:r w:rsidR="00425B08">
        <w:t xml:space="preserve"> D</w:t>
      </w:r>
      <w:r w:rsidR="00285328">
        <w:t xml:space="preserve">ecision to develop a regional tsunami warning system, which the ICG/PTWS Regional WG for Central America </w:t>
      </w:r>
      <w:r w:rsidR="00425B08">
        <w:t xml:space="preserve">(ICG/PTWS-WG-CA) </w:t>
      </w:r>
      <w:r w:rsidR="00285328">
        <w:t>agreed to support.</w:t>
      </w:r>
      <w:r w:rsidR="00315B9E">
        <w:t xml:space="preserve"> At s</w:t>
      </w:r>
      <w:r w:rsidR="00F854AA">
        <w:t xml:space="preserve">ubsequent sessions of the </w:t>
      </w:r>
      <w:r w:rsidR="00425B08">
        <w:t>ICG/PTWS-WG-CA</w:t>
      </w:r>
      <w:r w:rsidR="00F854AA">
        <w:t>, Nicaragua offered to host a regional TSP</w:t>
      </w:r>
      <w:r w:rsidR="00E518C2">
        <w:t xml:space="preserve">, and the </w:t>
      </w:r>
      <w:r w:rsidR="00B30F2E">
        <w:t>creation of</w:t>
      </w:r>
      <w:r w:rsidR="00E518C2">
        <w:t xml:space="preserve"> CATAC was</w:t>
      </w:r>
      <w:r w:rsidR="00B30F2E">
        <w:t xml:space="preserve"> </w:t>
      </w:r>
      <w:r w:rsidRPr="006175F5">
        <w:t xml:space="preserve">accepted by </w:t>
      </w:r>
      <w:r w:rsidR="00425B08">
        <w:t xml:space="preserve">the </w:t>
      </w:r>
      <w:r w:rsidRPr="006175F5">
        <w:t xml:space="preserve">ICG/PTWS, ICG/CARIBE-EWS and the IOC Assembly in 2015. </w:t>
      </w:r>
      <w:r w:rsidR="00425B08">
        <w:t xml:space="preserve">The </w:t>
      </w:r>
      <w:r w:rsidR="00F40672">
        <w:t>CATAC was established in 2016</w:t>
      </w:r>
      <w:r w:rsidR="00F40672" w:rsidRPr="00F40672">
        <w:t xml:space="preserve"> </w:t>
      </w:r>
      <w:r w:rsidR="00F40672">
        <w:t>and hosted by IN</w:t>
      </w:r>
      <w:r w:rsidR="00A87504">
        <w:t>E</w:t>
      </w:r>
      <w:r w:rsidR="00F40672">
        <w:t xml:space="preserve">TER. </w:t>
      </w:r>
      <w:r w:rsidRPr="006175F5">
        <w:t xml:space="preserve">In 2019, </w:t>
      </w:r>
      <w:r w:rsidR="00425B08">
        <w:t xml:space="preserve">the </w:t>
      </w:r>
      <w:r w:rsidRPr="006175F5">
        <w:t>CATAC reinforcement project was completed with Japan and ICG/PTWS and ICG/</w:t>
      </w:r>
      <w:r>
        <w:t>CARIBE-EWS accepted experimental operation of CATAC.</w:t>
      </w:r>
      <w:r w:rsidR="00F40672">
        <w:t xml:space="preserve"> </w:t>
      </w:r>
      <w:r w:rsidR="00F23F10">
        <w:t xml:space="preserve">In December 2021, ICG/PTWS-XXIV accepted the full operation of CATAC in an interim mode. Dr Strauch expressed his hope that </w:t>
      </w:r>
      <w:r w:rsidR="00425B08">
        <w:t xml:space="preserve">the </w:t>
      </w:r>
      <w:r w:rsidR="00F23F10">
        <w:t>ICG/CARIBE-EWS would approve</w:t>
      </w:r>
      <w:r w:rsidR="00AC5F26">
        <w:t xml:space="preserve"> CATAC as an interim provider, with a timeline for full service, during this Session </w:t>
      </w:r>
      <w:r w:rsidR="00425B08">
        <w:t>(</w:t>
      </w:r>
      <w:r>
        <w:t>ICG/CARIBE-EWS</w:t>
      </w:r>
      <w:r w:rsidR="00AC5F26">
        <w:t>-XVI</w:t>
      </w:r>
      <w:r w:rsidR="00425B08">
        <w:t>)</w:t>
      </w:r>
      <w:r>
        <w:t xml:space="preserve">. </w:t>
      </w:r>
    </w:p>
    <w:p w14:paraId="705E2C5F" w14:textId="23F33329" w:rsidR="00050735" w:rsidRDefault="00050735" w:rsidP="00A059E7">
      <w:pPr>
        <w:pStyle w:val="COI"/>
        <w:numPr>
          <w:ilvl w:val="0"/>
          <w:numId w:val="6"/>
        </w:numPr>
        <w:tabs>
          <w:tab w:val="left" w:pos="709"/>
        </w:tabs>
        <w:ind w:left="0" w:hanging="851"/>
      </w:pPr>
      <w:r>
        <w:tab/>
      </w:r>
      <w:r w:rsidR="00AE5A21">
        <w:tab/>
        <w:t xml:space="preserve">The CATAC </w:t>
      </w:r>
      <w:r w:rsidR="00B702BB">
        <w:t>a</w:t>
      </w:r>
      <w:r w:rsidR="00AE5A21" w:rsidRPr="006175F5">
        <w:t xml:space="preserve">rea of </w:t>
      </w:r>
      <w:r w:rsidR="00B702BB">
        <w:t>s</w:t>
      </w:r>
      <w:r w:rsidR="00AE5A21" w:rsidRPr="006175F5">
        <w:t xml:space="preserve">ervice </w:t>
      </w:r>
      <w:r w:rsidR="00AE5A21">
        <w:t xml:space="preserve">includes </w:t>
      </w:r>
      <w:r w:rsidR="00585B3A">
        <w:t xml:space="preserve">the </w:t>
      </w:r>
      <w:r w:rsidR="00AE5A21" w:rsidRPr="006175F5">
        <w:t>Pacific and Caribbean coast of Central America</w:t>
      </w:r>
      <w:r w:rsidR="00AE5A21">
        <w:t xml:space="preserve">; its monitoring area is larger and includes wider areas of both the Pacific and Caribbean. </w:t>
      </w:r>
      <w:r>
        <w:t>CATAC relies on 300 seismic stations in Central America and 200 global seismic stations via IRIS. There are two watchstander</w:t>
      </w:r>
      <w:r w:rsidR="00425B08">
        <w:t>s</w:t>
      </w:r>
      <w:r>
        <w:t xml:space="preserve"> that work 24/7, from a group of 16 watchstanders. Seismological processing is conducted with SeisComP PRO. Tsunami evaluation is done with a database and using SeisComP TOAST</w:t>
      </w:r>
      <w:r w:rsidR="00D56D55">
        <w:t xml:space="preserve"> (</w:t>
      </w:r>
      <w:r w:rsidR="00D56D55" w:rsidRPr="00A517EF">
        <w:rPr>
          <w:rFonts w:asciiTheme="minorBidi" w:hAnsiTheme="minorBidi" w:cstheme="minorBidi"/>
          <w:szCs w:val="22"/>
        </w:rPr>
        <w:t>Tsunami Observation and Simulation Terminal</w:t>
      </w:r>
      <w:r w:rsidR="00D56D55">
        <w:rPr>
          <w:rFonts w:asciiTheme="minorBidi" w:hAnsiTheme="minorBidi" w:cstheme="minorBidi"/>
          <w:szCs w:val="22"/>
        </w:rPr>
        <w:t>)</w:t>
      </w:r>
      <w:r>
        <w:t xml:space="preserve"> for real-time simulation. CATAC sends an initial alert message within two </w:t>
      </w:r>
      <w:r>
        <w:lastRenderedPageBreak/>
        <w:t xml:space="preserve">minutes of an earthquake. A tsunami parameter message is disseminated less than 10 minutes after the earthquake. These messages are addressed to 11 monitoring/scientific institutions, PTWC, </w:t>
      </w:r>
      <w:r w:rsidRPr="006175F5">
        <w:t>NTWCs,</w:t>
      </w:r>
      <w:r>
        <w:t xml:space="preserve"> nine civil protection agencies and one regional </w:t>
      </w:r>
      <w:r w:rsidRPr="006175F5">
        <w:t xml:space="preserve">coordinating body (CEPREDENAC). </w:t>
      </w:r>
    </w:p>
    <w:p w14:paraId="0EAF7D56" w14:textId="1690C55D" w:rsidR="008526A7" w:rsidRDefault="008526A7" w:rsidP="00A059E7">
      <w:pPr>
        <w:pStyle w:val="COI"/>
        <w:numPr>
          <w:ilvl w:val="0"/>
          <w:numId w:val="6"/>
        </w:numPr>
        <w:tabs>
          <w:tab w:val="left" w:pos="709"/>
        </w:tabs>
        <w:ind w:left="0" w:hanging="851"/>
      </w:pPr>
      <w:r>
        <w:tab/>
      </w:r>
      <w:r w:rsidRPr="00F174BD">
        <w:t>CATAC</w:t>
      </w:r>
      <w:r w:rsidR="009E5241">
        <w:t xml:space="preserve">’s seismic station network was primarily strengthened through a </w:t>
      </w:r>
      <w:r w:rsidRPr="006175F5">
        <w:t>project to establish and e</w:t>
      </w:r>
      <w:r>
        <w:t>xpand the network of seismic stations in Nicaragua, El Salvador, Costa Rica and Guatemala</w:t>
      </w:r>
      <w:r w:rsidR="00425B08">
        <w:t xml:space="preserve"> (</w:t>
      </w:r>
      <w:r w:rsidR="00425B08" w:rsidRPr="006175F5">
        <w:t xml:space="preserve">implemented </w:t>
      </w:r>
      <w:r w:rsidR="00425B08">
        <w:t>from</w:t>
      </w:r>
      <w:r w:rsidR="00425B08" w:rsidRPr="006175F5">
        <w:t xml:space="preserve"> 2021 </w:t>
      </w:r>
      <w:r w:rsidR="00425B08">
        <w:t>to</w:t>
      </w:r>
      <w:r w:rsidR="00425B08" w:rsidRPr="006175F5">
        <w:t xml:space="preserve"> 2022</w:t>
      </w:r>
      <w:r w:rsidR="00425B08">
        <w:t>)</w:t>
      </w:r>
      <w:r>
        <w:t xml:space="preserve">. New accelerographs were installed with 25 in Nicaragua, 25 in El Salvador, 17 in Guatemala, and four in Costa Rica. This has enabled the reduction of the detection and localization time of earthquakes, improved quality of results, provided the ability to calculate very fast Moment Tensor (and magnitude) of strong earthquakes with local stations (not saturated) and enabled the creation of Shakemaps and seismic impact recording in major installations. Dr Strauch next drew attention to the relative dearth </w:t>
      </w:r>
      <w:r w:rsidRPr="00514DD5">
        <w:t>of sea level station</w:t>
      </w:r>
      <w:r>
        <w:t>s in Central America, with many stations currently offline. This is due to the high environmental risk at the coast (e.g. ships passing, storms and waves), the prioritization of seismic stations over sea-level stations, and the expensive nature of installing, maintaining, and repairing sea-level stations.</w:t>
      </w:r>
    </w:p>
    <w:p w14:paraId="5D0E92F7" w14:textId="2F6F7DE5" w:rsidR="00553DA6" w:rsidRDefault="00553DA6" w:rsidP="00A059E7">
      <w:pPr>
        <w:pStyle w:val="COI"/>
        <w:numPr>
          <w:ilvl w:val="0"/>
          <w:numId w:val="6"/>
        </w:numPr>
        <w:tabs>
          <w:tab w:val="left" w:pos="709"/>
        </w:tabs>
        <w:ind w:left="0" w:hanging="851"/>
      </w:pPr>
      <w:r>
        <w:tab/>
        <w:t xml:space="preserve">Dr Strauch encouraged Member States to explore the CATAC </w:t>
      </w:r>
      <w:hyperlink r:id="rId85" w:history="1">
        <w:r w:rsidRPr="00425B08">
          <w:rPr>
            <w:rStyle w:val="Hyperlink"/>
          </w:rPr>
          <w:t>website</w:t>
        </w:r>
      </w:hyperlink>
      <w:r>
        <w:t>, which includ</w:t>
      </w:r>
      <w:r w:rsidR="00425B08">
        <w:t>es</w:t>
      </w:r>
      <w:r>
        <w:t xml:space="preserve"> critical information</w:t>
      </w:r>
      <w:r w:rsidR="00C71CF9">
        <w:t xml:space="preserve"> (e.g. earthquake viewer, seismic station viewer, etc.)</w:t>
      </w:r>
      <w:r w:rsidR="00425B08">
        <w:t xml:space="preserve">, </w:t>
      </w:r>
      <w:r w:rsidR="00C71CF9">
        <w:t xml:space="preserve">tools </w:t>
      </w:r>
      <w:r w:rsidR="00AC496E">
        <w:t xml:space="preserve">(e.g. GAPS seismological processing, etc.) and documentation (e.g. JICA project materials, CATAC User Guide, Central American regional simulation exercise, etc.). The purpose of the website is not only to provide all relevant and useful materials, but also </w:t>
      </w:r>
      <w:r w:rsidR="00FF4120">
        <w:t xml:space="preserve">to </w:t>
      </w:r>
      <w:r w:rsidR="00425B08">
        <w:t>ensure</w:t>
      </w:r>
      <w:r w:rsidR="00FF4120">
        <w:t xml:space="preserve"> transparency of CATAC.</w:t>
      </w:r>
    </w:p>
    <w:p w14:paraId="226DCCC5" w14:textId="450B28C9" w:rsidR="003B2FD6" w:rsidRDefault="00B8130B" w:rsidP="00A059E7">
      <w:pPr>
        <w:pStyle w:val="COI"/>
        <w:numPr>
          <w:ilvl w:val="0"/>
          <w:numId w:val="6"/>
        </w:numPr>
        <w:tabs>
          <w:tab w:val="left" w:pos="709"/>
        </w:tabs>
        <w:ind w:left="0" w:hanging="851"/>
      </w:pPr>
      <w:r>
        <w:tab/>
        <w:t>CATAC relies on three main systems for operations: SeisComP, a tsunami databased, and TOAST.</w:t>
      </w:r>
      <w:r w:rsidR="002D71A9">
        <w:t xml:space="preserve"> SeisComP provides automatic and interactive seismological processing, enables calculation of the Momentum Tensor </w:t>
      </w:r>
      <w:r w:rsidR="001B6D48">
        <w:t>from which Magnitude Mw is derived, and sends seismological and tsunami messages (on a seis</w:t>
      </w:r>
      <w:r w:rsidR="00AA3DF1">
        <w:t>mological basis). The tsunami database contains pre-calculated solutions, although Dr Strauch noted that CATAC was currently not utilizing the database due to bugs which need to be addressed.</w:t>
      </w:r>
      <w:r w:rsidR="00425B08">
        <w:t xml:space="preserve"> Lastly, </w:t>
      </w:r>
      <w:r w:rsidR="00AA3DF1">
        <w:t xml:space="preserve">TOAST is </w:t>
      </w:r>
      <w:r w:rsidR="00DD5C0F">
        <w:t>used for numerical tsunami simulation, sending of simulation product messages, arrival times, and amplitudes, as well as processing of tide gauge records.</w:t>
      </w:r>
    </w:p>
    <w:p w14:paraId="0B0602F1" w14:textId="19CEDE98" w:rsidR="00920B5E" w:rsidRDefault="003B2FD6" w:rsidP="00A059E7">
      <w:pPr>
        <w:pStyle w:val="COI"/>
        <w:numPr>
          <w:ilvl w:val="0"/>
          <w:numId w:val="6"/>
        </w:numPr>
        <w:tabs>
          <w:tab w:val="left" w:pos="709"/>
        </w:tabs>
        <w:ind w:left="0" w:hanging="851"/>
      </w:pPr>
      <w:r>
        <w:tab/>
        <w:t>Dr Strauch next reviewed CATAC’s fulfillment of TSP KPIs, noting that CATAC satisfies all those for earthquake and threat assessment. He particularly highlighted that the required ten-minute elapsed time of the first earthquake bulletin for the TSP area of service (when no coordination is required between TSPs) is performed by CATAC within two minutes. For KPIs pertaining to the TSP functional status, Dr Strauch reported that CATAC satisfies all requirements.</w:t>
      </w:r>
      <w:r w:rsidR="003443DC">
        <w:t xml:space="preserve"> In terms of tsunamigenic potential, CATAC has adopted similar seismological parameters as other TSPs worldwide</w:t>
      </w:r>
      <w:r w:rsidR="00B62F74">
        <w:t>.</w:t>
      </w:r>
    </w:p>
    <w:p w14:paraId="5676CCA1" w14:textId="6DF9C2FE" w:rsidR="001F5335" w:rsidRDefault="00742D6A" w:rsidP="001F5335">
      <w:pPr>
        <w:pStyle w:val="COI"/>
        <w:numPr>
          <w:ilvl w:val="0"/>
          <w:numId w:val="6"/>
        </w:numPr>
        <w:tabs>
          <w:tab w:val="left" w:pos="709"/>
        </w:tabs>
        <w:ind w:left="0" w:hanging="851"/>
      </w:pPr>
      <w:r>
        <w:tab/>
        <w:t xml:space="preserve">CATAC has developed </w:t>
      </w:r>
      <w:r w:rsidR="006623BB">
        <w:t xml:space="preserve">capacities to </w:t>
      </w:r>
      <w:r w:rsidR="0033065D">
        <w:t xml:space="preserve">process different types of tsunamigenic earthquakes. For instance, </w:t>
      </w:r>
      <w:r w:rsidR="006E0088">
        <w:t xml:space="preserve">CATAC processed seismic data and disseminated products informally (via email or WhatsApp) for </w:t>
      </w:r>
      <w:r w:rsidR="00E64688">
        <w:t>five earthquake with M</w:t>
      </w:r>
      <w:r w:rsidR="00BD1B28">
        <w:t>w</w:t>
      </w:r>
      <w:r w:rsidR="00E64688">
        <w:t>&gt;</w:t>
      </w:r>
      <w:r w:rsidR="00191F90">
        <w:t xml:space="preserve">7. </w:t>
      </w:r>
      <w:r w:rsidR="007E6EEF">
        <w:t xml:space="preserve">CATAC successfully processed all events, with the exception of the </w:t>
      </w:r>
      <w:r w:rsidR="00191F90">
        <w:t>2021 Haiti earthquake</w:t>
      </w:r>
      <w:r w:rsidR="007E6EEF">
        <w:t xml:space="preserve"> for which processing w</w:t>
      </w:r>
      <w:r w:rsidR="00090304">
        <w:t>as</w:t>
      </w:r>
      <w:r w:rsidR="007E6EEF">
        <w:t xml:space="preserve"> inhibited by the lack of nearby non-saturated stations.</w:t>
      </w:r>
      <w:r w:rsidR="00343E3A">
        <w:t xml:space="preserve"> CATAC also have been using M&lt;7 </w:t>
      </w:r>
      <w:r w:rsidR="00AE5A21">
        <w:t>earthquake</w:t>
      </w:r>
      <w:r w:rsidR="00343E3A">
        <w:t xml:space="preserve"> to further test their processing capabilities.</w:t>
      </w:r>
      <w:r w:rsidR="00090304">
        <w:t xml:space="preserve"> </w:t>
      </w:r>
      <w:r w:rsidR="009E6F7A">
        <w:t>Dr Strauch also noted that Central America is vulnerable to slow</w:t>
      </w:r>
      <w:r w:rsidR="00CD3DA0">
        <w:t xml:space="preserve"> earthquakes, with two recent examples of the 1992 Nicaragua event and the </w:t>
      </w:r>
      <w:r w:rsidR="00CD3DA0" w:rsidRPr="009F17DA">
        <w:t>2012</w:t>
      </w:r>
      <w:r w:rsidR="00C603D2" w:rsidRPr="009F17DA">
        <w:t xml:space="preserve"> El Salvador/Nicaragua event. The</w:t>
      </w:r>
      <w:r w:rsidR="00C603D2">
        <w:t xml:space="preserve"> possibility of tsunamis generated by slow earthquake </w:t>
      </w:r>
      <w:r w:rsidR="006623BB">
        <w:t>means</w:t>
      </w:r>
      <w:r w:rsidR="00C603D2">
        <w:t xml:space="preserve"> CATAC need</w:t>
      </w:r>
      <w:r w:rsidR="006623BB">
        <w:t>s</w:t>
      </w:r>
      <w:r w:rsidR="00C603D2">
        <w:t xml:space="preserve"> to use very fast methods for determining the true Mw magnitude</w:t>
      </w:r>
      <w:r w:rsidR="009F17DA">
        <w:t xml:space="preserve"> (</w:t>
      </w:r>
      <w:r w:rsidR="00015275">
        <w:t>CATAC uses SCMTV module interactively and SCAUTOMT automatically</w:t>
      </w:r>
      <w:r w:rsidR="009F17DA">
        <w:t>)</w:t>
      </w:r>
      <w:r w:rsidR="00143B15">
        <w:t>. In fact</w:t>
      </w:r>
      <w:r w:rsidR="00F50EC0">
        <w:t>, the Second Central America regional tsunami exercise (November 2020) was based on the scenario of a slow earthquake.</w:t>
      </w:r>
      <w:r w:rsidR="00890F95">
        <w:t xml:space="preserve"> </w:t>
      </w:r>
      <w:r w:rsidR="00AF3CD5">
        <w:t xml:space="preserve">Dr Strauch shared that CATAC aims to also </w:t>
      </w:r>
      <w:r w:rsidR="005F67FD">
        <w:t>work to identify coastal areas with a reduced time of possible first impact by local tsunamis</w:t>
      </w:r>
      <w:r w:rsidR="00D43E64">
        <w:t>, as this is a critical risk for Central America</w:t>
      </w:r>
      <w:r w:rsidR="00E92EBD">
        <w:t>.</w:t>
      </w:r>
      <w:r w:rsidR="00AB1A16">
        <w:t xml:space="preserve"> Potential source areas for local tsunamis include the </w:t>
      </w:r>
      <w:r w:rsidR="00203E8B">
        <w:t xml:space="preserve">Motagua fault </w:t>
      </w:r>
      <w:r w:rsidR="00203E8B">
        <w:lastRenderedPageBreak/>
        <w:t>(north of Honduras)</w:t>
      </w:r>
      <w:r w:rsidR="00815379">
        <w:t xml:space="preserve"> and the Gulf of Fonseca</w:t>
      </w:r>
      <w:r w:rsidR="005048D2">
        <w:t xml:space="preserve">. Areas in Central America that are particularly at risk of local tsunamis are </w:t>
      </w:r>
      <w:r w:rsidR="006762B5">
        <w:t xml:space="preserve">the islands north of Honduras, </w:t>
      </w:r>
      <w:r w:rsidR="00C1430A">
        <w:t xml:space="preserve">San Juan del Norte in Nicaragua, </w:t>
      </w:r>
      <w:r w:rsidR="006762B5">
        <w:t xml:space="preserve">Limon in </w:t>
      </w:r>
      <w:r w:rsidR="00815379">
        <w:t>Costa</w:t>
      </w:r>
      <w:r w:rsidR="006762B5">
        <w:t xml:space="preserve"> Rica, and the Panama Canal</w:t>
      </w:r>
      <w:r w:rsidR="00E92EBD">
        <w:t>.</w:t>
      </w:r>
    </w:p>
    <w:p w14:paraId="2BAB7727" w14:textId="0488B6D8" w:rsidR="00A07C9A" w:rsidRDefault="002E7658" w:rsidP="001F5335">
      <w:pPr>
        <w:pStyle w:val="COI"/>
        <w:numPr>
          <w:ilvl w:val="0"/>
          <w:numId w:val="6"/>
        </w:numPr>
        <w:tabs>
          <w:tab w:val="left" w:pos="709"/>
        </w:tabs>
        <w:ind w:left="0" w:hanging="851"/>
      </w:pPr>
      <w:r>
        <w:tab/>
        <w:t>Despites CATAC</w:t>
      </w:r>
      <w:r w:rsidR="006623BB">
        <w:t>’s</w:t>
      </w:r>
      <w:r>
        <w:t xml:space="preserve"> strong processing ability, Dr Strauch</w:t>
      </w:r>
      <w:r w:rsidR="006623BB">
        <w:t xml:space="preserve"> shared</w:t>
      </w:r>
      <w:r>
        <w:t xml:space="preserve"> that it </w:t>
      </w:r>
      <w:r w:rsidR="006623BB">
        <w:t>will</w:t>
      </w:r>
      <w:r>
        <w:t xml:space="preserve"> to be </w:t>
      </w:r>
      <w:r w:rsidR="006623BB">
        <w:t xml:space="preserve">further </w:t>
      </w:r>
      <w:r>
        <w:t>accelerated</w:t>
      </w:r>
      <w:r w:rsidR="006623BB">
        <w:t xml:space="preserve"> by</w:t>
      </w:r>
      <w:r w:rsidR="00901EB8">
        <w:t xml:space="preserve"> us</w:t>
      </w:r>
      <w:r w:rsidR="006623BB">
        <w:t>ing</w:t>
      </w:r>
      <w:r w:rsidR="00901EB8">
        <w:t xml:space="preserve"> data from near </w:t>
      </w:r>
      <w:r w:rsidR="006623BB">
        <w:t>accelerograph</w:t>
      </w:r>
      <w:r w:rsidR="00901EB8">
        <w:t xml:space="preserve"> </w:t>
      </w:r>
      <w:r w:rsidR="00190066">
        <w:t>stations</w:t>
      </w:r>
      <w:r w:rsidR="00901EB8">
        <w:t xml:space="preserve">, limiting the distance of stations </w:t>
      </w:r>
      <w:r w:rsidR="00AA4079">
        <w:t xml:space="preserve">to be </w:t>
      </w:r>
      <w:r w:rsidR="006623BB">
        <w:t>us</w:t>
      </w:r>
      <w:r w:rsidR="00AA4079">
        <w:t>ed for the first message, optimizing the configuration of tsunami simulations in SeisComP module TOAST</w:t>
      </w:r>
      <w:r w:rsidR="00673793">
        <w:t>.</w:t>
      </w:r>
      <w:r w:rsidR="0048651F">
        <w:t xml:space="preserve"> </w:t>
      </w:r>
      <w:r w:rsidR="009F17DA">
        <w:t>To</w:t>
      </w:r>
      <w:r w:rsidR="0048651F">
        <w:t xml:space="preserve"> optimize processing of earthquakes, a project is being implemented at CATAC</w:t>
      </w:r>
      <w:r w:rsidR="00824ECD">
        <w:t xml:space="preserve"> and </w:t>
      </w:r>
      <w:r w:rsidR="009A4CE4">
        <w:t>in</w:t>
      </w:r>
      <w:r w:rsidR="00824ECD">
        <w:t xml:space="preserve"> </w:t>
      </w:r>
      <w:r w:rsidR="00190066">
        <w:t>Central</w:t>
      </w:r>
      <w:r w:rsidR="00824ECD">
        <w:t xml:space="preserve"> America</w:t>
      </w:r>
      <w:r w:rsidR="009A4CE4">
        <w:t xml:space="preserve"> by the </w:t>
      </w:r>
      <w:r w:rsidR="009A4CE4" w:rsidRPr="009A4CE4">
        <w:t>Sistemas de Alerta Temprana de Terremotos en Nicaragua y Centroamérica</w:t>
      </w:r>
      <w:r w:rsidR="001F5335">
        <w:t xml:space="preserve"> </w:t>
      </w:r>
      <w:r w:rsidR="009A4CE4">
        <w:t xml:space="preserve">(EWARNICA) and </w:t>
      </w:r>
      <w:r w:rsidR="001F5335">
        <w:t>the Alerta Temprana de Terremotos en América Central</w:t>
      </w:r>
      <w:r w:rsidR="00824ECD">
        <w:t xml:space="preserve"> </w:t>
      </w:r>
      <w:r w:rsidR="001F5335">
        <w:t>(ATTAC). It will</w:t>
      </w:r>
      <w:r w:rsidR="00824ECD">
        <w:t xml:space="preserve"> upgrade</w:t>
      </w:r>
      <w:r w:rsidR="00190066">
        <w:t xml:space="preserve"> the accelerometer stations installed in 2021, establish earthquake early warning in the region, apply methods of earthquake source estimation with the FINDER module, and develop methods to transmit warning messages massively to the general population</w:t>
      </w:r>
      <w:r w:rsidR="00F307D5">
        <w:t>.</w:t>
      </w:r>
    </w:p>
    <w:p w14:paraId="6E12D7F5" w14:textId="5EAE0559" w:rsidR="00BF75D7" w:rsidRDefault="00D73A22" w:rsidP="00A059E7">
      <w:pPr>
        <w:pStyle w:val="COI"/>
        <w:numPr>
          <w:ilvl w:val="0"/>
          <w:numId w:val="6"/>
        </w:numPr>
        <w:tabs>
          <w:tab w:val="left" w:pos="709"/>
        </w:tabs>
        <w:ind w:left="0" w:hanging="851"/>
      </w:pPr>
      <w:r>
        <w:tab/>
        <w:t xml:space="preserve">In order to disseminate information about CATAC products and their applications, CATAC has developed strong linkages with </w:t>
      </w:r>
      <w:r w:rsidR="00BF75D7">
        <w:t>civil protection agencies in Central America</w:t>
      </w:r>
      <w:r w:rsidR="006623BB">
        <w:t xml:space="preserve"> and </w:t>
      </w:r>
      <w:r w:rsidR="00BF75D7">
        <w:t>is striving to further deepen th</w:t>
      </w:r>
      <w:r w:rsidR="006623BB">
        <w:t>ese</w:t>
      </w:r>
      <w:r w:rsidR="00BF75D7">
        <w:t xml:space="preserve"> relationship</w:t>
      </w:r>
      <w:r w:rsidR="0067506F">
        <w:t>s</w:t>
      </w:r>
      <w:r w:rsidR="00BF75D7">
        <w:t xml:space="preserve"> through closer cooperation with CEPREDENAC. For instance, </w:t>
      </w:r>
      <w:r w:rsidR="00E45764">
        <w:t>the CATAC webinar in June 2023 will support CEPREDENAC’s third regional exercise.</w:t>
      </w:r>
      <w:r w:rsidR="00C72CD9">
        <w:t xml:space="preserve"> In advance of this activity, CATAC has also already conducted 15 webinars </w:t>
      </w:r>
      <w:r w:rsidR="00347B22">
        <w:t xml:space="preserve">(since January 2023) </w:t>
      </w:r>
      <w:r w:rsidR="00C72CD9">
        <w:t xml:space="preserve">with </w:t>
      </w:r>
      <w:r w:rsidR="006E17FD">
        <w:t>regional civil protection agencies about CATAC produ</w:t>
      </w:r>
      <w:r w:rsidR="00347B22">
        <w:t>cts. These webinars provided an opportunity to identify gaps and challenges with CATAC, including the need to update</w:t>
      </w:r>
      <w:r w:rsidR="00E356E1">
        <w:t xml:space="preserve"> and increase</w:t>
      </w:r>
      <w:r w:rsidR="00347B22">
        <w:t xml:space="preserve"> the CATAC contact list</w:t>
      </w:r>
      <w:r w:rsidR="00E356E1">
        <w:t>, use social media for the dissemination of mess</w:t>
      </w:r>
      <w:r w:rsidR="0032177F">
        <w:t>ages, and revise national SOPs to make adequate use of CATAC products.</w:t>
      </w:r>
    </w:p>
    <w:p w14:paraId="38E2AAEE" w14:textId="42C563FF" w:rsidR="00386FDF" w:rsidRDefault="004A491C" w:rsidP="00A059E7">
      <w:pPr>
        <w:pStyle w:val="COI"/>
        <w:numPr>
          <w:ilvl w:val="0"/>
          <w:numId w:val="6"/>
        </w:numPr>
        <w:tabs>
          <w:tab w:val="left" w:pos="709"/>
        </w:tabs>
        <w:ind w:left="0" w:hanging="851"/>
      </w:pPr>
      <w:r>
        <w:tab/>
      </w:r>
      <w:r w:rsidR="006623BB">
        <w:t xml:space="preserve">Relating to </w:t>
      </w:r>
      <w:r>
        <w:t xml:space="preserve">plans for the </w:t>
      </w:r>
      <w:r w:rsidR="006623BB">
        <w:t>upcoming</w:t>
      </w:r>
      <w:r>
        <w:t xml:space="preserve"> intersessional period, </w:t>
      </w:r>
      <w:r w:rsidR="00A90341">
        <w:t xml:space="preserve">a new project on regional </w:t>
      </w:r>
      <w:r w:rsidR="00F058D7">
        <w:t xml:space="preserve">capacity building </w:t>
      </w:r>
      <w:r w:rsidR="006623BB">
        <w:t>will</w:t>
      </w:r>
      <w:r w:rsidR="00A90341">
        <w:t xml:space="preserve"> be implemented between 2023 and 2026, </w:t>
      </w:r>
      <w:r w:rsidR="000C4321">
        <w:t>funded by JICA.</w:t>
      </w:r>
      <w:r w:rsidR="009849B9">
        <w:t xml:space="preserve"> </w:t>
      </w:r>
      <w:r w:rsidR="006623BB">
        <w:t>It</w:t>
      </w:r>
      <w:r w:rsidR="009849B9">
        <w:t xml:space="preserve"> will include a yearly in-person capacity activity at INETER with CATAC users, </w:t>
      </w:r>
      <w:r w:rsidR="00690DC0">
        <w:t xml:space="preserve">online meetings and visits to user </w:t>
      </w:r>
      <w:r w:rsidR="004C0CB0">
        <w:t>institutions</w:t>
      </w:r>
      <w:r w:rsidR="00690DC0">
        <w:t xml:space="preserve">, </w:t>
      </w:r>
      <w:r w:rsidR="00F058D7">
        <w:t xml:space="preserve">as well as </w:t>
      </w:r>
      <w:r w:rsidR="004C0CB0">
        <w:t xml:space="preserve">funding </w:t>
      </w:r>
      <w:r w:rsidR="006623BB">
        <w:t>for</w:t>
      </w:r>
      <w:r w:rsidR="004C0CB0">
        <w:t xml:space="preserve"> software licenses (SeisComP 5) and equipment.</w:t>
      </w:r>
      <w:r w:rsidR="009A7B78">
        <w:t xml:space="preserve"> Other</w:t>
      </w:r>
      <w:r w:rsidR="00CA5189">
        <w:t xml:space="preserve"> activities in 2023 will focus on updating the CATAC User Guide and message formats, to be presented at ICG/PTWS</w:t>
      </w:r>
      <w:r w:rsidR="00DD5FC6">
        <w:t xml:space="preserve">-XXX in September 2023 in Tonga. CATAC will also support </w:t>
      </w:r>
      <w:r w:rsidR="003B1390">
        <w:t>the regional CEPRE</w:t>
      </w:r>
      <w:r w:rsidR="00F058D7">
        <w:t>DE</w:t>
      </w:r>
      <w:r w:rsidR="003B1390">
        <w:t>NAC exercise in June 2023, P</w:t>
      </w:r>
      <w:r w:rsidR="00D668FB">
        <w:t>ac</w:t>
      </w:r>
      <w:r w:rsidR="003B1390">
        <w:t>W</w:t>
      </w:r>
      <w:r w:rsidR="00D668FB">
        <w:t>ave</w:t>
      </w:r>
      <w:r w:rsidR="003B1390">
        <w:t xml:space="preserve"> 23 between September and November 2023, and </w:t>
      </w:r>
      <w:r w:rsidR="00DD5FC6">
        <w:t>CARIBE WAVE activities in 2024</w:t>
      </w:r>
      <w:r w:rsidR="003B1390">
        <w:t>. In addition, CATAC will deepen its cooperation with</w:t>
      </w:r>
      <w:r w:rsidR="006F6AD7">
        <w:t xml:space="preserve"> the</w:t>
      </w:r>
      <w:r w:rsidR="006F6AD7" w:rsidRPr="006F6AD7">
        <w:t xml:space="preserve"> Ministry of Environment and Natural Resources </w:t>
      </w:r>
      <w:r w:rsidR="006F6AD7">
        <w:t xml:space="preserve">of </w:t>
      </w:r>
      <w:r w:rsidR="006F6AD7" w:rsidRPr="006F6AD7">
        <w:t>El Salvador</w:t>
      </w:r>
      <w:r w:rsidR="006F6AD7">
        <w:t xml:space="preserve"> (</w:t>
      </w:r>
      <w:r w:rsidR="003B1390">
        <w:t>MARN</w:t>
      </w:r>
      <w:r w:rsidR="006F6AD7">
        <w:t>)</w:t>
      </w:r>
      <w:r w:rsidR="00DC05DA">
        <w:t xml:space="preserve"> with the aim to establish </w:t>
      </w:r>
      <w:r w:rsidR="006F6AD7">
        <w:t>it</w:t>
      </w:r>
      <w:r w:rsidR="00DC05DA">
        <w:t xml:space="preserve"> as a back-up to CATAC</w:t>
      </w:r>
      <w:r w:rsidR="008E6199">
        <w:t xml:space="preserve">. Lastly, Dr Strauch </w:t>
      </w:r>
      <w:r w:rsidR="0050105D">
        <w:t xml:space="preserve">shared that INETER is preparing a project proposal for the Government of Nicaragua, to request funding for the period 2024-2026 for CATAC data centre, and </w:t>
      </w:r>
      <w:r w:rsidR="006623BB">
        <w:t>for</w:t>
      </w:r>
      <w:r w:rsidR="0050105D">
        <w:t xml:space="preserve"> software licenses and IT hardware.</w:t>
      </w:r>
    </w:p>
    <w:p w14:paraId="653AC8DC" w14:textId="40761896" w:rsidR="002C0AA1" w:rsidRDefault="00FB12EA" w:rsidP="00A059E7">
      <w:pPr>
        <w:pStyle w:val="COI"/>
        <w:numPr>
          <w:ilvl w:val="0"/>
          <w:numId w:val="6"/>
        </w:numPr>
        <w:tabs>
          <w:tab w:val="left" w:pos="709"/>
        </w:tabs>
        <w:ind w:left="0" w:hanging="851"/>
      </w:pPr>
      <w:r>
        <w:tab/>
      </w:r>
      <w:r w:rsidR="00386FDF" w:rsidRPr="00FA6C90">
        <w:t xml:space="preserve">Mr Eric Chichaco (Panama) </w:t>
      </w:r>
      <w:r w:rsidR="00FA6C90" w:rsidRPr="00FA6C90">
        <w:t>requested clarification on</w:t>
      </w:r>
      <w:r w:rsidR="00FA6C90">
        <w:t xml:space="preserve"> the difference between CATAC products and other TSP (specifically PTWC) products. Dr Strauch responded that what distinguishe</w:t>
      </w:r>
      <w:r w:rsidR="006623BB">
        <w:t>s</w:t>
      </w:r>
      <w:r w:rsidR="00FA6C90">
        <w:t xml:space="preserve"> CATAC</w:t>
      </w:r>
      <w:r w:rsidR="00340297">
        <w:t xml:space="preserve"> is its ability to process information quickly, deliver information in Spanish, and account for local conditions (</w:t>
      </w:r>
      <w:r w:rsidR="00CB3321">
        <w:t>e.g. for</w:t>
      </w:r>
      <w:r w:rsidR="00340297">
        <w:t xml:space="preserve"> local tsunamis).</w:t>
      </w:r>
    </w:p>
    <w:p w14:paraId="0F30FAAA" w14:textId="6A5E4EE5" w:rsidR="0049083B" w:rsidRDefault="002C0AA1" w:rsidP="00A059E7">
      <w:pPr>
        <w:pStyle w:val="COI"/>
        <w:numPr>
          <w:ilvl w:val="0"/>
          <w:numId w:val="6"/>
        </w:numPr>
        <w:tabs>
          <w:tab w:val="left" w:pos="709"/>
        </w:tabs>
        <w:ind w:left="0" w:hanging="851"/>
      </w:pPr>
      <w:r>
        <w:tab/>
      </w:r>
      <w:r w:rsidR="001121FA">
        <w:t xml:space="preserve">Mr </w:t>
      </w:r>
      <w:r w:rsidR="000913E2">
        <w:t>Mike</w:t>
      </w:r>
      <w:r w:rsidR="001121FA">
        <w:t xml:space="preserve"> Angove (USA)</w:t>
      </w:r>
      <w:r w:rsidR="000913E2">
        <w:t xml:space="preserve"> congratulat</w:t>
      </w:r>
      <w:r w:rsidR="001121FA">
        <w:t xml:space="preserve">ed INETER and specifically Dr Strauch for </w:t>
      </w:r>
      <w:r w:rsidR="00CB3321">
        <w:t>CATAC</w:t>
      </w:r>
      <w:r w:rsidR="001121FA">
        <w:t xml:space="preserve">. However, following from the above comment, he remarked that </w:t>
      </w:r>
      <w:r w:rsidR="00CB3321">
        <w:t>quick</w:t>
      </w:r>
      <w:r w:rsidR="007D531C">
        <w:t xml:space="preserve"> enough coordination between PTWC and CATAC </w:t>
      </w:r>
      <w:r w:rsidR="00CB3321">
        <w:t>for providing</w:t>
      </w:r>
      <w:r w:rsidR="000913E2">
        <w:t xml:space="preserve"> extreme near field info</w:t>
      </w:r>
      <w:r w:rsidR="007D531C">
        <w:t xml:space="preserve">rmation and </w:t>
      </w:r>
      <w:r w:rsidR="000913E2">
        <w:t>messaging</w:t>
      </w:r>
      <w:r w:rsidR="00CB3321">
        <w:t xml:space="preserve"> is unlikely</w:t>
      </w:r>
      <w:r w:rsidR="000913E2">
        <w:t xml:space="preserve">. </w:t>
      </w:r>
      <w:r w:rsidR="007D531C">
        <w:t>It is more realistic to consider that Member States will need to make their own assessments, in real-time, of very local contexts and risks.</w:t>
      </w:r>
      <w:r w:rsidR="00235504">
        <w:t xml:space="preserve"> Nonetheless, the work of CATAC is crucial for providing messages quickly, but not to the extent </w:t>
      </w:r>
      <w:r w:rsidR="00432B79">
        <w:t xml:space="preserve">that </w:t>
      </w:r>
      <w:r w:rsidR="00C37209">
        <w:t>it can deliver such specific local information.</w:t>
      </w:r>
    </w:p>
    <w:p w14:paraId="68F51FCA" w14:textId="6D9826F1" w:rsidR="007D531C" w:rsidRPr="00F14C9E" w:rsidRDefault="0049083B" w:rsidP="00A059E7">
      <w:pPr>
        <w:pStyle w:val="COI"/>
        <w:numPr>
          <w:ilvl w:val="0"/>
          <w:numId w:val="6"/>
        </w:numPr>
        <w:tabs>
          <w:tab w:val="left" w:pos="709"/>
        </w:tabs>
        <w:ind w:left="0" w:hanging="851"/>
      </w:pPr>
      <w:r>
        <w:tab/>
        <w:t xml:space="preserve">Mr Angove </w:t>
      </w:r>
      <w:r w:rsidRPr="00F14C9E">
        <w:t xml:space="preserve">also </w:t>
      </w:r>
      <w:r w:rsidR="00686E32" w:rsidRPr="00F14C9E">
        <w:t xml:space="preserve">remarked that, when CATAC was first </w:t>
      </w:r>
      <w:r w:rsidR="00726E1B" w:rsidRPr="00F14C9E">
        <w:t xml:space="preserve">conceptualised </w:t>
      </w:r>
      <w:r w:rsidR="00686E32" w:rsidRPr="00F14C9E">
        <w:t xml:space="preserve">in 2016, its </w:t>
      </w:r>
      <w:r w:rsidR="00EA3BD5" w:rsidRPr="00F14C9E">
        <w:t xml:space="preserve">planned structure was different to the one that exists today. </w:t>
      </w:r>
      <w:r w:rsidR="00422681" w:rsidRPr="00F14C9E">
        <w:t xml:space="preserve">As such, Mr Angove suggested </w:t>
      </w:r>
      <w:r w:rsidR="007F198D" w:rsidRPr="00F14C9E">
        <w:t>and Mr Aliaga, Technical Secretary of the ICG/CARIBE-EWS</w:t>
      </w:r>
      <w:r w:rsidR="005C6C07" w:rsidRPr="00F14C9E">
        <w:t xml:space="preserve">, agreed to </w:t>
      </w:r>
      <w:r w:rsidR="00422681" w:rsidRPr="00F14C9E">
        <w:t>updat</w:t>
      </w:r>
      <w:r w:rsidR="005C6C07" w:rsidRPr="00F14C9E">
        <w:t>e</w:t>
      </w:r>
      <w:r w:rsidR="00422681" w:rsidRPr="00F14C9E">
        <w:t xml:space="preserve"> the definition of TSP</w:t>
      </w:r>
      <w:r w:rsidR="00F14C9E" w:rsidRPr="00F14C9E">
        <w:t xml:space="preserve"> as currently defined under the Tsunami Watch Operations.</w:t>
      </w:r>
      <w:r w:rsidR="0067506F">
        <w:t xml:space="preserve"> </w:t>
      </w:r>
      <w:r w:rsidR="00F14C9E" w:rsidRPr="00F14C9E">
        <w:t xml:space="preserve">Global Service Definition </w:t>
      </w:r>
      <w:r w:rsidR="00F14C9E" w:rsidRPr="00F14C9E">
        <w:lastRenderedPageBreak/>
        <w:t>Document</w:t>
      </w:r>
      <w:r w:rsidR="00F14C9E">
        <w:t xml:space="preserve"> </w:t>
      </w:r>
      <w:hyperlink r:id="rId86" w:history="1">
        <w:r w:rsidR="00F14C9E" w:rsidRPr="00F14C9E">
          <w:rPr>
            <w:rStyle w:val="Hyperlink"/>
          </w:rPr>
          <w:t>IOC Technical Series</w:t>
        </w:r>
        <w:r w:rsidR="0067506F">
          <w:rPr>
            <w:rStyle w:val="Hyperlink"/>
          </w:rPr>
          <w:t xml:space="preserve">, </w:t>
        </w:r>
        <w:r w:rsidR="00F14C9E" w:rsidRPr="00F14C9E">
          <w:rPr>
            <w:rStyle w:val="Hyperlink"/>
          </w:rPr>
          <w:t>130</w:t>
        </w:r>
      </w:hyperlink>
      <w:r w:rsidR="00422681" w:rsidRPr="00F14C9E">
        <w:t>.</w:t>
      </w:r>
      <w:r w:rsidR="00C15A32" w:rsidRPr="00F14C9E">
        <w:t xml:space="preserve"> Mr Aliaga added that these updates should be reflected in the planned updates to the Tsunami Ready Glossary.</w:t>
      </w:r>
    </w:p>
    <w:p w14:paraId="54C3AFB9" w14:textId="7DE26EBC" w:rsidR="00A77995" w:rsidRDefault="00515AE4" w:rsidP="00A059E7">
      <w:pPr>
        <w:pStyle w:val="COI"/>
        <w:numPr>
          <w:ilvl w:val="0"/>
          <w:numId w:val="6"/>
        </w:numPr>
        <w:tabs>
          <w:tab w:val="left" w:pos="709"/>
        </w:tabs>
        <w:ind w:left="0" w:hanging="851"/>
      </w:pPr>
      <w:r w:rsidRPr="00F14C9E">
        <w:tab/>
        <w:t>Mr G</w:t>
      </w:r>
      <w:r w:rsidR="0067506F">
        <w:t>é</w:t>
      </w:r>
      <w:r w:rsidRPr="00F14C9E">
        <w:t>rard M</w:t>
      </w:r>
      <w:r w:rsidR="0067506F">
        <w:t>é</w:t>
      </w:r>
      <w:r w:rsidRPr="00F14C9E">
        <w:t xml:space="preserve">tayer (Haiti) enquired whether CATAC </w:t>
      </w:r>
      <w:r w:rsidR="00CB3321" w:rsidRPr="00F14C9E">
        <w:t>can</w:t>
      </w:r>
      <w:r w:rsidR="00C15A32" w:rsidRPr="00F14C9E">
        <w:t xml:space="preserve"> issue </w:t>
      </w:r>
      <w:r w:rsidR="000913E2" w:rsidRPr="00F14C9E">
        <w:t>messages</w:t>
      </w:r>
      <w:r w:rsidR="000913E2">
        <w:t xml:space="preserve"> for distant </w:t>
      </w:r>
      <w:r w:rsidR="00B14E70">
        <w:t>tsunamis.</w:t>
      </w:r>
      <w:r w:rsidR="000913E2">
        <w:t xml:space="preserve"> </w:t>
      </w:r>
      <w:r w:rsidR="00B14E70">
        <w:t>Dr Strauch responded that although CATAC can detect earthquakes gl</w:t>
      </w:r>
      <w:r w:rsidR="002C4B1C">
        <w:t xml:space="preserve">obally, </w:t>
      </w:r>
      <w:r w:rsidR="00A50307">
        <w:t>it does not publish modelling and messages for these</w:t>
      </w:r>
      <w:r w:rsidR="00CB3321">
        <w:t xml:space="preserve"> as </w:t>
      </w:r>
      <w:r w:rsidR="00F058B5">
        <w:t xml:space="preserve">it does not utilize many stations beyond the scope of Central America. Nonetheless, CATAC may increase its ability to </w:t>
      </w:r>
      <w:r w:rsidR="00F53A41">
        <w:t>model for wider regions, such as the Caribbean, in the future.</w:t>
      </w:r>
    </w:p>
    <w:p w14:paraId="124ADC2E" w14:textId="4205D7F9" w:rsidR="00260501" w:rsidRPr="004D4ABF" w:rsidRDefault="0067506F" w:rsidP="00260501">
      <w:pPr>
        <w:pStyle w:val="COI"/>
        <w:numPr>
          <w:ilvl w:val="0"/>
          <w:numId w:val="6"/>
        </w:numPr>
        <w:tabs>
          <w:tab w:val="left" w:pos="709"/>
        </w:tabs>
        <w:ind w:left="0" w:hanging="851"/>
      </w:pPr>
      <w:r>
        <w:rPr>
          <w:b/>
        </w:rPr>
        <w:tab/>
      </w:r>
      <w:r w:rsidR="00260501" w:rsidRPr="00260501">
        <w:rPr>
          <w:b/>
        </w:rPr>
        <w:t>The ICG</w:t>
      </w:r>
      <w:r w:rsidR="00260501" w:rsidRPr="00260501">
        <w:t xml:space="preserve"> </w:t>
      </w:r>
      <w:r w:rsidR="00260501" w:rsidRPr="00260501">
        <w:rPr>
          <w:b/>
        </w:rPr>
        <w:t xml:space="preserve">noted </w:t>
      </w:r>
      <w:r w:rsidR="00260501" w:rsidRPr="00260501">
        <w:t xml:space="preserve">the report of </w:t>
      </w:r>
      <w:r w:rsidR="00260501">
        <w:t>CATAC</w:t>
      </w:r>
      <w:r w:rsidR="00260501" w:rsidRPr="00260501">
        <w:t xml:space="preserve"> </w:t>
      </w:r>
      <w:r w:rsidR="00260501" w:rsidRPr="00B26CD6">
        <w:t xml:space="preserve">and </w:t>
      </w:r>
      <w:r w:rsidR="00260501" w:rsidRPr="009D40EA">
        <w:rPr>
          <w:b/>
          <w:bCs/>
        </w:rPr>
        <w:t>adopted</w:t>
      </w:r>
      <w:r w:rsidR="00260501" w:rsidRPr="00B26CD6">
        <w:rPr>
          <w:b/>
          <w:lang w:val="en-GB"/>
        </w:rPr>
        <w:t xml:space="preserve"> </w:t>
      </w:r>
      <w:hyperlink w:anchor="Rec7" w:history="1">
        <w:r w:rsidR="00260501" w:rsidRPr="009D40EA">
          <w:rPr>
            <w:rStyle w:val="Hyperlink"/>
            <w:bCs/>
            <w:lang w:val="en-GB"/>
          </w:rPr>
          <w:t>Recommendation ICG/CARIBE-EWS-XVI.7</w:t>
        </w:r>
      </w:hyperlink>
      <w:r>
        <w:rPr>
          <w:bCs/>
          <w:lang w:val="en-GB"/>
        </w:rPr>
        <w:t>.</w:t>
      </w:r>
    </w:p>
    <w:p w14:paraId="3B2D36D4" w14:textId="3F79A7F5" w:rsidR="00E77B23" w:rsidRPr="00A517EF" w:rsidRDefault="00E77B23" w:rsidP="008E424D">
      <w:pPr>
        <w:pStyle w:val="Heading2"/>
        <w:numPr>
          <w:ilvl w:val="1"/>
          <w:numId w:val="20"/>
        </w:numPr>
        <w:ind w:left="709" w:hanging="709"/>
        <w:rPr>
          <w:b/>
        </w:rPr>
      </w:pPr>
      <w:bookmarkStart w:id="117" w:name="_Toc73109658"/>
      <w:bookmarkStart w:id="118" w:name="_Toc165569485"/>
      <w:r w:rsidRPr="00AF09BD">
        <w:t>REPORT OF THE TASK TEA</w:t>
      </w:r>
      <w:r w:rsidR="003E6A4B">
        <w:t xml:space="preserve">M </w:t>
      </w:r>
      <w:r w:rsidRPr="00AF09BD">
        <w:t xml:space="preserve">ON </w:t>
      </w:r>
      <w:r w:rsidR="00897884" w:rsidRPr="00897884">
        <w:t>TSUNAMI READY PROGRAMME</w:t>
      </w:r>
      <w:bookmarkEnd w:id="117"/>
      <w:bookmarkEnd w:id="118"/>
    </w:p>
    <w:p w14:paraId="113CEA0D" w14:textId="4C11A62E" w:rsidR="00E033C7" w:rsidRDefault="00D24128" w:rsidP="00A059E7">
      <w:pPr>
        <w:pStyle w:val="COI"/>
        <w:numPr>
          <w:ilvl w:val="0"/>
          <w:numId w:val="6"/>
        </w:numPr>
        <w:tabs>
          <w:tab w:val="left" w:pos="709"/>
        </w:tabs>
        <w:ind w:left="0" w:hanging="851"/>
      </w:pPr>
      <w:r>
        <w:rPr>
          <w:rFonts w:eastAsia="Times New Roman" w:cs="Arial"/>
          <w:bCs/>
          <w:kern w:val="32"/>
          <w:szCs w:val="32"/>
        </w:rPr>
        <w:tab/>
      </w:r>
      <w:r w:rsidR="00D82DA8" w:rsidRPr="00D82DA8">
        <w:t xml:space="preserve">Mr </w:t>
      </w:r>
      <w:r w:rsidR="00D26D8F">
        <w:t>Fabian Hinds</w:t>
      </w:r>
      <w:r w:rsidR="00D82DA8">
        <w:t xml:space="preserve"> (</w:t>
      </w:r>
      <w:r w:rsidR="00D26D8F">
        <w:t>Barbados</w:t>
      </w:r>
      <w:r w:rsidR="00D82DA8">
        <w:t>)</w:t>
      </w:r>
      <w:r w:rsidR="00D82DA8" w:rsidRPr="00816F37">
        <w:t xml:space="preserve">, Co-Chair of the Task Team on Tsunami Ready </w:t>
      </w:r>
      <w:r w:rsidR="003B3EDC">
        <w:t>P</w:t>
      </w:r>
      <w:r w:rsidR="00D82DA8" w:rsidRPr="00816F37">
        <w:t xml:space="preserve">rogramme, </w:t>
      </w:r>
      <w:r w:rsidR="00D26D8F">
        <w:t>provided the report for this agenda item (available as</w:t>
      </w:r>
      <w:r w:rsidR="00D82DA8">
        <w:t xml:space="preserve"> a</w:t>
      </w:r>
      <w:r w:rsidR="00B15272">
        <w:t xml:space="preserve"> </w:t>
      </w:r>
      <w:hyperlink r:id="rId87" w:history="1">
        <w:r w:rsidR="00B15272" w:rsidRPr="00B15272">
          <w:rPr>
            <w:rStyle w:val="Hyperlink"/>
          </w:rPr>
          <w:t>document</w:t>
        </w:r>
      </w:hyperlink>
      <w:r w:rsidR="00B15272">
        <w:t xml:space="preserve"> and a</w:t>
      </w:r>
      <w:r w:rsidR="00D82DA8">
        <w:t xml:space="preserve"> </w:t>
      </w:r>
      <w:hyperlink r:id="rId88" w:history="1">
        <w:r w:rsidR="00D82DA8" w:rsidRPr="00402E4A">
          <w:rPr>
            <w:rStyle w:val="Hyperlink"/>
            <w:rFonts w:cs="Arial"/>
            <w:szCs w:val="22"/>
          </w:rPr>
          <w:t>presentation</w:t>
        </w:r>
      </w:hyperlink>
      <w:r w:rsidR="00D26D8F">
        <w:rPr>
          <w:rFonts w:cs="Arial"/>
          <w:szCs w:val="22"/>
        </w:rPr>
        <w:t>)</w:t>
      </w:r>
      <w:r w:rsidR="00D82DA8" w:rsidRPr="00D82DA8">
        <w:rPr>
          <w:rFonts w:cs="Arial"/>
          <w:szCs w:val="22"/>
        </w:rPr>
        <w:t>.</w:t>
      </w:r>
      <w:r w:rsidR="00E033C7">
        <w:rPr>
          <w:rFonts w:cs="Arial"/>
          <w:szCs w:val="22"/>
        </w:rPr>
        <w:t xml:space="preserve"> </w:t>
      </w:r>
    </w:p>
    <w:p w14:paraId="5582C45F" w14:textId="090BE6CB" w:rsidR="00E033C7" w:rsidRPr="005F28F8" w:rsidRDefault="00E033C7" w:rsidP="00A059E7">
      <w:pPr>
        <w:pStyle w:val="COI"/>
        <w:numPr>
          <w:ilvl w:val="0"/>
          <w:numId w:val="6"/>
        </w:numPr>
        <w:tabs>
          <w:tab w:val="left" w:pos="709"/>
        </w:tabs>
        <w:ind w:left="0" w:hanging="851"/>
      </w:pPr>
      <w:r>
        <w:tab/>
      </w:r>
      <w:r w:rsidRPr="005F28F8">
        <w:t xml:space="preserve">Mr Hinds began by sharing the process of reestablishing the TT, including establishing communication amongst Co-Chairs and members, networking with CTIC and </w:t>
      </w:r>
      <w:r w:rsidR="00E703E0" w:rsidRPr="005F28F8">
        <w:t>UNESCO-IOC</w:t>
      </w:r>
      <w:r w:rsidRPr="005F28F8">
        <w:t>, reviewing supporting documents</w:t>
      </w:r>
      <w:r w:rsidR="007214E6" w:rsidRPr="005F28F8">
        <w:t>, and confirming TT membership. He also</w:t>
      </w:r>
      <w:r w:rsidRPr="005F28F8">
        <w:t xml:space="preserve"> </w:t>
      </w:r>
      <w:r w:rsidR="006009C6" w:rsidRPr="005F28F8">
        <w:t xml:space="preserve">shared the current </w:t>
      </w:r>
      <w:r w:rsidRPr="005F28F8">
        <w:t>members</w:t>
      </w:r>
      <w:r w:rsidR="006009C6" w:rsidRPr="005F28F8">
        <w:t>hip list</w:t>
      </w:r>
      <w:r w:rsidR="00815DD3" w:rsidRPr="005F28F8">
        <w:t xml:space="preserve">, noted the update of the TT Factsheet, and </w:t>
      </w:r>
      <w:r w:rsidRPr="005F28F8">
        <w:t>outlined the roles and responsibilities of the TT.</w:t>
      </w:r>
    </w:p>
    <w:p w14:paraId="26764047" w14:textId="72077E56" w:rsidR="00A36EE6" w:rsidRDefault="006009C6" w:rsidP="00A059E7">
      <w:pPr>
        <w:pStyle w:val="COI"/>
        <w:numPr>
          <w:ilvl w:val="0"/>
          <w:numId w:val="6"/>
        </w:numPr>
        <w:tabs>
          <w:tab w:val="left" w:pos="709"/>
        </w:tabs>
        <w:ind w:left="0" w:hanging="851"/>
      </w:pPr>
      <w:r>
        <w:tab/>
        <w:t xml:space="preserve">The TT Tsunami Ready Programme was invited to participate </w:t>
      </w:r>
      <w:r w:rsidR="004801E5">
        <w:t>as Observers to</w:t>
      </w:r>
      <w:r>
        <w:t xml:space="preserve"> </w:t>
      </w:r>
      <w:r w:rsidR="004801E5">
        <w:t xml:space="preserve">two </w:t>
      </w:r>
      <w:r>
        <w:t xml:space="preserve">meetings of ICG/CARIBE-EWS </w:t>
      </w:r>
      <w:r w:rsidR="006444FA">
        <w:t>Regional Tsunami Ready</w:t>
      </w:r>
      <w:r w:rsidR="00DD3F11">
        <w:t xml:space="preserve"> Programme</w:t>
      </w:r>
      <w:r w:rsidR="0001020F">
        <w:t xml:space="preserve"> </w:t>
      </w:r>
      <w:r w:rsidR="006444FA">
        <w:t>Board</w:t>
      </w:r>
      <w:r w:rsidR="00CB3321">
        <w:t xml:space="preserve"> </w:t>
      </w:r>
      <w:r w:rsidR="006444FA">
        <w:t>(</w:t>
      </w:r>
      <w:r w:rsidR="0001020F">
        <w:t>RTR</w:t>
      </w:r>
      <w:r w:rsidR="00DD3F11">
        <w:t>P</w:t>
      </w:r>
      <w:r w:rsidR="0001020F">
        <w:t>B</w:t>
      </w:r>
      <w:r w:rsidR="006444FA">
        <w:t>)</w:t>
      </w:r>
      <w:r w:rsidR="001A6FEF">
        <w:t>: one for the British Virgin Islands (2 November 2021) and one for Saint Kitts and Nevis (4 February 2022)</w:t>
      </w:r>
      <w:r w:rsidR="000B7813">
        <w:t>.</w:t>
      </w:r>
      <w:r w:rsidR="00B151C0">
        <w:t xml:space="preserve"> These meetings provided insight into the process of reviewing progress made towards </w:t>
      </w:r>
      <w:r w:rsidR="00FA2BD0">
        <w:t>achieving</w:t>
      </w:r>
      <w:r w:rsidR="00B151C0">
        <w:t xml:space="preserve"> Tsunami Ready indicators</w:t>
      </w:r>
      <w:r w:rsidR="00FA2BD0">
        <w:t xml:space="preserve"> and determining eligibility of communities for recognition.</w:t>
      </w:r>
    </w:p>
    <w:p w14:paraId="19142BBD" w14:textId="1252C7E4" w:rsidR="0042265F" w:rsidRDefault="00A36EE6" w:rsidP="00A059E7">
      <w:pPr>
        <w:pStyle w:val="COI"/>
        <w:numPr>
          <w:ilvl w:val="0"/>
          <w:numId w:val="6"/>
        </w:numPr>
        <w:tabs>
          <w:tab w:val="left" w:pos="709"/>
        </w:tabs>
        <w:ind w:left="0" w:hanging="851"/>
      </w:pPr>
      <w:r>
        <w:tab/>
      </w:r>
      <w:r w:rsidR="00E033C7">
        <w:t xml:space="preserve">Mr Hinds next reported on meetings of the TT Tsunami Ready Programme that were held on 18 May 2022 and 7 July 2022. During these meetings, the </w:t>
      </w:r>
      <w:r w:rsidR="00CB3321">
        <w:t>TT</w:t>
      </w:r>
      <w:r w:rsidR="00E033C7">
        <w:t xml:space="preserve"> worked to finalize the</w:t>
      </w:r>
      <w:r w:rsidR="00CB3321">
        <w:t>ir</w:t>
      </w:r>
      <w:r w:rsidR="00E033C7">
        <w:t xml:space="preserve"> draft Terms of Reference and refine t</w:t>
      </w:r>
      <w:r>
        <w:t>he</w:t>
      </w:r>
      <w:r w:rsidR="00E033C7">
        <w:t xml:space="preserve"> questionnaire/evaluation instrument. Both documents are available for submission at ICG/CARIBE-EWS-XVI. The decision to develop the Terms of Reference was </w:t>
      </w:r>
      <w:r w:rsidR="00CB3321">
        <w:t>because one</w:t>
      </w:r>
      <w:r w:rsidR="00E033C7">
        <w:t xml:space="preserve"> had</w:t>
      </w:r>
      <w:r w:rsidR="00E033C7" w:rsidRPr="003B7970">
        <w:t xml:space="preserve"> not previously </w:t>
      </w:r>
      <w:r w:rsidR="00E033C7">
        <w:t xml:space="preserve">been </w:t>
      </w:r>
      <w:r w:rsidR="00E033C7" w:rsidRPr="003B7970">
        <w:t>prepared</w:t>
      </w:r>
      <w:r w:rsidR="00CB3321">
        <w:t xml:space="preserve"> and </w:t>
      </w:r>
      <w:r w:rsidR="00E033C7">
        <w:t>they w</w:t>
      </w:r>
      <w:r w:rsidR="00E033C7" w:rsidRPr="003B7970">
        <w:t xml:space="preserve">ould provide clarity regarding the composition and responsibilities of the </w:t>
      </w:r>
      <w:r w:rsidR="00E033C7">
        <w:t xml:space="preserve">TT. </w:t>
      </w:r>
      <w:r w:rsidR="00CB3321">
        <w:t>Mr Hinds encouraged</w:t>
      </w:r>
      <w:r w:rsidR="00E033C7" w:rsidRPr="00854D7D">
        <w:t xml:space="preserve"> National Tsunami </w:t>
      </w:r>
      <w:r w:rsidR="00E033C7">
        <w:t xml:space="preserve">Ready </w:t>
      </w:r>
      <w:r w:rsidR="00E033C7" w:rsidRPr="00854D7D">
        <w:t>Boards</w:t>
      </w:r>
      <w:r w:rsidR="00CB3321">
        <w:t xml:space="preserve"> (NTRPB)</w:t>
      </w:r>
      <w:r w:rsidR="00E033C7">
        <w:t xml:space="preserve"> </w:t>
      </w:r>
      <w:r w:rsidR="00CB3321">
        <w:t>to</w:t>
      </w:r>
      <w:r w:rsidR="00E033C7" w:rsidRPr="00854D7D">
        <w:t xml:space="preserve"> coordinate with the </w:t>
      </w:r>
      <w:r w:rsidR="00E033C7">
        <w:t>TT</w:t>
      </w:r>
      <w:r w:rsidR="00E033C7" w:rsidRPr="00854D7D">
        <w:t xml:space="preserve"> for the implementation of the questionnaire/evaluation instrument.</w:t>
      </w:r>
    </w:p>
    <w:p w14:paraId="6313D62F" w14:textId="35DEC222" w:rsidR="00E033C7" w:rsidRPr="00CB518D" w:rsidRDefault="0042265F" w:rsidP="00A059E7">
      <w:pPr>
        <w:pStyle w:val="COI"/>
        <w:numPr>
          <w:ilvl w:val="0"/>
          <w:numId w:val="6"/>
        </w:numPr>
        <w:tabs>
          <w:tab w:val="left" w:pos="709"/>
        </w:tabs>
        <w:ind w:left="0" w:hanging="851"/>
      </w:pPr>
      <w:r>
        <w:tab/>
      </w:r>
      <w:r w:rsidR="00E033C7">
        <w:t xml:space="preserve">Mr Hinds provided a brief overview of the Terms of Reference document, noting that meetings of the TT would be held </w:t>
      </w:r>
      <w:r w:rsidR="00E033C7" w:rsidRPr="00D64856">
        <w:t>virtually as often as is required for the purposes of executing its mandate. A quorum will be achieved when the number of members present are equivalent to 50</w:t>
      </w:r>
      <w:r w:rsidR="00E033C7">
        <w:t xml:space="preserve"> percent</w:t>
      </w:r>
      <w:r w:rsidR="00E033C7" w:rsidRPr="00D64856">
        <w:t xml:space="preserve"> or greater of the membership.</w:t>
      </w:r>
      <w:r w:rsidR="00E033C7">
        <w:t xml:space="preserve"> In addition, the </w:t>
      </w:r>
      <w:r w:rsidR="00E033C7" w:rsidRPr="00CB518D">
        <w:t xml:space="preserve">Chairmanship of the </w:t>
      </w:r>
      <w:r w:rsidR="00E033C7">
        <w:t>TT</w:t>
      </w:r>
      <w:r w:rsidR="00E033C7" w:rsidRPr="00CB518D">
        <w:t xml:space="preserve"> </w:t>
      </w:r>
      <w:r w:rsidR="00E033C7">
        <w:t>would</w:t>
      </w:r>
      <w:r w:rsidR="00E033C7" w:rsidRPr="00CB518D">
        <w:t xml:space="preserve"> be shared between the co-chairs, or by one of the co-chairs where the other is unavailable. The co-chairs </w:t>
      </w:r>
      <w:r w:rsidR="00E033C7">
        <w:t>would</w:t>
      </w:r>
      <w:r w:rsidR="00E033C7" w:rsidRPr="00CB518D">
        <w:t xml:space="preserve"> be responsible for</w:t>
      </w:r>
      <w:r w:rsidR="00E033C7">
        <w:t xml:space="preserve"> t</w:t>
      </w:r>
      <w:r w:rsidR="00E033C7" w:rsidRPr="00CB518D">
        <w:t>he conduct of the meetings</w:t>
      </w:r>
      <w:r w:rsidR="00E033C7">
        <w:t>, e</w:t>
      </w:r>
      <w:r w:rsidR="00E033C7" w:rsidRPr="00CB518D">
        <w:t>nsuring that an accurate record of the discussions and decisions of each meeting is prepared and forwarded to all members</w:t>
      </w:r>
      <w:r w:rsidR="00E033C7">
        <w:t>, and e</w:t>
      </w:r>
      <w:r w:rsidR="00E033C7" w:rsidRPr="00CB518D">
        <w:t xml:space="preserve">nsuring that there is adequate follow-up on the undertakings of the </w:t>
      </w:r>
      <w:r w:rsidR="00E033C7">
        <w:t>TT.</w:t>
      </w:r>
    </w:p>
    <w:p w14:paraId="0D4DF805" w14:textId="1E3A8B0D" w:rsidR="004024A2" w:rsidRDefault="00E033C7" w:rsidP="00A059E7">
      <w:pPr>
        <w:pStyle w:val="COI"/>
        <w:numPr>
          <w:ilvl w:val="0"/>
          <w:numId w:val="6"/>
        </w:numPr>
        <w:tabs>
          <w:tab w:val="left" w:pos="709"/>
        </w:tabs>
        <w:ind w:left="0" w:hanging="851"/>
      </w:pPr>
      <w:r>
        <w:tab/>
        <w:t xml:space="preserve">In closing, Mr Hinds </w:t>
      </w:r>
      <w:r w:rsidR="00B253E5">
        <w:t xml:space="preserve">outlined next steps for </w:t>
      </w:r>
      <w:r w:rsidR="00CB3321">
        <w:t xml:space="preserve">the </w:t>
      </w:r>
      <w:r>
        <w:t>TT Tsunami Ready Programme</w:t>
      </w:r>
      <w:r w:rsidR="00B253E5">
        <w:t xml:space="preserve">, including renewal of membership and </w:t>
      </w:r>
      <w:r w:rsidR="00292EC5">
        <w:t>implementation of their workplan, as set out under the Terms of Reference.</w:t>
      </w:r>
    </w:p>
    <w:p w14:paraId="13FFDD49" w14:textId="683992CB" w:rsidR="004024A2" w:rsidRDefault="004024A2" w:rsidP="00A059E7">
      <w:pPr>
        <w:pStyle w:val="COI"/>
        <w:numPr>
          <w:ilvl w:val="0"/>
          <w:numId w:val="6"/>
        </w:numPr>
        <w:tabs>
          <w:tab w:val="left" w:pos="709"/>
        </w:tabs>
        <w:ind w:left="0" w:hanging="851"/>
      </w:pPr>
      <w:r>
        <w:tab/>
        <w:t xml:space="preserve">Mr Mike Angove (USA) suggested that the TT Tsunami Ready Programme reach out to Dr </w:t>
      </w:r>
      <w:r w:rsidR="00254BEE" w:rsidRPr="001F5D6B">
        <w:t xml:space="preserve">Laura Kong </w:t>
      </w:r>
      <w:r>
        <w:t xml:space="preserve">(ITIC), </w:t>
      </w:r>
      <w:r w:rsidR="00CB3321">
        <w:t>in</w:t>
      </w:r>
      <w:r>
        <w:t xml:space="preserve"> her capacity as Chair of the Tsunami Ready Coalition, for any support, information or resources. </w:t>
      </w:r>
    </w:p>
    <w:p w14:paraId="1810DC69" w14:textId="5B808EF9" w:rsidR="00B940FD" w:rsidRDefault="00CF5BD5" w:rsidP="00A059E7">
      <w:pPr>
        <w:pStyle w:val="COI"/>
        <w:numPr>
          <w:ilvl w:val="0"/>
          <w:numId w:val="6"/>
        </w:numPr>
        <w:tabs>
          <w:tab w:val="left" w:pos="709"/>
        </w:tabs>
        <w:ind w:left="0" w:hanging="851"/>
      </w:pPr>
      <w:r>
        <w:lastRenderedPageBreak/>
        <w:tab/>
      </w:r>
      <w:r w:rsidR="004024A2">
        <w:t>M</w:t>
      </w:r>
      <w:r w:rsidR="00726E1B">
        <w:t>s</w:t>
      </w:r>
      <w:r w:rsidR="004024A2">
        <w:t xml:space="preserve"> Christa von Hillebrandt-Andrade </w:t>
      </w:r>
      <w:r w:rsidR="00CB3321">
        <w:t xml:space="preserve">(USA) </w:t>
      </w:r>
      <w:r w:rsidR="00094363">
        <w:t xml:space="preserve">suggested that a connection be made between TT Tsunami Ready Programme and TT CARIBE WAVE, given that </w:t>
      </w:r>
      <w:r>
        <w:t>CARIBE WAVE questionnaires provide information on Member State</w:t>
      </w:r>
      <w:r w:rsidR="00254BEE">
        <w:t xml:space="preserve"> progress toward</w:t>
      </w:r>
      <w:r>
        <w:t>s and goals for</w:t>
      </w:r>
      <w:r w:rsidR="00254BEE">
        <w:t xml:space="preserve"> T</w:t>
      </w:r>
      <w:r>
        <w:t xml:space="preserve">sunami Ready. This </w:t>
      </w:r>
      <w:r w:rsidR="00CB3321">
        <w:t>would</w:t>
      </w:r>
      <w:r>
        <w:t xml:space="preserve"> support metrics for measuring the achievement of the UN Ocean Decade </w:t>
      </w:r>
      <w:r w:rsidR="00C31400">
        <w:t xml:space="preserve">objective of </w:t>
      </w:r>
      <w:r w:rsidR="00CB3321">
        <w:t xml:space="preserve">“100 percent of communities at risk to be prepared for and resilient to tsunamis by 2030” </w:t>
      </w:r>
      <w:r w:rsidR="00C31400">
        <w:t xml:space="preserve">by </w:t>
      </w:r>
      <w:r w:rsidR="00CB3321">
        <w:t xml:space="preserve">helping to </w:t>
      </w:r>
      <w:r w:rsidR="00C31400">
        <w:t>identify target communities in the CARIBE-EWS region.</w:t>
      </w:r>
      <w:r w:rsidR="00D83610">
        <w:t xml:space="preserve"> Mr Hinds responded that th</w:t>
      </w:r>
      <w:r w:rsidR="00726E1B">
        <w:t>is</w:t>
      </w:r>
      <w:r w:rsidR="00D83610">
        <w:t xml:space="preserve"> objective fit</w:t>
      </w:r>
      <w:r w:rsidR="00726E1B">
        <w:t>s</w:t>
      </w:r>
      <w:r w:rsidR="00D83610">
        <w:t xml:space="preserve"> into the TT workplan</w:t>
      </w:r>
      <w:r w:rsidR="00B940FD">
        <w:t xml:space="preserve"> and objectives</w:t>
      </w:r>
      <w:r w:rsidR="00D83610">
        <w:t>.</w:t>
      </w:r>
      <w:r w:rsidR="00B940FD">
        <w:t xml:space="preserve"> Moreover, the need to have more information from count</w:t>
      </w:r>
      <w:r w:rsidR="00CB3321">
        <w:t>r</w:t>
      </w:r>
      <w:r w:rsidR="00B940FD">
        <w:t>ies aligns with the TT’s aim to have wider and more diverse membership from the ICG/CARIBE-EWS.</w:t>
      </w:r>
    </w:p>
    <w:p w14:paraId="3B21E2F4" w14:textId="2286DA68" w:rsidR="00D82DA8" w:rsidRPr="00EA0C07" w:rsidRDefault="00D90F0E" w:rsidP="00A059E7">
      <w:pPr>
        <w:pStyle w:val="COI"/>
        <w:numPr>
          <w:ilvl w:val="0"/>
          <w:numId w:val="6"/>
        </w:numPr>
        <w:tabs>
          <w:tab w:val="left" w:pos="709"/>
        </w:tabs>
        <w:ind w:left="0" w:hanging="851"/>
      </w:pPr>
      <w:r>
        <w:rPr>
          <w:rFonts w:eastAsia="Times New Roman" w:cs="Arial"/>
          <w:bCs/>
          <w:kern w:val="32"/>
          <w:szCs w:val="32"/>
        </w:rPr>
        <w:tab/>
      </w:r>
      <w:r w:rsidRPr="00ED2F54">
        <w:rPr>
          <w:rFonts w:cs="Arial"/>
          <w:b/>
          <w:szCs w:val="22"/>
        </w:rPr>
        <w:t>The</w:t>
      </w:r>
      <w:r w:rsidRPr="00436F46">
        <w:rPr>
          <w:b/>
        </w:rPr>
        <w:t xml:space="preserve"> ICG</w:t>
      </w:r>
      <w:r>
        <w:t xml:space="preserve"> </w:t>
      </w:r>
      <w:r w:rsidRPr="00EA0C07">
        <w:rPr>
          <w:b/>
        </w:rPr>
        <w:t xml:space="preserve">noted </w:t>
      </w:r>
      <w:r w:rsidRPr="00EA0C07">
        <w:t xml:space="preserve">the report of the TT </w:t>
      </w:r>
      <w:r w:rsidR="00070347" w:rsidRPr="00EA0C07">
        <w:t xml:space="preserve">on </w:t>
      </w:r>
      <w:r w:rsidRPr="00EA0C07">
        <w:t>Tsunami Ready Programme.</w:t>
      </w:r>
    </w:p>
    <w:p w14:paraId="7645F587" w14:textId="1CD62F26" w:rsidR="00E77B23" w:rsidRPr="00EA0C07" w:rsidRDefault="000C313B" w:rsidP="008E424D">
      <w:pPr>
        <w:pStyle w:val="Heading2"/>
        <w:numPr>
          <w:ilvl w:val="1"/>
          <w:numId w:val="20"/>
        </w:numPr>
        <w:ind w:left="709" w:hanging="709"/>
        <w:rPr>
          <w:b/>
        </w:rPr>
      </w:pPr>
      <w:bookmarkStart w:id="119" w:name="_Toc73109659"/>
      <w:bookmarkStart w:id="120" w:name="_Toc165569486"/>
      <w:r w:rsidRPr="00EA0C07">
        <w:t>REPORT OF THE TASK TEAM</w:t>
      </w:r>
      <w:r w:rsidR="001874A5" w:rsidRPr="00EA0C07">
        <w:t xml:space="preserve"> </w:t>
      </w:r>
      <w:r w:rsidRPr="00EA0C07">
        <w:t>ON TSUNAMI PROCEDURES FOR VOLCANIC CRISES</w:t>
      </w:r>
      <w:bookmarkEnd w:id="119"/>
      <w:bookmarkEnd w:id="120"/>
    </w:p>
    <w:p w14:paraId="5DF84B4E" w14:textId="4DACDC95" w:rsidR="00FB21BC" w:rsidRPr="00EA0C07" w:rsidRDefault="00F80564" w:rsidP="00A059E7">
      <w:pPr>
        <w:pStyle w:val="COI"/>
        <w:numPr>
          <w:ilvl w:val="0"/>
          <w:numId w:val="6"/>
        </w:numPr>
        <w:tabs>
          <w:tab w:val="left" w:pos="709"/>
        </w:tabs>
        <w:ind w:left="0" w:hanging="851"/>
      </w:pPr>
      <w:r w:rsidRPr="00EA0C07">
        <w:tab/>
      </w:r>
      <w:r w:rsidR="001334AF" w:rsidRPr="00EA0C07">
        <w:t xml:space="preserve">Ms </w:t>
      </w:r>
      <w:r w:rsidR="00F510D5" w:rsidRPr="00EA0C07">
        <w:t>Christa von Hillebrandt-Andrade</w:t>
      </w:r>
      <w:r w:rsidR="00CB276F" w:rsidRPr="00EA0C07">
        <w:t xml:space="preserve"> (USA) </w:t>
      </w:r>
      <w:r w:rsidR="00D83610" w:rsidRPr="00EA0C07">
        <w:t>provided the report for this agenda item (available as a</w:t>
      </w:r>
      <w:r w:rsidR="003B4C18" w:rsidRPr="00EA0C07">
        <w:t xml:space="preserve"> </w:t>
      </w:r>
      <w:hyperlink r:id="rId89" w:history="1">
        <w:r w:rsidR="003B4C18" w:rsidRPr="00EA0C07">
          <w:rPr>
            <w:rStyle w:val="Hyperlink"/>
          </w:rPr>
          <w:t>document</w:t>
        </w:r>
      </w:hyperlink>
      <w:r w:rsidR="003B4C18" w:rsidRPr="00EA0C07">
        <w:t xml:space="preserve"> and a</w:t>
      </w:r>
      <w:r w:rsidR="00D83610" w:rsidRPr="00EA0C07">
        <w:t xml:space="preserve"> </w:t>
      </w:r>
      <w:hyperlink r:id="rId90" w:history="1">
        <w:r w:rsidR="00D83610" w:rsidRPr="00EA0C07">
          <w:rPr>
            <w:rStyle w:val="Hyperlink"/>
          </w:rPr>
          <w:t>presentation</w:t>
        </w:r>
      </w:hyperlink>
      <w:r w:rsidR="00D83610" w:rsidRPr="00EA0C07">
        <w:t>)</w:t>
      </w:r>
      <w:r w:rsidR="00CB276F" w:rsidRPr="00EA0C07">
        <w:t xml:space="preserve"> on behalf of </w:t>
      </w:r>
      <w:r w:rsidR="00F510D5" w:rsidRPr="00EA0C07">
        <w:t xml:space="preserve">Ms Valerie Clouard (France), Chair of the </w:t>
      </w:r>
      <w:r w:rsidR="005D7F70">
        <w:t>TT</w:t>
      </w:r>
      <w:r w:rsidR="00F510D5" w:rsidRPr="00EA0C07">
        <w:t xml:space="preserve"> Tsunami Procedures for Volcanic Crises</w:t>
      </w:r>
      <w:r w:rsidR="00A66EDA" w:rsidRPr="00EA0C07">
        <w:t>.</w:t>
      </w:r>
    </w:p>
    <w:p w14:paraId="63454C01" w14:textId="48C7E0F1" w:rsidR="00FB21BC" w:rsidRPr="00EA0C07" w:rsidRDefault="00FB21BC" w:rsidP="00A059E7">
      <w:pPr>
        <w:pStyle w:val="COI"/>
        <w:numPr>
          <w:ilvl w:val="0"/>
          <w:numId w:val="6"/>
        </w:numPr>
        <w:tabs>
          <w:tab w:val="left" w:pos="709"/>
        </w:tabs>
        <w:ind w:left="0" w:hanging="851"/>
      </w:pPr>
      <w:r w:rsidRPr="00EA0C07">
        <w:tab/>
        <w:t xml:space="preserve">Ms von Hillebrandt-Andrade began by providing an overview of the membership and leadership of the TT, noting the presence of the </w:t>
      </w:r>
      <w:r w:rsidR="00AC34BE">
        <w:t>C</w:t>
      </w:r>
      <w:r w:rsidRPr="00EA0C07">
        <w:t xml:space="preserve">hairs of WG1 through WG4, the Chair of ICG/CARIBE-EWS, the Technical Secretary of ICG/CARIBE-EWS, the Director of PTWC, and participants from volcano observatories in the region. </w:t>
      </w:r>
    </w:p>
    <w:p w14:paraId="39267E4D" w14:textId="5F759EB3" w:rsidR="00F510D5" w:rsidRPr="00EA0C07" w:rsidRDefault="00B13C67" w:rsidP="00A059E7">
      <w:pPr>
        <w:pStyle w:val="COI"/>
        <w:numPr>
          <w:ilvl w:val="0"/>
          <w:numId w:val="6"/>
        </w:numPr>
        <w:tabs>
          <w:tab w:val="left" w:pos="709"/>
        </w:tabs>
        <w:ind w:left="0" w:hanging="851"/>
      </w:pPr>
      <w:r w:rsidRPr="00EA0C07">
        <w:tab/>
        <w:t xml:space="preserve">Ms </w:t>
      </w:r>
      <w:r w:rsidR="00D248C9" w:rsidRPr="00EA0C07">
        <w:t xml:space="preserve">von Hillebrandt-Andrade reflected on the structure of the tsunami warning system established </w:t>
      </w:r>
      <w:r w:rsidR="00AC34BE">
        <w:t>in the ICG/CARIBE</w:t>
      </w:r>
      <w:r w:rsidR="00D248C9" w:rsidRPr="00EA0C07">
        <w:t xml:space="preserve">. She highlighted that </w:t>
      </w:r>
      <w:r w:rsidR="00A70FEA" w:rsidRPr="00EA0C07">
        <w:t xml:space="preserve">monitoring network operators have focused on seismic, sea-level and GPS data in the past. A key consideration of the TT on tsunami procedures for volcanic crises has therefore been on how to integrate </w:t>
      </w:r>
      <w:r w:rsidR="00240CCA" w:rsidRPr="00EA0C07">
        <w:t xml:space="preserve">monitoring of volcano activities, and beyond this how to integrate it </w:t>
      </w:r>
      <w:r w:rsidR="00A15A50" w:rsidRPr="00EA0C07">
        <w:t>in the rest of the upstream and downstream alerts and warnings (e.g. at TSP</w:t>
      </w:r>
      <w:r w:rsidR="00A5585F" w:rsidRPr="00EA0C07">
        <w:t xml:space="preserve">, TWFP, NTWCs, </w:t>
      </w:r>
      <w:r w:rsidR="00BB6B87" w:rsidRPr="00EA0C07">
        <w:t>and down to the level of communities</w:t>
      </w:r>
      <w:r w:rsidR="00A5585F" w:rsidRPr="00EA0C07">
        <w:t>)</w:t>
      </w:r>
      <w:r w:rsidR="00A15A50" w:rsidRPr="00EA0C07">
        <w:t>.</w:t>
      </w:r>
      <w:r w:rsidR="00A5585F" w:rsidRPr="00EA0C07">
        <w:t xml:space="preserve"> In addition</w:t>
      </w:r>
      <w:r w:rsidR="00AC34BE">
        <w:t xml:space="preserve"> </w:t>
      </w:r>
      <w:r w:rsidR="00954AE0" w:rsidRPr="00EA0C07">
        <w:t xml:space="preserve">to formal pathways for warning, natural warning signs </w:t>
      </w:r>
      <w:r w:rsidR="006B6628" w:rsidRPr="00EA0C07">
        <w:t xml:space="preserve">for communities </w:t>
      </w:r>
      <w:r w:rsidR="00954AE0" w:rsidRPr="00EA0C07">
        <w:t>are also a</w:t>
      </w:r>
      <w:r w:rsidR="006B6628" w:rsidRPr="00EA0C07">
        <w:t xml:space="preserve">n important element of the Caribbean system; integrating natural warnings of volcanic activity and its </w:t>
      </w:r>
      <w:r w:rsidR="00BB6B87" w:rsidRPr="00EA0C07">
        <w:t>risk for tsunamis</w:t>
      </w:r>
      <w:r w:rsidR="006B6628" w:rsidRPr="00EA0C07">
        <w:t xml:space="preserve"> is therefore also critical.</w:t>
      </w:r>
      <w:r w:rsidR="00240CCA" w:rsidRPr="00EA0C07">
        <w:t xml:space="preserve"> </w:t>
      </w:r>
      <w:r w:rsidR="00AC34BE">
        <w:t>Ms von Hillebrandt-Andrade recognized that a</w:t>
      </w:r>
      <w:r w:rsidR="00061568" w:rsidRPr="00EA0C07">
        <w:t xml:space="preserve">lerting on tsunamis generated by volcanoes is complex due to the </w:t>
      </w:r>
      <w:r w:rsidR="00737789" w:rsidRPr="00EA0C07">
        <w:t>several generation mech</w:t>
      </w:r>
      <w:r w:rsidR="00F23A8B" w:rsidRPr="00EA0C07">
        <w:t>a</w:t>
      </w:r>
      <w:r w:rsidR="00737789" w:rsidRPr="00EA0C07">
        <w:t xml:space="preserve">nisms from volcanoes (e.g. </w:t>
      </w:r>
      <w:r w:rsidR="00F510D5" w:rsidRPr="00EA0C07">
        <w:rPr>
          <w:rFonts w:cs="Arial"/>
          <w:szCs w:val="22"/>
        </w:rPr>
        <w:t xml:space="preserve">eruption, landslide, </w:t>
      </w:r>
      <w:r w:rsidR="00737789" w:rsidRPr="00EA0C07">
        <w:rPr>
          <w:rFonts w:cs="Arial"/>
          <w:szCs w:val="22"/>
        </w:rPr>
        <w:t>collapse</w:t>
      </w:r>
      <w:r w:rsidR="00F23A8B" w:rsidRPr="00EA0C07">
        <w:rPr>
          <w:rFonts w:cs="Arial"/>
          <w:szCs w:val="22"/>
        </w:rPr>
        <w:t xml:space="preserve">, pyroclastic flows, </w:t>
      </w:r>
      <w:r w:rsidR="00F510D5" w:rsidRPr="00EA0C07">
        <w:rPr>
          <w:rFonts w:cs="Arial"/>
          <w:szCs w:val="22"/>
        </w:rPr>
        <w:t>etc.).</w:t>
      </w:r>
      <w:r w:rsidR="00F23A8B" w:rsidRPr="00EA0C07">
        <w:rPr>
          <w:rFonts w:cs="Arial"/>
          <w:szCs w:val="22"/>
        </w:rPr>
        <w:t xml:space="preserve"> Thus, tsunami services provided for volcano-generated tsunami events need to consider these specificities. </w:t>
      </w:r>
    </w:p>
    <w:p w14:paraId="4B4D3EAB" w14:textId="008A1DFB" w:rsidR="00FA50D8" w:rsidRPr="00EA0C07" w:rsidRDefault="00FA50D8" w:rsidP="00A059E7">
      <w:pPr>
        <w:pStyle w:val="COI"/>
        <w:numPr>
          <w:ilvl w:val="0"/>
          <w:numId w:val="6"/>
        </w:numPr>
        <w:tabs>
          <w:tab w:val="left" w:pos="709"/>
        </w:tabs>
        <w:ind w:left="0" w:hanging="851"/>
      </w:pPr>
      <w:r w:rsidRPr="00EA0C07">
        <w:rPr>
          <w:rFonts w:cs="Arial"/>
          <w:szCs w:val="22"/>
        </w:rPr>
        <w:tab/>
      </w:r>
      <w:r w:rsidR="00AC34BE">
        <w:rPr>
          <w:rFonts w:cs="Arial"/>
          <w:szCs w:val="22"/>
        </w:rPr>
        <w:t>Ms von Hillebrandt-Andrade recalled that t</w:t>
      </w:r>
      <w:r w:rsidRPr="00EA0C07">
        <w:rPr>
          <w:rFonts w:cs="Arial"/>
          <w:szCs w:val="22"/>
        </w:rPr>
        <w:t xml:space="preserve">he TT was established </w:t>
      </w:r>
      <w:r w:rsidR="00A76FD1" w:rsidRPr="00EA0C07">
        <w:rPr>
          <w:rFonts w:cs="Arial"/>
          <w:szCs w:val="22"/>
        </w:rPr>
        <w:t>following the volcanic unrest of Kick’em Jenny volcano during the week of 13 July 2015</w:t>
      </w:r>
      <w:r w:rsidR="006365DA" w:rsidRPr="00EA0C07">
        <w:rPr>
          <w:rFonts w:cs="Arial"/>
          <w:szCs w:val="22"/>
        </w:rPr>
        <w:t xml:space="preserve">, which prompted a discussion at ICG/CARIBE-EWS-XI about the potential for tsunami waves created by volcanic crises. </w:t>
      </w:r>
      <w:r w:rsidR="00FA0A49" w:rsidRPr="00EA0C07">
        <w:rPr>
          <w:rFonts w:cs="Arial"/>
          <w:szCs w:val="22"/>
        </w:rPr>
        <w:t xml:space="preserve">The ICG/CARIBE-EWS-XI decided to establish a designated TT to identify procedures to follow for volcanic crises </w:t>
      </w:r>
      <w:r w:rsidR="00096427" w:rsidRPr="00EA0C07">
        <w:rPr>
          <w:rFonts w:cs="Arial"/>
          <w:szCs w:val="22"/>
        </w:rPr>
        <w:t>and suggested that the ICG identify volcano observatories as the primary entities responsible for determining the potential of a volcano-induced tsunami threat</w:t>
      </w:r>
      <w:r w:rsidR="00FC06DA" w:rsidRPr="00EA0C07">
        <w:rPr>
          <w:rFonts w:cs="Arial"/>
          <w:szCs w:val="22"/>
        </w:rPr>
        <w:t>.</w:t>
      </w:r>
      <w:r w:rsidR="00410CE5" w:rsidRPr="00EA0C07">
        <w:rPr>
          <w:rFonts w:cs="Arial"/>
          <w:szCs w:val="22"/>
        </w:rPr>
        <w:t xml:space="preserve"> </w:t>
      </w:r>
      <w:r w:rsidR="001376E0" w:rsidRPr="00EA0C07">
        <w:rPr>
          <w:rFonts w:cs="Arial"/>
          <w:szCs w:val="22"/>
        </w:rPr>
        <w:t xml:space="preserve">Subsequently the ICG decided to include a volcano-source scenario in CARIBE WAVE 19, to test tsunami response to such an event within the constraints of the </w:t>
      </w:r>
      <w:r w:rsidR="00F42351" w:rsidRPr="00EA0C07">
        <w:rPr>
          <w:rFonts w:cs="Arial"/>
          <w:szCs w:val="22"/>
        </w:rPr>
        <w:t>CARIBE-EWS early warning system at the time.</w:t>
      </w:r>
      <w:r w:rsidR="0008458E" w:rsidRPr="00EA0C07">
        <w:rPr>
          <w:rFonts w:cs="Arial"/>
          <w:szCs w:val="22"/>
        </w:rPr>
        <w:t xml:space="preserve"> This provided </w:t>
      </w:r>
      <w:r w:rsidR="00AC34BE">
        <w:rPr>
          <w:rFonts w:cs="Arial"/>
          <w:szCs w:val="22"/>
        </w:rPr>
        <w:t xml:space="preserve">the </w:t>
      </w:r>
      <w:r w:rsidR="0008458E" w:rsidRPr="00EA0C07">
        <w:rPr>
          <w:rFonts w:cs="Arial"/>
          <w:szCs w:val="22"/>
        </w:rPr>
        <w:t>PTWC with the opportunity to test experimental volcano products.</w:t>
      </w:r>
      <w:r w:rsidR="00F42351" w:rsidRPr="00EA0C07">
        <w:rPr>
          <w:rFonts w:cs="Arial"/>
          <w:szCs w:val="22"/>
        </w:rPr>
        <w:t xml:space="preserve"> Ms von Hillebrandt-Andrade noted that this scenario assumed M 6.1 seismic activity associated with the </w:t>
      </w:r>
      <w:r w:rsidR="00E81229" w:rsidRPr="00EA0C07">
        <w:rPr>
          <w:rFonts w:cs="Arial"/>
          <w:szCs w:val="22"/>
        </w:rPr>
        <w:t>volcanic eruption at Kick’em Jenny, which is particularly high and unlikely to occur, but was chosen for the purpose of the exercise.</w:t>
      </w:r>
      <w:r w:rsidR="0008458E" w:rsidRPr="00EA0C07">
        <w:rPr>
          <w:rFonts w:cs="Arial"/>
          <w:szCs w:val="22"/>
        </w:rPr>
        <w:t xml:space="preserve"> </w:t>
      </w:r>
      <w:r w:rsidR="00176BC7" w:rsidRPr="00EA0C07">
        <w:rPr>
          <w:rFonts w:cs="Arial"/>
          <w:szCs w:val="22"/>
        </w:rPr>
        <w:t>The ICG chose to include another volcano-source scenario in CARIBE WAVE 23</w:t>
      </w:r>
      <w:r w:rsidR="00AA4EEE" w:rsidRPr="00EA0C07">
        <w:rPr>
          <w:rFonts w:cs="Arial"/>
          <w:szCs w:val="22"/>
        </w:rPr>
        <w:t xml:space="preserve"> to further test products.</w:t>
      </w:r>
    </w:p>
    <w:p w14:paraId="021C7FB1" w14:textId="1757C8C5" w:rsidR="00F510D5" w:rsidRDefault="00EA0C07" w:rsidP="00A059E7">
      <w:pPr>
        <w:pStyle w:val="COI"/>
        <w:numPr>
          <w:ilvl w:val="0"/>
          <w:numId w:val="6"/>
        </w:numPr>
        <w:tabs>
          <w:tab w:val="left" w:pos="709"/>
        </w:tabs>
        <w:ind w:left="0" w:hanging="851"/>
      </w:pPr>
      <w:r>
        <w:tab/>
      </w:r>
      <w:r w:rsidR="00C25D9E">
        <w:t xml:space="preserve">During the past intersessional period, the TT Tsunami </w:t>
      </w:r>
      <w:r w:rsidR="00AC34BE">
        <w:t>P</w:t>
      </w:r>
      <w:r w:rsidR="00C25D9E">
        <w:t xml:space="preserve">rocedures for </w:t>
      </w:r>
      <w:r w:rsidR="00AC34BE">
        <w:t>V</w:t>
      </w:r>
      <w:r w:rsidR="00C25D9E">
        <w:t xml:space="preserve">olcanic </w:t>
      </w:r>
      <w:r w:rsidR="00AC34BE">
        <w:t>C</w:t>
      </w:r>
      <w:r w:rsidR="00C25D9E">
        <w:t xml:space="preserve">rises </w:t>
      </w:r>
      <w:r w:rsidR="00D07D16">
        <w:t>has worked to develop standard and formatted messages which could be issued by volcano</w:t>
      </w:r>
      <w:r w:rsidR="00D21BE2">
        <w:t xml:space="preserve"> </w:t>
      </w:r>
      <w:r w:rsidR="00D07D16">
        <w:t xml:space="preserve">observatories and/or </w:t>
      </w:r>
      <w:r w:rsidR="00D21BE2">
        <w:t>institutes</w:t>
      </w:r>
      <w:r w:rsidR="00D07D16">
        <w:t xml:space="preserve"> res</w:t>
      </w:r>
      <w:r w:rsidR="00D21BE2">
        <w:t xml:space="preserve">ponsible for monitoring tsunamis in the case of a potential </w:t>
      </w:r>
      <w:r w:rsidR="00D21BE2">
        <w:lastRenderedPageBreak/>
        <w:t xml:space="preserve">tsunamigenic event. In addition, </w:t>
      </w:r>
      <w:r w:rsidR="00AC34BE">
        <w:t xml:space="preserve">it </w:t>
      </w:r>
      <w:r w:rsidR="00CF2C5E">
        <w:t xml:space="preserve">has been drafting a </w:t>
      </w:r>
      <w:r w:rsidR="00AC34BE">
        <w:t xml:space="preserve">MoU </w:t>
      </w:r>
      <w:r w:rsidR="00CF2C5E">
        <w:t xml:space="preserve">that could be signed between TSPs and </w:t>
      </w:r>
      <w:r w:rsidR="002A6E67">
        <w:t xml:space="preserve">volcano observatories and/or institutes responsible for monitoring </w:t>
      </w:r>
      <w:r w:rsidR="00AC34BE">
        <w:t>volcanoes</w:t>
      </w:r>
      <w:r w:rsidR="002A6E67">
        <w:t>. It also collaborated with the TT CARIBE WAVE to prepare the Mount Pelée flank collapse scenario for CARIBE WAVE 2023.</w:t>
      </w:r>
    </w:p>
    <w:p w14:paraId="3F30F4C5" w14:textId="1DBDE670" w:rsidR="008E297C" w:rsidRDefault="00EE5B2F" w:rsidP="00A059E7">
      <w:pPr>
        <w:pStyle w:val="COI"/>
        <w:numPr>
          <w:ilvl w:val="0"/>
          <w:numId w:val="6"/>
        </w:numPr>
        <w:tabs>
          <w:tab w:val="left" w:pos="709"/>
        </w:tabs>
        <w:ind w:left="0" w:hanging="851"/>
      </w:pPr>
      <w:r>
        <w:tab/>
      </w:r>
      <w:r w:rsidR="005B744D">
        <w:t xml:space="preserve">Recent volcanic </w:t>
      </w:r>
      <w:r w:rsidR="00B4128F">
        <w:t xml:space="preserve">crises in the Caribbean show that there are two different cases where the TSP needs to issue messages towards the NTWC: 1) If volcanic activity </w:t>
      </w:r>
      <w:r w:rsidR="00230E08">
        <w:t xml:space="preserve">is showing phenomena potentially tsunamigenic or if a tsunami is observed, and 2) if there is </w:t>
      </w:r>
      <w:r w:rsidR="00517986">
        <w:t>an escalation of volcanic activity, to be able to advise Member States. In both cases, information originates from volcano observatories</w:t>
      </w:r>
      <w:r>
        <w:t>. Ms von Hillebrandt-Andrade remarked that constraints on these bulletins are standard formatted information, basic information on</w:t>
      </w:r>
      <w:r w:rsidR="00C606F7">
        <w:t xml:space="preserve"> t</w:t>
      </w:r>
      <w:r>
        <w:t>h</w:t>
      </w:r>
      <w:r w:rsidR="00C606F7">
        <w:t>e</w:t>
      </w:r>
      <w:r>
        <w:t xml:space="preserve"> volcano, and </w:t>
      </w:r>
      <w:r w:rsidR="00C606F7">
        <w:t>information on the potential of occurring tsunami.</w:t>
      </w:r>
    </w:p>
    <w:p w14:paraId="7D6412EA" w14:textId="19A8D105" w:rsidR="005B744D" w:rsidRDefault="008E297C" w:rsidP="00A059E7">
      <w:pPr>
        <w:pStyle w:val="COI"/>
        <w:numPr>
          <w:ilvl w:val="0"/>
          <w:numId w:val="6"/>
        </w:numPr>
        <w:tabs>
          <w:tab w:val="left" w:pos="709"/>
        </w:tabs>
        <w:ind w:left="0" w:hanging="851"/>
      </w:pPr>
      <w:r>
        <w:tab/>
      </w:r>
      <w:r w:rsidR="00C606F7">
        <w:t xml:space="preserve">The </w:t>
      </w:r>
      <w:r>
        <w:t>bulletins</w:t>
      </w:r>
      <w:r w:rsidR="00E42FF2">
        <w:t xml:space="preserve"> created by the TT</w:t>
      </w:r>
      <w:r>
        <w:t xml:space="preserve"> for volcano-generated tsunami</w:t>
      </w:r>
      <w:r w:rsidR="00E42FF2">
        <w:t xml:space="preserve"> for volcano observatories to send to TSPs are </w:t>
      </w:r>
      <w:r>
        <w:t xml:space="preserve">called </w:t>
      </w:r>
      <w:r w:rsidR="008525A3" w:rsidRPr="008525A3">
        <w:t>Volcano Observatory Notice for Tsunami Threa</w:t>
      </w:r>
      <w:r w:rsidR="008525A3">
        <w:t>t (</w:t>
      </w:r>
      <w:r>
        <w:t>VONUT</w:t>
      </w:r>
      <w:r w:rsidR="008525A3">
        <w:t>)</w:t>
      </w:r>
      <w:r>
        <w:t xml:space="preserve"> messages. </w:t>
      </w:r>
      <w:r w:rsidR="007721B3">
        <w:t xml:space="preserve">These messages </w:t>
      </w:r>
      <w:r w:rsidR="00737A03">
        <w:t>would</w:t>
      </w:r>
      <w:r w:rsidR="007721B3">
        <w:t xml:space="preserve"> contain </w:t>
      </w:r>
      <w:r w:rsidR="006F2782">
        <w:t xml:space="preserve">some pre-filled </w:t>
      </w:r>
      <w:r w:rsidR="007721B3">
        <w:t>information about the date</w:t>
      </w:r>
      <w:r w:rsidR="00737A03">
        <w:t>/time</w:t>
      </w:r>
      <w:r w:rsidR="007721B3">
        <w:t xml:space="preserve">, </w:t>
      </w:r>
      <w:r w:rsidR="00D86A82">
        <w:t xml:space="preserve">contacts, </w:t>
      </w:r>
      <w:r w:rsidR="007721B3">
        <w:t>the name of the volcano,</w:t>
      </w:r>
      <w:r w:rsidR="00737A03">
        <w:t xml:space="preserve"> the area/regional descriptor, </w:t>
      </w:r>
      <w:r w:rsidR="006F2782">
        <w:t xml:space="preserve">and </w:t>
      </w:r>
      <w:r w:rsidR="00737A03">
        <w:t>the summit elevation</w:t>
      </w:r>
      <w:r w:rsidR="006F2782">
        <w:t xml:space="preserve">. It would also have a volcanic activity summary, which is a concise statement that </w:t>
      </w:r>
      <w:r w:rsidR="00D86A82">
        <w:t>describes</w:t>
      </w:r>
      <w:r w:rsidR="006F2782">
        <w:t xml:space="preserve"> the activity of the volcano and</w:t>
      </w:r>
      <w:r w:rsidR="00D86A82">
        <w:t>,</w:t>
      </w:r>
      <w:r w:rsidR="006F2782">
        <w:t xml:space="preserve"> </w:t>
      </w:r>
      <w:r w:rsidR="00D86A82">
        <w:t xml:space="preserve">if </w:t>
      </w:r>
      <w:r w:rsidR="00AC34BE">
        <w:t>possible</w:t>
      </w:r>
      <w:r w:rsidR="00D86A82">
        <w:t>, time of eruption.</w:t>
      </w:r>
      <w:r w:rsidR="007721B3">
        <w:t xml:space="preserve"> </w:t>
      </w:r>
      <w:r>
        <w:t xml:space="preserve">They </w:t>
      </w:r>
      <w:r w:rsidR="00E42FF2">
        <w:t>are based on data collected by volcano observatories (</w:t>
      </w:r>
      <w:r w:rsidR="004C2F25">
        <w:t>volcanic</w:t>
      </w:r>
      <w:r w:rsidR="00E42FF2">
        <w:t xml:space="preserve"> activity</w:t>
      </w:r>
      <w:r w:rsidR="008A1715">
        <w:t xml:space="preserve"> and </w:t>
      </w:r>
      <w:r w:rsidR="00E42FF2">
        <w:t>sea level</w:t>
      </w:r>
      <w:r w:rsidR="008A1715">
        <w:t>) and provide a volcanic alert level</w:t>
      </w:r>
      <w:r w:rsidR="004E67FD">
        <w:t xml:space="preserve">. The four alert levels are: 1) Background activity, 2) Above Background, 3) Escalation of </w:t>
      </w:r>
      <w:r w:rsidR="004C2F25">
        <w:t>parameters</w:t>
      </w:r>
      <w:r w:rsidR="004E67FD">
        <w:t xml:space="preserve">, and 4) </w:t>
      </w:r>
      <w:r w:rsidR="00AC34BE">
        <w:t>E</w:t>
      </w:r>
      <w:r w:rsidR="004E67FD">
        <w:t xml:space="preserve">ruption imminent/ongoing. </w:t>
      </w:r>
      <w:r w:rsidR="001928AE">
        <w:t xml:space="preserve">If the TSP receives a VONUT with alert level 2 or 3, it will </w:t>
      </w:r>
      <w:r w:rsidR="005F28F8">
        <w:t xml:space="preserve">closely monitor </w:t>
      </w:r>
      <w:r w:rsidR="001928AE">
        <w:t xml:space="preserve">the sea level stations near the volcano. If it </w:t>
      </w:r>
      <w:r w:rsidR="00782698">
        <w:t>receives a message with a level 4 alert, it will issue a tsunami threat statement, and NTWCs will then</w:t>
      </w:r>
      <w:r w:rsidR="00E34C9A">
        <w:t xml:space="preserve"> consider</w:t>
      </w:r>
      <w:r w:rsidR="00782698">
        <w:t xml:space="preserve"> issu</w:t>
      </w:r>
      <w:r w:rsidR="00E34C9A">
        <w:t>ing</w:t>
      </w:r>
      <w:r w:rsidR="00782698">
        <w:t xml:space="preserve"> their own warning message to activ</w:t>
      </w:r>
      <w:r w:rsidR="004C2F25">
        <w:t>a</w:t>
      </w:r>
      <w:r w:rsidR="00782698">
        <w:t xml:space="preserve">te </w:t>
      </w:r>
      <w:r w:rsidR="004C2F25">
        <w:t>local and national public alert systems.</w:t>
      </w:r>
      <w:r w:rsidR="00A57C54">
        <w:t xml:space="preserve"> </w:t>
      </w:r>
    </w:p>
    <w:p w14:paraId="1B1A0119" w14:textId="7C676F6D" w:rsidR="00A674D2" w:rsidRDefault="001A4870" w:rsidP="00A059E7">
      <w:pPr>
        <w:pStyle w:val="COI"/>
        <w:numPr>
          <w:ilvl w:val="0"/>
          <w:numId w:val="6"/>
        </w:numPr>
        <w:tabs>
          <w:tab w:val="left" w:pos="709"/>
        </w:tabs>
        <w:ind w:left="0" w:hanging="851"/>
      </w:pPr>
      <w:r>
        <w:tab/>
        <w:t>During CARIBE WAVE 23,</w:t>
      </w:r>
      <w:r w:rsidR="00B063DD">
        <w:t xml:space="preserve"> two VONUT messages were issued by the </w:t>
      </w:r>
      <w:r w:rsidR="008A35B8">
        <w:t>V</w:t>
      </w:r>
      <w:r w:rsidR="008A35B8" w:rsidRPr="008A35B8">
        <w:t xml:space="preserve">olcanological and </w:t>
      </w:r>
      <w:r w:rsidR="008A35B8">
        <w:t>S</w:t>
      </w:r>
      <w:r w:rsidR="008A35B8" w:rsidRPr="008A35B8">
        <w:t xml:space="preserve">eismological </w:t>
      </w:r>
      <w:r w:rsidR="008A35B8">
        <w:t>O</w:t>
      </w:r>
      <w:r w:rsidR="008A35B8" w:rsidRPr="008A35B8">
        <w:t xml:space="preserve">bservatory of </w:t>
      </w:r>
      <w:r w:rsidR="008A35B8" w:rsidRPr="0067506F">
        <w:t>Martinique (OVSM)</w:t>
      </w:r>
      <w:r w:rsidR="00B063DD">
        <w:t>. The first was issued 30 minutes before the beginning of the exercise (simulated the change in volcanic activity level from orange to red) and a second was issued five minutes before the beginning of the exercise (to inform the TSP that a large dome collapse has reached the Caribbean Sea).</w:t>
      </w:r>
      <w:r w:rsidR="006A58C2">
        <w:t xml:space="preserve"> </w:t>
      </w:r>
      <w:r w:rsidR="000E648E">
        <w:t>Critical</w:t>
      </w:r>
      <w:r w:rsidR="006A58C2">
        <w:t xml:space="preserve"> feedback received by Member States from this exercise scenario included a remark that in the message from TSPs a link to a direct source of information (e.g. volcano observatory website) should be added</w:t>
      </w:r>
      <w:r w:rsidR="00AC34BE">
        <w:t>; g</w:t>
      </w:r>
      <w:r w:rsidR="000E648E">
        <w:t xml:space="preserve">iven </w:t>
      </w:r>
      <w:r w:rsidR="00AC34BE">
        <w:t>that this information</w:t>
      </w:r>
      <w:r w:rsidR="000E648E">
        <w:t xml:space="preserve"> is provided in VONUT messages, it should also be provided in TSP messages.</w:t>
      </w:r>
    </w:p>
    <w:p w14:paraId="13AF40EC" w14:textId="44AA9C95" w:rsidR="0050465F" w:rsidRDefault="0050465F" w:rsidP="00A059E7">
      <w:pPr>
        <w:pStyle w:val="COI"/>
        <w:numPr>
          <w:ilvl w:val="0"/>
          <w:numId w:val="6"/>
        </w:numPr>
        <w:tabs>
          <w:tab w:val="left" w:pos="709"/>
        </w:tabs>
        <w:ind w:left="0" w:hanging="851"/>
      </w:pPr>
      <w:r>
        <w:tab/>
        <w:t>In closing, Ms von Hillebrandt-Andrade thanked the ICG/CARIBE-EWS</w:t>
      </w:r>
      <w:r w:rsidR="00E331DF">
        <w:t xml:space="preserve"> and specifically, Dr Val</w:t>
      </w:r>
      <w:r w:rsidR="0067506F">
        <w:t>é</w:t>
      </w:r>
      <w:r w:rsidR="00E331DF">
        <w:t>rie Clouard,</w:t>
      </w:r>
      <w:r>
        <w:t xml:space="preserve"> for being </w:t>
      </w:r>
      <w:r w:rsidR="00E331DF">
        <w:t>forward-thinking</w:t>
      </w:r>
      <w:r>
        <w:t xml:space="preserve"> with addressing the threat of volcano-generated tsunamis </w:t>
      </w:r>
      <w:r w:rsidR="00945816">
        <w:t xml:space="preserve">before any other ICG. In fact, some of the approaches developed within ICG/CARIBE-EWS (i.e. arming sea-level stations) were used to respond to the </w:t>
      </w:r>
      <w:r w:rsidR="00E331DF">
        <w:t xml:space="preserve">2022 </w:t>
      </w:r>
      <w:r w:rsidR="00945816">
        <w:t>HTHH event</w:t>
      </w:r>
      <w:r w:rsidR="00E331DF">
        <w:t>.</w:t>
      </w:r>
    </w:p>
    <w:p w14:paraId="0BF8E70B" w14:textId="4D7629D7" w:rsidR="00F510D5" w:rsidRPr="004B5EC5" w:rsidRDefault="00A674D2" w:rsidP="00A059E7">
      <w:pPr>
        <w:pStyle w:val="COI"/>
        <w:numPr>
          <w:ilvl w:val="0"/>
          <w:numId w:val="6"/>
        </w:numPr>
        <w:tabs>
          <w:tab w:val="left" w:pos="709"/>
        </w:tabs>
        <w:ind w:left="0" w:hanging="851"/>
      </w:pPr>
      <w:r>
        <w:tab/>
        <w:t>Ms Leah St Jean-Tyson (</w:t>
      </w:r>
      <w:r w:rsidR="00F510D5" w:rsidRPr="00A674D2">
        <w:rPr>
          <w:rFonts w:cs="Arial"/>
          <w:szCs w:val="22"/>
        </w:rPr>
        <w:t>Dominica</w:t>
      </w:r>
      <w:r>
        <w:rPr>
          <w:rFonts w:cs="Arial"/>
          <w:szCs w:val="22"/>
        </w:rPr>
        <w:t xml:space="preserve">) expressed </w:t>
      </w:r>
      <w:r w:rsidR="00F510D5" w:rsidRPr="00A674D2">
        <w:rPr>
          <w:rFonts w:cs="Arial"/>
          <w:szCs w:val="22"/>
        </w:rPr>
        <w:t>appreciat</w:t>
      </w:r>
      <w:r w:rsidR="007E2A4F">
        <w:rPr>
          <w:rFonts w:cs="Arial"/>
          <w:szCs w:val="22"/>
        </w:rPr>
        <w:t>ion for the work of the TT, which is particularly relevant to Dominica</w:t>
      </w:r>
      <w:r w:rsidR="007B7559">
        <w:rPr>
          <w:rFonts w:cs="Arial"/>
          <w:szCs w:val="22"/>
        </w:rPr>
        <w:t xml:space="preserve"> given that the island is surrounded by nine volcanoes.</w:t>
      </w:r>
      <w:r w:rsidR="007E2A4F">
        <w:rPr>
          <w:rFonts w:cs="Arial"/>
          <w:szCs w:val="22"/>
        </w:rPr>
        <w:t xml:space="preserve"> She noted that the threat of volcano-generated tsunamis is often the main concern expressed by the public during tsunami evacuation map</w:t>
      </w:r>
      <w:r w:rsidR="00AC34BE">
        <w:rPr>
          <w:rFonts w:cs="Arial"/>
          <w:szCs w:val="22"/>
        </w:rPr>
        <w:t>ping</w:t>
      </w:r>
      <w:r w:rsidR="007E2A4F">
        <w:rPr>
          <w:rFonts w:cs="Arial"/>
          <w:szCs w:val="22"/>
        </w:rPr>
        <w:t xml:space="preserve"> </w:t>
      </w:r>
      <w:r w:rsidR="007B7559">
        <w:rPr>
          <w:rFonts w:cs="Arial"/>
          <w:szCs w:val="22"/>
        </w:rPr>
        <w:t>workshops.</w:t>
      </w:r>
      <w:r w:rsidR="007C76FE">
        <w:rPr>
          <w:rFonts w:cs="Arial"/>
          <w:szCs w:val="22"/>
        </w:rPr>
        <w:t xml:space="preserve"> In closing, she encouraged the ICG to continue their</w:t>
      </w:r>
      <w:r w:rsidR="0050465F">
        <w:rPr>
          <w:rFonts w:cs="Arial"/>
          <w:szCs w:val="22"/>
        </w:rPr>
        <w:t xml:space="preserve"> important work on volcano-generated tsunamis.</w:t>
      </w:r>
    </w:p>
    <w:p w14:paraId="47A0722C" w14:textId="24F30027" w:rsidR="002F78B2" w:rsidRDefault="006315F1" w:rsidP="00A059E7">
      <w:pPr>
        <w:pStyle w:val="COI"/>
        <w:numPr>
          <w:ilvl w:val="0"/>
          <w:numId w:val="6"/>
        </w:numPr>
        <w:tabs>
          <w:tab w:val="left" w:pos="709"/>
        </w:tabs>
        <w:ind w:left="0" w:hanging="851"/>
      </w:pPr>
      <w:r w:rsidRPr="00C80A76">
        <w:tab/>
      </w:r>
      <w:r w:rsidRPr="00ED2F54">
        <w:rPr>
          <w:rFonts w:cs="Arial"/>
          <w:b/>
          <w:szCs w:val="22"/>
        </w:rPr>
        <w:t>The</w:t>
      </w:r>
      <w:r w:rsidRPr="00436F46">
        <w:rPr>
          <w:b/>
        </w:rPr>
        <w:t xml:space="preserve"> ICG</w:t>
      </w:r>
      <w:r>
        <w:t xml:space="preserve"> </w:t>
      </w:r>
      <w:r w:rsidRPr="003A130B">
        <w:rPr>
          <w:b/>
        </w:rPr>
        <w:t xml:space="preserve">noted </w:t>
      </w:r>
      <w:r>
        <w:t>the report of the T</w:t>
      </w:r>
      <w:r w:rsidR="006B1006">
        <w:t xml:space="preserve">ask </w:t>
      </w:r>
      <w:r>
        <w:t>T</w:t>
      </w:r>
      <w:r w:rsidR="006B1006">
        <w:t>eam</w:t>
      </w:r>
      <w:r>
        <w:t xml:space="preserve"> on</w:t>
      </w:r>
      <w:r w:rsidRPr="006315F1">
        <w:t xml:space="preserve"> </w:t>
      </w:r>
      <w:r w:rsidRPr="00F80564">
        <w:t>Tsunami Procedures for Volcanic Crises</w:t>
      </w:r>
      <w:r w:rsidR="00260501">
        <w:t xml:space="preserve"> and </w:t>
      </w:r>
      <w:r w:rsidR="00260501" w:rsidRPr="009D40EA">
        <w:rPr>
          <w:b/>
          <w:bCs/>
        </w:rPr>
        <w:t>adopted</w:t>
      </w:r>
      <w:r w:rsidR="00260501">
        <w:t xml:space="preserve"> </w:t>
      </w:r>
      <w:hyperlink w:anchor="Rec6" w:history="1">
        <w:r w:rsidR="00260501" w:rsidRPr="009D40EA">
          <w:rPr>
            <w:rStyle w:val="Hyperlink"/>
          </w:rPr>
          <w:t>Recommendation ICG/CARIBE EWS-XVI.6</w:t>
        </w:r>
      </w:hyperlink>
      <w:r w:rsidR="00D90A52" w:rsidRPr="009D40EA">
        <w:t>.</w:t>
      </w:r>
    </w:p>
    <w:p w14:paraId="10C1BAE0" w14:textId="43F41B8B" w:rsidR="00287A3D" w:rsidRPr="00A517EF" w:rsidRDefault="002F78B2" w:rsidP="008E424D">
      <w:pPr>
        <w:pStyle w:val="Heading2"/>
        <w:numPr>
          <w:ilvl w:val="1"/>
          <w:numId w:val="20"/>
        </w:numPr>
        <w:ind w:left="709" w:hanging="709"/>
        <w:rPr>
          <w:b/>
        </w:rPr>
      </w:pPr>
      <w:bookmarkStart w:id="121" w:name="_Toc73109660"/>
      <w:bookmarkStart w:id="122" w:name="_Toc165569487"/>
      <w:r w:rsidRPr="006E37E6">
        <w:t>REPORT OF THE TASK TEAM</w:t>
      </w:r>
      <w:r w:rsidR="00611D51">
        <w:t xml:space="preserve"> </w:t>
      </w:r>
      <w:r w:rsidRPr="006E37E6">
        <w:t>ON TSUNAMI EVACUATION MAPPING</w:t>
      </w:r>
      <w:bookmarkEnd w:id="121"/>
      <w:bookmarkEnd w:id="122"/>
    </w:p>
    <w:p w14:paraId="7827E2E1" w14:textId="14E48423" w:rsidR="00F6201A" w:rsidRDefault="00F6201A" w:rsidP="00A059E7">
      <w:pPr>
        <w:pStyle w:val="COI"/>
        <w:numPr>
          <w:ilvl w:val="0"/>
          <w:numId w:val="6"/>
        </w:numPr>
        <w:tabs>
          <w:tab w:val="left" w:pos="709"/>
        </w:tabs>
        <w:ind w:left="0" w:hanging="851"/>
        <w:rPr>
          <w:bCs/>
        </w:rPr>
      </w:pPr>
      <w:r w:rsidRPr="00C80A76">
        <w:tab/>
      </w:r>
      <w:r w:rsidR="000945D7" w:rsidRPr="00482995">
        <w:rPr>
          <w:bCs/>
        </w:rPr>
        <w:t>Mr</w:t>
      </w:r>
      <w:r w:rsidRPr="00482995">
        <w:rPr>
          <w:bCs/>
        </w:rPr>
        <w:t xml:space="preserve"> Norwin Acosta (</w:t>
      </w:r>
      <w:r w:rsidR="00A7452C" w:rsidRPr="00482995">
        <w:rPr>
          <w:bCs/>
        </w:rPr>
        <w:t>Nicaragua</w:t>
      </w:r>
      <w:r w:rsidRPr="00482995">
        <w:rPr>
          <w:bCs/>
        </w:rPr>
        <w:t xml:space="preserve">), Chair of the Task Team on Tsunami Evacuation Mapping, </w:t>
      </w:r>
      <w:r w:rsidR="004C0D45" w:rsidRPr="00482995">
        <w:rPr>
          <w:bCs/>
        </w:rPr>
        <w:t xml:space="preserve">provided the </w:t>
      </w:r>
      <w:r w:rsidRPr="00482995">
        <w:rPr>
          <w:bCs/>
        </w:rPr>
        <w:t>report</w:t>
      </w:r>
      <w:r w:rsidR="004C0D45" w:rsidRPr="00482995">
        <w:rPr>
          <w:bCs/>
        </w:rPr>
        <w:t xml:space="preserve"> for this agenda item (available as a </w:t>
      </w:r>
      <w:hyperlink r:id="rId91" w:history="1">
        <w:r w:rsidR="004C0D45" w:rsidRPr="003D7054">
          <w:rPr>
            <w:rStyle w:val="Hyperlink"/>
            <w:bCs/>
          </w:rPr>
          <w:t>presentation</w:t>
        </w:r>
      </w:hyperlink>
      <w:r w:rsidR="004C0D45" w:rsidRPr="00482995">
        <w:rPr>
          <w:bCs/>
        </w:rPr>
        <w:t>).</w:t>
      </w:r>
      <w:r w:rsidR="00482995" w:rsidRPr="00482995">
        <w:rPr>
          <w:bCs/>
        </w:rPr>
        <w:t xml:space="preserve"> </w:t>
      </w:r>
    </w:p>
    <w:p w14:paraId="6B6A3A7A" w14:textId="1E46CA30" w:rsidR="009D39C6" w:rsidRDefault="001B30A3" w:rsidP="00A059E7">
      <w:pPr>
        <w:pStyle w:val="COI"/>
        <w:numPr>
          <w:ilvl w:val="0"/>
          <w:numId w:val="6"/>
        </w:numPr>
        <w:tabs>
          <w:tab w:val="left" w:pos="709"/>
        </w:tabs>
        <w:ind w:left="0" w:hanging="851"/>
        <w:rPr>
          <w:bCs/>
        </w:rPr>
      </w:pPr>
      <w:r>
        <w:rPr>
          <w:bCs/>
        </w:rPr>
        <w:lastRenderedPageBreak/>
        <w:tab/>
        <w:t>Mr Acosta recalled that the objectives of the TT are to c</w:t>
      </w:r>
      <w:r w:rsidR="000C1F09">
        <w:rPr>
          <w:bCs/>
        </w:rPr>
        <w:t>r</w:t>
      </w:r>
      <w:r w:rsidRPr="001B30A3">
        <w:rPr>
          <w:bCs/>
        </w:rPr>
        <w:t>eate easily manageable and accessible tools for institutions in charge of disaster management</w:t>
      </w:r>
      <w:r>
        <w:rPr>
          <w:bCs/>
        </w:rPr>
        <w:t xml:space="preserve"> and </w:t>
      </w:r>
      <w:r w:rsidR="00BF327D">
        <w:rPr>
          <w:bCs/>
        </w:rPr>
        <w:t xml:space="preserve">to </w:t>
      </w:r>
      <w:r>
        <w:rPr>
          <w:bCs/>
        </w:rPr>
        <w:t>support p</w:t>
      </w:r>
      <w:r w:rsidRPr="001B30A3">
        <w:rPr>
          <w:bCs/>
        </w:rPr>
        <w:t>ublic access to tsunami evacuation maps via web or mobile.</w:t>
      </w:r>
      <w:r w:rsidR="009D39C6">
        <w:rPr>
          <w:bCs/>
        </w:rPr>
        <w:t xml:space="preserve"> He also noted that evacuation maps primarily illustrate evacuation areas, safe zones, meeting points, evacuation routes, locations and buildings of interest, and information relating to emergency management. This information is important, both for the population and for decision-makers to create effective contingency and emergency plans in the event of a tsunami.</w:t>
      </w:r>
    </w:p>
    <w:p w14:paraId="141DFD23" w14:textId="77777777" w:rsidR="002D13B7" w:rsidRDefault="002E0677" w:rsidP="00A059E7">
      <w:pPr>
        <w:pStyle w:val="COI"/>
        <w:numPr>
          <w:ilvl w:val="0"/>
          <w:numId w:val="6"/>
        </w:numPr>
        <w:tabs>
          <w:tab w:val="left" w:pos="709"/>
        </w:tabs>
        <w:ind w:left="0" w:hanging="851"/>
        <w:rPr>
          <w:bCs/>
        </w:rPr>
      </w:pPr>
      <w:r>
        <w:rPr>
          <w:bCs/>
        </w:rPr>
        <w:tab/>
      </w:r>
      <w:r w:rsidR="002D13B7">
        <w:rPr>
          <w:bCs/>
        </w:rPr>
        <w:t>To</w:t>
      </w:r>
      <w:r w:rsidR="009D188C" w:rsidRPr="009D188C">
        <w:rPr>
          <w:bCs/>
        </w:rPr>
        <w:t xml:space="preserve"> </w:t>
      </w:r>
      <w:r w:rsidR="002D13B7">
        <w:rPr>
          <w:bCs/>
        </w:rPr>
        <w:t>address challenges of</w:t>
      </w:r>
      <w:r w:rsidR="009D188C" w:rsidRPr="009D188C">
        <w:rPr>
          <w:bCs/>
        </w:rPr>
        <w:t xml:space="preserve"> availability, quality, </w:t>
      </w:r>
      <w:r w:rsidR="00AC7449">
        <w:rPr>
          <w:bCs/>
        </w:rPr>
        <w:t>structure</w:t>
      </w:r>
      <w:r w:rsidR="009D188C" w:rsidRPr="009D188C">
        <w:rPr>
          <w:bCs/>
        </w:rPr>
        <w:t xml:space="preserve">, accessibility and sharing of spatial information, </w:t>
      </w:r>
      <w:r w:rsidR="00243D99">
        <w:rPr>
          <w:bCs/>
        </w:rPr>
        <w:t xml:space="preserve">it is important to develop a clear </w:t>
      </w:r>
      <w:r>
        <w:rPr>
          <w:bCs/>
        </w:rPr>
        <w:t>infrastructure</w:t>
      </w:r>
      <w:r w:rsidR="00243D99">
        <w:rPr>
          <w:bCs/>
        </w:rPr>
        <w:t xml:space="preserve"> for spatial data. </w:t>
      </w:r>
      <w:r w:rsidR="00D84206">
        <w:rPr>
          <w:bCs/>
        </w:rPr>
        <w:t xml:space="preserve">It is also important for spatial data to be shared, where possible, not just nationally but also regionally, </w:t>
      </w:r>
      <w:r w:rsidR="000031B7">
        <w:rPr>
          <w:bCs/>
        </w:rPr>
        <w:t>to support sharing of best practices</w:t>
      </w:r>
      <w:r w:rsidR="00A60B7F">
        <w:rPr>
          <w:bCs/>
        </w:rPr>
        <w:t xml:space="preserve">, </w:t>
      </w:r>
      <w:r w:rsidR="000031B7">
        <w:rPr>
          <w:bCs/>
        </w:rPr>
        <w:t>lessons learned</w:t>
      </w:r>
      <w:r w:rsidR="00A60B7F">
        <w:rPr>
          <w:bCs/>
        </w:rPr>
        <w:t>, and considering that tsunami</w:t>
      </w:r>
      <w:r w:rsidR="0049215D">
        <w:rPr>
          <w:bCs/>
        </w:rPr>
        <w:t>s are transboundary</w:t>
      </w:r>
      <w:r w:rsidR="002168A5">
        <w:rPr>
          <w:bCs/>
        </w:rPr>
        <w:t xml:space="preserve"> hazards</w:t>
      </w:r>
      <w:r w:rsidR="0049215D">
        <w:rPr>
          <w:bCs/>
        </w:rPr>
        <w:t>.</w:t>
      </w:r>
      <w:r w:rsidR="002D13B7">
        <w:rPr>
          <w:bCs/>
        </w:rPr>
        <w:t xml:space="preserve"> Mr Acosta reported that t</w:t>
      </w:r>
      <w:r w:rsidR="00446082" w:rsidRPr="002D13B7">
        <w:rPr>
          <w:bCs/>
        </w:rPr>
        <w:t xml:space="preserve">he TT has </w:t>
      </w:r>
      <w:r w:rsidR="002D13B7">
        <w:rPr>
          <w:bCs/>
        </w:rPr>
        <w:t xml:space="preserve">therefore </w:t>
      </w:r>
      <w:r w:rsidR="00446082" w:rsidRPr="002D13B7">
        <w:rPr>
          <w:bCs/>
        </w:rPr>
        <w:t xml:space="preserve">been </w:t>
      </w:r>
      <w:r w:rsidR="002C79EB" w:rsidRPr="002D13B7">
        <w:rPr>
          <w:bCs/>
        </w:rPr>
        <w:t xml:space="preserve">investigating </w:t>
      </w:r>
      <w:r w:rsidR="00446082" w:rsidRPr="002D13B7">
        <w:rPr>
          <w:bCs/>
        </w:rPr>
        <w:t>open-source tools which could allow</w:t>
      </w:r>
      <w:r w:rsidR="001C178F" w:rsidRPr="002D13B7">
        <w:rPr>
          <w:bCs/>
        </w:rPr>
        <w:t xml:space="preserve"> </w:t>
      </w:r>
      <w:r w:rsidR="002C79EB" w:rsidRPr="002D13B7">
        <w:rPr>
          <w:bCs/>
        </w:rPr>
        <w:t xml:space="preserve">for having a shared system where spatial data from </w:t>
      </w:r>
      <w:r w:rsidR="009A4FAB" w:rsidRPr="002D13B7">
        <w:rPr>
          <w:bCs/>
        </w:rPr>
        <w:t>all ICG/CARIBE-EWS countries would be available, within the necessary limitations.</w:t>
      </w:r>
      <w:r w:rsidR="00AA37AF" w:rsidRPr="002D13B7">
        <w:rPr>
          <w:bCs/>
        </w:rPr>
        <w:t xml:space="preserve"> </w:t>
      </w:r>
    </w:p>
    <w:p w14:paraId="5DA6D5DF" w14:textId="5A7BEB00" w:rsidR="00B415F7" w:rsidRPr="00BF327D" w:rsidRDefault="00186FE5" w:rsidP="00BF327D">
      <w:pPr>
        <w:pStyle w:val="COI"/>
        <w:numPr>
          <w:ilvl w:val="0"/>
          <w:numId w:val="6"/>
        </w:numPr>
        <w:tabs>
          <w:tab w:val="left" w:pos="709"/>
        </w:tabs>
        <w:ind w:left="0" w:hanging="851"/>
        <w:rPr>
          <w:bCs/>
        </w:rPr>
      </w:pPr>
      <w:r w:rsidRPr="00A7452C">
        <w:rPr>
          <w:bCs/>
        </w:rPr>
        <w:tab/>
        <w:t xml:space="preserve">He reported on </w:t>
      </w:r>
      <w:r>
        <w:rPr>
          <w:bCs/>
        </w:rPr>
        <w:t xml:space="preserve">the evolution of Geographic Information </w:t>
      </w:r>
      <w:r w:rsidR="00B27E7C">
        <w:rPr>
          <w:bCs/>
        </w:rPr>
        <w:t>Services</w:t>
      </w:r>
      <w:r>
        <w:rPr>
          <w:bCs/>
        </w:rPr>
        <w:t>, particularly in relation to mapping with paper and digital formats. These s</w:t>
      </w:r>
      <w:r w:rsidRPr="00A7452C">
        <w:rPr>
          <w:bCs/>
        </w:rPr>
        <w:t xml:space="preserve">ystems </w:t>
      </w:r>
      <w:r>
        <w:rPr>
          <w:bCs/>
        </w:rPr>
        <w:t>are tools that integrate</w:t>
      </w:r>
      <w:r w:rsidRPr="00A7452C">
        <w:rPr>
          <w:bCs/>
        </w:rPr>
        <w:t xml:space="preserve"> various components </w:t>
      </w:r>
      <w:r>
        <w:rPr>
          <w:bCs/>
        </w:rPr>
        <w:t>which</w:t>
      </w:r>
      <w:r w:rsidRPr="00A7452C">
        <w:rPr>
          <w:bCs/>
        </w:rPr>
        <w:t xml:space="preserve"> allow </w:t>
      </w:r>
      <w:r>
        <w:rPr>
          <w:bCs/>
        </w:rPr>
        <w:t xml:space="preserve">for </w:t>
      </w:r>
      <w:r w:rsidRPr="00A7452C">
        <w:rPr>
          <w:bCs/>
        </w:rPr>
        <w:t xml:space="preserve">the organization, storage, manipulation, analysis and modeling of large amounts of </w:t>
      </w:r>
      <w:r>
        <w:rPr>
          <w:bCs/>
        </w:rPr>
        <w:t xml:space="preserve">real-world spatial </w:t>
      </w:r>
      <w:r w:rsidRPr="00A7452C">
        <w:rPr>
          <w:bCs/>
        </w:rPr>
        <w:t>data</w:t>
      </w:r>
      <w:r>
        <w:rPr>
          <w:bCs/>
        </w:rPr>
        <w:t xml:space="preserve">. They include </w:t>
      </w:r>
      <w:r w:rsidRPr="00A7452C">
        <w:rPr>
          <w:bCs/>
        </w:rPr>
        <w:t xml:space="preserve">social-cultural, economic and environmental </w:t>
      </w:r>
      <w:r>
        <w:rPr>
          <w:bCs/>
        </w:rPr>
        <w:t>dimensions which can inform effective decision-making</w:t>
      </w:r>
      <w:r w:rsidRPr="00A7452C">
        <w:rPr>
          <w:bCs/>
        </w:rPr>
        <w:t>.</w:t>
      </w:r>
      <w:r w:rsidR="00BF327D">
        <w:rPr>
          <w:bCs/>
        </w:rPr>
        <w:t xml:space="preserve"> </w:t>
      </w:r>
      <w:r w:rsidR="002D13B7" w:rsidRPr="00BF327D">
        <w:rPr>
          <w:bCs/>
        </w:rPr>
        <w:t>G</w:t>
      </w:r>
      <w:r w:rsidR="00AA37AF" w:rsidRPr="00BF327D">
        <w:rPr>
          <w:bCs/>
        </w:rPr>
        <w:t xml:space="preserve">eographic </w:t>
      </w:r>
      <w:r w:rsidR="00D134D0" w:rsidRPr="00BF327D">
        <w:rPr>
          <w:bCs/>
        </w:rPr>
        <w:t>Information</w:t>
      </w:r>
      <w:r w:rsidR="00AA37AF" w:rsidRPr="00BF327D">
        <w:rPr>
          <w:bCs/>
        </w:rPr>
        <w:t xml:space="preserve"> </w:t>
      </w:r>
      <w:r w:rsidR="00B27E7C" w:rsidRPr="00BF327D">
        <w:rPr>
          <w:bCs/>
        </w:rPr>
        <w:t>Services</w:t>
      </w:r>
      <w:r w:rsidR="00AA37AF" w:rsidRPr="00BF327D">
        <w:rPr>
          <w:bCs/>
        </w:rPr>
        <w:t xml:space="preserve"> </w:t>
      </w:r>
      <w:r w:rsidR="00BF327D" w:rsidRPr="00BF327D">
        <w:rPr>
          <w:bCs/>
        </w:rPr>
        <w:t xml:space="preserve">therefore </w:t>
      </w:r>
      <w:r w:rsidR="00AA37AF" w:rsidRPr="00BF327D">
        <w:rPr>
          <w:bCs/>
        </w:rPr>
        <w:t>meet several of the ta</w:t>
      </w:r>
      <w:r w:rsidR="0030568F" w:rsidRPr="00BF327D">
        <w:rPr>
          <w:bCs/>
        </w:rPr>
        <w:t>rget</w:t>
      </w:r>
      <w:r w:rsidRPr="00BF327D">
        <w:rPr>
          <w:bCs/>
        </w:rPr>
        <w:t xml:space="preserve"> criteria outlined above. </w:t>
      </w:r>
      <w:r w:rsidR="00BF327D">
        <w:rPr>
          <w:bCs/>
        </w:rPr>
        <w:t>They</w:t>
      </w:r>
      <w:r w:rsidRPr="00BF327D">
        <w:rPr>
          <w:bCs/>
        </w:rPr>
        <w:t xml:space="preserve"> </w:t>
      </w:r>
      <w:r w:rsidR="0030568F" w:rsidRPr="00BF327D">
        <w:rPr>
          <w:bCs/>
        </w:rPr>
        <w:t>allow</w:t>
      </w:r>
      <w:r w:rsidR="00BF327D">
        <w:rPr>
          <w:bCs/>
        </w:rPr>
        <w:t xml:space="preserve"> </w:t>
      </w:r>
      <w:r w:rsidR="0030568F" w:rsidRPr="00BF327D">
        <w:rPr>
          <w:bCs/>
        </w:rPr>
        <w:t xml:space="preserve">for </w:t>
      </w:r>
      <w:r w:rsidR="00BE3063" w:rsidRPr="00BF327D">
        <w:rPr>
          <w:bCs/>
        </w:rPr>
        <w:t>standardized</w:t>
      </w:r>
      <w:r w:rsidR="00AA37AF" w:rsidRPr="00BF327D">
        <w:rPr>
          <w:bCs/>
        </w:rPr>
        <w:t xml:space="preserve"> publication of spatial data through </w:t>
      </w:r>
      <w:r w:rsidR="0030568F" w:rsidRPr="00BF327D">
        <w:rPr>
          <w:bCs/>
        </w:rPr>
        <w:t>visualization</w:t>
      </w:r>
      <w:r w:rsidR="00AA37AF" w:rsidRPr="00BF327D">
        <w:rPr>
          <w:bCs/>
        </w:rPr>
        <w:t>, download, coverage or location services.</w:t>
      </w:r>
      <w:r w:rsidR="00CC4486" w:rsidRPr="00BF327D">
        <w:rPr>
          <w:bCs/>
        </w:rPr>
        <w:t xml:space="preserve"> In addition, </w:t>
      </w:r>
      <w:r w:rsidR="009562EA" w:rsidRPr="00BF327D">
        <w:rPr>
          <w:bCs/>
        </w:rPr>
        <w:t xml:space="preserve">geographic web services allow for </w:t>
      </w:r>
      <w:r w:rsidR="00AA37AF" w:rsidRPr="00BF327D">
        <w:rPr>
          <w:bCs/>
        </w:rPr>
        <w:t xml:space="preserve">spatial data of an </w:t>
      </w:r>
      <w:r w:rsidR="00BE3063" w:rsidRPr="00BF327D">
        <w:rPr>
          <w:bCs/>
        </w:rPr>
        <w:t>organization</w:t>
      </w:r>
      <w:r w:rsidR="00AA37AF" w:rsidRPr="00BF327D">
        <w:rPr>
          <w:bCs/>
        </w:rPr>
        <w:t xml:space="preserve"> to be displayed on any computer or mobile device. This type of service, known as Web Map Services (WMS)</w:t>
      </w:r>
      <w:r w:rsidR="003379EC" w:rsidRPr="00BF327D">
        <w:rPr>
          <w:bCs/>
        </w:rPr>
        <w:t xml:space="preserve">, </w:t>
      </w:r>
      <w:r w:rsidR="00AA37AF" w:rsidRPr="00BF327D">
        <w:rPr>
          <w:bCs/>
        </w:rPr>
        <w:t>generates a digital image as a representation of the geographic information stored in a database, adapted for display on screen</w:t>
      </w:r>
      <w:r w:rsidR="003379EC" w:rsidRPr="00BF327D">
        <w:rPr>
          <w:bCs/>
        </w:rPr>
        <w:t>; thus, is enables digital mapping</w:t>
      </w:r>
      <w:r w:rsidR="00AA37AF" w:rsidRPr="00BF327D">
        <w:rPr>
          <w:bCs/>
        </w:rPr>
        <w:t>.</w:t>
      </w:r>
      <w:r w:rsidR="00B415F7" w:rsidRPr="00BF327D">
        <w:rPr>
          <w:bCs/>
        </w:rPr>
        <w:t xml:space="preserve"> He highlighted a map tool developed at the University of Puerto Rico in which all mapping for evacuation maps were included.</w:t>
      </w:r>
    </w:p>
    <w:p w14:paraId="10FEFB56" w14:textId="502C169B" w:rsidR="00B92C2C" w:rsidRPr="00214252" w:rsidRDefault="00462A9D" w:rsidP="00A059E7">
      <w:pPr>
        <w:pStyle w:val="COI"/>
        <w:numPr>
          <w:ilvl w:val="0"/>
          <w:numId w:val="6"/>
        </w:numPr>
        <w:tabs>
          <w:tab w:val="left" w:pos="709"/>
        </w:tabs>
        <w:ind w:left="0" w:hanging="851"/>
        <w:rPr>
          <w:bCs/>
        </w:rPr>
      </w:pPr>
      <w:r>
        <w:rPr>
          <w:bCs/>
        </w:rPr>
        <w:tab/>
      </w:r>
      <w:r w:rsidR="00970A73">
        <w:rPr>
          <w:bCs/>
        </w:rPr>
        <w:t xml:space="preserve">Mr Acosta therefore suggested that </w:t>
      </w:r>
      <w:r w:rsidR="003F7D5D" w:rsidRPr="00970A73">
        <w:rPr>
          <w:bCs/>
        </w:rPr>
        <w:t xml:space="preserve">the ICG/CARIBE-EWS consider creating </w:t>
      </w:r>
      <w:r w:rsidR="00451A5F" w:rsidRPr="00970A73">
        <w:rPr>
          <w:bCs/>
        </w:rPr>
        <w:t xml:space="preserve">a WMS for tsunami evacuation maps which would be administered </w:t>
      </w:r>
      <w:r w:rsidR="00F260C2" w:rsidRPr="00970A73">
        <w:rPr>
          <w:bCs/>
        </w:rPr>
        <w:t xml:space="preserve">via </w:t>
      </w:r>
      <w:r w:rsidR="00451A5F" w:rsidRPr="00970A73">
        <w:rPr>
          <w:bCs/>
        </w:rPr>
        <w:t xml:space="preserve">a </w:t>
      </w:r>
      <w:r w:rsidR="005B2217" w:rsidRPr="00970A73">
        <w:rPr>
          <w:bCs/>
        </w:rPr>
        <w:t>W</w:t>
      </w:r>
      <w:r w:rsidR="00F260C2" w:rsidRPr="00970A73">
        <w:rPr>
          <w:bCs/>
        </w:rPr>
        <w:t xml:space="preserve">eb interface through </w:t>
      </w:r>
      <w:r w:rsidR="00FB5FE7" w:rsidRPr="00970A73">
        <w:rPr>
          <w:bCs/>
        </w:rPr>
        <w:t>open-source</w:t>
      </w:r>
      <w:r w:rsidR="00F260C2" w:rsidRPr="00970A73">
        <w:rPr>
          <w:bCs/>
        </w:rPr>
        <w:t xml:space="preserve"> server</w:t>
      </w:r>
      <w:r w:rsidR="005B2217" w:rsidRPr="00970A73">
        <w:rPr>
          <w:bCs/>
        </w:rPr>
        <w:t xml:space="preserve"> which would support </w:t>
      </w:r>
      <w:r w:rsidR="00F260C2" w:rsidRPr="00970A73">
        <w:rPr>
          <w:bCs/>
        </w:rPr>
        <w:t>WMS services.</w:t>
      </w:r>
      <w:r w:rsidR="005B2217" w:rsidRPr="00970A73">
        <w:rPr>
          <w:bCs/>
        </w:rPr>
        <w:t xml:space="preserve"> </w:t>
      </w:r>
      <w:r w:rsidR="00970A73">
        <w:rPr>
          <w:bCs/>
        </w:rPr>
        <w:t>The</w:t>
      </w:r>
      <w:r w:rsidR="00F424B9" w:rsidRPr="00970A73">
        <w:rPr>
          <w:bCs/>
        </w:rPr>
        <w:t xml:space="preserve"> system would support multiple map configuration management</w:t>
      </w:r>
      <w:r w:rsidR="00FB5FE7" w:rsidRPr="00970A73">
        <w:rPr>
          <w:bCs/>
        </w:rPr>
        <w:t xml:space="preserve"> as well as</w:t>
      </w:r>
      <w:r w:rsidR="00F424B9" w:rsidRPr="00970A73">
        <w:rPr>
          <w:bCs/>
        </w:rPr>
        <w:t xml:space="preserve"> vector and raster layers </w:t>
      </w:r>
      <w:r w:rsidR="00F260C2" w:rsidRPr="00970A73">
        <w:rPr>
          <w:bCs/>
        </w:rPr>
        <w:t>(GEOJSON, GEOTIFF).</w:t>
      </w:r>
      <w:r w:rsidR="00970A73">
        <w:rPr>
          <w:bCs/>
        </w:rPr>
        <w:t xml:space="preserve"> It would allow for displaying </w:t>
      </w:r>
      <w:r w:rsidR="00BE67D4">
        <w:rPr>
          <w:bCs/>
        </w:rPr>
        <w:t xml:space="preserve">different versions of maps (e.g. only roads, or with a satellite view layer, etc.), which could be adapted to the </w:t>
      </w:r>
      <w:r w:rsidR="00064A97">
        <w:rPr>
          <w:bCs/>
        </w:rPr>
        <w:t>purpose of the map.</w:t>
      </w:r>
      <w:r w:rsidR="00214252">
        <w:rPr>
          <w:bCs/>
        </w:rPr>
        <w:t xml:space="preserve"> </w:t>
      </w:r>
      <w:r w:rsidR="00C274E6">
        <w:t xml:space="preserve">Mr Acosta </w:t>
      </w:r>
      <w:r w:rsidR="00064A97">
        <w:t xml:space="preserve">shared on-screen an image of a potential user login, highlighting the ability to </w:t>
      </w:r>
      <w:r w:rsidR="00D16E1E">
        <w:t>a user to cre</w:t>
      </w:r>
      <w:r w:rsidR="0023780A">
        <w:t>ate and use catalogues for different types of information</w:t>
      </w:r>
      <w:r w:rsidR="00D16E1E">
        <w:t xml:space="preserve"> and data</w:t>
      </w:r>
      <w:r w:rsidR="00B92C2C">
        <w:t>.</w:t>
      </w:r>
      <w:r w:rsidR="0081611C">
        <w:t xml:space="preserve"> </w:t>
      </w:r>
      <w:r w:rsidR="00D16E1E">
        <w:t>This allows for simple and clear availability of access to data i</w:t>
      </w:r>
      <w:r w:rsidR="0081611C">
        <w:t>n a streamlined way.</w:t>
      </w:r>
      <w:r w:rsidR="00B27E7C">
        <w:t xml:space="preserve"> In closing, Mr Acosta underlined that WMS is also useful because it does not require an</w:t>
      </w:r>
      <w:r w:rsidR="007B2958">
        <w:t xml:space="preserve"> additional server, but rather is stored online</w:t>
      </w:r>
      <w:r w:rsidR="00FD0D11">
        <w:t>; this improves the performance of the viewer and allows for maps to be viewed through different platforms (e.g. phone, computer, etc.).</w:t>
      </w:r>
    </w:p>
    <w:p w14:paraId="6560991B" w14:textId="2B0F993A" w:rsidR="005F06E9" w:rsidRPr="00565C87" w:rsidRDefault="00BB318C" w:rsidP="00A059E7">
      <w:pPr>
        <w:pStyle w:val="COI"/>
        <w:numPr>
          <w:ilvl w:val="0"/>
          <w:numId w:val="6"/>
        </w:numPr>
        <w:tabs>
          <w:tab w:val="left" w:pos="709"/>
        </w:tabs>
        <w:ind w:left="0" w:hanging="851"/>
        <w:rPr>
          <w:bCs/>
        </w:rPr>
      </w:pPr>
      <w:r>
        <w:tab/>
      </w:r>
      <w:r w:rsidR="00AD3CE1">
        <w:t xml:space="preserve">Dr </w:t>
      </w:r>
      <w:r w:rsidR="001A2E3E">
        <w:t>Silvia</w:t>
      </w:r>
      <w:r w:rsidR="00AD3CE1">
        <w:t xml:space="preserve"> Chacon (Chair)</w:t>
      </w:r>
      <w:r w:rsidR="001A2E3E">
        <w:t xml:space="preserve"> </w:t>
      </w:r>
      <w:r w:rsidR="00AD3CE1">
        <w:t xml:space="preserve">remarked that WMS is useful for tsunami evacuation mapping </w:t>
      </w:r>
      <w:r>
        <w:t xml:space="preserve">because evacuation mapping </w:t>
      </w:r>
      <w:r w:rsidR="00897C0C">
        <w:t>is</w:t>
      </w:r>
      <w:r>
        <w:t xml:space="preserve"> dynamic; maps </w:t>
      </w:r>
      <w:r w:rsidR="00F314BF">
        <w:t xml:space="preserve">need to be updated over time. </w:t>
      </w:r>
      <w:r>
        <w:t>However, having several different paper version</w:t>
      </w:r>
      <w:r w:rsidR="00F314BF">
        <w:t>s</w:t>
      </w:r>
      <w:r>
        <w:t xml:space="preserve"> of maps can be confusing for communities. Through an online tool, maps and data can therefore more easily be updated to avoid confusion.</w:t>
      </w:r>
      <w:r w:rsidR="00F314BF">
        <w:t xml:space="preserve"> Mr Acosta agreed and added that information about the date</w:t>
      </w:r>
      <w:r w:rsidR="00543A0D">
        <w:t>/time when data was collected, as well as the context in which data was collected, should be included on any online data portal for evacuation maps.</w:t>
      </w:r>
    </w:p>
    <w:p w14:paraId="0481CDD6" w14:textId="272A94CC" w:rsidR="007019A3" w:rsidRPr="00400C80" w:rsidRDefault="007019A3" w:rsidP="00A059E7">
      <w:pPr>
        <w:pStyle w:val="COI"/>
        <w:numPr>
          <w:ilvl w:val="0"/>
          <w:numId w:val="6"/>
        </w:numPr>
        <w:tabs>
          <w:tab w:val="left" w:pos="709"/>
        </w:tabs>
        <w:ind w:left="0" w:hanging="851"/>
        <w:rPr>
          <w:bCs/>
        </w:rPr>
      </w:pPr>
      <w:r w:rsidRPr="00A7452C">
        <w:rPr>
          <w:bCs/>
        </w:rPr>
        <w:tab/>
      </w:r>
      <w:r w:rsidRPr="00ED2F54">
        <w:rPr>
          <w:rFonts w:cs="Arial"/>
          <w:b/>
          <w:szCs w:val="22"/>
        </w:rPr>
        <w:t>The</w:t>
      </w:r>
      <w:r w:rsidRPr="00436F46">
        <w:rPr>
          <w:b/>
        </w:rPr>
        <w:t xml:space="preserve"> ICG</w:t>
      </w:r>
      <w:r>
        <w:t xml:space="preserve"> </w:t>
      </w:r>
      <w:r w:rsidRPr="003A130B">
        <w:rPr>
          <w:b/>
        </w:rPr>
        <w:t xml:space="preserve">noted </w:t>
      </w:r>
      <w:r>
        <w:t xml:space="preserve">the report of the </w:t>
      </w:r>
      <w:r w:rsidR="002D565F">
        <w:t>TT</w:t>
      </w:r>
      <w:r>
        <w:t xml:space="preserve"> on</w:t>
      </w:r>
      <w:r w:rsidRPr="006315F1">
        <w:t xml:space="preserve"> </w:t>
      </w:r>
      <w:r w:rsidRPr="00F80564">
        <w:t xml:space="preserve">Tsunami </w:t>
      </w:r>
      <w:r>
        <w:t>Evacuation Map</w:t>
      </w:r>
      <w:r w:rsidR="00140FF6">
        <w:t>ping</w:t>
      </w:r>
      <w:r w:rsidR="00DB04BD">
        <w:t>.</w:t>
      </w:r>
    </w:p>
    <w:p w14:paraId="58D95ED8" w14:textId="01B0A672" w:rsidR="003666B3" w:rsidRPr="00A517EF" w:rsidRDefault="00F90181" w:rsidP="008E424D">
      <w:pPr>
        <w:pStyle w:val="Heading2"/>
        <w:numPr>
          <w:ilvl w:val="1"/>
          <w:numId w:val="20"/>
        </w:numPr>
        <w:ind w:left="709" w:hanging="709"/>
        <w:rPr>
          <w:b/>
        </w:rPr>
      </w:pPr>
      <w:bookmarkStart w:id="123" w:name="_Toc73109661"/>
      <w:bookmarkStart w:id="124" w:name="_Toc165569488"/>
      <w:r w:rsidRPr="00F90181">
        <w:lastRenderedPageBreak/>
        <w:t>U</w:t>
      </w:r>
      <w:r w:rsidR="00BA21D3">
        <w:t xml:space="preserve">NITED </w:t>
      </w:r>
      <w:r w:rsidRPr="00F90181">
        <w:t>N</w:t>
      </w:r>
      <w:r w:rsidR="00BA21D3">
        <w:t>ATIONS</w:t>
      </w:r>
      <w:r w:rsidRPr="00F90181">
        <w:t xml:space="preserve"> DECADE OF OCEAN SCIENCE </w:t>
      </w:r>
      <w:r w:rsidR="00011DD1">
        <w:br/>
      </w:r>
      <w:r w:rsidRPr="00F90181">
        <w:t>FOR SUSTAINABLE DEVELOPMENT</w:t>
      </w:r>
      <w:bookmarkEnd w:id="123"/>
      <w:bookmarkEnd w:id="124"/>
    </w:p>
    <w:p w14:paraId="693E2A72" w14:textId="41E800E5" w:rsidR="004A2B3B" w:rsidRDefault="00FE67A0" w:rsidP="00A059E7">
      <w:pPr>
        <w:pStyle w:val="COI"/>
        <w:numPr>
          <w:ilvl w:val="0"/>
          <w:numId w:val="6"/>
        </w:numPr>
        <w:tabs>
          <w:tab w:val="left" w:pos="709"/>
        </w:tabs>
        <w:ind w:left="0" w:hanging="851"/>
      </w:pPr>
      <w:r>
        <w:tab/>
      </w:r>
      <w:r w:rsidR="00C70163">
        <w:t xml:space="preserve">Mr Mike Angove (USA), </w:t>
      </w:r>
      <w:r w:rsidR="00220361">
        <w:t>Ms Mary Rengifo (Colombia), Dr Silvia Chacon (Costa Rica), Dr Matt Fouch (USA), and Dr Chris Moore (USA)</w:t>
      </w:r>
      <w:r w:rsidR="00C70163" w:rsidRPr="00C70163">
        <w:t xml:space="preserve"> provided the report on this agenda item (available as a </w:t>
      </w:r>
      <w:hyperlink r:id="rId92" w:history="1">
        <w:r w:rsidR="00C70163" w:rsidRPr="00C70163">
          <w:rPr>
            <w:rStyle w:val="Hyperlink"/>
          </w:rPr>
          <w:t>presentation</w:t>
        </w:r>
      </w:hyperlink>
      <w:r w:rsidR="00C70163" w:rsidRPr="00C70163">
        <w:t>).</w:t>
      </w:r>
    </w:p>
    <w:p w14:paraId="0EC20BD4" w14:textId="3B66377A" w:rsidR="009B4F59" w:rsidRPr="009B4F59" w:rsidRDefault="009B4F59" w:rsidP="009B4F59">
      <w:pPr>
        <w:pStyle w:val="COI"/>
        <w:tabs>
          <w:tab w:val="left" w:pos="709"/>
        </w:tabs>
        <w:rPr>
          <w:u w:val="single"/>
        </w:rPr>
      </w:pPr>
      <w:r w:rsidRPr="009B4F59">
        <w:rPr>
          <w:u w:val="single"/>
        </w:rPr>
        <w:t>Introduction on the UN Decade of Ocean Science for Sustainable Development</w:t>
      </w:r>
    </w:p>
    <w:p w14:paraId="7B805BA7" w14:textId="279B14AD" w:rsidR="006150FE" w:rsidRDefault="00C70163" w:rsidP="00A059E7">
      <w:pPr>
        <w:pStyle w:val="COI"/>
        <w:numPr>
          <w:ilvl w:val="0"/>
          <w:numId w:val="6"/>
        </w:numPr>
        <w:tabs>
          <w:tab w:val="left" w:pos="709"/>
        </w:tabs>
        <w:ind w:left="0" w:hanging="851"/>
      </w:pPr>
      <w:r w:rsidRPr="00C70163">
        <w:tab/>
      </w:r>
      <w:r>
        <w:t xml:space="preserve">Mr Angove began by sharing an overview of the membership and purpose of the ODTP-SC. He also recalled the </w:t>
      </w:r>
      <w:r w:rsidR="006150FE">
        <w:t xml:space="preserve">two targets of the ODTP which are: (1) To develop the warning systems’ capability to issue actionable and timely tsunami warnings for tsunamis from all identified sources to 100% of coasts at risk” and (2) 100% of communities at risk be prepared and resilient to tsunamis by 2030 through programmes like the </w:t>
      </w:r>
      <w:r w:rsidR="00E703E0">
        <w:t>UNESCO-IOC</w:t>
      </w:r>
      <w:r w:rsidR="006150FE">
        <w:t xml:space="preserve"> Tsunami Ready Recognition Programme”. He specifically highlighted the importance of balancing the improving of detection and data systems, coupled with strengthening preparedness and awareness. </w:t>
      </w:r>
    </w:p>
    <w:p w14:paraId="00562469" w14:textId="7C772CD4" w:rsidR="00C70163" w:rsidRDefault="006150FE" w:rsidP="00A059E7">
      <w:pPr>
        <w:pStyle w:val="COI"/>
        <w:numPr>
          <w:ilvl w:val="0"/>
          <w:numId w:val="6"/>
        </w:numPr>
        <w:tabs>
          <w:tab w:val="left" w:pos="709"/>
        </w:tabs>
        <w:ind w:left="0" w:hanging="851"/>
      </w:pPr>
      <w:r>
        <w:tab/>
        <w:t>Mr Angove next outlined the main elements from the 10-year draft Research, Development and Implementation Plan (hereafter ODTP Implementation Plan) being developed by the ODTP</w:t>
      </w:r>
      <w:r w:rsidR="009B4F59">
        <w:t>, drawing particular attention to the f</w:t>
      </w:r>
      <w:r>
        <w:t xml:space="preserve">irst element of </w:t>
      </w:r>
      <w:r w:rsidR="009B4F59">
        <w:t>the</w:t>
      </w:r>
      <w:r>
        <w:t xml:space="preserve"> Plan</w:t>
      </w:r>
      <w:r w:rsidR="009B4F59">
        <w:t xml:space="preserve"> on </w:t>
      </w:r>
      <w:r>
        <w:t xml:space="preserve">“Tsunami risk knowledge” </w:t>
      </w:r>
      <w:r w:rsidR="009B4F59">
        <w:t>which presents a key</w:t>
      </w:r>
      <w:r>
        <w:t xml:space="preserve"> challeng</w:t>
      </w:r>
      <w:r w:rsidR="009B4F59">
        <w:t>e</w:t>
      </w:r>
      <w:r>
        <w:t xml:space="preserve"> for the ICG/CARIBE-EWS </w:t>
      </w:r>
      <w:r w:rsidR="009B4F59">
        <w:t>with</w:t>
      </w:r>
      <w:r w:rsidR="00220361">
        <w:t xml:space="preserve"> </w:t>
      </w:r>
      <w:r w:rsidR="009B4F59">
        <w:t xml:space="preserve">its </w:t>
      </w:r>
      <w:r>
        <w:t xml:space="preserve">diversity of tsunami sources and myriad risks. </w:t>
      </w:r>
      <w:r w:rsidR="009B4F59">
        <w:t xml:space="preserve">Relating to the </w:t>
      </w:r>
      <w:r w:rsidR="00892766">
        <w:t>fourth element of the ODTP</w:t>
      </w:r>
      <w:r w:rsidR="009B4F59">
        <w:t xml:space="preserve">, which </w:t>
      </w:r>
      <w:r w:rsidR="00892766">
        <w:t xml:space="preserve">focuses on preparedness and response capabilities, </w:t>
      </w:r>
      <w:r w:rsidR="009B4F59">
        <w:t>Mr Angove recognized the</w:t>
      </w:r>
      <w:r w:rsidR="00892766">
        <w:t xml:space="preserve"> ICG/CARIBE-EWS</w:t>
      </w:r>
      <w:r w:rsidR="009B4F59">
        <w:t>’s</w:t>
      </w:r>
      <w:r w:rsidR="00892766">
        <w:t xml:space="preserve"> strong track record, including through the implementation of the first Tsunami Ready pilot projects. Mr Angove </w:t>
      </w:r>
      <w:r w:rsidR="009B4F59">
        <w:t xml:space="preserve">specifically </w:t>
      </w:r>
      <w:r w:rsidR="00892766">
        <w:t xml:space="preserve">highlighted the impressive preparedness advances of Costa Rica, notably laid out </w:t>
      </w:r>
      <w:r w:rsidR="00892766" w:rsidRPr="0067506F">
        <w:t>in agenda item 5.1</w:t>
      </w:r>
      <w:r w:rsidR="00892766">
        <w:t>.</w:t>
      </w:r>
    </w:p>
    <w:p w14:paraId="41888AA4" w14:textId="267C2B24" w:rsidR="00892766" w:rsidRDefault="00E749CE" w:rsidP="00A059E7">
      <w:pPr>
        <w:pStyle w:val="COI"/>
        <w:numPr>
          <w:ilvl w:val="0"/>
          <w:numId w:val="6"/>
        </w:numPr>
        <w:tabs>
          <w:tab w:val="left" w:pos="709"/>
        </w:tabs>
        <w:ind w:left="0" w:hanging="851"/>
      </w:pPr>
      <w:r>
        <w:tab/>
        <w:t xml:space="preserve">Mr Angove next elaborated on the </w:t>
      </w:r>
      <w:r w:rsidR="009B4F59">
        <w:t>“Capacity development”</w:t>
      </w:r>
      <w:r>
        <w:t xml:space="preserve"> element of the ODTP Implementation Plan</w:t>
      </w:r>
      <w:r w:rsidR="009B4F59">
        <w:t>, underlining the</w:t>
      </w:r>
      <w:r>
        <w:t xml:space="preserve"> crucial role of capacity-building throughout the entirety of tsunami early warning systems. In addition, he remarked that capacity should be spread evenly across communities, countries, and globally, to ensure effective early warning for all. </w:t>
      </w:r>
      <w:r w:rsidR="009B4F59">
        <w:t xml:space="preserve">Mr Angove also expanded on the “Governance” </w:t>
      </w:r>
      <w:r>
        <w:t xml:space="preserve">element of the </w:t>
      </w:r>
      <w:r w:rsidR="009B4F59">
        <w:t xml:space="preserve">ODPT </w:t>
      </w:r>
      <w:r>
        <w:t xml:space="preserve">Implementation Plan </w:t>
      </w:r>
      <w:r w:rsidR="009B4F59">
        <w:t>which considers</w:t>
      </w:r>
      <w:r>
        <w:t xml:space="preserve"> how the tsunami programme structure (especially ICGs and Member States) can leverage priorities, ideas, capabilities and sometimes resources to </w:t>
      </w:r>
      <w:r w:rsidR="009B4F59">
        <w:t>meet the</w:t>
      </w:r>
      <w:r>
        <w:t xml:space="preserve"> objectives of the ODTP. Mr Angove highlighted that a proposal was being put forward for the ICG/CARIBE-EWS to restructure its WGs and TTs to </w:t>
      </w:r>
      <w:r w:rsidR="00D3183E">
        <w:t>better align with the ODTP</w:t>
      </w:r>
      <w:r w:rsidR="009B4F59">
        <w:t xml:space="preserve"> and</w:t>
      </w:r>
      <w:r w:rsidR="00D3183E">
        <w:t xml:space="preserve"> thus more effective</w:t>
      </w:r>
      <w:r w:rsidR="009B4F59">
        <w:t>ly meet</w:t>
      </w:r>
      <w:r w:rsidR="00D3183E">
        <w:t xml:space="preserve"> its targets.</w:t>
      </w:r>
      <w:r w:rsidR="00C41D41">
        <w:t xml:space="preserve"> In closing, Mr Angove encouraged Member States to find linkages between their national tsunami warning programmes and the ODTP, </w:t>
      </w:r>
      <w:r w:rsidR="009B4F59">
        <w:t>for</w:t>
      </w:r>
      <w:r w:rsidR="00C41D41">
        <w:t xml:space="preserve"> the latter </w:t>
      </w:r>
      <w:r w:rsidR="009B4F59">
        <w:t>to</w:t>
      </w:r>
      <w:r w:rsidR="00C41D41">
        <w:t xml:space="preserve"> support and streamline </w:t>
      </w:r>
      <w:r w:rsidR="009B4F59">
        <w:t>national</w:t>
      </w:r>
      <w:r w:rsidR="00C41D41">
        <w:t xml:space="preserve"> efforts and activities.</w:t>
      </w:r>
    </w:p>
    <w:p w14:paraId="3502F9D2" w14:textId="42E4B6EE" w:rsidR="009B4F59" w:rsidRDefault="009B4F59" w:rsidP="00A059E7">
      <w:pPr>
        <w:pStyle w:val="COI"/>
        <w:numPr>
          <w:ilvl w:val="0"/>
          <w:numId w:val="6"/>
        </w:numPr>
        <w:tabs>
          <w:tab w:val="left" w:pos="709"/>
        </w:tabs>
        <w:ind w:left="0" w:hanging="851"/>
      </w:pPr>
      <w:r>
        <w:tab/>
        <w:t>Mr Kenson Stoddard (St. Vincent and the Grenadines) enquired about the source mechanisms of the HTHH tsunami</w:t>
      </w:r>
      <w:r w:rsidR="002E6063">
        <w:t xml:space="preserve"> event</w:t>
      </w:r>
      <w:r>
        <w:t>, highlighting that challenge of correctly detecting and forecasting events given each is unique.</w:t>
      </w:r>
      <w:r w:rsidR="00114080">
        <w:t xml:space="preserve"> Mr Angove agreed that detection, analysis and forecasting of events is a critical gap in the global tsunami warning system, especially for non-seismic source events.</w:t>
      </w:r>
      <w:r w:rsidR="00A431A8">
        <w:t xml:space="preserve"> Mr Chris Moore </w:t>
      </w:r>
      <w:r w:rsidR="002E6063">
        <w:t xml:space="preserve">provided additional information on the HTHH event, noting that it involved an atmospheric wave that not only forced the tsunami away from the volcano but also directly into unconnected ocean basins. As such, </w:t>
      </w:r>
      <w:r w:rsidR="0025398F">
        <w:t xml:space="preserve">the </w:t>
      </w:r>
      <w:r w:rsidR="006D6C01">
        <w:t>NOAA</w:t>
      </w:r>
      <w:r w:rsidR="0025398F">
        <w:t xml:space="preserve"> Pacific Marnie Environmental Laboratory (</w:t>
      </w:r>
      <w:r w:rsidR="002E6063">
        <w:t>PMEL</w:t>
      </w:r>
      <w:r w:rsidR="0025398F">
        <w:t>)</w:t>
      </w:r>
      <w:r w:rsidR="002E6063">
        <w:t xml:space="preserve"> </w:t>
      </w:r>
      <w:r w:rsidR="00C40D46">
        <w:t>is</w:t>
      </w:r>
      <w:r w:rsidR="002E6063">
        <w:t xml:space="preserve"> considering options for source-agnostic approaches, including using </w:t>
      </w:r>
      <w:r w:rsidR="006D6C01">
        <w:t>optimized sensors</w:t>
      </w:r>
      <w:r w:rsidR="00C40D46">
        <w:t xml:space="preserve"> to </w:t>
      </w:r>
      <w:r w:rsidR="006D6C01">
        <w:t>detect tsunami</w:t>
      </w:r>
      <w:r w:rsidR="00C40D46">
        <w:t>s</w:t>
      </w:r>
      <w:r w:rsidR="006D6C01">
        <w:t xml:space="preserve"> based on waves and not sources. </w:t>
      </w:r>
    </w:p>
    <w:p w14:paraId="1AF32EE3" w14:textId="77777777" w:rsidR="00011DD1" w:rsidRDefault="00011DD1">
      <w:pPr>
        <w:rPr>
          <w:rFonts w:ascii="Arial" w:hAnsi="Arial"/>
          <w:sz w:val="22"/>
          <w:u w:val="single"/>
        </w:rPr>
      </w:pPr>
      <w:r>
        <w:rPr>
          <w:u w:val="single"/>
        </w:rPr>
        <w:br w:type="page"/>
      </w:r>
    </w:p>
    <w:p w14:paraId="43FE4527" w14:textId="50244836" w:rsidR="00114080" w:rsidRPr="00A431A8" w:rsidRDefault="00A431A8" w:rsidP="00114080">
      <w:pPr>
        <w:pStyle w:val="COI"/>
        <w:tabs>
          <w:tab w:val="left" w:pos="709"/>
        </w:tabs>
        <w:rPr>
          <w:u w:val="single"/>
        </w:rPr>
      </w:pPr>
      <w:r w:rsidRPr="00A431A8">
        <w:rPr>
          <w:u w:val="single"/>
        </w:rPr>
        <w:lastRenderedPageBreak/>
        <w:t>ICG/CARIBE-EWS Regional Implementation Plan</w:t>
      </w:r>
    </w:p>
    <w:p w14:paraId="49AA3094" w14:textId="0ACB57F5" w:rsidR="00114080" w:rsidRDefault="006D6C01" w:rsidP="00A059E7">
      <w:pPr>
        <w:pStyle w:val="COI"/>
        <w:numPr>
          <w:ilvl w:val="0"/>
          <w:numId w:val="6"/>
        </w:numPr>
        <w:tabs>
          <w:tab w:val="left" w:pos="709"/>
        </w:tabs>
        <w:ind w:left="0" w:hanging="851"/>
      </w:pPr>
      <w:r>
        <w:tab/>
        <w:t>Ms Mary Rengifo (Colombia) spoke about regional implementation of the ODTP Plan in the ICG/CARIBE-EWS, specifically focusing on how the ODTP objectives align with the global KPIs.</w:t>
      </w:r>
    </w:p>
    <w:p w14:paraId="6D87D49B" w14:textId="0A772142" w:rsidR="007C119E" w:rsidRDefault="006D6C01" w:rsidP="007C119E">
      <w:pPr>
        <w:pStyle w:val="COI"/>
        <w:numPr>
          <w:ilvl w:val="0"/>
          <w:numId w:val="6"/>
        </w:numPr>
        <w:tabs>
          <w:tab w:val="left" w:pos="709"/>
        </w:tabs>
        <w:ind w:left="0" w:hanging="851"/>
      </w:pPr>
      <w:r>
        <w:tab/>
        <w:t>Ms Rengifo began by noting that the work to develop global KPIs predates the ODTP. As such, the TT Performance Monitoring and KPIs has examined how the global KPIs, and specifically the sub-objectives and targets, can be distributed among the new aspirational goals of the ODTP. Ms Rengifo noted that although the distribution of targets sometimes diverged, many of the goals and objectives of the global KPIs and the ODTP converged.</w:t>
      </w:r>
      <w:r w:rsidR="007C119E">
        <w:t xml:space="preserve"> Ms Rengifo also shared on-screen the updated matrixes the ICG/CARIBE-EWS divided into the ODTP objectives. She briefly outlined key elements for each objective, noting for instance that detection, analysis, and forecast had been grouped with warning dissemination and communication to adapt the ICG/CARIBE-EWS priorities and structure.</w:t>
      </w:r>
    </w:p>
    <w:p w14:paraId="12D53600" w14:textId="6D92C810" w:rsidR="00887F7B" w:rsidRPr="00014BAA" w:rsidRDefault="00014BAA" w:rsidP="00014BAA">
      <w:pPr>
        <w:pStyle w:val="COI"/>
        <w:tabs>
          <w:tab w:val="left" w:pos="709"/>
        </w:tabs>
        <w:rPr>
          <w:u w:val="single"/>
        </w:rPr>
      </w:pPr>
      <w:r w:rsidRPr="00014BAA">
        <w:rPr>
          <w:u w:val="single"/>
        </w:rPr>
        <w:t>Tsunami Risk Knowledge</w:t>
      </w:r>
    </w:p>
    <w:p w14:paraId="62F85F9F" w14:textId="16CE981B" w:rsidR="000C277E" w:rsidRDefault="00887F7B" w:rsidP="00A030FF">
      <w:pPr>
        <w:pStyle w:val="COI"/>
        <w:numPr>
          <w:ilvl w:val="0"/>
          <w:numId w:val="6"/>
        </w:numPr>
        <w:tabs>
          <w:tab w:val="left" w:pos="709"/>
        </w:tabs>
        <w:ind w:left="0" w:hanging="851"/>
      </w:pPr>
      <w:r>
        <w:tab/>
      </w:r>
      <w:r w:rsidR="007828E5">
        <w:t>Dr Silvia Chacon (Costa Rica) provided a brief breakdown of key challenges, solutions and goals under each ODTP objective</w:t>
      </w:r>
      <w:r w:rsidR="00A030FF">
        <w:t xml:space="preserve"> of</w:t>
      </w:r>
      <w:r w:rsidR="007828E5">
        <w:t xml:space="preserve"> “Tsunami Risk Knowledge”</w:t>
      </w:r>
      <w:r w:rsidR="00A030FF">
        <w:t>.</w:t>
      </w:r>
      <w:r w:rsidR="007828E5">
        <w:t xml:space="preserve"> Dr Chacon </w:t>
      </w:r>
      <w:r w:rsidR="00A030FF">
        <w:t xml:space="preserve">began by noting </w:t>
      </w:r>
      <w:r w:rsidR="007828E5">
        <w:t>the challenge</w:t>
      </w:r>
      <w:r w:rsidR="00F77390">
        <w:t xml:space="preserve">s associated with defining inundation areas, flow depths and arrival times of tsunamis. </w:t>
      </w:r>
      <w:r w:rsidR="007828E5">
        <w:t>The ICG/CARIBE-EWS has worked to address these challenges, importantly through Meeting of Experts</w:t>
      </w:r>
      <w:r w:rsidR="00F77390">
        <w:t>.</w:t>
      </w:r>
      <w:r w:rsidR="007828E5">
        <w:t xml:space="preserve"> Other solutions to further expand on include densifying sea-level networks and preforming paleo-tsunami studies and historical data research, as well as identify funding for further capacity-building </w:t>
      </w:r>
      <w:r w:rsidR="00F77390">
        <w:t>coupled with hiring of</w:t>
      </w:r>
      <w:r w:rsidR="007828E5">
        <w:t xml:space="preserve"> staff.</w:t>
      </w:r>
      <w:r w:rsidR="00DC755B">
        <w:t xml:space="preserve"> Specific goals under this Objective of the ODTP include having a catalogue of historical tsunamis, a databased of tsunami source scenarios, coastal digital elevation data. Each country should also have access tsunami numerical models by 2026, at least one person </w:t>
      </w:r>
      <w:r w:rsidR="00F77390">
        <w:t>for</w:t>
      </w:r>
      <w:r w:rsidR="00DC755B">
        <w:t xml:space="preserve"> tsunami modelling by 2025, and a defined inundation area for chosen communities by 2026.</w:t>
      </w:r>
    </w:p>
    <w:p w14:paraId="40F9C5ED" w14:textId="0EADF08B" w:rsidR="00F77390" w:rsidRDefault="00F77390" w:rsidP="00F77390">
      <w:pPr>
        <w:pStyle w:val="COI"/>
        <w:numPr>
          <w:ilvl w:val="0"/>
          <w:numId w:val="6"/>
        </w:numPr>
        <w:tabs>
          <w:tab w:val="left" w:pos="709"/>
        </w:tabs>
        <w:ind w:left="0" w:hanging="851"/>
      </w:pPr>
      <w:r>
        <w:tab/>
        <w:t xml:space="preserve">Ms Chacon next elaborated on challenges related to identifying critical infrastructure, vulnerable groups, economic assets, and the built and natural environment. In order to achieve goals related to defining vulnerability and exposure, there is a critical need for multistakeholder resources (trained staff and funding) and coordination. In order to better define capacity to respond in the ICG/CARIBE-EWS, Ms Chacon highlighted the need for Member States to establish a strategy and identify funding for Member States to bridge haps on legal frameworks, on institutional frameworks and on EWS. </w:t>
      </w:r>
      <w:r w:rsidR="00CC2B69">
        <w:t>Ms Chacon next noted that</w:t>
      </w:r>
      <w:r>
        <w:t>, to define a methodology to calculate risk, the ICG/CARIBE-EWS need to develop methodologies for tsunami risk assessments and develop supporting guidance.</w:t>
      </w:r>
      <w:r w:rsidR="00CC2B69">
        <w:t xml:space="preserve"> Lastly, Ms Chacon shared that for the ICG/CARIBE-EWS to effectively use results from Tsunami Risk Assessments, Member States would need resources and coordination in order to conduct the assessments but also develop tsunami risk reduction tools according to the results.</w:t>
      </w:r>
    </w:p>
    <w:p w14:paraId="4DEDCEB9" w14:textId="09CBE166" w:rsidR="00A030FF" w:rsidRDefault="00A030FF" w:rsidP="00A030FF">
      <w:pPr>
        <w:pStyle w:val="COI"/>
        <w:tabs>
          <w:tab w:val="left" w:pos="709"/>
        </w:tabs>
      </w:pPr>
      <w:r w:rsidRPr="00014BAA">
        <w:rPr>
          <w:u w:val="single"/>
        </w:rPr>
        <w:t>Tsunami detection, analysis and forecasting</w:t>
      </w:r>
    </w:p>
    <w:p w14:paraId="1941B28D" w14:textId="2D4F8369" w:rsidR="00014BAA" w:rsidRDefault="00887F7B" w:rsidP="00D10AD5">
      <w:pPr>
        <w:pStyle w:val="COI"/>
        <w:numPr>
          <w:ilvl w:val="0"/>
          <w:numId w:val="6"/>
        </w:numPr>
        <w:tabs>
          <w:tab w:val="left" w:pos="709"/>
        </w:tabs>
        <w:ind w:left="0" w:hanging="851"/>
      </w:pPr>
      <w:r>
        <w:tab/>
        <w:t xml:space="preserve">Mr Mike Angove (USA) </w:t>
      </w:r>
      <w:r w:rsidR="00A030FF">
        <w:t xml:space="preserve">provided a brief explanation of </w:t>
      </w:r>
      <w:r>
        <w:t>on the second objective of ODTP on “Tsunami detection, analysis and forecasting”. He highlighted that the main goal was build off the legacy of seismic wave form analysis as a proxy for tsunamis and towards examining the tsunami and tsunami waves themselves. Mr Angove noted that the main challenge under this objective is to not only address seismic-source tsunamis, including potentially through a source-agnostic instrument grid.</w:t>
      </w:r>
    </w:p>
    <w:p w14:paraId="72743777" w14:textId="77777777" w:rsidR="00011DD1" w:rsidRDefault="00011DD1">
      <w:pPr>
        <w:rPr>
          <w:rFonts w:ascii="Arial" w:hAnsi="Arial"/>
          <w:i/>
          <w:iCs/>
          <w:sz w:val="22"/>
        </w:rPr>
      </w:pPr>
      <w:r>
        <w:rPr>
          <w:i/>
          <w:iCs/>
        </w:rPr>
        <w:br w:type="page"/>
      </w:r>
    </w:p>
    <w:p w14:paraId="668738EB" w14:textId="7E5A8A2F" w:rsidR="007828E5" w:rsidRPr="00F52641" w:rsidRDefault="0052164C" w:rsidP="00014BAA">
      <w:pPr>
        <w:pStyle w:val="COI"/>
        <w:numPr>
          <w:ilvl w:val="0"/>
          <w:numId w:val="28"/>
        </w:numPr>
        <w:tabs>
          <w:tab w:val="left" w:pos="709"/>
        </w:tabs>
        <w:rPr>
          <w:i/>
          <w:iCs/>
        </w:rPr>
      </w:pPr>
      <w:r w:rsidRPr="00F52641">
        <w:rPr>
          <w:i/>
          <w:iCs/>
        </w:rPr>
        <w:lastRenderedPageBreak/>
        <w:t xml:space="preserve">SMART repeaters on subsea cables </w:t>
      </w:r>
    </w:p>
    <w:p w14:paraId="70BC2238" w14:textId="2EBD6564" w:rsidR="0052164C" w:rsidRDefault="0052164C" w:rsidP="00A059E7">
      <w:pPr>
        <w:pStyle w:val="COI"/>
        <w:numPr>
          <w:ilvl w:val="0"/>
          <w:numId w:val="6"/>
        </w:numPr>
        <w:tabs>
          <w:tab w:val="left" w:pos="709"/>
        </w:tabs>
        <w:ind w:left="0" w:hanging="851"/>
      </w:pPr>
      <w:r>
        <w:tab/>
      </w:r>
      <w:r w:rsidR="00274089">
        <w:t xml:space="preserve">Dr </w:t>
      </w:r>
      <w:r>
        <w:t>Matt Fouch (USA) provided a review of the purpose and applications of SMART repeaters on subsea cables for tsunami early warning.</w:t>
      </w:r>
    </w:p>
    <w:p w14:paraId="34B13B5B" w14:textId="3434BCC3" w:rsidR="007828E5" w:rsidRDefault="00274089" w:rsidP="00A059E7">
      <w:pPr>
        <w:pStyle w:val="COI"/>
        <w:numPr>
          <w:ilvl w:val="0"/>
          <w:numId w:val="6"/>
        </w:numPr>
        <w:tabs>
          <w:tab w:val="left" w:pos="709"/>
        </w:tabs>
        <w:ind w:left="0" w:hanging="851"/>
      </w:pPr>
      <w:r>
        <w:tab/>
        <w:t>Dr Fouch began with a brief overview on SMART repeaters, noting that subsea fiber comprises 95 percent of international internet traffic and that repeaters (amplifiers) are located every 60-100 km along the cable. There are currently about 20,000 repeaters on the sea floor, but less that 0.1 percent are used for anything besides carrying data: thus, these repeaters present a virtually untapped opportunity for science and monitoring capabilities. Dr Fouch therefore explained that SMART cables aim to leverage the existing commercial cable infrastructure but add sensors (pressure, temperature, and seismic) on the repeaters (with power and communications already provided). There is currently a UN multi-agency Joint Task Force leading the adoption push for SMART technology, and Portugal will likely be the first country to implement the technology. A smaller cable is also being installed between New Caledonia and Vanuatu. Dr Fouch noted that a critical element to implementation of SMART cables is that fiber cable suppliers agree to adopt the required technology.</w:t>
      </w:r>
    </w:p>
    <w:p w14:paraId="663A4221" w14:textId="115C002D" w:rsidR="00C61AED" w:rsidRDefault="00C61AED" w:rsidP="00A059E7">
      <w:pPr>
        <w:pStyle w:val="COI"/>
        <w:numPr>
          <w:ilvl w:val="0"/>
          <w:numId w:val="6"/>
        </w:numPr>
        <w:tabs>
          <w:tab w:val="left" w:pos="709"/>
        </w:tabs>
        <w:ind w:left="0" w:hanging="851"/>
      </w:pPr>
      <w:r>
        <w:tab/>
        <w:t>Next, Dr Fouch provided an example of a possible SMART cable concept and map for the CARIBE-EWS region. He noted that some older cables in the region are scheduled for replacement in 2-7 years, which would provide an opportunity to include SMART repeaters and therefore enhance the ICG/CARIBE-EWS’s seismic and tsunami detection capabilities, improve societal resilience, and protect/harden telecom infrastructure.</w:t>
      </w:r>
      <w:r w:rsidR="005D66EE">
        <w:t xml:space="preserve"> Dr Fouch noted that a lost opportunity is a cable in the northwest Caribbean which is about to be replaced (without SMART technology), due to be finalized in 2026.</w:t>
      </w:r>
    </w:p>
    <w:p w14:paraId="117F89CE" w14:textId="50C2D5D3" w:rsidR="00F77480" w:rsidRDefault="00F77480" w:rsidP="00A059E7">
      <w:pPr>
        <w:pStyle w:val="COI"/>
        <w:numPr>
          <w:ilvl w:val="0"/>
          <w:numId w:val="6"/>
        </w:numPr>
        <w:tabs>
          <w:tab w:val="left" w:pos="709"/>
        </w:tabs>
        <w:ind w:left="0" w:hanging="851"/>
      </w:pPr>
      <w:r>
        <w:tab/>
      </w:r>
      <w:r w:rsidRPr="00F77480">
        <w:t>Dr Chacon (C</w:t>
      </w:r>
      <w:r>
        <w:t>hair</w:t>
      </w:r>
      <w:r w:rsidRPr="00F77480">
        <w:t>)</w:t>
      </w:r>
      <w:r>
        <w:t xml:space="preserve"> thanked Dr Fouch for informing on SMART cables and</w:t>
      </w:r>
      <w:r w:rsidRPr="00F77480">
        <w:t xml:space="preserve"> noted</w:t>
      </w:r>
      <w:r>
        <w:t xml:space="preserve"> with appreciation</w:t>
      </w:r>
      <w:r w:rsidRPr="00F77480">
        <w:t xml:space="preserve"> the op</w:t>
      </w:r>
      <w:r>
        <w:t>portunity presented by these cables for tsunami early warning in the ICG/CARIBE-EWS.</w:t>
      </w:r>
    </w:p>
    <w:p w14:paraId="5D91E541" w14:textId="11C1E54F" w:rsidR="00F77480" w:rsidRDefault="00F77480" w:rsidP="00A059E7">
      <w:pPr>
        <w:pStyle w:val="COI"/>
        <w:numPr>
          <w:ilvl w:val="0"/>
          <w:numId w:val="6"/>
        </w:numPr>
        <w:tabs>
          <w:tab w:val="left" w:pos="709"/>
        </w:tabs>
        <w:ind w:left="0" w:hanging="851"/>
      </w:pPr>
      <w:r>
        <w:tab/>
        <w:t>Dr Wilfried Strauch (Nicaragua) enquired about cables along the Pacific coast of Central America, given the Dr Fouch’s map had only illustrated through within the Caribbean and some Atlantic area. Dr Fouch noted that these were not included in the presentation due focus on the CARIBE-EWS region and limited time but confirmed these should be studied and considered for SMART technology.</w:t>
      </w:r>
      <w:r w:rsidR="0018381E">
        <w:t xml:space="preserve"> Mr Mike Angove (USA) also noted that cables along the Pacific coast of Central America would be further discussed at ICG/PTWS-XXX.</w:t>
      </w:r>
    </w:p>
    <w:p w14:paraId="098E7F37" w14:textId="0374FE07" w:rsidR="00D21E8B" w:rsidRDefault="00435246" w:rsidP="00D21E8B">
      <w:pPr>
        <w:pStyle w:val="COI"/>
        <w:numPr>
          <w:ilvl w:val="0"/>
          <w:numId w:val="6"/>
        </w:numPr>
        <w:tabs>
          <w:tab w:val="left" w:pos="709"/>
        </w:tabs>
        <w:ind w:left="0" w:hanging="851"/>
      </w:pPr>
      <w:r>
        <w:tab/>
        <w:t>Mr Fabian Hinds remarked on the proximity of some existing subsea cables to Caribbean Member State islands and highlighted the potential opportunity of these countries having access to the data from the cables to support decision-making.</w:t>
      </w:r>
      <w:r w:rsidR="00603EDB">
        <w:t xml:space="preserve"> Dr Fouch responded that</w:t>
      </w:r>
      <w:r w:rsidR="00D21E8B">
        <w:t xml:space="preserve"> this would</w:t>
      </w:r>
      <w:r w:rsidR="00603EDB">
        <w:t xml:space="preserve"> depend</w:t>
      </w:r>
      <w:r w:rsidR="00D21E8B">
        <w:t xml:space="preserve"> </w:t>
      </w:r>
      <w:r w:rsidR="00603EDB">
        <w:t xml:space="preserve">on </w:t>
      </w:r>
      <w:r w:rsidR="00D21E8B">
        <w:t>Member States or groups of Member States det</w:t>
      </w:r>
      <w:r w:rsidR="00603EDB">
        <w:t xml:space="preserve">ermining </w:t>
      </w:r>
      <w:r w:rsidR="00D21E8B">
        <w:t>SMART cables as a priority and identifying funding.</w:t>
      </w:r>
      <w:r w:rsidR="00603EDB">
        <w:t xml:space="preserve"> </w:t>
      </w:r>
      <w:r w:rsidR="00D21E8B">
        <w:t xml:space="preserve">He also </w:t>
      </w:r>
      <w:r w:rsidR="0088701D">
        <w:t>suggested Member States contact</w:t>
      </w:r>
      <w:r w:rsidR="00D21E8B">
        <w:t xml:space="preserve"> </w:t>
      </w:r>
      <w:r w:rsidR="0088701D">
        <w:t xml:space="preserve">Dr </w:t>
      </w:r>
      <w:r w:rsidR="007D4455">
        <w:t xml:space="preserve">Bruce </w:t>
      </w:r>
      <w:r w:rsidR="00D21E8B">
        <w:t xml:space="preserve">Howe </w:t>
      </w:r>
      <w:r w:rsidR="0088701D">
        <w:t xml:space="preserve">for </w:t>
      </w:r>
      <w:r w:rsidR="00D21E8B">
        <w:t>additional information.</w:t>
      </w:r>
      <w:r w:rsidR="00603EDB">
        <w:t xml:space="preserve"> </w:t>
      </w:r>
      <w:r w:rsidR="00D21E8B">
        <w:t>Finally, he emphasized that Member States should begin discussions on SMART cables now for cables to be implemented in 5-10 years, warning that the process for discussion and funding would likely be timely.</w:t>
      </w:r>
    </w:p>
    <w:p w14:paraId="6199EE88" w14:textId="643BC30A" w:rsidR="00D21E8B" w:rsidRDefault="00D21E8B" w:rsidP="00A059E7">
      <w:pPr>
        <w:pStyle w:val="COI"/>
        <w:numPr>
          <w:ilvl w:val="0"/>
          <w:numId w:val="6"/>
        </w:numPr>
        <w:tabs>
          <w:tab w:val="left" w:pos="709"/>
        </w:tabs>
        <w:ind w:left="0" w:hanging="851"/>
      </w:pPr>
      <w:r>
        <w:tab/>
        <w:t xml:space="preserve">Mr </w:t>
      </w:r>
      <w:r w:rsidR="0067506F">
        <w:t>Gé</w:t>
      </w:r>
      <w:r>
        <w:t>rard M</w:t>
      </w:r>
      <w:r w:rsidR="0067506F">
        <w:t>é</w:t>
      </w:r>
      <w:r>
        <w:t xml:space="preserve">tayer (Haiti) enquired whether PTWC can reduce time of issuing messages with SMART cables. Dr Fouch responded that it could in theory reduce time, including by detecting pressure waves. Dr Charles McCreery (USA) and Mr Mike Angove (USA) confirmed SMART cables would support, if not </w:t>
      </w:r>
      <w:r w:rsidR="007D4455">
        <w:t xml:space="preserve">shorten </w:t>
      </w:r>
      <w:r>
        <w:t>time for issuing messages, at least greatly support time to initial detection and validation.</w:t>
      </w:r>
    </w:p>
    <w:p w14:paraId="38DDA5B2" w14:textId="77777777" w:rsidR="00011DD1" w:rsidRDefault="00011DD1">
      <w:pPr>
        <w:rPr>
          <w:rFonts w:ascii="Arial" w:hAnsi="Arial"/>
          <w:i/>
          <w:iCs/>
          <w:sz w:val="22"/>
        </w:rPr>
      </w:pPr>
      <w:r>
        <w:rPr>
          <w:i/>
          <w:iCs/>
        </w:rPr>
        <w:br w:type="page"/>
      </w:r>
    </w:p>
    <w:p w14:paraId="6E8BEFF0" w14:textId="6F80BCF3" w:rsidR="00014BAA" w:rsidRPr="00F52641" w:rsidRDefault="00D10AD5" w:rsidP="00D10AD5">
      <w:pPr>
        <w:pStyle w:val="COI"/>
        <w:numPr>
          <w:ilvl w:val="0"/>
          <w:numId w:val="28"/>
        </w:numPr>
        <w:tabs>
          <w:tab w:val="left" w:pos="709"/>
        </w:tabs>
        <w:rPr>
          <w:i/>
          <w:iCs/>
        </w:rPr>
      </w:pPr>
      <w:r w:rsidRPr="00F52641">
        <w:rPr>
          <w:i/>
          <w:iCs/>
        </w:rPr>
        <w:lastRenderedPageBreak/>
        <w:t>Tsunami detection</w:t>
      </w:r>
      <w:r w:rsidR="00EB3583" w:rsidRPr="00F52641">
        <w:rPr>
          <w:i/>
          <w:iCs/>
        </w:rPr>
        <w:t xml:space="preserve"> with DART buoys</w:t>
      </w:r>
    </w:p>
    <w:p w14:paraId="4298C1AC" w14:textId="794AC689" w:rsidR="00D10AD5" w:rsidRDefault="00D10AD5" w:rsidP="00A059E7">
      <w:pPr>
        <w:pStyle w:val="COI"/>
        <w:numPr>
          <w:ilvl w:val="0"/>
          <w:numId w:val="6"/>
        </w:numPr>
        <w:tabs>
          <w:tab w:val="left" w:pos="709"/>
        </w:tabs>
        <w:ind w:left="0" w:hanging="851"/>
      </w:pPr>
      <w:r>
        <w:tab/>
        <w:t>Mr Chris Moore presented on potential opportunities for improved tsunami detection in the region, including through a source-agnostic approach.</w:t>
      </w:r>
    </w:p>
    <w:p w14:paraId="44AF7AEB" w14:textId="1271F98B" w:rsidR="00D10AD5" w:rsidRDefault="00D10AD5" w:rsidP="00A059E7">
      <w:pPr>
        <w:pStyle w:val="COI"/>
        <w:numPr>
          <w:ilvl w:val="0"/>
          <w:numId w:val="6"/>
        </w:numPr>
        <w:tabs>
          <w:tab w:val="left" w:pos="709"/>
        </w:tabs>
        <w:ind w:left="0" w:hanging="851"/>
      </w:pPr>
      <w:r>
        <w:tab/>
        <w:t xml:space="preserve">Mr Moore began by summarizing the existing tsunami detection array for the ICG/CARIBE-EWS, highlighting the placement of DART buoys. Based on the existing network of DART buoys, </w:t>
      </w:r>
      <w:r w:rsidR="004329E4">
        <w:t xml:space="preserve">Mr Moore considered </w:t>
      </w:r>
      <w:r>
        <w:t>what an optimized sensor placement for DART buoys would be in order to reach the ODPT 10-minute detection goal</w:t>
      </w:r>
      <w:r w:rsidR="004329E4">
        <w:t>, based on a source-agnostic approach</w:t>
      </w:r>
      <w:r>
        <w:t xml:space="preserve">. Currently, the only areas that meet close to </w:t>
      </w:r>
      <w:r w:rsidR="004329E4">
        <w:t>10-minute detection</w:t>
      </w:r>
      <w:r>
        <w:t xml:space="preserve"> target are around the Puerto Rico Trench and Aruba. Mr Moore reported that, in order to meet the ODTP goal and </w:t>
      </w:r>
      <w:r w:rsidR="00EB3583">
        <w:t>if detection were solely based on DART buoys, a total of 61 DART b</w:t>
      </w:r>
      <w:r w:rsidR="007D4455">
        <w:t>u</w:t>
      </w:r>
      <w:r w:rsidR="00EB3583">
        <w:t xml:space="preserve">oys would be required in the CARIBE-EWS region. </w:t>
      </w:r>
      <w:r w:rsidR="004329E4">
        <w:t>He also</w:t>
      </w:r>
      <w:r w:rsidR="00EB3583">
        <w:t xml:space="preserve"> emphasized that if tsunami early warning systems were to only rely on DART buoys, they would always </w:t>
      </w:r>
      <w:r w:rsidR="004329E4">
        <w:t>require</w:t>
      </w:r>
      <w:r w:rsidR="00EB3583">
        <w:t xml:space="preserve"> a second sensor for good source characterization. Thus, in order to be source agnostic, sufficient information about the tsunami wave </w:t>
      </w:r>
      <w:r w:rsidR="004329E4">
        <w:t>would need to</w:t>
      </w:r>
      <w:r w:rsidR="00EB3583">
        <w:t xml:space="preserve"> be available to pinpoint the source.</w:t>
      </w:r>
      <w:r w:rsidR="004329E4">
        <w:t xml:space="preserve"> In addition, Mr Moore also presented a scenario for DART buoy placement if other sensors such as SMART cables, GNSS sensors, and high</w:t>
      </w:r>
      <w:r w:rsidR="007D4455">
        <w:t xml:space="preserve"> </w:t>
      </w:r>
      <w:r w:rsidR="004329E4">
        <w:t>frequency radar, etc. were also involved. In this scenario, with the addition of just one SMART cable, the number of required DART buoys for 10-minute detection fell to 49 buoys</w:t>
      </w:r>
      <w:r w:rsidR="0005443F">
        <w:t>.</w:t>
      </w:r>
    </w:p>
    <w:p w14:paraId="5DC18F1A" w14:textId="397EFEC5" w:rsidR="008704AC" w:rsidRDefault="009C4283" w:rsidP="008704AC">
      <w:pPr>
        <w:pStyle w:val="COI"/>
        <w:numPr>
          <w:ilvl w:val="0"/>
          <w:numId w:val="6"/>
        </w:numPr>
        <w:tabs>
          <w:tab w:val="left" w:pos="709"/>
        </w:tabs>
        <w:ind w:left="0" w:hanging="851"/>
      </w:pPr>
      <w:r>
        <w:tab/>
        <w:t xml:space="preserve">Next, Mr Moore expanded on the opportunity presented by GNSS sensors to offset gaps from DARTs or other sensors. He specifically highlighted the joint effort between </w:t>
      </w:r>
      <w:r w:rsidRPr="009C4283">
        <w:t xml:space="preserve">NOAA, </w:t>
      </w:r>
      <w:r w:rsidR="00033EA0">
        <w:t xml:space="preserve">the </w:t>
      </w:r>
      <w:r w:rsidR="00033EA0" w:rsidRPr="00033EA0">
        <w:t>National Aeronautics and Space Administration</w:t>
      </w:r>
      <w:r w:rsidR="00033EA0">
        <w:t xml:space="preserve"> (</w:t>
      </w:r>
      <w:r w:rsidRPr="009C4283">
        <w:t>NASA</w:t>
      </w:r>
      <w:r w:rsidR="00033EA0">
        <w:t>)</w:t>
      </w:r>
      <w:r w:rsidRPr="009C4283">
        <w:t>, and academia</w:t>
      </w:r>
      <w:r>
        <w:t xml:space="preserve"> on GNSS, notably to on the </w:t>
      </w:r>
      <w:r w:rsidRPr="009C4283">
        <w:t xml:space="preserve">GFAST developed at </w:t>
      </w:r>
      <w:r>
        <w:t>the University of Washington</w:t>
      </w:r>
      <w:r w:rsidRPr="009C4283">
        <w:t xml:space="preserve"> as part of California Earthquake Early Warning system</w:t>
      </w:r>
      <w:r>
        <w:t xml:space="preserve">. GFAST is able to deliver a preliminary magnitude </w:t>
      </w:r>
      <w:r w:rsidRPr="009C4283">
        <w:t>estimate in 90 seconds</w:t>
      </w:r>
      <w:r>
        <w:t xml:space="preserve"> but requires three sensors within a 60km radius.</w:t>
      </w:r>
      <w:r w:rsidR="008704AC">
        <w:t xml:space="preserve"> Although this density would not be necessary in oceans for tsunami detection, Mr Moore noted that using </w:t>
      </w:r>
      <w:r w:rsidR="008704AC" w:rsidRPr="008704AC">
        <w:t xml:space="preserve">results from GFAST, </w:t>
      </w:r>
      <w:r w:rsidR="00D56D55">
        <w:t xml:space="preserve">the </w:t>
      </w:r>
      <w:r w:rsidR="00D56D55" w:rsidRPr="00A517EF">
        <w:rPr>
          <w:rFonts w:asciiTheme="minorBidi" w:hAnsiTheme="minorBidi" w:cstheme="minorBidi"/>
          <w:szCs w:val="22"/>
        </w:rPr>
        <w:t>Short-term Inundation Forecasting for Tsunamis system</w:t>
      </w:r>
      <w:r w:rsidR="00D56D55" w:rsidRPr="008704AC">
        <w:t xml:space="preserve"> </w:t>
      </w:r>
      <w:r w:rsidR="00D56D55">
        <w:t>(</w:t>
      </w:r>
      <w:r w:rsidR="008704AC" w:rsidRPr="008704AC">
        <w:t>SIFT</w:t>
      </w:r>
      <w:r w:rsidR="00D56D55">
        <w:t>)</w:t>
      </w:r>
      <w:r w:rsidR="008704AC" w:rsidRPr="008704AC">
        <w:t xml:space="preserve"> </w:t>
      </w:r>
      <w:r w:rsidR="008704AC">
        <w:t>can</w:t>
      </w:r>
      <w:r w:rsidR="008704AC" w:rsidRPr="008704AC">
        <w:t xml:space="preserve"> produce on-the-fly forecast runs</w:t>
      </w:r>
      <w:r w:rsidR="008704AC">
        <w:t xml:space="preserve"> (and this technology will soon be implemented at PTWC).</w:t>
      </w:r>
    </w:p>
    <w:p w14:paraId="4CB84520" w14:textId="1874A251" w:rsidR="00175473" w:rsidRDefault="00175473" w:rsidP="00175473">
      <w:pPr>
        <w:pStyle w:val="COI"/>
        <w:numPr>
          <w:ilvl w:val="0"/>
          <w:numId w:val="6"/>
        </w:numPr>
        <w:tabs>
          <w:tab w:val="left" w:pos="709"/>
        </w:tabs>
        <w:ind w:left="0" w:hanging="851"/>
      </w:pPr>
      <w:r>
        <w:tab/>
        <w:t>Mr Charles McCreery (USA) remarked that another advantage of the strengthened sensor network (with DART buoys and/or SMART cables) will be the ability to cancel out events, thus not give a warning, for those events that are on the margin of potential risk. This will therefore avoid false alarms, which are costly and can diminish credibility.</w:t>
      </w:r>
    </w:p>
    <w:p w14:paraId="1C0488BE" w14:textId="098C7A15" w:rsidR="008704AC" w:rsidRPr="008704AC" w:rsidRDefault="003F4A0D" w:rsidP="003F4A0D">
      <w:pPr>
        <w:pStyle w:val="COI"/>
        <w:tabs>
          <w:tab w:val="left" w:pos="709"/>
        </w:tabs>
        <w:rPr>
          <w:u w:val="single"/>
        </w:rPr>
      </w:pPr>
      <w:r w:rsidRPr="003F4A0D">
        <w:rPr>
          <w:u w:val="single"/>
        </w:rPr>
        <w:t>Tsunami warning and communication</w:t>
      </w:r>
      <w:r w:rsidR="0056737C">
        <w:rPr>
          <w:u w:val="single"/>
        </w:rPr>
        <w:t>, and preparedness and response</w:t>
      </w:r>
    </w:p>
    <w:p w14:paraId="49340E25" w14:textId="26D503FE" w:rsidR="008704AC" w:rsidRDefault="0056737C" w:rsidP="00A059E7">
      <w:pPr>
        <w:pStyle w:val="COI"/>
        <w:numPr>
          <w:ilvl w:val="0"/>
          <w:numId w:val="6"/>
        </w:numPr>
        <w:tabs>
          <w:tab w:val="left" w:pos="709"/>
        </w:tabs>
        <w:ind w:left="0" w:hanging="851"/>
      </w:pPr>
      <w:r>
        <w:tab/>
        <w:t>Ms Christa von Hillebrandt-Andrade (USA) began by outlining the key elements of tsunami warning dissemination and communication, emphasizing the importance of building redundancy in communication methods, and having appropriate communications tools and products to ensure tsunami warnings are disseminated equitably and effectively to all populations at risk. She also underlined that warning dissemination and communication is the responsibility of Member States, with specific criteria to fulfil explained in the ODTP Implementation Plan.</w:t>
      </w:r>
    </w:p>
    <w:p w14:paraId="5506E77C" w14:textId="27AD3955" w:rsidR="005A430E" w:rsidRDefault="005A430E" w:rsidP="00A059E7">
      <w:pPr>
        <w:pStyle w:val="COI"/>
        <w:numPr>
          <w:ilvl w:val="0"/>
          <w:numId w:val="6"/>
        </w:numPr>
        <w:tabs>
          <w:tab w:val="left" w:pos="709"/>
        </w:tabs>
        <w:ind w:left="0" w:hanging="851"/>
      </w:pPr>
      <w:r>
        <w:tab/>
        <w:t xml:space="preserve">Next Ms von Hillebrandt-Andrade expanded on the three pillars included under the ODTP fourth objective on “preparedness and response”. The first pillar focuses on risk perception, which should be conducted with support from social scientists. The second pillar focuses on the core of preparedness and response, including most importantly through the </w:t>
      </w:r>
      <w:r w:rsidR="00E703E0">
        <w:t>UNESCO-IOC</w:t>
      </w:r>
      <w:r>
        <w:t xml:space="preserve"> Tsunami Ready programme, which sets out specific indicators and approaches. However, Ms von Hillebrandt-Andrade warned that the </w:t>
      </w:r>
      <w:r w:rsidR="00E703E0">
        <w:t>UNESCO-IOC</w:t>
      </w:r>
      <w:r>
        <w:t xml:space="preserve"> Tsunami Ready programme should be used as a complement to existing programmes; for instance, she recalled the need to identify a mechanism for recognizing communities that fulfil preparedness and response criteria but which have not gone through the </w:t>
      </w:r>
      <w:r w:rsidR="00E703E0">
        <w:t>UNESCO-IOC</w:t>
      </w:r>
      <w:r>
        <w:t xml:space="preserve"> Tsunami Ready process. Finally, Ms</w:t>
      </w:r>
      <w:r w:rsidRPr="005A430E">
        <w:t xml:space="preserve"> </w:t>
      </w:r>
      <w:r>
        <w:t xml:space="preserve">von Hillebrandt-Andrade highlighted the third pillar of mitigation, which </w:t>
      </w:r>
      <w:r>
        <w:lastRenderedPageBreak/>
        <w:t>focuses on technical, infrastructure and nature-based solutions to mitigate impacts from tsunamis.</w:t>
      </w:r>
    </w:p>
    <w:p w14:paraId="37F83BC4" w14:textId="05850C38" w:rsidR="005A430E" w:rsidRPr="005A430E" w:rsidRDefault="005A430E" w:rsidP="005A430E">
      <w:pPr>
        <w:pStyle w:val="COI"/>
        <w:numPr>
          <w:ilvl w:val="0"/>
          <w:numId w:val="6"/>
        </w:numPr>
        <w:tabs>
          <w:tab w:val="left" w:pos="709"/>
        </w:tabs>
        <w:ind w:left="0" w:hanging="851"/>
      </w:pPr>
      <w:r>
        <w:tab/>
        <w:t>In closing, Ms</w:t>
      </w:r>
      <w:r w:rsidRPr="005A430E">
        <w:t xml:space="preserve"> </w:t>
      </w:r>
      <w:r>
        <w:t xml:space="preserve">von Hillebrandt-Andrade recognized that the ODTP should </w:t>
      </w:r>
      <w:r w:rsidR="0011540F">
        <w:t xml:space="preserve">not </w:t>
      </w:r>
      <w:r>
        <w:t xml:space="preserve">be considered in a silo, but rather within a network and framework of other relevant and important projects such as the </w:t>
      </w:r>
      <w:r w:rsidRPr="005A430E">
        <w:t>IOCARIBE</w:t>
      </w:r>
      <w:r>
        <w:t>-</w:t>
      </w:r>
      <w:r w:rsidRPr="005A430E">
        <w:t>endorsed Ocean Decad</w:t>
      </w:r>
      <w:r>
        <w:t>e project</w:t>
      </w:r>
      <w:r w:rsidRPr="005A430E">
        <w:t xml:space="preserve"> (iCHEWS)</w:t>
      </w:r>
      <w:r>
        <w:t xml:space="preserve">—which includes </w:t>
      </w:r>
      <w:r w:rsidRPr="005A430E">
        <w:t>Tsunami Ready as a best practice</w:t>
      </w:r>
      <w:r>
        <w:t xml:space="preserve">—as well as the </w:t>
      </w:r>
      <w:r w:rsidRPr="005A430E">
        <w:t>Sendai Framework</w:t>
      </w:r>
      <w:r>
        <w:t xml:space="preserve"> and its</w:t>
      </w:r>
      <w:r w:rsidRPr="005A430E">
        <w:t xml:space="preserve"> updated strategy for the Americas and the Caribbean</w:t>
      </w:r>
      <w:r>
        <w:t xml:space="preserve">. Finally, the </w:t>
      </w:r>
      <w:r w:rsidRPr="005A430E">
        <w:t>UN E</w:t>
      </w:r>
      <w:r>
        <w:t xml:space="preserve">W4ALL Initiative offers a global framework for </w:t>
      </w:r>
      <w:r w:rsidRPr="005A430E">
        <w:t xml:space="preserve">early warning system </w:t>
      </w:r>
      <w:r>
        <w:t xml:space="preserve">coverage </w:t>
      </w:r>
      <w:r w:rsidRPr="005A430E">
        <w:t>by the end of 2027</w:t>
      </w:r>
      <w:r>
        <w:t>.</w:t>
      </w:r>
    </w:p>
    <w:p w14:paraId="1217757F" w14:textId="3EBDEE0D" w:rsidR="005A430E" w:rsidRPr="007E3BFA" w:rsidRDefault="007E3BFA" w:rsidP="007E3BFA">
      <w:pPr>
        <w:pStyle w:val="COI"/>
        <w:tabs>
          <w:tab w:val="left" w:pos="709"/>
        </w:tabs>
        <w:rPr>
          <w:u w:val="single"/>
        </w:rPr>
      </w:pPr>
      <w:r w:rsidRPr="007E3BFA">
        <w:rPr>
          <w:u w:val="single"/>
        </w:rPr>
        <w:t>Re-alignment of ICG/CARIBE-EWS</w:t>
      </w:r>
    </w:p>
    <w:p w14:paraId="17624F14" w14:textId="6CB24EF1" w:rsidR="007E3BFA" w:rsidRDefault="007E3BFA" w:rsidP="00A059E7">
      <w:pPr>
        <w:pStyle w:val="COI"/>
        <w:numPr>
          <w:ilvl w:val="0"/>
          <w:numId w:val="6"/>
        </w:numPr>
        <w:tabs>
          <w:tab w:val="left" w:pos="709"/>
        </w:tabs>
        <w:ind w:left="0" w:hanging="851"/>
      </w:pPr>
      <w:r>
        <w:tab/>
      </w:r>
      <w:r w:rsidRPr="007E3BFA">
        <w:t xml:space="preserve">Dr Silvia Chacon (Chair) presented </w:t>
      </w:r>
      <w:r w:rsidR="0011540F">
        <w:t xml:space="preserve">a </w:t>
      </w:r>
      <w:r>
        <w:t>proposal for re-alignment of ICG/CARIBE WGs and TTs to better match the structure and approach of the ODTP, and by extension other key frameworks outlined above.</w:t>
      </w:r>
      <w:r w:rsidR="0011540F">
        <w:t xml:space="preserve"> The proposal formed the basis of </w:t>
      </w:r>
      <w:hyperlink w:anchor="Rec8App" w:history="1">
        <w:r w:rsidR="0011540F" w:rsidRPr="009D40EA">
          <w:rPr>
            <w:rStyle w:val="Hyperlink"/>
          </w:rPr>
          <w:t>Appendix I</w:t>
        </w:r>
      </w:hyperlink>
      <w:r w:rsidR="0011540F">
        <w:t xml:space="preserve"> of </w:t>
      </w:r>
      <w:hyperlink w:anchor="Rec8" w:history="1">
        <w:r w:rsidR="0011540F" w:rsidRPr="009D40EA">
          <w:rPr>
            <w:rStyle w:val="Hyperlink"/>
          </w:rPr>
          <w:t>Recommendation ICG/CARIBE EWS-XVI.</w:t>
        </w:r>
        <w:r w:rsidR="009A6F9F" w:rsidRPr="009D40EA">
          <w:rPr>
            <w:rStyle w:val="Hyperlink"/>
          </w:rPr>
          <w:t>5</w:t>
        </w:r>
      </w:hyperlink>
      <w:r w:rsidR="0011540F" w:rsidRPr="009D40EA">
        <w:t>.</w:t>
      </w:r>
    </w:p>
    <w:p w14:paraId="7A521173" w14:textId="1118382C" w:rsidR="009A6F9F" w:rsidRPr="006E07A6" w:rsidRDefault="009A6F9F" w:rsidP="009A6F9F">
      <w:pPr>
        <w:pStyle w:val="COI"/>
        <w:numPr>
          <w:ilvl w:val="0"/>
          <w:numId w:val="6"/>
        </w:numPr>
        <w:tabs>
          <w:tab w:val="left" w:pos="709"/>
        </w:tabs>
        <w:ind w:left="0" w:hanging="851"/>
      </w:pPr>
      <w:r w:rsidRPr="00C80A76">
        <w:tab/>
      </w:r>
      <w:r w:rsidRPr="006E07A6">
        <w:rPr>
          <w:rFonts w:cs="Arial"/>
          <w:b/>
          <w:szCs w:val="22"/>
        </w:rPr>
        <w:t>The</w:t>
      </w:r>
      <w:r w:rsidRPr="006E07A6">
        <w:rPr>
          <w:b/>
        </w:rPr>
        <w:t xml:space="preserve"> ICG</w:t>
      </w:r>
      <w:r w:rsidRPr="006E07A6">
        <w:t xml:space="preserve"> </w:t>
      </w:r>
      <w:r w:rsidRPr="003A130B">
        <w:rPr>
          <w:b/>
        </w:rPr>
        <w:t xml:space="preserve">noted </w:t>
      </w:r>
      <w:r>
        <w:t xml:space="preserve">the report on the UN Ocean Decade Tsunami Programme (ODTP) </w:t>
      </w:r>
      <w:r w:rsidRPr="0052493A">
        <w:t xml:space="preserve">and </w:t>
      </w:r>
      <w:r w:rsidRPr="009D40EA">
        <w:rPr>
          <w:b/>
          <w:bCs/>
          <w:lang w:val="en-GB"/>
        </w:rPr>
        <w:t>adopted</w:t>
      </w:r>
      <w:r w:rsidRPr="0052493A">
        <w:rPr>
          <w:lang w:val="en-GB"/>
        </w:rPr>
        <w:t xml:space="preserve"> </w:t>
      </w:r>
      <w:hyperlink w:anchor="Rec8" w:history="1">
        <w:r w:rsidRPr="009D40EA">
          <w:rPr>
            <w:rStyle w:val="Hyperlink"/>
            <w:lang w:val="en-GB"/>
          </w:rPr>
          <w:t>Recommendation ICG/CARIBE-EWS-XVI.8</w:t>
        </w:r>
      </w:hyperlink>
      <w:r w:rsidRPr="00FE67A0">
        <w:rPr>
          <w:lang w:val="en-GB"/>
        </w:rPr>
        <w:t>.</w:t>
      </w:r>
    </w:p>
    <w:p w14:paraId="10EF371A" w14:textId="2A2A7B67" w:rsidR="004A2B3B" w:rsidRPr="00A517EF" w:rsidRDefault="004A2B3B" w:rsidP="008E424D">
      <w:pPr>
        <w:pStyle w:val="Heading2"/>
        <w:numPr>
          <w:ilvl w:val="1"/>
          <w:numId w:val="20"/>
        </w:numPr>
        <w:ind w:left="709" w:hanging="709"/>
        <w:rPr>
          <w:b/>
        </w:rPr>
      </w:pPr>
      <w:bookmarkStart w:id="125" w:name="_Toc165569489"/>
      <w:r w:rsidRPr="006E37E6">
        <w:t>REPORT OF THE TASK TEAM</w:t>
      </w:r>
      <w:r>
        <w:t xml:space="preserve"> </w:t>
      </w:r>
      <w:r w:rsidRPr="006E37E6">
        <w:t xml:space="preserve">ON </w:t>
      </w:r>
      <w:r w:rsidR="00D167E1">
        <w:t xml:space="preserve">FUTURE GOALS </w:t>
      </w:r>
      <w:r w:rsidR="00011DD1">
        <w:br/>
      </w:r>
      <w:r w:rsidR="00D167E1">
        <w:t>AND PERFORMANCE INDICATORS</w:t>
      </w:r>
      <w:bookmarkEnd w:id="125"/>
    </w:p>
    <w:p w14:paraId="5A5BEC2D" w14:textId="0E61DDAC" w:rsidR="009F0600" w:rsidRDefault="004A2B3B" w:rsidP="00A059E7">
      <w:pPr>
        <w:pStyle w:val="COI"/>
        <w:numPr>
          <w:ilvl w:val="0"/>
          <w:numId w:val="6"/>
        </w:numPr>
        <w:tabs>
          <w:tab w:val="left" w:pos="709"/>
        </w:tabs>
        <w:ind w:left="0" w:hanging="851"/>
      </w:pPr>
      <w:r w:rsidRPr="00C80A76">
        <w:tab/>
      </w:r>
      <w:r w:rsidR="008B3013" w:rsidRPr="008B3013">
        <w:rPr>
          <w:rFonts w:eastAsia="Times New Roman" w:cs="Arial"/>
          <w:bCs/>
          <w:kern w:val="32"/>
          <w:szCs w:val="32"/>
        </w:rPr>
        <w:t>Ms Mary Rengifo (Colombia)</w:t>
      </w:r>
      <w:r w:rsidR="008B3013">
        <w:rPr>
          <w:rFonts w:eastAsia="Times New Roman" w:cs="Arial"/>
          <w:bCs/>
          <w:kern w:val="32"/>
          <w:szCs w:val="32"/>
        </w:rPr>
        <w:t>,</w:t>
      </w:r>
      <w:r w:rsidR="008B3013" w:rsidRPr="008B3013">
        <w:rPr>
          <w:rFonts w:eastAsia="Times New Roman" w:cs="Arial"/>
          <w:bCs/>
          <w:kern w:val="32"/>
          <w:szCs w:val="32"/>
        </w:rPr>
        <w:t xml:space="preserve"> </w:t>
      </w:r>
      <w:r w:rsidR="008B3013" w:rsidRPr="003D13BE">
        <w:t xml:space="preserve">Chair of the Task Team on </w:t>
      </w:r>
      <w:r w:rsidR="008B3013" w:rsidRPr="00B050BB">
        <w:t xml:space="preserve">Future Goals </w:t>
      </w:r>
      <w:r w:rsidR="00EA09DD">
        <w:t>a</w:t>
      </w:r>
      <w:r w:rsidR="00EA09DD" w:rsidRPr="00B050BB">
        <w:t xml:space="preserve">nd </w:t>
      </w:r>
      <w:r w:rsidR="008B3013" w:rsidRPr="00B050BB">
        <w:t>Performance Indicators</w:t>
      </w:r>
      <w:r w:rsidR="008B3013">
        <w:t xml:space="preserve">, provided the report on this agenda item (available as a </w:t>
      </w:r>
      <w:hyperlink r:id="rId93" w:history="1">
        <w:r w:rsidR="008B3013" w:rsidRPr="0000359B">
          <w:rPr>
            <w:rStyle w:val="Hyperlink"/>
          </w:rPr>
          <w:t>presentation</w:t>
        </w:r>
      </w:hyperlink>
      <w:r w:rsidR="008B3013">
        <w:t>).</w:t>
      </w:r>
    </w:p>
    <w:p w14:paraId="41767002" w14:textId="376A650E" w:rsidR="002D1756" w:rsidRDefault="00D36A1A" w:rsidP="00A059E7">
      <w:pPr>
        <w:pStyle w:val="COI"/>
        <w:numPr>
          <w:ilvl w:val="0"/>
          <w:numId w:val="6"/>
        </w:numPr>
        <w:tabs>
          <w:tab w:val="left" w:pos="709"/>
        </w:tabs>
        <w:ind w:left="0" w:hanging="851"/>
      </w:pPr>
      <w:r>
        <w:tab/>
        <w:t>T</w:t>
      </w:r>
      <w:r w:rsidR="00B158C9" w:rsidRPr="002B77FC">
        <w:t xml:space="preserve">he </w:t>
      </w:r>
      <w:hyperlink r:id="rId94" w:history="1">
        <w:r w:rsidR="00B158C9" w:rsidRPr="002B77FC">
          <w:rPr>
            <w:rStyle w:val="Hyperlink"/>
          </w:rPr>
          <w:t>ICG/CARIBE-EWS Implementation Plan</w:t>
        </w:r>
      </w:hyperlink>
      <w:r w:rsidR="00B158C9" w:rsidRPr="002B77FC">
        <w:t xml:space="preserve"> has 47 goals, 13 of which for WG1 on “Monitoring and detection systems”, 14 for WG2 on “Hazard and risk assessment”, eight for WG3 on “Tsunami related services”, and 12 for WG4 on “Preparedness, readiness and resilience”. According to previous reports (2018, 2019, and 2021), 25 percent</w:t>
      </w:r>
      <w:r w:rsidR="00B158C9">
        <w:t>, equivalent to</w:t>
      </w:r>
      <w:r>
        <w:t xml:space="preserve"> </w:t>
      </w:r>
      <w:r w:rsidR="00B158C9">
        <w:t>12 goals</w:t>
      </w:r>
      <w:r>
        <w:t xml:space="preserve"> have</w:t>
      </w:r>
      <w:r w:rsidR="00B158C9" w:rsidRPr="00177F46">
        <w:t xml:space="preserve"> been completed, 32</w:t>
      </w:r>
      <w:r w:rsidR="00B158C9">
        <w:t xml:space="preserve"> percent are</w:t>
      </w:r>
      <w:r w:rsidR="00B158C9" w:rsidRPr="00177F46">
        <w:t xml:space="preserve"> in </w:t>
      </w:r>
      <w:r w:rsidR="00B158C9">
        <w:t>progress</w:t>
      </w:r>
      <w:r w:rsidR="00B158C9" w:rsidRPr="00177F46">
        <w:t>, and 43</w:t>
      </w:r>
      <w:r w:rsidR="00B158C9">
        <w:t xml:space="preserve"> percent are</w:t>
      </w:r>
      <w:r w:rsidR="00B158C9" w:rsidRPr="00177F46">
        <w:t xml:space="preserve"> pending development of activities.</w:t>
      </w:r>
      <w:r w:rsidR="00B158C9">
        <w:t xml:space="preserve"> Ms Rengifo </w:t>
      </w:r>
      <w:r w:rsidR="00EA09DD">
        <w:t xml:space="preserve">noted </w:t>
      </w:r>
      <w:r w:rsidR="00B158C9">
        <w:t>that this status would be updated based on reports</w:t>
      </w:r>
      <w:r w:rsidR="00B158C9" w:rsidRPr="00AA3F92">
        <w:t xml:space="preserve"> from </w:t>
      </w:r>
      <w:r w:rsidR="00B158C9">
        <w:t>WGs</w:t>
      </w:r>
      <w:r w:rsidR="00B158C9" w:rsidRPr="00AA3F92">
        <w:t xml:space="preserve">, </w:t>
      </w:r>
      <w:r w:rsidR="00B158C9">
        <w:t>given that so far, an update had only been received from WG2</w:t>
      </w:r>
      <w:r w:rsidR="00B158C9" w:rsidRPr="00AA3F92">
        <w:t>.</w:t>
      </w:r>
    </w:p>
    <w:p w14:paraId="56603840" w14:textId="4C1E05C6" w:rsidR="000271A2" w:rsidRDefault="002D1756" w:rsidP="00A059E7">
      <w:pPr>
        <w:pStyle w:val="COI"/>
        <w:numPr>
          <w:ilvl w:val="0"/>
          <w:numId w:val="6"/>
        </w:numPr>
        <w:tabs>
          <w:tab w:val="left" w:pos="709"/>
        </w:tabs>
        <w:ind w:left="0" w:hanging="851"/>
      </w:pPr>
      <w:r>
        <w:tab/>
        <w:t>P</w:t>
      </w:r>
      <w:r w:rsidR="00B158C9">
        <w:t xml:space="preserve">ertaining to </w:t>
      </w:r>
      <w:r>
        <w:t xml:space="preserve">goals </w:t>
      </w:r>
      <w:r w:rsidR="005D681E">
        <w:t xml:space="preserve">related to </w:t>
      </w:r>
      <w:r w:rsidR="00B158C9">
        <w:t xml:space="preserve">monitoring and detection systems (WG1), </w:t>
      </w:r>
      <w:r w:rsidR="000271A2">
        <w:t>seven goals have pending, four have ongoing, and two have completed activities. Regarding the status of hazard and risk assessments (WG2), five</w:t>
      </w:r>
      <w:r w:rsidR="000271A2" w:rsidRPr="00AD3E38">
        <w:t xml:space="preserve"> goals</w:t>
      </w:r>
      <w:r w:rsidR="000271A2">
        <w:t xml:space="preserve"> had been completed</w:t>
      </w:r>
      <w:r w:rsidR="000271A2" w:rsidRPr="00AD3E38">
        <w:t xml:space="preserve">, </w:t>
      </w:r>
      <w:r w:rsidR="000271A2">
        <w:t>four goals are in progress, and five goals have activi</w:t>
      </w:r>
      <w:r w:rsidR="00353EC3">
        <w:t>ties</w:t>
      </w:r>
      <w:r w:rsidR="000271A2">
        <w:t xml:space="preserve"> pending.</w:t>
      </w:r>
      <w:r w:rsidR="00353EC3">
        <w:t xml:space="preserve"> Goals relating to Tsunami Services (WG3) present a challenge with only one goal completed, four goals in progress, and three pending.</w:t>
      </w:r>
      <w:r w:rsidR="0005550F">
        <w:t xml:space="preserve"> Relating to public awareness, education and resilience (WG4), four goals have been completed, three are in progress, and five are pending.</w:t>
      </w:r>
    </w:p>
    <w:p w14:paraId="0E22EAF3" w14:textId="5B81C01D" w:rsidR="00E02D2F" w:rsidRDefault="00963957" w:rsidP="00A059E7">
      <w:pPr>
        <w:pStyle w:val="COI"/>
        <w:numPr>
          <w:ilvl w:val="0"/>
          <w:numId w:val="6"/>
        </w:numPr>
        <w:tabs>
          <w:tab w:val="left" w:pos="709"/>
        </w:tabs>
        <w:ind w:left="0" w:hanging="851"/>
      </w:pPr>
      <w:r>
        <w:tab/>
        <w:t xml:space="preserve">Ms Rengifo noted the importance of reviewing the progress of each WG against the </w:t>
      </w:r>
      <w:r w:rsidR="00E958B3" w:rsidRPr="00E958B3">
        <w:t>ICG/CARIBE-EWS Implementation Plan</w:t>
      </w:r>
      <w:r w:rsidR="00933C1A">
        <w:t>,</w:t>
      </w:r>
      <w:r w:rsidR="00E958B3">
        <w:t xml:space="preserve"> but also the new </w:t>
      </w:r>
      <w:r w:rsidR="00E02D2F">
        <w:t>10-year Research, Development, and Implementation Plan of the ODTP, as well as global tsunami KPIs. As such, Ms Rengifo recommended that each ICG/CARIBE-EWS WG restructure their implementation plan to better align with the ODTP, which would allow for better prioritization of activities.</w:t>
      </w:r>
      <w:r w:rsidR="00467419">
        <w:t xml:space="preserve"> Other important global go</w:t>
      </w:r>
      <w:r w:rsidR="009A459C">
        <w:t xml:space="preserve">als and performance monitoring indicators which any new structure of ICG/CARIBE-EWS WGs should strive to align with are the Sendai Framework for Disaster Risk Reduction 2015-2030, the </w:t>
      </w:r>
      <w:r w:rsidR="00D147CB">
        <w:t xml:space="preserve">IOC Tsunami Programme, and the </w:t>
      </w:r>
      <w:r w:rsidR="00E703E0">
        <w:t>UNESCO-IOC</w:t>
      </w:r>
      <w:r w:rsidR="00D147CB">
        <w:t xml:space="preserve"> Tsunami Ready programme.</w:t>
      </w:r>
    </w:p>
    <w:p w14:paraId="08F1C87D" w14:textId="1BB3EDF5" w:rsidR="00A77060" w:rsidRDefault="008E4440" w:rsidP="00A059E7">
      <w:pPr>
        <w:pStyle w:val="COI"/>
        <w:numPr>
          <w:ilvl w:val="0"/>
          <w:numId w:val="6"/>
        </w:numPr>
        <w:tabs>
          <w:tab w:val="left" w:pos="709"/>
        </w:tabs>
        <w:ind w:left="0" w:hanging="851"/>
      </w:pPr>
      <w:r>
        <w:tab/>
        <w:t xml:space="preserve">Ms Rengifo </w:t>
      </w:r>
      <w:r w:rsidR="00A77060">
        <w:t>next provided a brief overview of the global KPI framework developed by the inter-ICG TT</w:t>
      </w:r>
      <w:r w:rsidR="00A77060" w:rsidRPr="00A77060">
        <w:t xml:space="preserve"> </w:t>
      </w:r>
      <w:r w:rsidR="00A77060">
        <w:t xml:space="preserve">Future Goals and Performance Indicators, noting that it </w:t>
      </w:r>
      <w:r w:rsidR="009A6F9F">
        <w:t>come before</w:t>
      </w:r>
      <w:r w:rsidR="00A77060">
        <w:t xml:space="preserve"> and therefore does not perfectly align with the ODTP. There are five goals under the global framework: 1) Understanding and managing tsunami hazard and risk</w:t>
      </w:r>
      <w:r w:rsidR="00BC66E0">
        <w:t xml:space="preserve"> (which has 11 indicators)</w:t>
      </w:r>
      <w:r w:rsidR="00A77060">
        <w:t xml:space="preserve">, </w:t>
      </w:r>
      <w:r w:rsidR="00A77060">
        <w:lastRenderedPageBreak/>
        <w:t>2) Tsunami detection, warning and dissemination, 3) Enhancing tsunami preparedness for effective community response</w:t>
      </w:r>
      <w:r w:rsidR="00B50D29">
        <w:t xml:space="preserve"> (which has 10 indicators)</w:t>
      </w:r>
      <w:r w:rsidR="00A77060">
        <w:t xml:space="preserve">, 4) </w:t>
      </w:r>
      <w:r w:rsidR="00DD385F">
        <w:t>Tsunami event response and recovery</w:t>
      </w:r>
      <w:r w:rsidR="006233CF">
        <w:t xml:space="preserve"> (which has six indicators)</w:t>
      </w:r>
      <w:r w:rsidR="00DD385F">
        <w:t>, and 5) Global ocean coordination, cooperation and partnerships</w:t>
      </w:r>
      <w:r w:rsidR="003F3336">
        <w:t xml:space="preserve"> (which has six indicators)</w:t>
      </w:r>
      <w:r w:rsidR="00DD385F">
        <w:t>.</w:t>
      </w:r>
      <w:r w:rsidR="002724FA">
        <w:t xml:space="preserve"> Next, Ms Rengifo shared on-screen an image of the</w:t>
      </w:r>
      <w:r w:rsidR="00722A16">
        <w:t xml:space="preserve"> performance monitoring matrix for each goal, highlighting that results are measured through four </w:t>
      </w:r>
      <w:r w:rsidR="00647608">
        <w:t>metrics</w:t>
      </w:r>
      <w:r w:rsidR="001453DC">
        <w:t>: 0-25 percent, 25-50 percent, 50-75 percent, and 75-100 percent. Based on information submitted</w:t>
      </w:r>
      <w:r w:rsidR="00647608">
        <w:t xml:space="preserve"> by Member States, this online matrix should calculate the status of implementation automatically</w:t>
      </w:r>
      <w:r w:rsidR="00E71B0E">
        <w:t>. Through this m</w:t>
      </w:r>
      <w:r w:rsidR="00CA0C21">
        <w:t>a</w:t>
      </w:r>
      <w:r w:rsidR="00E71B0E">
        <w:t xml:space="preserve">trix, the TT expects to monitor and evaluate activities against the global KPI framework, provide yearly reports </w:t>
      </w:r>
      <w:r w:rsidR="00AB4FE3">
        <w:t>to ICG Sessions, prioritize actions to improve tsunami risk management in each ICG, and participate in TOWS-WG Sessions</w:t>
      </w:r>
      <w:r w:rsidR="00B904AD">
        <w:t xml:space="preserve"> for global basin assessments, and identification of gaps, opportunities and improvements within the tsunami programme.</w:t>
      </w:r>
    </w:p>
    <w:p w14:paraId="54E97A48" w14:textId="3B7452B3" w:rsidR="00EE7196" w:rsidRDefault="00EE7196" w:rsidP="00A059E7">
      <w:pPr>
        <w:pStyle w:val="COI"/>
        <w:numPr>
          <w:ilvl w:val="0"/>
          <w:numId w:val="6"/>
        </w:numPr>
        <w:tabs>
          <w:tab w:val="left" w:pos="709"/>
        </w:tabs>
        <w:ind w:left="0" w:hanging="851"/>
      </w:pPr>
      <w:r>
        <w:tab/>
      </w:r>
      <w:r w:rsidR="001117D9">
        <w:t>In closing, Ms Rengifo outlined o</w:t>
      </w:r>
      <w:r>
        <w:t xml:space="preserve">ngoing activities of the TT Future Goals and Key Performance Indicators </w:t>
      </w:r>
      <w:r w:rsidR="00141F33">
        <w:t xml:space="preserve">include coordination with </w:t>
      </w:r>
      <w:r w:rsidR="00E703E0">
        <w:t>UNESCO-IOC</w:t>
      </w:r>
      <w:r w:rsidR="00141F33">
        <w:t xml:space="preserve"> to develop Terms of References </w:t>
      </w:r>
      <w:r w:rsidR="005405C2">
        <w:t xml:space="preserve">for the web-portal </w:t>
      </w:r>
      <w:r w:rsidR="00015DBD">
        <w:t>for the global KPIs matrix as well as the development of a questionnaire to be published in the web</w:t>
      </w:r>
      <w:r w:rsidR="0063471E">
        <w:t>-</w:t>
      </w:r>
      <w:r w:rsidR="00015DBD">
        <w:t>portal.</w:t>
      </w:r>
      <w:r w:rsidR="0063471E">
        <w:t xml:space="preserve"> Based on current discussions with </w:t>
      </w:r>
      <w:r w:rsidR="00E703E0">
        <w:t>UNESCO-IOC</w:t>
      </w:r>
      <w:r w:rsidR="0063471E">
        <w:t>, the web-portal will be hosted on the IOC website, have algorithm functionality</w:t>
      </w:r>
      <w:r w:rsidR="00CC27E7">
        <w:t>, provide real-time graphs, be fair and ethical, and be easy, accessible, and simple (yet comprehensive).</w:t>
      </w:r>
    </w:p>
    <w:p w14:paraId="4E79CA64" w14:textId="738B409D" w:rsidR="00CC79BC" w:rsidRDefault="001117D9" w:rsidP="00A059E7">
      <w:pPr>
        <w:pStyle w:val="COI"/>
        <w:numPr>
          <w:ilvl w:val="0"/>
          <w:numId w:val="6"/>
        </w:numPr>
        <w:tabs>
          <w:tab w:val="left" w:pos="709"/>
        </w:tabs>
        <w:ind w:left="0" w:hanging="851"/>
      </w:pPr>
      <w:r>
        <w:tab/>
        <w:t xml:space="preserve">Mr </w:t>
      </w:r>
      <w:r w:rsidR="008B3013">
        <w:t>Mike</w:t>
      </w:r>
      <w:r>
        <w:t xml:space="preserve"> Angove (USA) noted several </w:t>
      </w:r>
      <w:r w:rsidR="008B3013">
        <w:t>parallel</w:t>
      </w:r>
      <w:r>
        <w:t>s between the work of the TT and the</w:t>
      </w:r>
      <w:r w:rsidR="008B3013">
        <w:t xml:space="preserve"> ODTP. </w:t>
      </w:r>
      <w:r w:rsidR="00FE4C30">
        <w:t>The ODTP will therefore be reaching out to the TT to identify and capture key elements to be preserved in the ODTP</w:t>
      </w:r>
      <w:r w:rsidR="00CC79BC">
        <w:t>,</w:t>
      </w:r>
      <w:r w:rsidR="008B3013">
        <w:t xml:space="preserve"> whilst </w:t>
      </w:r>
      <w:r w:rsidR="00CC79BC">
        <w:t>removing excessive</w:t>
      </w:r>
      <w:r w:rsidR="008B3013">
        <w:t xml:space="preserve"> tracking</w:t>
      </w:r>
      <w:r w:rsidR="00CC79BC">
        <w:t xml:space="preserve">, in order to develop a </w:t>
      </w:r>
      <w:r w:rsidR="008B3013">
        <w:t xml:space="preserve">cohesive </w:t>
      </w:r>
      <w:r w:rsidR="00CC79BC">
        <w:t>monitoring</w:t>
      </w:r>
      <w:r w:rsidR="008B3013">
        <w:t xml:space="preserve"> system.</w:t>
      </w:r>
      <w:r w:rsidR="000D0FF1">
        <w:t xml:space="preserve"> It is important to standardize our work and how we measure it.</w:t>
      </w:r>
    </w:p>
    <w:p w14:paraId="12EEF641" w14:textId="5596B64F" w:rsidR="008B3013" w:rsidRDefault="00CC79BC" w:rsidP="00A059E7">
      <w:pPr>
        <w:pStyle w:val="COI"/>
        <w:numPr>
          <w:ilvl w:val="0"/>
          <w:numId w:val="6"/>
        </w:numPr>
        <w:tabs>
          <w:tab w:val="left" w:pos="709"/>
        </w:tabs>
        <w:ind w:left="0" w:hanging="851"/>
      </w:pPr>
      <w:r>
        <w:tab/>
        <w:t>Ms Christa von Hillebrandt-Andrade (USA)</w:t>
      </w:r>
      <w:r w:rsidR="000D0FF1">
        <w:t xml:space="preserve"> noted that the ICG/CARIBE-EWS currently has several types of reporting: the CARIBE WAVE questionnaire</w:t>
      </w:r>
      <w:r w:rsidR="008B3013">
        <w:t xml:space="preserve">, </w:t>
      </w:r>
      <w:r w:rsidR="000D0FF1">
        <w:t xml:space="preserve">the global KPI matrix, and national reports. She enquired whether the global KPI matrix would aim to </w:t>
      </w:r>
      <w:r w:rsidR="008B3013">
        <w:t>substitute national report</w:t>
      </w:r>
      <w:r w:rsidR="000D0FF1">
        <w:t xml:space="preserve">s or </w:t>
      </w:r>
      <w:r w:rsidR="0052493A">
        <w:t xml:space="preserve">rather </w:t>
      </w:r>
      <w:r w:rsidR="000D0FF1">
        <w:t>be an additional report</w:t>
      </w:r>
      <w:r w:rsidR="008B3013">
        <w:t>.</w:t>
      </w:r>
      <w:r w:rsidR="0052493A">
        <w:t xml:space="preserve"> Ms Rengifo confirmed that the TT expects the global KPI matrix to replace national reports.</w:t>
      </w:r>
    </w:p>
    <w:p w14:paraId="2E1365FB" w14:textId="234B8513" w:rsidR="00503428" w:rsidRPr="006E07A6" w:rsidRDefault="0067652D" w:rsidP="00A059E7">
      <w:pPr>
        <w:pStyle w:val="COI"/>
        <w:numPr>
          <w:ilvl w:val="0"/>
          <w:numId w:val="6"/>
        </w:numPr>
        <w:tabs>
          <w:tab w:val="left" w:pos="709"/>
        </w:tabs>
        <w:ind w:left="0" w:hanging="851"/>
      </w:pPr>
      <w:r w:rsidRPr="00C80A76">
        <w:tab/>
      </w:r>
      <w:r w:rsidRPr="006E07A6">
        <w:rPr>
          <w:rFonts w:cs="Arial"/>
          <w:b/>
          <w:szCs w:val="22"/>
        </w:rPr>
        <w:t>The</w:t>
      </w:r>
      <w:r w:rsidRPr="006E07A6">
        <w:rPr>
          <w:b/>
        </w:rPr>
        <w:t xml:space="preserve"> ICG</w:t>
      </w:r>
      <w:r w:rsidRPr="006E07A6">
        <w:t xml:space="preserve"> </w:t>
      </w:r>
      <w:r w:rsidR="0052493A" w:rsidRPr="003A130B">
        <w:rPr>
          <w:b/>
        </w:rPr>
        <w:t xml:space="preserve">noted </w:t>
      </w:r>
      <w:r w:rsidR="0052493A">
        <w:t xml:space="preserve">the report of the </w:t>
      </w:r>
      <w:r w:rsidR="00302EC7">
        <w:t>TT</w:t>
      </w:r>
      <w:r w:rsidR="0052493A">
        <w:t xml:space="preserve"> Future Goals and </w:t>
      </w:r>
      <w:r w:rsidR="00302EC7">
        <w:t>KPIs</w:t>
      </w:r>
      <w:r w:rsidR="0052493A">
        <w:t xml:space="preserve"> </w:t>
      </w:r>
      <w:r w:rsidR="0052493A" w:rsidRPr="0052493A">
        <w:t xml:space="preserve">and </w:t>
      </w:r>
      <w:r w:rsidR="000F7C29" w:rsidRPr="009D40EA">
        <w:rPr>
          <w:b/>
          <w:bCs/>
          <w:lang w:val="en-GB"/>
        </w:rPr>
        <w:t>adopted</w:t>
      </w:r>
      <w:r w:rsidR="000F7C29" w:rsidRPr="0052493A">
        <w:rPr>
          <w:lang w:val="en-GB"/>
        </w:rPr>
        <w:t xml:space="preserve"> </w:t>
      </w:r>
      <w:hyperlink w:anchor="Rec5" w:history="1">
        <w:r w:rsidR="000F7C29" w:rsidRPr="009D40EA">
          <w:rPr>
            <w:rStyle w:val="Hyperlink"/>
            <w:lang w:val="en-GB"/>
          </w:rPr>
          <w:t>Recommendation ICG/CARIBE-EWS-XV</w:t>
        </w:r>
        <w:r w:rsidR="00C0154C" w:rsidRPr="009D40EA">
          <w:rPr>
            <w:rStyle w:val="Hyperlink"/>
            <w:lang w:val="en-GB"/>
          </w:rPr>
          <w:t>I</w:t>
        </w:r>
        <w:r w:rsidR="000F7C29" w:rsidRPr="009D40EA">
          <w:rPr>
            <w:rStyle w:val="Hyperlink"/>
            <w:lang w:val="en-GB"/>
          </w:rPr>
          <w:t>.</w:t>
        </w:r>
        <w:r w:rsidR="009A6F9F" w:rsidRPr="009D40EA">
          <w:rPr>
            <w:rStyle w:val="Hyperlink"/>
            <w:lang w:val="en-GB"/>
          </w:rPr>
          <w:t>5</w:t>
        </w:r>
      </w:hyperlink>
      <w:r w:rsidR="000F7C29" w:rsidRPr="00FE67A0">
        <w:rPr>
          <w:lang w:val="en-GB"/>
        </w:rPr>
        <w:t>.</w:t>
      </w:r>
    </w:p>
    <w:p w14:paraId="56A3D5A6" w14:textId="61C448BA" w:rsidR="00FA6C29" w:rsidRPr="004110A4" w:rsidRDefault="00E77B23" w:rsidP="0067506F">
      <w:pPr>
        <w:pStyle w:val="Heading1"/>
        <w:numPr>
          <w:ilvl w:val="0"/>
          <w:numId w:val="2"/>
        </w:numPr>
        <w:tabs>
          <w:tab w:val="clear" w:pos="360"/>
          <w:tab w:val="num" w:pos="709"/>
        </w:tabs>
        <w:spacing w:before="360"/>
        <w:ind w:left="709" w:hanging="709"/>
      </w:pPr>
      <w:bookmarkStart w:id="126" w:name="_Toc73109662"/>
      <w:bookmarkStart w:id="127" w:name="_Toc165569490"/>
      <w:r w:rsidRPr="004110A4">
        <w:t>PROGRAMME AND BUDGET FOR 20</w:t>
      </w:r>
      <w:r w:rsidR="00286D57" w:rsidRPr="004110A4">
        <w:t>2</w:t>
      </w:r>
      <w:r w:rsidR="004E7812" w:rsidRPr="004110A4">
        <w:t>3</w:t>
      </w:r>
      <w:r w:rsidR="0067506F">
        <w:t>–</w:t>
      </w:r>
      <w:r w:rsidRPr="004110A4">
        <w:t>20</w:t>
      </w:r>
      <w:r w:rsidR="00286D57" w:rsidRPr="004110A4">
        <w:t>2</w:t>
      </w:r>
      <w:bookmarkEnd w:id="126"/>
      <w:r w:rsidR="004E7812" w:rsidRPr="004110A4">
        <w:t>4</w:t>
      </w:r>
      <w:bookmarkEnd w:id="127"/>
    </w:p>
    <w:p w14:paraId="4E078369" w14:textId="4142F82C" w:rsidR="008C5D2B" w:rsidRPr="004110A4" w:rsidRDefault="00FA6C29" w:rsidP="00A059E7">
      <w:pPr>
        <w:pStyle w:val="COI"/>
        <w:numPr>
          <w:ilvl w:val="0"/>
          <w:numId w:val="6"/>
        </w:numPr>
        <w:tabs>
          <w:tab w:val="left" w:pos="709"/>
        </w:tabs>
        <w:ind w:left="0" w:hanging="851"/>
      </w:pPr>
      <w:r w:rsidRPr="004110A4">
        <w:tab/>
      </w:r>
      <w:r w:rsidR="001106BF" w:rsidRPr="004110A4">
        <w:t xml:space="preserve">This agenda item was introduced by the Technical Secretary, Mr Aliaga, who reported on the status of regular funding from UNESCO for the </w:t>
      </w:r>
      <w:r w:rsidR="00DF5F16" w:rsidRPr="004110A4">
        <w:t xml:space="preserve">Tsunami programme </w:t>
      </w:r>
      <w:r w:rsidR="001106BF" w:rsidRPr="004110A4">
        <w:t>and, in particular, for ICG/CARIBE-</w:t>
      </w:r>
      <w:r w:rsidR="001106BF" w:rsidRPr="004110A4">
        <w:rPr>
          <w:rFonts w:cs="Arial"/>
          <w:szCs w:val="22"/>
        </w:rPr>
        <w:t>EWS</w:t>
      </w:r>
      <w:r w:rsidR="001106BF" w:rsidRPr="004110A4">
        <w:t xml:space="preserve">. </w:t>
      </w:r>
    </w:p>
    <w:p w14:paraId="1599CB98" w14:textId="6AEA46BC" w:rsidR="001F1A7F" w:rsidRPr="004110A4" w:rsidRDefault="004611F7" w:rsidP="0067506F">
      <w:pPr>
        <w:pStyle w:val="COI"/>
        <w:numPr>
          <w:ilvl w:val="0"/>
          <w:numId w:val="6"/>
        </w:numPr>
        <w:tabs>
          <w:tab w:val="left" w:pos="709"/>
        </w:tabs>
        <w:spacing w:after="120"/>
        <w:ind w:left="0" w:hanging="851"/>
      </w:pPr>
      <w:r w:rsidRPr="004110A4">
        <w:tab/>
        <w:t xml:space="preserve">Mr Aliaga explained that the </w:t>
      </w:r>
      <w:r w:rsidR="002052D7" w:rsidRPr="004110A4">
        <w:t xml:space="preserve">budget for the next biennium (2024-2025), under the Draft Programme and Budget </w:t>
      </w:r>
      <w:r w:rsidR="00B24F7C" w:rsidRPr="004110A4">
        <w:t>42C/</w:t>
      </w:r>
      <w:r w:rsidR="001F1A7F" w:rsidRPr="004110A4">
        <w:t>5, is currently being negotiated. He therefore presented on the potential funding scenarios that could be expected in this next biennium:</w:t>
      </w:r>
    </w:p>
    <w:p w14:paraId="35E8C182" w14:textId="60E531A6" w:rsidR="001F1A7F" w:rsidRPr="004110A4" w:rsidRDefault="001F1A7F" w:rsidP="0067506F">
      <w:pPr>
        <w:pStyle w:val="COI"/>
        <w:numPr>
          <w:ilvl w:val="0"/>
          <w:numId w:val="25"/>
        </w:numPr>
        <w:spacing w:after="120"/>
        <w:ind w:left="1050"/>
      </w:pPr>
      <w:r w:rsidRPr="004110A4">
        <w:t>Base case scenario:</w:t>
      </w:r>
      <w:r w:rsidR="00AE014E" w:rsidRPr="004110A4">
        <w:t xml:space="preserve"> there is an increase of funding for IOC</w:t>
      </w:r>
    </w:p>
    <w:p w14:paraId="6DC7B6F8" w14:textId="19B02C4E" w:rsidR="00AE014E" w:rsidRPr="004110A4" w:rsidRDefault="00AE014E" w:rsidP="0067506F">
      <w:pPr>
        <w:pStyle w:val="COI"/>
        <w:numPr>
          <w:ilvl w:val="0"/>
          <w:numId w:val="25"/>
        </w:numPr>
        <w:ind w:left="1050"/>
      </w:pPr>
      <w:r w:rsidRPr="004110A4">
        <w:t xml:space="preserve">Zero nominal growth scenario: The budget is impacted </w:t>
      </w:r>
      <w:r w:rsidR="008A1FDD" w:rsidRPr="004110A4">
        <w:t xml:space="preserve">but only with modest reductions, which would be mitigated with the return of </w:t>
      </w:r>
      <w:r w:rsidR="009A6F9F">
        <w:t>staffing funds associated to a management position that was not approved in the previous biennium</w:t>
      </w:r>
      <w:r w:rsidR="008A1FDD" w:rsidRPr="004110A4">
        <w:t>.</w:t>
      </w:r>
    </w:p>
    <w:p w14:paraId="16C67753" w14:textId="6B577ECE" w:rsidR="001F1A7F" w:rsidRPr="004110A4" w:rsidRDefault="00330FB5" w:rsidP="00A059E7">
      <w:pPr>
        <w:pStyle w:val="COI"/>
        <w:numPr>
          <w:ilvl w:val="0"/>
          <w:numId w:val="6"/>
        </w:numPr>
        <w:tabs>
          <w:tab w:val="left" w:pos="709"/>
        </w:tabs>
        <w:ind w:left="0" w:hanging="850"/>
      </w:pPr>
      <w:r w:rsidRPr="004110A4">
        <w:tab/>
        <w:t xml:space="preserve">Mr Aliaga noted that </w:t>
      </w:r>
      <w:r w:rsidR="0025475E" w:rsidRPr="004110A4">
        <w:t xml:space="preserve">under the base case scenario, ICG/CARIBE-EWS would likely experience an increase of 40,000 to 60,000 USD. If the </w:t>
      </w:r>
      <w:r w:rsidR="004110A4">
        <w:t>Z</w:t>
      </w:r>
      <w:r w:rsidR="0025475E" w:rsidRPr="004110A4">
        <w:t>ero nominal growth scenario occurs, the ICG/CARIBE-EWS should barely be impacted.</w:t>
      </w:r>
    </w:p>
    <w:p w14:paraId="5FDE1DA1" w14:textId="13DA4B1E" w:rsidR="002403AB" w:rsidRPr="004110A4" w:rsidRDefault="0025475E" w:rsidP="0067506F">
      <w:pPr>
        <w:pStyle w:val="COI"/>
        <w:numPr>
          <w:ilvl w:val="0"/>
          <w:numId w:val="6"/>
        </w:numPr>
        <w:tabs>
          <w:tab w:val="left" w:pos="709"/>
        </w:tabs>
        <w:spacing w:after="120"/>
        <w:ind w:left="0" w:hanging="850"/>
      </w:pPr>
      <w:r w:rsidRPr="004110A4">
        <w:tab/>
        <w:t>In addition, Mr Aliaga shared that a Draft Resolution</w:t>
      </w:r>
      <w:r w:rsidR="007B2B03" w:rsidRPr="004110A4">
        <w:t xml:space="preserve"> was submitted to the Executive Board 216</w:t>
      </w:r>
      <w:r w:rsidR="001C6A7C">
        <w:t xml:space="preserve"> (</w:t>
      </w:r>
      <w:r w:rsidR="001C6A7C" w:rsidRPr="001C6A7C">
        <w:t xml:space="preserve">Urgent requirement for increased and more stable resources to the </w:t>
      </w:r>
      <w:r w:rsidR="001C6A7C" w:rsidRPr="001C6A7C">
        <w:lastRenderedPageBreak/>
        <w:t>Intergovernmental Oceanographic Commission (IOC) (216 EX/44; 216 EX/PG/1.INF.3; 216 EX/DG.INF Rev.)</w:t>
      </w:r>
      <w:r w:rsidR="00FD4F48" w:rsidRPr="004110A4">
        <w:t>, including by several</w:t>
      </w:r>
      <w:r w:rsidR="00005E27" w:rsidRPr="004110A4">
        <w:t xml:space="preserve"> Member States in the CARIBE-EWS (</w:t>
      </w:r>
      <w:r w:rsidR="00D52A0F" w:rsidRPr="004110A4">
        <w:t xml:space="preserve">Panama, </w:t>
      </w:r>
      <w:r w:rsidR="00005E27" w:rsidRPr="004110A4">
        <w:t xml:space="preserve">St. Lucia, St. Vincent and the Grenadines, </w:t>
      </w:r>
      <w:r w:rsidR="008C6B81" w:rsidRPr="004110A4">
        <w:t>and the UK), with</w:t>
      </w:r>
      <w:r w:rsidR="002403AB" w:rsidRPr="004110A4">
        <w:t xml:space="preserve"> the following request:</w:t>
      </w:r>
    </w:p>
    <w:p w14:paraId="4A5BA675" w14:textId="436F0B6B" w:rsidR="00801EF3" w:rsidRPr="004110A4" w:rsidRDefault="00801EF3" w:rsidP="0067506F">
      <w:pPr>
        <w:pStyle w:val="COI"/>
        <w:numPr>
          <w:ilvl w:val="0"/>
          <w:numId w:val="24"/>
        </w:numPr>
        <w:spacing w:after="120"/>
        <w:ind w:left="1276" w:hanging="567"/>
      </w:pPr>
      <w:r w:rsidRPr="004110A4">
        <w:t>“an increase in the [IOC’s] share of the UNESCO re</w:t>
      </w:r>
      <w:r w:rsidR="00E66F34" w:rsidRPr="004110A4">
        <w:t xml:space="preserve">gular budget of </w:t>
      </w:r>
      <w:r w:rsidRPr="004110A4">
        <w:t xml:space="preserve">[1%] to ensure it has </w:t>
      </w:r>
      <w:r w:rsidR="004110A4" w:rsidRPr="004110A4">
        <w:t>adequate</w:t>
      </w:r>
      <w:r w:rsidRPr="004110A4">
        <w:t xml:space="preserve"> human and financial resources in order to fully implement its responsibilities;</w:t>
      </w:r>
    </w:p>
    <w:p w14:paraId="6A5FB95D" w14:textId="6978DDC4" w:rsidR="00F45297" w:rsidRPr="001C6A7C" w:rsidRDefault="00801EF3" w:rsidP="0067506F">
      <w:pPr>
        <w:pStyle w:val="COI"/>
        <w:numPr>
          <w:ilvl w:val="0"/>
          <w:numId w:val="24"/>
        </w:numPr>
        <w:ind w:left="1276" w:hanging="567"/>
      </w:pPr>
      <w:r w:rsidRPr="001C6A7C">
        <w:t>that for UNESCO’s regular budget for 2024</w:t>
      </w:r>
      <w:r w:rsidR="009D40EA">
        <w:t>–</w:t>
      </w:r>
      <w:r w:rsidRPr="001C6A7C">
        <w:t>2025</w:t>
      </w:r>
      <w:r w:rsidR="00F45297" w:rsidRPr="001C6A7C">
        <w:t xml:space="preserve"> (42</w:t>
      </w:r>
      <w:r w:rsidR="009D40EA">
        <w:t> </w:t>
      </w:r>
      <w:r w:rsidR="00F45297" w:rsidRPr="001C6A7C">
        <w:t>C/5), this increase be identified within existing regular budget resources”</w:t>
      </w:r>
      <w:r w:rsidR="009D40EA">
        <w:t>.</w:t>
      </w:r>
    </w:p>
    <w:p w14:paraId="2584542F" w14:textId="5CE08F74" w:rsidR="006F488B" w:rsidRPr="001C6A7C" w:rsidRDefault="00FD4F48" w:rsidP="00DE746B">
      <w:pPr>
        <w:pStyle w:val="COI"/>
        <w:numPr>
          <w:ilvl w:val="0"/>
          <w:numId w:val="6"/>
        </w:numPr>
        <w:tabs>
          <w:tab w:val="left" w:pos="709"/>
        </w:tabs>
        <w:ind w:left="0" w:hanging="850"/>
      </w:pPr>
      <w:r w:rsidRPr="001C6A7C">
        <w:tab/>
      </w:r>
      <w:r w:rsidR="00B028B2" w:rsidRPr="001C6A7C">
        <w:t>Mr Eric Chichaco (Panama)</w:t>
      </w:r>
      <w:r w:rsidR="00D52A0F" w:rsidRPr="001C6A7C">
        <w:t xml:space="preserve"> requested more clarity on the process for </w:t>
      </w:r>
      <w:r w:rsidR="00A0538A" w:rsidRPr="001C6A7C">
        <w:t xml:space="preserve">consideration of the above-mentioned resolution by UNESCO. </w:t>
      </w:r>
      <w:r w:rsidR="00A0538A" w:rsidRPr="006B60F0">
        <w:t xml:space="preserve">Mr Aliaga explained that </w:t>
      </w:r>
      <w:r w:rsidR="009A6F9F" w:rsidRPr="006B60F0">
        <w:t xml:space="preserve">UNESCO’s </w:t>
      </w:r>
      <w:r w:rsidR="00A0538A" w:rsidRPr="006B60F0">
        <w:t>Executive Board (</w:t>
      </w:r>
      <w:r w:rsidR="009A6F9F" w:rsidRPr="006B60F0">
        <w:t>at its 21</w:t>
      </w:r>
      <w:r w:rsidR="001C6A7C" w:rsidRPr="006B60F0">
        <w:t>6</w:t>
      </w:r>
      <w:r w:rsidR="009A6F9F" w:rsidRPr="0067506F">
        <w:rPr>
          <w:vertAlign w:val="superscript"/>
        </w:rPr>
        <w:t>th</w:t>
      </w:r>
      <w:r w:rsidR="009A6F9F" w:rsidRPr="006B60F0">
        <w:t xml:space="preserve"> session in</w:t>
      </w:r>
      <w:r w:rsidR="009D40EA">
        <w:t xml:space="preserve"> </w:t>
      </w:r>
      <w:r w:rsidR="009A6F9F" w:rsidRPr="006B60F0">
        <w:t xml:space="preserve">April </w:t>
      </w:r>
      <w:r w:rsidR="00A0538A" w:rsidRPr="006B60F0">
        <w:t>2023)</w:t>
      </w:r>
      <w:r w:rsidR="008A7048" w:rsidRPr="006B60F0">
        <w:t xml:space="preserve"> would discuss both the budget proposals and the specific resolution submitted by Member States. Following this Session, </w:t>
      </w:r>
      <w:r w:rsidR="00A015EC" w:rsidRPr="006B60F0">
        <w:t xml:space="preserve">the UNESCO Director General will instruct the reorganization of the budget for the 42 C/5. The UNESCO Team charged with making these changes will then </w:t>
      </w:r>
      <w:r w:rsidR="00564AD4" w:rsidRPr="006B60F0">
        <w:t>have four months to reorganize the budget, to be presented at the E</w:t>
      </w:r>
      <w:r w:rsidR="001C6A7C" w:rsidRPr="006B60F0">
        <w:t xml:space="preserve">xecutive </w:t>
      </w:r>
      <w:r w:rsidR="00564AD4" w:rsidRPr="006B60F0">
        <w:t>B</w:t>
      </w:r>
      <w:r w:rsidR="001C6A7C" w:rsidRPr="006B60F0">
        <w:t>orad 217</w:t>
      </w:r>
      <w:r w:rsidR="00564AD4" w:rsidRPr="006B60F0">
        <w:t xml:space="preserve"> In November 2023 for approval.</w:t>
      </w:r>
    </w:p>
    <w:p w14:paraId="053147D9" w14:textId="5324AB4F" w:rsidR="009E4555" w:rsidRDefault="009E4555" w:rsidP="00A059E7">
      <w:pPr>
        <w:pStyle w:val="COI"/>
        <w:numPr>
          <w:ilvl w:val="0"/>
          <w:numId w:val="6"/>
        </w:numPr>
        <w:tabs>
          <w:tab w:val="left" w:pos="709"/>
        </w:tabs>
        <w:ind w:left="0" w:hanging="850"/>
      </w:pPr>
      <w:r>
        <w:tab/>
      </w:r>
      <w:r w:rsidRPr="0073563F">
        <w:rPr>
          <w:b/>
        </w:rPr>
        <w:t>The</w:t>
      </w:r>
      <w:r w:rsidRPr="006F488B">
        <w:t xml:space="preserve"> </w:t>
      </w:r>
      <w:r w:rsidRPr="0073563F">
        <w:rPr>
          <w:b/>
        </w:rPr>
        <w:t>ICG noted</w:t>
      </w:r>
      <w:r w:rsidRPr="006F488B">
        <w:t xml:space="preserve"> the report of </w:t>
      </w:r>
      <w:r>
        <w:t>the Technical Secretary.</w:t>
      </w:r>
    </w:p>
    <w:p w14:paraId="609E5355" w14:textId="77777777" w:rsidR="00E77B23" w:rsidRPr="0075069A" w:rsidRDefault="00E77B23" w:rsidP="0067506F">
      <w:pPr>
        <w:pStyle w:val="Heading1"/>
        <w:numPr>
          <w:ilvl w:val="0"/>
          <w:numId w:val="2"/>
        </w:numPr>
        <w:tabs>
          <w:tab w:val="clear" w:pos="360"/>
        </w:tabs>
        <w:spacing w:before="360"/>
        <w:ind w:left="709" w:hanging="709"/>
      </w:pPr>
      <w:bookmarkStart w:id="128" w:name="_Toc73109663"/>
      <w:bookmarkStart w:id="129" w:name="_Toc165569491"/>
      <w:r>
        <w:t>NEXT SESSION</w:t>
      </w:r>
      <w:r w:rsidR="002A6913">
        <w:t>S</w:t>
      </w:r>
      <w:bookmarkEnd w:id="128"/>
      <w:bookmarkEnd w:id="129"/>
      <w:r w:rsidRPr="0075069A">
        <w:t xml:space="preserve"> </w:t>
      </w:r>
    </w:p>
    <w:p w14:paraId="34EFCFED" w14:textId="3AA837EC" w:rsidR="00E77B23" w:rsidRPr="00A517EF" w:rsidRDefault="00AF09BD" w:rsidP="0067506F">
      <w:pPr>
        <w:pStyle w:val="Heading2"/>
        <w:numPr>
          <w:ilvl w:val="1"/>
          <w:numId w:val="2"/>
        </w:numPr>
        <w:ind w:hanging="792"/>
        <w:rPr>
          <w:b/>
        </w:rPr>
      </w:pPr>
      <w:bookmarkStart w:id="130" w:name="_Toc73109664"/>
      <w:bookmarkStart w:id="131" w:name="_Toc165569492"/>
      <w:r w:rsidRPr="00AF09BD">
        <w:t>CONFIRMATION OF DATE AND PLACE</w:t>
      </w:r>
      <w:r w:rsidR="005B27E2">
        <w:t xml:space="preserve"> </w:t>
      </w:r>
      <w:r w:rsidRPr="00AF09BD">
        <w:t>OF ICG/CARIBE</w:t>
      </w:r>
      <w:r w:rsidR="00722574">
        <w:t>-</w:t>
      </w:r>
      <w:r w:rsidRPr="00AF09BD">
        <w:t>EWS-X</w:t>
      </w:r>
      <w:r w:rsidR="004F6665">
        <w:t>V</w:t>
      </w:r>
      <w:r w:rsidR="00286D57">
        <w:t>I</w:t>
      </w:r>
      <w:bookmarkEnd w:id="130"/>
      <w:r w:rsidR="00951929">
        <w:t>I</w:t>
      </w:r>
      <w:bookmarkEnd w:id="131"/>
    </w:p>
    <w:p w14:paraId="0F9E55BC" w14:textId="6F6A4907" w:rsidR="00C154D1" w:rsidRDefault="007C1504" w:rsidP="00A059E7">
      <w:pPr>
        <w:pStyle w:val="COI"/>
        <w:numPr>
          <w:ilvl w:val="0"/>
          <w:numId w:val="6"/>
        </w:numPr>
        <w:tabs>
          <w:tab w:val="left" w:pos="709"/>
        </w:tabs>
        <w:ind w:left="0" w:hanging="851"/>
      </w:pPr>
      <w:r>
        <w:tab/>
      </w:r>
      <w:r w:rsidR="005B27E2">
        <w:t xml:space="preserve">The Chairperson, Dr Silvia Chacon, recalled that Haiti had indicated </w:t>
      </w:r>
      <w:r w:rsidR="000251DA">
        <w:t xml:space="preserve">their interest in </w:t>
      </w:r>
      <w:r w:rsidR="005B27E2">
        <w:t>hosting the 15</w:t>
      </w:r>
      <w:r w:rsidR="005B27E2" w:rsidRPr="000251DA">
        <w:rPr>
          <w:vertAlign w:val="superscript"/>
        </w:rPr>
        <w:t>th</w:t>
      </w:r>
      <w:r w:rsidR="000251DA">
        <w:t xml:space="preserve"> S</w:t>
      </w:r>
      <w:r w:rsidR="005B27E2">
        <w:t>ession</w:t>
      </w:r>
      <w:r w:rsidR="000251DA">
        <w:t xml:space="preserve"> of ICG/CARIBE-EWS</w:t>
      </w:r>
      <w:r w:rsidR="005B27E2">
        <w:t xml:space="preserve"> but that due to the </w:t>
      </w:r>
      <w:r w:rsidR="000251DA">
        <w:t xml:space="preserve">COVID-19 </w:t>
      </w:r>
      <w:r w:rsidR="005B27E2">
        <w:t>pandemic</w:t>
      </w:r>
      <w:r w:rsidR="000251DA">
        <w:t xml:space="preserve">, this Session was </w:t>
      </w:r>
      <w:r w:rsidR="00B23812">
        <w:t>organized</w:t>
      </w:r>
      <w:r w:rsidR="005B27E2">
        <w:t xml:space="preserve"> as an online session.</w:t>
      </w:r>
      <w:r w:rsidR="000251DA">
        <w:t xml:space="preserve"> Dr Chacon also </w:t>
      </w:r>
      <w:r w:rsidR="005B27E2">
        <w:t>recall</w:t>
      </w:r>
      <w:r w:rsidR="000251DA">
        <w:t>ed</w:t>
      </w:r>
      <w:r w:rsidR="005B27E2">
        <w:t xml:space="preserve"> that </w:t>
      </w:r>
      <w:r w:rsidR="005B27E2" w:rsidRPr="00DE7648">
        <w:t xml:space="preserve">Aruba and Cuba had indicated that they </w:t>
      </w:r>
      <w:r w:rsidR="000251DA">
        <w:t>would</w:t>
      </w:r>
      <w:r w:rsidR="005B27E2" w:rsidRPr="00DE7648">
        <w:t xml:space="preserve"> consider hosting the 16</w:t>
      </w:r>
      <w:r w:rsidR="005B27E2" w:rsidRPr="00500C22">
        <w:rPr>
          <w:vertAlign w:val="superscript"/>
        </w:rPr>
        <w:t>th</w:t>
      </w:r>
      <w:r w:rsidR="005B27E2" w:rsidRPr="00DE7648">
        <w:t>/17</w:t>
      </w:r>
      <w:r w:rsidR="005B27E2" w:rsidRPr="00500C22">
        <w:rPr>
          <w:vertAlign w:val="superscript"/>
        </w:rPr>
        <w:t>th</w:t>
      </w:r>
      <w:r w:rsidR="00500C22">
        <w:t xml:space="preserve"> </w:t>
      </w:r>
      <w:r w:rsidR="000251DA">
        <w:t>S</w:t>
      </w:r>
      <w:r w:rsidR="005B27E2" w:rsidRPr="00DE7648">
        <w:t>ession</w:t>
      </w:r>
      <w:r w:rsidR="000251DA">
        <w:t>s</w:t>
      </w:r>
      <w:r w:rsidR="005B27E2">
        <w:t xml:space="preserve">, noting that Cuba confirmed at </w:t>
      </w:r>
      <w:r w:rsidR="006D7883">
        <w:t xml:space="preserve">ICG/CARIBE-EWS-XIV </w:t>
      </w:r>
      <w:r w:rsidR="005B27E2">
        <w:t>its proposal and intent to host ICG/CARIBE</w:t>
      </w:r>
      <w:r w:rsidR="00500C22">
        <w:t>-</w:t>
      </w:r>
      <w:r w:rsidR="005B27E2">
        <w:t>EWS</w:t>
      </w:r>
      <w:r w:rsidR="00500C22">
        <w:t>-XVI</w:t>
      </w:r>
      <w:r w:rsidR="006D7883">
        <w:t>;</w:t>
      </w:r>
      <w:r w:rsidR="005B27E2">
        <w:t xml:space="preserve"> </w:t>
      </w:r>
      <w:r w:rsidR="00BD1B28">
        <w:t>however,</w:t>
      </w:r>
      <w:r w:rsidR="005B27E2">
        <w:t xml:space="preserve"> due to the pandemic and other logistical reasons these sessions did not occur as planned. Dr Chacon-Barrantes also advise</w:t>
      </w:r>
      <w:r w:rsidR="006D7883">
        <w:t>d</w:t>
      </w:r>
      <w:r w:rsidR="005B27E2">
        <w:t xml:space="preserve"> of Costa Rica’s willingness to host this 16</w:t>
      </w:r>
      <w:r w:rsidR="005B27E2" w:rsidRPr="000251DA">
        <w:rPr>
          <w:vertAlign w:val="superscript"/>
        </w:rPr>
        <w:t>th</w:t>
      </w:r>
      <w:r w:rsidR="005B27E2">
        <w:t xml:space="preserve"> Session at late notice and</w:t>
      </w:r>
      <w:r w:rsidR="00C154D1">
        <w:t xml:space="preserve"> noted that Barbados has also ind</w:t>
      </w:r>
      <w:r w:rsidR="005B27E2">
        <w:t xml:space="preserve">icated </w:t>
      </w:r>
      <w:r w:rsidR="00C154D1">
        <w:t xml:space="preserve">some </w:t>
      </w:r>
      <w:r w:rsidR="005B27E2">
        <w:t>interest in hosting a future session of the ICG/CARIBE</w:t>
      </w:r>
      <w:r w:rsidR="00D12A01">
        <w:t>-</w:t>
      </w:r>
      <w:r w:rsidR="005B27E2">
        <w:t xml:space="preserve">EWS.  </w:t>
      </w:r>
    </w:p>
    <w:p w14:paraId="7379939B" w14:textId="2DEC3A85" w:rsidR="00541C47" w:rsidRDefault="00C154D1" w:rsidP="00A059E7">
      <w:pPr>
        <w:pStyle w:val="COI"/>
        <w:numPr>
          <w:ilvl w:val="0"/>
          <w:numId w:val="6"/>
        </w:numPr>
        <w:tabs>
          <w:tab w:val="left" w:pos="709"/>
        </w:tabs>
        <w:ind w:left="0" w:hanging="851"/>
      </w:pPr>
      <w:r>
        <w:tab/>
      </w:r>
      <w:r w:rsidR="005B27E2">
        <w:t>Dr Chacon Barrantes invite</w:t>
      </w:r>
      <w:r>
        <w:t>d</w:t>
      </w:r>
      <w:r w:rsidR="005B27E2">
        <w:t xml:space="preserve"> representatives of Haiti, Cuba, Aruba and Barbados to indicate </w:t>
      </w:r>
      <w:r>
        <w:t>their</w:t>
      </w:r>
      <w:r w:rsidR="005B27E2">
        <w:t xml:space="preserve"> willing</w:t>
      </w:r>
      <w:r>
        <w:t>ness</w:t>
      </w:r>
      <w:r w:rsidR="005B27E2">
        <w:t xml:space="preserve"> to host the </w:t>
      </w:r>
      <w:r>
        <w:t>ICG/CARIBE-EWS</w:t>
      </w:r>
      <w:r w:rsidR="00D12A01">
        <w:t>-</w:t>
      </w:r>
      <w:r w:rsidR="005B27E2">
        <w:t xml:space="preserve">XVII </w:t>
      </w:r>
      <w:r>
        <w:t xml:space="preserve">in </w:t>
      </w:r>
      <w:r w:rsidR="005B27E2">
        <w:t>2024</w:t>
      </w:r>
      <w:r w:rsidR="00567131">
        <w:t xml:space="preserve">. Mr Gerard Metayer (Haiti) responded that due to the current political and social situation in Haiti, it would no longer be available to host ICG/CARIBE-EWS-XVII. In addition, Mr </w:t>
      </w:r>
      <w:r w:rsidR="005B27E2">
        <w:t>Fabian</w:t>
      </w:r>
      <w:r w:rsidR="00567131">
        <w:t xml:space="preserve"> Hinds (</w:t>
      </w:r>
      <w:r w:rsidR="005B27E2">
        <w:t>Barbados</w:t>
      </w:r>
      <w:r w:rsidR="00567131">
        <w:t>) remarked that the possibility of hosting ICG/CARIBE-EWS-XV</w:t>
      </w:r>
      <w:r w:rsidR="00C0154C">
        <w:t>I</w:t>
      </w:r>
      <w:r w:rsidR="00567131">
        <w:t>I</w:t>
      </w:r>
      <w:r w:rsidR="005B27E2">
        <w:t xml:space="preserve"> </w:t>
      </w:r>
      <w:r w:rsidR="00567131">
        <w:t>was still being discussed internally within relevant institutions in Barbados, and theref</w:t>
      </w:r>
      <w:r w:rsidR="00541C47">
        <w:t>ore could not be confirmed at this time. Dr Chacon noted that representatives from Aruba and Cuba were not present.</w:t>
      </w:r>
    </w:p>
    <w:p w14:paraId="3FF8B8C6" w14:textId="327B7825" w:rsidR="00021679" w:rsidRDefault="00021679" w:rsidP="00A059E7">
      <w:pPr>
        <w:pStyle w:val="COI"/>
        <w:numPr>
          <w:ilvl w:val="0"/>
          <w:numId w:val="6"/>
        </w:numPr>
        <w:tabs>
          <w:tab w:val="left" w:pos="709"/>
        </w:tabs>
        <w:ind w:left="0" w:hanging="851"/>
      </w:pPr>
      <w:r>
        <w:tab/>
        <w:t xml:space="preserve">Ms Regina Browne (USA, </w:t>
      </w:r>
      <w:r w:rsidR="00E947C9">
        <w:t>US</w:t>
      </w:r>
      <w:r>
        <w:t>VI) enquired about the requirements for hosting of an ICG/CARIBE-EWS Session.</w:t>
      </w:r>
      <w:r w:rsidR="00A12A89">
        <w:t xml:space="preserve"> Mr Aliaga highlighted key technical requirements (venue, audiovisual equipment, etc.) as well as traditional elements of the meeting (e.g. field trip and welcome dinner). Mr Mike Angove (USA) and Dr Silvia Chacon (Chair) further noted the challenge posed by Host Country Agreements</w:t>
      </w:r>
      <w:r w:rsidR="00FD4047">
        <w:t xml:space="preserve"> (HCAs)</w:t>
      </w:r>
      <w:r w:rsidR="0019365E">
        <w:t>, which need to be anticipated and negotiated well in advance.</w:t>
      </w:r>
      <w:r w:rsidR="00FD4047">
        <w:t xml:space="preserve"> Furthermore, they noted that HCAs are constraining and often dissuade or inhibit Member States from putting forward nominations to host meetings. </w:t>
      </w:r>
      <w:r w:rsidR="007D5260">
        <w:t xml:space="preserve">In response, </w:t>
      </w:r>
      <w:r w:rsidR="00FD4047">
        <w:t xml:space="preserve">Ms Lorna Inniss (IOCARIBE) </w:t>
      </w:r>
      <w:r w:rsidR="007D5260">
        <w:t>encouraged Member State representatives attending IOC and UNESCO meetings to report on this challenge, to potentially motivate changing of the HCA requirements and approach.</w:t>
      </w:r>
    </w:p>
    <w:p w14:paraId="0A0BC885" w14:textId="0D95721D" w:rsidR="008B56D9" w:rsidRDefault="008B56D9" w:rsidP="00A059E7">
      <w:pPr>
        <w:pStyle w:val="COI"/>
        <w:numPr>
          <w:ilvl w:val="0"/>
          <w:numId w:val="6"/>
        </w:numPr>
        <w:tabs>
          <w:tab w:val="left" w:pos="709"/>
        </w:tabs>
        <w:ind w:left="0" w:hanging="851"/>
      </w:pPr>
      <w:r>
        <w:tab/>
        <w:t>Ms</w:t>
      </w:r>
      <w:r w:rsidR="009D40EA">
        <w:t> </w:t>
      </w:r>
      <w:r>
        <w:t xml:space="preserve">Christa von Hillebrandt-Andrade </w:t>
      </w:r>
      <w:r w:rsidR="00C0154C">
        <w:t xml:space="preserve">(USA) </w:t>
      </w:r>
      <w:r>
        <w:t>also encourage</w:t>
      </w:r>
      <w:r w:rsidR="00C0154C">
        <w:t>d</w:t>
      </w:r>
      <w:r>
        <w:t xml:space="preserve"> Member State representatives to </w:t>
      </w:r>
      <w:r w:rsidR="00693FF3">
        <w:t xml:space="preserve">reach out to their respective national Delegates within UNESCO, not only </w:t>
      </w:r>
      <w:r w:rsidR="00693FF3">
        <w:lastRenderedPageBreak/>
        <w:t>to report on challenges of HCAs but also to strengthen</w:t>
      </w:r>
      <w:r w:rsidR="003254A6">
        <w:t xml:space="preserve"> linkages within UNESCO about tsunamis. For instance, engagement with the </w:t>
      </w:r>
      <w:r w:rsidR="00FB0966">
        <w:t>Barbados</w:t>
      </w:r>
      <w:r w:rsidR="003254A6">
        <w:t xml:space="preserve"> UNESCO representative was a critical step to establishing CTIC.</w:t>
      </w:r>
    </w:p>
    <w:p w14:paraId="7426B313" w14:textId="15875D85" w:rsidR="00553245" w:rsidRDefault="00553245" w:rsidP="00A059E7">
      <w:pPr>
        <w:pStyle w:val="COI"/>
        <w:numPr>
          <w:ilvl w:val="0"/>
          <w:numId w:val="6"/>
        </w:numPr>
        <w:tabs>
          <w:tab w:val="left" w:pos="709"/>
        </w:tabs>
        <w:ind w:left="0" w:hanging="851"/>
      </w:pPr>
      <w:r>
        <w:tab/>
        <w:t>Given that no Member State confirmed interest for hostin</w:t>
      </w:r>
      <w:r w:rsidR="003E5BFE">
        <w:t>g</w:t>
      </w:r>
      <w:r>
        <w:t xml:space="preserve"> of ICG/CARIBE-EWS-XVI, Dr Chacon requested the Secretariat to follow-up to request nominations</w:t>
      </w:r>
      <w:r w:rsidR="003E5BFE">
        <w:t xml:space="preserve"> for hosting of the ICG/CARIBE-EWS-XVII.</w:t>
      </w:r>
    </w:p>
    <w:p w14:paraId="1176CCA6" w14:textId="2ED7AA54" w:rsidR="00B959CD" w:rsidRDefault="00B959CD" w:rsidP="00A059E7">
      <w:pPr>
        <w:pStyle w:val="COI"/>
        <w:numPr>
          <w:ilvl w:val="0"/>
          <w:numId w:val="6"/>
        </w:numPr>
        <w:tabs>
          <w:tab w:val="left" w:pos="709"/>
        </w:tabs>
        <w:ind w:left="0" w:hanging="851"/>
      </w:pPr>
      <w:r>
        <w:tab/>
      </w:r>
      <w:r w:rsidRPr="008372B3">
        <w:rPr>
          <w:b/>
        </w:rPr>
        <w:t>Action:</w:t>
      </w:r>
      <w:r>
        <w:t xml:space="preserve"> The Secretariat will reach out to Barbados, Cuba, and Aruba during the second half of 2023 to explore hosting opportunities, as well as request nominations from any and all ICG/CARIBE-EWS Member State for hosting of ICG/CARIBE-EWS-XVII.</w:t>
      </w:r>
    </w:p>
    <w:p w14:paraId="199C04F4" w14:textId="7101E03A" w:rsidR="00B959CD" w:rsidRDefault="00B959CD" w:rsidP="00A059E7">
      <w:pPr>
        <w:pStyle w:val="COI"/>
        <w:numPr>
          <w:ilvl w:val="0"/>
          <w:numId w:val="6"/>
        </w:numPr>
        <w:tabs>
          <w:tab w:val="left" w:pos="709"/>
        </w:tabs>
        <w:ind w:left="0" w:hanging="851"/>
      </w:pPr>
      <w:r>
        <w:tab/>
        <w:t>Regarding dates</w:t>
      </w:r>
      <w:r w:rsidR="0029065D">
        <w:t xml:space="preserve"> of ICG/CARIBE-EWS-XVII, the Chairperson</w:t>
      </w:r>
      <w:r w:rsidR="00112817">
        <w:t>, Dr</w:t>
      </w:r>
      <w:r w:rsidR="00BD1B28">
        <w:t> </w:t>
      </w:r>
      <w:r w:rsidR="00112817">
        <w:t xml:space="preserve">Silvia Chacon suggested that May 2024 may be more convenient than April 2024. Mr Bernardo Aliaga, Technical Secretary, confirmed that </w:t>
      </w:r>
      <w:r w:rsidR="00C85D57">
        <w:t xml:space="preserve">it would be feasible to hold ICG/CARIBE-EWS-XVII in early </w:t>
      </w:r>
      <w:r w:rsidR="00112817">
        <w:t>May 2024</w:t>
      </w:r>
      <w:r w:rsidR="00C85D57">
        <w:t>, given that there would be no IOCARIBE meeting and noting that the Ocean Conference is scheduled for early June 2024.</w:t>
      </w:r>
    </w:p>
    <w:p w14:paraId="101F1E91" w14:textId="2001C7FE" w:rsidR="005B27E2" w:rsidRDefault="00435C6D" w:rsidP="00A059E7">
      <w:pPr>
        <w:pStyle w:val="COI"/>
        <w:numPr>
          <w:ilvl w:val="0"/>
          <w:numId w:val="6"/>
        </w:numPr>
        <w:tabs>
          <w:tab w:val="left" w:pos="709"/>
        </w:tabs>
        <w:ind w:left="0" w:hanging="851"/>
      </w:pPr>
      <w:r>
        <w:tab/>
        <w:t xml:space="preserve">The participants agreed to hold ICG/CARIBE-EWS-XVI the week of </w:t>
      </w:r>
      <w:r w:rsidR="00F54E55">
        <w:t>6</w:t>
      </w:r>
      <w:r w:rsidR="00BD1B28">
        <w:t>–</w:t>
      </w:r>
      <w:r w:rsidR="00F54E55">
        <w:t>10 May 2024, with specific dates to be confirmed by the Secretariat.</w:t>
      </w:r>
    </w:p>
    <w:p w14:paraId="6B0FA895" w14:textId="4FB55F1D" w:rsidR="00E77B23" w:rsidRPr="00601399" w:rsidRDefault="00AF09BD" w:rsidP="00186DE7">
      <w:pPr>
        <w:pStyle w:val="Heading2"/>
        <w:numPr>
          <w:ilvl w:val="1"/>
          <w:numId w:val="2"/>
        </w:numPr>
        <w:ind w:left="709" w:hanging="709"/>
        <w:rPr>
          <w:b/>
        </w:rPr>
      </w:pPr>
      <w:bookmarkStart w:id="132" w:name="_Toc73109665"/>
      <w:bookmarkStart w:id="133" w:name="_Toc165569493"/>
      <w:r w:rsidRPr="00601399">
        <w:t>TARGET DATE FOR ICG/</w:t>
      </w:r>
      <w:r w:rsidR="00DA2892" w:rsidRPr="00601399">
        <w:t>CARIBE-</w:t>
      </w:r>
      <w:r w:rsidRPr="00601399">
        <w:t>EWS-X</w:t>
      </w:r>
      <w:r w:rsidR="00447C0C" w:rsidRPr="00601399">
        <w:t>V</w:t>
      </w:r>
      <w:r w:rsidR="00AB6383" w:rsidRPr="00601399">
        <w:t>I</w:t>
      </w:r>
      <w:r w:rsidR="007C1504" w:rsidRPr="00601399">
        <w:t>I</w:t>
      </w:r>
      <w:bookmarkEnd w:id="132"/>
      <w:r w:rsidR="00951929" w:rsidRPr="00601399">
        <w:t>I</w:t>
      </w:r>
      <w:bookmarkEnd w:id="133"/>
    </w:p>
    <w:p w14:paraId="14681E23" w14:textId="3C718EBE" w:rsidR="007875B5" w:rsidRDefault="00AF09BD" w:rsidP="00A059E7">
      <w:pPr>
        <w:pStyle w:val="COI"/>
        <w:numPr>
          <w:ilvl w:val="0"/>
          <w:numId w:val="6"/>
        </w:numPr>
        <w:tabs>
          <w:tab w:val="left" w:pos="709"/>
        </w:tabs>
        <w:ind w:left="0" w:hanging="851"/>
      </w:pPr>
      <w:r>
        <w:tab/>
      </w:r>
      <w:r w:rsidR="00B959CD">
        <w:t xml:space="preserve">The Chairperson, Dr Silvia Chacon, </w:t>
      </w:r>
      <w:r w:rsidR="00A90E88">
        <w:t>reported that Aruba, Barbados, Cuba, and Haiti had previously indicated their willingness to host ICG/CARIBE-EWS-XVII. Ho</w:t>
      </w:r>
      <w:r w:rsidR="00790090">
        <w:t xml:space="preserve">wever, based on </w:t>
      </w:r>
      <w:r w:rsidR="00AC3FEC">
        <w:t xml:space="preserve">the comments by </w:t>
      </w:r>
      <w:r w:rsidR="00790090">
        <w:t xml:space="preserve">representatives from </w:t>
      </w:r>
      <w:r w:rsidR="00AC3FEC">
        <w:t xml:space="preserve">Barbados </w:t>
      </w:r>
      <w:r w:rsidR="00790090">
        <w:t xml:space="preserve">and Haiti </w:t>
      </w:r>
      <w:r w:rsidR="00AC3FEC">
        <w:t>under agenda item 7.1 and not</w:t>
      </w:r>
      <w:r w:rsidR="00790090">
        <w:t>ing that</w:t>
      </w:r>
      <w:r w:rsidR="00AC3FEC">
        <w:t xml:space="preserve"> </w:t>
      </w:r>
      <w:r w:rsidR="00790090">
        <w:t>representatives from Aruba and Cuba were not present, Dr Chacon</w:t>
      </w:r>
      <w:r w:rsidR="00951929">
        <w:t xml:space="preserve"> noted </w:t>
      </w:r>
      <w:r w:rsidR="007875B5">
        <w:t>requested the Secretariat to follow-up to request nominations for hosting of the ICG/CARIBE-EWS-XVIII.</w:t>
      </w:r>
    </w:p>
    <w:p w14:paraId="7958EA78" w14:textId="046FD9E2" w:rsidR="007875B5" w:rsidRDefault="007875B5" w:rsidP="00A059E7">
      <w:pPr>
        <w:pStyle w:val="COI"/>
        <w:numPr>
          <w:ilvl w:val="0"/>
          <w:numId w:val="6"/>
        </w:numPr>
        <w:tabs>
          <w:tab w:val="left" w:pos="709"/>
        </w:tabs>
        <w:ind w:left="0" w:hanging="851"/>
      </w:pPr>
      <w:r>
        <w:tab/>
      </w:r>
      <w:r w:rsidRPr="008372B3">
        <w:rPr>
          <w:b/>
        </w:rPr>
        <w:t>Action:</w:t>
      </w:r>
      <w:r>
        <w:t xml:space="preserve"> The Secretariat will reach out to Barbados, Cuba, and Aruba during the second half of 2023 to explore hosting opportunities, as well as request nominations from any and all ICG/CARIBE-EWS Member State for hosting of ICG/CARIBE-EWS-XVI</w:t>
      </w:r>
      <w:r w:rsidR="00601399">
        <w:t>I</w:t>
      </w:r>
      <w:r>
        <w:t>I.</w:t>
      </w:r>
    </w:p>
    <w:p w14:paraId="1C977BAB" w14:textId="6E71ED0E" w:rsidR="00466283" w:rsidRDefault="00601399" w:rsidP="0069536D">
      <w:pPr>
        <w:pStyle w:val="COI"/>
        <w:numPr>
          <w:ilvl w:val="0"/>
          <w:numId w:val="6"/>
        </w:numPr>
        <w:tabs>
          <w:tab w:val="left" w:pos="709"/>
        </w:tabs>
        <w:ind w:left="0" w:hanging="851"/>
      </w:pPr>
      <w:r>
        <w:tab/>
        <w:t>No provisional dates were set for ICG/CARIBE-EWS-XVIII.</w:t>
      </w:r>
    </w:p>
    <w:p w14:paraId="7A701194" w14:textId="6381A2CB" w:rsidR="00466283" w:rsidRPr="00E82B3A" w:rsidRDefault="00466283" w:rsidP="0067506F">
      <w:pPr>
        <w:pStyle w:val="Heading1"/>
        <w:numPr>
          <w:ilvl w:val="0"/>
          <w:numId w:val="2"/>
        </w:numPr>
        <w:tabs>
          <w:tab w:val="clear" w:pos="360"/>
          <w:tab w:val="num" w:pos="709"/>
        </w:tabs>
        <w:spacing w:before="360"/>
        <w:ind w:left="709" w:hanging="709"/>
      </w:pPr>
      <w:bookmarkStart w:id="134" w:name="_Toc165569494"/>
      <w:r>
        <w:t>ELECTIONS</w:t>
      </w:r>
      <w:bookmarkEnd w:id="134"/>
    </w:p>
    <w:p w14:paraId="17A6EDF5" w14:textId="49C2B067" w:rsidR="00EF4A8E" w:rsidRPr="00FB0966" w:rsidRDefault="00466283" w:rsidP="00A059E7">
      <w:pPr>
        <w:pStyle w:val="COI"/>
        <w:numPr>
          <w:ilvl w:val="0"/>
          <w:numId w:val="6"/>
        </w:numPr>
        <w:tabs>
          <w:tab w:val="left" w:pos="709"/>
        </w:tabs>
        <w:ind w:left="0" w:hanging="851"/>
      </w:pPr>
      <w:r>
        <w:tab/>
      </w:r>
      <w:r w:rsidR="00EF4A8E">
        <w:t xml:space="preserve">The ICG/CARIBE-EWS was requested to </w:t>
      </w:r>
      <w:r w:rsidR="00F13A19">
        <w:t>elect one Chairperson and three</w:t>
      </w:r>
      <w:r w:rsidR="00380431">
        <w:t xml:space="preserve"> Vice-Chairpersons to act as Officers of the ICG for the two-year intersessional </w:t>
      </w:r>
      <w:r w:rsidR="00380431" w:rsidRPr="00FB0966">
        <w:t>period (</w:t>
      </w:r>
      <w:r w:rsidR="00380431" w:rsidRPr="006B60F0">
        <w:t>2023</w:t>
      </w:r>
      <w:r w:rsidR="00BD1B28">
        <w:t>–</w:t>
      </w:r>
      <w:r w:rsidR="00380431" w:rsidRPr="006B60F0">
        <w:t>2025</w:t>
      </w:r>
      <w:r w:rsidR="00380431" w:rsidRPr="00FB0966">
        <w:t>)</w:t>
      </w:r>
      <w:r w:rsidR="00E60051" w:rsidRPr="00FB0966">
        <w:t>, who would represent the oversight body of the ICG during intersessional periods.</w:t>
      </w:r>
    </w:p>
    <w:p w14:paraId="54D40EBB" w14:textId="77777777" w:rsidR="00DA56FE" w:rsidRDefault="002A1F16" w:rsidP="00A059E7">
      <w:pPr>
        <w:pStyle w:val="COI"/>
        <w:numPr>
          <w:ilvl w:val="0"/>
          <w:numId w:val="6"/>
        </w:numPr>
        <w:tabs>
          <w:tab w:val="left" w:pos="709"/>
        </w:tabs>
        <w:ind w:left="0" w:hanging="851"/>
      </w:pPr>
      <w:r>
        <w:tab/>
      </w:r>
      <w:r w:rsidR="00880346">
        <w:t xml:space="preserve">The Chairperson of the Intrasessional Elections Committee, </w:t>
      </w:r>
      <w:r>
        <w:t>Ms Lorna Inniss</w:t>
      </w:r>
      <w:r w:rsidR="00880346">
        <w:t xml:space="preserve"> (</w:t>
      </w:r>
      <w:r>
        <w:t>IOCARIBE</w:t>
      </w:r>
      <w:r w:rsidR="00880346">
        <w:t>)</w:t>
      </w:r>
      <w:r>
        <w:t>,</w:t>
      </w:r>
      <w:r w:rsidR="00880346">
        <w:t xml:space="preserve"> addressed the Session and introduced this agenda item. She informed attending Delegates that elections should follow the established IOC Rules of Procedure and briefly revi</w:t>
      </w:r>
      <w:r w:rsidR="00A31D7B">
        <w:t>ewed the procedure to be followed</w:t>
      </w:r>
      <w:r w:rsidR="00687000">
        <w:t xml:space="preserve">. She also noted that </w:t>
      </w:r>
      <w:r w:rsidR="00B120E3">
        <w:t>current Officers have been in place beyond the usual length of time due to the COVID-19 pandemic</w:t>
      </w:r>
      <w:r w:rsidR="00687000">
        <w:t xml:space="preserve"> and related challenges with holding in-person meetings.</w:t>
      </w:r>
      <w:r w:rsidR="00DA56FE">
        <w:t xml:space="preserve"> </w:t>
      </w:r>
    </w:p>
    <w:p w14:paraId="22574C12" w14:textId="77777777" w:rsidR="00D54E2A" w:rsidRDefault="00DA56FE" w:rsidP="0067506F">
      <w:pPr>
        <w:pStyle w:val="COI"/>
        <w:numPr>
          <w:ilvl w:val="0"/>
          <w:numId w:val="6"/>
        </w:numPr>
        <w:tabs>
          <w:tab w:val="left" w:pos="709"/>
        </w:tabs>
        <w:spacing w:after="120"/>
        <w:ind w:left="0" w:hanging="851"/>
      </w:pPr>
      <w:r>
        <w:tab/>
        <w:t xml:space="preserve">The Elections Committee met on Thursday, 27 </w:t>
      </w:r>
      <w:r w:rsidR="00DD4FFB">
        <w:t>April 2018 and verified the nominations for the ICG/CARIBE-EWS Board of Officers for the intersessional period 2023-2025.</w:t>
      </w:r>
      <w:r w:rsidR="007E0081">
        <w:t xml:space="preserve"> </w:t>
      </w:r>
      <w:r w:rsidR="00D54E2A">
        <w:t>In accordance with the Rules of Procedure, the Committee received from the Secretariat the following documents:</w:t>
      </w:r>
    </w:p>
    <w:p w14:paraId="6038DB40" w14:textId="77777777" w:rsidR="00D54E2A" w:rsidRDefault="00D54E2A" w:rsidP="0067506F">
      <w:pPr>
        <w:pStyle w:val="COI"/>
        <w:numPr>
          <w:ilvl w:val="0"/>
          <w:numId w:val="22"/>
        </w:numPr>
        <w:spacing w:after="120"/>
        <w:ind w:left="1276" w:hanging="567"/>
      </w:pPr>
      <w:r>
        <w:t>Forms A and C for the nomination of Chair of the ICG</w:t>
      </w:r>
    </w:p>
    <w:p w14:paraId="4B4207AA" w14:textId="379EC002" w:rsidR="00D54E2A" w:rsidRDefault="00D54E2A" w:rsidP="0067506F">
      <w:pPr>
        <w:pStyle w:val="COI"/>
        <w:numPr>
          <w:ilvl w:val="0"/>
          <w:numId w:val="22"/>
        </w:numPr>
        <w:ind w:left="1276" w:hanging="567"/>
      </w:pPr>
      <w:r>
        <w:t>Forms B and C for the nominations of the 3 Vice Chairs</w:t>
      </w:r>
    </w:p>
    <w:p w14:paraId="63686231" w14:textId="14308A13" w:rsidR="00B120E3" w:rsidRDefault="00D54E2A" w:rsidP="00A059E7">
      <w:pPr>
        <w:pStyle w:val="COI"/>
        <w:numPr>
          <w:ilvl w:val="0"/>
          <w:numId w:val="6"/>
        </w:numPr>
        <w:tabs>
          <w:tab w:val="left" w:pos="709"/>
        </w:tabs>
        <w:ind w:left="0" w:hanging="851"/>
      </w:pPr>
      <w:r>
        <w:lastRenderedPageBreak/>
        <w:tab/>
      </w:r>
      <w:r w:rsidR="00B120E3">
        <w:t>With respect to the election documents, countries indicated that Form C, requiring the submission of curricula vitae, had not been sent with the other nomination forms. Nevertheless, this was rectified the first day of the meeting</w:t>
      </w:r>
      <w:r w:rsidR="0032656A">
        <w:t>.</w:t>
      </w:r>
      <w:r w:rsidR="00593895">
        <w:t xml:space="preserve"> As required by the Rules, each nomination received was also seconded by two other Member States. </w:t>
      </w:r>
      <w:r w:rsidR="0032656A">
        <w:t>The deadline for receiving nominations and associated full documentation was</w:t>
      </w:r>
      <w:r w:rsidR="00B120E3">
        <w:t xml:space="preserve"> Tuesday </w:t>
      </w:r>
      <w:r w:rsidR="0032656A">
        <w:t xml:space="preserve">25 </w:t>
      </w:r>
      <w:r w:rsidR="00B120E3">
        <w:t xml:space="preserve">April at </w:t>
      </w:r>
      <w:r w:rsidR="00FB0966">
        <w:t>17</w:t>
      </w:r>
      <w:r w:rsidR="00B120E3">
        <w:t xml:space="preserve">.00 </w:t>
      </w:r>
      <w:r w:rsidR="00FB0966">
        <w:t xml:space="preserve">hrs </w:t>
      </w:r>
      <w:r w:rsidR="0032656A">
        <w:t>(</w:t>
      </w:r>
      <w:r w:rsidR="00FB0966">
        <w:t>local time</w:t>
      </w:r>
      <w:r w:rsidR="0032656A">
        <w:t>)</w:t>
      </w:r>
      <w:r w:rsidR="00B120E3">
        <w:t>.</w:t>
      </w:r>
    </w:p>
    <w:p w14:paraId="7A87511D" w14:textId="162AC733" w:rsidR="00B120E3" w:rsidRDefault="00EB5B5C" w:rsidP="0067506F">
      <w:pPr>
        <w:pStyle w:val="COI"/>
        <w:numPr>
          <w:ilvl w:val="0"/>
          <w:numId w:val="6"/>
        </w:numPr>
        <w:tabs>
          <w:tab w:val="left" w:pos="709"/>
        </w:tabs>
        <w:spacing w:after="120"/>
        <w:ind w:left="0" w:hanging="851"/>
      </w:pPr>
      <w:r>
        <w:tab/>
      </w:r>
      <w:r w:rsidR="00FB0966">
        <w:t xml:space="preserve">The Chairman of the Elections Committee reported that one nomination for Chair and three nominations for Vice-Chairs </w:t>
      </w:r>
      <w:r w:rsidR="001E41D6">
        <w:t xml:space="preserve">were received </w:t>
      </w:r>
      <w:r w:rsidR="00FB0966">
        <w:t xml:space="preserve">by the Secretariat </w:t>
      </w:r>
      <w:r w:rsidR="001E41D6">
        <w:t>and reviewed and accepted by the Elections Committee. The nominatios received were the</w:t>
      </w:r>
      <w:r w:rsidR="00FB0966">
        <w:t xml:space="preserve"> follow</w:t>
      </w:r>
      <w:r w:rsidR="001E41D6">
        <w:t>ing</w:t>
      </w:r>
      <w:r w:rsidR="00FB0966" w:rsidDel="00FB0966">
        <w:t xml:space="preserve"> </w:t>
      </w:r>
      <w:r>
        <w:t>e:</w:t>
      </w:r>
    </w:p>
    <w:p w14:paraId="7FF136CC" w14:textId="3ED27DA5" w:rsidR="001E364A" w:rsidRDefault="001E364A" w:rsidP="0067506F">
      <w:pPr>
        <w:pStyle w:val="COI"/>
        <w:numPr>
          <w:ilvl w:val="0"/>
          <w:numId w:val="22"/>
        </w:numPr>
        <w:spacing w:after="120"/>
        <w:ind w:left="1276" w:hanging="567"/>
      </w:pPr>
      <w:r>
        <w:t xml:space="preserve">Mr </w:t>
      </w:r>
      <w:r w:rsidR="00B120E3">
        <w:t>G</w:t>
      </w:r>
      <w:r w:rsidR="0067506F">
        <w:t>é</w:t>
      </w:r>
      <w:r w:rsidR="00B120E3">
        <w:t>rard M</w:t>
      </w:r>
      <w:r w:rsidR="0067506F">
        <w:t>é</w:t>
      </w:r>
      <w:r w:rsidR="00B120E3">
        <w:t>tayer</w:t>
      </w:r>
      <w:r>
        <w:t xml:space="preserve"> (Haiti) for Chairperson,</w:t>
      </w:r>
      <w:r w:rsidR="00B120E3">
        <w:t xml:space="preserve"> </w:t>
      </w:r>
      <w:r w:rsidR="00B120E3" w:rsidRPr="001E364A">
        <w:rPr>
          <w:i/>
          <w:iCs/>
        </w:rPr>
        <w:t>seconded by the USA and Costa Rica</w:t>
      </w:r>
      <w:r>
        <w:rPr>
          <w:i/>
          <w:iCs/>
        </w:rPr>
        <w:t>,</w:t>
      </w:r>
    </w:p>
    <w:p w14:paraId="710168B3" w14:textId="4285163F" w:rsidR="001E364A" w:rsidRDefault="001E364A" w:rsidP="0067506F">
      <w:pPr>
        <w:pStyle w:val="COI"/>
        <w:numPr>
          <w:ilvl w:val="0"/>
          <w:numId w:val="22"/>
        </w:numPr>
        <w:spacing w:after="120"/>
        <w:ind w:left="1276" w:hanging="567"/>
        <w:rPr>
          <w:i/>
          <w:iCs/>
        </w:rPr>
      </w:pPr>
      <w:r>
        <w:t xml:space="preserve">Ms </w:t>
      </w:r>
      <w:r w:rsidR="00B120E3">
        <w:t>Regina Brown</w:t>
      </w:r>
      <w:r w:rsidR="0045754D">
        <w:t>e</w:t>
      </w:r>
      <w:r w:rsidR="00B120E3">
        <w:t xml:space="preserve"> </w:t>
      </w:r>
      <w:r>
        <w:t>(</w:t>
      </w:r>
      <w:r w:rsidR="00B120E3">
        <w:t>USA</w:t>
      </w:r>
      <w:r>
        <w:t>) for Vice-Chairperson,</w:t>
      </w:r>
      <w:r w:rsidR="00B120E3">
        <w:t xml:space="preserve"> </w:t>
      </w:r>
      <w:r w:rsidR="00B120E3" w:rsidRPr="001E364A">
        <w:rPr>
          <w:i/>
          <w:iCs/>
        </w:rPr>
        <w:t>seconded by Mexico and Costa Rica</w:t>
      </w:r>
      <w:r>
        <w:rPr>
          <w:i/>
          <w:iCs/>
        </w:rPr>
        <w:t>,</w:t>
      </w:r>
    </w:p>
    <w:p w14:paraId="51AB577A" w14:textId="77777777" w:rsidR="00252570" w:rsidRPr="001E364A" w:rsidRDefault="00252570" w:rsidP="0067506F">
      <w:pPr>
        <w:pStyle w:val="COI"/>
        <w:numPr>
          <w:ilvl w:val="0"/>
          <w:numId w:val="22"/>
        </w:numPr>
        <w:spacing w:after="120"/>
        <w:ind w:left="1276" w:hanging="567"/>
        <w:rPr>
          <w:i/>
          <w:iCs/>
        </w:rPr>
      </w:pPr>
      <w:r>
        <w:t xml:space="preserve">Mr </w:t>
      </w:r>
      <w:r w:rsidRPr="005B586C">
        <w:t xml:space="preserve">Anthony Murillo Gutierrez </w:t>
      </w:r>
      <w:r>
        <w:t>(</w:t>
      </w:r>
      <w:r w:rsidRPr="005B586C">
        <w:t>Costa Rica</w:t>
      </w:r>
      <w:r>
        <w:t>) for Vice-Chairperson</w:t>
      </w:r>
      <w:r w:rsidRPr="005B586C">
        <w:t xml:space="preserve">, </w:t>
      </w:r>
      <w:r w:rsidRPr="001E364A">
        <w:rPr>
          <w:i/>
          <w:iCs/>
        </w:rPr>
        <w:t>seconded by France and the USA</w:t>
      </w:r>
      <w:r>
        <w:rPr>
          <w:i/>
          <w:iCs/>
        </w:rPr>
        <w:t>,</w:t>
      </w:r>
    </w:p>
    <w:p w14:paraId="71298DFC" w14:textId="0DD278AE" w:rsidR="00B120E3" w:rsidRPr="001E364A" w:rsidRDefault="001E364A" w:rsidP="00011DD1">
      <w:pPr>
        <w:pStyle w:val="COI"/>
        <w:numPr>
          <w:ilvl w:val="0"/>
          <w:numId w:val="22"/>
        </w:numPr>
        <w:ind w:left="1276" w:hanging="567"/>
        <w:rPr>
          <w:i/>
          <w:iCs/>
        </w:rPr>
      </w:pPr>
      <w:r>
        <w:t xml:space="preserve">Ms </w:t>
      </w:r>
      <w:r w:rsidR="00B120E3">
        <w:t>Marie-No</w:t>
      </w:r>
      <w:r w:rsidR="0067506F">
        <w:t>ë</w:t>
      </w:r>
      <w:r w:rsidR="00B120E3">
        <w:t>lle Raveau</w:t>
      </w:r>
      <w:r>
        <w:t xml:space="preserve"> (</w:t>
      </w:r>
      <w:r w:rsidR="00B120E3">
        <w:t>France</w:t>
      </w:r>
      <w:r>
        <w:t>) for Vice Chairperson,</w:t>
      </w:r>
      <w:r w:rsidR="00B120E3">
        <w:t xml:space="preserve"> </w:t>
      </w:r>
      <w:r w:rsidR="00B120E3" w:rsidRPr="001E364A">
        <w:rPr>
          <w:i/>
          <w:iCs/>
        </w:rPr>
        <w:t>seconded by Costa Rica and USA.</w:t>
      </w:r>
    </w:p>
    <w:p w14:paraId="699B893B" w14:textId="53ACDA4B" w:rsidR="001F264A" w:rsidRPr="001E41D6" w:rsidRDefault="00193C2F" w:rsidP="0069536D">
      <w:pPr>
        <w:pStyle w:val="COI"/>
        <w:numPr>
          <w:ilvl w:val="0"/>
          <w:numId w:val="6"/>
        </w:numPr>
        <w:tabs>
          <w:tab w:val="left" w:pos="709"/>
        </w:tabs>
        <w:ind w:left="0" w:hanging="851"/>
      </w:pPr>
      <w:r>
        <w:tab/>
      </w:r>
      <w:r w:rsidR="00252570">
        <w:t>Mr G</w:t>
      </w:r>
      <w:r w:rsidR="0067506F">
        <w:t>é</w:t>
      </w:r>
      <w:r w:rsidR="00252570">
        <w:t>rard M</w:t>
      </w:r>
      <w:r w:rsidR="0067506F">
        <w:t>é</w:t>
      </w:r>
      <w:r w:rsidR="00252570">
        <w:t>tayer (Haiti)</w:t>
      </w:r>
      <w:r>
        <w:t xml:space="preserve"> w</w:t>
      </w:r>
      <w:r w:rsidR="0082539E">
        <w:t>ere</w:t>
      </w:r>
      <w:r>
        <w:t xml:space="preserve"> elected by </w:t>
      </w:r>
      <w:r w:rsidRPr="001E41D6">
        <w:t>acclamation as Chairperson for the period 20</w:t>
      </w:r>
      <w:r w:rsidR="00252570" w:rsidRPr="001E41D6">
        <w:t>23</w:t>
      </w:r>
      <w:r w:rsidRPr="001E41D6">
        <w:t>−202</w:t>
      </w:r>
      <w:r w:rsidR="00252570" w:rsidRPr="001E41D6">
        <w:t>5</w:t>
      </w:r>
      <w:r w:rsidRPr="001E41D6">
        <w:t>. M</w:t>
      </w:r>
      <w:r w:rsidR="00252570" w:rsidRPr="001E41D6">
        <w:t>s Regina Browne (USA</w:t>
      </w:r>
      <w:r w:rsidRPr="001E41D6">
        <w:t>), M</w:t>
      </w:r>
      <w:r w:rsidR="00252570" w:rsidRPr="001E41D6">
        <w:t>r Anthony Murill</w:t>
      </w:r>
      <w:r w:rsidR="001F264A" w:rsidRPr="001E41D6">
        <w:t>o</w:t>
      </w:r>
      <w:r w:rsidR="00252570" w:rsidRPr="001E41D6">
        <w:t xml:space="preserve"> Gut</w:t>
      </w:r>
      <w:r w:rsidR="001F264A" w:rsidRPr="001E41D6">
        <w:t>ierrez</w:t>
      </w:r>
      <w:r w:rsidRPr="001E41D6">
        <w:t xml:space="preserve"> (</w:t>
      </w:r>
      <w:r w:rsidR="001F264A" w:rsidRPr="001E41D6">
        <w:t>Costa Rica</w:t>
      </w:r>
      <w:r w:rsidRPr="001E41D6">
        <w:t>) and M</w:t>
      </w:r>
      <w:r w:rsidR="001F264A" w:rsidRPr="001E41D6">
        <w:t>s</w:t>
      </w:r>
      <w:r w:rsidR="00637316">
        <w:t> </w:t>
      </w:r>
      <w:r w:rsidR="001F264A" w:rsidRPr="001E41D6">
        <w:t>Marie-No</w:t>
      </w:r>
      <w:r w:rsidR="00637316">
        <w:t>ë</w:t>
      </w:r>
      <w:r w:rsidR="001F264A" w:rsidRPr="001E41D6">
        <w:t xml:space="preserve">lle Raveau (France) </w:t>
      </w:r>
      <w:r w:rsidRPr="001E41D6">
        <w:t>were elected as Vice-chairs of the ICG/CARIBE-EWS for the period 20</w:t>
      </w:r>
      <w:r w:rsidR="00637316">
        <w:t>2</w:t>
      </w:r>
      <w:r w:rsidR="001F264A" w:rsidRPr="001E41D6">
        <w:t>3</w:t>
      </w:r>
      <w:r w:rsidRPr="001E41D6">
        <w:t>−202</w:t>
      </w:r>
      <w:r w:rsidR="001F264A" w:rsidRPr="001E41D6">
        <w:t>5</w:t>
      </w:r>
      <w:r w:rsidRPr="001E41D6">
        <w:t xml:space="preserve"> by acclamation</w:t>
      </w:r>
      <w:r w:rsidR="001F264A" w:rsidRPr="001E41D6">
        <w:t xml:space="preserve"> </w:t>
      </w:r>
      <w:r w:rsidRPr="001E41D6">
        <w:t>(Rule 38.2).</w:t>
      </w:r>
    </w:p>
    <w:p w14:paraId="55AA9F3F" w14:textId="1E1B37C6" w:rsidR="000549FE" w:rsidRPr="006B60F0" w:rsidRDefault="006437BD" w:rsidP="00637316">
      <w:pPr>
        <w:pStyle w:val="Heading1"/>
        <w:numPr>
          <w:ilvl w:val="0"/>
          <w:numId w:val="2"/>
        </w:numPr>
        <w:tabs>
          <w:tab w:val="clear" w:pos="360"/>
          <w:tab w:val="num" w:pos="709"/>
        </w:tabs>
        <w:spacing w:before="360"/>
        <w:ind w:left="709" w:hanging="709"/>
      </w:pPr>
      <w:bookmarkStart w:id="135" w:name="_Toc73109666"/>
      <w:bookmarkStart w:id="136" w:name="_Toc165569495"/>
      <w:r w:rsidRPr="006B60F0">
        <w:t>ANY OTHER BUSINESS</w:t>
      </w:r>
      <w:bookmarkEnd w:id="135"/>
      <w:bookmarkEnd w:id="136"/>
    </w:p>
    <w:p w14:paraId="3C7A66CB" w14:textId="4E685D2D" w:rsidR="00CB00CA" w:rsidRPr="001E41D6" w:rsidRDefault="002D545A" w:rsidP="002A1372">
      <w:pPr>
        <w:pStyle w:val="COI"/>
        <w:numPr>
          <w:ilvl w:val="0"/>
          <w:numId w:val="6"/>
        </w:numPr>
        <w:tabs>
          <w:tab w:val="left" w:pos="709"/>
        </w:tabs>
        <w:ind w:left="0" w:hanging="851"/>
      </w:pPr>
      <w:r w:rsidRPr="001E41D6">
        <w:tab/>
      </w:r>
      <w:r w:rsidR="00540770" w:rsidRPr="001E41D6">
        <w:t xml:space="preserve">Mr Chris Moore (USA) provided </w:t>
      </w:r>
      <w:r w:rsidR="00CC1220" w:rsidRPr="001E41D6">
        <w:t xml:space="preserve">a report about TsuCAT (available as a </w:t>
      </w:r>
      <w:hyperlink r:id="rId95" w:history="1">
        <w:r w:rsidR="00CC1220" w:rsidRPr="006B60F0">
          <w:rPr>
            <w:rStyle w:val="Hyperlink"/>
          </w:rPr>
          <w:t>presentation</w:t>
        </w:r>
      </w:hyperlink>
      <w:r w:rsidR="00CC1220" w:rsidRPr="001E41D6">
        <w:t>).</w:t>
      </w:r>
    </w:p>
    <w:p w14:paraId="72BDE788" w14:textId="0927E067" w:rsidR="00136B39" w:rsidRPr="00A47D04" w:rsidRDefault="00213752" w:rsidP="00A059E7">
      <w:pPr>
        <w:pStyle w:val="COI"/>
        <w:numPr>
          <w:ilvl w:val="0"/>
          <w:numId w:val="6"/>
        </w:numPr>
        <w:tabs>
          <w:tab w:val="left" w:pos="709"/>
        </w:tabs>
        <w:ind w:left="0" w:hanging="851"/>
      </w:pPr>
      <w:r w:rsidRPr="001E41D6">
        <w:tab/>
      </w:r>
      <w:r w:rsidR="00497D7A" w:rsidRPr="001E41D6">
        <w:t xml:space="preserve">Mr Moore informed Delegates that a </w:t>
      </w:r>
      <w:r w:rsidR="00556C94" w:rsidRPr="001E41D6">
        <w:t xml:space="preserve">new version of TsuCAT (TsuCAT 4.3) has been developed and was launched in February </w:t>
      </w:r>
      <w:r w:rsidR="00C213C5" w:rsidRPr="001E41D6">
        <w:t xml:space="preserve">2023. </w:t>
      </w:r>
      <w:r w:rsidR="00554969" w:rsidRPr="001E41D6">
        <w:t>Some of the key</w:t>
      </w:r>
      <w:r w:rsidR="00C213C5" w:rsidRPr="001E41D6">
        <w:t xml:space="preserve"> </w:t>
      </w:r>
      <w:r w:rsidR="002F3558" w:rsidRPr="001E41D6">
        <w:t>changes</w:t>
      </w:r>
      <w:r w:rsidR="00C213C5" w:rsidRPr="001E41D6">
        <w:t xml:space="preserve"> </w:t>
      </w:r>
      <w:r w:rsidR="00207E6D" w:rsidRPr="001E41D6">
        <w:t>made</w:t>
      </w:r>
      <w:r w:rsidR="00045BC5" w:rsidRPr="001E41D6">
        <w:t xml:space="preserve"> were to </w:t>
      </w:r>
      <w:r w:rsidR="00840FD2" w:rsidRPr="001E41D6">
        <w:t>update the PTWC message feature to include exercise inject</w:t>
      </w:r>
      <w:r w:rsidR="001D2724" w:rsidRPr="001E41D6">
        <w:t>s</w:t>
      </w:r>
      <w:r w:rsidR="005F54A4" w:rsidRPr="001E41D6">
        <w:t xml:space="preserve"> (there is now an option to generate an Excel spreadsheet</w:t>
      </w:r>
      <w:r w:rsidR="005F54A4">
        <w:t xml:space="preserve"> of injects to react to when testing SOPs)</w:t>
      </w:r>
      <w:r w:rsidR="00136B39">
        <w:t xml:space="preserve">, </w:t>
      </w:r>
      <w:r w:rsidR="002F3558">
        <w:t>the NCEI tsunami event database and runup data</w:t>
      </w:r>
      <w:r w:rsidR="00554969">
        <w:t>base</w:t>
      </w:r>
      <w:r w:rsidR="00136B39">
        <w:t xml:space="preserve">, </w:t>
      </w:r>
      <w:r w:rsidR="00136B39" w:rsidRPr="00A47D04">
        <w:t>and the security system. In addition, Mr Moore noted that PTWC messages are now password protect</w:t>
      </w:r>
      <w:r w:rsidR="001E41D6">
        <w:t>ed</w:t>
      </w:r>
      <w:r w:rsidR="00136B39" w:rsidRPr="00A47D04">
        <w:t xml:space="preserve">; to access the feature, users should contact ITIC or PMEL. Lastly, TsuCAT now includes </w:t>
      </w:r>
      <w:r w:rsidR="00F77443" w:rsidRPr="00A47D04">
        <w:t xml:space="preserve">new seismic expert sources from the Meeting of Expert for the </w:t>
      </w:r>
      <w:r w:rsidR="004743ED" w:rsidRPr="00A47D04">
        <w:t>Lesser Antilles (</w:t>
      </w:r>
      <w:hyperlink r:id="rId96" w:history="1">
        <w:r w:rsidR="004743ED" w:rsidRPr="00A47D04">
          <w:rPr>
            <w:rStyle w:val="Hyperlink"/>
          </w:rPr>
          <w:t>IOC/2020/WR/291</w:t>
        </w:r>
      </w:hyperlink>
      <w:r w:rsidR="004743ED" w:rsidRPr="00A47D04">
        <w:t xml:space="preserve">) </w:t>
      </w:r>
      <w:r w:rsidR="00F77443" w:rsidRPr="00A47D04">
        <w:t xml:space="preserve">and the Meeting of Experts for </w:t>
      </w:r>
      <w:r w:rsidR="00A47D04" w:rsidRPr="00A47D04">
        <w:t>Colombia</w:t>
      </w:r>
      <w:r w:rsidR="00F77443" w:rsidRPr="00A47D04">
        <w:t>/Ecuador (</w:t>
      </w:r>
      <w:hyperlink r:id="rId97" w:history="1">
        <w:r w:rsidR="00A47D04" w:rsidRPr="00A47D04">
          <w:rPr>
            <w:rStyle w:val="Hyperlink"/>
          </w:rPr>
          <w:t>IOC/2021/WR/295 Rev.</w:t>
        </w:r>
      </w:hyperlink>
      <w:r w:rsidR="00CC2A53" w:rsidRPr="00A47D04">
        <w:t>).</w:t>
      </w:r>
    </w:p>
    <w:p w14:paraId="2F9BD047" w14:textId="2D83FD2D" w:rsidR="00F37FDD" w:rsidRDefault="00207E6D" w:rsidP="00F37FDD">
      <w:pPr>
        <w:pStyle w:val="COI"/>
        <w:numPr>
          <w:ilvl w:val="0"/>
          <w:numId w:val="6"/>
        </w:numPr>
        <w:tabs>
          <w:tab w:val="left" w:pos="709"/>
        </w:tabs>
        <w:ind w:left="0" w:hanging="851"/>
      </w:pPr>
      <w:r w:rsidRPr="00A47D04">
        <w:t xml:space="preserve"> </w:t>
      </w:r>
      <w:r w:rsidR="005B1C72" w:rsidRPr="00A47D04">
        <w:tab/>
        <w:t xml:space="preserve">Mr Moore next reminded colleagues of the purpose of TsuCAT, noting that it was </w:t>
      </w:r>
      <w:r w:rsidR="00BD1B28" w:rsidRPr="00A47D04">
        <w:t>built</w:t>
      </w:r>
      <w:r w:rsidR="005B1C72" w:rsidRPr="00A47D04">
        <w:t xml:space="preserve"> to provide countries with capacities to assess tsunami hazard. Thus, the tool is aimed at country agencies with tsunami hazard assessment, warning and emergency response responsibilities.</w:t>
      </w:r>
      <w:r w:rsidR="00AB573B" w:rsidRPr="00A47D04">
        <w:t xml:space="preserve"> </w:t>
      </w:r>
      <w:r w:rsidR="005B1C72" w:rsidRPr="00A47D04">
        <w:t>Its main features include a</w:t>
      </w:r>
      <w:r w:rsidR="005B1C72">
        <w:t xml:space="preserve"> database of approximately 5400 earthquake scenarios and exercise messages and injects. Mr Moore </w:t>
      </w:r>
      <w:r w:rsidR="00543E80">
        <w:t>also drew attention to the fact that TsuCAT has an offline version—thus no internet is required</w:t>
      </w:r>
      <w:r w:rsidR="007437F3">
        <w:t xml:space="preserve">. </w:t>
      </w:r>
      <w:r w:rsidR="00F37FDD">
        <w:t>Mr Moore also pointed to the feature for overlay of additional data layers (in shapefile format) in TsuCAT; this can be used for instance to add additional runup information, evacuation maps, etc.</w:t>
      </w:r>
    </w:p>
    <w:p w14:paraId="1FFA160E" w14:textId="1007E813" w:rsidR="00DA7963" w:rsidRDefault="00DA7963" w:rsidP="00A059E7">
      <w:pPr>
        <w:pStyle w:val="COI"/>
        <w:numPr>
          <w:ilvl w:val="0"/>
          <w:numId w:val="6"/>
        </w:numPr>
        <w:tabs>
          <w:tab w:val="left" w:pos="709"/>
        </w:tabs>
        <w:ind w:left="0" w:hanging="851"/>
      </w:pPr>
      <w:r>
        <w:tab/>
      </w:r>
      <w:r w:rsidR="00AB573B">
        <w:t>The TsuCAT can be used as a tool for multiple purposes, including for hazard assessments to conduct a st</w:t>
      </w:r>
      <w:r w:rsidR="003A7185">
        <w:t xml:space="preserve">udy to determine worst case or likely impact to a country’s coast from different scenarios. It can also be used for exercise development </w:t>
      </w:r>
      <w:r w:rsidR="005E14AC">
        <w:t xml:space="preserve">(e.g. to decide which scenario to use, or to generate PTWC exercise messages) and response planning </w:t>
      </w:r>
      <w:r w:rsidR="009F4E16">
        <w:t>to develop tsunami SOPs. Mr Moore also noted that it can be utilized for warning decision making</w:t>
      </w:r>
      <w:r>
        <w:t xml:space="preserve"> by estimating a tsunami impact using the nearest similar scenario during a real events; however, this approach is not necessarily recommended given that it is scenario-based and not based on real parameters.</w:t>
      </w:r>
      <w:r w:rsidR="00DD3077">
        <w:t xml:space="preserve"> </w:t>
      </w:r>
    </w:p>
    <w:p w14:paraId="4570631B" w14:textId="0DF86163" w:rsidR="00DD3077" w:rsidRDefault="00572E16" w:rsidP="00A059E7">
      <w:pPr>
        <w:pStyle w:val="COI"/>
        <w:numPr>
          <w:ilvl w:val="0"/>
          <w:numId w:val="6"/>
        </w:numPr>
        <w:tabs>
          <w:tab w:val="left" w:pos="709"/>
        </w:tabs>
        <w:ind w:left="0" w:hanging="851"/>
      </w:pPr>
      <w:r>
        <w:lastRenderedPageBreak/>
        <w:tab/>
        <w:t xml:space="preserve">Relating to the generation of exercise messages with injects, Mr Moore noted </w:t>
      </w:r>
      <w:r w:rsidR="005B2D91">
        <w:t>that these are created based on the pre-computed database of scenarios.</w:t>
      </w:r>
      <w:r w:rsidR="00FC02F8">
        <w:t xml:space="preserve"> In addition, injects also enable customization </w:t>
      </w:r>
      <w:r w:rsidR="00BF6C53">
        <w:t>and are provided in Excel format.</w:t>
      </w:r>
    </w:p>
    <w:p w14:paraId="513C561C" w14:textId="30F76160" w:rsidR="00F026CC" w:rsidRDefault="007E3909" w:rsidP="00A059E7">
      <w:pPr>
        <w:pStyle w:val="COI"/>
        <w:numPr>
          <w:ilvl w:val="0"/>
          <w:numId w:val="6"/>
        </w:numPr>
        <w:tabs>
          <w:tab w:val="left" w:pos="709"/>
        </w:tabs>
        <w:ind w:left="0" w:hanging="851"/>
      </w:pPr>
      <w:r>
        <w:tab/>
      </w:r>
      <w:r w:rsidR="00FA0DCE">
        <w:t xml:space="preserve">In closing, Mr Moore noted </w:t>
      </w:r>
      <w:r w:rsidR="006133D7">
        <w:t xml:space="preserve">that Users pamphlet for </w:t>
      </w:r>
      <w:r w:rsidR="00FA0DCE">
        <w:t xml:space="preserve">TsuCAT </w:t>
      </w:r>
      <w:r w:rsidR="006133D7">
        <w:t>is currently being reviewed</w:t>
      </w:r>
      <w:r w:rsidR="007E7155">
        <w:t xml:space="preserve">, and that </w:t>
      </w:r>
      <w:r w:rsidR="00F026CC">
        <w:t>a User’s</w:t>
      </w:r>
      <w:r w:rsidR="007E7155">
        <w:t xml:space="preserve"> Guide is available under the “help” section of the software. There is currently no course available on TsuCAT</w:t>
      </w:r>
      <w:r w:rsidR="00F026CC">
        <w:t xml:space="preserve"> (although it is fairly simple to use without guidance).</w:t>
      </w:r>
    </w:p>
    <w:p w14:paraId="17C10BBC" w14:textId="3C8EA52A" w:rsidR="007E3909" w:rsidRDefault="007E3909" w:rsidP="00A059E7">
      <w:pPr>
        <w:pStyle w:val="COI"/>
        <w:numPr>
          <w:ilvl w:val="0"/>
          <w:numId w:val="6"/>
        </w:numPr>
        <w:tabs>
          <w:tab w:val="left" w:pos="709"/>
        </w:tabs>
        <w:ind w:left="0" w:hanging="851"/>
      </w:pPr>
      <w:r>
        <w:tab/>
      </w:r>
      <w:r w:rsidRPr="00B64B5D">
        <w:t xml:space="preserve">Ms Silvia Chacon (Chair) </w:t>
      </w:r>
      <w:r w:rsidR="006133D7" w:rsidRPr="00B64B5D">
        <w:t>recognized</w:t>
      </w:r>
      <w:r w:rsidR="00B64B5D" w:rsidRPr="00B64B5D">
        <w:t xml:space="preserve"> </w:t>
      </w:r>
      <w:r w:rsidR="00B64B5D">
        <w:t>the usefulness of TsuCAT for exercise planning, and other assessment, preparedness and response activities.</w:t>
      </w:r>
    </w:p>
    <w:p w14:paraId="4B1D0A90" w14:textId="347E22EC" w:rsidR="003872B9" w:rsidRPr="003872B9" w:rsidRDefault="003872B9" w:rsidP="00A059E7">
      <w:pPr>
        <w:pStyle w:val="COI"/>
        <w:numPr>
          <w:ilvl w:val="0"/>
          <w:numId w:val="6"/>
        </w:numPr>
        <w:tabs>
          <w:tab w:val="left" w:pos="709"/>
        </w:tabs>
        <w:ind w:left="0" w:hanging="851"/>
      </w:pPr>
      <w:r>
        <w:tab/>
      </w:r>
      <w:r w:rsidRPr="003872B9">
        <w:t>Ms Leah St Jean-Tys</w:t>
      </w:r>
      <w:r>
        <w:t>on (Dominica) noted interest in using TsuCAT.</w:t>
      </w:r>
    </w:p>
    <w:p w14:paraId="1E0199F3" w14:textId="77777777" w:rsidR="00E77B23" w:rsidRDefault="00E77B23" w:rsidP="009D40EA">
      <w:pPr>
        <w:pStyle w:val="Heading1"/>
        <w:numPr>
          <w:ilvl w:val="0"/>
          <w:numId w:val="2"/>
        </w:numPr>
        <w:tabs>
          <w:tab w:val="clear" w:pos="360"/>
          <w:tab w:val="num" w:pos="709"/>
        </w:tabs>
        <w:spacing w:before="360"/>
        <w:ind w:left="709" w:hanging="709"/>
      </w:pPr>
      <w:bookmarkStart w:id="137" w:name="_Toc73109667"/>
      <w:bookmarkStart w:id="138" w:name="_Toc165569496"/>
      <w:r w:rsidRPr="0075069A">
        <w:t xml:space="preserve">ADOPTION OF </w:t>
      </w:r>
      <w:r>
        <w:t xml:space="preserve">DECISIONS AND </w:t>
      </w:r>
      <w:r w:rsidRPr="0075069A">
        <w:t>RECOMMENDATIONS</w:t>
      </w:r>
      <w:bookmarkEnd w:id="137"/>
      <w:bookmarkEnd w:id="138"/>
      <w:r w:rsidRPr="0075069A">
        <w:t xml:space="preserve"> </w:t>
      </w:r>
    </w:p>
    <w:p w14:paraId="3212CD84" w14:textId="1FFA8463" w:rsidR="00275294" w:rsidRPr="008903A7" w:rsidRDefault="00BA11BC" w:rsidP="00A059E7">
      <w:pPr>
        <w:pStyle w:val="COI"/>
        <w:numPr>
          <w:ilvl w:val="0"/>
          <w:numId w:val="6"/>
        </w:numPr>
        <w:tabs>
          <w:tab w:val="left" w:pos="709"/>
        </w:tabs>
        <w:ind w:left="0" w:hanging="851"/>
      </w:pPr>
      <w:r>
        <w:tab/>
        <w:t xml:space="preserve">Based </w:t>
      </w:r>
      <w:r w:rsidRPr="00CB00CA">
        <w:t xml:space="preserve">on the reports of the </w:t>
      </w:r>
      <w:r w:rsidR="00D46DD7" w:rsidRPr="00CB00CA">
        <w:t>WGs</w:t>
      </w:r>
      <w:r w:rsidRPr="00CB00CA">
        <w:t xml:space="preserve"> </w:t>
      </w:r>
      <w:r w:rsidR="00535F71" w:rsidRPr="00CB00CA">
        <w:t xml:space="preserve">and discussions </w:t>
      </w:r>
      <w:r w:rsidR="00D46DD7" w:rsidRPr="00CB00CA">
        <w:t>during</w:t>
      </w:r>
      <w:r w:rsidR="00535F71" w:rsidRPr="00CB00CA">
        <w:t xml:space="preserve"> the Session</w:t>
      </w:r>
      <w:r w:rsidRPr="00CB00CA">
        <w:t>, the ICG adopted</w:t>
      </w:r>
      <w:r w:rsidR="001A6E08" w:rsidRPr="00CB00CA">
        <w:t xml:space="preserve"> eight (8)</w:t>
      </w:r>
      <w:r w:rsidRPr="00CB00CA">
        <w:t xml:space="preserve"> Recom</w:t>
      </w:r>
      <w:r w:rsidRPr="008903A7">
        <w:t>mendations</w:t>
      </w:r>
      <w:r w:rsidR="00622A43">
        <w:t xml:space="preserve"> (</w:t>
      </w:r>
      <w:r w:rsidR="00622A43" w:rsidRPr="00D852FA">
        <w:t>Annex II</w:t>
      </w:r>
      <w:r w:rsidR="00622A43">
        <w:t>)</w:t>
      </w:r>
      <w:r w:rsidRPr="008903A7">
        <w:t>.</w:t>
      </w:r>
    </w:p>
    <w:p w14:paraId="1C6EAF0C" w14:textId="7F43B238" w:rsidR="00535F71" w:rsidRPr="008903A7" w:rsidRDefault="00535F71" w:rsidP="007A30FB">
      <w:pPr>
        <w:pStyle w:val="COI"/>
        <w:numPr>
          <w:ilvl w:val="0"/>
          <w:numId w:val="6"/>
        </w:numPr>
        <w:tabs>
          <w:tab w:val="left" w:pos="709"/>
        </w:tabs>
        <w:spacing w:after="120"/>
        <w:ind w:left="0" w:hanging="850"/>
      </w:pPr>
      <w:r w:rsidRPr="008903A7">
        <w:tab/>
      </w:r>
      <w:r w:rsidRPr="008903A7">
        <w:rPr>
          <w:b/>
        </w:rPr>
        <w:t>The ICG decided</w:t>
      </w:r>
      <w:r w:rsidRPr="008903A7">
        <w:t xml:space="preserve"> the following </w:t>
      </w:r>
      <w:r w:rsidR="00DF5F16">
        <w:t>leadership</w:t>
      </w:r>
      <w:r w:rsidR="00DF5F16" w:rsidRPr="008903A7">
        <w:t xml:space="preserve"> </w:t>
      </w:r>
      <w:r w:rsidRPr="008903A7">
        <w:t xml:space="preserve">for </w:t>
      </w:r>
      <w:r w:rsidR="00D46DD7">
        <w:t>WGs</w:t>
      </w:r>
      <w:r w:rsidRPr="008903A7">
        <w:t>:</w:t>
      </w:r>
    </w:p>
    <w:p w14:paraId="5D3E136F" w14:textId="44B4E1F3" w:rsidR="00535F71" w:rsidRPr="008903A7" w:rsidRDefault="00535F71" w:rsidP="008E5C3B">
      <w:pPr>
        <w:pStyle w:val="COI"/>
        <w:numPr>
          <w:ilvl w:val="0"/>
          <w:numId w:val="11"/>
        </w:numPr>
        <w:tabs>
          <w:tab w:val="left" w:pos="709"/>
        </w:tabs>
        <w:spacing w:after="120"/>
        <w:ind w:left="709" w:hanging="709"/>
      </w:pPr>
      <w:r w:rsidRPr="008903A7">
        <w:t xml:space="preserve">Working Group 1 on </w:t>
      </w:r>
      <w:r w:rsidR="00B11A68">
        <w:t>Risk Knowledge</w:t>
      </w:r>
      <w:r w:rsidRPr="008903A7">
        <w:t xml:space="preserve">: </w:t>
      </w:r>
    </w:p>
    <w:p w14:paraId="317C6C61" w14:textId="35F85753" w:rsidR="00535F71" w:rsidRPr="00852FC6" w:rsidRDefault="00535F71" w:rsidP="008E5C3B">
      <w:pPr>
        <w:pStyle w:val="COI"/>
        <w:numPr>
          <w:ilvl w:val="0"/>
          <w:numId w:val="12"/>
        </w:numPr>
        <w:tabs>
          <w:tab w:val="left" w:pos="709"/>
        </w:tabs>
        <w:spacing w:after="120"/>
        <w:ind w:left="1276" w:hanging="567"/>
      </w:pPr>
      <w:r w:rsidRPr="008903A7">
        <w:t>Chair:</w:t>
      </w:r>
      <w:r w:rsidRPr="00852FC6">
        <w:t xml:space="preserve"> </w:t>
      </w:r>
      <w:r w:rsidR="00F43BA9">
        <w:t>Frederic Dondin</w:t>
      </w:r>
      <w:r w:rsidRPr="00852FC6">
        <w:t xml:space="preserve"> (</w:t>
      </w:r>
      <w:r w:rsidR="00F43BA9">
        <w:t>France</w:t>
      </w:r>
      <w:r w:rsidRPr="00852FC6">
        <w:t xml:space="preserve">, </w:t>
      </w:r>
      <w:r w:rsidR="00520B2B" w:rsidRPr="00852FC6">
        <w:t>202</w:t>
      </w:r>
      <w:r w:rsidR="00F43BA9">
        <w:t>3</w:t>
      </w:r>
      <w:r w:rsidR="006461E2">
        <w:t xml:space="preserve"> –</w:t>
      </w:r>
      <w:r w:rsidRPr="00852FC6">
        <w:t>)</w:t>
      </w:r>
    </w:p>
    <w:p w14:paraId="0D56A407" w14:textId="37A8B2F0" w:rsidR="00535F71" w:rsidRPr="00F43BA9" w:rsidRDefault="00535F71" w:rsidP="008E5C3B">
      <w:pPr>
        <w:pStyle w:val="COI"/>
        <w:numPr>
          <w:ilvl w:val="0"/>
          <w:numId w:val="12"/>
        </w:numPr>
        <w:tabs>
          <w:tab w:val="left" w:pos="709"/>
        </w:tabs>
        <w:spacing w:after="120"/>
        <w:ind w:left="1276" w:hanging="567"/>
        <w:rPr>
          <w:lang w:val="fr-FR"/>
        </w:rPr>
      </w:pPr>
      <w:r w:rsidRPr="00F43BA9">
        <w:rPr>
          <w:lang w:val="fr-FR"/>
        </w:rPr>
        <w:t xml:space="preserve">Vice-Chair: </w:t>
      </w:r>
      <w:r w:rsidR="00F43BA9" w:rsidRPr="00F43BA9">
        <w:rPr>
          <w:lang w:val="fr-FR"/>
        </w:rPr>
        <w:t>Raphael Paris (France, 2023</w:t>
      </w:r>
      <w:r w:rsidR="006461E2">
        <w:rPr>
          <w:lang w:val="fr-FR"/>
        </w:rPr>
        <w:t xml:space="preserve"> –</w:t>
      </w:r>
      <w:r w:rsidR="00F43BA9" w:rsidRPr="00F43BA9">
        <w:rPr>
          <w:lang w:val="fr-FR"/>
        </w:rPr>
        <w:t>)</w:t>
      </w:r>
    </w:p>
    <w:p w14:paraId="2C4EA460" w14:textId="6EE77F27" w:rsidR="00535F71" w:rsidRDefault="00535F71" w:rsidP="008E5C3B">
      <w:pPr>
        <w:pStyle w:val="COI"/>
        <w:numPr>
          <w:ilvl w:val="0"/>
          <w:numId w:val="11"/>
        </w:numPr>
        <w:tabs>
          <w:tab w:val="left" w:pos="709"/>
        </w:tabs>
        <w:spacing w:after="120"/>
        <w:ind w:left="709" w:hanging="709"/>
      </w:pPr>
      <w:r w:rsidRPr="00852FC6">
        <w:t>W</w:t>
      </w:r>
      <w:r w:rsidRPr="00852FC6">
        <w:rPr>
          <w:rFonts w:cs="Arial"/>
          <w:szCs w:val="22"/>
        </w:rPr>
        <w:t>orking</w:t>
      </w:r>
      <w:r w:rsidRPr="00852FC6">
        <w:t xml:space="preserve"> Group 2</w:t>
      </w:r>
      <w:r>
        <w:t xml:space="preserve"> on </w:t>
      </w:r>
      <w:r w:rsidR="00F43BA9">
        <w:t>Tsunami Detection, Analysis and Forecasting</w:t>
      </w:r>
      <w:r>
        <w:t>:</w:t>
      </w:r>
    </w:p>
    <w:p w14:paraId="6004C061" w14:textId="536984F0" w:rsidR="00535F71" w:rsidRPr="00E64475" w:rsidRDefault="00535F71" w:rsidP="007A30FB">
      <w:pPr>
        <w:pStyle w:val="COI"/>
        <w:numPr>
          <w:ilvl w:val="0"/>
          <w:numId w:val="12"/>
        </w:numPr>
        <w:tabs>
          <w:tab w:val="left" w:pos="709"/>
        </w:tabs>
        <w:spacing w:after="120"/>
        <w:ind w:left="1268" w:hanging="562"/>
        <w:rPr>
          <w:lang w:val="es-ES"/>
        </w:rPr>
      </w:pPr>
      <w:r w:rsidRPr="009A56BF">
        <w:t>Chair</w:t>
      </w:r>
      <w:r w:rsidRPr="00E64475">
        <w:rPr>
          <w:lang w:val="es-ES"/>
        </w:rPr>
        <w:t xml:space="preserve">: </w:t>
      </w:r>
      <w:r w:rsidR="006461E2">
        <w:rPr>
          <w:lang w:val="pt-BR"/>
        </w:rPr>
        <w:t>Elizabeth Vanacore</w:t>
      </w:r>
      <w:r w:rsidRPr="00587551">
        <w:rPr>
          <w:lang w:val="pt-BR"/>
        </w:rPr>
        <w:t xml:space="preserve"> (USA, </w:t>
      </w:r>
      <w:r w:rsidR="006461E2">
        <w:rPr>
          <w:lang w:val="pt-BR"/>
        </w:rPr>
        <w:t>2023</w:t>
      </w:r>
      <w:r w:rsidR="002E3F0E">
        <w:rPr>
          <w:lang w:val="pt-BR"/>
        </w:rPr>
        <w:t xml:space="preserve"> –</w:t>
      </w:r>
      <w:r w:rsidRPr="00587551">
        <w:rPr>
          <w:lang w:val="pt-BR"/>
        </w:rPr>
        <w:t>)</w:t>
      </w:r>
    </w:p>
    <w:p w14:paraId="31552A59" w14:textId="716EDC59" w:rsidR="00535F71" w:rsidRPr="008E2845" w:rsidRDefault="00535F71" w:rsidP="007A30FB">
      <w:pPr>
        <w:pStyle w:val="COI"/>
        <w:numPr>
          <w:ilvl w:val="0"/>
          <w:numId w:val="12"/>
        </w:numPr>
        <w:tabs>
          <w:tab w:val="left" w:pos="709"/>
        </w:tabs>
        <w:spacing w:after="120"/>
        <w:ind w:left="1268" w:hanging="562"/>
        <w:rPr>
          <w:lang w:val="fr-FR"/>
        </w:rPr>
      </w:pPr>
      <w:r w:rsidRPr="00034CE6">
        <w:rPr>
          <w:lang w:val="fr-FR"/>
        </w:rPr>
        <w:t>Vice-Chair</w:t>
      </w:r>
      <w:r w:rsidR="008E2845">
        <w:rPr>
          <w:lang w:val="fr-FR"/>
        </w:rPr>
        <w:t xml:space="preserve"> (</w:t>
      </w:r>
      <w:r w:rsidR="008E2845" w:rsidRPr="008E2845">
        <w:rPr>
          <w:lang w:val="fr-FR"/>
        </w:rPr>
        <w:t>Tsunami Source Identification and Characterization</w:t>
      </w:r>
      <w:r w:rsidR="008E2845">
        <w:rPr>
          <w:lang w:val="fr-FR"/>
        </w:rPr>
        <w:t>)</w:t>
      </w:r>
      <w:r w:rsidRPr="00034CE6">
        <w:rPr>
          <w:lang w:val="fr-FR"/>
        </w:rPr>
        <w:t xml:space="preserve">: </w:t>
      </w:r>
      <w:r w:rsidR="008E2845">
        <w:rPr>
          <w:lang w:val="fr-FR"/>
        </w:rPr>
        <w:t xml:space="preserve">Dan McNamara </w:t>
      </w:r>
      <w:r w:rsidR="00182535" w:rsidRPr="008E2845">
        <w:rPr>
          <w:lang w:val="fr-FR"/>
        </w:rPr>
        <w:t>(</w:t>
      </w:r>
      <w:r w:rsidR="008E2845" w:rsidRPr="00587551">
        <w:rPr>
          <w:lang w:val="pt-BR"/>
        </w:rPr>
        <w:t xml:space="preserve">USA, </w:t>
      </w:r>
      <w:r w:rsidR="008E2845">
        <w:rPr>
          <w:lang w:val="pt-BR"/>
        </w:rPr>
        <w:t>2023 –</w:t>
      </w:r>
      <w:r w:rsidR="008E2845" w:rsidRPr="00587551">
        <w:rPr>
          <w:lang w:val="pt-BR"/>
        </w:rPr>
        <w:t>)</w:t>
      </w:r>
    </w:p>
    <w:p w14:paraId="1C8FD6FE" w14:textId="61FEB32A" w:rsidR="008E2845" w:rsidRPr="008E2845" w:rsidRDefault="008E2845" w:rsidP="007A30FB">
      <w:pPr>
        <w:pStyle w:val="COI"/>
        <w:numPr>
          <w:ilvl w:val="0"/>
          <w:numId w:val="12"/>
        </w:numPr>
        <w:tabs>
          <w:tab w:val="left" w:pos="709"/>
        </w:tabs>
        <w:spacing w:after="120"/>
        <w:ind w:left="1268" w:hanging="562"/>
        <w:rPr>
          <w:lang w:val="fr-FR"/>
        </w:rPr>
      </w:pPr>
      <w:r w:rsidRPr="00034CE6">
        <w:rPr>
          <w:lang w:val="fr-FR"/>
        </w:rPr>
        <w:t>Vice-Chair</w:t>
      </w:r>
      <w:r>
        <w:rPr>
          <w:lang w:val="fr-FR"/>
        </w:rPr>
        <w:t xml:space="preserve"> (</w:t>
      </w:r>
      <w:r w:rsidRPr="008E2845">
        <w:rPr>
          <w:lang w:val="fr-FR"/>
        </w:rPr>
        <w:t xml:space="preserve">Tsunami </w:t>
      </w:r>
      <w:r w:rsidR="0058028C">
        <w:rPr>
          <w:lang w:val="fr-FR"/>
        </w:rPr>
        <w:t>Detection</w:t>
      </w:r>
      <w:r>
        <w:rPr>
          <w:lang w:val="fr-FR"/>
        </w:rPr>
        <w:t>)</w:t>
      </w:r>
      <w:r w:rsidRPr="00034CE6">
        <w:rPr>
          <w:lang w:val="fr-FR"/>
        </w:rPr>
        <w:t xml:space="preserve">: </w:t>
      </w:r>
      <w:r w:rsidR="0058028C">
        <w:rPr>
          <w:lang w:val="fr-FR"/>
        </w:rPr>
        <w:t>Gloria Romero</w:t>
      </w:r>
      <w:r>
        <w:rPr>
          <w:lang w:val="fr-FR"/>
        </w:rPr>
        <w:t xml:space="preserve"> </w:t>
      </w:r>
      <w:r w:rsidRPr="008E2845">
        <w:rPr>
          <w:lang w:val="fr-FR"/>
        </w:rPr>
        <w:t>(</w:t>
      </w:r>
      <w:r w:rsidR="0058028C">
        <w:rPr>
          <w:lang w:val="pt-BR"/>
        </w:rPr>
        <w:t>Venezuela</w:t>
      </w:r>
      <w:r w:rsidRPr="00587551">
        <w:rPr>
          <w:lang w:val="pt-BR"/>
        </w:rPr>
        <w:t xml:space="preserve">, </w:t>
      </w:r>
      <w:r>
        <w:rPr>
          <w:lang w:val="pt-BR"/>
        </w:rPr>
        <w:t>2023 –</w:t>
      </w:r>
      <w:r w:rsidRPr="00587551">
        <w:rPr>
          <w:lang w:val="pt-BR"/>
        </w:rPr>
        <w:t>)</w:t>
      </w:r>
    </w:p>
    <w:p w14:paraId="691591B4" w14:textId="7B1B9A37" w:rsidR="008E2845" w:rsidRPr="0058028C" w:rsidRDefault="0058028C" w:rsidP="007A30FB">
      <w:pPr>
        <w:pStyle w:val="COI"/>
        <w:numPr>
          <w:ilvl w:val="0"/>
          <w:numId w:val="12"/>
        </w:numPr>
        <w:tabs>
          <w:tab w:val="left" w:pos="709"/>
        </w:tabs>
        <w:spacing w:after="120"/>
        <w:ind w:left="1268" w:hanging="562"/>
      </w:pPr>
      <w:r w:rsidRPr="0058028C">
        <w:t>Vice-Chair (Tsunami Forecasting): Chris Moore (</w:t>
      </w:r>
      <w:r>
        <w:t>USA</w:t>
      </w:r>
      <w:r w:rsidRPr="008216D8">
        <w:t>, 2023 –)</w:t>
      </w:r>
    </w:p>
    <w:p w14:paraId="2B465B65" w14:textId="1FBFC189" w:rsidR="00535F71" w:rsidRDefault="00535F71" w:rsidP="008E5C3B">
      <w:pPr>
        <w:pStyle w:val="COI"/>
        <w:numPr>
          <w:ilvl w:val="0"/>
          <w:numId w:val="11"/>
        </w:numPr>
        <w:tabs>
          <w:tab w:val="left" w:pos="709"/>
        </w:tabs>
        <w:spacing w:after="120"/>
        <w:ind w:left="709" w:hanging="709"/>
      </w:pPr>
      <w:r w:rsidRPr="009A56BF">
        <w:t>Working</w:t>
      </w:r>
      <w:r>
        <w:t xml:space="preserve"> Group 3 on Tsunami </w:t>
      </w:r>
      <w:r w:rsidR="00202F2A">
        <w:t>Warning Dissemination and Communication</w:t>
      </w:r>
      <w:r>
        <w:t>:</w:t>
      </w:r>
    </w:p>
    <w:p w14:paraId="452CFAF9" w14:textId="77E2E215" w:rsidR="00535F71" w:rsidRDefault="00535F71" w:rsidP="008E5C3B">
      <w:pPr>
        <w:pStyle w:val="COI"/>
        <w:numPr>
          <w:ilvl w:val="0"/>
          <w:numId w:val="12"/>
        </w:numPr>
        <w:tabs>
          <w:tab w:val="left" w:pos="709"/>
        </w:tabs>
        <w:spacing w:after="120"/>
        <w:ind w:left="1276" w:hanging="567"/>
      </w:pPr>
      <w:r w:rsidRPr="009A56BF">
        <w:t>Chair</w:t>
      </w:r>
      <w:r w:rsidRPr="00033665">
        <w:t xml:space="preserve">: </w:t>
      </w:r>
      <w:r w:rsidR="00202F2A" w:rsidRPr="008216D8">
        <w:t>Christa von Hillebrandt-Andrade</w:t>
      </w:r>
      <w:r w:rsidRPr="008216D8">
        <w:t xml:space="preserve"> (</w:t>
      </w:r>
      <w:r w:rsidR="00202F2A">
        <w:t>USA</w:t>
      </w:r>
      <w:r w:rsidR="00202F2A" w:rsidRPr="008216D8">
        <w:t>, 2023 –</w:t>
      </w:r>
      <w:r w:rsidRPr="008216D8">
        <w:t>)</w:t>
      </w:r>
    </w:p>
    <w:p w14:paraId="69A4EEA8" w14:textId="4F40EA64" w:rsidR="00535F71" w:rsidRPr="00202F2A" w:rsidRDefault="00535F71" w:rsidP="008E5C3B">
      <w:pPr>
        <w:pStyle w:val="COI"/>
        <w:numPr>
          <w:ilvl w:val="0"/>
          <w:numId w:val="12"/>
        </w:numPr>
        <w:tabs>
          <w:tab w:val="left" w:pos="709"/>
        </w:tabs>
        <w:spacing w:after="120"/>
        <w:ind w:left="1276" w:hanging="567"/>
      </w:pPr>
      <w:r w:rsidRPr="00202F2A">
        <w:t>Vice-Chair:</w:t>
      </w:r>
      <w:r w:rsidR="00202F2A" w:rsidRPr="00202F2A">
        <w:t xml:space="preserve"> Susan Hodge (Anguilla</w:t>
      </w:r>
      <w:r w:rsidR="00202F2A" w:rsidRPr="008216D8">
        <w:t>, 2023 –)</w:t>
      </w:r>
    </w:p>
    <w:p w14:paraId="69477871" w14:textId="0185CBD8" w:rsidR="00535F71" w:rsidRDefault="00535F71" w:rsidP="008E5C3B">
      <w:pPr>
        <w:pStyle w:val="COI"/>
        <w:numPr>
          <w:ilvl w:val="0"/>
          <w:numId w:val="11"/>
        </w:numPr>
        <w:tabs>
          <w:tab w:val="left" w:pos="709"/>
        </w:tabs>
        <w:spacing w:after="120"/>
        <w:ind w:left="709" w:hanging="709"/>
      </w:pPr>
      <w:r w:rsidRPr="009A56BF">
        <w:t>Working</w:t>
      </w:r>
      <w:r>
        <w:t xml:space="preserve"> </w:t>
      </w:r>
      <w:r w:rsidRPr="00AF09BD">
        <w:t>Group</w:t>
      </w:r>
      <w:r>
        <w:t xml:space="preserve"> 4 on Preparedness</w:t>
      </w:r>
      <w:r w:rsidR="00202F2A">
        <w:t xml:space="preserve"> and Response Capabilities</w:t>
      </w:r>
      <w:r>
        <w:t>:</w:t>
      </w:r>
    </w:p>
    <w:p w14:paraId="75E48441" w14:textId="7C8D5090" w:rsidR="00535F71" w:rsidRPr="00202F2A" w:rsidRDefault="00535F71" w:rsidP="00E55893">
      <w:pPr>
        <w:pStyle w:val="COI"/>
        <w:numPr>
          <w:ilvl w:val="0"/>
          <w:numId w:val="12"/>
        </w:numPr>
        <w:tabs>
          <w:tab w:val="left" w:pos="709"/>
        </w:tabs>
        <w:spacing w:after="120"/>
        <w:ind w:left="1268" w:hanging="562"/>
        <w:rPr>
          <w:lang w:val="es-ES"/>
        </w:rPr>
      </w:pPr>
      <w:r w:rsidRPr="00202F2A">
        <w:rPr>
          <w:lang w:val="es-ES"/>
        </w:rPr>
        <w:t xml:space="preserve">Chair: </w:t>
      </w:r>
      <w:r w:rsidR="00202F2A" w:rsidRPr="00202F2A">
        <w:rPr>
          <w:lang w:val="es-ES"/>
        </w:rPr>
        <w:t>Silvia Chacon</w:t>
      </w:r>
      <w:r w:rsidRPr="00202F2A">
        <w:rPr>
          <w:lang w:val="es-ES"/>
        </w:rPr>
        <w:t xml:space="preserve"> (</w:t>
      </w:r>
      <w:r w:rsidR="00202F2A" w:rsidRPr="00202F2A">
        <w:rPr>
          <w:lang w:val="es-ES"/>
        </w:rPr>
        <w:t>Costa Rica</w:t>
      </w:r>
      <w:r w:rsidR="00202F2A" w:rsidRPr="00587551">
        <w:rPr>
          <w:lang w:val="pt-BR"/>
        </w:rPr>
        <w:t xml:space="preserve">, </w:t>
      </w:r>
      <w:r w:rsidR="00202F2A">
        <w:rPr>
          <w:lang w:val="pt-BR"/>
        </w:rPr>
        <w:t>2023 –</w:t>
      </w:r>
      <w:r w:rsidR="00202F2A" w:rsidRPr="00587551">
        <w:rPr>
          <w:lang w:val="pt-BR"/>
        </w:rPr>
        <w:t>)</w:t>
      </w:r>
    </w:p>
    <w:p w14:paraId="5AB29F75" w14:textId="170AE2DE" w:rsidR="00535F71" w:rsidRDefault="00535F71" w:rsidP="00E55893">
      <w:pPr>
        <w:pStyle w:val="COI"/>
        <w:numPr>
          <w:ilvl w:val="0"/>
          <w:numId w:val="12"/>
        </w:numPr>
        <w:tabs>
          <w:tab w:val="left" w:pos="709"/>
        </w:tabs>
        <w:spacing w:after="120"/>
        <w:ind w:left="1268" w:hanging="562"/>
      </w:pPr>
      <w:r w:rsidRPr="009A56BF">
        <w:t>Vice</w:t>
      </w:r>
      <w:r w:rsidRPr="00033665">
        <w:t>-Chair</w:t>
      </w:r>
      <w:r>
        <w:t xml:space="preserve"> (</w:t>
      </w:r>
      <w:r w:rsidR="001C4CE8">
        <w:t>Preparedness and Response Capabilities</w:t>
      </w:r>
      <w:r>
        <w:t>)</w:t>
      </w:r>
      <w:r w:rsidRPr="00033665">
        <w:t xml:space="preserve">: </w:t>
      </w:r>
      <w:r w:rsidR="00C07B8F" w:rsidRPr="00C07B8F">
        <w:t>Jacob Ngumbah</w:t>
      </w:r>
      <w:r w:rsidR="00C07B8F">
        <w:t xml:space="preserve"> (</w:t>
      </w:r>
      <w:r w:rsidR="00C07B8F" w:rsidRPr="00C07B8F">
        <w:t>St Kitts and</w:t>
      </w:r>
      <w:r w:rsidR="00C07B8F">
        <w:t xml:space="preserve"> Nevis</w:t>
      </w:r>
      <w:r w:rsidR="00C07B8F" w:rsidRPr="008216D8">
        <w:t>, 2023 –</w:t>
      </w:r>
      <w:r w:rsidRPr="00033665">
        <w:t>)</w:t>
      </w:r>
    </w:p>
    <w:p w14:paraId="119C306F" w14:textId="78C94D5C" w:rsidR="00535F71" w:rsidRPr="00AD78F8" w:rsidRDefault="00535F71" w:rsidP="00E55893">
      <w:pPr>
        <w:pStyle w:val="COI"/>
        <w:numPr>
          <w:ilvl w:val="0"/>
          <w:numId w:val="12"/>
        </w:numPr>
        <w:tabs>
          <w:tab w:val="left" w:pos="709"/>
        </w:tabs>
        <w:spacing w:after="120"/>
        <w:ind w:left="1268" w:hanging="562"/>
      </w:pPr>
      <w:r w:rsidRPr="009A56BF">
        <w:t>Vice</w:t>
      </w:r>
      <w:r w:rsidRPr="00033665">
        <w:t xml:space="preserve">-Chair </w:t>
      </w:r>
      <w:r>
        <w:t>(</w:t>
      </w:r>
      <w:r w:rsidR="00C07B8F">
        <w:t>Mitigation</w:t>
      </w:r>
      <w:r>
        <w:t>)</w:t>
      </w:r>
      <w:r w:rsidRPr="00033665">
        <w:t xml:space="preserve">: </w:t>
      </w:r>
      <w:r w:rsidR="00C07B8F">
        <w:t>Stacey Edwards</w:t>
      </w:r>
      <w:r w:rsidR="00C9737F" w:rsidRPr="00AD78F8">
        <w:t xml:space="preserve"> (</w:t>
      </w:r>
      <w:r w:rsidR="003E4DD3" w:rsidRPr="00AD78F8">
        <w:t>S</w:t>
      </w:r>
      <w:r w:rsidR="00AD78F8" w:rsidRPr="00AD78F8">
        <w:t xml:space="preserve">eismic </w:t>
      </w:r>
      <w:r w:rsidR="003E4DD3" w:rsidRPr="00AD78F8">
        <w:t>R</w:t>
      </w:r>
      <w:r w:rsidR="00AD78F8" w:rsidRPr="00AD78F8">
        <w:t xml:space="preserve">esearch </w:t>
      </w:r>
      <w:r w:rsidR="003E4DD3" w:rsidRPr="00AD78F8">
        <w:t>C</w:t>
      </w:r>
      <w:r w:rsidR="00AD78F8" w:rsidRPr="00AD78F8">
        <w:t>enter (SRC)</w:t>
      </w:r>
      <w:r w:rsidR="00C9737F" w:rsidRPr="00AD78F8">
        <w:t>, 202</w:t>
      </w:r>
      <w:r w:rsidR="003E4DD3" w:rsidRPr="00AD78F8">
        <w:t>3</w:t>
      </w:r>
      <w:r w:rsidR="00C9737F" w:rsidRPr="00AD78F8">
        <w:t xml:space="preserve"> –)</w:t>
      </w:r>
    </w:p>
    <w:p w14:paraId="45BF6B3A" w14:textId="698FD6F3" w:rsidR="003E4DD3" w:rsidRDefault="003E4DD3" w:rsidP="008E5C3B">
      <w:pPr>
        <w:pStyle w:val="COI"/>
        <w:numPr>
          <w:ilvl w:val="0"/>
          <w:numId w:val="12"/>
        </w:numPr>
        <w:tabs>
          <w:tab w:val="left" w:pos="709"/>
        </w:tabs>
        <w:ind w:left="1276" w:hanging="567"/>
      </w:pPr>
      <w:r>
        <w:t>Vice-Chair (</w:t>
      </w:r>
      <w:r w:rsidR="00344330">
        <w:t>Tsunami Ready): Fabian Hinds (Barbados</w:t>
      </w:r>
      <w:r w:rsidR="00344330" w:rsidRPr="008216D8">
        <w:t>, 2023 –)</w:t>
      </w:r>
    </w:p>
    <w:p w14:paraId="2FFADF80" w14:textId="7A861E24" w:rsidR="00535F71" w:rsidRPr="006E69F8" w:rsidRDefault="00535F71" w:rsidP="00A059E7">
      <w:pPr>
        <w:pStyle w:val="COI"/>
        <w:numPr>
          <w:ilvl w:val="0"/>
          <w:numId w:val="6"/>
        </w:numPr>
        <w:tabs>
          <w:tab w:val="left" w:pos="709"/>
        </w:tabs>
        <w:spacing w:after="120"/>
        <w:ind w:left="0" w:hanging="850"/>
        <w:jc w:val="left"/>
      </w:pPr>
      <w:r>
        <w:tab/>
      </w:r>
      <w:r w:rsidRPr="006E69F8">
        <w:rPr>
          <w:b/>
        </w:rPr>
        <w:t>The ICG</w:t>
      </w:r>
      <w:r w:rsidRPr="006E69F8">
        <w:t xml:space="preserve"> </w:t>
      </w:r>
      <w:r w:rsidRPr="006E69F8">
        <w:rPr>
          <w:b/>
        </w:rPr>
        <w:t>decided</w:t>
      </w:r>
      <w:r w:rsidRPr="006E69F8">
        <w:t xml:space="preserve"> on the continuation of the following Task Team:</w:t>
      </w:r>
    </w:p>
    <w:p w14:paraId="6B45D5B3" w14:textId="35715A8B" w:rsidR="00535F71" w:rsidRDefault="00535F71" w:rsidP="008E5C3B">
      <w:pPr>
        <w:pStyle w:val="COI"/>
        <w:numPr>
          <w:ilvl w:val="0"/>
          <w:numId w:val="11"/>
        </w:numPr>
        <w:tabs>
          <w:tab w:val="left" w:pos="709"/>
        </w:tabs>
        <w:spacing w:after="120"/>
        <w:ind w:left="709" w:hanging="709"/>
      </w:pPr>
      <w:r w:rsidRPr="009A56BF">
        <w:t>Task</w:t>
      </w:r>
      <w:r>
        <w:t xml:space="preserve"> Team </w:t>
      </w:r>
      <w:r w:rsidR="00E55893">
        <w:t>CARIBE WAVE</w:t>
      </w:r>
    </w:p>
    <w:p w14:paraId="71242491" w14:textId="7A45C422" w:rsidR="00535F71" w:rsidRPr="00484AA6" w:rsidRDefault="00484AA6" w:rsidP="00E55893">
      <w:pPr>
        <w:pStyle w:val="COI"/>
        <w:numPr>
          <w:ilvl w:val="0"/>
          <w:numId w:val="12"/>
        </w:numPr>
        <w:tabs>
          <w:tab w:val="left" w:pos="709"/>
        </w:tabs>
        <w:spacing w:after="120"/>
        <w:ind w:left="1268" w:hanging="562"/>
        <w:rPr>
          <w:lang w:val="es-ES"/>
        </w:rPr>
      </w:pPr>
      <w:r w:rsidRPr="00484AA6">
        <w:rPr>
          <w:lang w:val="es-ES"/>
        </w:rPr>
        <w:t xml:space="preserve">Chair: Glorymar Gomez (USA, </w:t>
      </w:r>
      <w:r>
        <w:rPr>
          <w:lang w:val="es-ES"/>
        </w:rPr>
        <w:t>PRSN</w:t>
      </w:r>
      <w:r w:rsidRPr="008216D8">
        <w:rPr>
          <w:lang w:val="es-ES"/>
        </w:rPr>
        <w:t>, 2023 –)</w:t>
      </w:r>
    </w:p>
    <w:p w14:paraId="3842045D" w14:textId="3FAAF9F5" w:rsidR="00CB00CA" w:rsidRPr="00CB00CA" w:rsidRDefault="00484AA6" w:rsidP="00CB00CA">
      <w:pPr>
        <w:pStyle w:val="COI"/>
        <w:numPr>
          <w:ilvl w:val="0"/>
          <w:numId w:val="12"/>
        </w:numPr>
        <w:tabs>
          <w:tab w:val="left" w:pos="709"/>
        </w:tabs>
        <w:ind w:left="1276" w:hanging="567"/>
        <w:rPr>
          <w:lang w:val="es-ES"/>
        </w:rPr>
      </w:pPr>
      <w:r>
        <w:rPr>
          <w:lang w:val="pt-BR"/>
        </w:rPr>
        <w:t>Vice-Chair: Antonio Aguilar (Venezuela</w:t>
      </w:r>
      <w:r w:rsidRPr="00587551">
        <w:rPr>
          <w:lang w:val="pt-BR"/>
        </w:rPr>
        <w:t xml:space="preserve">, </w:t>
      </w:r>
      <w:r>
        <w:rPr>
          <w:lang w:val="pt-BR"/>
        </w:rPr>
        <w:t>2023 –</w:t>
      </w:r>
      <w:r w:rsidRPr="00587551">
        <w:rPr>
          <w:lang w:val="pt-BR"/>
        </w:rPr>
        <w:t>)</w:t>
      </w:r>
    </w:p>
    <w:p w14:paraId="6769CBB9" w14:textId="51FB802D" w:rsidR="00484AA6" w:rsidRPr="009A1DB2" w:rsidRDefault="00484AA6" w:rsidP="00637316">
      <w:pPr>
        <w:pStyle w:val="Heading1"/>
        <w:numPr>
          <w:ilvl w:val="0"/>
          <w:numId w:val="2"/>
        </w:numPr>
        <w:tabs>
          <w:tab w:val="clear" w:pos="360"/>
          <w:tab w:val="num" w:pos="709"/>
        </w:tabs>
        <w:spacing w:before="360"/>
        <w:ind w:left="709" w:hanging="709"/>
      </w:pPr>
      <w:bookmarkStart w:id="139" w:name="_Toc165569497"/>
      <w:r w:rsidRPr="009A1DB2">
        <w:lastRenderedPageBreak/>
        <w:t>CLOSE OF SESSION</w:t>
      </w:r>
      <w:bookmarkEnd w:id="139"/>
      <w:r w:rsidRPr="009A1DB2">
        <w:t xml:space="preserve"> </w:t>
      </w:r>
    </w:p>
    <w:p w14:paraId="0CA6241A" w14:textId="77777777" w:rsidR="009A1DB2" w:rsidRPr="009A1DB2" w:rsidRDefault="00911C11" w:rsidP="00A059E7">
      <w:pPr>
        <w:pStyle w:val="COI"/>
        <w:numPr>
          <w:ilvl w:val="0"/>
          <w:numId w:val="6"/>
        </w:numPr>
        <w:tabs>
          <w:tab w:val="left" w:pos="709"/>
        </w:tabs>
        <w:ind w:left="0" w:hanging="851"/>
      </w:pPr>
      <w:r w:rsidRPr="009A1DB2">
        <w:tab/>
      </w:r>
      <w:r w:rsidR="000062AD" w:rsidRPr="009A1DB2">
        <w:t>The Chair</w:t>
      </w:r>
      <w:r w:rsidR="00090FE8" w:rsidRPr="009A1DB2">
        <w:t>,</w:t>
      </w:r>
      <w:r w:rsidR="000062AD" w:rsidRPr="009A1DB2">
        <w:t xml:space="preserve"> </w:t>
      </w:r>
      <w:r w:rsidR="00C46686" w:rsidRPr="009A1DB2">
        <w:t>Dr</w:t>
      </w:r>
      <w:r w:rsidR="000062AD" w:rsidRPr="009A1DB2">
        <w:t xml:space="preserve"> Chacón Barrantes</w:t>
      </w:r>
      <w:r w:rsidR="00090FE8" w:rsidRPr="009A1DB2">
        <w:t>,</w:t>
      </w:r>
      <w:r w:rsidR="000062AD" w:rsidRPr="009A1DB2">
        <w:t xml:space="preserve"> thanked the Plenary</w:t>
      </w:r>
      <w:r w:rsidRPr="009A1DB2">
        <w:t>, WGs, TTs and intra-sessional WGs</w:t>
      </w:r>
      <w:r w:rsidR="000062AD" w:rsidRPr="009A1DB2">
        <w:t xml:space="preserve"> for their involvement and contributions during the three days of the Session</w:t>
      </w:r>
      <w:r w:rsidRPr="009A1DB2">
        <w:t xml:space="preserve"> and the whole intersessional period</w:t>
      </w:r>
      <w:r w:rsidR="000062AD" w:rsidRPr="009A1DB2">
        <w:t>. She</w:t>
      </w:r>
      <w:r w:rsidRPr="009A1DB2">
        <w:t xml:space="preserve"> also gave</w:t>
      </w:r>
      <w:r w:rsidR="00D32CD0" w:rsidRPr="009A1DB2">
        <w:t xml:space="preserve"> a special </w:t>
      </w:r>
      <w:r w:rsidR="00175473" w:rsidRPr="009A1DB2">
        <w:t>congratulations to the newly elected Officers of the ICG/CARIBE-EWS</w:t>
      </w:r>
      <w:r w:rsidRPr="009A1DB2">
        <w:t xml:space="preserve">. </w:t>
      </w:r>
      <w:r w:rsidR="009A1DB2" w:rsidRPr="009A1DB2">
        <w:t xml:space="preserve"> In closing, she expressed appreciation for all members of the ICG/CARIBE-EWS for their support and hard work during her time as Chair of the ICG/CARIBE-EWS.</w:t>
      </w:r>
    </w:p>
    <w:p w14:paraId="0CE29815" w14:textId="13AAA638" w:rsidR="00911C11" w:rsidRPr="009A1DB2" w:rsidRDefault="009A1DB2" w:rsidP="00A059E7">
      <w:pPr>
        <w:pStyle w:val="COI"/>
        <w:numPr>
          <w:ilvl w:val="0"/>
          <w:numId w:val="6"/>
        </w:numPr>
        <w:tabs>
          <w:tab w:val="left" w:pos="709"/>
        </w:tabs>
        <w:ind w:left="0" w:hanging="851"/>
      </w:pPr>
      <w:r w:rsidRPr="009A1DB2">
        <w:tab/>
        <w:t>The Delegates thanked the Chair and the Secretariat for the success of the Session. They also expressed a specific appreciation to Dr Chacon for her hard work, time and devotion in her role as Chair of the ICG/CARIBE-EWS during the last five years.</w:t>
      </w:r>
    </w:p>
    <w:p w14:paraId="55F57FDF" w14:textId="5429D755" w:rsidR="009A1DB2" w:rsidRPr="009A1DB2" w:rsidRDefault="009A1DB2" w:rsidP="00A059E7">
      <w:pPr>
        <w:pStyle w:val="COI"/>
        <w:numPr>
          <w:ilvl w:val="0"/>
          <w:numId w:val="6"/>
        </w:numPr>
        <w:tabs>
          <w:tab w:val="left" w:pos="709"/>
        </w:tabs>
        <w:ind w:left="0" w:hanging="851"/>
      </w:pPr>
      <w:r w:rsidRPr="009A1DB2">
        <w:tab/>
        <w:t>Mr G</w:t>
      </w:r>
      <w:r w:rsidR="00637316">
        <w:t>é</w:t>
      </w:r>
      <w:r w:rsidRPr="009A1DB2">
        <w:t>rard M</w:t>
      </w:r>
      <w:r w:rsidR="00637316">
        <w:t>é</w:t>
      </w:r>
      <w:r w:rsidRPr="009A1DB2">
        <w:t>tayer (newly elected Chair for 2023</w:t>
      </w:r>
      <w:r w:rsidR="00637316">
        <w:t>–</w:t>
      </w:r>
      <w:r w:rsidRPr="009A1DB2">
        <w:t>2025), Ms Regina Browne (newly elected Vice-Chair for 2023</w:t>
      </w:r>
      <w:r w:rsidR="00637316">
        <w:t>–</w:t>
      </w:r>
      <w:r w:rsidRPr="009A1DB2">
        <w:t>2025), Mr Anthony Murillo (newly elected Vice-Chair for 2023</w:t>
      </w:r>
      <w:r w:rsidR="00637316">
        <w:t>–</w:t>
      </w:r>
      <w:r w:rsidRPr="009A1DB2">
        <w:t>2025), and Ms Marie-No</w:t>
      </w:r>
      <w:r w:rsidR="00637316">
        <w:t>ë</w:t>
      </w:r>
      <w:r w:rsidRPr="009A1DB2">
        <w:t>lle Raveau (newly elected Vice-Chair for 2023</w:t>
      </w:r>
      <w:r w:rsidR="00637316">
        <w:t>–</w:t>
      </w:r>
      <w:r w:rsidRPr="009A1DB2">
        <w:t>2025) also expressed their thanks to members of the ICG/CARIBE-EWS for confirming their election as new Officers. They expressed enthusiasm for the important activities of ICG/CARIBE-EWS during the upcoming intersessional period and thanks for the motivation and dedication of all participants during the meeting.</w:t>
      </w:r>
    </w:p>
    <w:p w14:paraId="1B52C047" w14:textId="4FFE1BAF" w:rsidR="00911C11" w:rsidRPr="009A1DB2" w:rsidRDefault="00911C11" w:rsidP="00A059E7">
      <w:pPr>
        <w:pStyle w:val="COI"/>
        <w:numPr>
          <w:ilvl w:val="0"/>
          <w:numId w:val="6"/>
        </w:numPr>
        <w:tabs>
          <w:tab w:val="left" w:pos="709"/>
        </w:tabs>
        <w:ind w:left="0" w:hanging="851"/>
      </w:pPr>
      <w:r w:rsidRPr="009A1DB2">
        <w:tab/>
      </w:r>
      <w:r w:rsidRPr="00634436">
        <w:rPr>
          <w:b/>
          <w:bCs/>
        </w:rPr>
        <w:t>The Group thanked</w:t>
      </w:r>
      <w:r w:rsidRPr="009A1DB2">
        <w:t xml:space="preserve"> the Chair for the success of </w:t>
      </w:r>
      <w:r w:rsidR="00CF550B" w:rsidRPr="009A1DB2">
        <w:t xml:space="preserve">the </w:t>
      </w:r>
      <w:r w:rsidRPr="009A1DB2">
        <w:t>Session.</w:t>
      </w:r>
    </w:p>
    <w:p w14:paraId="5FDABEBA" w14:textId="7CF2E2AE" w:rsidR="00E77B23" w:rsidRPr="009A1DB2" w:rsidRDefault="000062AD" w:rsidP="00A059E7">
      <w:pPr>
        <w:pStyle w:val="COI"/>
        <w:numPr>
          <w:ilvl w:val="0"/>
          <w:numId w:val="6"/>
        </w:numPr>
        <w:tabs>
          <w:tab w:val="left" w:pos="709"/>
        </w:tabs>
        <w:ind w:left="0" w:hanging="851"/>
        <w:sectPr w:rsidR="00E77B23" w:rsidRPr="009A1DB2" w:rsidSect="00E44FC9">
          <w:headerReference w:type="even" r:id="rId98"/>
          <w:headerReference w:type="default" r:id="rId99"/>
          <w:headerReference w:type="first" r:id="rId100"/>
          <w:type w:val="oddPage"/>
          <w:pgSz w:w="11907" w:h="16840" w:code="9"/>
          <w:pgMar w:top="1417" w:right="1417" w:bottom="1417" w:left="1417" w:header="708" w:footer="708" w:gutter="0"/>
          <w:pgNumType w:start="1"/>
          <w:cols w:space="708"/>
          <w:titlePg/>
          <w:docGrid w:linePitch="360"/>
        </w:sectPr>
      </w:pPr>
      <w:r w:rsidRPr="009A1DB2">
        <w:tab/>
        <w:t xml:space="preserve">The </w:t>
      </w:r>
      <w:r w:rsidR="00637316">
        <w:t>Chair</w:t>
      </w:r>
      <w:r w:rsidRPr="009A1DB2">
        <w:t xml:space="preserve"> closed </w:t>
      </w:r>
      <w:r w:rsidR="00637316">
        <w:t xml:space="preserve">the session </w:t>
      </w:r>
      <w:r w:rsidR="009A1DB2" w:rsidRPr="009A1DB2">
        <w:t xml:space="preserve">at 17:20 (UTC-6) on Friday 28 April </w:t>
      </w:r>
      <w:r w:rsidRPr="009A1DB2">
        <w:t>20</w:t>
      </w:r>
      <w:r w:rsidR="00911C11" w:rsidRPr="009A1DB2">
        <w:t>2</w:t>
      </w:r>
      <w:r w:rsidR="009A1DB2" w:rsidRPr="009A1DB2">
        <w:t>3</w:t>
      </w:r>
      <w:r w:rsidRPr="009A1DB2">
        <w:t>.</w:t>
      </w:r>
    </w:p>
    <w:p w14:paraId="7023EA4D" w14:textId="165F42CB" w:rsidR="00622A43" w:rsidRPr="00622A43" w:rsidRDefault="007F62A3">
      <w:pPr>
        <w:pStyle w:val="Heading2"/>
        <w:numPr>
          <w:ilvl w:val="0"/>
          <w:numId w:val="0"/>
        </w:numPr>
        <w:jc w:val="center"/>
        <w:rPr>
          <w:szCs w:val="22"/>
        </w:rPr>
      </w:pPr>
      <w:bookmarkStart w:id="140" w:name="_ANNEX_I"/>
      <w:bookmarkStart w:id="141" w:name="_Toc421720986"/>
      <w:bookmarkStart w:id="142" w:name="_Toc470880287"/>
      <w:bookmarkStart w:id="143" w:name="_Toc484820724"/>
      <w:bookmarkStart w:id="144" w:name="_Toc518029825"/>
      <w:bookmarkStart w:id="145" w:name="_Toc518032925"/>
      <w:bookmarkStart w:id="146" w:name="_Toc73109669"/>
      <w:bookmarkStart w:id="147" w:name="_Toc73109733"/>
      <w:bookmarkStart w:id="148" w:name="_Toc165569498"/>
      <w:bookmarkEnd w:id="140"/>
      <w:r w:rsidRPr="00622A43">
        <w:rPr>
          <w:bCs w:val="0"/>
          <w:iCs w:val="0"/>
          <w:szCs w:val="22"/>
        </w:rPr>
        <w:lastRenderedPageBreak/>
        <w:t>ANNEX I</w:t>
      </w:r>
      <w:bookmarkEnd w:id="91"/>
      <w:bookmarkEnd w:id="92"/>
      <w:bookmarkEnd w:id="141"/>
      <w:bookmarkEnd w:id="142"/>
      <w:bookmarkEnd w:id="143"/>
      <w:bookmarkEnd w:id="144"/>
      <w:bookmarkEnd w:id="145"/>
      <w:bookmarkEnd w:id="146"/>
      <w:bookmarkEnd w:id="147"/>
      <w:bookmarkEnd w:id="148"/>
    </w:p>
    <w:p w14:paraId="6683424E" w14:textId="77777777" w:rsidR="00172B5F" w:rsidRPr="005358F3" w:rsidRDefault="007E7691" w:rsidP="00172B5F">
      <w:pPr>
        <w:jc w:val="center"/>
        <w:rPr>
          <w:b/>
          <w:bCs/>
        </w:rPr>
      </w:pPr>
      <w:bookmarkStart w:id="149" w:name="_PROVISIONAL_AGENDA"/>
      <w:bookmarkStart w:id="150" w:name="_Toc73109670"/>
      <w:bookmarkStart w:id="151" w:name="_Toc73109734"/>
      <w:bookmarkEnd w:id="149"/>
      <w:r w:rsidRPr="00A517EF">
        <w:rPr>
          <w:rFonts w:asciiTheme="minorBidi" w:hAnsiTheme="minorBidi" w:cstheme="minorBidi"/>
          <w:b/>
          <w:szCs w:val="22"/>
        </w:rPr>
        <w:t>PROVISIONAL AGENDA</w:t>
      </w:r>
      <w:bookmarkStart w:id="152" w:name="_Toc329363565"/>
      <w:bookmarkStart w:id="153" w:name="_Toc329420868"/>
      <w:bookmarkStart w:id="154" w:name="_Toc332178877"/>
      <w:bookmarkStart w:id="155" w:name="_Toc333141423"/>
      <w:bookmarkStart w:id="156" w:name="_Toc333141728"/>
      <w:bookmarkEnd w:id="150"/>
      <w:bookmarkEnd w:id="151"/>
    </w:p>
    <w:p w14:paraId="5493AA03" w14:textId="77777777" w:rsidR="00172B5F" w:rsidRDefault="00172B5F" w:rsidP="00172B5F">
      <w:pPr>
        <w:rPr>
          <w:rFonts w:asciiTheme="minorBidi" w:hAnsiTheme="minorBidi" w:cstheme="minorBidi"/>
          <w:b/>
          <w:szCs w:val="22"/>
          <w:lang w:val="es-ES"/>
        </w:rPr>
      </w:pPr>
    </w:p>
    <w:p w14:paraId="101B7910" w14:textId="77777777" w:rsidR="00172B5F" w:rsidRDefault="00172B5F" w:rsidP="00172B5F">
      <w:pPr>
        <w:rPr>
          <w:rFonts w:asciiTheme="minorBidi" w:hAnsiTheme="minorBidi" w:cstheme="minorBidi"/>
          <w:b/>
          <w:szCs w:val="22"/>
          <w:lang w:val="es-ES"/>
        </w:rPr>
      </w:pPr>
    </w:p>
    <w:p w14:paraId="6E3CB829" w14:textId="77777777" w:rsidR="00172B5F" w:rsidRPr="00172B5F" w:rsidRDefault="00172B5F" w:rsidP="00172B5F">
      <w:pPr>
        <w:rPr>
          <w:rFonts w:asciiTheme="minorBidi" w:hAnsiTheme="minorBidi" w:cstheme="minorBidi"/>
          <w:b/>
          <w:szCs w:val="22"/>
          <w:lang w:val="es-ES"/>
        </w:rPr>
      </w:pPr>
    </w:p>
    <w:p w14:paraId="3FEE22B6" w14:textId="77777777" w:rsidR="00172B5F" w:rsidRPr="00172B5F" w:rsidRDefault="00172B5F" w:rsidP="008E424D">
      <w:pPr>
        <w:keepNext/>
        <w:numPr>
          <w:ilvl w:val="0"/>
          <w:numId w:val="21"/>
        </w:numPr>
        <w:spacing w:after="240"/>
        <w:ind w:left="706" w:hanging="706"/>
        <w:outlineLvl w:val="0"/>
        <w:rPr>
          <w:rFonts w:asciiTheme="minorBidi" w:hAnsiTheme="minorBidi" w:cstheme="minorBidi"/>
          <w:b/>
          <w:bCs/>
          <w:kern w:val="28"/>
        </w:rPr>
      </w:pPr>
      <w:bookmarkStart w:id="157" w:name="_Toc327377270"/>
      <w:bookmarkStart w:id="158" w:name="_Toc329363553"/>
      <w:bookmarkStart w:id="159" w:name="_Toc329420856"/>
      <w:bookmarkStart w:id="160" w:name="_Toc332178865"/>
      <w:bookmarkStart w:id="161" w:name="_Toc333141411"/>
      <w:bookmarkStart w:id="162" w:name="_Toc333141716"/>
      <w:bookmarkStart w:id="163" w:name="_Toc165569499"/>
      <w:r w:rsidRPr="00172B5F">
        <w:rPr>
          <w:rFonts w:asciiTheme="minorBidi" w:hAnsiTheme="minorBidi" w:cstheme="minorBidi"/>
          <w:b/>
          <w:bCs/>
          <w:kern w:val="28"/>
        </w:rPr>
        <w:t>WELCOME AND OPENING</w:t>
      </w:r>
      <w:bookmarkEnd w:id="157"/>
      <w:bookmarkEnd w:id="158"/>
      <w:bookmarkEnd w:id="159"/>
      <w:bookmarkEnd w:id="160"/>
      <w:bookmarkEnd w:id="161"/>
      <w:bookmarkEnd w:id="162"/>
      <w:bookmarkEnd w:id="163"/>
    </w:p>
    <w:p w14:paraId="2DB66FFE" w14:textId="77777777" w:rsidR="00172B5F" w:rsidRPr="00172B5F" w:rsidRDefault="00172B5F" w:rsidP="008E424D">
      <w:pPr>
        <w:numPr>
          <w:ilvl w:val="1"/>
          <w:numId w:val="21"/>
        </w:numPr>
        <w:spacing w:after="120"/>
        <w:ind w:left="1418" w:hanging="709"/>
        <w:rPr>
          <w:rFonts w:asciiTheme="minorBidi" w:hAnsiTheme="minorBidi" w:cstheme="minorBidi"/>
          <w:bCs/>
          <w:lang w:val="es-ES"/>
        </w:rPr>
      </w:pPr>
      <w:r w:rsidRPr="00172B5F">
        <w:rPr>
          <w:rFonts w:asciiTheme="minorBidi" w:hAnsiTheme="minorBidi" w:cstheme="minorBidi"/>
          <w:bCs/>
          <w:lang w:val="es-ES"/>
        </w:rPr>
        <w:t>DR SILVIA CHACON-BARRANTES, ICG/CARIBE-EWS CHAIR</w:t>
      </w:r>
    </w:p>
    <w:p w14:paraId="4AF32EE0"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WELCOME BY INTERGOVERNMENTAL OCEANOGRAPHIC COMMISSION OF UNESCO</w:t>
      </w:r>
    </w:p>
    <w:p w14:paraId="6E5A2BC7"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kern w:val="28"/>
          <w:lang w:val="en-GB"/>
        </w:rPr>
      </w:pPr>
      <w:bookmarkStart w:id="164" w:name="_Toc327377271"/>
      <w:bookmarkStart w:id="165" w:name="_Toc329363554"/>
      <w:bookmarkStart w:id="166" w:name="_Toc329420857"/>
      <w:bookmarkStart w:id="167" w:name="_Toc332178866"/>
      <w:bookmarkStart w:id="168" w:name="_Toc333141412"/>
      <w:bookmarkStart w:id="169" w:name="_Toc333141717"/>
      <w:bookmarkStart w:id="170" w:name="_Toc165569500"/>
      <w:r w:rsidRPr="00172B5F">
        <w:rPr>
          <w:rFonts w:asciiTheme="minorBidi" w:hAnsiTheme="minorBidi" w:cstheme="minorBidi"/>
          <w:b/>
          <w:bCs/>
          <w:kern w:val="28"/>
          <w:lang w:val="en-GB"/>
        </w:rPr>
        <w:t>ORGANIZATION OF THE SESSION</w:t>
      </w:r>
      <w:bookmarkEnd w:id="164"/>
      <w:bookmarkEnd w:id="165"/>
      <w:bookmarkEnd w:id="166"/>
      <w:bookmarkEnd w:id="167"/>
      <w:bookmarkEnd w:id="168"/>
      <w:bookmarkEnd w:id="169"/>
      <w:bookmarkEnd w:id="170"/>
    </w:p>
    <w:p w14:paraId="144E5A6C" w14:textId="77777777" w:rsidR="00172B5F" w:rsidRPr="00172B5F" w:rsidRDefault="00172B5F" w:rsidP="008E424D">
      <w:pPr>
        <w:numPr>
          <w:ilvl w:val="1"/>
          <w:numId w:val="21"/>
        </w:numPr>
        <w:spacing w:after="120"/>
        <w:ind w:left="1418" w:hanging="709"/>
        <w:rPr>
          <w:rFonts w:asciiTheme="minorBidi" w:hAnsiTheme="minorBidi" w:cstheme="minorBidi"/>
          <w:bCs/>
        </w:rPr>
      </w:pPr>
      <w:r w:rsidRPr="00172B5F">
        <w:rPr>
          <w:rFonts w:asciiTheme="minorBidi" w:hAnsiTheme="minorBidi" w:cstheme="minorBidi"/>
          <w:bCs/>
          <w:lang w:val="en-GB"/>
        </w:rPr>
        <w:t>ADOPTI</w:t>
      </w:r>
      <w:r w:rsidRPr="00172B5F">
        <w:rPr>
          <w:rFonts w:asciiTheme="minorBidi" w:hAnsiTheme="minorBidi" w:cstheme="minorBidi"/>
          <w:bCs/>
        </w:rPr>
        <w:t>ON OF AGENDA</w:t>
      </w:r>
    </w:p>
    <w:p w14:paraId="1CEF8EB8" w14:textId="77777777" w:rsidR="00172B5F" w:rsidRPr="00172B5F" w:rsidRDefault="00172B5F" w:rsidP="008E424D">
      <w:pPr>
        <w:numPr>
          <w:ilvl w:val="1"/>
          <w:numId w:val="21"/>
        </w:numPr>
        <w:spacing w:after="120"/>
        <w:ind w:left="1418" w:hanging="709"/>
        <w:rPr>
          <w:rFonts w:asciiTheme="minorBidi" w:hAnsiTheme="minorBidi" w:cstheme="minorBidi"/>
          <w:bCs/>
        </w:rPr>
      </w:pPr>
      <w:r w:rsidRPr="00172B5F">
        <w:rPr>
          <w:rFonts w:asciiTheme="minorBidi" w:hAnsiTheme="minorBidi" w:cstheme="minorBidi"/>
          <w:bCs/>
        </w:rPr>
        <w:t>DESIGNATION OF THE RAPPORTEUR(s)</w:t>
      </w:r>
    </w:p>
    <w:p w14:paraId="2D42E623" w14:textId="77777777" w:rsidR="00172B5F" w:rsidRPr="00172B5F" w:rsidRDefault="00172B5F" w:rsidP="008E424D">
      <w:pPr>
        <w:numPr>
          <w:ilvl w:val="1"/>
          <w:numId w:val="21"/>
        </w:numPr>
        <w:spacing w:after="240"/>
        <w:ind w:left="1412" w:hanging="706"/>
        <w:rPr>
          <w:rFonts w:asciiTheme="minorBidi" w:hAnsiTheme="minorBidi" w:cstheme="minorBidi"/>
          <w:bCs/>
          <w:lang w:val="en-GB"/>
        </w:rPr>
      </w:pPr>
      <w:r w:rsidRPr="00172B5F">
        <w:rPr>
          <w:rFonts w:asciiTheme="minorBidi" w:hAnsiTheme="minorBidi" w:cstheme="minorBidi"/>
          <w:bCs/>
          <w:lang w:val="en-GB"/>
        </w:rPr>
        <w:t>CONDUCT OF THE SESSION, TIMETABLE AND DOCUMENTATION</w:t>
      </w:r>
    </w:p>
    <w:p w14:paraId="7A839684"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rPr>
      </w:pPr>
      <w:bookmarkStart w:id="171" w:name="_Toc327377272"/>
      <w:bookmarkStart w:id="172" w:name="_Toc329363555"/>
      <w:bookmarkStart w:id="173" w:name="_Toc329420858"/>
      <w:bookmarkStart w:id="174" w:name="_Toc332178867"/>
      <w:bookmarkStart w:id="175" w:name="_Toc333141413"/>
      <w:bookmarkStart w:id="176" w:name="_Toc333141718"/>
      <w:bookmarkStart w:id="177" w:name="_Toc165569501"/>
      <w:r w:rsidRPr="00172B5F">
        <w:rPr>
          <w:rFonts w:asciiTheme="minorBidi" w:hAnsiTheme="minorBidi" w:cstheme="minorBidi"/>
          <w:b/>
          <w:bCs/>
          <w:kern w:val="28"/>
        </w:rPr>
        <w:t>REPORT ON INTERSESSIONAL ACTIVITIES</w:t>
      </w:r>
      <w:bookmarkEnd w:id="171"/>
      <w:bookmarkEnd w:id="172"/>
      <w:bookmarkEnd w:id="173"/>
      <w:bookmarkEnd w:id="174"/>
      <w:bookmarkEnd w:id="175"/>
      <w:bookmarkEnd w:id="176"/>
      <w:bookmarkEnd w:id="177"/>
    </w:p>
    <w:p w14:paraId="253242EF" w14:textId="77777777" w:rsidR="00172B5F" w:rsidRPr="00172B5F" w:rsidRDefault="00172B5F" w:rsidP="008E424D">
      <w:pPr>
        <w:numPr>
          <w:ilvl w:val="1"/>
          <w:numId w:val="21"/>
        </w:numPr>
        <w:spacing w:after="120"/>
        <w:ind w:left="1418" w:hanging="709"/>
        <w:rPr>
          <w:rFonts w:asciiTheme="minorBidi" w:hAnsiTheme="minorBidi" w:cstheme="minorBidi"/>
          <w:bCs/>
        </w:rPr>
      </w:pPr>
      <w:r w:rsidRPr="00172B5F">
        <w:rPr>
          <w:rFonts w:asciiTheme="minorBidi" w:hAnsiTheme="minorBidi" w:cstheme="minorBidi"/>
          <w:bCs/>
        </w:rPr>
        <w:t>CHAIR’S REPORT</w:t>
      </w:r>
    </w:p>
    <w:p w14:paraId="143EA3C4" w14:textId="77777777" w:rsidR="00172B5F" w:rsidRPr="00172B5F" w:rsidRDefault="00172B5F" w:rsidP="008E424D">
      <w:pPr>
        <w:numPr>
          <w:ilvl w:val="1"/>
          <w:numId w:val="21"/>
        </w:numPr>
        <w:spacing w:after="120"/>
        <w:ind w:left="1418" w:hanging="709"/>
        <w:rPr>
          <w:rFonts w:asciiTheme="minorBidi" w:hAnsiTheme="minorBidi" w:cstheme="minorBidi"/>
          <w:bCs/>
          <w:lang w:val="es-ES"/>
        </w:rPr>
      </w:pPr>
      <w:r w:rsidRPr="00172B5F">
        <w:rPr>
          <w:rFonts w:asciiTheme="minorBidi" w:hAnsiTheme="minorBidi" w:cstheme="minorBidi"/>
          <w:bCs/>
          <w:lang w:val="es-ES"/>
        </w:rPr>
        <w:t>CARIBE-EWS SECRETARIAT REPORT</w:t>
      </w:r>
    </w:p>
    <w:p w14:paraId="421D60FB"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REPORT OF THE CARIBBEAN TSUNAMI INFORMATION CENTER (CTIC)</w:t>
      </w:r>
    </w:p>
    <w:p w14:paraId="7C1E61A9" w14:textId="77777777" w:rsidR="00172B5F" w:rsidRPr="00172B5F" w:rsidRDefault="00172B5F" w:rsidP="008E424D">
      <w:pPr>
        <w:numPr>
          <w:ilvl w:val="1"/>
          <w:numId w:val="21"/>
        </w:numPr>
        <w:spacing w:after="120"/>
        <w:ind w:left="1418" w:hanging="709"/>
        <w:rPr>
          <w:rFonts w:asciiTheme="minorBidi" w:hAnsiTheme="minorBidi" w:cstheme="minorBidi"/>
          <w:bCs/>
          <w:lang w:val="fr-FR"/>
        </w:rPr>
      </w:pPr>
      <w:r w:rsidRPr="00172B5F">
        <w:rPr>
          <w:rFonts w:asciiTheme="minorBidi" w:hAnsiTheme="minorBidi" w:cstheme="minorBidi"/>
          <w:bCs/>
          <w:lang w:val="fr-FR"/>
        </w:rPr>
        <w:t xml:space="preserve">REPORTS FROM UN AND NON-UN ORGANISATIONS </w:t>
      </w:r>
    </w:p>
    <w:p w14:paraId="3495807D" w14:textId="77777777" w:rsidR="00172B5F" w:rsidRPr="00172B5F" w:rsidRDefault="00172B5F" w:rsidP="008E424D">
      <w:pPr>
        <w:numPr>
          <w:ilvl w:val="2"/>
          <w:numId w:val="21"/>
        </w:numPr>
        <w:spacing w:after="120"/>
        <w:ind w:left="1512" w:hanging="90"/>
        <w:rPr>
          <w:rFonts w:asciiTheme="minorBidi" w:hAnsiTheme="minorBidi" w:cstheme="minorBidi"/>
          <w:bCs/>
          <w:lang w:val="en-GB"/>
        </w:rPr>
      </w:pPr>
      <w:r w:rsidRPr="00172B5F">
        <w:rPr>
          <w:rFonts w:asciiTheme="minorBidi" w:hAnsiTheme="minorBidi" w:cstheme="minorBidi"/>
          <w:b/>
          <w:lang w:val="en-GB"/>
        </w:rPr>
        <w:t>World Tsunami Awareness Day (WTAD)</w:t>
      </w:r>
    </w:p>
    <w:p w14:paraId="666F0B0F"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STATUS OF OTHER ICGs</w:t>
      </w:r>
    </w:p>
    <w:p w14:paraId="4D081B82"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 xml:space="preserve">NATIONAL PROGRESS REPORTS </w:t>
      </w:r>
    </w:p>
    <w:p w14:paraId="4B143AFE"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 xml:space="preserve">TSUNAMI SERVICES PROVIDER REPORT (PTWC) </w:t>
      </w:r>
    </w:p>
    <w:p w14:paraId="62280A46"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 xml:space="preserve">REPORT OF CARIBE WAVE 2023 </w:t>
      </w:r>
    </w:p>
    <w:p w14:paraId="351EFDC4"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rPr>
      </w:pPr>
      <w:bookmarkStart w:id="178" w:name="_Toc327377273"/>
      <w:bookmarkStart w:id="179" w:name="_Toc329363556"/>
      <w:bookmarkStart w:id="180" w:name="_Toc329420859"/>
      <w:bookmarkStart w:id="181" w:name="_Toc332178868"/>
      <w:bookmarkStart w:id="182" w:name="_Toc333141414"/>
      <w:bookmarkStart w:id="183" w:name="_Toc333141719"/>
      <w:bookmarkStart w:id="184" w:name="_Toc165569502"/>
      <w:r w:rsidRPr="00172B5F">
        <w:rPr>
          <w:rFonts w:asciiTheme="minorBidi" w:hAnsiTheme="minorBidi" w:cstheme="minorBidi"/>
          <w:b/>
          <w:bCs/>
          <w:kern w:val="28"/>
        </w:rPr>
        <w:t>WORKING GROUP PROGRESS REPORTS</w:t>
      </w:r>
      <w:bookmarkEnd w:id="178"/>
      <w:bookmarkEnd w:id="179"/>
      <w:bookmarkEnd w:id="180"/>
      <w:bookmarkEnd w:id="181"/>
      <w:bookmarkEnd w:id="182"/>
      <w:bookmarkEnd w:id="183"/>
      <w:bookmarkEnd w:id="184"/>
    </w:p>
    <w:p w14:paraId="00FA15FC"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WORKING GROUP 1:  MONITORING AND DETECTION SYSTEMS</w:t>
      </w:r>
    </w:p>
    <w:p w14:paraId="152A067E"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WORKING GROUP 2: HAZARD ASSESSMENT</w:t>
      </w:r>
    </w:p>
    <w:p w14:paraId="0847CE1E"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WORKING GROUP 3:  TSUNAMI RELATED SERVICES</w:t>
      </w:r>
    </w:p>
    <w:p w14:paraId="45BB18AC" w14:textId="77777777" w:rsidR="00172B5F" w:rsidRPr="00172B5F" w:rsidRDefault="00172B5F" w:rsidP="008E424D">
      <w:pPr>
        <w:numPr>
          <w:ilvl w:val="2"/>
          <w:numId w:val="21"/>
        </w:numPr>
        <w:spacing w:after="120"/>
        <w:ind w:left="1985" w:hanging="567"/>
        <w:rPr>
          <w:rFonts w:asciiTheme="minorBidi" w:hAnsiTheme="minorBidi" w:cstheme="minorBidi"/>
          <w:bCs/>
          <w:lang w:val="en-GB"/>
        </w:rPr>
      </w:pPr>
      <w:r w:rsidRPr="00172B5F">
        <w:rPr>
          <w:rFonts w:asciiTheme="minorBidi" w:hAnsiTheme="minorBidi" w:cstheme="minorBidi"/>
          <w:b/>
          <w:lang w:val="en-GB"/>
        </w:rPr>
        <w:t>Leveraging Common Alerting Protocol (CAP) in Tsunami Early Warning</w:t>
      </w:r>
    </w:p>
    <w:p w14:paraId="35AE506B" w14:textId="77777777" w:rsidR="00172B5F" w:rsidRPr="00172B5F" w:rsidRDefault="00172B5F" w:rsidP="008E424D">
      <w:pPr>
        <w:numPr>
          <w:ilvl w:val="1"/>
          <w:numId w:val="21"/>
        </w:numPr>
        <w:spacing w:after="240"/>
        <w:ind w:left="1418" w:hanging="709"/>
        <w:rPr>
          <w:rFonts w:asciiTheme="minorBidi" w:hAnsiTheme="minorBidi" w:cstheme="minorBidi"/>
          <w:bCs/>
          <w:lang w:val="en-GB"/>
        </w:rPr>
      </w:pPr>
      <w:r w:rsidRPr="00172B5F">
        <w:rPr>
          <w:rFonts w:asciiTheme="minorBidi" w:hAnsiTheme="minorBidi" w:cstheme="minorBidi"/>
          <w:bCs/>
          <w:lang w:val="en-GB"/>
        </w:rPr>
        <w:t>WORKING GROUP 4: PREPAREDNESS, READINESS AND RESILIENCE</w:t>
      </w:r>
    </w:p>
    <w:p w14:paraId="7B4FF76D" w14:textId="77777777" w:rsidR="00172B5F" w:rsidRPr="00172B5F" w:rsidRDefault="00172B5F" w:rsidP="008E424D">
      <w:pPr>
        <w:keepNext/>
        <w:numPr>
          <w:ilvl w:val="0"/>
          <w:numId w:val="21"/>
        </w:numPr>
        <w:spacing w:before="240" w:after="120"/>
        <w:outlineLvl w:val="0"/>
        <w:rPr>
          <w:rFonts w:asciiTheme="minorBidi" w:hAnsiTheme="minorBidi" w:cstheme="minorBidi"/>
          <w:b/>
          <w:bCs/>
          <w:kern w:val="28"/>
          <w:lang w:val="en-GB"/>
        </w:rPr>
      </w:pPr>
      <w:bookmarkStart w:id="185" w:name="_Toc327377274"/>
      <w:bookmarkStart w:id="186" w:name="_Toc329363557"/>
      <w:bookmarkStart w:id="187" w:name="_Toc329420860"/>
      <w:bookmarkStart w:id="188" w:name="_Toc332178869"/>
      <w:bookmarkStart w:id="189" w:name="_Toc333141415"/>
      <w:bookmarkStart w:id="190" w:name="_Toc333141720"/>
      <w:bookmarkStart w:id="191" w:name="_Toc165569503"/>
      <w:r w:rsidRPr="00172B5F">
        <w:rPr>
          <w:rFonts w:asciiTheme="minorBidi" w:hAnsiTheme="minorBidi" w:cstheme="minorBidi"/>
          <w:b/>
          <w:bCs/>
          <w:kern w:val="28"/>
          <w:lang w:val="en-GB"/>
        </w:rPr>
        <w:t xml:space="preserve">SPECIAL INVITED LECTURES: </w:t>
      </w:r>
      <w:bookmarkEnd w:id="185"/>
      <w:bookmarkEnd w:id="186"/>
      <w:bookmarkEnd w:id="187"/>
      <w:bookmarkEnd w:id="188"/>
      <w:bookmarkEnd w:id="189"/>
      <w:bookmarkEnd w:id="190"/>
      <w:r w:rsidRPr="00172B5F">
        <w:rPr>
          <w:rFonts w:asciiTheme="minorBidi" w:hAnsiTheme="minorBidi" w:cstheme="minorBidi"/>
          <w:b/>
          <w:bCs/>
          <w:kern w:val="28"/>
          <w:lang w:val="en-GB"/>
        </w:rPr>
        <w:t xml:space="preserve">COMMUNITY BASED TSUNAMI </w:t>
      </w:r>
      <w:r w:rsidRPr="00172B5F">
        <w:rPr>
          <w:rFonts w:asciiTheme="minorBidi" w:hAnsiTheme="minorBidi" w:cstheme="minorBidi"/>
          <w:b/>
          <w:bCs/>
          <w:kern w:val="28"/>
          <w:lang w:val="en-GB"/>
        </w:rPr>
        <w:br/>
        <w:t>AND OTHER COASTAL HAZARDS WARNING SYSTEM</w:t>
      </w:r>
      <w:bookmarkEnd w:id="191"/>
      <w:r w:rsidRPr="00172B5F">
        <w:rPr>
          <w:rFonts w:asciiTheme="minorBidi" w:hAnsiTheme="minorBidi" w:cstheme="minorBidi"/>
          <w:b/>
          <w:bCs/>
          <w:kern w:val="28"/>
          <w:lang w:val="en-GB"/>
        </w:rPr>
        <w:t xml:space="preserve"> </w:t>
      </w:r>
    </w:p>
    <w:p w14:paraId="45D419A4"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COSTA RICA PRESENTATION ON TSUNAMI READY COMMUNITIES</w:t>
      </w:r>
    </w:p>
    <w:p w14:paraId="74E88AF5"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rPr>
      </w:pPr>
      <w:bookmarkStart w:id="192" w:name="_Toc165569504"/>
      <w:r w:rsidRPr="00172B5F">
        <w:rPr>
          <w:rFonts w:asciiTheme="minorBidi" w:hAnsiTheme="minorBidi" w:cstheme="minorBidi"/>
          <w:b/>
          <w:bCs/>
          <w:kern w:val="28"/>
        </w:rPr>
        <w:lastRenderedPageBreak/>
        <w:t>POLICY MATTERS</w:t>
      </w:r>
      <w:bookmarkEnd w:id="192"/>
    </w:p>
    <w:p w14:paraId="1827C5CD" w14:textId="77777777" w:rsidR="00172B5F" w:rsidRPr="00172B5F" w:rsidRDefault="00172B5F" w:rsidP="008E424D">
      <w:pPr>
        <w:numPr>
          <w:ilvl w:val="1"/>
          <w:numId w:val="21"/>
        </w:numPr>
        <w:spacing w:after="120"/>
        <w:ind w:left="1412" w:hanging="706"/>
        <w:rPr>
          <w:rFonts w:asciiTheme="minorBidi" w:hAnsiTheme="minorBidi" w:cstheme="minorBidi"/>
          <w:bCs/>
          <w:lang w:val="en-GB"/>
        </w:rPr>
      </w:pPr>
      <w:r w:rsidRPr="00172B5F">
        <w:rPr>
          <w:rFonts w:asciiTheme="minorBidi" w:hAnsiTheme="minorBidi" w:cstheme="minorBidi"/>
          <w:bCs/>
          <w:lang w:val="en-GB"/>
        </w:rPr>
        <w:t>EXERCISE CARIBE WAVE 2024</w:t>
      </w:r>
    </w:p>
    <w:p w14:paraId="48DC196C" w14:textId="77777777" w:rsidR="00172B5F" w:rsidRPr="00172B5F" w:rsidRDefault="00172B5F" w:rsidP="008E424D">
      <w:pPr>
        <w:numPr>
          <w:ilvl w:val="1"/>
          <w:numId w:val="21"/>
        </w:numPr>
        <w:spacing w:after="120"/>
        <w:ind w:left="1412" w:hanging="706"/>
        <w:rPr>
          <w:rFonts w:asciiTheme="minorBidi" w:hAnsiTheme="minorBidi" w:cstheme="minorBidi"/>
          <w:bCs/>
          <w:lang w:val="en-GB"/>
        </w:rPr>
      </w:pPr>
      <w:r w:rsidRPr="00172B5F">
        <w:rPr>
          <w:rFonts w:asciiTheme="minorBidi" w:hAnsiTheme="minorBidi" w:cstheme="minorBidi"/>
          <w:bCs/>
          <w:lang w:val="en-GB"/>
        </w:rPr>
        <w:t>CENTRAL AMERICA TSUNAMI ADVISORY CENTER (CATAC)</w:t>
      </w:r>
    </w:p>
    <w:p w14:paraId="3EC816CE" w14:textId="77777777" w:rsidR="00172B5F" w:rsidRPr="00172B5F" w:rsidRDefault="00172B5F" w:rsidP="008E424D">
      <w:pPr>
        <w:numPr>
          <w:ilvl w:val="1"/>
          <w:numId w:val="21"/>
        </w:numPr>
        <w:spacing w:after="120"/>
        <w:ind w:left="1412" w:hanging="706"/>
        <w:rPr>
          <w:rFonts w:asciiTheme="minorBidi" w:hAnsiTheme="minorBidi" w:cstheme="minorBidi"/>
          <w:bCs/>
          <w:lang w:val="en-GB"/>
        </w:rPr>
      </w:pPr>
      <w:r w:rsidRPr="00172B5F">
        <w:rPr>
          <w:rFonts w:asciiTheme="minorBidi" w:hAnsiTheme="minorBidi" w:cstheme="minorBidi"/>
          <w:bCs/>
          <w:lang w:val="en-GB"/>
        </w:rPr>
        <w:t>REPORT OF THE TASK TEAM ON TSUNAMI READY PROGRAMME</w:t>
      </w:r>
    </w:p>
    <w:p w14:paraId="1D1FBD1F" w14:textId="77777777" w:rsidR="00172B5F" w:rsidRPr="00172B5F" w:rsidRDefault="00172B5F" w:rsidP="008E424D">
      <w:pPr>
        <w:numPr>
          <w:ilvl w:val="1"/>
          <w:numId w:val="21"/>
        </w:numPr>
        <w:spacing w:after="120"/>
        <w:ind w:left="1418" w:hanging="709"/>
        <w:rPr>
          <w:rFonts w:asciiTheme="minorBidi" w:hAnsiTheme="minorBidi" w:cstheme="minorBidi"/>
          <w:lang w:val="en-GB"/>
        </w:rPr>
      </w:pPr>
      <w:r w:rsidRPr="00172B5F">
        <w:rPr>
          <w:rFonts w:asciiTheme="minorBidi" w:hAnsiTheme="minorBidi" w:cstheme="minorBidi"/>
          <w:lang w:val="en-GB"/>
        </w:rPr>
        <w:t>REPORT OF THE TASK TEAM ON TSUNAMI PROCEDURES FOR VOLCANIC CRISES</w:t>
      </w:r>
    </w:p>
    <w:p w14:paraId="65A71165" w14:textId="77777777" w:rsidR="00172B5F" w:rsidRPr="00172B5F" w:rsidRDefault="00172B5F" w:rsidP="008E424D">
      <w:pPr>
        <w:numPr>
          <w:ilvl w:val="1"/>
          <w:numId w:val="21"/>
        </w:numPr>
        <w:spacing w:after="120"/>
        <w:ind w:left="1418" w:hanging="709"/>
        <w:rPr>
          <w:rFonts w:asciiTheme="minorBidi" w:hAnsiTheme="minorBidi" w:cstheme="minorBidi"/>
          <w:lang w:val="en-GB"/>
        </w:rPr>
      </w:pPr>
      <w:bookmarkStart w:id="193" w:name="_Hlk126925628"/>
      <w:r w:rsidRPr="00172B5F">
        <w:rPr>
          <w:rFonts w:asciiTheme="minorBidi" w:hAnsiTheme="minorBidi" w:cstheme="minorBidi"/>
          <w:lang w:val="en-GB"/>
        </w:rPr>
        <w:t xml:space="preserve">REPORT OF THE TASK TEAM </w:t>
      </w:r>
      <w:bookmarkEnd w:id="193"/>
      <w:r w:rsidRPr="00172B5F">
        <w:rPr>
          <w:rFonts w:asciiTheme="minorBidi" w:hAnsiTheme="minorBidi" w:cstheme="minorBidi"/>
          <w:lang w:val="en-GB"/>
        </w:rPr>
        <w:t>ON TSUNAMI EVACUATION MAPPING</w:t>
      </w:r>
    </w:p>
    <w:p w14:paraId="5553464D" w14:textId="77777777" w:rsidR="00172B5F" w:rsidRPr="00172B5F" w:rsidRDefault="00172B5F" w:rsidP="008E424D">
      <w:pPr>
        <w:numPr>
          <w:ilvl w:val="1"/>
          <w:numId w:val="21"/>
        </w:numPr>
        <w:spacing w:after="120"/>
        <w:ind w:left="1412" w:hanging="706"/>
        <w:rPr>
          <w:rFonts w:asciiTheme="minorBidi" w:hAnsiTheme="minorBidi" w:cstheme="minorBidi"/>
          <w:bCs/>
          <w:lang w:val="en-GB"/>
        </w:rPr>
      </w:pPr>
      <w:r w:rsidRPr="00172B5F">
        <w:rPr>
          <w:rFonts w:asciiTheme="minorBidi" w:hAnsiTheme="minorBidi" w:cstheme="minorBidi"/>
          <w:lang w:val="en-GB"/>
        </w:rPr>
        <w:t xml:space="preserve">REPORT OF THE TASK TEAM ON </w:t>
      </w:r>
      <w:r w:rsidRPr="00172B5F">
        <w:rPr>
          <w:rFonts w:asciiTheme="minorBidi" w:hAnsiTheme="minorBidi" w:cstheme="minorBidi"/>
        </w:rPr>
        <w:t>UN DECADE OF OCEAN SCIENCE FOR SUSTAINABLE DEVELOPMENT</w:t>
      </w:r>
    </w:p>
    <w:p w14:paraId="76BCE66A" w14:textId="77777777" w:rsidR="00172B5F" w:rsidRPr="00172B5F" w:rsidRDefault="00172B5F" w:rsidP="008E424D">
      <w:pPr>
        <w:keepNext/>
        <w:numPr>
          <w:ilvl w:val="0"/>
          <w:numId w:val="21"/>
        </w:numPr>
        <w:spacing w:before="240" w:after="240"/>
        <w:ind w:left="706" w:hanging="706"/>
        <w:outlineLvl w:val="0"/>
        <w:rPr>
          <w:rFonts w:asciiTheme="minorBidi" w:hAnsiTheme="minorBidi" w:cstheme="minorBidi"/>
          <w:kern w:val="28"/>
        </w:rPr>
      </w:pPr>
      <w:bookmarkStart w:id="194" w:name="_Toc327377277"/>
      <w:bookmarkStart w:id="195" w:name="_Toc329363560"/>
      <w:bookmarkStart w:id="196" w:name="_Toc329420863"/>
      <w:bookmarkStart w:id="197" w:name="_Toc332178872"/>
      <w:bookmarkStart w:id="198" w:name="_Toc333141418"/>
      <w:bookmarkStart w:id="199" w:name="_Toc333141723"/>
      <w:bookmarkStart w:id="200" w:name="_Toc165569505"/>
      <w:r w:rsidRPr="00172B5F">
        <w:rPr>
          <w:rFonts w:asciiTheme="minorBidi" w:hAnsiTheme="minorBidi" w:cstheme="minorBidi"/>
          <w:b/>
          <w:bCs/>
          <w:kern w:val="28"/>
        </w:rPr>
        <w:t xml:space="preserve">PROGRAMME AND BUDGET FOR </w:t>
      </w:r>
      <w:bookmarkEnd w:id="194"/>
      <w:bookmarkEnd w:id="195"/>
      <w:bookmarkEnd w:id="196"/>
      <w:bookmarkEnd w:id="197"/>
      <w:bookmarkEnd w:id="198"/>
      <w:bookmarkEnd w:id="199"/>
      <w:r w:rsidRPr="00172B5F">
        <w:rPr>
          <w:rFonts w:asciiTheme="minorBidi" w:hAnsiTheme="minorBidi" w:cstheme="minorBidi"/>
          <w:b/>
          <w:bCs/>
          <w:kern w:val="28"/>
        </w:rPr>
        <w:t>2024–2025</w:t>
      </w:r>
      <w:bookmarkEnd w:id="200"/>
    </w:p>
    <w:p w14:paraId="47E066AB"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kern w:val="28"/>
        </w:rPr>
      </w:pPr>
      <w:bookmarkStart w:id="201" w:name="_Toc327377278"/>
      <w:bookmarkStart w:id="202" w:name="_Toc329363561"/>
      <w:bookmarkStart w:id="203" w:name="_Toc329420864"/>
      <w:bookmarkStart w:id="204" w:name="_Toc332178873"/>
      <w:bookmarkStart w:id="205" w:name="_Toc333141419"/>
      <w:bookmarkStart w:id="206" w:name="_Toc333141724"/>
      <w:bookmarkStart w:id="207" w:name="_Toc165569506"/>
      <w:r w:rsidRPr="00172B5F">
        <w:rPr>
          <w:rFonts w:asciiTheme="minorBidi" w:hAnsiTheme="minorBidi" w:cstheme="minorBidi"/>
          <w:b/>
          <w:bCs/>
          <w:kern w:val="28"/>
        </w:rPr>
        <w:t xml:space="preserve">NEXT </w:t>
      </w:r>
      <w:bookmarkEnd w:id="201"/>
      <w:bookmarkEnd w:id="202"/>
      <w:bookmarkEnd w:id="203"/>
      <w:bookmarkEnd w:id="204"/>
      <w:bookmarkEnd w:id="205"/>
      <w:bookmarkEnd w:id="206"/>
      <w:r w:rsidRPr="00172B5F">
        <w:rPr>
          <w:rFonts w:asciiTheme="minorBidi" w:hAnsiTheme="minorBidi" w:cstheme="minorBidi"/>
          <w:b/>
          <w:bCs/>
          <w:kern w:val="28"/>
        </w:rPr>
        <w:t>SESSIONS</w:t>
      </w:r>
      <w:bookmarkEnd w:id="207"/>
    </w:p>
    <w:p w14:paraId="06CF9933" w14:textId="77777777" w:rsidR="00172B5F" w:rsidRPr="00172B5F" w:rsidRDefault="00172B5F" w:rsidP="008E424D">
      <w:pPr>
        <w:numPr>
          <w:ilvl w:val="1"/>
          <w:numId w:val="21"/>
        </w:numPr>
        <w:spacing w:after="120"/>
        <w:ind w:left="1418" w:hanging="709"/>
        <w:rPr>
          <w:rFonts w:asciiTheme="minorBidi" w:hAnsiTheme="minorBidi" w:cstheme="minorBidi"/>
          <w:bCs/>
          <w:lang w:val="en-GB"/>
        </w:rPr>
      </w:pPr>
      <w:r w:rsidRPr="00172B5F">
        <w:rPr>
          <w:rFonts w:asciiTheme="minorBidi" w:hAnsiTheme="minorBidi" w:cstheme="minorBidi"/>
          <w:bCs/>
          <w:lang w:val="en-GB"/>
        </w:rPr>
        <w:t>CONFIRMATION OF DATE AND PLACE OF ICG/CARIBE EWS-XVII</w:t>
      </w:r>
    </w:p>
    <w:p w14:paraId="6534DC4B" w14:textId="77777777" w:rsidR="00172B5F" w:rsidRPr="00172B5F" w:rsidRDefault="00172B5F" w:rsidP="008E424D">
      <w:pPr>
        <w:numPr>
          <w:ilvl w:val="1"/>
          <w:numId w:val="21"/>
        </w:numPr>
        <w:spacing w:after="240"/>
        <w:ind w:left="1418" w:hanging="709"/>
        <w:rPr>
          <w:rFonts w:asciiTheme="minorBidi" w:hAnsiTheme="minorBidi" w:cstheme="minorBidi"/>
          <w:bCs/>
          <w:lang w:val="en-GB"/>
        </w:rPr>
      </w:pPr>
      <w:r w:rsidRPr="00172B5F">
        <w:rPr>
          <w:rFonts w:asciiTheme="minorBidi" w:hAnsiTheme="minorBidi" w:cstheme="minorBidi"/>
          <w:bCs/>
          <w:lang w:val="en-GB"/>
        </w:rPr>
        <w:t>T</w:t>
      </w:r>
      <w:bookmarkStart w:id="208" w:name="_Toc327377280"/>
      <w:bookmarkStart w:id="209" w:name="_Toc329363563"/>
      <w:bookmarkStart w:id="210" w:name="_Toc329420866"/>
      <w:bookmarkStart w:id="211" w:name="_Toc332178875"/>
      <w:bookmarkStart w:id="212" w:name="_Toc333141421"/>
      <w:bookmarkStart w:id="213" w:name="_Toc333141726"/>
      <w:r w:rsidRPr="00172B5F">
        <w:rPr>
          <w:rFonts w:asciiTheme="minorBidi" w:hAnsiTheme="minorBidi" w:cstheme="minorBidi"/>
          <w:bCs/>
          <w:lang w:val="en-GB"/>
        </w:rPr>
        <w:t>ARGET DATE FOR ICG/CARIBE EWS-XVIII</w:t>
      </w:r>
    </w:p>
    <w:p w14:paraId="37F40DE0"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rPr>
      </w:pPr>
      <w:bookmarkStart w:id="214" w:name="_Toc165569507"/>
      <w:r w:rsidRPr="00172B5F">
        <w:rPr>
          <w:rFonts w:asciiTheme="minorBidi" w:hAnsiTheme="minorBidi" w:cstheme="minorBidi"/>
          <w:b/>
          <w:bCs/>
          <w:kern w:val="28"/>
        </w:rPr>
        <w:t>ELECTIONS</w:t>
      </w:r>
      <w:bookmarkEnd w:id="214"/>
    </w:p>
    <w:p w14:paraId="28C5220B"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rPr>
      </w:pPr>
      <w:bookmarkStart w:id="215" w:name="_Toc165569508"/>
      <w:r w:rsidRPr="00172B5F">
        <w:rPr>
          <w:rFonts w:asciiTheme="minorBidi" w:hAnsiTheme="minorBidi" w:cstheme="minorBidi"/>
          <w:b/>
          <w:bCs/>
          <w:kern w:val="28"/>
        </w:rPr>
        <w:t>ANY OTHER BUSINESS</w:t>
      </w:r>
      <w:bookmarkEnd w:id="208"/>
      <w:bookmarkEnd w:id="209"/>
      <w:bookmarkEnd w:id="210"/>
      <w:bookmarkEnd w:id="211"/>
      <w:bookmarkEnd w:id="212"/>
      <w:bookmarkEnd w:id="213"/>
      <w:bookmarkEnd w:id="215"/>
    </w:p>
    <w:p w14:paraId="2DB7C767" w14:textId="77777777" w:rsidR="00172B5F" w:rsidRPr="00172B5F" w:rsidRDefault="00172B5F" w:rsidP="008E424D">
      <w:pPr>
        <w:keepNext/>
        <w:numPr>
          <w:ilvl w:val="0"/>
          <w:numId w:val="21"/>
        </w:numPr>
        <w:spacing w:before="240" w:after="120"/>
        <w:ind w:left="706" w:hanging="706"/>
        <w:outlineLvl w:val="0"/>
        <w:rPr>
          <w:rFonts w:asciiTheme="minorBidi" w:hAnsiTheme="minorBidi" w:cstheme="minorBidi"/>
          <w:b/>
          <w:bCs/>
          <w:kern w:val="28"/>
          <w:lang w:val="en-GB"/>
        </w:rPr>
      </w:pPr>
      <w:bookmarkStart w:id="216" w:name="_Toc327377281"/>
      <w:bookmarkStart w:id="217" w:name="_Toc329363564"/>
      <w:bookmarkStart w:id="218" w:name="_Toc329420867"/>
      <w:bookmarkStart w:id="219" w:name="_Toc332178876"/>
      <w:bookmarkStart w:id="220" w:name="_Toc333141422"/>
      <w:bookmarkStart w:id="221" w:name="_Toc333141727"/>
      <w:bookmarkStart w:id="222" w:name="_Toc165569509"/>
      <w:r w:rsidRPr="00172B5F">
        <w:rPr>
          <w:rFonts w:asciiTheme="minorBidi" w:hAnsiTheme="minorBidi" w:cstheme="minorBidi"/>
          <w:b/>
          <w:bCs/>
          <w:kern w:val="28"/>
          <w:lang w:val="en-GB"/>
        </w:rPr>
        <w:t>ADOPTION OF DECISIONS AND RECOMMENDATIONS</w:t>
      </w:r>
      <w:bookmarkEnd w:id="216"/>
      <w:bookmarkEnd w:id="217"/>
      <w:bookmarkEnd w:id="218"/>
      <w:bookmarkEnd w:id="219"/>
      <w:bookmarkEnd w:id="220"/>
      <w:bookmarkEnd w:id="221"/>
      <w:bookmarkEnd w:id="222"/>
      <w:r w:rsidRPr="00172B5F">
        <w:rPr>
          <w:rFonts w:asciiTheme="minorBidi" w:hAnsiTheme="minorBidi" w:cstheme="minorBidi"/>
          <w:b/>
          <w:bCs/>
          <w:kern w:val="28"/>
          <w:lang w:val="en-GB"/>
        </w:rPr>
        <w:t xml:space="preserve"> </w:t>
      </w:r>
    </w:p>
    <w:p w14:paraId="0D0E98C3" w14:textId="2334C59D" w:rsidR="00216A9B" w:rsidRPr="00172B5F" w:rsidRDefault="00172B5F" w:rsidP="008E424D">
      <w:pPr>
        <w:keepNext/>
        <w:numPr>
          <w:ilvl w:val="0"/>
          <w:numId w:val="21"/>
        </w:numPr>
        <w:spacing w:before="240" w:after="240"/>
        <w:ind w:left="706" w:hanging="706"/>
        <w:outlineLvl w:val="0"/>
        <w:rPr>
          <w:rFonts w:asciiTheme="minorBidi" w:hAnsiTheme="minorBidi" w:cstheme="minorBidi"/>
        </w:rPr>
      </w:pPr>
      <w:bookmarkStart w:id="223" w:name="_Toc165569510"/>
      <w:r w:rsidRPr="00172B5F">
        <w:rPr>
          <w:rFonts w:asciiTheme="minorBidi" w:hAnsiTheme="minorBidi" w:cstheme="minorBidi"/>
          <w:b/>
          <w:bCs/>
          <w:kern w:val="28"/>
        </w:rPr>
        <w:t>CLOSE OF THE SESSION</w:t>
      </w:r>
      <w:bookmarkEnd w:id="152"/>
      <w:bookmarkEnd w:id="153"/>
      <w:bookmarkEnd w:id="154"/>
      <w:bookmarkEnd w:id="155"/>
      <w:bookmarkEnd w:id="156"/>
      <w:bookmarkEnd w:id="223"/>
    </w:p>
    <w:p w14:paraId="3BFD6AB6" w14:textId="77777777" w:rsidR="006920FA" w:rsidRDefault="006920FA" w:rsidP="006644E3">
      <w:pPr>
        <w:snapToGrid w:val="0"/>
        <w:spacing w:after="240"/>
        <w:rPr>
          <w:b/>
          <w:szCs w:val="22"/>
        </w:rPr>
      </w:pPr>
      <w:bookmarkStart w:id="224" w:name="_Toc390774369"/>
    </w:p>
    <w:p w14:paraId="316E6A26" w14:textId="77777777" w:rsidR="006644E3" w:rsidRDefault="006644E3" w:rsidP="006644E3">
      <w:pPr>
        <w:snapToGrid w:val="0"/>
        <w:spacing w:after="240"/>
        <w:rPr>
          <w:b/>
          <w:szCs w:val="22"/>
        </w:rPr>
      </w:pPr>
    </w:p>
    <w:p w14:paraId="73EAF211" w14:textId="77777777" w:rsidR="006644E3" w:rsidRDefault="006644E3">
      <w:pPr>
        <w:pStyle w:val="Heading2"/>
        <w:numPr>
          <w:ilvl w:val="0"/>
          <w:numId w:val="0"/>
        </w:numPr>
        <w:jc w:val="center"/>
        <w:rPr>
          <w:szCs w:val="22"/>
        </w:rPr>
        <w:sectPr w:rsidR="006644E3" w:rsidSect="002E78DC">
          <w:headerReference w:type="even" r:id="rId101"/>
          <w:headerReference w:type="default" r:id="rId102"/>
          <w:headerReference w:type="first" r:id="rId103"/>
          <w:type w:val="evenPage"/>
          <w:pgSz w:w="11907" w:h="16840" w:code="9"/>
          <w:pgMar w:top="1417" w:right="1417" w:bottom="1417" w:left="1417" w:header="708" w:footer="708" w:gutter="0"/>
          <w:pgNumType w:start="2"/>
          <w:cols w:space="708"/>
          <w:titlePg/>
          <w:docGrid w:linePitch="360"/>
        </w:sectPr>
      </w:pPr>
      <w:bookmarkStart w:id="225" w:name="_ANNEX_II"/>
      <w:bookmarkStart w:id="226" w:name="_Toc421720988"/>
      <w:bookmarkStart w:id="227" w:name="_Toc470880301"/>
      <w:bookmarkStart w:id="228" w:name="_Toc484820738"/>
      <w:bookmarkStart w:id="229" w:name="_Toc518029839"/>
      <w:bookmarkStart w:id="230" w:name="_Toc518032939"/>
      <w:bookmarkStart w:id="231" w:name="_Toc73109671"/>
      <w:bookmarkStart w:id="232" w:name="_Toc73109735"/>
      <w:bookmarkStart w:id="233" w:name="_Toc165569511"/>
      <w:bookmarkEnd w:id="225"/>
    </w:p>
    <w:p w14:paraId="1F541CC2" w14:textId="77777777" w:rsidR="007F62A3" w:rsidRPr="00F45423" w:rsidRDefault="007F62A3">
      <w:pPr>
        <w:pStyle w:val="Heading2"/>
        <w:numPr>
          <w:ilvl w:val="0"/>
          <w:numId w:val="0"/>
        </w:numPr>
        <w:jc w:val="center"/>
        <w:rPr>
          <w:szCs w:val="22"/>
        </w:rPr>
      </w:pPr>
      <w:r w:rsidRPr="00F45423">
        <w:rPr>
          <w:szCs w:val="22"/>
        </w:rPr>
        <w:lastRenderedPageBreak/>
        <w:t>ANNEX II</w:t>
      </w:r>
      <w:bookmarkEnd w:id="224"/>
      <w:bookmarkEnd w:id="226"/>
      <w:bookmarkEnd w:id="227"/>
      <w:bookmarkEnd w:id="228"/>
      <w:bookmarkEnd w:id="229"/>
      <w:bookmarkEnd w:id="230"/>
      <w:bookmarkEnd w:id="231"/>
      <w:bookmarkEnd w:id="232"/>
      <w:bookmarkEnd w:id="233"/>
    </w:p>
    <w:p w14:paraId="0B093D8D" w14:textId="2B24C7F3" w:rsidR="0069536D" w:rsidRPr="00F45423" w:rsidRDefault="007F62A3" w:rsidP="0069536D">
      <w:pPr>
        <w:pStyle w:val="Heading2"/>
        <w:numPr>
          <w:ilvl w:val="0"/>
          <w:numId w:val="0"/>
        </w:numPr>
        <w:jc w:val="center"/>
        <w:rPr>
          <w:rFonts w:asciiTheme="minorBidi" w:hAnsiTheme="minorBidi" w:cstheme="minorBidi"/>
          <w:b/>
          <w:szCs w:val="22"/>
        </w:rPr>
      </w:pPr>
      <w:bookmarkStart w:id="234" w:name="_RECOMMENDATIONS"/>
      <w:bookmarkStart w:id="235" w:name="_Ref390774185"/>
      <w:bookmarkStart w:id="236" w:name="_Toc390774370"/>
      <w:bookmarkStart w:id="237" w:name="_Toc421720989"/>
      <w:bookmarkStart w:id="238" w:name="_Ref421721128"/>
      <w:bookmarkStart w:id="239" w:name="_Toc470880302"/>
      <w:bookmarkStart w:id="240" w:name="_Toc484820739"/>
      <w:bookmarkStart w:id="241" w:name="_Toc518029840"/>
      <w:bookmarkStart w:id="242" w:name="_Toc518032940"/>
      <w:bookmarkStart w:id="243" w:name="_Toc73109672"/>
      <w:bookmarkStart w:id="244" w:name="_Toc73109736"/>
      <w:bookmarkStart w:id="245" w:name="_Toc165569512"/>
      <w:bookmarkEnd w:id="234"/>
      <w:r w:rsidRPr="00F45423">
        <w:rPr>
          <w:rFonts w:asciiTheme="minorBidi" w:hAnsiTheme="minorBidi" w:cstheme="minorBidi"/>
          <w:b/>
          <w:szCs w:val="22"/>
        </w:rPr>
        <w:t>RECOMMENDATIONS</w:t>
      </w:r>
      <w:bookmarkStart w:id="246" w:name="_Recommendation_ICG/CARIBE-EWS-XI.1"/>
      <w:bookmarkStart w:id="247" w:name="_Recommendation_ICG/CARIBE-EWS-XII.1"/>
      <w:bookmarkStart w:id="248" w:name="_heading=h.17dp8vu" w:colFirst="0" w:colLast="0"/>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7C8AF946" w14:textId="77777777" w:rsidR="0069536D" w:rsidRPr="00F45423" w:rsidRDefault="0069536D" w:rsidP="0069536D">
      <w:pPr>
        <w:keepNext/>
        <w:snapToGrid w:val="0"/>
        <w:spacing w:after="240"/>
        <w:jc w:val="center"/>
        <w:outlineLvl w:val="0"/>
        <w:rPr>
          <w:rFonts w:asciiTheme="minorBidi" w:hAnsiTheme="minorBidi" w:cstheme="minorBidi"/>
          <w:bCs/>
          <w:kern w:val="32"/>
          <w:sz w:val="22"/>
          <w:szCs w:val="22"/>
          <w:u w:val="single"/>
        </w:rPr>
      </w:pPr>
      <w:bookmarkStart w:id="249" w:name="Rec1"/>
      <w:bookmarkStart w:id="250" w:name="_Toc165569513"/>
      <w:r w:rsidRPr="00F45423">
        <w:rPr>
          <w:rFonts w:asciiTheme="minorBidi" w:hAnsiTheme="minorBidi" w:cstheme="minorBidi"/>
          <w:bCs/>
          <w:kern w:val="32"/>
          <w:sz w:val="22"/>
          <w:szCs w:val="22"/>
          <w:u w:val="single"/>
        </w:rPr>
        <w:t>Recommendation ICG/CARIBE-EWS-XVI.1</w:t>
      </w:r>
      <w:bookmarkEnd w:id="249"/>
      <w:bookmarkEnd w:id="250"/>
    </w:p>
    <w:p w14:paraId="58DDDADF" w14:textId="77777777" w:rsidR="006B39E7" w:rsidRPr="00F45423" w:rsidRDefault="006B39E7" w:rsidP="006B39E7">
      <w:pPr>
        <w:autoSpaceDE w:val="0"/>
        <w:autoSpaceDN w:val="0"/>
        <w:adjustRightInd w:val="0"/>
        <w:snapToGrid w:val="0"/>
        <w:spacing w:after="240"/>
        <w:jc w:val="center"/>
        <w:rPr>
          <w:rFonts w:asciiTheme="minorBidi" w:hAnsiTheme="minorBidi" w:cstheme="minorBidi"/>
          <w:b/>
          <w:bCs/>
          <w:sz w:val="22"/>
          <w:szCs w:val="22"/>
        </w:rPr>
      </w:pPr>
      <w:bookmarkStart w:id="251" w:name="_Hlk136512465"/>
      <w:r w:rsidRPr="00F45423">
        <w:rPr>
          <w:rFonts w:asciiTheme="minorBidi" w:hAnsiTheme="minorBidi" w:cstheme="minorBidi"/>
          <w:b/>
          <w:bCs/>
          <w:sz w:val="22"/>
          <w:szCs w:val="22"/>
        </w:rPr>
        <w:t>Tsunami Detection, Analysis and Forecasting</w:t>
      </w:r>
    </w:p>
    <w:p w14:paraId="5222798D" w14:textId="77777777" w:rsidR="006B39E7" w:rsidRPr="00F45423" w:rsidRDefault="006B39E7" w:rsidP="006B39E7">
      <w:pPr>
        <w:suppressAutoHyphens/>
        <w:snapToGrid w:val="0"/>
        <w:spacing w:after="240"/>
        <w:jc w:val="both"/>
        <w:rPr>
          <w:rFonts w:asciiTheme="minorBidi" w:hAnsiTheme="minorBidi" w:cstheme="minorBidi"/>
          <w:sz w:val="22"/>
          <w:szCs w:val="22"/>
        </w:rPr>
      </w:pPr>
      <w:r w:rsidRPr="00F45423">
        <w:rPr>
          <w:rFonts w:asciiTheme="minorBidi" w:hAnsiTheme="minorBidi" w:cstheme="minorBidi"/>
          <w:sz w:val="22"/>
          <w:szCs w:val="22"/>
        </w:rPr>
        <w:t>The Intergovernmental Coordination Group for the Tsunami and Other Coastal Hazards Warning System for the Caribbean and Adjacent Regions (ICG/CARIBE-EWS),</w:t>
      </w:r>
    </w:p>
    <w:p w14:paraId="0F9DED38"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 xml:space="preserve">Considering </w:t>
      </w:r>
      <w:r w:rsidRPr="00F45423">
        <w:rPr>
          <w:rFonts w:asciiTheme="minorBidi" w:eastAsia="Calibri" w:hAnsiTheme="minorBidi" w:cstheme="minorBidi"/>
          <w:color w:val="212121"/>
          <w:sz w:val="22"/>
          <w:szCs w:val="22"/>
        </w:rPr>
        <w:t>the report of former Working Group (WG) 1 on Monitoring and Detection Systems and having reviewed the status of the observational data availability in the Caribbean and Adjacent Regions;</w:t>
      </w:r>
    </w:p>
    <w:p w14:paraId="38A22C66"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Appreciates</w:t>
      </w:r>
      <w:r w:rsidRPr="00F45423">
        <w:rPr>
          <w:rFonts w:asciiTheme="minorBidi" w:eastAsia="Calibri" w:hAnsiTheme="minorBidi" w:cstheme="minorBidi"/>
          <w:color w:val="212121"/>
          <w:sz w:val="22"/>
          <w:szCs w:val="22"/>
        </w:rPr>
        <w:t xml:space="preserve"> the International Tsunami Information Center Caribbean Office (ITIC-CAR) of the National Oceanographic and Atmospheric Agency (NOAA) and the Pacific Tsunami Warning Center (PTWC) for improving the processing and continued reporting on the status of seismic and sea level stations;</w:t>
      </w:r>
    </w:p>
    <w:p w14:paraId="408E2197"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color w:val="212121"/>
          <w:sz w:val="22"/>
          <w:szCs w:val="22"/>
        </w:rPr>
        <w:t>Requests</w:t>
      </w:r>
      <w:r w:rsidRPr="00F45423">
        <w:rPr>
          <w:rFonts w:asciiTheme="minorBidi" w:eastAsia="Calibri" w:hAnsiTheme="minorBidi" w:cstheme="minorBidi"/>
          <w:color w:val="212121"/>
          <w:sz w:val="22"/>
          <w:szCs w:val="22"/>
        </w:rPr>
        <w:t xml:space="preserve"> WG2</w:t>
      </w:r>
      <w:r w:rsidRPr="00F45423">
        <w:rPr>
          <w:rFonts w:asciiTheme="minorBidi" w:hAnsiTheme="minorBidi" w:cstheme="minorBidi"/>
          <w:sz w:val="22"/>
          <w:szCs w:val="22"/>
        </w:rPr>
        <w:t xml:space="preserve"> on </w:t>
      </w:r>
      <w:r w:rsidRPr="00F45423">
        <w:rPr>
          <w:rFonts w:asciiTheme="minorBidi" w:eastAsia="Calibri" w:hAnsiTheme="minorBidi" w:cstheme="minorBidi"/>
          <w:color w:val="212121"/>
          <w:sz w:val="22"/>
          <w:szCs w:val="22"/>
        </w:rPr>
        <w:t>Tsunami Detection, Analysis and Forecasting to review the status and effectiveness of the current reporting mechanism and propose at the Seventeenth Session of IGC/CARIBE-EWS (ICG/CARIBE-EWS-XVII) a model moving forward without ITIC-CAR support.</w:t>
      </w:r>
    </w:p>
    <w:p w14:paraId="27AB8436" w14:textId="687F4FF3"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color w:val="212121"/>
          <w:sz w:val="22"/>
          <w:szCs w:val="22"/>
        </w:rPr>
        <w:t>Notes</w:t>
      </w:r>
      <w:r w:rsidRPr="00F45423">
        <w:rPr>
          <w:rFonts w:asciiTheme="minorBidi" w:eastAsia="Calibri" w:hAnsiTheme="minorBidi" w:cstheme="minorBidi"/>
          <w:color w:val="212121"/>
          <w:sz w:val="22"/>
          <w:szCs w:val="22"/>
        </w:rPr>
        <w:t xml:space="preserve"> that tsunami warning </w:t>
      </w:r>
      <w:r w:rsidR="001E41D6">
        <w:rPr>
          <w:rFonts w:asciiTheme="minorBidi" w:eastAsia="Calibri" w:hAnsiTheme="minorBidi" w:cstheme="minorBidi"/>
          <w:color w:val="212121"/>
          <w:sz w:val="22"/>
          <w:szCs w:val="22"/>
        </w:rPr>
        <w:t xml:space="preserve">issuing </w:t>
      </w:r>
      <w:r w:rsidRPr="00F45423">
        <w:rPr>
          <w:rFonts w:asciiTheme="minorBidi" w:eastAsia="Calibri" w:hAnsiTheme="minorBidi" w:cstheme="minorBidi"/>
          <w:color w:val="212121"/>
          <w:sz w:val="22"/>
          <w:szCs w:val="22"/>
        </w:rPr>
        <w:t>time is strongly dependent on seismic and sea level station distribution and data availability;</w:t>
      </w:r>
    </w:p>
    <w:p w14:paraId="79FBC3BC"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color w:val="212121"/>
          <w:sz w:val="22"/>
          <w:szCs w:val="22"/>
        </w:rPr>
        <w:t>Further Notes</w:t>
      </w:r>
      <w:r w:rsidRPr="00F45423">
        <w:rPr>
          <w:rFonts w:asciiTheme="minorBidi" w:eastAsia="Calibri" w:hAnsiTheme="minorBidi" w:cstheme="minorBidi"/>
          <w:color w:val="212121"/>
          <w:sz w:val="22"/>
          <w:szCs w:val="22"/>
        </w:rPr>
        <w:t xml:space="preserve"> that PTWC continues to report significant seismic station outages throughout the </w:t>
      </w:r>
      <w:r w:rsidRPr="00F45423">
        <w:rPr>
          <w:rFonts w:asciiTheme="minorBidi" w:hAnsiTheme="minorBidi" w:cstheme="minorBidi"/>
          <w:sz w:val="22"/>
          <w:szCs w:val="22"/>
        </w:rPr>
        <w:t>Caribbean and Adjacent Regions (</w:t>
      </w:r>
      <w:r w:rsidRPr="00F45423">
        <w:rPr>
          <w:rFonts w:asciiTheme="minorBidi" w:eastAsia="Calibri" w:hAnsiTheme="minorBidi" w:cstheme="minorBidi"/>
          <w:color w:val="212121"/>
          <w:sz w:val="22"/>
          <w:szCs w:val="22"/>
        </w:rPr>
        <w:t>CARIBE-EWS),</w:t>
      </w:r>
    </w:p>
    <w:p w14:paraId="4A91055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Requests</w:t>
      </w:r>
      <w:r w:rsidRPr="00F45423">
        <w:rPr>
          <w:rFonts w:asciiTheme="minorBidi" w:eastAsia="Calibri" w:hAnsiTheme="minorBidi" w:cstheme="minorBidi"/>
          <w:color w:val="212121"/>
          <w:sz w:val="22"/>
          <w:szCs w:val="22"/>
        </w:rPr>
        <w:t xml:space="preserve"> that PTWC conducts a study to quantify the impact of outages on tsunami detection and messaging performance; </w:t>
      </w:r>
    </w:p>
    <w:p w14:paraId="3887F3F1"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Recommends</w:t>
      </w:r>
      <w:r w:rsidRPr="00F45423">
        <w:rPr>
          <w:rFonts w:asciiTheme="minorBidi" w:eastAsia="Calibri" w:hAnsiTheme="minorBidi" w:cstheme="minorBidi"/>
          <w:color w:val="212121"/>
          <w:sz w:val="22"/>
          <w:szCs w:val="22"/>
        </w:rPr>
        <w:t xml:space="preserve"> that the ITIC-CAR conducts a survey, with WG2 of alternate real-time stations available in the region that are currently not streaming to the PTWC.</w:t>
      </w:r>
    </w:p>
    <w:p w14:paraId="52A623A4"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 xml:space="preserve">Notes </w:t>
      </w:r>
      <w:r w:rsidRPr="00F45423">
        <w:rPr>
          <w:rFonts w:asciiTheme="minorBidi" w:eastAsia="Calibri" w:hAnsiTheme="minorBidi" w:cstheme="minorBidi"/>
          <w:color w:val="212121"/>
          <w:sz w:val="22"/>
          <w:szCs w:val="22"/>
        </w:rPr>
        <w:t>the challenges of maintaining real-time data connections to the PTWC;</w:t>
      </w:r>
    </w:p>
    <w:p w14:paraId="4AB2222B" w14:textId="62F9B5BE"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Recommends</w:t>
      </w:r>
      <w:r w:rsidRPr="00F45423">
        <w:rPr>
          <w:rFonts w:asciiTheme="minorBidi" w:eastAsia="Calibri" w:hAnsiTheme="minorBidi" w:cstheme="minorBidi"/>
          <w:color w:val="212121"/>
          <w:sz w:val="22"/>
          <w:szCs w:val="22"/>
        </w:rPr>
        <w:t xml:space="preserve"> that, with permission from regional seismic network operators, the Central America Tsunami Advisory Center (CATAC) act</w:t>
      </w:r>
      <w:r w:rsidR="0082539E">
        <w:rPr>
          <w:rFonts w:asciiTheme="minorBidi" w:eastAsia="Calibri" w:hAnsiTheme="minorBidi" w:cstheme="minorBidi"/>
          <w:color w:val="212121"/>
          <w:sz w:val="22"/>
          <w:szCs w:val="22"/>
        </w:rPr>
        <w:t>s</w:t>
      </w:r>
      <w:r w:rsidRPr="00F45423">
        <w:rPr>
          <w:rFonts w:asciiTheme="minorBidi" w:eastAsia="Calibri" w:hAnsiTheme="minorBidi" w:cstheme="minorBidi"/>
          <w:color w:val="212121"/>
          <w:sz w:val="22"/>
          <w:szCs w:val="22"/>
        </w:rPr>
        <w:t xml:space="preserve"> as a regional real-time seismic data aggregator/hub for Central America, and EarthScope Data Services act as a backup in order to ensure greater reliability;</w:t>
      </w:r>
    </w:p>
    <w:p w14:paraId="2ED5B26D"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Also recommends</w:t>
      </w:r>
      <w:r w:rsidRPr="00F45423">
        <w:rPr>
          <w:rFonts w:asciiTheme="minorBidi" w:eastAsia="Calibri" w:hAnsiTheme="minorBidi" w:cstheme="minorBidi"/>
          <w:color w:val="212121"/>
          <w:sz w:val="22"/>
          <w:szCs w:val="22"/>
        </w:rPr>
        <w:t xml:space="preserve"> exploring the possibility of densifying seismic network instrumentation with new sea-floor cable technologies [Sensor Monitoring And Reliable Telecommunications (SMART)];</w:t>
      </w:r>
    </w:p>
    <w:p w14:paraId="572ABB2A"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Further recommends</w:t>
      </w:r>
      <w:r w:rsidRPr="00F45423">
        <w:rPr>
          <w:rFonts w:asciiTheme="minorBidi" w:eastAsia="Calibri" w:hAnsiTheme="minorBidi" w:cstheme="minorBidi"/>
          <w:color w:val="212121"/>
          <w:sz w:val="22"/>
          <w:szCs w:val="22"/>
        </w:rPr>
        <w:t xml:space="preserve"> a complete review and update of seismic meta-data and IP addresses at PTWC and national tsunami warning centres (NTWCs) to identify problem stations;</w:t>
      </w:r>
    </w:p>
    <w:p w14:paraId="1D5B239C" w14:textId="77777777" w:rsidR="006B39E7" w:rsidRPr="00F45423" w:rsidRDefault="006B39E7" w:rsidP="006B39E7">
      <w:pPr>
        <w:spacing w:after="160"/>
        <w:jc w:val="both"/>
        <w:rPr>
          <w:rFonts w:asciiTheme="minorBidi" w:eastAsia="Calibri" w:hAnsiTheme="minorBidi" w:cstheme="minorBidi"/>
          <w:bCs/>
          <w:color w:val="212121"/>
          <w:sz w:val="22"/>
          <w:szCs w:val="22"/>
        </w:rPr>
      </w:pPr>
      <w:r w:rsidRPr="00F45423">
        <w:rPr>
          <w:rFonts w:asciiTheme="minorBidi" w:eastAsia="Calibri" w:hAnsiTheme="minorBidi" w:cstheme="minorBidi"/>
          <w:b/>
          <w:bCs/>
          <w:color w:val="212121"/>
          <w:sz w:val="22"/>
          <w:szCs w:val="22"/>
        </w:rPr>
        <w:t xml:space="preserve">Notes </w:t>
      </w:r>
      <w:r w:rsidRPr="00F45423">
        <w:rPr>
          <w:rFonts w:asciiTheme="minorBidi" w:eastAsia="Calibri" w:hAnsiTheme="minorBidi" w:cstheme="minorBidi"/>
          <w:bCs/>
          <w:color w:val="212121"/>
          <w:sz w:val="22"/>
          <w:szCs w:val="22"/>
        </w:rPr>
        <w:t>that in the aftermath of the 2010 Haiti earthquake, Canada installed and operated a network of seismic stations in the country;</w:t>
      </w:r>
    </w:p>
    <w:p w14:paraId="4C71D9FC" w14:textId="77777777" w:rsidR="006B39E7" w:rsidRPr="00F45423" w:rsidRDefault="006B39E7" w:rsidP="006B39E7">
      <w:pPr>
        <w:spacing w:after="160"/>
        <w:jc w:val="both"/>
        <w:rPr>
          <w:rFonts w:asciiTheme="minorBidi" w:eastAsia="Calibri" w:hAnsiTheme="minorBidi" w:cstheme="minorBidi"/>
          <w:b/>
          <w:bCs/>
          <w:color w:val="212121"/>
          <w:sz w:val="22"/>
          <w:szCs w:val="22"/>
        </w:rPr>
      </w:pPr>
      <w:r w:rsidRPr="00F45423">
        <w:rPr>
          <w:rFonts w:asciiTheme="minorBidi" w:eastAsia="Calibri" w:hAnsiTheme="minorBidi" w:cstheme="minorBidi"/>
          <w:b/>
          <w:bCs/>
          <w:color w:val="212121"/>
          <w:sz w:val="22"/>
          <w:szCs w:val="22"/>
        </w:rPr>
        <w:t xml:space="preserve">Further Notes </w:t>
      </w:r>
      <w:r w:rsidRPr="00F45423">
        <w:rPr>
          <w:rFonts w:asciiTheme="minorBidi" w:eastAsia="Calibri" w:hAnsiTheme="minorBidi" w:cstheme="minorBidi"/>
          <w:bCs/>
          <w:color w:val="212121"/>
          <w:sz w:val="22"/>
          <w:szCs w:val="22"/>
        </w:rPr>
        <w:t>the lack of seismic data availability for the 2021 Haiti earthquake;</w:t>
      </w:r>
    </w:p>
    <w:p w14:paraId="46C468D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Encourages</w:t>
      </w:r>
      <w:r w:rsidRPr="00F45423">
        <w:rPr>
          <w:rFonts w:asciiTheme="minorBidi" w:eastAsia="Calibri" w:hAnsiTheme="minorBidi" w:cstheme="minorBidi"/>
          <w:color w:val="212121"/>
          <w:sz w:val="22"/>
          <w:szCs w:val="22"/>
        </w:rPr>
        <w:t xml:space="preserve"> the Secretariat with WG2 to explore with Canada opportunities to support Haiti in capacity-building by installing, repairing, and maintaining seismic instrumentation;</w:t>
      </w:r>
    </w:p>
    <w:p w14:paraId="77F8020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lastRenderedPageBreak/>
        <w:t>Notes</w:t>
      </w:r>
      <w:r w:rsidRPr="00F45423">
        <w:rPr>
          <w:rFonts w:asciiTheme="minorBidi" w:eastAsia="Calibri" w:hAnsiTheme="minorBidi" w:cstheme="minorBidi"/>
          <w:color w:val="212121"/>
          <w:sz w:val="22"/>
          <w:szCs w:val="22"/>
        </w:rPr>
        <w:t xml:space="preserve"> the rapid deployment of sea-level monitoring instrumentation in response to the tsunami hazard posed by the eruptive activity and potential pyroclastic flows of La Soufrière Volcano on Saint Vincent and Mt Pelée on Martinique; </w:t>
      </w:r>
    </w:p>
    <w:p w14:paraId="0073EB7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Further Notes</w:t>
      </w:r>
      <w:r w:rsidRPr="00F45423">
        <w:rPr>
          <w:rFonts w:asciiTheme="minorBidi" w:eastAsia="Calibri" w:hAnsiTheme="minorBidi" w:cstheme="minorBidi"/>
          <w:color w:val="212121"/>
          <w:sz w:val="22"/>
          <w:szCs w:val="22"/>
        </w:rPr>
        <w:t xml:space="preserve"> that a high percentage of the stations in the CARIBE-EWS sea level network are currently non-operational and therefore can delay the proper assessment of tsunami events and the issuance of timely and accurate tsunami alerts;</w:t>
      </w:r>
    </w:p>
    <w:p w14:paraId="7A1E05EE" w14:textId="77777777" w:rsidR="006B39E7" w:rsidRPr="00F45423" w:rsidRDefault="006B39E7" w:rsidP="006B39E7">
      <w:pPr>
        <w:spacing w:after="160"/>
        <w:jc w:val="both"/>
        <w:rPr>
          <w:rFonts w:asciiTheme="minorBidi" w:hAnsiTheme="minorBidi" w:cstheme="minorBidi"/>
          <w:color w:val="212121"/>
          <w:sz w:val="22"/>
          <w:szCs w:val="22"/>
          <w:lang w:eastAsia="zh-CN"/>
        </w:rPr>
      </w:pPr>
      <w:r w:rsidRPr="00F45423">
        <w:rPr>
          <w:rFonts w:asciiTheme="minorBidi" w:hAnsiTheme="minorBidi" w:cstheme="minorBidi"/>
          <w:b/>
          <w:bCs/>
          <w:color w:val="212121"/>
          <w:sz w:val="22"/>
          <w:szCs w:val="22"/>
        </w:rPr>
        <w:t>Appreciates</w:t>
      </w:r>
      <w:r w:rsidRPr="00F45423">
        <w:rPr>
          <w:rFonts w:asciiTheme="minorBidi" w:hAnsiTheme="minorBidi" w:cstheme="minorBidi"/>
          <w:color w:val="212121"/>
          <w:sz w:val="22"/>
          <w:szCs w:val="22"/>
        </w:rPr>
        <w:t xml:space="preserve"> the planned hosting of a five day Tides Training Course to be taught in Spanish for both oceanographic and hydrographic organizations jointly organized and funded by the International Hydrographic Organization (IHO), the International Maritime Organization (IMO), and the Intergovernmental Oceanographic Commission (IOC). The dates for this training will be 13-17 November 2023 and the venue will be located in Costa Rica; </w:t>
      </w:r>
    </w:p>
    <w:p w14:paraId="6CD66E66"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Urges</w:t>
      </w:r>
      <w:r w:rsidRPr="00F45423">
        <w:rPr>
          <w:rFonts w:asciiTheme="minorBidi" w:eastAsia="Calibri" w:hAnsiTheme="minorBidi" w:cstheme="minorBidi"/>
          <w:color w:val="212121"/>
          <w:sz w:val="22"/>
          <w:szCs w:val="22"/>
        </w:rPr>
        <w:t xml:space="preserve"> Member States and operators of sea level stations contributing to ICG/CARIBE-EWS to maintain their sea-level stations in an operational status, regularly review and update the status of its stations in the IOC Sea Level Monitoring Facility, and inform ITIC-CAR and the Secretariat on plans for repair;</w:t>
      </w:r>
    </w:p>
    <w:p w14:paraId="79563CDB"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Recommends</w:t>
      </w:r>
      <w:r w:rsidRPr="00F45423">
        <w:rPr>
          <w:rFonts w:asciiTheme="minorBidi" w:eastAsia="Calibri" w:hAnsiTheme="minorBidi" w:cstheme="minorBidi"/>
          <w:color w:val="212121"/>
          <w:sz w:val="22"/>
          <w:szCs w:val="22"/>
        </w:rPr>
        <w:t xml:space="preserve"> a survey of sea-level network stations status updates by WG2 and ITIC-CAR with the goal of improving the uptime of sea-level network. </w:t>
      </w:r>
    </w:p>
    <w:p w14:paraId="7C699CDC"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Encourages</w:t>
      </w:r>
      <w:r w:rsidRPr="00F45423">
        <w:rPr>
          <w:rFonts w:asciiTheme="minorBidi" w:eastAsia="Calibri" w:hAnsiTheme="minorBidi" w:cstheme="minorBidi"/>
          <w:color w:val="212121"/>
          <w:sz w:val="22"/>
          <w:szCs w:val="22"/>
        </w:rPr>
        <w:t xml:space="preserve"> NOAA to rapidly repair two Deep-ocean Assessment and Reporting of Tsunami (DART) buoys that stopped transmitting data in 2022;</w:t>
      </w:r>
    </w:p>
    <w:p w14:paraId="7AB39523"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Recommends</w:t>
      </w:r>
      <w:r w:rsidRPr="00F45423">
        <w:rPr>
          <w:rFonts w:asciiTheme="minorBidi" w:eastAsia="Calibri" w:hAnsiTheme="minorBidi" w:cstheme="minorBidi"/>
          <w:color w:val="212121"/>
          <w:sz w:val="22"/>
          <w:szCs w:val="22"/>
        </w:rPr>
        <w:t xml:space="preserve"> that seismic and sea-level network operators seriously consider the experience from Hurricanes Harvey, Irma, Maria and Nate to increase the resilience of sea-level facilities to powerful hurricanes;</w:t>
      </w:r>
    </w:p>
    <w:p w14:paraId="566D4B3C" w14:textId="77777777" w:rsidR="006B39E7" w:rsidRPr="00F45423" w:rsidRDefault="006B39E7" w:rsidP="006B39E7">
      <w:pPr>
        <w:pStyle w:val="NormalWeb"/>
        <w:spacing w:before="0" w:beforeAutospacing="0" w:after="120" w:afterAutospacing="0"/>
        <w:jc w:val="both"/>
        <w:rPr>
          <w:rFonts w:asciiTheme="minorBidi" w:eastAsia="Calibri" w:hAnsiTheme="minorBidi" w:cstheme="minorBidi"/>
          <w:color w:val="212121"/>
          <w:sz w:val="22"/>
          <w:szCs w:val="22"/>
          <w:lang w:eastAsia="en-US"/>
        </w:rPr>
      </w:pPr>
      <w:r w:rsidRPr="00F45423">
        <w:rPr>
          <w:rFonts w:asciiTheme="minorBidi" w:eastAsia="Calibri" w:hAnsiTheme="minorBidi" w:cstheme="minorBidi"/>
          <w:b/>
          <w:bCs/>
          <w:color w:val="212121"/>
          <w:sz w:val="22"/>
          <w:szCs w:val="22"/>
          <w:lang w:eastAsia="en-US"/>
        </w:rPr>
        <w:t>Notes</w:t>
      </w:r>
      <w:r w:rsidRPr="00F45423">
        <w:rPr>
          <w:rFonts w:asciiTheme="minorBidi" w:eastAsia="Calibri" w:hAnsiTheme="minorBidi" w:cstheme="minorBidi"/>
          <w:color w:val="212121"/>
          <w:sz w:val="22"/>
          <w:szCs w:val="22"/>
          <w:lang w:eastAsia="en-US"/>
        </w:rPr>
        <w:t xml:space="preserve"> the dynamic range of seismometers is limited and may not accurately record the full extent of ground shaking for large magnitude earthquakes at near-source distances, </w:t>
      </w:r>
    </w:p>
    <w:p w14:paraId="39EC2FD0" w14:textId="77777777" w:rsidR="006B39E7" w:rsidRPr="00F45423" w:rsidRDefault="006B39E7" w:rsidP="006B39E7">
      <w:pPr>
        <w:pStyle w:val="NormalWeb"/>
        <w:spacing w:before="0" w:beforeAutospacing="0" w:after="120" w:afterAutospacing="0"/>
        <w:jc w:val="both"/>
        <w:rPr>
          <w:rFonts w:asciiTheme="minorBidi" w:eastAsia="Calibri" w:hAnsiTheme="minorBidi" w:cstheme="minorBidi"/>
          <w:color w:val="212121"/>
          <w:sz w:val="22"/>
          <w:szCs w:val="22"/>
          <w:lang w:eastAsia="en-US"/>
        </w:rPr>
      </w:pPr>
      <w:r w:rsidRPr="00F45423">
        <w:rPr>
          <w:rFonts w:asciiTheme="minorBidi" w:eastAsia="Calibri" w:hAnsiTheme="minorBidi" w:cstheme="minorBidi"/>
          <w:b/>
          <w:bCs/>
          <w:color w:val="212121"/>
          <w:sz w:val="22"/>
          <w:szCs w:val="22"/>
          <w:lang w:eastAsia="en-US"/>
        </w:rPr>
        <w:t>Further Notes</w:t>
      </w:r>
      <w:r w:rsidRPr="00F45423">
        <w:rPr>
          <w:rFonts w:asciiTheme="minorBidi" w:eastAsia="Calibri" w:hAnsiTheme="minorBidi" w:cstheme="minorBidi"/>
          <w:color w:val="212121"/>
          <w:sz w:val="22"/>
          <w:szCs w:val="22"/>
          <w:lang w:eastAsia="en-US"/>
        </w:rPr>
        <w:t xml:space="preserve"> that Global navigation satellite system (GNSS) instrumentation has no issue with limited dynamic range and can therefore record strong ground displacement of large magnitude earthquakes at near-source distances;</w:t>
      </w:r>
    </w:p>
    <w:p w14:paraId="34F3116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Recognizes</w:t>
      </w:r>
      <w:r w:rsidRPr="00F45423">
        <w:rPr>
          <w:rFonts w:asciiTheme="minorBidi" w:eastAsia="Calibri" w:hAnsiTheme="minorBidi" w:cstheme="minorBidi"/>
          <w:color w:val="212121"/>
          <w:sz w:val="22"/>
          <w:szCs w:val="22"/>
        </w:rPr>
        <w:t xml:space="preserve"> the efforts of UNAVCO/EarthScope to repair damaged stations and upgrade communications systems to increase the availability of high rate (1 Hz), real-time GNSS data to improve earthquake and tsunamis detection and assessment;</w:t>
      </w:r>
    </w:p>
    <w:p w14:paraId="6BF0A51D"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Appreciates</w:t>
      </w:r>
      <w:r w:rsidRPr="00F45423">
        <w:rPr>
          <w:rFonts w:asciiTheme="minorBidi" w:eastAsia="Calibri" w:hAnsiTheme="minorBidi" w:cstheme="minorBidi"/>
          <w:color w:val="212121"/>
          <w:sz w:val="22"/>
          <w:szCs w:val="22"/>
        </w:rPr>
        <w:t xml:space="preserve"> NOAA support for the Puerto Rico Seismic Network (PRSN) to host a training workshop for GNSS network operators in the region during the second week of August 2023;</w:t>
      </w:r>
    </w:p>
    <w:p w14:paraId="09FB48EB"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 xml:space="preserve">Recommends </w:t>
      </w:r>
      <w:r w:rsidRPr="00F45423">
        <w:rPr>
          <w:rFonts w:asciiTheme="minorBidi" w:eastAsia="Calibri" w:hAnsiTheme="minorBidi" w:cstheme="minorBidi"/>
          <w:color w:val="212121"/>
          <w:sz w:val="22"/>
          <w:szCs w:val="22"/>
        </w:rPr>
        <w:t>that Member States</w:t>
      </w:r>
      <w:r w:rsidRPr="00F45423">
        <w:rPr>
          <w:rFonts w:asciiTheme="minorBidi" w:eastAsia="Calibri" w:hAnsiTheme="minorBidi" w:cstheme="minorBidi"/>
          <w:b/>
          <w:bCs/>
          <w:color w:val="212121"/>
          <w:sz w:val="22"/>
          <w:szCs w:val="22"/>
        </w:rPr>
        <w:t xml:space="preserve"> </w:t>
      </w:r>
      <w:r w:rsidRPr="00F45423">
        <w:rPr>
          <w:rFonts w:asciiTheme="minorBidi" w:eastAsia="Calibri" w:hAnsiTheme="minorBidi" w:cstheme="minorBidi"/>
          <w:color w:val="212121"/>
          <w:sz w:val="22"/>
          <w:szCs w:val="22"/>
        </w:rPr>
        <w:t>add and upgrade the GNSS stations needed to achieve earthquake detection requirements with sufficient redundancy;</w:t>
      </w:r>
    </w:p>
    <w:p w14:paraId="08290AC2"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Recommends</w:t>
      </w:r>
      <w:r w:rsidRPr="00F45423">
        <w:rPr>
          <w:rFonts w:asciiTheme="minorBidi" w:eastAsia="Calibri" w:hAnsiTheme="minorBidi" w:cstheme="minorBidi"/>
          <w:color w:val="212121"/>
          <w:sz w:val="22"/>
          <w:szCs w:val="22"/>
        </w:rPr>
        <w:t xml:space="preserve"> that the PTWC continue to explore, develop and implement integrated seismic and GNSS systems for rapid earthquake source parameters estimation;</w:t>
      </w:r>
    </w:p>
    <w:p w14:paraId="298E6E79"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b/>
          <w:bCs/>
          <w:color w:val="212121"/>
          <w:sz w:val="22"/>
          <w:szCs w:val="22"/>
        </w:rPr>
        <w:t xml:space="preserve">Further Recommends </w:t>
      </w:r>
      <w:r w:rsidRPr="00F45423">
        <w:rPr>
          <w:rFonts w:asciiTheme="minorBidi" w:eastAsia="Calibri" w:hAnsiTheme="minorBidi" w:cstheme="minorBidi"/>
          <w:color w:val="212121"/>
          <w:sz w:val="22"/>
          <w:szCs w:val="22"/>
        </w:rPr>
        <w:t>that PTWC supports</w:t>
      </w:r>
      <w:r w:rsidRPr="00F45423">
        <w:rPr>
          <w:rFonts w:asciiTheme="minorBidi" w:eastAsia="Calibri" w:hAnsiTheme="minorBidi" w:cstheme="minorBidi"/>
          <w:b/>
          <w:bCs/>
          <w:color w:val="212121"/>
          <w:sz w:val="22"/>
          <w:szCs w:val="22"/>
        </w:rPr>
        <w:t xml:space="preserve"> </w:t>
      </w:r>
      <w:r w:rsidRPr="00F45423">
        <w:rPr>
          <w:rFonts w:asciiTheme="minorBidi" w:eastAsia="Calibri" w:hAnsiTheme="minorBidi" w:cstheme="minorBidi"/>
          <w:color w:val="212121"/>
          <w:sz w:val="22"/>
          <w:szCs w:val="22"/>
        </w:rPr>
        <w:t>the continuation of GNSS integration into real-time tsunami monitoring systems with annual updates from NOAA on the progress of the system.</w:t>
      </w:r>
    </w:p>
    <w:p w14:paraId="5830E20F" w14:textId="77777777" w:rsidR="006B39E7" w:rsidRPr="00F45423" w:rsidRDefault="006B39E7" w:rsidP="006B39E7">
      <w:pPr>
        <w:spacing w:after="160"/>
        <w:jc w:val="both"/>
        <w:rPr>
          <w:rFonts w:asciiTheme="minorBidi" w:eastAsia="Calibri" w:hAnsiTheme="minorBidi" w:cstheme="minorBidi"/>
          <w:color w:val="212121"/>
          <w:sz w:val="22"/>
          <w:szCs w:val="22"/>
        </w:rPr>
      </w:pPr>
      <w:r w:rsidRPr="00F45423">
        <w:rPr>
          <w:rFonts w:asciiTheme="minorBidi" w:eastAsia="Calibri" w:hAnsiTheme="minorBidi" w:cstheme="minorBidi"/>
          <w:color w:val="212121"/>
          <w:sz w:val="22"/>
          <w:szCs w:val="22"/>
        </w:rPr>
        <w:t>________________________________</w:t>
      </w:r>
    </w:p>
    <w:p w14:paraId="665D4BF0" w14:textId="77777777" w:rsidR="006B39E7" w:rsidRPr="00F45423" w:rsidRDefault="006B39E7" w:rsidP="006B39E7">
      <w:pPr>
        <w:spacing w:after="160"/>
        <w:jc w:val="both"/>
        <w:rPr>
          <w:rFonts w:asciiTheme="minorBidi" w:hAnsiTheme="minorBidi" w:cstheme="minorBidi"/>
          <w:sz w:val="22"/>
          <w:szCs w:val="22"/>
        </w:rPr>
      </w:pPr>
      <w:r w:rsidRPr="00F45423">
        <w:rPr>
          <w:rFonts w:asciiTheme="minorBidi" w:eastAsia="Calibri" w:hAnsiTheme="minorBidi" w:cstheme="minorBidi"/>
          <w:color w:val="212121"/>
          <w:sz w:val="22"/>
          <w:szCs w:val="22"/>
        </w:rPr>
        <w:t>Financial Implications: None</w:t>
      </w:r>
    </w:p>
    <w:p w14:paraId="24372502" w14:textId="77777777" w:rsidR="006B39E7" w:rsidRPr="00F45423" w:rsidRDefault="006B39E7" w:rsidP="006B39E7">
      <w:pPr>
        <w:rPr>
          <w:rFonts w:asciiTheme="minorBidi" w:hAnsiTheme="minorBidi" w:cstheme="minorBidi"/>
          <w:sz w:val="22"/>
          <w:szCs w:val="22"/>
        </w:rPr>
      </w:pPr>
    </w:p>
    <w:p w14:paraId="72938A00"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br w:type="page"/>
      </w:r>
    </w:p>
    <w:p w14:paraId="21221EC2" w14:textId="77777777" w:rsidR="006B39E7" w:rsidRPr="00F45423" w:rsidRDefault="006B39E7" w:rsidP="006B39E7">
      <w:pPr>
        <w:jc w:val="center"/>
        <w:rPr>
          <w:rFonts w:asciiTheme="minorBidi" w:hAnsiTheme="minorBidi" w:cstheme="minorBidi"/>
          <w:bCs/>
          <w:kern w:val="32"/>
          <w:sz w:val="22"/>
          <w:szCs w:val="22"/>
          <w:u w:val="single"/>
        </w:rPr>
      </w:pPr>
      <w:bookmarkStart w:id="252" w:name="Rec2"/>
      <w:r w:rsidRPr="00F45423">
        <w:rPr>
          <w:rFonts w:asciiTheme="minorBidi" w:hAnsiTheme="minorBidi" w:cstheme="minorBidi"/>
          <w:bCs/>
          <w:kern w:val="32"/>
          <w:sz w:val="22"/>
          <w:szCs w:val="22"/>
          <w:u w:val="single"/>
        </w:rPr>
        <w:lastRenderedPageBreak/>
        <w:t>Recommendation ICG/CARIBE-EWS-XVI.2</w:t>
      </w:r>
      <w:bookmarkEnd w:id="252"/>
    </w:p>
    <w:p w14:paraId="3502BC96" w14:textId="77777777" w:rsidR="006B39E7" w:rsidRPr="00F45423" w:rsidRDefault="006B39E7" w:rsidP="006B39E7">
      <w:pPr>
        <w:jc w:val="center"/>
        <w:rPr>
          <w:rFonts w:asciiTheme="minorBidi" w:hAnsiTheme="minorBidi" w:cstheme="minorBidi"/>
          <w:b/>
          <w:sz w:val="22"/>
          <w:szCs w:val="22"/>
        </w:rPr>
      </w:pPr>
    </w:p>
    <w:p w14:paraId="4509A49A" w14:textId="77777777" w:rsidR="006B39E7" w:rsidRPr="00F45423" w:rsidRDefault="006B39E7" w:rsidP="006B39E7">
      <w:pPr>
        <w:jc w:val="center"/>
        <w:rPr>
          <w:rFonts w:asciiTheme="minorBidi" w:hAnsiTheme="minorBidi" w:cstheme="minorBidi"/>
          <w:b/>
          <w:sz w:val="22"/>
          <w:szCs w:val="22"/>
        </w:rPr>
      </w:pPr>
      <w:r w:rsidRPr="00F45423">
        <w:rPr>
          <w:rFonts w:asciiTheme="minorBidi" w:hAnsiTheme="minorBidi" w:cstheme="minorBidi"/>
          <w:b/>
          <w:sz w:val="22"/>
          <w:szCs w:val="22"/>
        </w:rPr>
        <w:t>Risk Knowledge</w:t>
      </w:r>
    </w:p>
    <w:p w14:paraId="1DFC872E" w14:textId="77777777" w:rsidR="006B39E7" w:rsidRPr="00F45423" w:rsidRDefault="006B39E7" w:rsidP="006B39E7">
      <w:pPr>
        <w:rPr>
          <w:rFonts w:asciiTheme="minorBidi" w:hAnsiTheme="minorBidi" w:cstheme="minorBidi"/>
          <w:b/>
          <w:sz w:val="22"/>
          <w:szCs w:val="22"/>
        </w:rPr>
      </w:pPr>
    </w:p>
    <w:p w14:paraId="7BDAC460"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The Intergovernmental Coordination Group for the Tsunami and Other Coastal Hazards Warning System for the Caribbean and Adjacent Regions (ICG/CARIBE-EWS),</w:t>
      </w:r>
    </w:p>
    <w:p w14:paraId="12ACA0D2" w14:textId="77777777" w:rsidR="006B39E7" w:rsidRPr="00F45423" w:rsidRDefault="006B39E7" w:rsidP="006B39E7">
      <w:pPr>
        <w:rPr>
          <w:rFonts w:asciiTheme="minorBidi" w:hAnsiTheme="minorBidi" w:cstheme="minorBidi"/>
          <w:sz w:val="22"/>
          <w:szCs w:val="22"/>
        </w:rPr>
      </w:pPr>
    </w:p>
    <w:p w14:paraId="03A25B34"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Considering</w:t>
      </w:r>
      <w:r w:rsidRPr="00F45423">
        <w:rPr>
          <w:rFonts w:asciiTheme="minorBidi" w:hAnsiTheme="minorBidi" w:cstheme="minorBidi"/>
          <w:sz w:val="22"/>
          <w:szCs w:val="22"/>
        </w:rPr>
        <w:t xml:space="preserve"> the report of the former WG2 on Tsunami Hazard Assessment,</w:t>
      </w:r>
    </w:p>
    <w:p w14:paraId="0691953D" w14:textId="77777777" w:rsidR="006B39E7" w:rsidRPr="00F45423" w:rsidRDefault="006B39E7" w:rsidP="006B39E7">
      <w:pPr>
        <w:rPr>
          <w:rFonts w:asciiTheme="minorBidi" w:hAnsiTheme="minorBidi" w:cstheme="minorBidi"/>
          <w:sz w:val="22"/>
          <w:szCs w:val="22"/>
        </w:rPr>
      </w:pPr>
    </w:p>
    <w:p w14:paraId="1A16F33E"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 xml:space="preserve">Acknowledges </w:t>
      </w:r>
      <w:r w:rsidRPr="00F45423">
        <w:rPr>
          <w:rFonts w:asciiTheme="minorBidi" w:hAnsiTheme="minorBidi" w:cstheme="minorBidi"/>
          <w:sz w:val="22"/>
          <w:szCs w:val="22"/>
        </w:rPr>
        <w:t xml:space="preserve">the addition of over 35 scenarios to the CARIBE-EWS Sources and Models (CATSAM) interface; </w:t>
      </w:r>
    </w:p>
    <w:p w14:paraId="7D7E6032" w14:textId="77777777" w:rsidR="006B39E7" w:rsidRPr="00F45423" w:rsidRDefault="006B39E7" w:rsidP="006B39E7">
      <w:pPr>
        <w:rPr>
          <w:rFonts w:asciiTheme="minorBidi" w:hAnsiTheme="minorBidi" w:cstheme="minorBidi"/>
          <w:sz w:val="22"/>
          <w:szCs w:val="22"/>
        </w:rPr>
      </w:pPr>
    </w:p>
    <w:p w14:paraId="743D53B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Appreciates</w:t>
      </w:r>
      <w:r w:rsidRPr="00F45423">
        <w:rPr>
          <w:rFonts w:asciiTheme="minorBidi" w:hAnsiTheme="minorBidi" w:cstheme="minorBidi"/>
          <w:sz w:val="22"/>
          <w:szCs w:val="22"/>
        </w:rPr>
        <w:t xml:space="preserve"> the significant contributions of former WG2 members and invited experts, specifically from Global Tsunami Model – Norwegian Geotechnical Institute and Differential Equations, Numerical Analysis and Applications (EDANYA) Group from the University of Malaga;</w:t>
      </w:r>
    </w:p>
    <w:p w14:paraId="6FC1E042" w14:textId="77777777" w:rsidR="006B39E7" w:rsidRPr="00F45423" w:rsidRDefault="006B39E7" w:rsidP="006B39E7">
      <w:pPr>
        <w:rPr>
          <w:rFonts w:asciiTheme="minorBidi" w:hAnsiTheme="minorBidi" w:cstheme="minorBidi"/>
          <w:sz w:val="22"/>
          <w:szCs w:val="22"/>
        </w:rPr>
      </w:pPr>
    </w:p>
    <w:p w14:paraId="7BC52E26"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Recognizes</w:t>
      </w:r>
      <w:r w:rsidRPr="00F45423">
        <w:rPr>
          <w:rFonts w:asciiTheme="minorBidi" w:hAnsiTheme="minorBidi" w:cstheme="minorBidi"/>
          <w:sz w:val="22"/>
          <w:szCs w:val="22"/>
        </w:rPr>
        <w:t xml:space="preserve"> the efforts of the NOAA/IOC International Tsunami Information Center (ITIC) to include CATSAM scenarios in the Tsunami Coastal Assessment Tool (TsuCAT), </w:t>
      </w:r>
    </w:p>
    <w:p w14:paraId="5688507A" w14:textId="77777777" w:rsidR="006B39E7" w:rsidRPr="00F45423" w:rsidRDefault="006B39E7" w:rsidP="006B39E7">
      <w:pPr>
        <w:rPr>
          <w:rFonts w:asciiTheme="minorBidi" w:hAnsiTheme="minorBidi" w:cstheme="minorBidi"/>
          <w:sz w:val="22"/>
          <w:szCs w:val="22"/>
        </w:rPr>
      </w:pPr>
    </w:p>
    <w:p w14:paraId="46844F15"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Requests</w:t>
      </w:r>
      <w:r w:rsidRPr="00F45423">
        <w:rPr>
          <w:rFonts w:asciiTheme="minorBidi" w:hAnsiTheme="minorBidi" w:cstheme="minorBidi"/>
          <w:sz w:val="22"/>
          <w:szCs w:val="22"/>
        </w:rPr>
        <w:t xml:space="preserve"> Task Team (TT) CARIBE WAVE to provide WG1 with the parameters, including associated files (e.g. shapefiles, geotiff, etc.) of the corresponding scenarios, for future CARIBE WAVE exercises once they are available.</w:t>
      </w:r>
    </w:p>
    <w:p w14:paraId="5CDAAEA5" w14:textId="77777777" w:rsidR="006B39E7" w:rsidRPr="00F45423" w:rsidRDefault="006B39E7" w:rsidP="006B39E7">
      <w:pPr>
        <w:rPr>
          <w:rFonts w:asciiTheme="minorBidi" w:hAnsiTheme="minorBidi" w:cstheme="minorBidi"/>
          <w:sz w:val="22"/>
          <w:szCs w:val="22"/>
        </w:rPr>
      </w:pPr>
    </w:p>
    <w:p w14:paraId="4C6ADDDC"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Notes</w:t>
      </w:r>
      <w:r w:rsidRPr="00F45423">
        <w:rPr>
          <w:rFonts w:asciiTheme="minorBidi" w:hAnsiTheme="minorBidi" w:cstheme="minorBidi"/>
          <w:sz w:val="22"/>
          <w:szCs w:val="22"/>
        </w:rPr>
        <w:t xml:space="preserve"> the lack of specifically identified volcanic and landslide tsunami sources for the CARIBE-EWS and/or that they are not easily accessible;</w:t>
      </w:r>
    </w:p>
    <w:p w14:paraId="3ACE2CAB" w14:textId="77777777" w:rsidR="006B39E7" w:rsidRPr="00F45423" w:rsidRDefault="006B39E7" w:rsidP="006B39E7">
      <w:pPr>
        <w:rPr>
          <w:rFonts w:asciiTheme="minorBidi" w:hAnsiTheme="minorBidi" w:cstheme="minorBidi"/>
          <w:sz w:val="22"/>
          <w:szCs w:val="22"/>
        </w:rPr>
      </w:pPr>
    </w:p>
    <w:p w14:paraId="12947D9B"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Acknowledges</w:t>
      </w:r>
      <w:r w:rsidRPr="00F45423">
        <w:rPr>
          <w:rFonts w:asciiTheme="minorBidi" w:hAnsiTheme="minorBidi" w:cstheme="minorBidi"/>
          <w:sz w:val="22"/>
          <w:szCs w:val="22"/>
        </w:rPr>
        <w:t xml:space="preserve"> the need to progressively include volcanic and landslide sources and to build a dataset of scenarios for the CARIBE-EWS;</w:t>
      </w:r>
    </w:p>
    <w:p w14:paraId="65A362D9" w14:textId="77777777" w:rsidR="006B39E7" w:rsidRPr="00F45423" w:rsidRDefault="006B39E7" w:rsidP="006B39E7">
      <w:pPr>
        <w:rPr>
          <w:rFonts w:asciiTheme="minorBidi" w:hAnsiTheme="minorBidi" w:cstheme="minorBidi"/>
          <w:sz w:val="22"/>
          <w:szCs w:val="22"/>
        </w:rPr>
      </w:pPr>
    </w:p>
    <w:p w14:paraId="4813F9DF"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WG1 with the Secretariat to organize an Experts Meetings on “Non-Seismic Sources of Tsunamis for the Caribbean and Adjacent Regions”.</w:t>
      </w:r>
    </w:p>
    <w:p w14:paraId="4165AE16" w14:textId="77777777" w:rsidR="006B39E7" w:rsidRPr="00F45423" w:rsidRDefault="006B39E7" w:rsidP="006B39E7">
      <w:pPr>
        <w:rPr>
          <w:rFonts w:asciiTheme="minorBidi" w:hAnsiTheme="minorBidi" w:cstheme="minorBidi"/>
          <w:sz w:val="22"/>
          <w:szCs w:val="22"/>
        </w:rPr>
      </w:pPr>
    </w:p>
    <w:p w14:paraId="74D4662B"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Further Notes</w:t>
      </w:r>
      <w:r w:rsidRPr="00F45423">
        <w:rPr>
          <w:rFonts w:asciiTheme="minorBidi" w:hAnsiTheme="minorBidi" w:cstheme="minorBidi"/>
          <w:sz w:val="22"/>
          <w:szCs w:val="22"/>
        </w:rPr>
        <w:t xml:space="preserve"> the initial work of former WG2 to provide access to and/or compile non-seismic sources; </w:t>
      </w:r>
    </w:p>
    <w:p w14:paraId="13607A35" w14:textId="77777777" w:rsidR="006B39E7" w:rsidRPr="00F45423" w:rsidRDefault="006B39E7" w:rsidP="006B39E7">
      <w:pPr>
        <w:rPr>
          <w:rFonts w:asciiTheme="minorBidi" w:hAnsiTheme="minorBidi" w:cstheme="minorBidi"/>
          <w:sz w:val="22"/>
          <w:szCs w:val="22"/>
        </w:rPr>
      </w:pPr>
    </w:p>
    <w:p w14:paraId="773CFD05"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WG1 compile and prioritize a list of non-seismic sources and encourages models of scenarios to be available, when possible.</w:t>
      </w:r>
    </w:p>
    <w:p w14:paraId="79C3AABD" w14:textId="77777777" w:rsidR="006B39E7" w:rsidRPr="00F45423" w:rsidRDefault="006B39E7" w:rsidP="006B39E7">
      <w:pPr>
        <w:rPr>
          <w:rFonts w:asciiTheme="minorBidi" w:hAnsiTheme="minorBidi" w:cstheme="minorBidi"/>
          <w:sz w:val="22"/>
          <w:szCs w:val="22"/>
        </w:rPr>
      </w:pPr>
    </w:p>
    <w:p w14:paraId="627A13A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Urges</w:t>
      </w:r>
      <w:r w:rsidRPr="00F45423">
        <w:rPr>
          <w:rFonts w:asciiTheme="minorBidi" w:hAnsiTheme="minorBidi" w:cstheme="minorBidi"/>
          <w:sz w:val="22"/>
          <w:szCs w:val="22"/>
        </w:rPr>
        <w:t xml:space="preserve"> Member States to nominate members with modelling experience to assist to get files prepared for display on CATSAM; </w:t>
      </w:r>
    </w:p>
    <w:p w14:paraId="0051361B" w14:textId="77777777" w:rsidR="006B39E7" w:rsidRPr="00F45423" w:rsidRDefault="006B39E7" w:rsidP="006B39E7">
      <w:pPr>
        <w:rPr>
          <w:rFonts w:asciiTheme="minorBidi" w:hAnsiTheme="minorBidi" w:cstheme="minorBidi"/>
          <w:sz w:val="22"/>
          <w:szCs w:val="22"/>
        </w:rPr>
      </w:pPr>
    </w:p>
    <w:p w14:paraId="46955903"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Encourages</w:t>
      </w:r>
      <w:r w:rsidRPr="00F45423">
        <w:rPr>
          <w:rFonts w:asciiTheme="minorBidi" w:hAnsiTheme="minorBidi" w:cstheme="minorBidi"/>
          <w:sz w:val="22"/>
          <w:szCs w:val="22"/>
        </w:rPr>
        <w:t xml:space="preserve"> the ongoing maintenance and updating of CATSAM;</w:t>
      </w:r>
    </w:p>
    <w:p w14:paraId="6A84B290" w14:textId="77777777" w:rsidR="006B39E7" w:rsidRPr="00F45423" w:rsidRDefault="006B39E7" w:rsidP="006B39E7">
      <w:pPr>
        <w:rPr>
          <w:rFonts w:asciiTheme="minorBidi" w:hAnsiTheme="minorBidi" w:cstheme="minorBidi"/>
          <w:sz w:val="22"/>
          <w:szCs w:val="22"/>
        </w:rPr>
      </w:pPr>
    </w:p>
    <w:p w14:paraId="7FC32ACE"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Acknowledges</w:t>
      </w:r>
      <w:r w:rsidRPr="00F45423">
        <w:rPr>
          <w:rFonts w:asciiTheme="minorBidi" w:hAnsiTheme="minorBidi" w:cstheme="minorBidi"/>
          <w:sz w:val="22"/>
          <w:szCs w:val="22"/>
        </w:rPr>
        <w:t xml:space="preserve"> the former WG2 completion of a Guide on uploading elevation data to Caribbean Marine Atlas (CMA); </w:t>
      </w:r>
    </w:p>
    <w:p w14:paraId="7D4E21A2" w14:textId="77777777" w:rsidR="006B39E7" w:rsidRPr="00F45423" w:rsidRDefault="006B39E7" w:rsidP="006B39E7">
      <w:pPr>
        <w:rPr>
          <w:rFonts w:asciiTheme="minorBidi" w:hAnsiTheme="minorBidi" w:cstheme="minorBidi"/>
          <w:sz w:val="22"/>
          <w:szCs w:val="22"/>
        </w:rPr>
      </w:pPr>
    </w:p>
    <w:p w14:paraId="396D4D5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Recognizes</w:t>
      </w:r>
      <w:r w:rsidRPr="00F45423">
        <w:rPr>
          <w:rFonts w:asciiTheme="minorBidi" w:hAnsiTheme="minorBidi" w:cstheme="minorBidi"/>
          <w:sz w:val="22"/>
          <w:szCs w:val="22"/>
        </w:rPr>
        <w:t xml:space="preserve"> the need for adequate local bathymetric and topographic data to perform tsunami numerical modelling and obtain tsunami inundation and evacuation maps;</w:t>
      </w:r>
    </w:p>
    <w:p w14:paraId="313D0ECC" w14:textId="77777777" w:rsidR="006B39E7" w:rsidRPr="00F45423" w:rsidRDefault="006B39E7" w:rsidP="006B39E7">
      <w:pPr>
        <w:rPr>
          <w:rFonts w:asciiTheme="minorBidi" w:hAnsiTheme="minorBidi" w:cstheme="minorBidi"/>
          <w:sz w:val="22"/>
          <w:szCs w:val="22"/>
        </w:rPr>
      </w:pPr>
    </w:p>
    <w:p w14:paraId="0E6D7C2F"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Notes</w:t>
      </w:r>
      <w:r w:rsidRPr="00F45423">
        <w:rPr>
          <w:rFonts w:asciiTheme="minorBidi" w:hAnsiTheme="minorBidi" w:cstheme="minorBidi"/>
          <w:sz w:val="22"/>
          <w:szCs w:val="22"/>
        </w:rPr>
        <w:t xml:space="preserve"> the elevation data sharing challenges in the CARIBE-EWS; </w:t>
      </w:r>
    </w:p>
    <w:p w14:paraId="1941C2E9" w14:textId="77777777" w:rsidR="006B39E7" w:rsidRPr="00F45423" w:rsidRDefault="006B39E7" w:rsidP="006B39E7">
      <w:pPr>
        <w:rPr>
          <w:rFonts w:asciiTheme="minorBidi" w:hAnsiTheme="minorBidi" w:cstheme="minorBidi"/>
          <w:sz w:val="22"/>
          <w:szCs w:val="22"/>
        </w:rPr>
      </w:pPr>
    </w:p>
    <w:p w14:paraId="0ADF2217"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Encourages</w:t>
      </w:r>
      <w:r w:rsidRPr="00F45423">
        <w:rPr>
          <w:rFonts w:asciiTheme="minorBidi" w:hAnsiTheme="minorBidi" w:cstheme="minorBidi"/>
          <w:sz w:val="22"/>
          <w:szCs w:val="22"/>
        </w:rPr>
        <w:t xml:space="preserve"> Member States to upload their elevation data or, at a minimum, provide status of the available data (e.g. extent, resolution, access, etc.);</w:t>
      </w:r>
    </w:p>
    <w:p w14:paraId="2D2B7DBC" w14:textId="77777777" w:rsidR="006B39E7" w:rsidRPr="00F45423" w:rsidRDefault="006B39E7" w:rsidP="006B39E7">
      <w:pPr>
        <w:rPr>
          <w:rFonts w:asciiTheme="minorBidi" w:hAnsiTheme="minorBidi" w:cstheme="minorBidi"/>
          <w:sz w:val="22"/>
          <w:szCs w:val="22"/>
        </w:rPr>
      </w:pPr>
    </w:p>
    <w:p w14:paraId="788363AB"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lastRenderedPageBreak/>
        <w:t>Notes</w:t>
      </w:r>
      <w:r w:rsidRPr="00F45423">
        <w:rPr>
          <w:rFonts w:asciiTheme="minorBidi" w:hAnsiTheme="minorBidi" w:cstheme="minorBidi"/>
          <w:sz w:val="22"/>
          <w:szCs w:val="22"/>
        </w:rPr>
        <w:t xml:space="preserve"> the release of the global relief model ETOPO 2022 which includes improved global topography with reduced elevation bias from vegetation/buildings; </w:t>
      </w:r>
    </w:p>
    <w:p w14:paraId="6393972C" w14:textId="77777777" w:rsidR="006B39E7" w:rsidRPr="00F45423" w:rsidRDefault="006B39E7" w:rsidP="006B39E7">
      <w:pPr>
        <w:rPr>
          <w:rFonts w:asciiTheme="minorBidi" w:hAnsiTheme="minorBidi" w:cstheme="minorBidi"/>
          <w:sz w:val="22"/>
          <w:szCs w:val="22"/>
        </w:rPr>
      </w:pPr>
    </w:p>
    <w:p w14:paraId="301B5D2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Further Notes</w:t>
      </w:r>
      <w:r w:rsidRPr="00F45423">
        <w:rPr>
          <w:rFonts w:asciiTheme="minorBidi" w:hAnsiTheme="minorBidi" w:cstheme="minorBidi"/>
          <w:sz w:val="22"/>
          <w:szCs w:val="22"/>
        </w:rPr>
        <w:t xml:space="preserve"> the recent development of a Digital Elevation Model (DEM) Training Proposal;</w:t>
      </w:r>
    </w:p>
    <w:p w14:paraId="24D1B022" w14:textId="77777777" w:rsidR="006B39E7" w:rsidRPr="00F45423" w:rsidRDefault="006B39E7" w:rsidP="006B39E7">
      <w:pPr>
        <w:rPr>
          <w:rFonts w:asciiTheme="minorBidi" w:hAnsiTheme="minorBidi" w:cstheme="minorBidi"/>
          <w:sz w:val="22"/>
          <w:szCs w:val="22"/>
        </w:rPr>
      </w:pPr>
    </w:p>
    <w:p w14:paraId="1B5ED1B5"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 xml:space="preserve">Encourages </w:t>
      </w:r>
      <w:r w:rsidRPr="00F45423">
        <w:rPr>
          <w:rFonts w:asciiTheme="minorBidi" w:hAnsiTheme="minorBidi" w:cstheme="minorBidi"/>
          <w:sz w:val="22"/>
          <w:szCs w:val="22"/>
        </w:rPr>
        <w:t xml:space="preserve">the execution of a regional training on the development of DEMs for tsunami inundation modelling; </w:t>
      </w:r>
    </w:p>
    <w:p w14:paraId="1F9FDFED" w14:textId="77777777" w:rsidR="006B39E7" w:rsidRPr="00F45423" w:rsidRDefault="006B39E7" w:rsidP="006B39E7">
      <w:pPr>
        <w:rPr>
          <w:rFonts w:asciiTheme="minorBidi" w:hAnsiTheme="minorBidi" w:cstheme="minorBidi"/>
          <w:sz w:val="22"/>
          <w:szCs w:val="22"/>
        </w:rPr>
      </w:pPr>
    </w:p>
    <w:p w14:paraId="535E5266" w14:textId="77777777" w:rsidR="006B39E7" w:rsidRPr="00F45423" w:rsidRDefault="006B39E7" w:rsidP="006B39E7">
      <w:pPr>
        <w:rPr>
          <w:rFonts w:asciiTheme="minorBidi" w:hAnsiTheme="minorBidi" w:cstheme="minorBidi"/>
          <w:sz w:val="22"/>
          <w:szCs w:val="22"/>
          <w:lang w:eastAsia="zh-CN"/>
        </w:rPr>
      </w:pPr>
      <w:r w:rsidRPr="00F45423">
        <w:rPr>
          <w:rFonts w:asciiTheme="minorBidi" w:hAnsiTheme="minorBidi" w:cstheme="minorBidi"/>
          <w:b/>
          <w:bCs/>
          <w:sz w:val="22"/>
          <w:szCs w:val="22"/>
        </w:rPr>
        <w:t>Noting</w:t>
      </w:r>
      <w:r w:rsidRPr="00F45423">
        <w:rPr>
          <w:rFonts w:asciiTheme="minorBidi" w:hAnsiTheme="minorBidi" w:cstheme="minorBidi"/>
          <w:sz w:val="22"/>
          <w:szCs w:val="22"/>
        </w:rPr>
        <w:t> that no Meeting of Experts for seismic sources has been held for the Northwest Caribbean;</w:t>
      </w:r>
      <w:r w:rsidRPr="00F45423">
        <w:rPr>
          <w:rFonts w:asciiTheme="minorBidi" w:hAnsiTheme="minorBidi" w:cstheme="minorBidi"/>
          <w:sz w:val="22"/>
          <w:szCs w:val="22"/>
        </w:rPr>
        <w:br/>
      </w:r>
      <w:r w:rsidRPr="00F45423">
        <w:rPr>
          <w:rFonts w:asciiTheme="minorBidi" w:hAnsiTheme="minorBidi" w:cstheme="minorBidi"/>
          <w:sz w:val="22"/>
          <w:szCs w:val="22"/>
        </w:rPr>
        <w:br/>
      </w:r>
      <w:r w:rsidRPr="00F45423">
        <w:rPr>
          <w:rFonts w:asciiTheme="minorBidi" w:hAnsiTheme="minorBidi" w:cstheme="minorBidi"/>
          <w:b/>
          <w:bCs/>
          <w:sz w:val="22"/>
          <w:szCs w:val="22"/>
        </w:rPr>
        <w:t>Requests</w:t>
      </w:r>
      <w:r w:rsidRPr="00F45423">
        <w:rPr>
          <w:rFonts w:asciiTheme="minorBidi" w:hAnsiTheme="minorBidi" w:cstheme="minorBidi"/>
          <w:sz w:val="22"/>
          <w:szCs w:val="22"/>
        </w:rPr>
        <w:t xml:space="preserve"> WG1 and the Secretariat to consider organizing and conducting a Meeting of Experts for Seismic Sources in the Northwest Caribbean;</w:t>
      </w:r>
      <w:r w:rsidRPr="00F45423">
        <w:rPr>
          <w:rFonts w:asciiTheme="minorBidi" w:hAnsiTheme="minorBidi" w:cstheme="minorBidi"/>
          <w:sz w:val="22"/>
          <w:szCs w:val="22"/>
        </w:rPr>
        <w:br/>
      </w:r>
      <w:r w:rsidRPr="00F45423">
        <w:rPr>
          <w:rFonts w:asciiTheme="minorBidi" w:hAnsiTheme="minorBidi" w:cstheme="minorBidi"/>
          <w:sz w:val="22"/>
          <w:szCs w:val="22"/>
        </w:rPr>
        <w:br/>
      </w:r>
      <w:r w:rsidRPr="00F45423">
        <w:rPr>
          <w:rFonts w:asciiTheme="minorBidi" w:hAnsiTheme="minorBidi" w:cstheme="minorBidi"/>
          <w:b/>
          <w:bCs/>
          <w:sz w:val="22"/>
          <w:szCs w:val="22"/>
        </w:rPr>
        <w:t>Further Request</w:t>
      </w:r>
      <w:r w:rsidRPr="00F45423">
        <w:rPr>
          <w:rFonts w:asciiTheme="minorBidi" w:hAnsiTheme="minorBidi" w:cstheme="minorBidi"/>
          <w:sz w:val="22"/>
          <w:szCs w:val="22"/>
        </w:rPr>
        <w:t xml:space="preserve"> the Secretariat to identify funding for the proposed Meeting of Experts.</w:t>
      </w:r>
    </w:p>
    <w:p w14:paraId="648C01F2" w14:textId="77777777" w:rsidR="006B39E7" w:rsidRPr="00F45423" w:rsidRDefault="006B39E7" w:rsidP="006B39E7">
      <w:pPr>
        <w:rPr>
          <w:rFonts w:asciiTheme="minorBidi" w:hAnsiTheme="minorBidi" w:cstheme="minorBidi"/>
          <w:sz w:val="22"/>
          <w:szCs w:val="22"/>
          <w:lang w:eastAsia="zh-CN"/>
        </w:rPr>
      </w:pPr>
    </w:p>
    <w:p w14:paraId="6A339A85"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_______________________________</w:t>
      </w:r>
    </w:p>
    <w:p w14:paraId="58BBD8F3"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397ECD0D" w14:textId="77777777" w:rsidR="006B39E7" w:rsidRPr="00F45423" w:rsidRDefault="006B39E7" w:rsidP="006B39E7">
      <w:pPr>
        <w:rPr>
          <w:rFonts w:asciiTheme="minorBidi" w:hAnsiTheme="minorBidi" w:cstheme="minorBidi"/>
          <w:sz w:val="22"/>
          <w:szCs w:val="22"/>
        </w:rPr>
      </w:pPr>
    </w:p>
    <w:p w14:paraId="508D3F58" w14:textId="77777777" w:rsidR="006B39E7" w:rsidRPr="00F45423" w:rsidRDefault="006B39E7" w:rsidP="006B39E7">
      <w:pPr>
        <w:rPr>
          <w:rFonts w:asciiTheme="minorBidi" w:hAnsiTheme="minorBidi" w:cstheme="minorBidi"/>
          <w:sz w:val="22"/>
          <w:szCs w:val="22"/>
          <w:u w:val="single"/>
        </w:rPr>
      </w:pPr>
      <w:r w:rsidRPr="00F45423">
        <w:rPr>
          <w:rFonts w:asciiTheme="minorBidi" w:hAnsiTheme="minorBidi" w:cstheme="minorBidi"/>
          <w:sz w:val="22"/>
          <w:szCs w:val="22"/>
          <w:u w:val="single"/>
        </w:rPr>
        <w:br w:type="page"/>
      </w:r>
    </w:p>
    <w:p w14:paraId="55C3E1B8" w14:textId="77777777" w:rsidR="006B39E7" w:rsidRPr="00F45423" w:rsidRDefault="006B39E7" w:rsidP="006B39E7">
      <w:pPr>
        <w:rPr>
          <w:rFonts w:asciiTheme="minorBidi" w:hAnsiTheme="minorBidi" w:cstheme="minorBidi"/>
          <w:sz w:val="22"/>
          <w:szCs w:val="22"/>
        </w:rPr>
      </w:pPr>
    </w:p>
    <w:p w14:paraId="56B72603" w14:textId="77777777" w:rsidR="006B39E7" w:rsidRPr="00F45423" w:rsidRDefault="006B39E7" w:rsidP="006B39E7">
      <w:pPr>
        <w:pStyle w:val="Heading1"/>
        <w:jc w:val="center"/>
        <w:rPr>
          <w:rFonts w:asciiTheme="minorBidi" w:hAnsiTheme="minorBidi" w:cstheme="minorBidi"/>
          <w:b w:val="0"/>
          <w:szCs w:val="22"/>
          <w:u w:val="single"/>
        </w:rPr>
      </w:pPr>
      <w:bookmarkStart w:id="253" w:name="Rec3"/>
      <w:bookmarkStart w:id="254" w:name="_Toc165569514"/>
      <w:r w:rsidRPr="00F45423">
        <w:rPr>
          <w:rFonts w:asciiTheme="minorBidi" w:hAnsiTheme="minorBidi" w:cstheme="minorBidi"/>
          <w:b w:val="0"/>
          <w:szCs w:val="22"/>
          <w:u w:val="single"/>
        </w:rPr>
        <w:t>Recommendation ICG/CARIBE-EWS-XVI.3</w:t>
      </w:r>
      <w:bookmarkEnd w:id="253"/>
      <w:bookmarkEnd w:id="254"/>
    </w:p>
    <w:p w14:paraId="0E8135A3" w14:textId="383942BD" w:rsidR="006B39E7" w:rsidRPr="00F45423" w:rsidRDefault="006B39E7" w:rsidP="003265CA">
      <w:pPr>
        <w:spacing w:after="160" w:line="259" w:lineRule="auto"/>
        <w:jc w:val="center"/>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Preparedness, Readiness and Resilience and </w:t>
      </w:r>
      <w:r w:rsidR="003265CA">
        <w:rPr>
          <w:rFonts w:asciiTheme="minorBidi" w:eastAsiaTheme="minorHAnsi" w:hAnsiTheme="minorBidi" w:cstheme="minorBidi"/>
          <w:b/>
          <w:sz w:val="22"/>
          <w:szCs w:val="22"/>
        </w:rPr>
        <w:br/>
      </w:r>
      <w:r w:rsidRPr="00F45423">
        <w:rPr>
          <w:rFonts w:asciiTheme="minorBidi" w:eastAsiaTheme="minorHAnsi" w:hAnsiTheme="minorBidi" w:cstheme="minorBidi"/>
          <w:b/>
          <w:sz w:val="22"/>
          <w:szCs w:val="22"/>
        </w:rPr>
        <w:t>the Caribbean Tsunami Information Center (CTIC)</w:t>
      </w:r>
    </w:p>
    <w:p w14:paraId="0DF36A16"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sz w:val="22"/>
          <w:szCs w:val="22"/>
        </w:rPr>
        <w:t>The Intergovernmental Coordination Group for the Tsunami and Other Coastal Hazards Warning System for the Caribbean and Adjacent Regions (ICG/CARIBE-EWS),</w:t>
      </w:r>
    </w:p>
    <w:p w14:paraId="4E39867D"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Considering</w:t>
      </w:r>
      <w:r w:rsidRPr="00F45423">
        <w:rPr>
          <w:rFonts w:asciiTheme="minorBidi" w:eastAsiaTheme="minorHAnsi" w:hAnsiTheme="minorBidi" w:cstheme="minorBidi"/>
          <w:sz w:val="22"/>
          <w:szCs w:val="22"/>
        </w:rPr>
        <w:t xml:space="preserve"> the reports of the Caribbean Tsunami Information Center (CTIC), the United Nations Office for Disaster Risk Reduction (UNDRR), WG4, the Task Team (TT) on Tsunami Ready and Tsunami Evacuation Maps; and the progress of inventories on Tsunami Signage and Social Science;</w:t>
      </w:r>
    </w:p>
    <w:p w14:paraId="0FE9419B"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Notes</w:t>
      </w:r>
      <w:r w:rsidRPr="00F45423">
        <w:rPr>
          <w:rFonts w:asciiTheme="minorBidi" w:eastAsiaTheme="minorHAnsi" w:hAnsiTheme="minorBidi" w:cstheme="minorBidi"/>
          <w:sz w:val="22"/>
          <w:szCs w:val="22"/>
        </w:rPr>
        <w:t xml:space="preserve"> with appreciation the strong cooperation between the CTIC, ITIC-CAR, WG4, TT CARIBE WAVE, TT Tsunami Ready and UNDRR for advancement of preparedness, readiness and resilience to mitigate the impacts of tsunamis and other coastal hazards in the CARIBE-EWS, particularly in relation to the implementation of the Tsunami Ready programme, the dissemination and development of outreach and educational resources, support to the United Nations Decade of Ocean Science for Sustainable Development including the work of the Tropical America and Caribbean Decade Safe Ocean Working Group.</w:t>
      </w:r>
    </w:p>
    <w:p w14:paraId="028682C5"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Requests</w:t>
      </w:r>
      <w:r w:rsidRPr="00F45423">
        <w:rPr>
          <w:rFonts w:asciiTheme="minorBidi" w:eastAsiaTheme="minorHAnsi" w:hAnsiTheme="minorBidi" w:cstheme="minorBidi"/>
          <w:sz w:val="22"/>
          <w:szCs w:val="22"/>
        </w:rPr>
        <w:t xml:space="preserve"> the </w:t>
      </w:r>
      <w:bookmarkStart w:id="255" w:name="_Hlk136468630"/>
      <w:r w:rsidRPr="00F45423">
        <w:rPr>
          <w:rFonts w:asciiTheme="minorBidi" w:eastAsiaTheme="minorHAnsi" w:hAnsiTheme="minorBidi" w:cstheme="minorBidi"/>
          <w:sz w:val="22"/>
          <w:szCs w:val="22"/>
        </w:rPr>
        <w:t xml:space="preserve">WG4 Subgroup on </w:t>
      </w:r>
      <w:bookmarkEnd w:id="255"/>
      <w:r w:rsidRPr="00F45423">
        <w:rPr>
          <w:rFonts w:asciiTheme="minorBidi" w:eastAsiaTheme="minorHAnsi" w:hAnsiTheme="minorBidi" w:cstheme="minorBidi"/>
          <w:sz w:val="22"/>
          <w:szCs w:val="22"/>
        </w:rPr>
        <w:t>Tsunami Ready with CTIC and ITIC-CAR to administer the Tsunami Ready evaluation survey for Tsunami Ready communities recognized since 2019;</w:t>
      </w:r>
    </w:p>
    <w:p w14:paraId="7D538087"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Further requests</w:t>
      </w:r>
      <w:r w:rsidRPr="00F45423">
        <w:rPr>
          <w:rFonts w:asciiTheme="minorBidi" w:eastAsiaTheme="minorHAnsi" w:hAnsiTheme="minorBidi" w:cstheme="minorBidi"/>
          <w:sz w:val="22"/>
          <w:szCs w:val="22"/>
        </w:rPr>
        <w:t xml:space="preserve"> CTIC with WG4 Subgroup on Tsunami Ready and Member States determine the target number of communities in the CARIBE-EWS for Tsunami Ready recognition by 2030;</w:t>
      </w:r>
    </w:p>
    <w:p w14:paraId="0776A765"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 xml:space="preserve">Recalls </w:t>
      </w:r>
      <w:r w:rsidRPr="00F45423">
        <w:rPr>
          <w:rFonts w:asciiTheme="minorBidi" w:eastAsiaTheme="minorHAnsi" w:hAnsiTheme="minorBidi" w:cstheme="minorBidi"/>
          <w:sz w:val="22"/>
          <w:szCs w:val="22"/>
        </w:rPr>
        <w:t>that World Tsunami Awareness Day (WTAD) is celebrated annually on 5 November;</w:t>
      </w:r>
    </w:p>
    <w:p w14:paraId="6E008AE8"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Notes</w:t>
      </w:r>
      <w:r w:rsidRPr="00F45423">
        <w:rPr>
          <w:rFonts w:asciiTheme="minorBidi" w:eastAsiaTheme="minorHAnsi" w:hAnsiTheme="minorBidi" w:cstheme="minorBidi"/>
          <w:sz w:val="22"/>
          <w:szCs w:val="22"/>
        </w:rPr>
        <w:t xml:space="preserve"> the 2023 theme for the WTAD is “Fighting Inequality for a Resilient Future” which complemented CARIBE WAVE 2023 efforts;</w:t>
      </w:r>
    </w:p>
    <w:p w14:paraId="25DDCF7C" w14:textId="77777777" w:rsidR="006B39E7" w:rsidRPr="00F45423" w:rsidRDefault="006B39E7" w:rsidP="006B39E7">
      <w:pPr>
        <w:spacing w:after="160" w:line="259" w:lineRule="auto"/>
        <w:rPr>
          <w:rFonts w:asciiTheme="minorBidi" w:eastAsiaTheme="minorHAnsi" w:hAnsiTheme="minorBidi" w:cstheme="minorBidi"/>
          <w:b/>
          <w:bCs/>
          <w:sz w:val="22"/>
          <w:szCs w:val="22"/>
        </w:rPr>
      </w:pPr>
      <w:r w:rsidRPr="00F45423">
        <w:rPr>
          <w:rFonts w:asciiTheme="minorBidi" w:eastAsiaTheme="minorHAnsi" w:hAnsiTheme="minorBidi" w:cstheme="minorBidi"/>
          <w:b/>
          <w:bCs/>
          <w:sz w:val="22"/>
          <w:szCs w:val="22"/>
        </w:rPr>
        <w:t xml:space="preserve">Further notes </w:t>
      </w:r>
      <w:r w:rsidRPr="00F45423">
        <w:rPr>
          <w:rFonts w:asciiTheme="minorBidi" w:eastAsiaTheme="minorHAnsi" w:hAnsiTheme="minorBidi" w:cstheme="minorBidi"/>
          <w:sz w:val="22"/>
          <w:szCs w:val="22"/>
        </w:rPr>
        <w:t>the potential need for adaptation of the #GetToHighGround campaign dependent on Member State specifications;</w:t>
      </w:r>
    </w:p>
    <w:p w14:paraId="496D7C6C"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Acknowledges </w:t>
      </w:r>
      <w:r w:rsidRPr="00F45423">
        <w:rPr>
          <w:rFonts w:asciiTheme="minorBidi" w:eastAsiaTheme="minorHAnsi" w:hAnsiTheme="minorBidi" w:cstheme="minorBidi"/>
          <w:bCs/>
          <w:sz w:val="22"/>
          <w:szCs w:val="22"/>
        </w:rPr>
        <w:t>the leadership of CTIC in organizing activities leading to increased participation and visibility of WTAD in 2021 and 2022;</w:t>
      </w:r>
    </w:p>
    <w:p w14:paraId="084B13CE" w14:textId="77777777"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Encourages</w:t>
      </w:r>
      <w:r w:rsidRPr="00F45423">
        <w:rPr>
          <w:rFonts w:asciiTheme="minorBidi" w:eastAsiaTheme="minorHAnsi" w:hAnsiTheme="minorBidi" w:cstheme="minorBidi"/>
          <w:sz w:val="22"/>
          <w:szCs w:val="22"/>
        </w:rPr>
        <w:t xml:space="preserve"> Member States to commemorate WTAD and to share their activities with CTIC;</w:t>
      </w:r>
    </w:p>
    <w:p w14:paraId="43436DC6"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Recommends</w:t>
      </w:r>
      <w:r w:rsidRPr="00F45423">
        <w:rPr>
          <w:rFonts w:asciiTheme="minorBidi" w:eastAsiaTheme="minorHAnsi" w:hAnsiTheme="minorBidi" w:cstheme="minorBidi"/>
          <w:bCs/>
          <w:sz w:val="22"/>
          <w:szCs w:val="22"/>
        </w:rPr>
        <w:t xml:space="preserve"> CTIC to continue engaging with UNDRR, WG4 and Member States to engage, plan and take action for WTAD 2023;</w:t>
      </w:r>
    </w:p>
    <w:p w14:paraId="0CD717A7" w14:textId="77777777"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 xml:space="preserve">Recognizes </w:t>
      </w:r>
      <w:r w:rsidRPr="00F45423">
        <w:rPr>
          <w:rFonts w:asciiTheme="minorBidi" w:eastAsiaTheme="minorHAnsi" w:hAnsiTheme="minorBidi" w:cstheme="minorBidi"/>
          <w:sz w:val="22"/>
          <w:szCs w:val="22"/>
        </w:rPr>
        <w:t>the current work of the CTIC on the review and development of framework and partnership agreements, particularly with regional organizations;</w:t>
      </w:r>
    </w:p>
    <w:p w14:paraId="32B32986" w14:textId="77777777"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Recommends</w:t>
      </w:r>
      <w:r w:rsidRPr="00F45423">
        <w:rPr>
          <w:rFonts w:asciiTheme="minorBidi" w:eastAsiaTheme="minorHAnsi" w:hAnsiTheme="minorBidi" w:cstheme="minorBidi"/>
          <w:sz w:val="22"/>
          <w:szCs w:val="22"/>
        </w:rPr>
        <w:t xml:space="preserve"> that the CTIC continues to pursue the formalization of agreements to provide a sustainable framework for technical cooperation;</w:t>
      </w:r>
    </w:p>
    <w:p w14:paraId="1E4CDAF0"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Acknowledges </w:t>
      </w:r>
      <w:r w:rsidRPr="00F45423">
        <w:rPr>
          <w:rFonts w:asciiTheme="minorBidi" w:eastAsiaTheme="minorHAnsi" w:hAnsiTheme="minorBidi" w:cstheme="minorBidi"/>
          <w:bCs/>
          <w:sz w:val="22"/>
          <w:szCs w:val="22"/>
        </w:rPr>
        <w:t xml:space="preserve">with appreciation France, the Universidad Nacional Costa Rica (UNA), ITIC-CAR and CTIC for their contributions to the finalization of </w:t>
      </w:r>
      <w:hyperlink r:id="rId104" w:history="1">
        <w:r w:rsidRPr="00F45423">
          <w:rPr>
            <w:rStyle w:val="Hyperlink"/>
            <w:rFonts w:asciiTheme="minorBidi" w:eastAsiaTheme="minorHAnsi" w:hAnsiTheme="minorBidi" w:cstheme="minorBidi"/>
            <w:sz w:val="22"/>
            <w:szCs w:val="22"/>
          </w:rPr>
          <w:t>Manual and Guide 86: Multi-annual community tsunami exercise programme: guidelines for the tsunami and other coastal hazards warning system for the Caribbean and Adjacent Regions</w:t>
        </w:r>
      </w:hyperlink>
      <w:r w:rsidRPr="00F45423">
        <w:rPr>
          <w:rFonts w:asciiTheme="minorBidi" w:eastAsiaTheme="minorHAnsi" w:hAnsiTheme="minorBidi" w:cstheme="minorBidi"/>
          <w:bCs/>
          <w:sz w:val="22"/>
          <w:szCs w:val="22"/>
        </w:rPr>
        <w:t xml:space="preserve"> and its translation into French;</w:t>
      </w:r>
    </w:p>
    <w:p w14:paraId="0577FA30"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Requests </w:t>
      </w:r>
      <w:r w:rsidRPr="00F45423">
        <w:rPr>
          <w:rFonts w:asciiTheme="minorBidi" w:eastAsiaTheme="minorHAnsi" w:hAnsiTheme="minorBidi" w:cstheme="minorBidi"/>
          <w:bCs/>
          <w:sz w:val="22"/>
          <w:szCs w:val="22"/>
        </w:rPr>
        <w:t>the Secretariat to finalize the translation of Manual and Guides 86 into Spanish=;</w:t>
      </w:r>
    </w:p>
    <w:p w14:paraId="66C5C479"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lastRenderedPageBreak/>
        <w:t xml:space="preserve">Notes </w:t>
      </w:r>
      <w:r w:rsidRPr="00F45423">
        <w:rPr>
          <w:rFonts w:asciiTheme="minorBidi" w:eastAsiaTheme="minorHAnsi" w:hAnsiTheme="minorBidi" w:cstheme="minorBidi"/>
          <w:bCs/>
          <w:sz w:val="22"/>
          <w:szCs w:val="22"/>
        </w:rPr>
        <w:t>that a training on Manual and Guides 86 is proposed for the CARIBE-EWS to be co-organized by CTIC and ITIC-CAR with funding from the United States Agency for International Development Bureau of Humanitarian Assistance (USAID/BHA) as part of Tsunami Ready projects;</w:t>
      </w:r>
    </w:p>
    <w:p w14:paraId="4C0F4945"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Notes </w:t>
      </w:r>
      <w:r w:rsidRPr="00F45423">
        <w:rPr>
          <w:rFonts w:asciiTheme="minorBidi" w:eastAsiaTheme="minorHAnsi" w:hAnsiTheme="minorBidi" w:cstheme="minorBidi"/>
          <w:bCs/>
          <w:sz w:val="22"/>
          <w:szCs w:val="22"/>
        </w:rPr>
        <w:t xml:space="preserve">the 2023 update to the </w:t>
      </w:r>
      <w:hyperlink r:id="rId105" w:history="1">
        <w:r w:rsidRPr="00F45423">
          <w:rPr>
            <w:rStyle w:val="Hyperlink"/>
            <w:rFonts w:asciiTheme="minorBidi" w:eastAsiaTheme="minorHAnsi" w:hAnsiTheme="minorBidi" w:cstheme="minorBidi"/>
            <w:bCs/>
            <w:sz w:val="22"/>
            <w:szCs w:val="22"/>
          </w:rPr>
          <w:t>CARIBE EWS Tsunami Signage Inventory and Report</w:t>
        </w:r>
      </w:hyperlink>
      <w:r w:rsidRPr="00F45423">
        <w:rPr>
          <w:rFonts w:asciiTheme="minorBidi" w:eastAsiaTheme="minorHAnsi" w:hAnsiTheme="minorBidi" w:cstheme="minorBidi"/>
          <w:bCs/>
          <w:sz w:val="22"/>
          <w:szCs w:val="22"/>
        </w:rPr>
        <w:t xml:space="preserve"> and its support to the implementation of the Tsunami Ready recognition programme;</w:t>
      </w:r>
    </w:p>
    <w:p w14:paraId="017ACAD1"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Further Notes </w:t>
      </w:r>
      <w:r w:rsidRPr="00F45423">
        <w:rPr>
          <w:rFonts w:asciiTheme="minorBidi" w:eastAsiaTheme="minorHAnsi" w:hAnsiTheme="minorBidi" w:cstheme="minorBidi"/>
          <w:bCs/>
          <w:sz w:val="22"/>
          <w:szCs w:val="22"/>
        </w:rPr>
        <w:t>that 32 of the 48 Member States and Territories of ICG/CARIBE-EWS have contributed examples of the signage used;</w:t>
      </w:r>
    </w:p>
    <w:p w14:paraId="5EC352DF"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Reminds </w:t>
      </w:r>
      <w:r w:rsidRPr="00F45423">
        <w:rPr>
          <w:rFonts w:asciiTheme="minorBidi" w:eastAsiaTheme="minorHAnsi" w:hAnsiTheme="minorBidi" w:cstheme="minorBidi"/>
          <w:bCs/>
          <w:sz w:val="22"/>
          <w:szCs w:val="22"/>
        </w:rPr>
        <w:t>Member States to develop and maintain an inventory of the signage installed in the country in coordination with relevant stakeholders and authorities;</w:t>
      </w:r>
    </w:p>
    <w:p w14:paraId="064F0F88"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Requests </w:t>
      </w:r>
      <w:r w:rsidRPr="00F45423">
        <w:rPr>
          <w:rFonts w:asciiTheme="minorBidi" w:eastAsiaTheme="minorHAnsi" w:hAnsiTheme="minorBidi" w:cstheme="minorBidi"/>
          <w:bCs/>
          <w:sz w:val="22"/>
          <w:szCs w:val="22"/>
        </w:rPr>
        <w:t>Member States to review and provide updates to the ITIC-CAR, including the location, metadata, artwork and photographs of installed signs for inclusion in the signage database;</w:t>
      </w:r>
    </w:p>
    <w:p w14:paraId="22137D2B" w14:textId="470875F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Requests </w:t>
      </w:r>
      <w:r w:rsidRPr="00F45423">
        <w:rPr>
          <w:rFonts w:asciiTheme="minorBidi" w:eastAsiaTheme="minorHAnsi" w:hAnsiTheme="minorBidi" w:cstheme="minorBidi"/>
          <w:bCs/>
          <w:sz w:val="22"/>
          <w:szCs w:val="22"/>
        </w:rPr>
        <w:t xml:space="preserve">ITIC-CAR to coordinate with the Secretariat and CTIC on posting and distribution of the current version of the </w:t>
      </w:r>
      <w:bookmarkStart w:id="256" w:name="_Hlk136511747"/>
      <w:r w:rsidRPr="00F45423">
        <w:rPr>
          <w:rFonts w:asciiTheme="minorBidi" w:eastAsiaTheme="minorHAnsi" w:hAnsiTheme="minorBidi" w:cstheme="minorBidi"/>
          <w:bCs/>
          <w:sz w:val="22"/>
          <w:szCs w:val="22"/>
        </w:rPr>
        <w:fldChar w:fldCharType="begin"/>
      </w:r>
      <w:r w:rsidRPr="00F45423">
        <w:rPr>
          <w:rFonts w:asciiTheme="minorBidi" w:eastAsiaTheme="minorHAnsi" w:hAnsiTheme="minorBidi" w:cstheme="minorBidi"/>
          <w:bCs/>
          <w:sz w:val="22"/>
          <w:szCs w:val="22"/>
        </w:rPr>
        <w:instrText xml:space="preserve"> HYPERLINK "https://oceanexpert.org/downloadFile/52966" </w:instrText>
      </w:r>
      <w:r w:rsidRPr="00F45423">
        <w:rPr>
          <w:rFonts w:asciiTheme="minorBidi" w:eastAsiaTheme="minorHAnsi" w:hAnsiTheme="minorBidi" w:cstheme="minorBidi"/>
          <w:bCs/>
          <w:sz w:val="22"/>
          <w:szCs w:val="22"/>
        </w:rPr>
      </w:r>
      <w:r w:rsidRPr="00F45423">
        <w:rPr>
          <w:rFonts w:asciiTheme="minorBidi" w:eastAsiaTheme="minorHAnsi" w:hAnsiTheme="minorBidi" w:cstheme="minorBidi"/>
          <w:bCs/>
          <w:sz w:val="22"/>
          <w:szCs w:val="22"/>
        </w:rPr>
        <w:fldChar w:fldCharType="separate"/>
      </w:r>
      <w:r w:rsidRPr="00F45423">
        <w:rPr>
          <w:rStyle w:val="Hyperlink"/>
          <w:rFonts w:asciiTheme="minorBidi" w:eastAsiaTheme="minorHAnsi" w:hAnsiTheme="minorBidi" w:cstheme="minorBidi"/>
          <w:bCs/>
          <w:sz w:val="22"/>
          <w:szCs w:val="22"/>
        </w:rPr>
        <w:t>CARIBE EWS Tsunami Signage Inventory and Report</w:t>
      </w:r>
      <w:r w:rsidRPr="00F45423">
        <w:rPr>
          <w:rFonts w:asciiTheme="minorBidi" w:eastAsiaTheme="minorHAnsi" w:hAnsiTheme="minorBidi" w:cstheme="minorBidi"/>
          <w:bCs/>
          <w:sz w:val="22"/>
          <w:szCs w:val="22"/>
        </w:rPr>
        <w:fldChar w:fldCharType="end"/>
      </w:r>
      <w:r w:rsidRPr="00F45423">
        <w:rPr>
          <w:rFonts w:asciiTheme="minorBidi" w:eastAsiaTheme="minorHAnsi" w:hAnsiTheme="minorBidi" w:cstheme="minorBidi"/>
          <w:bCs/>
          <w:sz w:val="22"/>
          <w:szCs w:val="22"/>
        </w:rPr>
        <w:t xml:space="preserve"> </w:t>
      </w:r>
      <w:bookmarkEnd w:id="256"/>
      <w:r w:rsidRPr="00F45423">
        <w:rPr>
          <w:rFonts w:asciiTheme="minorBidi" w:eastAsiaTheme="minorHAnsi" w:hAnsiTheme="minorBidi" w:cstheme="minorBidi"/>
          <w:bCs/>
          <w:sz w:val="22"/>
          <w:szCs w:val="22"/>
        </w:rPr>
        <w:t>and provide an updated version for ICG/CARIBE-EWS-XVII.</w:t>
      </w:r>
    </w:p>
    <w:p w14:paraId="60B5AD44"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 xml:space="preserve">Notes </w:t>
      </w:r>
      <w:r w:rsidRPr="00F45423">
        <w:rPr>
          <w:rFonts w:asciiTheme="minorBidi" w:eastAsiaTheme="minorHAnsi" w:hAnsiTheme="minorBidi" w:cstheme="minorBidi"/>
          <w:sz w:val="22"/>
          <w:szCs w:val="22"/>
        </w:rPr>
        <w:t>the importance of social sciences to understand and support tsunami risk perception for greater and more inclusive participation of Member States in tsunami awareness, preparedness, response and resilience activities;</w:t>
      </w:r>
    </w:p>
    <w:p w14:paraId="34C4F0F5"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Appreciates </w:t>
      </w:r>
      <w:r w:rsidRPr="00F45423">
        <w:rPr>
          <w:rFonts w:asciiTheme="minorBidi" w:eastAsiaTheme="minorHAnsi" w:hAnsiTheme="minorBidi" w:cstheme="minorBidi"/>
          <w:sz w:val="22"/>
          <w:szCs w:val="22"/>
        </w:rPr>
        <w:t xml:space="preserve">the updates made by ITIC-CAR to </w:t>
      </w:r>
      <w:r w:rsidRPr="00F45423">
        <w:rPr>
          <w:rFonts w:asciiTheme="minorBidi" w:eastAsiaTheme="minorHAnsi" w:hAnsiTheme="minorBidi" w:cstheme="minorBidi"/>
          <w:bCs/>
          <w:sz w:val="22"/>
          <w:szCs w:val="22"/>
        </w:rPr>
        <w:t xml:space="preserve">the CARIBE-EWS </w:t>
      </w:r>
      <w:hyperlink r:id="rId106" w:history="1">
        <w:r w:rsidRPr="00F45423">
          <w:rPr>
            <w:rStyle w:val="Hyperlink"/>
            <w:rFonts w:asciiTheme="minorBidi" w:eastAsiaTheme="minorHAnsi" w:hAnsiTheme="minorBidi" w:cstheme="minorBidi"/>
            <w:bCs/>
            <w:sz w:val="22"/>
            <w:szCs w:val="22"/>
          </w:rPr>
          <w:t>social science database</w:t>
        </w:r>
      </w:hyperlink>
      <w:r w:rsidRPr="00F45423">
        <w:rPr>
          <w:rFonts w:asciiTheme="minorBidi" w:eastAsiaTheme="minorHAnsi" w:hAnsiTheme="minorBidi" w:cstheme="minorBidi"/>
          <w:bCs/>
          <w:sz w:val="22"/>
          <w:szCs w:val="22"/>
        </w:rPr>
        <w:t>;</w:t>
      </w:r>
    </w:p>
    <w:p w14:paraId="025CA606"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Recommends </w:t>
      </w:r>
      <w:r w:rsidRPr="00F45423">
        <w:rPr>
          <w:rFonts w:asciiTheme="minorBidi" w:eastAsiaTheme="minorHAnsi" w:hAnsiTheme="minorBidi" w:cstheme="minorBidi"/>
          <w:bCs/>
          <w:sz w:val="22"/>
          <w:szCs w:val="22"/>
        </w:rPr>
        <w:t>that WG4 engage social scientists for a tsunami risk perception study in the CARIBE-EWS;</w:t>
      </w:r>
    </w:p>
    <w:p w14:paraId="3759DE71" w14:textId="2AA26EC1"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Notes </w:t>
      </w:r>
      <w:r w:rsidRPr="00F45423">
        <w:rPr>
          <w:rFonts w:asciiTheme="minorBidi" w:eastAsiaTheme="minorHAnsi" w:hAnsiTheme="minorBidi" w:cstheme="minorBidi"/>
          <w:bCs/>
          <w:sz w:val="22"/>
          <w:szCs w:val="22"/>
        </w:rPr>
        <w:t xml:space="preserve">the efforts of the Indian Ocean Tsunami Information Centre (IOTIC) and ITIC in preparing Tsunami Awareness, </w:t>
      </w:r>
      <w:r w:rsidR="00E703E0">
        <w:rPr>
          <w:rFonts w:asciiTheme="minorBidi" w:eastAsiaTheme="minorHAnsi" w:hAnsiTheme="minorBidi" w:cstheme="minorBidi"/>
          <w:bCs/>
          <w:sz w:val="22"/>
          <w:szCs w:val="22"/>
        </w:rPr>
        <w:t>UNESCO-IOC</w:t>
      </w:r>
      <w:r w:rsidRPr="00F45423">
        <w:rPr>
          <w:rFonts w:asciiTheme="minorBidi" w:eastAsiaTheme="minorHAnsi" w:hAnsiTheme="minorBidi" w:cstheme="minorBidi"/>
          <w:bCs/>
          <w:sz w:val="22"/>
          <w:szCs w:val="22"/>
        </w:rPr>
        <w:t xml:space="preserve"> Tsunami Ready and Tsunami Evacuation Maps, Plans and Procedures (TEMPP) trainings through the Ocean Teacher Global Academy (OTGA) platform and hybrid training workshops and training videos;</w:t>
      </w:r>
    </w:p>
    <w:p w14:paraId="0DB7599E" w14:textId="1BA6895C"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Further notes </w:t>
      </w:r>
      <w:r w:rsidRPr="00F45423">
        <w:rPr>
          <w:rFonts w:asciiTheme="minorBidi" w:eastAsiaTheme="minorHAnsi" w:hAnsiTheme="minorBidi" w:cstheme="minorBidi"/>
          <w:bCs/>
          <w:sz w:val="22"/>
          <w:szCs w:val="22"/>
        </w:rPr>
        <w:t>that the Working Group on Tsunamis and Other Hazards (TOWS-WG) has recommended that the Secretariat facilitate</w:t>
      </w:r>
      <w:r w:rsidR="0082539E">
        <w:rPr>
          <w:rFonts w:asciiTheme="minorBidi" w:eastAsiaTheme="minorHAnsi" w:hAnsiTheme="minorBidi" w:cstheme="minorBidi"/>
          <w:bCs/>
          <w:sz w:val="22"/>
          <w:szCs w:val="22"/>
        </w:rPr>
        <w:t>s</w:t>
      </w:r>
      <w:r w:rsidRPr="00F45423">
        <w:rPr>
          <w:rFonts w:asciiTheme="minorBidi" w:eastAsiaTheme="minorHAnsi" w:hAnsiTheme="minorBidi" w:cstheme="minorBidi"/>
          <w:bCs/>
          <w:sz w:val="22"/>
          <w:szCs w:val="22"/>
        </w:rPr>
        <w:t xml:space="preserve"> the finalization of the OTGA basic tsunami training materials as soon as possible;</w:t>
      </w:r>
    </w:p>
    <w:p w14:paraId="4DF5AE3B"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Recommends </w:t>
      </w:r>
      <w:r w:rsidRPr="00F45423">
        <w:rPr>
          <w:rFonts w:asciiTheme="minorBidi" w:eastAsiaTheme="minorHAnsi" w:hAnsiTheme="minorBidi" w:cstheme="minorBidi"/>
          <w:bCs/>
          <w:sz w:val="22"/>
          <w:szCs w:val="22"/>
        </w:rPr>
        <w:t>that once the modules are available, WG4 facilitates the testing and use of the trainings;</w:t>
      </w:r>
    </w:p>
    <w:p w14:paraId="6529F13C"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Notes</w:t>
      </w:r>
      <w:r w:rsidRPr="00F45423">
        <w:rPr>
          <w:rFonts w:asciiTheme="minorBidi" w:eastAsiaTheme="minorHAnsi" w:hAnsiTheme="minorBidi" w:cstheme="minorBidi"/>
          <w:bCs/>
          <w:sz w:val="22"/>
          <w:szCs w:val="22"/>
        </w:rPr>
        <w:t xml:space="preserve"> the development of the Terms of Reference for the former TT Tsunami Ready, now WG4 Subgroup on Tsunami Ready;</w:t>
      </w:r>
    </w:p>
    <w:p w14:paraId="151888E7" w14:textId="77777777"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Recommends</w:t>
      </w:r>
      <w:r w:rsidRPr="00F45423">
        <w:rPr>
          <w:rFonts w:asciiTheme="minorBidi" w:eastAsiaTheme="minorHAnsi" w:hAnsiTheme="minorBidi" w:cstheme="minorBidi"/>
          <w:sz w:val="22"/>
          <w:szCs w:val="22"/>
        </w:rPr>
        <w:t xml:space="preserve"> that the workplan of the WG4 Subgroup on Tsunami Ready be implemented and evaluated during the next intersessional period;</w:t>
      </w:r>
    </w:p>
    <w:p w14:paraId="6948D44A"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Recognizes </w:t>
      </w:r>
      <w:r w:rsidRPr="00F45423">
        <w:rPr>
          <w:rFonts w:asciiTheme="minorBidi" w:eastAsiaTheme="minorHAnsi" w:hAnsiTheme="minorBidi" w:cstheme="minorBidi"/>
          <w:bCs/>
          <w:sz w:val="22"/>
          <w:szCs w:val="22"/>
        </w:rPr>
        <w:t>COVID-19, climate change as well as multiple recent, ongoing and future emergencies and disasters and their cascading effects as a manifestation of the systemic nature of risks, and its impact on human and financial resources for disaster risk reduction;</w:t>
      </w:r>
    </w:p>
    <w:p w14:paraId="2A051AF0"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 xml:space="preserve">Urges </w:t>
      </w:r>
      <w:r w:rsidRPr="00F45423">
        <w:rPr>
          <w:rFonts w:asciiTheme="minorBidi" w:eastAsiaTheme="minorHAnsi" w:hAnsiTheme="minorBidi" w:cstheme="minorBidi"/>
          <w:bCs/>
          <w:sz w:val="22"/>
          <w:szCs w:val="22"/>
        </w:rPr>
        <w:t>the Secretariat to work with the ICG/CARIBE-EWS Officers to develop a strategic plan to mobilize funding and in-kind support for tsunami preparedness, response and resilience activities with a particular focus for least developed countries (LDCs) and small island developing states (SIDS);</w:t>
      </w:r>
    </w:p>
    <w:p w14:paraId="20E72CED" w14:textId="77777777"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lastRenderedPageBreak/>
        <w:t xml:space="preserve">Further Urges </w:t>
      </w:r>
      <w:r w:rsidRPr="00F45423">
        <w:rPr>
          <w:rFonts w:asciiTheme="minorBidi" w:eastAsiaTheme="minorHAnsi" w:hAnsiTheme="minorBidi" w:cstheme="minorBidi"/>
          <w:sz w:val="22"/>
          <w:szCs w:val="22"/>
        </w:rPr>
        <w:t>Member States to make contributions to the IOC Special Account and provide human resources under various arrangements to support the work of the CTIC;</w:t>
      </w:r>
    </w:p>
    <w:p w14:paraId="5FB33B5D"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Recognizes</w:t>
      </w:r>
      <w:r w:rsidRPr="00F45423">
        <w:rPr>
          <w:rFonts w:asciiTheme="minorBidi" w:hAnsiTheme="minorBidi" w:cstheme="minorBidi"/>
          <w:sz w:val="22"/>
          <w:szCs w:val="22"/>
        </w:rPr>
        <w:t xml:space="preserve"> the importance of understanding the current state of evacuation mapping and planning processes; </w:t>
      </w:r>
    </w:p>
    <w:p w14:paraId="79F9529F" w14:textId="77777777" w:rsidR="006B39E7" w:rsidRPr="00F45423" w:rsidRDefault="006B39E7" w:rsidP="006B39E7">
      <w:pPr>
        <w:rPr>
          <w:rFonts w:asciiTheme="minorBidi" w:hAnsiTheme="minorBidi" w:cstheme="minorBidi"/>
          <w:sz w:val="22"/>
          <w:szCs w:val="22"/>
        </w:rPr>
      </w:pPr>
    </w:p>
    <w:p w14:paraId="6CE396EB"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bCs/>
          <w:sz w:val="22"/>
          <w:szCs w:val="22"/>
        </w:rPr>
        <w:t>Notes</w:t>
      </w:r>
      <w:r w:rsidRPr="00F45423">
        <w:rPr>
          <w:rFonts w:asciiTheme="minorBidi" w:hAnsiTheme="minorBidi" w:cstheme="minorBidi"/>
          <w:sz w:val="22"/>
          <w:szCs w:val="22"/>
        </w:rPr>
        <w:t xml:space="preserve"> that the National Reports and CARIBE WAVE questionnaires request evacuation mapping and signage information yet are, in some cases, filled out by different agencies;</w:t>
      </w:r>
    </w:p>
    <w:p w14:paraId="7221AAA2" w14:textId="77777777" w:rsidR="006B39E7" w:rsidRPr="00F45423" w:rsidRDefault="006B39E7" w:rsidP="006B39E7">
      <w:pPr>
        <w:rPr>
          <w:rFonts w:asciiTheme="minorBidi" w:hAnsiTheme="minorBidi" w:cstheme="minorBidi"/>
          <w:sz w:val="22"/>
          <w:szCs w:val="22"/>
        </w:rPr>
      </w:pPr>
    </w:p>
    <w:p w14:paraId="109BED0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bCs/>
          <w:sz w:val="22"/>
          <w:szCs w:val="22"/>
        </w:rPr>
        <w:t>Request</w:t>
      </w:r>
      <w:r w:rsidRPr="00F45423">
        <w:rPr>
          <w:rFonts w:asciiTheme="minorBidi" w:hAnsiTheme="minorBidi" w:cstheme="minorBidi"/>
          <w:sz w:val="22"/>
          <w:szCs w:val="22"/>
        </w:rPr>
        <w:t xml:space="preserve"> WG4 with TT CARIBE WAVE and the Secretariat to facilitate alignment and harmonization between survey efforts to avoid overloading Member States with work and considering resource limitations.</w:t>
      </w:r>
    </w:p>
    <w:p w14:paraId="48E12033" w14:textId="77777777" w:rsidR="006B39E7" w:rsidRPr="00F45423" w:rsidRDefault="006B39E7" w:rsidP="006B39E7">
      <w:pPr>
        <w:rPr>
          <w:rFonts w:asciiTheme="minorBidi" w:hAnsiTheme="minorBidi" w:cstheme="minorBidi"/>
          <w:sz w:val="22"/>
          <w:szCs w:val="22"/>
        </w:rPr>
      </w:pPr>
    </w:p>
    <w:p w14:paraId="7F9D2BA0" w14:textId="77777777" w:rsidR="006B39E7" w:rsidRPr="00F45423" w:rsidRDefault="006B39E7" w:rsidP="006B39E7">
      <w:pPr>
        <w:spacing w:after="160" w:line="259" w:lineRule="auto"/>
        <w:jc w:val="both"/>
        <w:rPr>
          <w:rFonts w:asciiTheme="minorBidi" w:eastAsiaTheme="minorHAnsi" w:hAnsiTheme="minorBidi" w:cstheme="minorBidi"/>
          <w:sz w:val="22"/>
          <w:szCs w:val="22"/>
        </w:rPr>
      </w:pPr>
      <w:r w:rsidRPr="00F45423">
        <w:rPr>
          <w:rFonts w:asciiTheme="minorBidi" w:eastAsiaTheme="minorHAnsi" w:hAnsiTheme="minorBidi" w:cstheme="minorBidi"/>
          <w:sz w:val="22"/>
          <w:szCs w:val="22"/>
        </w:rPr>
        <w:t>________________________________</w:t>
      </w:r>
    </w:p>
    <w:p w14:paraId="4B9F96EE" w14:textId="5375CB8B" w:rsidR="006B39E7" w:rsidRPr="00F45423" w:rsidRDefault="006B39E7" w:rsidP="006B39E7">
      <w:pPr>
        <w:spacing w:after="160" w:line="259" w:lineRule="auto"/>
        <w:rPr>
          <w:rFonts w:asciiTheme="minorBidi" w:eastAsiaTheme="minorHAnsi" w:hAnsiTheme="minorBidi" w:cstheme="minorBidi"/>
          <w:sz w:val="22"/>
          <w:szCs w:val="22"/>
        </w:rPr>
      </w:pPr>
      <w:r w:rsidRPr="00F45423">
        <w:rPr>
          <w:rFonts w:asciiTheme="minorBidi" w:eastAsiaTheme="minorHAnsi" w:hAnsiTheme="minorBidi" w:cstheme="minorBidi"/>
          <w:sz w:val="22"/>
          <w:szCs w:val="22"/>
        </w:rPr>
        <w:t>Financial Implications: None</w:t>
      </w:r>
      <w:r w:rsidR="0082539E">
        <w:rPr>
          <w:rFonts w:asciiTheme="minorBidi" w:eastAsiaTheme="minorHAnsi" w:hAnsiTheme="minorBidi" w:cstheme="minorBidi"/>
          <w:sz w:val="22"/>
          <w:szCs w:val="22"/>
        </w:rPr>
        <w:t xml:space="preserve"> </w:t>
      </w:r>
    </w:p>
    <w:p w14:paraId="446E0167" w14:textId="77777777" w:rsidR="006B39E7" w:rsidRPr="00F45423" w:rsidRDefault="006B39E7" w:rsidP="006B39E7">
      <w:pPr>
        <w:pStyle w:val="Heading1"/>
        <w:jc w:val="center"/>
        <w:rPr>
          <w:rFonts w:asciiTheme="minorBidi" w:hAnsiTheme="minorBidi" w:cstheme="minorBidi"/>
          <w:b w:val="0"/>
          <w:szCs w:val="22"/>
          <w:u w:val="single"/>
        </w:rPr>
      </w:pPr>
    </w:p>
    <w:p w14:paraId="4B389732" w14:textId="77777777" w:rsidR="006B39E7" w:rsidRPr="00F45423" w:rsidRDefault="006B39E7" w:rsidP="006B39E7">
      <w:pPr>
        <w:rPr>
          <w:rFonts w:asciiTheme="minorBidi" w:hAnsiTheme="minorBidi" w:cstheme="minorBidi"/>
          <w:bCs/>
          <w:kern w:val="32"/>
          <w:sz w:val="22"/>
          <w:szCs w:val="22"/>
          <w:u w:val="single"/>
        </w:rPr>
      </w:pPr>
      <w:bookmarkStart w:id="257" w:name="_Ref421720921"/>
      <w:bookmarkStart w:id="258" w:name="_Toc421720995"/>
      <w:bookmarkStart w:id="259" w:name="_Toc470880307"/>
      <w:bookmarkStart w:id="260" w:name="_Toc484820746"/>
      <w:bookmarkStart w:id="261" w:name="_Toc518029846"/>
      <w:bookmarkStart w:id="262" w:name="_Toc518032946"/>
      <w:bookmarkStart w:id="263" w:name="_Toc12004388"/>
      <w:bookmarkStart w:id="264" w:name="_Toc12004821"/>
      <w:r w:rsidRPr="00F45423">
        <w:rPr>
          <w:rFonts w:asciiTheme="minorBidi" w:hAnsiTheme="minorBidi" w:cstheme="minorBidi"/>
          <w:b/>
          <w:sz w:val="22"/>
          <w:szCs w:val="22"/>
          <w:u w:val="single"/>
        </w:rPr>
        <w:br w:type="page"/>
      </w:r>
    </w:p>
    <w:p w14:paraId="550D3DA4" w14:textId="77777777" w:rsidR="006B39E7" w:rsidRPr="00F45423" w:rsidRDefault="006B39E7" w:rsidP="006B39E7">
      <w:pPr>
        <w:pStyle w:val="Heading1"/>
        <w:spacing w:before="480"/>
        <w:jc w:val="center"/>
        <w:rPr>
          <w:rFonts w:asciiTheme="minorBidi" w:hAnsiTheme="minorBidi" w:cstheme="minorBidi"/>
          <w:szCs w:val="22"/>
          <w:u w:val="single"/>
        </w:rPr>
      </w:pPr>
      <w:bookmarkStart w:id="265" w:name="Rec4"/>
      <w:bookmarkStart w:id="266" w:name="_Toc165569515"/>
      <w:r w:rsidRPr="00F45423">
        <w:rPr>
          <w:rFonts w:asciiTheme="minorBidi" w:hAnsiTheme="minorBidi" w:cstheme="minorBidi"/>
          <w:b w:val="0"/>
          <w:szCs w:val="22"/>
          <w:u w:val="single"/>
        </w:rPr>
        <w:lastRenderedPageBreak/>
        <w:t>Recommendation ICG/CARIBE-EWS-XVI.</w:t>
      </w:r>
      <w:bookmarkEnd w:id="257"/>
      <w:bookmarkEnd w:id="258"/>
      <w:bookmarkEnd w:id="259"/>
      <w:bookmarkEnd w:id="260"/>
      <w:bookmarkEnd w:id="261"/>
      <w:bookmarkEnd w:id="262"/>
      <w:bookmarkEnd w:id="263"/>
      <w:bookmarkEnd w:id="264"/>
      <w:r w:rsidRPr="00F45423">
        <w:rPr>
          <w:rFonts w:asciiTheme="minorBidi" w:hAnsiTheme="minorBidi" w:cstheme="minorBidi"/>
          <w:b w:val="0"/>
          <w:szCs w:val="22"/>
          <w:u w:val="single"/>
        </w:rPr>
        <w:t>4</w:t>
      </w:r>
      <w:bookmarkEnd w:id="265"/>
      <w:bookmarkEnd w:id="266"/>
    </w:p>
    <w:p w14:paraId="7802ACAB" w14:textId="77777777" w:rsidR="006B39E7" w:rsidRPr="00F45423" w:rsidRDefault="006B39E7" w:rsidP="006B39E7">
      <w:pPr>
        <w:pStyle w:val="Prrafodelista1"/>
        <w:autoSpaceDE w:val="0"/>
        <w:snapToGrid w:val="0"/>
        <w:spacing w:after="240" w:line="240" w:lineRule="auto"/>
        <w:ind w:left="0"/>
        <w:jc w:val="center"/>
        <w:rPr>
          <w:rFonts w:asciiTheme="minorBidi" w:eastAsia="Times New Roman" w:hAnsiTheme="minorBidi" w:cstheme="minorBidi"/>
          <w:sz w:val="22"/>
          <w:lang w:val="en-US"/>
        </w:rPr>
      </w:pPr>
      <w:r w:rsidRPr="00F45423">
        <w:rPr>
          <w:rFonts w:asciiTheme="minorBidi" w:hAnsiTheme="minorBidi" w:cstheme="minorBidi"/>
          <w:b/>
          <w:bCs/>
          <w:sz w:val="22"/>
          <w:lang w:val="en-US"/>
        </w:rPr>
        <w:t xml:space="preserve">Exercise Caribe Wave </w:t>
      </w:r>
    </w:p>
    <w:p w14:paraId="19A71223"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sz w:val="22"/>
          <w:szCs w:val="22"/>
        </w:rPr>
        <w:t>The Intergovernmental Coordination Group for the Tsunami and Other Coastal Hazards Warning System for the Caribbean and Adjacent Regions (ICG/CARIBE-EWS),</w:t>
      </w:r>
    </w:p>
    <w:p w14:paraId="396F7F7D" w14:textId="77777777" w:rsidR="006B39E7" w:rsidRPr="00F45423" w:rsidRDefault="006B39E7" w:rsidP="006B39E7">
      <w:pPr>
        <w:rPr>
          <w:rFonts w:asciiTheme="minorBidi" w:hAnsiTheme="minorBidi" w:cstheme="minorBidi"/>
          <w:sz w:val="22"/>
          <w:szCs w:val="22"/>
          <w:lang w:eastAsia="zh-CN"/>
        </w:rPr>
      </w:pPr>
      <w:r w:rsidRPr="00F45423">
        <w:rPr>
          <w:rFonts w:asciiTheme="minorBidi" w:hAnsiTheme="minorBidi" w:cstheme="minorBidi"/>
          <w:b/>
          <w:bCs/>
          <w:sz w:val="22"/>
          <w:szCs w:val="22"/>
        </w:rPr>
        <w:t>Notes</w:t>
      </w:r>
      <w:r w:rsidRPr="00F45423">
        <w:rPr>
          <w:rFonts w:asciiTheme="minorBidi" w:hAnsiTheme="minorBidi" w:cstheme="minorBidi"/>
          <w:sz w:val="22"/>
          <w:szCs w:val="22"/>
        </w:rPr>
        <w:t xml:space="preserve"> the successful conduct of the CARIBE WAVE 22 Exercise with the participation of 100 percent of the Member States and Territories and over 410,000 people engaged;</w:t>
      </w:r>
    </w:p>
    <w:p w14:paraId="057AAFC9"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br/>
        <w:t xml:space="preserve">Notes </w:t>
      </w:r>
      <w:r w:rsidRPr="00F45423">
        <w:rPr>
          <w:rFonts w:asciiTheme="minorBidi" w:hAnsiTheme="minorBidi" w:cstheme="minorBidi"/>
          <w:sz w:val="22"/>
          <w:szCs w:val="22"/>
        </w:rPr>
        <w:t>the successful conduct of the CARIBE WAVE 23 Exercise with the participation of 90 percent of the Member States and Territories and over 780,000 people engaged;</w:t>
      </w:r>
    </w:p>
    <w:p w14:paraId="4EB66F89"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Further notes</w:t>
      </w:r>
      <w:r w:rsidRPr="00F45423">
        <w:rPr>
          <w:rFonts w:asciiTheme="minorBidi" w:hAnsiTheme="minorBidi" w:cstheme="minorBidi"/>
          <w:sz w:val="22"/>
          <w:szCs w:val="22"/>
        </w:rPr>
        <w:t xml:space="preserve"> that several institutions indicated that their participation was limited because CARIBE WAVE 2023 was held the same day as World Meteorology Day;</w:t>
      </w:r>
    </w:p>
    <w:p w14:paraId="47E1B97B"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Congratulates</w:t>
      </w:r>
      <w:r w:rsidRPr="00F45423">
        <w:rPr>
          <w:rFonts w:asciiTheme="minorBidi" w:hAnsiTheme="minorBidi" w:cstheme="minorBidi"/>
          <w:sz w:val="22"/>
          <w:szCs w:val="22"/>
        </w:rPr>
        <w:t xml:space="preserve"> all the Member States and Territories for promoting, coordinating, participating in and providing feedback on the CARIBE WAVE 22 and CARIBE WAVE 23 exercises;</w:t>
      </w:r>
    </w:p>
    <w:p w14:paraId="39956DF0"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Congratulates</w:t>
      </w:r>
      <w:r w:rsidRPr="00F45423">
        <w:rPr>
          <w:rFonts w:asciiTheme="minorBidi" w:hAnsiTheme="minorBidi" w:cstheme="minorBidi"/>
          <w:sz w:val="22"/>
          <w:szCs w:val="22"/>
        </w:rPr>
        <w:t xml:space="preserve"> the ITIC CAR, PRSN, CTIC and UNA for publication of the article "</w:t>
      </w:r>
      <w:hyperlink r:id="rId107" w:history="1">
        <w:r w:rsidRPr="00F45423">
          <w:rPr>
            <w:rStyle w:val="Hyperlink"/>
            <w:rFonts w:asciiTheme="minorBidi" w:hAnsiTheme="minorBidi" w:cstheme="minorBidi"/>
            <w:sz w:val="22"/>
            <w:szCs w:val="22"/>
          </w:rPr>
          <w:t>CARIBE WAVE: A Decade of Exercises for Validating Tsunami Preparedness in the Caribbean and Adjacent Regions</w:t>
        </w:r>
      </w:hyperlink>
      <w:r w:rsidRPr="00F45423">
        <w:rPr>
          <w:rFonts w:asciiTheme="minorBidi" w:hAnsiTheme="minorBidi" w:cstheme="minorBidi"/>
          <w:sz w:val="22"/>
          <w:szCs w:val="22"/>
        </w:rPr>
        <w:t>" in the Bulletin of the Seismological Society of America (2023);</w:t>
      </w:r>
    </w:p>
    <w:p w14:paraId="34A76A41"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Appreciates</w:t>
      </w:r>
      <w:r w:rsidRPr="00F45423">
        <w:rPr>
          <w:rFonts w:asciiTheme="minorBidi" w:hAnsiTheme="minorBidi" w:cstheme="minorBidi"/>
          <w:sz w:val="22"/>
          <w:szCs w:val="22"/>
        </w:rPr>
        <w:t xml:space="preserve"> the ITIC CAR for their support in generating CARIBE WAVE 23 Handbook and overall coordination of the exercise; </w:t>
      </w:r>
    </w:p>
    <w:p w14:paraId="15A3FFD4"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Also appreciates</w:t>
      </w:r>
      <w:r w:rsidRPr="00F45423">
        <w:rPr>
          <w:rFonts w:asciiTheme="minorBidi" w:hAnsiTheme="minorBidi" w:cstheme="minorBidi"/>
          <w:sz w:val="22"/>
          <w:szCs w:val="22"/>
        </w:rPr>
        <w:t xml:space="preserve"> the PTWC and CATAC for generating and disseminating simulated products for the CARIBE WAVE 22 and 23 exercises;</w:t>
      </w:r>
    </w:p>
    <w:p w14:paraId="4F9A350B"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Further appreciates</w:t>
      </w:r>
      <w:r w:rsidRPr="00F45423">
        <w:rPr>
          <w:rFonts w:asciiTheme="minorBidi" w:hAnsiTheme="minorBidi" w:cstheme="minorBidi"/>
          <w:sz w:val="22"/>
          <w:szCs w:val="22"/>
        </w:rPr>
        <w:t xml:space="preserve"> the United States Geological Survey (USGS) for their support in generating simulated ShakeMap and PAGER products for the CARIBE WAVE 22 and 23 exercises;</w:t>
      </w:r>
    </w:p>
    <w:p w14:paraId="69F1B658" w14:textId="347FBCC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Also appreciates</w:t>
      </w:r>
      <w:r w:rsidRPr="00F45423">
        <w:rPr>
          <w:rFonts w:asciiTheme="minorBidi" w:hAnsiTheme="minorBidi" w:cstheme="minorBidi"/>
          <w:sz w:val="22"/>
          <w:szCs w:val="22"/>
        </w:rPr>
        <w:t xml:space="preserve"> the work of the Task Team Tsunami Ready (now dissolved and integrated to WG4), </w:t>
      </w:r>
      <w:r w:rsidR="00E703E0">
        <w:rPr>
          <w:rFonts w:asciiTheme="minorBidi" w:hAnsiTheme="minorBidi" w:cstheme="minorBidi"/>
          <w:sz w:val="22"/>
          <w:szCs w:val="22"/>
        </w:rPr>
        <w:t>UNESCO-IOC</w:t>
      </w:r>
      <w:r w:rsidRPr="00F45423">
        <w:rPr>
          <w:rFonts w:asciiTheme="minorBidi" w:hAnsiTheme="minorBidi" w:cstheme="minorBidi"/>
          <w:sz w:val="22"/>
          <w:szCs w:val="22"/>
        </w:rPr>
        <w:t xml:space="preserve"> Tsunami Ready programme and US TsunamiReady® Communities for encouraging participation in the CARIBE WAVE Exercise and synergetic activities increasing tsunami awareness in the region; </w:t>
      </w:r>
    </w:p>
    <w:p w14:paraId="78ED3584"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Further appreciates</w:t>
      </w:r>
      <w:r w:rsidRPr="00F45423">
        <w:rPr>
          <w:rFonts w:asciiTheme="minorBidi" w:hAnsiTheme="minorBidi" w:cstheme="minorBidi"/>
          <w:sz w:val="22"/>
          <w:szCs w:val="22"/>
        </w:rPr>
        <w:t xml:space="preserve"> the University of Southern California (USC) and its funding agencies for making available for registration </w:t>
      </w:r>
      <w:hyperlink r:id="rId108" w:history="1">
        <w:r w:rsidRPr="00F45423">
          <w:rPr>
            <w:rStyle w:val="Hyperlink"/>
            <w:rFonts w:asciiTheme="minorBidi" w:hAnsiTheme="minorBidi" w:cstheme="minorBidi"/>
            <w:sz w:val="22"/>
            <w:szCs w:val="22"/>
          </w:rPr>
          <w:t>TsunamiZone.org</w:t>
        </w:r>
      </w:hyperlink>
      <w:r w:rsidRPr="00F45423">
        <w:rPr>
          <w:rFonts w:asciiTheme="minorBidi" w:hAnsiTheme="minorBidi" w:cstheme="minorBidi"/>
          <w:sz w:val="22"/>
          <w:szCs w:val="22"/>
        </w:rPr>
        <w:t>;</w:t>
      </w:r>
    </w:p>
    <w:p w14:paraId="3F2B0A34"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bCs/>
          <w:sz w:val="22"/>
          <w:szCs w:val="22"/>
        </w:rPr>
        <w:t>Acknowledges</w:t>
      </w:r>
      <w:r w:rsidRPr="00F45423">
        <w:rPr>
          <w:rFonts w:asciiTheme="minorBidi" w:hAnsiTheme="minorBidi" w:cstheme="minorBidi"/>
          <w:sz w:val="22"/>
          <w:szCs w:val="22"/>
        </w:rPr>
        <w:t xml:space="preserve"> the good collaboration between the CTIC, ITIC-CAR and the TT CARIBE WAVE in planning, promoting, executing and evaluating the annual CARIBE WAVE Exercises.</w:t>
      </w:r>
    </w:p>
    <w:p w14:paraId="71335377" w14:textId="77777777" w:rsidR="006B39E7" w:rsidRPr="00F45423" w:rsidRDefault="006B39E7" w:rsidP="006B39E7">
      <w:pPr>
        <w:snapToGrid w:val="0"/>
        <w:spacing w:after="240"/>
        <w:jc w:val="both"/>
        <w:rPr>
          <w:rFonts w:asciiTheme="minorBidi" w:hAnsiTheme="minorBidi" w:cstheme="minorBidi"/>
          <w:color w:val="000000"/>
          <w:sz w:val="22"/>
          <w:szCs w:val="22"/>
        </w:rPr>
      </w:pPr>
      <w:r w:rsidRPr="00F45423">
        <w:rPr>
          <w:rFonts w:asciiTheme="minorBidi" w:hAnsiTheme="minorBidi" w:cstheme="minorBidi"/>
          <w:b/>
          <w:bCs/>
          <w:color w:val="000000"/>
          <w:sz w:val="22"/>
          <w:szCs w:val="22"/>
        </w:rPr>
        <w:t>Instructs</w:t>
      </w:r>
      <w:r w:rsidRPr="00F45423">
        <w:rPr>
          <w:rFonts w:asciiTheme="minorBidi" w:hAnsiTheme="minorBidi" w:cstheme="minorBidi"/>
          <w:color w:val="000000"/>
          <w:sz w:val="22"/>
          <w:szCs w:val="22"/>
        </w:rPr>
        <w:t xml:space="preserve"> the CTIC to identify actions arising from CARIBE WAVE Exercise 2022 and 2023 and coordinate with corresponding WGs and TTs follow-up actions;</w:t>
      </w:r>
    </w:p>
    <w:p w14:paraId="5915EF9E"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Decides</w:t>
      </w:r>
      <w:r w:rsidRPr="00F45423">
        <w:rPr>
          <w:rFonts w:asciiTheme="minorBidi" w:hAnsiTheme="minorBidi" w:cstheme="minorBidi"/>
          <w:sz w:val="22"/>
          <w:szCs w:val="22"/>
        </w:rPr>
        <w:t xml:space="preserve"> that CARIBE WAVE 24 will consist of two scenarios: 1) An earthquake along the Puerto Rico Trench and 2) An earthquake along the North Panama Deformed Belt based on the 1882 event;</w:t>
      </w:r>
    </w:p>
    <w:p w14:paraId="3996761D"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Also Decides</w:t>
      </w:r>
      <w:r w:rsidRPr="00F45423">
        <w:rPr>
          <w:rFonts w:asciiTheme="minorBidi" w:hAnsiTheme="minorBidi" w:cstheme="minorBidi"/>
          <w:sz w:val="22"/>
          <w:szCs w:val="22"/>
        </w:rPr>
        <w:t xml:space="preserve"> that CARIBE WAVE 24 will take place on Thursday, 21 March 2024, commencing at 15:00 UTC with one dummy message, and the 1st message for the scenarios shortly after according to PTWC and CATAC simulated procedures for the corresponding scenarios;</w:t>
      </w:r>
    </w:p>
    <w:p w14:paraId="5C3DF7B9"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lastRenderedPageBreak/>
        <w:t>Recommends</w:t>
      </w:r>
      <w:r w:rsidRPr="00F45423">
        <w:rPr>
          <w:rFonts w:asciiTheme="minorBidi" w:hAnsiTheme="minorBidi" w:cstheme="minorBidi"/>
          <w:sz w:val="22"/>
          <w:szCs w:val="22"/>
        </w:rPr>
        <w:t xml:space="preserve"> following a similar timetable and metrics on CARIBE WAVE 24 and that preparatory and hotwash webinars follow the same or similar process as used in previous exercises;</w:t>
      </w:r>
    </w:p>
    <w:p w14:paraId="50554F18" w14:textId="77777777" w:rsidR="006B39E7" w:rsidRPr="00F45423" w:rsidRDefault="006B39E7" w:rsidP="006B39E7">
      <w:pPr>
        <w:snapToGrid w:val="0"/>
        <w:spacing w:after="240"/>
        <w:jc w:val="both"/>
        <w:rPr>
          <w:rFonts w:asciiTheme="minorBidi" w:hAnsiTheme="minorBidi" w:cstheme="minorBidi"/>
          <w:color w:val="0000FF"/>
          <w:sz w:val="22"/>
          <w:szCs w:val="22"/>
          <w:u w:val="single"/>
        </w:rPr>
      </w:pPr>
      <w:r w:rsidRPr="00F45423">
        <w:rPr>
          <w:rFonts w:asciiTheme="minorBidi" w:hAnsiTheme="minorBidi" w:cstheme="minorBidi"/>
          <w:b/>
          <w:sz w:val="22"/>
          <w:szCs w:val="22"/>
        </w:rPr>
        <w:t>Further recommends</w:t>
      </w:r>
      <w:r w:rsidRPr="00F45423">
        <w:rPr>
          <w:rFonts w:asciiTheme="minorBidi" w:eastAsiaTheme="minorHAnsi" w:hAnsiTheme="minorBidi" w:cstheme="minorBidi"/>
          <w:sz w:val="22"/>
          <w:szCs w:val="22"/>
        </w:rPr>
        <w:t xml:space="preserve"> </w:t>
      </w:r>
      <w:r w:rsidRPr="00F45423">
        <w:rPr>
          <w:rFonts w:asciiTheme="minorBidi" w:hAnsiTheme="minorBidi" w:cstheme="minorBidi"/>
          <w:sz w:val="22"/>
          <w:szCs w:val="22"/>
        </w:rPr>
        <w:t xml:space="preserve">that the registration process remains at </w:t>
      </w:r>
      <w:hyperlink r:id="rId109" w:history="1">
        <w:r w:rsidRPr="00F45423">
          <w:rPr>
            <w:rStyle w:val="Hyperlink"/>
            <w:rFonts w:asciiTheme="minorBidi" w:hAnsiTheme="minorBidi" w:cstheme="minorBidi"/>
            <w:sz w:val="22"/>
            <w:szCs w:val="22"/>
          </w:rPr>
          <w:t>www.tsunamizone.org</w:t>
        </w:r>
      </w:hyperlink>
      <w:r w:rsidRPr="00F45423">
        <w:rPr>
          <w:rFonts w:asciiTheme="minorBidi" w:hAnsiTheme="minorBidi" w:cstheme="minorBidi"/>
          <w:sz w:val="22"/>
          <w:szCs w:val="22"/>
        </w:rPr>
        <w:t xml:space="preserve"> and requests USC to provide a training on the registration system.</w:t>
      </w:r>
    </w:p>
    <w:p w14:paraId="73C83238"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Recalls</w:t>
      </w:r>
      <w:r w:rsidRPr="00F45423">
        <w:rPr>
          <w:rFonts w:asciiTheme="minorBidi" w:hAnsiTheme="minorBidi" w:cstheme="minorBidi"/>
          <w:sz w:val="22"/>
          <w:szCs w:val="22"/>
        </w:rPr>
        <w:t xml:space="preserve"> the importance of including vulnerable and marginalized groups, including persons with disabilities, in CARIBE WAVE 24;</w:t>
      </w:r>
    </w:p>
    <w:p w14:paraId="623B7AC3"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the Secretariat to inform the UNDRR on the date of CARIBE WAVE 24 and request the theme of the WTAD 24 six months in advance of the Exercise;</w:t>
      </w:r>
    </w:p>
    <w:p w14:paraId="1EE184C0"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Further recommends</w:t>
      </w:r>
      <w:r w:rsidRPr="00F45423">
        <w:rPr>
          <w:rFonts w:asciiTheme="minorBidi" w:hAnsiTheme="minorBidi" w:cstheme="minorBidi"/>
          <w:sz w:val="22"/>
          <w:szCs w:val="22"/>
        </w:rPr>
        <w:t xml:space="preserve"> that TT CARIBE WAVE considers the theme of WTAD 2024 in conducting and reporting of the Exercise, if available.</w:t>
      </w:r>
    </w:p>
    <w:p w14:paraId="4CAE8188"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Acknowledges</w:t>
      </w:r>
      <w:r w:rsidRPr="00F45423">
        <w:rPr>
          <w:rFonts w:asciiTheme="minorBidi" w:hAnsiTheme="minorBidi" w:cstheme="minorBidi"/>
          <w:sz w:val="22"/>
          <w:szCs w:val="22"/>
        </w:rPr>
        <w:t xml:space="preserve"> that the TT CARIBE WAVE uses CATSAM to decide future scenarios;</w:t>
      </w:r>
    </w:p>
    <w:p w14:paraId="5DAC18B1"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that TT CARIBE WAVE assist WG1 in prioritizing of scenarios to be included in CATSAM;</w:t>
      </w:r>
    </w:p>
    <w:p w14:paraId="2E3C39C9"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Further Recommends</w:t>
      </w:r>
      <w:r w:rsidRPr="00F45423">
        <w:rPr>
          <w:rFonts w:asciiTheme="minorBidi" w:hAnsiTheme="minorBidi" w:cstheme="minorBidi"/>
          <w:sz w:val="22"/>
          <w:szCs w:val="22"/>
        </w:rPr>
        <w:t xml:space="preserve"> Member States consider alternative dates (within a week of the Exercise date) for running of CARIBE WAVE 24, if the agreed date is not feasible, and that information on conducting the exercise on alternative dates be shared in the CARIBE WAVE 2024 Exercise Handbook;</w:t>
      </w:r>
    </w:p>
    <w:p w14:paraId="578194AE"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Further Recommends</w:t>
      </w:r>
      <w:r w:rsidRPr="00F45423">
        <w:rPr>
          <w:rFonts w:asciiTheme="minorBidi" w:hAnsiTheme="minorBidi" w:cstheme="minorBidi"/>
          <w:sz w:val="22"/>
          <w:szCs w:val="22"/>
        </w:rPr>
        <w:t xml:space="preserve"> Member States to combine their selected CARIBE WAVE 24 scenario with multi-hazard events;</w:t>
      </w:r>
    </w:p>
    <w:p w14:paraId="2131CE0D"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Additionally Recommends</w:t>
      </w:r>
      <w:r w:rsidRPr="00F45423">
        <w:rPr>
          <w:rFonts w:asciiTheme="minorBidi" w:hAnsiTheme="minorBidi" w:cstheme="minorBidi"/>
          <w:sz w:val="22"/>
          <w:szCs w:val="22"/>
        </w:rPr>
        <w:t xml:space="preserve"> that TT CARIBE WAVE review and update the CARIBE WAVE post-exercise questionnaire;</w:t>
      </w:r>
    </w:p>
    <w:p w14:paraId="0EBA7F59"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Suggests</w:t>
      </w:r>
      <w:r w:rsidRPr="00F45423">
        <w:rPr>
          <w:rFonts w:asciiTheme="minorBidi" w:hAnsiTheme="minorBidi" w:cstheme="minorBidi"/>
          <w:sz w:val="22"/>
          <w:szCs w:val="22"/>
        </w:rPr>
        <w:t xml:space="preserve"> that TT CARIBE WAVE explore opportunities to further involve tourists and tourism organizations in CARIBE WAVE Exercises, with the aim to develop guidelines/resources on involvement of tourists in preparedness and response actions;</w:t>
      </w:r>
    </w:p>
    <w:p w14:paraId="23B43CC5"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that the TT CARIBE WAVE hold an in-person meeting in 2023 to discuss the CARIBE WAVE questionnaires, and opportunities for integrating gradual flexibility in CARIBE WAVE Exercises and synergies with the Tsunami Ready programme.</w:t>
      </w:r>
    </w:p>
    <w:p w14:paraId="548C1753"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Suggests</w:t>
      </w:r>
      <w:r w:rsidRPr="00F45423">
        <w:rPr>
          <w:rFonts w:asciiTheme="minorBidi" w:hAnsiTheme="minorBidi" w:cstheme="minorBidi"/>
          <w:sz w:val="22"/>
          <w:szCs w:val="22"/>
        </w:rPr>
        <w:t xml:space="preserve"> that the CARIBE WAVE 25 Exercise consist of two scenarios based on 1) The 1692 Jamaica tsunami, and 2) The 1755 Lisbon tsunami;</w:t>
      </w:r>
    </w:p>
    <w:p w14:paraId="1D67A91D"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TT CARIBE WAVE to explore the possibility of gradually increasing the level of difficulty for future CARIBE WAVE Exercises (e.g. hours, weekends, holidays).</w:t>
      </w:r>
    </w:p>
    <w:p w14:paraId="2CCF8ED5" w14:textId="77777777" w:rsidR="006B39E7" w:rsidRPr="00F45423" w:rsidRDefault="006B39E7" w:rsidP="006B39E7">
      <w:pPr>
        <w:suppressAutoHyphens/>
        <w:autoSpaceDE w:val="0"/>
        <w:snapToGrid w:val="0"/>
        <w:spacing w:after="360"/>
        <w:jc w:val="both"/>
        <w:rPr>
          <w:rFonts w:asciiTheme="minorBidi" w:hAnsiTheme="minorBidi" w:cstheme="minorBidi"/>
          <w:sz w:val="22"/>
          <w:szCs w:val="22"/>
        </w:rPr>
      </w:pPr>
      <w:r w:rsidRPr="00F45423">
        <w:rPr>
          <w:rFonts w:asciiTheme="minorBidi" w:hAnsiTheme="minorBidi" w:cstheme="minorBidi"/>
          <w:sz w:val="22"/>
          <w:szCs w:val="22"/>
        </w:rPr>
        <w:t>________________________________</w:t>
      </w:r>
    </w:p>
    <w:p w14:paraId="31A75E4B" w14:textId="77777777" w:rsidR="006B39E7" w:rsidRPr="00F45423" w:rsidRDefault="006B39E7" w:rsidP="006B39E7">
      <w:pPr>
        <w:autoSpaceDE w:val="0"/>
        <w:autoSpaceDN w:val="0"/>
        <w:adjustRightInd w:val="0"/>
        <w:snapToGrid w:val="0"/>
        <w:spacing w:after="480"/>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7CD91FB6"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br w:type="page"/>
      </w:r>
    </w:p>
    <w:p w14:paraId="30A2795C" w14:textId="77777777" w:rsidR="006B39E7" w:rsidRPr="00F45423" w:rsidRDefault="006B39E7" w:rsidP="006B39E7">
      <w:pPr>
        <w:autoSpaceDE w:val="0"/>
        <w:autoSpaceDN w:val="0"/>
        <w:adjustRightInd w:val="0"/>
        <w:snapToGrid w:val="0"/>
        <w:spacing w:after="240"/>
        <w:jc w:val="center"/>
        <w:rPr>
          <w:rFonts w:asciiTheme="minorBidi" w:hAnsiTheme="minorBidi" w:cstheme="minorBidi"/>
          <w:bCs/>
          <w:kern w:val="32"/>
          <w:sz w:val="22"/>
          <w:szCs w:val="22"/>
          <w:u w:val="single"/>
        </w:rPr>
      </w:pPr>
      <w:bookmarkStart w:id="267" w:name="Rec5"/>
      <w:r w:rsidRPr="00F45423">
        <w:rPr>
          <w:rFonts w:asciiTheme="minorBidi" w:hAnsiTheme="minorBidi" w:cstheme="minorBidi"/>
          <w:bCs/>
          <w:kern w:val="32"/>
          <w:sz w:val="22"/>
          <w:szCs w:val="22"/>
          <w:u w:val="single"/>
        </w:rPr>
        <w:lastRenderedPageBreak/>
        <w:t>Recommendation ICG/CARIBE-EWS-XVI.5</w:t>
      </w:r>
      <w:bookmarkEnd w:id="267"/>
    </w:p>
    <w:p w14:paraId="64169C28" w14:textId="77777777" w:rsidR="006B39E7" w:rsidRPr="00F45423" w:rsidRDefault="006B39E7" w:rsidP="006B39E7">
      <w:pPr>
        <w:autoSpaceDE w:val="0"/>
        <w:autoSpaceDN w:val="0"/>
        <w:adjustRightInd w:val="0"/>
        <w:snapToGrid w:val="0"/>
        <w:spacing w:after="480"/>
        <w:jc w:val="center"/>
        <w:rPr>
          <w:rFonts w:asciiTheme="minorBidi" w:hAnsiTheme="minorBidi" w:cstheme="minorBidi"/>
          <w:b/>
          <w:sz w:val="22"/>
          <w:szCs w:val="22"/>
        </w:rPr>
      </w:pPr>
      <w:r w:rsidRPr="00F45423">
        <w:rPr>
          <w:rFonts w:asciiTheme="minorBidi" w:hAnsiTheme="minorBidi" w:cstheme="minorBidi"/>
          <w:b/>
          <w:sz w:val="22"/>
          <w:szCs w:val="22"/>
        </w:rPr>
        <w:t>Governance</w:t>
      </w:r>
    </w:p>
    <w:p w14:paraId="52718D49" w14:textId="77777777" w:rsidR="006B39E7" w:rsidRPr="00F45423" w:rsidRDefault="006B39E7" w:rsidP="006B39E7">
      <w:pPr>
        <w:autoSpaceDE w:val="0"/>
        <w:autoSpaceDN w:val="0"/>
        <w:adjustRightInd w:val="0"/>
        <w:snapToGrid w:val="0"/>
        <w:spacing w:after="240"/>
        <w:rPr>
          <w:rFonts w:asciiTheme="minorBidi" w:hAnsiTheme="minorBidi" w:cstheme="minorBidi"/>
          <w:sz w:val="22"/>
          <w:szCs w:val="22"/>
        </w:rPr>
      </w:pPr>
      <w:r w:rsidRPr="00F45423">
        <w:rPr>
          <w:rFonts w:asciiTheme="minorBidi" w:hAnsiTheme="minorBidi" w:cstheme="minorBidi"/>
          <w:sz w:val="22"/>
          <w:szCs w:val="22"/>
        </w:rPr>
        <w:t>The Intergovernmental Coordination Group for the Tsunami and Other Coastal Hazards Warning System for the Caribbean and Adjacent Regions (ICG/CARIBE-EWS),</w:t>
      </w:r>
    </w:p>
    <w:p w14:paraId="694612CB"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hAnsiTheme="minorBidi" w:cstheme="minorBidi"/>
          <w:b/>
          <w:sz w:val="22"/>
          <w:szCs w:val="22"/>
        </w:rPr>
        <w:t>Notes</w:t>
      </w:r>
      <w:r w:rsidRPr="00F45423">
        <w:rPr>
          <w:rFonts w:asciiTheme="minorBidi" w:hAnsiTheme="minorBidi" w:cstheme="minorBidi"/>
          <w:sz w:val="22"/>
          <w:szCs w:val="22"/>
        </w:rPr>
        <w:t xml:space="preserve"> the Regional Action Plan for the Implementation of the Sendai Framework for Disaster Risk Reduction 2015-2030 in the Americas and the Caribbean and the 2023 updates</w:t>
      </w:r>
      <w:r w:rsidRPr="00F45423">
        <w:rPr>
          <w:rFonts w:asciiTheme="minorBidi" w:eastAsiaTheme="minorHAnsi" w:hAnsiTheme="minorBidi" w:cstheme="minorBidi"/>
          <w:b/>
          <w:sz w:val="22"/>
          <w:szCs w:val="22"/>
        </w:rPr>
        <w:t>;</w:t>
      </w:r>
    </w:p>
    <w:p w14:paraId="404BD774"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sz w:val="22"/>
          <w:szCs w:val="22"/>
        </w:rPr>
        <w:t>Also Notes</w:t>
      </w:r>
      <w:r w:rsidRPr="00F45423">
        <w:rPr>
          <w:rFonts w:asciiTheme="minorBidi" w:eastAsiaTheme="minorHAnsi" w:hAnsiTheme="minorBidi" w:cstheme="minorBidi"/>
          <w:bCs/>
          <w:sz w:val="22"/>
          <w:szCs w:val="22"/>
        </w:rPr>
        <w:t xml:space="preserve"> the UN Early Warnings for All Initiative (EW4ALL) launched in November 2022;</w:t>
      </w:r>
    </w:p>
    <w:p w14:paraId="38955196" w14:textId="77777777" w:rsidR="006B39E7" w:rsidRPr="00F45423" w:rsidRDefault="006B39E7" w:rsidP="006B39E7">
      <w:pPr>
        <w:spacing w:after="160" w:line="259" w:lineRule="auto"/>
        <w:jc w:val="both"/>
        <w:rPr>
          <w:rFonts w:asciiTheme="minorBidi" w:eastAsiaTheme="minorHAnsi" w:hAnsiTheme="minorBidi" w:cstheme="minorBidi"/>
          <w:bCs/>
          <w:sz w:val="22"/>
          <w:szCs w:val="22"/>
        </w:rPr>
      </w:pPr>
      <w:r w:rsidRPr="00F45423">
        <w:rPr>
          <w:rFonts w:asciiTheme="minorBidi" w:eastAsiaTheme="minorHAnsi" w:hAnsiTheme="minorBidi" w:cstheme="minorBidi"/>
          <w:b/>
          <w:sz w:val="22"/>
          <w:szCs w:val="22"/>
        </w:rPr>
        <w:t xml:space="preserve">Additionally Notes </w:t>
      </w:r>
      <w:r w:rsidRPr="00F45423">
        <w:rPr>
          <w:rFonts w:asciiTheme="minorBidi" w:eastAsiaTheme="minorHAnsi" w:hAnsiTheme="minorBidi" w:cstheme="minorBidi"/>
          <w:bCs/>
          <w:sz w:val="22"/>
          <w:szCs w:val="22"/>
        </w:rPr>
        <w:t>the endorsement of the UN Ocean Decade Tsunami Programme (ODTP) and draft 10-year Research, Development and Implementation Plan;</w:t>
      </w:r>
    </w:p>
    <w:p w14:paraId="5367B62B" w14:textId="77777777" w:rsidR="006B39E7" w:rsidRPr="00F45423" w:rsidRDefault="006B39E7" w:rsidP="006B39E7">
      <w:pPr>
        <w:spacing w:after="160" w:line="259" w:lineRule="auto"/>
        <w:jc w:val="both"/>
        <w:rPr>
          <w:rFonts w:asciiTheme="minorBidi" w:eastAsiaTheme="minorHAnsi" w:hAnsiTheme="minorBidi" w:cstheme="minorBidi"/>
          <w:b/>
          <w:sz w:val="22"/>
          <w:szCs w:val="22"/>
        </w:rPr>
      </w:pPr>
      <w:r w:rsidRPr="00F45423">
        <w:rPr>
          <w:rFonts w:asciiTheme="minorBidi" w:eastAsiaTheme="minorHAnsi" w:hAnsiTheme="minorBidi" w:cstheme="minorBidi"/>
          <w:b/>
          <w:bCs/>
          <w:sz w:val="22"/>
          <w:szCs w:val="22"/>
        </w:rPr>
        <w:t xml:space="preserve">Recognizes </w:t>
      </w:r>
      <w:r w:rsidRPr="00F45423">
        <w:rPr>
          <w:rFonts w:asciiTheme="minorBidi" w:eastAsiaTheme="minorHAnsi" w:hAnsiTheme="minorBidi" w:cstheme="minorBidi"/>
          <w:bCs/>
          <w:sz w:val="22"/>
          <w:szCs w:val="22"/>
        </w:rPr>
        <w:t>that the Sendai Framework for Disaster Risk Reduction, the EW4ALL and the ODTP all have the following pillars: Tsunami risk knowledge, Detection and forecasting, Warning communication and Preparedness and response, underpinned by Capacity building and Governance;</w:t>
      </w:r>
    </w:p>
    <w:p w14:paraId="4CC45ED2"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eastAsiaTheme="minorHAnsi" w:hAnsiTheme="minorBidi" w:cstheme="minorBidi"/>
          <w:b/>
          <w:sz w:val="22"/>
          <w:szCs w:val="22"/>
        </w:rPr>
        <w:t xml:space="preserve">Decides </w:t>
      </w:r>
      <w:r w:rsidRPr="00F45423">
        <w:rPr>
          <w:rFonts w:asciiTheme="minorBidi" w:eastAsiaTheme="minorHAnsi" w:hAnsiTheme="minorBidi" w:cstheme="minorBidi"/>
          <w:sz w:val="22"/>
          <w:szCs w:val="22"/>
        </w:rPr>
        <w:t>to realign the ICG/</w:t>
      </w:r>
      <w:r w:rsidRPr="00F45423">
        <w:rPr>
          <w:rFonts w:asciiTheme="minorBidi" w:hAnsiTheme="minorBidi" w:cstheme="minorBidi"/>
          <w:sz w:val="22"/>
          <w:szCs w:val="22"/>
        </w:rPr>
        <w:t>CARIBE-EWS Working Groups (WG) around these pillars, including capacity development functions for all and as described in Appendix I:</w:t>
      </w:r>
    </w:p>
    <w:p w14:paraId="247677E8" w14:textId="77777777" w:rsidR="006B39E7" w:rsidRPr="00F45423" w:rsidRDefault="006B39E7" w:rsidP="006B39E7">
      <w:pPr>
        <w:pStyle w:val="ListParagraph"/>
        <w:widowControl w:val="0"/>
        <w:numPr>
          <w:ilvl w:val="0"/>
          <w:numId w:val="32"/>
        </w:numPr>
        <w:autoSpaceDE w:val="0"/>
        <w:autoSpaceDN w:val="0"/>
        <w:rPr>
          <w:rFonts w:asciiTheme="minorBidi" w:hAnsiTheme="minorBidi" w:cstheme="minorBidi"/>
          <w:sz w:val="22"/>
          <w:szCs w:val="22"/>
        </w:rPr>
      </w:pPr>
      <w:r w:rsidRPr="00F45423">
        <w:rPr>
          <w:rFonts w:asciiTheme="minorBidi" w:hAnsiTheme="minorBidi" w:cstheme="minorBidi"/>
          <w:sz w:val="22"/>
          <w:szCs w:val="22"/>
        </w:rPr>
        <w:t>WG1 on Risk Knowledge</w:t>
      </w:r>
    </w:p>
    <w:p w14:paraId="6FE2BC0C" w14:textId="77777777" w:rsidR="006B39E7" w:rsidRPr="00F45423" w:rsidRDefault="006B39E7" w:rsidP="006B39E7">
      <w:pPr>
        <w:pStyle w:val="ListParagraph"/>
        <w:widowControl w:val="0"/>
        <w:numPr>
          <w:ilvl w:val="0"/>
          <w:numId w:val="32"/>
        </w:numPr>
        <w:autoSpaceDE w:val="0"/>
        <w:autoSpaceDN w:val="0"/>
        <w:rPr>
          <w:rFonts w:asciiTheme="minorBidi" w:hAnsiTheme="minorBidi" w:cstheme="minorBidi"/>
          <w:sz w:val="22"/>
          <w:szCs w:val="22"/>
        </w:rPr>
      </w:pPr>
      <w:r w:rsidRPr="00F45423">
        <w:rPr>
          <w:rFonts w:asciiTheme="minorBidi" w:hAnsiTheme="minorBidi" w:cstheme="minorBidi"/>
          <w:sz w:val="22"/>
          <w:szCs w:val="22"/>
        </w:rPr>
        <w:t>WG2 on Detection, Analysis and Forecasting</w:t>
      </w:r>
    </w:p>
    <w:p w14:paraId="6854FE1C" w14:textId="77777777" w:rsidR="006B39E7" w:rsidRPr="00F45423" w:rsidRDefault="006B39E7" w:rsidP="006B39E7">
      <w:pPr>
        <w:pStyle w:val="ListParagraph"/>
        <w:widowControl w:val="0"/>
        <w:numPr>
          <w:ilvl w:val="0"/>
          <w:numId w:val="32"/>
        </w:numPr>
        <w:autoSpaceDE w:val="0"/>
        <w:autoSpaceDN w:val="0"/>
        <w:rPr>
          <w:rFonts w:asciiTheme="minorBidi" w:hAnsiTheme="minorBidi" w:cstheme="minorBidi"/>
          <w:sz w:val="22"/>
          <w:szCs w:val="22"/>
        </w:rPr>
      </w:pPr>
      <w:r w:rsidRPr="00F45423">
        <w:rPr>
          <w:rFonts w:asciiTheme="minorBidi" w:hAnsiTheme="minorBidi" w:cstheme="minorBidi"/>
          <w:sz w:val="22"/>
          <w:szCs w:val="22"/>
        </w:rPr>
        <w:t>WG3 on Warning Dissemination and Communication</w:t>
      </w:r>
    </w:p>
    <w:p w14:paraId="1FA56BCA" w14:textId="77777777" w:rsidR="006B39E7" w:rsidRPr="00F45423" w:rsidRDefault="006B39E7" w:rsidP="006B39E7">
      <w:pPr>
        <w:pStyle w:val="ListParagraph"/>
        <w:widowControl w:val="0"/>
        <w:numPr>
          <w:ilvl w:val="0"/>
          <w:numId w:val="32"/>
        </w:numPr>
        <w:autoSpaceDE w:val="0"/>
        <w:autoSpaceDN w:val="0"/>
        <w:rPr>
          <w:rFonts w:asciiTheme="minorBidi" w:hAnsiTheme="minorBidi" w:cstheme="minorBidi"/>
          <w:sz w:val="22"/>
          <w:szCs w:val="22"/>
        </w:rPr>
      </w:pPr>
      <w:r w:rsidRPr="00F45423">
        <w:rPr>
          <w:rFonts w:asciiTheme="minorBidi" w:hAnsiTheme="minorBidi" w:cstheme="minorBidi"/>
          <w:sz w:val="22"/>
          <w:szCs w:val="22"/>
        </w:rPr>
        <w:t>WG4 on Preparedness, Response Capabilities and Resilience</w:t>
      </w:r>
    </w:p>
    <w:p w14:paraId="2824E246" w14:textId="77777777" w:rsidR="006B39E7" w:rsidRPr="00F45423" w:rsidRDefault="006B39E7" w:rsidP="006B39E7">
      <w:pPr>
        <w:widowControl w:val="0"/>
        <w:autoSpaceDE w:val="0"/>
        <w:autoSpaceDN w:val="0"/>
        <w:rPr>
          <w:rFonts w:asciiTheme="minorBidi" w:hAnsiTheme="minorBidi" w:cstheme="minorBidi"/>
          <w:sz w:val="22"/>
          <w:szCs w:val="22"/>
        </w:rPr>
      </w:pPr>
    </w:p>
    <w:p w14:paraId="2A09729E"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sz w:val="22"/>
          <w:szCs w:val="22"/>
        </w:rPr>
        <w:t>Further decides</w:t>
      </w:r>
      <w:r w:rsidRPr="00F45423">
        <w:rPr>
          <w:rFonts w:asciiTheme="minorBidi" w:hAnsiTheme="minorBidi" w:cstheme="minorBidi"/>
          <w:sz w:val="22"/>
          <w:szCs w:val="22"/>
        </w:rPr>
        <w:t xml:space="preserve"> to not renew the Task Team (TT) Tsunami Ready, TT Tsunami procedures for volcanic sources, TT Future goals and key performance indicators (KPIs), TT Evacuation mapping and TT UN Ocean Decade, as their tasks have been completed or integrated into the new WG structure;</w:t>
      </w:r>
    </w:p>
    <w:p w14:paraId="477EF369" w14:textId="77777777" w:rsidR="006B39E7" w:rsidRPr="00F45423" w:rsidRDefault="006B39E7" w:rsidP="006B39E7">
      <w:pPr>
        <w:widowControl w:val="0"/>
        <w:autoSpaceDE w:val="0"/>
        <w:autoSpaceDN w:val="0"/>
        <w:rPr>
          <w:rFonts w:asciiTheme="minorBidi" w:hAnsiTheme="minorBidi" w:cstheme="minorBidi"/>
          <w:sz w:val="22"/>
          <w:szCs w:val="22"/>
        </w:rPr>
      </w:pPr>
    </w:p>
    <w:p w14:paraId="6C4CDF14"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sz w:val="22"/>
          <w:szCs w:val="22"/>
        </w:rPr>
        <w:t>Further decides</w:t>
      </w:r>
      <w:r w:rsidRPr="00F45423">
        <w:rPr>
          <w:rFonts w:asciiTheme="minorBidi" w:hAnsiTheme="minorBidi" w:cstheme="minorBidi"/>
          <w:sz w:val="22"/>
          <w:szCs w:val="22"/>
        </w:rPr>
        <w:t xml:space="preserve"> that the TT CARIBE WAVE be renewed.</w:t>
      </w:r>
    </w:p>
    <w:p w14:paraId="5C16FD99" w14:textId="77777777" w:rsidR="006B39E7" w:rsidRPr="00F45423" w:rsidRDefault="006B39E7" w:rsidP="006B39E7">
      <w:pPr>
        <w:widowControl w:val="0"/>
        <w:autoSpaceDE w:val="0"/>
        <w:autoSpaceDN w:val="0"/>
        <w:rPr>
          <w:rFonts w:asciiTheme="minorBidi" w:hAnsiTheme="minorBidi" w:cstheme="minorBidi"/>
          <w:sz w:val="22"/>
          <w:szCs w:val="22"/>
        </w:rPr>
      </w:pPr>
    </w:p>
    <w:p w14:paraId="790BAFD2" w14:textId="77777777" w:rsidR="006B39E7" w:rsidRPr="00F45423" w:rsidRDefault="006B39E7" w:rsidP="006B39E7">
      <w:pPr>
        <w:spacing w:after="200"/>
        <w:jc w:val="both"/>
        <w:rPr>
          <w:rFonts w:asciiTheme="minorBidi" w:eastAsia="Calibri" w:hAnsiTheme="minorBidi" w:cstheme="minorBidi"/>
          <w:sz w:val="22"/>
          <w:szCs w:val="22"/>
        </w:rPr>
      </w:pPr>
      <w:r w:rsidRPr="00F45423">
        <w:rPr>
          <w:rFonts w:asciiTheme="minorBidi" w:eastAsia="Calibri" w:hAnsiTheme="minorBidi" w:cstheme="minorBidi"/>
          <w:b/>
          <w:sz w:val="22"/>
          <w:szCs w:val="22"/>
        </w:rPr>
        <w:t>Considering</w:t>
      </w:r>
      <w:r w:rsidRPr="00F45423">
        <w:rPr>
          <w:rFonts w:asciiTheme="minorBidi" w:eastAsia="Calibri" w:hAnsiTheme="minorBidi" w:cstheme="minorBidi"/>
          <w:sz w:val="22"/>
          <w:szCs w:val="22"/>
        </w:rPr>
        <w:t xml:space="preserve"> the TOWS-WG recommendation to establish a common and harmonized system for future goals and for monitoring the performance of all ICGs engaged in Tsunami Warning and Mitigation Systems;</w:t>
      </w:r>
    </w:p>
    <w:p w14:paraId="5064F1F1" w14:textId="77777777" w:rsidR="006B39E7" w:rsidRPr="00F45423" w:rsidRDefault="006B39E7" w:rsidP="006B39E7">
      <w:pPr>
        <w:spacing w:after="200"/>
        <w:jc w:val="both"/>
        <w:rPr>
          <w:rFonts w:asciiTheme="minorBidi" w:eastAsia="Calibri" w:hAnsiTheme="minorBidi" w:cstheme="minorBidi"/>
          <w:bCs/>
          <w:sz w:val="22"/>
          <w:szCs w:val="22"/>
        </w:rPr>
      </w:pPr>
      <w:r w:rsidRPr="00F45423">
        <w:rPr>
          <w:rFonts w:asciiTheme="minorBidi" w:eastAsia="Calibri" w:hAnsiTheme="minorBidi" w:cstheme="minorBidi"/>
          <w:b/>
          <w:sz w:val="22"/>
          <w:szCs w:val="22"/>
        </w:rPr>
        <w:t xml:space="preserve">Recognizing </w:t>
      </w:r>
      <w:r w:rsidRPr="00F45423">
        <w:rPr>
          <w:rFonts w:asciiTheme="minorBidi" w:eastAsia="Calibri" w:hAnsiTheme="minorBidi" w:cstheme="minorBidi"/>
          <w:bCs/>
          <w:sz w:val="22"/>
          <w:szCs w:val="22"/>
        </w:rPr>
        <w:t xml:space="preserve">the work in formulating the framework of KPIs by the </w:t>
      </w:r>
      <w:r w:rsidRPr="00F45423">
        <w:rPr>
          <w:rFonts w:asciiTheme="minorBidi" w:eastAsia="Calibri" w:hAnsiTheme="minorBidi" w:cstheme="minorBidi"/>
          <w:bCs/>
          <w:i/>
          <w:iCs/>
          <w:sz w:val="22"/>
          <w:szCs w:val="22"/>
        </w:rPr>
        <w:t>Ad Hoc</w:t>
      </w:r>
      <w:r w:rsidRPr="00F45423">
        <w:rPr>
          <w:rFonts w:asciiTheme="minorBidi" w:eastAsia="Calibri" w:hAnsiTheme="minorBidi" w:cstheme="minorBidi"/>
          <w:bCs/>
          <w:sz w:val="22"/>
          <w:szCs w:val="22"/>
        </w:rPr>
        <w:t xml:space="preserve"> Task Team on KPIs under the TT DMP TT, integrated by members of ICG/PTWS, ICG/IOTWMS, ICG/NEAMTWS, and ICG/CARIBE EWS;</w:t>
      </w:r>
    </w:p>
    <w:p w14:paraId="4BA27EB2" w14:textId="77777777" w:rsidR="006B39E7" w:rsidRPr="00F45423" w:rsidRDefault="006B39E7" w:rsidP="006B39E7">
      <w:pPr>
        <w:spacing w:after="200"/>
        <w:jc w:val="both"/>
        <w:rPr>
          <w:rFonts w:asciiTheme="minorBidi" w:eastAsia="Calibri" w:hAnsiTheme="minorBidi" w:cstheme="minorBidi"/>
          <w:bCs/>
          <w:sz w:val="22"/>
          <w:szCs w:val="22"/>
        </w:rPr>
      </w:pPr>
      <w:r w:rsidRPr="00F45423">
        <w:rPr>
          <w:rFonts w:asciiTheme="minorBidi" w:eastAsia="Calibri" w:hAnsiTheme="minorBidi" w:cstheme="minorBidi"/>
          <w:b/>
          <w:sz w:val="22"/>
          <w:szCs w:val="22"/>
        </w:rPr>
        <w:t xml:space="preserve">Noting </w:t>
      </w:r>
      <w:r w:rsidRPr="00F45423">
        <w:rPr>
          <w:rFonts w:asciiTheme="minorBidi" w:eastAsia="Calibri" w:hAnsiTheme="minorBidi" w:cstheme="minorBidi"/>
          <w:bCs/>
          <w:sz w:val="22"/>
          <w:szCs w:val="22"/>
        </w:rPr>
        <w:t>the global contributions in the development of the</w:t>
      </w:r>
      <w:r w:rsidRPr="00F45423">
        <w:rPr>
          <w:rFonts w:asciiTheme="minorBidi" w:eastAsiaTheme="minorHAnsi" w:hAnsiTheme="minorBidi" w:cstheme="minorBidi"/>
          <w:bCs/>
          <w:sz w:val="22"/>
          <w:szCs w:val="22"/>
        </w:rPr>
        <w:t xml:space="preserve"> draft 10-year Research, Development and Implementation Plan;</w:t>
      </w:r>
    </w:p>
    <w:p w14:paraId="33E34BD4" w14:textId="77777777" w:rsidR="006B39E7" w:rsidRPr="00F45423" w:rsidRDefault="006B39E7" w:rsidP="006B39E7">
      <w:pPr>
        <w:spacing w:after="200"/>
        <w:jc w:val="both"/>
        <w:rPr>
          <w:rFonts w:asciiTheme="minorBidi" w:eastAsia="Calibri" w:hAnsiTheme="minorBidi" w:cstheme="minorBidi"/>
          <w:sz w:val="22"/>
          <w:szCs w:val="22"/>
        </w:rPr>
      </w:pPr>
      <w:r w:rsidRPr="00F45423">
        <w:rPr>
          <w:rFonts w:asciiTheme="minorBidi" w:eastAsia="Calibri" w:hAnsiTheme="minorBidi" w:cstheme="minorBidi"/>
          <w:b/>
          <w:sz w:val="22"/>
          <w:szCs w:val="22"/>
        </w:rPr>
        <w:t>Considering</w:t>
      </w:r>
      <w:r w:rsidRPr="00F45423">
        <w:rPr>
          <w:rFonts w:asciiTheme="minorBidi" w:eastAsia="Calibri" w:hAnsiTheme="minorBidi" w:cstheme="minorBidi"/>
          <w:sz w:val="22"/>
          <w:szCs w:val="22"/>
        </w:rPr>
        <w:t xml:space="preserve"> the work advanced in the reviewing of the </w:t>
      </w:r>
      <w:hyperlink r:id="rId110" w:history="1">
        <w:r w:rsidRPr="00F45423">
          <w:rPr>
            <w:rStyle w:val="Hyperlink"/>
            <w:rFonts w:asciiTheme="minorBidi" w:eastAsia="Calibri" w:hAnsiTheme="minorBidi" w:cstheme="minorBidi"/>
            <w:sz w:val="22"/>
            <w:szCs w:val="22"/>
          </w:rPr>
          <w:t>ICG/CARIBE-EWS Implementation Plan</w:t>
        </w:r>
      </w:hyperlink>
      <w:r w:rsidRPr="00F45423">
        <w:rPr>
          <w:rFonts w:asciiTheme="minorBidi" w:eastAsia="Calibri" w:hAnsiTheme="minorBidi" w:cstheme="minorBidi"/>
          <w:sz w:val="22"/>
          <w:szCs w:val="22"/>
        </w:rPr>
        <w:t>;</w:t>
      </w:r>
    </w:p>
    <w:p w14:paraId="31E0E3B3" w14:textId="77777777"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Calibri" w:hAnsiTheme="minorBidi" w:cstheme="minorBidi"/>
          <w:b/>
          <w:sz w:val="22"/>
          <w:szCs w:val="22"/>
        </w:rPr>
        <w:t>Recommends</w:t>
      </w:r>
      <w:r w:rsidRPr="00F45423">
        <w:rPr>
          <w:rFonts w:asciiTheme="minorBidi" w:eastAsiaTheme="minorHAnsi" w:hAnsiTheme="minorBidi" w:cstheme="minorBidi"/>
          <w:sz w:val="22"/>
          <w:szCs w:val="22"/>
        </w:rPr>
        <w:t xml:space="preserve"> modifying the Implementation Plan considering the final version of the ODTP </w:t>
      </w:r>
      <w:r w:rsidRPr="00F45423">
        <w:rPr>
          <w:rFonts w:asciiTheme="minorBidi" w:eastAsiaTheme="minorHAnsi" w:hAnsiTheme="minorBidi" w:cstheme="minorBidi"/>
          <w:bCs/>
          <w:sz w:val="22"/>
          <w:szCs w:val="22"/>
        </w:rPr>
        <w:t>draft 10-year Research, Development and Implementation Plan</w:t>
      </w:r>
      <w:r w:rsidRPr="00F45423">
        <w:rPr>
          <w:rFonts w:asciiTheme="minorBidi" w:eastAsiaTheme="minorHAnsi" w:hAnsiTheme="minorBidi" w:cstheme="minorBidi"/>
          <w:sz w:val="22"/>
          <w:szCs w:val="22"/>
        </w:rPr>
        <w:t xml:space="preserve"> and the global framework of KPIs.</w:t>
      </w:r>
    </w:p>
    <w:p w14:paraId="1B8C2225"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sz w:val="22"/>
          <w:szCs w:val="22"/>
        </w:rPr>
        <w:t>Emphasizes</w:t>
      </w:r>
      <w:r w:rsidRPr="00F45423">
        <w:rPr>
          <w:rFonts w:asciiTheme="minorBidi" w:hAnsiTheme="minorBidi" w:cstheme="minorBidi"/>
          <w:sz w:val="22"/>
          <w:szCs w:val="22"/>
        </w:rPr>
        <w:t xml:space="preserve"> the importance of active engagement of all Officers and Members in the WG activities;</w:t>
      </w:r>
    </w:p>
    <w:p w14:paraId="6A06B04B" w14:textId="77777777" w:rsidR="006B39E7" w:rsidRPr="00F45423" w:rsidRDefault="006B39E7" w:rsidP="006B39E7">
      <w:pPr>
        <w:widowControl w:val="0"/>
        <w:autoSpaceDE w:val="0"/>
        <w:autoSpaceDN w:val="0"/>
        <w:rPr>
          <w:rFonts w:asciiTheme="minorBidi" w:hAnsiTheme="minorBidi" w:cstheme="minorBidi"/>
          <w:sz w:val="22"/>
          <w:szCs w:val="22"/>
        </w:rPr>
      </w:pPr>
    </w:p>
    <w:p w14:paraId="1DA618B2"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sz w:val="22"/>
          <w:szCs w:val="22"/>
        </w:rPr>
        <w:lastRenderedPageBreak/>
        <w:t>Urges</w:t>
      </w:r>
      <w:r w:rsidRPr="00F45423">
        <w:rPr>
          <w:rFonts w:asciiTheme="minorBidi" w:hAnsiTheme="minorBidi" w:cstheme="minorBidi"/>
          <w:sz w:val="22"/>
          <w:szCs w:val="22"/>
        </w:rPr>
        <w:t xml:space="preserve"> Member States to nominate Officers and Members to actively engage in the WG;</w:t>
      </w:r>
    </w:p>
    <w:p w14:paraId="080E2A47" w14:textId="77777777" w:rsidR="006B39E7" w:rsidRPr="00F45423" w:rsidRDefault="006B39E7" w:rsidP="006B39E7">
      <w:pPr>
        <w:widowControl w:val="0"/>
        <w:autoSpaceDE w:val="0"/>
        <w:autoSpaceDN w:val="0"/>
        <w:rPr>
          <w:rFonts w:asciiTheme="minorBidi" w:hAnsiTheme="minorBidi" w:cstheme="minorBidi"/>
          <w:sz w:val="22"/>
          <w:szCs w:val="22"/>
        </w:rPr>
      </w:pPr>
    </w:p>
    <w:p w14:paraId="22788F75"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bCs/>
          <w:sz w:val="22"/>
          <w:szCs w:val="22"/>
        </w:rPr>
        <w:t>Decides</w:t>
      </w:r>
      <w:r w:rsidRPr="00F45423">
        <w:rPr>
          <w:rFonts w:asciiTheme="minorBidi" w:hAnsiTheme="minorBidi" w:cstheme="minorBidi"/>
          <w:sz w:val="22"/>
          <w:szCs w:val="22"/>
        </w:rPr>
        <w:t xml:space="preserve"> that membership of WGs be renewed annually based on active participation, to be decided by the leaders of the WGs.</w:t>
      </w:r>
    </w:p>
    <w:p w14:paraId="06242EAF" w14:textId="77777777" w:rsidR="006B39E7" w:rsidRPr="00F45423" w:rsidRDefault="006B39E7" w:rsidP="006B39E7">
      <w:pPr>
        <w:widowControl w:val="0"/>
        <w:autoSpaceDE w:val="0"/>
        <w:autoSpaceDN w:val="0"/>
        <w:rPr>
          <w:rFonts w:asciiTheme="minorBidi" w:hAnsiTheme="minorBidi" w:cstheme="minorBidi"/>
          <w:sz w:val="22"/>
          <w:szCs w:val="22"/>
        </w:rPr>
      </w:pPr>
    </w:p>
    <w:p w14:paraId="351FA560" w14:textId="77777777" w:rsidR="006B39E7" w:rsidRPr="00F45423" w:rsidRDefault="006B39E7" w:rsidP="006B39E7">
      <w:pPr>
        <w:widowControl w:val="0"/>
        <w:autoSpaceDE w:val="0"/>
        <w:autoSpaceDN w:val="0"/>
        <w:rPr>
          <w:rFonts w:asciiTheme="minorBidi" w:hAnsiTheme="minorBidi" w:cstheme="minorBidi"/>
          <w:sz w:val="22"/>
          <w:szCs w:val="22"/>
        </w:rPr>
      </w:pPr>
      <w:r w:rsidRPr="00F45423">
        <w:rPr>
          <w:rFonts w:asciiTheme="minorBidi" w:hAnsiTheme="minorBidi" w:cstheme="minorBidi"/>
          <w:b/>
          <w:sz w:val="22"/>
          <w:szCs w:val="22"/>
        </w:rPr>
        <w:t>Acknowledges</w:t>
      </w:r>
      <w:r w:rsidRPr="00F45423">
        <w:rPr>
          <w:rFonts w:asciiTheme="minorBidi" w:hAnsiTheme="minorBidi" w:cstheme="minorBidi"/>
          <w:sz w:val="22"/>
          <w:szCs w:val="22"/>
        </w:rPr>
        <w:t xml:space="preserve"> the relevance of the ICG/PTWS Regional Working Group for Central America (WG-CA) to the ICG/CARIBE EWS;</w:t>
      </w:r>
    </w:p>
    <w:p w14:paraId="1A181763" w14:textId="77777777" w:rsidR="006B39E7" w:rsidRPr="00F45423" w:rsidRDefault="006B39E7" w:rsidP="006B39E7">
      <w:pPr>
        <w:widowControl w:val="0"/>
        <w:autoSpaceDE w:val="0"/>
        <w:autoSpaceDN w:val="0"/>
        <w:rPr>
          <w:rFonts w:asciiTheme="minorBidi" w:hAnsiTheme="minorBidi" w:cstheme="minorBidi"/>
          <w:sz w:val="22"/>
          <w:szCs w:val="22"/>
        </w:rPr>
      </w:pPr>
    </w:p>
    <w:p w14:paraId="2945FDB1" w14:textId="77777777" w:rsidR="006B39E7" w:rsidRPr="00F45423" w:rsidRDefault="006B39E7" w:rsidP="006B39E7">
      <w:pPr>
        <w:snapToGrid w:val="0"/>
        <w:spacing w:after="240"/>
        <w:jc w:val="both"/>
        <w:rPr>
          <w:rFonts w:asciiTheme="minorBidi" w:hAnsiTheme="minorBidi" w:cstheme="minorBidi"/>
          <w:sz w:val="22"/>
          <w:szCs w:val="22"/>
        </w:rPr>
      </w:pPr>
      <w:r w:rsidRPr="00F45423">
        <w:rPr>
          <w:rFonts w:asciiTheme="minorBidi" w:hAnsiTheme="minorBidi" w:cstheme="minorBidi"/>
          <w:b/>
          <w:sz w:val="22"/>
          <w:szCs w:val="22"/>
        </w:rPr>
        <w:t>Recommends</w:t>
      </w:r>
      <w:r w:rsidRPr="00F45423">
        <w:rPr>
          <w:rFonts w:asciiTheme="minorBidi" w:hAnsiTheme="minorBidi" w:cstheme="minorBidi"/>
          <w:sz w:val="22"/>
          <w:szCs w:val="22"/>
        </w:rPr>
        <w:t xml:space="preserve"> that the ICG/PTWS-WG-CA report in ICG/CARIBE-EWS Sessions.</w:t>
      </w:r>
    </w:p>
    <w:p w14:paraId="7D224923" w14:textId="77777777" w:rsidR="006B39E7" w:rsidRPr="00F45423" w:rsidRDefault="006B39E7" w:rsidP="006B39E7">
      <w:pPr>
        <w:suppressAutoHyphens/>
        <w:autoSpaceDE w:val="0"/>
        <w:snapToGrid w:val="0"/>
        <w:spacing w:after="360"/>
        <w:jc w:val="both"/>
        <w:rPr>
          <w:rFonts w:asciiTheme="minorBidi" w:hAnsiTheme="minorBidi" w:cstheme="minorBidi"/>
          <w:sz w:val="22"/>
          <w:szCs w:val="22"/>
        </w:rPr>
      </w:pPr>
      <w:r w:rsidRPr="00F45423">
        <w:rPr>
          <w:rFonts w:asciiTheme="minorBidi" w:hAnsiTheme="minorBidi" w:cstheme="minorBidi"/>
          <w:sz w:val="22"/>
          <w:szCs w:val="22"/>
        </w:rPr>
        <w:t>________________________________</w:t>
      </w:r>
    </w:p>
    <w:p w14:paraId="275CBBC0" w14:textId="77777777" w:rsidR="006B39E7" w:rsidRPr="00F45423" w:rsidRDefault="006B39E7" w:rsidP="006B39E7">
      <w:pPr>
        <w:autoSpaceDE w:val="0"/>
        <w:autoSpaceDN w:val="0"/>
        <w:adjustRightInd w:val="0"/>
        <w:snapToGrid w:val="0"/>
        <w:spacing w:after="480"/>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2B9B8E4A" w14:textId="77777777" w:rsidR="006B39E7" w:rsidRPr="00F45423" w:rsidRDefault="006B39E7" w:rsidP="006B39E7">
      <w:pPr>
        <w:widowControl w:val="0"/>
        <w:autoSpaceDE w:val="0"/>
        <w:autoSpaceDN w:val="0"/>
        <w:rPr>
          <w:rFonts w:asciiTheme="minorBidi" w:hAnsiTheme="minorBidi" w:cstheme="minorBidi"/>
          <w:sz w:val="22"/>
          <w:szCs w:val="22"/>
        </w:rPr>
      </w:pPr>
    </w:p>
    <w:p w14:paraId="09AE890C" w14:textId="77777777" w:rsidR="006B39E7" w:rsidRPr="00F45423" w:rsidRDefault="006B39E7" w:rsidP="006B39E7">
      <w:pPr>
        <w:autoSpaceDE w:val="0"/>
        <w:autoSpaceDN w:val="0"/>
        <w:adjustRightInd w:val="0"/>
        <w:snapToGrid w:val="0"/>
        <w:spacing w:after="480"/>
        <w:jc w:val="center"/>
        <w:rPr>
          <w:rFonts w:asciiTheme="minorBidi" w:hAnsiTheme="minorBidi" w:cstheme="minorBidi"/>
          <w:sz w:val="22"/>
          <w:szCs w:val="22"/>
        </w:rPr>
      </w:pPr>
    </w:p>
    <w:p w14:paraId="07CC54E0"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br w:type="page"/>
      </w:r>
    </w:p>
    <w:p w14:paraId="44E0BBBD" w14:textId="77777777" w:rsidR="006B39E7" w:rsidRPr="00F45423" w:rsidRDefault="006B39E7" w:rsidP="006B39E7">
      <w:pPr>
        <w:autoSpaceDE w:val="0"/>
        <w:autoSpaceDN w:val="0"/>
        <w:adjustRightInd w:val="0"/>
        <w:snapToGrid w:val="0"/>
        <w:spacing w:after="480"/>
        <w:jc w:val="center"/>
        <w:rPr>
          <w:rFonts w:asciiTheme="minorBidi" w:hAnsiTheme="minorBidi" w:cstheme="minorBidi"/>
          <w:bCs/>
          <w:kern w:val="32"/>
          <w:sz w:val="22"/>
          <w:szCs w:val="22"/>
          <w:u w:val="single"/>
        </w:rPr>
      </w:pPr>
      <w:bookmarkStart w:id="268" w:name="Rec6"/>
      <w:r w:rsidRPr="00F45423">
        <w:rPr>
          <w:rFonts w:asciiTheme="minorBidi" w:hAnsiTheme="minorBidi" w:cstheme="minorBidi"/>
          <w:bCs/>
          <w:kern w:val="32"/>
          <w:sz w:val="22"/>
          <w:szCs w:val="22"/>
          <w:u w:val="single"/>
        </w:rPr>
        <w:lastRenderedPageBreak/>
        <w:t>Recommendation ICG/CARIBE-EWS-XVI.6</w:t>
      </w:r>
      <w:bookmarkEnd w:id="268"/>
    </w:p>
    <w:p w14:paraId="7C8F1B7F"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center"/>
        <w:rPr>
          <w:rStyle w:val="Aucun"/>
          <w:rFonts w:asciiTheme="minorBidi" w:hAnsiTheme="minorBidi" w:cstheme="minorBidi"/>
          <w:b/>
          <w:u w:color="000000"/>
        </w:rPr>
      </w:pPr>
      <w:r w:rsidRPr="00F45423">
        <w:rPr>
          <w:rStyle w:val="Aucun"/>
          <w:rFonts w:asciiTheme="minorBidi" w:hAnsiTheme="minorBidi" w:cstheme="minorBidi"/>
          <w:b/>
          <w:u w:color="000000"/>
        </w:rPr>
        <w:t>Tsunami Procedures for Volcanic Crises</w:t>
      </w:r>
    </w:p>
    <w:p w14:paraId="191ECF2D"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both"/>
        <w:rPr>
          <w:rFonts w:asciiTheme="minorBidi" w:eastAsia="Arial" w:hAnsiTheme="minorBidi" w:cstheme="minorBidi"/>
          <w:u w:color="000000"/>
        </w:rPr>
      </w:pPr>
      <w:r w:rsidRPr="00F45423">
        <w:rPr>
          <w:rFonts w:asciiTheme="minorBidi" w:hAnsiTheme="minorBidi" w:cstheme="minorBidi"/>
          <w:u w:color="000000"/>
        </w:rPr>
        <w:t>The Intergovernmental Coordination Group for the Tsunami and Other Coastal Hazards Warning System for the Caribbean and Adjacent Regions (ICG/CARIBE-EWS),</w:t>
      </w:r>
    </w:p>
    <w:p w14:paraId="4DFEA486"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Considering</w:t>
      </w:r>
      <w:r w:rsidRPr="00F45423">
        <w:rPr>
          <w:rStyle w:val="Aucun"/>
          <w:rFonts w:asciiTheme="minorBidi" w:hAnsiTheme="minorBidi" w:cstheme="minorBidi"/>
          <w:u w:color="000000"/>
        </w:rPr>
        <w:t xml:space="preserve"> </w:t>
      </w:r>
      <w:r w:rsidRPr="00F45423">
        <w:rPr>
          <w:rFonts w:asciiTheme="minorBidi" w:hAnsiTheme="minorBidi" w:cstheme="minorBidi"/>
          <w:u w:color="000000"/>
        </w:rPr>
        <w:t xml:space="preserve">the report of the Task Team (TT) on Tsunami </w:t>
      </w:r>
      <w:r w:rsidRPr="00F45423">
        <w:rPr>
          <w:rStyle w:val="Aucun"/>
          <w:rFonts w:asciiTheme="minorBidi" w:hAnsiTheme="minorBidi" w:cstheme="minorBidi"/>
          <w:u w:color="000000"/>
        </w:rPr>
        <w:t>Procedures for Volcanic Crises;</w:t>
      </w:r>
    </w:p>
    <w:p w14:paraId="3CFA84D8"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Notes</w:t>
      </w:r>
      <w:r w:rsidRPr="00F45423">
        <w:rPr>
          <w:rStyle w:val="Aucun"/>
          <w:rFonts w:asciiTheme="minorBidi" w:hAnsiTheme="minorBidi" w:cstheme="minorBidi"/>
          <w:u w:color="000000"/>
        </w:rPr>
        <w:t xml:space="preserve"> the list of potentially threatening volcanoes and the list of volcano observatories and/or institutes responsible for monitoring volcanoes for the CARIBE-EWS drafted by the TT;</w:t>
      </w:r>
    </w:p>
    <w:p w14:paraId="71C715FA"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Further Notes</w:t>
      </w:r>
      <w:r w:rsidRPr="00F45423">
        <w:rPr>
          <w:rFonts w:asciiTheme="minorBidi" w:hAnsiTheme="minorBidi" w:cstheme="minorBidi"/>
          <w:u w:color="000000"/>
        </w:rPr>
        <w:t xml:space="preserve"> the Memorandum of Understanding (MoU) </w:t>
      </w:r>
      <w:r w:rsidRPr="00F45423">
        <w:rPr>
          <w:rStyle w:val="Aucun"/>
          <w:rFonts w:asciiTheme="minorBidi" w:hAnsiTheme="minorBidi" w:cstheme="minorBidi"/>
          <w:u w:color="000000"/>
        </w:rPr>
        <w:t xml:space="preserve">drafted by the TT to be used </w:t>
      </w:r>
      <w:r w:rsidRPr="00F45423">
        <w:rPr>
          <w:rFonts w:asciiTheme="minorBidi" w:hAnsiTheme="minorBidi" w:cstheme="minorBidi"/>
          <w:u w:color="000000"/>
        </w:rPr>
        <w:t xml:space="preserve">between the Tsunami Service Provider (TSP) and the </w:t>
      </w:r>
      <w:r w:rsidRPr="00F45423">
        <w:rPr>
          <w:rStyle w:val="Aucun"/>
          <w:rFonts w:asciiTheme="minorBidi" w:hAnsiTheme="minorBidi" w:cstheme="minorBidi"/>
          <w:u w:color="000000"/>
        </w:rPr>
        <w:t>volcano observatories and/or institutes responsible for monitoring volcanoes;</w:t>
      </w:r>
    </w:p>
    <w:p w14:paraId="7DA30AE8"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Recognizes</w:t>
      </w:r>
      <w:r w:rsidRPr="00F45423">
        <w:rPr>
          <w:rStyle w:val="Aucun"/>
          <w:rFonts w:asciiTheme="minorBidi" w:hAnsiTheme="minorBidi" w:cstheme="minorBidi"/>
          <w:u w:color="000000"/>
        </w:rPr>
        <w:t xml:space="preserve"> the use of </w:t>
      </w:r>
      <w:r w:rsidRPr="00F45423">
        <w:rPr>
          <w:rFonts w:asciiTheme="minorBidi" w:hAnsiTheme="minorBidi" w:cstheme="minorBidi"/>
          <w:u w:color="000000"/>
        </w:rPr>
        <w:t>Volcano Notice for Tsunami Threat (VONUT) during CARIBE WAVE 23 between the Volcano Observatory of Martinique and the PTWC as TSP;</w:t>
      </w:r>
    </w:p>
    <w:p w14:paraId="72E6667B"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Suggests</w:t>
      </w:r>
      <w:r w:rsidRPr="00F45423">
        <w:rPr>
          <w:rStyle w:val="Aucun"/>
          <w:rFonts w:asciiTheme="minorBidi" w:hAnsiTheme="minorBidi" w:cstheme="minorBidi"/>
          <w:u w:color="000000"/>
        </w:rPr>
        <w:t xml:space="preserve"> that TSP include the VONUT messages in their procedures to activate their alert system;</w:t>
      </w:r>
    </w:p>
    <w:p w14:paraId="0BF674CC"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line="259" w:lineRule="auto"/>
        <w:jc w:val="both"/>
        <w:rPr>
          <w:rFonts w:asciiTheme="minorBidi" w:eastAsia="Arial" w:hAnsiTheme="minorBidi" w:cstheme="minorBidi"/>
          <w:u w:color="000000"/>
        </w:rPr>
      </w:pPr>
      <w:r w:rsidRPr="00F45423">
        <w:rPr>
          <w:rStyle w:val="Aucun"/>
          <w:rFonts w:asciiTheme="minorBidi" w:hAnsiTheme="minorBidi" w:cstheme="minorBidi"/>
          <w:b/>
          <w:u w:color="000000"/>
        </w:rPr>
        <w:t>Recommends</w:t>
      </w:r>
      <w:r w:rsidRPr="00F45423">
        <w:rPr>
          <w:rStyle w:val="Aucun"/>
          <w:rFonts w:asciiTheme="minorBidi" w:hAnsiTheme="minorBidi" w:cstheme="minorBidi"/>
          <w:u w:color="000000"/>
        </w:rPr>
        <w:t xml:space="preserve"> </w:t>
      </w:r>
      <w:r w:rsidRPr="00F45423">
        <w:rPr>
          <w:rFonts w:asciiTheme="minorBidi" w:hAnsiTheme="minorBidi" w:cstheme="minorBidi"/>
          <w:u w:color="000000"/>
        </w:rPr>
        <w:t>that ICG/CARIBE-EWS WG2 initiate contacts with the identified volcano observatories and/or institutes responsible for monitoring volcanoes threatening the CARIBE-EWS, to implement the MoU of the VONUT.</w:t>
      </w:r>
    </w:p>
    <w:p w14:paraId="08EB702F" w14:textId="77777777" w:rsidR="006B39E7" w:rsidRPr="00F45423" w:rsidRDefault="006B39E7" w:rsidP="006B39E7">
      <w:pPr>
        <w:pStyle w:val="Pardfaut"/>
        <w:spacing w:before="0" w:after="240" w:line="240" w:lineRule="auto"/>
        <w:jc w:val="both"/>
        <w:rPr>
          <w:rFonts w:asciiTheme="minorBidi" w:eastAsia="Arial" w:hAnsiTheme="minorBidi" w:cstheme="minorBidi"/>
          <w:sz w:val="22"/>
          <w:szCs w:val="22"/>
        </w:rPr>
      </w:pPr>
      <w:r w:rsidRPr="00F45423">
        <w:rPr>
          <w:rStyle w:val="Aucun"/>
          <w:rFonts w:asciiTheme="minorBidi" w:hAnsiTheme="minorBidi" w:cstheme="minorBidi"/>
          <w:b/>
          <w:sz w:val="22"/>
          <w:szCs w:val="22"/>
        </w:rPr>
        <w:t>Notes</w:t>
      </w:r>
      <w:r w:rsidRPr="00F45423">
        <w:rPr>
          <w:rFonts w:asciiTheme="minorBidi" w:hAnsiTheme="minorBidi" w:cstheme="minorBidi"/>
          <w:sz w:val="22"/>
          <w:szCs w:val="22"/>
        </w:rPr>
        <w:t xml:space="preserve"> the 2020-2021 eruption of the La Soufrière volcano in Saint Vincent and the Grenadines, La Palma eruption in 2021, the increasing level of volcanic activity at La Soufrière in Guadeloupe, and the Hunga Tonga - Hunga Ha’apai eruption and tsunami in 2022;</w:t>
      </w:r>
    </w:p>
    <w:p w14:paraId="4B3B65C8"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Fonts w:asciiTheme="minorBidi" w:hAnsiTheme="minorBidi" w:cstheme="minorBidi"/>
          <w:u w:color="000000"/>
        </w:rPr>
      </w:pPr>
      <w:r w:rsidRPr="00F45423">
        <w:rPr>
          <w:rStyle w:val="Aucun"/>
          <w:rFonts w:asciiTheme="minorBidi" w:hAnsiTheme="minorBidi" w:cstheme="minorBidi"/>
          <w:b/>
          <w:u w:color="000000"/>
        </w:rPr>
        <w:t>Recommends</w:t>
      </w:r>
      <w:r w:rsidRPr="00F45423">
        <w:rPr>
          <w:rStyle w:val="Aucun"/>
          <w:rFonts w:asciiTheme="minorBidi" w:hAnsiTheme="minorBidi" w:cstheme="minorBidi"/>
          <w:u w:color="000000"/>
        </w:rPr>
        <w:t xml:space="preserve"> </w:t>
      </w:r>
      <w:r w:rsidRPr="00F45423">
        <w:rPr>
          <w:rFonts w:asciiTheme="minorBidi" w:hAnsiTheme="minorBidi" w:cstheme="minorBidi"/>
          <w:u w:color="000000"/>
        </w:rPr>
        <w:t>that WG1 monitor and assess sea level stations around active volcanoes and advise on the installation of sea level stations around volcanoes when volcanic activity increases;</w:t>
      </w:r>
    </w:p>
    <w:p w14:paraId="40BC9807"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Fonts w:asciiTheme="minorBidi" w:eastAsia="Arial" w:hAnsiTheme="minorBidi" w:cstheme="minorBidi"/>
          <w:u w:color="000000"/>
        </w:rPr>
      </w:pPr>
      <w:r w:rsidRPr="00F45423">
        <w:rPr>
          <w:rFonts w:asciiTheme="minorBidi" w:hAnsiTheme="minorBidi" w:cstheme="minorBidi"/>
          <w:b/>
          <w:u w:color="000000"/>
        </w:rPr>
        <w:t>Further recommends</w:t>
      </w:r>
      <w:r w:rsidRPr="00F45423">
        <w:rPr>
          <w:rFonts w:asciiTheme="minorBidi" w:hAnsiTheme="minorBidi" w:cstheme="minorBidi"/>
          <w:u w:color="000000"/>
        </w:rPr>
        <w:t xml:space="preserve"> that WG1 </w:t>
      </w:r>
      <w:r w:rsidRPr="00F45423">
        <w:rPr>
          <w:rStyle w:val="Aucun"/>
          <w:rFonts w:asciiTheme="minorBidi" w:hAnsiTheme="minorBidi" w:cstheme="minorBidi"/>
          <w:u w:color="000000"/>
        </w:rPr>
        <w:t>continues its evaluation and actions towards the use of GNSS-R in real-time for volcano monitoring;</w:t>
      </w:r>
    </w:p>
    <w:p w14:paraId="1E210D60"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jc w:val="both"/>
        <w:rPr>
          <w:rStyle w:val="Aucun"/>
          <w:rFonts w:asciiTheme="minorBidi" w:eastAsia="Times Roman" w:hAnsiTheme="minorBidi" w:cstheme="minorBidi"/>
          <w:u w:color="000000"/>
        </w:rPr>
      </w:pPr>
      <w:r w:rsidRPr="00F45423">
        <w:rPr>
          <w:rStyle w:val="Aucun"/>
          <w:rFonts w:asciiTheme="minorBidi" w:hAnsiTheme="minorBidi" w:cstheme="minorBidi"/>
          <w:b/>
          <w:u w:color="000000"/>
        </w:rPr>
        <w:t>Further recommends</w:t>
      </w:r>
      <w:r w:rsidRPr="00F45423">
        <w:rPr>
          <w:rFonts w:asciiTheme="minorBidi" w:hAnsiTheme="minorBidi" w:cstheme="minorBidi"/>
          <w:u w:color="000000"/>
        </w:rPr>
        <w:t xml:space="preserve"> that WG4 help improve public awareness on tsunamis generated by volcanic activity.</w:t>
      </w:r>
    </w:p>
    <w:p w14:paraId="750AE4A1" w14:textId="77777777" w:rsidR="006B39E7" w:rsidRPr="00F45423" w:rsidRDefault="006B39E7" w:rsidP="006B39E7">
      <w:pPr>
        <w:pStyle w:val="Pardfaut"/>
        <w:spacing w:before="0" w:after="240" w:line="240" w:lineRule="auto"/>
        <w:jc w:val="both"/>
        <w:rPr>
          <w:rFonts w:asciiTheme="minorBidi" w:eastAsia="Arial" w:hAnsiTheme="minorBidi" w:cstheme="minorBidi"/>
          <w:sz w:val="22"/>
          <w:szCs w:val="22"/>
        </w:rPr>
      </w:pPr>
      <w:r w:rsidRPr="00F45423">
        <w:rPr>
          <w:rStyle w:val="Aucun"/>
          <w:rFonts w:asciiTheme="minorBidi" w:hAnsiTheme="minorBidi" w:cstheme="minorBidi"/>
          <w:b/>
          <w:sz w:val="22"/>
          <w:szCs w:val="22"/>
        </w:rPr>
        <w:t>Notes</w:t>
      </w:r>
      <w:r w:rsidRPr="00F45423">
        <w:rPr>
          <w:rFonts w:asciiTheme="minorBidi" w:hAnsiTheme="minorBidi" w:cstheme="minorBidi"/>
          <w:sz w:val="22"/>
          <w:szCs w:val="22"/>
        </w:rPr>
        <w:t xml:space="preserve"> the interest expressed by Member States </w:t>
      </w:r>
      <w:r w:rsidRPr="00F45423">
        <w:rPr>
          <w:rStyle w:val="Aucun"/>
          <w:rFonts w:asciiTheme="minorBidi" w:hAnsiTheme="minorBidi" w:cstheme="minorBidi"/>
          <w:sz w:val="22"/>
          <w:szCs w:val="22"/>
        </w:rPr>
        <w:t xml:space="preserve">to continue using </w:t>
      </w:r>
      <w:r w:rsidRPr="00F45423">
        <w:rPr>
          <w:rFonts w:asciiTheme="minorBidi" w:hAnsiTheme="minorBidi" w:cstheme="minorBidi"/>
          <w:sz w:val="22"/>
          <w:szCs w:val="22"/>
        </w:rPr>
        <w:t>volcano sources for CARIBE WAVE Exercises,</w:t>
      </w:r>
    </w:p>
    <w:p w14:paraId="3DF1DCA4" w14:textId="77777777" w:rsidR="006B39E7" w:rsidRPr="00F45423" w:rsidRDefault="006B39E7" w:rsidP="006B39E7">
      <w:pPr>
        <w:pStyle w:val="Pardfaut"/>
        <w:spacing w:before="0" w:after="240" w:line="240" w:lineRule="auto"/>
        <w:jc w:val="both"/>
        <w:rPr>
          <w:rStyle w:val="Aucun"/>
          <w:rFonts w:asciiTheme="minorBidi" w:eastAsia="Arial" w:hAnsiTheme="minorBidi" w:cstheme="minorBidi"/>
          <w:sz w:val="22"/>
          <w:szCs w:val="22"/>
        </w:rPr>
      </w:pPr>
      <w:r w:rsidRPr="00F45423">
        <w:rPr>
          <w:rStyle w:val="Aucun"/>
          <w:rFonts w:asciiTheme="minorBidi" w:hAnsiTheme="minorBidi" w:cstheme="minorBidi"/>
          <w:b/>
          <w:sz w:val="22"/>
          <w:szCs w:val="22"/>
        </w:rPr>
        <w:t>Considers</w:t>
      </w:r>
      <w:r w:rsidRPr="00F45423">
        <w:rPr>
          <w:rFonts w:asciiTheme="minorBidi" w:hAnsiTheme="minorBidi" w:cstheme="minorBidi"/>
          <w:sz w:val="22"/>
          <w:szCs w:val="22"/>
        </w:rPr>
        <w:t xml:space="preserve"> the on-going implementation of communication procedures between PTWC, NTWCs and volcano observatories and/or </w:t>
      </w:r>
      <w:r w:rsidRPr="00F45423">
        <w:rPr>
          <w:rStyle w:val="Aucun"/>
          <w:rFonts w:asciiTheme="minorBidi" w:hAnsiTheme="minorBidi" w:cstheme="minorBidi"/>
          <w:sz w:val="22"/>
          <w:szCs w:val="22"/>
        </w:rPr>
        <w:t>institutes responsible for monitoring volcanoes,</w:t>
      </w:r>
    </w:p>
    <w:p w14:paraId="02AA45A4" w14:textId="77777777" w:rsidR="006B39E7" w:rsidRPr="00F45423" w:rsidRDefault="006B39E7" w:rsidP="006B39E7">
      <w:pPr>
        <w:pStyle w:val="Pardfaut"/>
        <w:spacing w:before="0" w:after="240" w:line="240" w:lineRule="auto"/>
        <w:jc w:val="both"/>
        <w:rPr>
          <w:rStyle w:val="Aucun"/>
          <w:rFonts w:asciiTheme="minorBidi" w:eastAsia="Times Roman" w:hAnsiTheme="minorBidi" w:cstheme="minorBidi"/>
          <w:sz w:val="22"/>
          <w:szCs w:val="22"/>
        </w:rPr>
      </w:pPr>
      <w:r w:rsidRPr="00F45423">
        <w:rPr>
          <w:rStyle w:val="Aucun"/>
          <w:rFonts w:asciiTheme="minorBidi" w:hAnsiTheme="minorBidi" w:cstheme="minorBidi"/>
          <w:b/>
          <w:sz w:val="22"/>
          <w:szCs w:val="22"/>
        </w:rPr>
        <w:t>Acknowledges</w:t>
      </w:r>
      <w:r w:rsidRPr="00F45423">
        <w:rPr>
          <w:rStyle w:val="Aucun"/>
          <w:rFonts w:asciiTheme="minorBidi" w:hAnsiTheme="minorBidi" w:cstheme="minorBidi"/>
          <w:sz w:val="22"/>
          <w:szCs w:val="22"/>
        </w:rPr>
        <w:t xml:space="preserve"> the on-going changes made by PTWC and NTWCs to modify its procedures to activate its alert system in case of non-seismic event and its experimental text products;</w:t>
      </w:r>
    </w:p>
    <w:p w14:paraId="593E51AF"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jc w:val="both"/>
        <w:rPr>
          <w:rStyle w:val="Aucun"/>
          <w:rFonts w:asciiTheme="minorBidi" w:eastAsia="Arial" w:hAnsiTheme="minorBidi" w:cstheme="minorBidi"/>
          <w:u w:color="000000"/>
        </w:rPr>
      </w:pPr>
      <w:r w:rsidRPr="00F45423">
        <w:rPr>
          <w:rStyle w:val="Aucun"/>
          <w:rFonts w:asciiTheme="minorBidi" w:hAnsiTheme="minorBidi" w:cstheme="minorBidi"/>
          <w:b/>
          <w:u w:color="000000"/>
        </w:rPr>
        <w:t>Recommends</w:t>
      </w:r>
      <w:r w:rsidRPr="00F45423">
        <w:rPr>
          <w:rFonts w:asciiTheme="minorBidi" w:hAnsiTheme="minorBidi" w:cstheme="minorBidi"/>
          <w:u w:color="000000"/>
        </w:rPr>
        <w:t xml:space="preserve"> that volcanic eruptions and/or landslides be used as scenarios for future CARIBE WAVE Exercises.</w:t>
      </w:r>
    </w:p>
    <w:p w14:paraId="46D08DC1"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line="259" w:lineRule="auto"/>
        <w:jc w:val="both"/>
        <w:rPr>
          <w:rStyle w:val="Aucun"/>
          <w:rFonts w:asciiTheme="minorBidi" w:hAnsiTheme="minorBidi" w:cstheme="minorBidi"/>
          <w:b/>
          <w:u w:color="000000"/>
        </w:rPr>
      </w:pPr>
      <w:r w:rsidRPr="00F45423">
        <w:rPr>
          <w:rStyle w:val="Aucun"/>
          <w:rFonts w:asciiTheme="minorBidi" w:hAnsiTheme="minorBidi" w:cstheme="minorBidi"/>
          <w:b/>
          <w:u w:color="000000"/>
        </w:rPr>
        <w:t xml:space="preserve">Appreciates </w:t>
      </w:r>
      <w:r w:rsidRPr="00F45423">
        <w:rPr>
          <w:rStyle w:val="Aucun"/>
          <w:rFonts w:asciiTheme="minorBidi" w:hAnsiTheme="minorBidi" w:cstheme="minorBidi"/>
          <w:bCs/>
          <w:u w:color="000000"/>
        </w:rPr>
        <w:t xml:space="preserve">the work of the members of the </w:t>
      </w:r>
      <w:r w:rsidRPr="00F45423">
        <w:rPr>
          <w:rStyle w:val="Aucun"/>
          <w:rFonts w:asciiTheme="minorBidi" w:hAnsiTheme="minorBidi" w:cstheme="minorBidi"/>
          <w:bCs/>
          <w:i/>
          <w:iCs/>
          <w:u w:color="000000"/>
        </w:rPr>
        <w:t xml:space="preserve">Ad Hoc </w:t>
      </w:r>
      <w:r w:rsidRPr="00F45423">
        <w:rPr>
          <w:rStyle w:val="Aucun"/>
          <w:rFonts w:asciiTheme="minorBidi" w:hAnsiTheme="minorBidi" w:cstheme="minorBidi"/>
          <w:bCs/>
          <w:u w:color="000000"/>
        </w:rPr>
        <w:t>Team on Tsunamis generated by volcanoes (TGV) and their organizations for their contributions;</w:t>
      </w:r>
    </w:p>
    <w:p w14:paraId="49DAF42A"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line="259" w:lineRule="auto"/>
        <w:jc w:val="both"/>
        <w:rPr>
          <w:rFonts w:asciiTheme="minorBidi" w:eastAsia="Times New Roman" w:hAnsiTheme="minorBidi" w:cstheme="minorBidi"/>
          <w:u w:color="000000"/>
        </w:rPr>
      </w:pPr>
      <w:r w:rsidRPr="00F45423">
        <w:rPr>
          <w:rStyle w:val="Aucun"/>
          <w:rFonts w:asciiTheme="minorBidi" w:hAnsiTheme="minorBidi" w:cstheme="minorBidi"/>
          <w:b/>
          <w:u w:color="000000"/>
        </w:rPr>
        <w:t>Considering</w:t>
      </w:r>
      <w:r w:rsidRPr="00F45423">
        <w:rPr>
          <w:rStyle w:val="Aucun"/>
          <w:rFonts w:asciiTheme="minorBidi" w:hAnsiTheme="minorBidi" w:cstheme="minorBidi"/>
          <w:u w:color="000000"/>
        </w:rPr>
        <w:t xml:space="preserve"> the report of the </w:t>
      </w:r>
      <w:r w:rsidRPr="00F45423">
        <w:rPr>
          <w:rStyle w:val="Aucun"/>
          <w:rFonts w:asciiTheme="minorBidi" w:hAnsiTheme="minorBidi" w:cstheme="minorBidi"/>
          <w:i/>
          <w:iCs/>
          <w:u w:color="000000"/>
        </w:rPr>
        <w:t>Ad Hoc</w:t>
      </w:r>
      <w:r w:rsidRPr="00F45423">
        <w:rPr>
          <w:rStyle w:val="Aucun"/>
          <w:rFonts w:asciiTheme="minorBidi" w:hAnsiTheme="minorBidi" w:cstheme="minorBidi"/>
          <w:u w:color="000000"/>
        </w:rPr>
        <w:t xml:space="preserve"> Team on TGV presented at TOWS-WG-XVI in March 2023;</w:t>
      </w:r>
    </w:p>
    <w:p w14:paraId="6FD5BAEF"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60" w:line="259" w:lineRule="auto"/>
        <w:jc w:val="both"/>
        <w:rPr>
          <w:rFonts w:asciiTheme="minorBidi" w:hAnsiTheme="minorBidi" w:cstheme="minorBidi"/>
          <w:u w:color="000000"/>
        </w:rPr>
      </w:pPr>
      <w:r w:rsidRPr="00F45423">
        <w:rPr>
          <w:rStyle w:val="Aucun"/>
          <w:rFonts w:asciiTheme="minorBidi" w:hAnsiTheme="minorBidi" w:cstheme="minorBidi"/>
          <w:b/>
          <w:u w:color="000000"/>
        </w:rPr>
        <w:lastRenderedPageBreak/>
        <w:t>Recommends</w:t>
      </w:r>
      <w:r w:rsidRPr="00F45423">
        <w:rPr>
          <w:rFonts w:asciiTheme="minorBidi" w:hAnsiTheme="minorBidi" w:cstheme="minorBidi"/>
          <w:u w:color="000000"/>
        </w:rPr>
        <w:t xml:space="preserve"> that the list of volcanoes and volcano observatories for the CARIBE-EWS prepared by the TT on Tsunami Procedures for Volcanic Crises ,and the VONUT which was used during CARIBE WAVE 23, be shared with the </w:t>
      </w:r>
      <w:r w:rsidRPr="00F45423">
        <w:rPr>
          <w:rFonts w:asciiTheme="minorBidi" w:hAnsiTheme="minorBidi" w:cstheme="minorBidi"/>
          <w:i/>
          <w:iCs/>
          <w:u w:color="000000"/>
        </w:rPr>
        <w:t>Ad Hoc</w:t>
      </w:r>
      <w:r w:rsidRPr="00F45423">
        <w:rPr>
          <w:rFonts w:asciiTheme="minorBidi" w:hAnsiTheme="minorBidi" w:cstheme="minorBidi"/>
          <w:u w:color="000000"/>
        </w:rPr>
        <w:t xml:space="preserve"> Team on TGV Team of TOWS-WG TT on Tsunami Watch Operations (TT-TWO).</w:t>
      </w:r>
    </w:p>
    <w:p w14:paraId="75714E32" w14:textId="77777777" w:rsidR="006B39E7" w:rsidRPr="00F45423" w:rsidRDefault="006B39E7" w:rsidP="006B39E7">
      <w:pPr>
        <w:suppressAutoHyphens/>
        <w:autoSpaceDE w:val="0"/>
        <w:snapToGrid w:val="0"/>
        <w:spacing w:after="360"/>
        <w:jc w:val="both"/>
        <w:rPr>
          <w:rFonts w:asciiTheme="minorBidi" w:hAnsiTheme="minorBidi" w:cstheme="minorBidi"/>
          <w:sz w:val="22"/>
          <w:szCs w:val="22"/>
        </w:rPr>
      </w:pPr>
      <w:r w:rsidRPr="00F45423">
        <w:rPr>
          <w:rFonts w:asciiTheme="minorBidi" w:hAnsiTheme="minorBidi" w:cstheme="minorBidi"/>
          <w:sz w:val="22"/>
          <w:szCs w:val="22"/>
        </w:rPr>
        <w:t>________________________________</w:t>
      </w:r>
    </w:p>
    <w:p w14:paraId="16D1B93F" w14:textId="77777777" w:rsidR="006B39E7" w:rsidRPr="00F45423" w:rsidRDefault="006B39E7" w:rsidP="006B39E7">
      <w:pPr>
        <w:autoSpaceDE w:val="0"/>
        <w:autoSpaceDN w:val="0"/>
        <w:adjustRightInd w:val="0"/>
        <w:snapToGrid w:val="0"/>
        <w:spacing w:after="480"/>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06BC5AB7"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br w:type="page"/>
      </w:r>
    </w:p>
    <w:p w14:paraId="02F0D422" w14:textId="77777777" w:rsidR="006B39E7" w:rsidRPr="00F45423" w:rsidRDefault="006B39E7" w:rsidP="006B39E7">
      <w:pPr>
        <w:autoSpaceDE w:val="0"/>
        <w:autoSpaceDN w:val="0"/>
        <w:adjustRightInd w:val="0"/>
        <w:snapToGrid w:val="0"/>
        <w:spacing w:after="480"/>
        <w:jc w:val="center"/>
        <w:rPr>
          <w:rFonts w:asciiTheme="minorBidi" w:hAnsiTheme="minorBidi" w:cstheme="minorBidi"/>
          <w:bCs/>
          <w:kern w:val="32"/>
          <w:sz w:val="22"/>
          <w:szCs w:val="22"/>
          <w:u w:val="single"/>
        </w:rPr>
      </w:pPr>
      <w:bookmarkStart w:id="269" w:name="Rec7"/>
      <w:r w:rsidRPr="00F45423">
        <w:rPr>
          <w:rFonts w:asciiTheme="minorBidi" w:hAnsiTheme="minorBidi" w:cstheme="minorBidi"/>
          <w:bCs/>
          <w:kern w:val="32"/>
          <w:sz w:val="22"/>
          <w:szCs w:val="22"/>
          <w:u w:val="single"/>
        </w:rPr>
        <w:lastRenderedPageBreak/>
        <w:t>Recommendation ICG/CARIBE-EWS-XVI.7</w:t>
      </w:r>
      <w:bookmarkEnd w:id="269"/>
    </w:p>
    <w:p w14:paraId="6C06D1EC"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center"/>
        <w:rPr>
          <w:rStyle w:val="Aucun"/>
          <w:rFonts w:asciiTheme="minorBidi" w:hAnsiTheme="minorBidi" w:cstheme="minorBidi"/>
          <w:b/>
          <w:u w:color="000000"/>
        </w:rPr>
      </w:pPr>
      <w:r w:rsidRPr="00F45423">
        <w:rPr>
          <w:rStyle w:val="Aucun"/>
          <w:rFonts w:asciiTheme="minorBidi" w:hAnsiTheme="minorBidi" w:cstheme="minorBidi"/>
          <w:b/>
          <w:u w:color="000000"/>
        </w:rPr>
        <w:t>Central America Tsunami Advisory Center</w:t>
      </w:r>
    </w:p>
    <w:p w14:paraId="5CB04611"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both"/>
        <w:rPr>
          <w:rFonts w:asciiTheme="minorBidi" w:hAnsiTheme="minorBidi" w:cstheme="minorBidi"/>
          <w:u w:color="000000"/>
        </w:rPr>
      </w:pPr>
      <w:r w:rsidRPr="00F45423">
        <w:rPr>
          <w:rFonts w:asciiTheme="minorBidi" w:hAnsiTheme="minorBidi" w:cstheme="minorBidi"/>
          <w:u w:color="000000"/>
        </w:rPr>
        <w:t>The Intergovernmental Coordination Group for the for the Tsunami and Other Coastal Hazards Warning System for the Caribbean and Adjacent Regions (ICG/CARIBE-EWS),</w:t>
      </w:r>
    </w:p>
    <w:p w14:paraId="717CEA57"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Notes</w:t>
      </w:r>
      <w:r w:rsidRPr="00F45423">
        <w:rPr>
          <w:rFonts w:asciiTheme="minorBidi" w:eastAsia="Arial" w:hAnsiTheme="minorBidi" w:cstheme="minorBidi"/>
          <w:u w:color="000000"/>
        </w:rPr>
        <w:t xml:space="preserve"> the report and advances of CATAC </w:t>
      </w:r>
    </w:p>
    <w:p w14:paraId="60370896"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3A513B6F"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Recommends</w:t>
      </w:r>
      <w:r w:rsidRPr="00F45423">
        <w:rPr>
          <w:rFonts w:asciiTheme="minorBidi" w:eastAsia="Arial" w:hAnsiTheme="minorBidi" w:cstheme="minorBidi"/>
          <w:u w:color="000000"/>
        </w:rPr>
        <w:t xml:space="preserve"> the start of CATAC's full functionality in an interim manner for the Caribbean coast of Central America, starting in June 2023 (as already decided by ICG/PTWS XXIX for the Pacific coast of Central America, as from December 2021)</w:t>
      </w:r>
    </w:p>
    <w:p w14:paraId="5961DC1A"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1A45B5ED"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Notes</w:t>
      </w:r>
      <w:r w:rsidRPr="00F45423">
        <w:rPr>
          <w:rFonts w:asciiTheme="minorBidi" w:eastAsia="Arial" w:hAnsiTheme="minorBidi" w:cstheme="minorBidi"/>
          <w:u w:color="000000"/>
        </w:rPr>
        <w:t xml:space="preserve"> that CATAC will update its Users Guide, taking into account the new processing methods, messaging formats and channels.</w:t>
      </w:r>
    </w:p>
    <w:p w14:paraId="7F610ED3"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4982AAAA"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Notes</w:t>
      </w:r>
      <w:r w:rsidRPr="00F45423">
        <w:rPr>
          <w:rFonts w:asciiTheme="minorBidi" w:eastAsia="Arial" w:hAnsiTheme="minorBidi" w:cstheme="minorBidi"/>
          <w:u w:color="000000"/>
        </w:rPr>
        <w:t xml:space="preserve"> that CATAC will present the updated User´s Guide to WG-CA and ICG/PTWS XXXI in Sep 2023 for consideration for implementation for the Pacific coast of Central America.</w:t>
      </w:r>
    </w:p>
    <w:p w14:paraId="34DA18E5"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2DF9DA91"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Further notes</w:t>
      </w:r>
      <w:r w:rsidRPr="00F45423">
        <w:rPr>
          <w:rFonts w:asciiTheme="minorBidi" w:eastAsia="Arial" w:hAnsiTheme="minorBidi" w:cstheme="minorBidi"/>
          <w:u w:color="000000"/>
        </w:rPr>
        <w:t xml:space="preserve"> CATAC will present the updated users guide at the ICG/CARIBE-EWS-XVII.</w:t>
      </w:r>
    </w:p>
    <w:p w14:paraId="6542AA31"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4987F883"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Notes</w:t>
      </w:r>
      <w:r w:rsidRPr="00F45423">
        <w:rPr>
          <w:rFonts w:asciiTheme="minorBidi" w:eastAsia="Arial" w:hAnsiTheme="minorBidi" w:cstheme="minorBidi"/>
          <w:u w:color="000000"/>
        </w:rPr>
        <w:t xml:space="preserve"> that the CARIBE EWS XI in 2016 approved Technical, Logistical and Administrative Requirements of a Regional Tsunami Service Provider for CARIBE EWS which defines TSPs as centers that provide services to the whole CARIBE EWS region.</w:t>
      </w:r>
    </w:p>
    <w:p w14:paraId="005583D9"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6BAFCF88"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Further</w:t>
      </w:r>
      <w:r w:rsidRPr="00F45423">
        <w:rPr>
          <w:rFonts w:asciiTheme="minorBidi" w:eastAsia="Arial" w:hAnsiTheme="minorBidi" w:cstheme="minorBidi"/>
          <w:u w:color="000000"/>
        </w:rPr>
        <w:t xml:space="preserve"> </w:t>
      </w:r>
      <w:r w:rsidRPr="00F45423">
        <w:rPr>
          <w:rFonts w:asciiTheme="minorBidi" w:eastAsia="Arial" w:hAnsiTheme="minorBidi" w:cstheme="minorBidi"/>
          <w:b/>
          <w:u w:color="000000"/>
        </w:rPr>
        <w:t>Notes</w:t>
      </w:r>
      <w:r w:rsidRPr="00F45423">
        <w:rPr>
          <w:rFonts w:asciiTheme="minorBidi" w:eastAsia="Arial" w:hAnsiTheme="minorBidi" w:cstheme="minorBidi"/>
          <w:u w:color="000000"/>
        </w:rPr>
        <w:t xml:space="preserve"> the </w:t>
      </w:r>
      <w:hyperlink r:id="rId111" w:history="1">
        <w:r w:rsidRPr="00F45423">
          <w:rPr>
            <w:rStyle w:val="Hyperlink"/>
            <w:rFonts w:asciiTheme="minorBidi" w:eastAsia="Arial" w:hAnsiTheme="minorBidi" w:cstheme="minorBidi"/>
          </w:rPr>
          <w:t>Tsunami Watch Operations Global Service Definition Document</w:t>
        </w:r>
      </w:hyperlink>
      <w:r w:rsidRPr="00F45423">
        <w:rPr>
          <w:rFonts w:asciiTheme="minorBidi" w:eastAsia="Arial" w:hAnsiTheme="minorBidi" w:cstheme="minorBidi"/>
          <w:u w:color="000000"/>
        </w:rPr>
        <w:t xml:space="preserve"> (2016, TS 130) </w:t>
      </w:r>
    </w:p>
    <w:p w14:paraId="52B97AFC"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30AFF109"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Recommends</w:t>
      </w:r>
      <w:r w:rsidRPr="00F45423">
        <w:rPr>
          <w:rFonts w:asciiTheme="minorBidi" w:eastAsia="Arial" w:hAnsiTheme="minorBidi" w:cstheme="minorBidi"/>
          <w:u w:color="000000"/>
        </w:rPr>
        <w:t xml:space="preserve"> WG3 to review and revise Technical, Logistical and Administrative Requirements of a Regional Tsunami Service Provider for CARIBE EWS and report to the ICG/CARIBE-EWS-XVII </w:t>
      </w:r>
    </w:p>
    <w:p w14:paraId="68BEB7CA"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779DB232"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r w:rsidRPr="00F45423">
        <w:rPr>
          <w:rFonts w:asciiTheme="minorBidi" w:eastAsia="Arial" w:hAnsiTheme="minorBidi" w:cstheme="minorBidi"/>
          <w:b/>
          <w:u w:color="000000"/>
        </w:rPr>
        <w:t>Further Recommends</w:t>
      </w:r>
      <w:r w:rsidRPr="00F45423">
        <w:rPr>
          <w:rFonts w:asciiTheme="minorBidi" w:eastAsia="Arial" w:hAnsiTheme="minorBidi" w:cstheme="minorBidi"/>
          <w:u w:color="000000"/>
        </w:rPr>
        <w:t xml:space="preserve"> the consideration of CATAC as a TSP in its XVII Session in 2024 to enable the IOC Executive Council to consider the final admission of CATAC as TSP in June 2024.</w:t>
      </w:r>
    </w:p>
    <w:p w14:paraId="77CA24FE"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20FA15CB" w14:textId="77777777" w:rsidR="006B39E7" w:rsidRPr="00F45423" w:rsidRDefault="006B39E7" w:rsidP="006B39E7">
      <w:pPr>
        <w:suppressAutoHyphens/>
        <w:autoSpaceDE w:val="0"/>
        <w:snapToGrid w:val="0"/>
        <w:spacing w:after="360"/>
        <w:jc w:val="both"/>
        <w:rPr>
          <w:rFonts w:asciiTheme="minorBidi" w:hAnsiTheme="minorBidi" w:cstheme="minorBidi"/>
          <w:sz w:val="22"/>
          <w:szCs w:val="22"/>
        </w:rPr>
      </w:pPr>
      <w:r w:rsidRPr="00F45423">
        <w:rPr>
          <w:rFonts w:asciiTheme="minorBidi" w:hAnsiTheme="minorBidi" w:cstheme="minorBidi"/>
          <w:sz w:val="22"/>
          <w:szCs w:val="22"/>
        </w:rPr>
        <w:t>________________________________</w:t>
      </w:r>
    </w:p>
    <w:p w14:paraId="3522C76A" w14:textId="77777777" w:rsidR="006B39E7" w:rsidRPr="00F45423" w:rsidRDefault="006B39E7" w:rsidP="006B39E7">
      <w:pPr>
        <w:autoSpaceDE w:val="0"/>
        <w:autoSpaceDN w:val="0"/>
        <w:adjustRightInd w:val="0"/>
        <w:snapToGrid w:val="0"/>
        <w:spacing w:after="480"/>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12490FF7"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17F64422"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jc w:val="both"/>
        <w:rPr>
          <w:rFonts w:asciiTheme="minorBidi" w:eastAsia="Arial" w:hAnsiTheme="minorBidi" w:cstheme="minorBidi"/>
          <w:u w:color="000000"/>
        </w:rPr>
      </w:pPr>
    </w:p>
    <w:p w14:paraId="5DA0982D"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59" w:lineRule="auto"/>
        <w:jc w:val="both"/>
        <w:rPr>
          <w:rFonts w:asciiTheme="minorBidi" w:eastAsia="Arial" w:hAnsiTheme="minorBidi" w:cstheme="minorBidi"/>
          <w:u w:color="000000"/>
        </w:rPr>
      </w:pPr>
    </w:p>
    <w:p w14:paraId="74FAEFA7"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br w:type="page"/>
      </w:r>
    </w:p>
    <w:p w14:paraId="59C8DCCB" w14:textId="77777777" w:rsidR="006B39E7" w:rsidRPr="00F45423" w:rsidRDefault="006B39E7" w:rsidP="006B39E7">
      <w:pPr>
        <w:autoSpaceDE w:val="0"/>
        <w:autoSpaceDN w:val="0"/>
        <w:adjustRightInd w:val="0"/>
        <w:snapToGrid w:val="0"/>
        <w:spacing w:after="480"/>
        <w:jc w:val="center"/>
        <w:rPr>
          <w:rFonts w:asciiTheme="minorBidi" w:hAnsiTheme="minorBidi" w:cstheme="minorBidi"/>
          <w:bCs/>
          <w:kern w:val="32"/>
          <w:sz w:val="22"/>
          <w:szCs w:val="22"/>
          <w:u w:val="single"/>
        </w:rPr>
      </w:pPr>
      <w:bookmarkStart w:id="270" w:name="Rec8"/>
      <w:r w:rsidRPr="00F45423">
        <w:rPr>
          <w:rFonts w:asciiTheme="minorBidi" w:hAnsiTheme="minorBidi" w:cstheme="minorBidi"/>
          <w:bCs/>
          <w:kern w:val="32"/>
          <w:sz w:val="22"/>
          <w:szCs w:val="22"/>
          <w:u w:val="single"/>
        </w:rPr>
        <w:lastRenderedPageBreak/>
        <w:t>Recommendation ICG/CARIBE-EWS-XVI.8</w:t>
      </w:r>
      <w:bookmarkEnd w:id="270"/>
    </w:p>
    <w:p w14:paraId="09CB2CCB"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center"/>
        <w:rPr>
          <w:rStyle w:val="Aucun"/>
          <w:rFonts w:asciiTheme="minorBidi" w:hAnsiTheme="minorBidi" w:cstheme="minorBidi"/>
          <w:b/>
          <w:u w:color="000000"/>
        </w:rPr>
      </w:pPr>
      <w:r w:rsidRPr="00F45423">
        <w:rPr>
          <w:rStyle w:val="Aucun"/>
          <w:rFonts w:asciiTheme="minorBidi" w:hAnsiTheme="minorBidi" w:cstheme="minorBidi"/>
          <w:b/>
          <w:u w:color="000000"/>
        </w:rPr>
        <w:t>UN Ocean Decade Tsunami Programme (UNODTP)</w:t>
      </w:r>
    </w:p>
    <w:p w14:paraId="52822171" w14:textId="77777777" w:rsidR="006B39E7" w:rsidRPr="00F45423" w:rsidRDefault="006B39E7" w:rsidP="006B39E7">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240"/>
        <w:jc w:val="both"/>
        <w:rPr>
          <w:rFonts w:asciiTheme="minorBidi" w:hAnsiTheme="minorBidi" w:cstheme="minorBidi"/>
          <w:u w:color="000000"/>
        </w:rPr>
      </w:pPr>
      <w:r w:rsidRPr="00F45423">
        <w:rPr>
          <w:rFonts w:asciiTheme="minorBidi" w:hAnsiTheme="minorBidi" w:cstheme="minorBidi"/>
          <w:u w:color="000000"/>
        </w:rPr>
        <w:t>The Intergovernmental Coordination Group for the Tsunami and Other Coastal Hazards Warning System for the Caribbean and Adjacent Regions (ICG/CARIBE-EWS),</w:t>
      </w:r>
    </w:p>
    <w:p w14:paraId="6549C0A5" w14:textId="77777777" w:rsidR="006B39E7" w:rsidRPr="00F45423" w:rsidRDefault="006B39E7" w:rsidP="006B39E7">
      <w:pPr>
        <w:spacing w:after="120"/>
        <w:ind w:hanging="2"/>
        <w:rPr>
          <w:rFonts w:asciiTheme="minorBidi" w:hAnsiTheme="minorBidi" w:cstheme="minorBidi"/>
          <w:sz w:val="22"/>
          <w:szCs w:val="22"/>
        </w:rPr>
      </w:pPr>
      <w:r w:rsidRPr="00F45423">
        <w:rPr>
          <w:rFonts w:asciiTheme="minorBidi" w:hAnsiTheme="minorBidi" w:cstheme="minorBidi"/>
          <w:b/>
          <w:sz w:val="22"/>
          <w:szCs w:val="22"/>
        </w:rPr>
        <w:t xml:space="preserve">Recognizes </w:t>
      </w:r>
      <w:r w:rsidRPr="00F45423">
        <w:rPr>
          <w:rFonts w:asciiTheme="minorBidi" w:hAnsiTheme="minorBidi" w:cstheme="minorBidi"/>
          <w:sz w:val="22"/>
          <w:szCs w:val="22"/>
        </w:rPr>
        <w:t>that the UN Ocean Decade is an opportunity to develop and enhance partnerships and collaborations with stakeholders from other coastal hazards in the CARIBE-EWS;</w:t>
      </w:r>
    </w:p>
    <w:p w14:paraId="5970568D" w14:textId="77777777"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 xml:space="preserve">Recommends </w:t>
      </w:r>
      <w:r w:rsidRPr="00F45423">
        <w:rPr>
          <w:rFonts w:asciiTheme="minorBidi" w:eastAsiaTheme="minorHAnsi" w:hAnsiTheme="minorBidi" w:cstheme="minorBidi"/>
          <w:sz w:val="22"/>
          <w:szCs w:val="22"/>
        </w:rPr>
        <w:t>that WG2</w:t>
      </w:r>
      <w:r w:rsidRPr="00F45423">
        <w:rPr>
          <w:rFonts w:asciiTheme="minorBidi" w:eastAsiaTheme="minorHAnsi" w:hAnsiTheme="minorBidi" w:cstheme="minorBidi"/>
          <w:b/>
          <w:bCs/>
          <w:sz w:val="22"/>
          <w:szCs w:val="22"/>
        </w:rPr>
        <w:t xml:space="preserve"> </w:t>
      </w:r>
      <w:r w:rsidRPr="00F45423">
        <w:rPr>
          <w:rFonts w:asciiTheme="minorBidi" w:eastAsiaTheme="minorHAnsi" w:hAnsiTheme="minorBidi" w:cstheme="minorBidi"/>
          <w:bCs/>
          <w:sz w:val="22"/>
          <w:szCs w:val="22"/>
        </w:rPr>
        <w:t>establish an ICG/CARIBE-EWS</w:t>
      </w:r>
      <w:r w:rsidRPr="00F45423">
        <w:rPr>
          <w:rFonts w:asciiTheme="minorBidi" w:eastAsiaTheme="minorHAnsi" w:hAnsiTheme="minorBidi" w:cstheme="minorBidi"/>
          <w:sz w:val="22"/>
          <w:szCs w:val="22"/>
        </w:rPr>
        <w:t xml:space="preserve"> Tsunami Test Bed for improved observations;</w:t>
      </w:r>
    </w:p>
    <w:p w14:paraId="45B54C8B" w14:textId="77777777"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Additionally Recommends</w:t>
      </w:r>
      <w:r w:rsidRPr="00F45423">
        <w:rPr>
          <w:rFonts w:asciiTheme="minorBidi" w:eastAsiaTheme="minorHAnsi" w:hAnsiTheme="minorBidi" w:cstheme="minorBidi"/>
          <w:sz w:val="22"/>
          <w:szCs w:val="22"/>
        </w:rPr>
        <w:t xml:space="preserve"> that a study be conducted to demonstrate improvement in tsunami early warning times with two to four variations on SMART Cable designs for the CARIBE-EWS;</w:t>
      </w:r>
    </w:p>
    <w:p w14:paraId="57464ADC" w14:textId="7BF8182F"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Further Recommends</w:t>
      </w:r>
      <w:r w:rsidRPr="00F45423">
        <w:rPr>
          <w:rFonts w:asciiTheme="minorBidi" w:eastAsiaTheme="minorHAnsi" w:hAnsiTheme="minorBidi" w:cstheme="minorBidi"/>
          <w:sz w:val="22"/>
          <w:szCs w:val="22"/>
        </w:rPr>
        <w:t xml:space="preserve"> that WG2 </w:t>
      </w:r>
      <w:r w:rsidR="006D2EF0">
        <w:rPr>
          <w:rFonts w:asciiTheme="minorBidi" w:eastAsiaTheme="minorHAnsi" w:hAnsiTheme="minorBidi" w:cstheme="minorBidi"/>
          <w:sz w:val="22"/>
          <w:szCs w:val="22"/>
        </w:rPr>
        <w:t xml:space="preserve">on tsunami detection, analysis and forecasting </w:t>
      </w:r>
      <w:r w:rsidRPr="00F45423">
        <w:rPr>
          <w:rFonts w:asciiTheme="minorBidi" w:eastAsiaTheme="minorHAnsi" w:hAnsiTheme="minorBidi" w:cstheme="minorBidi"/>
          <w:sz w:val="22"/>
          <w:szCs w:val="22"/>
        </w:rPr>
        <w:t xml:space="preserve">engage industry </w:t>
      </w:r>
      <w:r w:rsidR="006D2EF0">
        <w:rPr>
          <w:rFonts w:asciiTheme="minorBidi" w:eastAsiaTheme="minorHAnsi" w:hAnsiTheme="minorBidi" w:cstheme="minorBidi"/>
          <w:sz w:val="22"/>
          <w:szCs w:val="22"/>
        </w:rPr>
        <w:t xml:space="preserve">stakeholders </w:t>
      </w:r>
      <w:r w:rsidRPr="00F45423">
        <w:rPr>
          <w:rFonts w:asciiTheme="minorBidi" w:eastAsiaTheme="minorHAnsi" w:hAnsiTheme="minorBidi" w:cstheme="minorBidi"/>
          <w:sz w:val="22"/>
          <w:szCs w:val="22"/>
        </w:rPr>
        <w:t>to understand which telecommunications cables are scheduled for replacement or new installations in the CARIBE-EWS.</w:t>
      </w:r>
    </w:p>
    <w:p w14:paraId="3EB2B602" w14:textId="2379EFE4"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Notes</w:t>
      </w:r>
      <w:r w:rsidRPr="00F45423">
        <w:rPr>
          <w:rFonts w:asciiTheme="minorBidi" w:eastAsiaTheme="minorHAnsi" w:hAnsiTheme="minorBidi" w:cstheme="minorBidi"/>
          <w:sz w:val="22"/>
          <w:szCs w:val="22"/>
        </w:rPr>
        <w:t xml:space="preserve"> the establishment of the </w:t>
      </w:r>
      <w:r w:rsidR="00E703E0">
        <w:rPr>
          <w:rFonts w:asciiTheme="minorBidi" w:eastAsiaTheme="minorHAnsi" w:hAnsiTheme="minorBidi" w:cstheme="minorBidi"/>
          <w:sz w:val="22"/>
          <w:szCs w:val="22"/>
        </w:rPr>
        <w:t>UNESCO-IOC</w:t>
      </w:r>
      <w:r w:rsidRPr="00F45423">
        <w:rPr>
          <w:rFonts w:asciiTheme="minorBidi" w:eastAsiaTheme="minorHAnsi" w:hAnsiTheme="minorBidi" w:cstheme="minorBidi"/>
          <w:sz w:val="22"/>
          <w:szCs w:val="22"/>
        </w:rPr>
        <w:t xml:space="preserve"> Tsunami Ready Coalition;</w:t>
      </w:r>
    </w:p>
    <w:p w14:paraId="68FD4DA1" w14:textId="17F4D041"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 xml:space="preserve">Requests </w:t>
      </w:r>
      <w:r w:rsidRPr="00F45423">
        <w:rPr>
          <w:rFonts w:asciiTheme="minorBidi" w:eastAsiaTheme="minorHAnsi" w:hAnsiTheme="minorBidi" w:cstheme="minorBidi"/>
          <w:bCs/>
          <w:sz w:val="22"/>
          <w:szCs w:val="22"/>
        </w:rPr>
        <w:t>the Coalition</w:t>
      </w:r>
      <w:r w:rsidRPr="00F45423">
        <w:rPr>
          <w:rFonts w:asciiTheme="minorBidi" w:eastAsiaTheme="minorHAnsi" w:hAnsiTheme="minorBidi" w:cstheme="minorBidi"/>
          <w:sz w:val="22"/>
          <w:szCs w:val="22"/>
        </w:rPr>
        <w:t xml:space="preserve"> to identify potential sources of funding and strategy for scaling up the </w:t>
      </w:r>
      <w:r w:rsidR="00E703E0">
        <w:rPr>
          <w:rFonts w:asciiTheme="minorBidi" w:eastAsiaTheme="minorHAnsi" w:hAnsiTheme="minorBidi" w:cstheme="minorBidi"/>
          <w:sz w:val="22"/>
          <w:szCs w:val="22"/>
        </w:rPr>
        <w:t>UNESCO-IOC</w:t>
      </w:r>
      <w:r w:rsidRPr="00F45423">
        <w:rPr>
          <w:rFonts w:asciiTheme="minorBidi" w:eastAsiaTheme="minorHAnsi" w:hAnsiTheme="minorBidi" w:cstheme="minorBidi"/>
          <w:sz w:val="22"/>
          <w:szCs w:val="22"/>
        </w:rPr>
        <w:t xml:space="preserve"> Tsunami Ready programme in the CARIBE-EWS.</w:t>
      </w:r>
    </w:p>
    <w:p w14:paraId="589810B3" w14:textId="77777777"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sz w:val="22"/>
          <w:szCs w:val="22"/>
        </w:rPr>
        <w:t xml:space="preserve">Notes </w:t>
      </w:r>
      <w:r w:rsidRPr="00F45423">
        <w:rPr>
          <w:rFonts w:asciiTheme="minorBidi" w:eastAsiaTheme="minorHAnsi" w:hAnsiTheme="minorBidi" w:cstheme="minorBidi"/>
          <w:sz w:val="22"/>
          <w:szCs w:val="22"/>
        </w:rPr>
        <w:t>that within the CARIBE EWS there are Member States with efforts that align with the Guidelines for the Tsunami Ready programme;</w:t>
      </w:r>
    </w:p>
    <w:p w14:paraId="5CC57C7E" w14:textId="25E5F999" w:rsidR="006B39E7" w:rsidRPr="00F45423" w:rsidRDefault="006B39E7" w:rsidP="006B39E7">
      <w:pPr>
        <w:spacing w:after="240" w:line="276" w:lineRule="auto"/>
        <w:jc w:val="both"/>
        <w:rPr>
          <w:rFonts w:asciiTheme="minorBidi" w:eastAsiaTheme="minorHAnsi" w:hAnsiTheme="minorBidi" w:cstheme="minorBidi"/>
          <w:sz w:val="22"/>
          <w:szCs w:val="22"/>
        </w:rPr>
      </w:pPr>
      <w:r w:rsidRPr="00F45423">
        <w:rPr>
          <w:rFonts w:asciiTheme="minorBidi" w:eastAsiaTheme="minorHAnsi" w:hAnsiTheme="minorBidi" w:cstheme="minorBidi"/>
          <w:b/>
          <w:bCs/>
          <w:sz w:val="22"/>
          <w:szCs w:val="22"/>
        </w:rPr>
        <w:t xml:space="preserve">Recommends </w:t>
      </w:r>
      <w:r w:rsidRPr="00F45423">
        <w:rPr>
          <w:rFonts w:asciiTheme="minorBidi" w:eastAsiaTheme="minorHAnsi" w:hAnsiTheme="minorBidi" w:cstheme="minorBidi"/>
          <w:bCs/>
          <w:sz w:val="22"/>
          <w:szCs w:val="22"/>
        </w:rPr>
        <w:t>TOWS-WG to identify</w:t>
      </w:r>
      <w:r w:rsidRPr="00F45423">
        <w:rPr>
          <w:rFonts w:asciiTheme="minorBidi" w:eastAsiaTheme="minorHAnsi" w:hAnsiTheme="minorBidi" w:cstheme="minorBidi"/>
          <w:sz w:val="22"/>
          <w:szCs w:val="22"/>
        </w:rPr>
        <w:t xml:space="preserve"> a mechanism to cross credit other Members States assessment, preparedness and response efforts with the </w:t>
      </w:r>
      <w:r w:rsidR="00E703E0">
        <w:rPr>
          <w:rFonts w:asciiTheme="minorBidi" w:eastAsiaTheme="minorHAnsi" w:hAnsiTheme="minorBidi" w:cstheme="minorBidi"/>
          <w:sz w:val="22"/>
          <w:szCs w:val="22"/>
        </w:rPr>
        <w:t>UNESCO-IOC</w:t>
      </w:r>
      <w:r w:rsidRPr="00F45423">
        <w:rPr>
          <w:rFonts w:asciiTheme="minorBidi" w:eastAsiaTheme="minorHAnsi" w:hAnsiTheme="minorBidi" w:cstheme="minorBidi"/>
          <w:sz w:val="22"/>
          <w:szCs w:val="22"/>
        </w:rPr>
        <w:t xml:space="preserve"> Tsunami Ready programme.</w:t>
      </w:r>
    </w:p>
    <w:p w14:paraId="1F45C2F8" w14:textId="77777777" w:rsidR="006B39E7" w:rsidRPr="00F45423" w:rsidRDefault="006B39E7" w:rsidP="006B39E7">
      <w:pPr>
        <w:suppressAutoHyphens/>
        <w:autoSpaceDE w:val="0"/>
        <w:snapToGrid w:val="0"/>
        <w:spacing w:after="360"/>
        <w:jc w:val="both"/>
        <w:rPr>
          <w:rFonts w:asciiTheme="minorBidi" w:hAnsiTheme="minorBidi" w:cstheme="minorBidi"/>
          <w:sz w:val="22"/>
          <w:szCs w:val="22"/>
        </w:rPr>
      </w:pPr>
      <w:r w:rsidRPr="00F45423">
        <w:rPr>
          <w:rFonts w:asciiTheme="minorBidi" w:hAnsiTheme="minorBidi" w:cstheme="minorBidi"/>
          <w:sz w:val="22"/>
          <w:szCs w:val="22"/>
        </w:rPr>
        <w:t>________________________________</w:t>
      </w:r>
    </w:p>
    <w:p w14:paraId="52556BB9" w14:textId="77777777" w:rsidR="006B39E7" w:rsidRPr="00F45423" w:rsidRDefault="006B39E7" w:rsidP="006B39E7">
      <w:pPr>
        <w:autoSpaceDE w:val="0"/>
        <w:autoSpaceDN w:val="0"/>
        <w:adjustRightInd w:val="0"/>
        <w:snapToGrid w:val="0"/>
        <w:spacing w:after="480"/>
        <w:rPr>
          <w:rFonts w:asciiTheme="minorBidi" w:hAnsiTheme="minorBidi" w:cstheme="minorBidi"/>
          <w:sz w:val="22"/>
          <w:szCs w:val="22"/>
        </w:rPr>
      </w:pPr>
      <w:r w:rsidRPr="00F45423">
        <w:rPr>
          <w:rFonts w:asciiTheme="minorBidi" w:hAnsiTheme="minorBidi" w:cstheme="minorBidi"/>
          <w:sz w:val="22"/>
          <w:szCs w:val="22"/>
        </w:rPr>
        <w:t>Financial Implications: None</w:t>
      </w:r>
    </w:p>
    <w:p w14:paraId="0C685D19" w14:textId="77777777" w:rsidR="006B39E7" w:rsidRPr="00F45423" w:rsidRDefault="006B39E7" w:rsidP="006B39E7">
      <w:pPr>
        <w:jc w:val="center"/>
        <w:rPr>
          <w:rFonts w:asciiTheme="minorBidi" w:hAnsiTheme="minorBidi" w:cstheme="minorBidi"/>
          <w:b/>
          <w:bCs/>
          <w:sz w:val="22"/>
          <w:szCs w:val="22"/>
        </w:rPr>
      </w:pPr>
      <w:bookmarkStart w:id="271" w:name="Rec8App"/>
      <w:bookmarkStart w:id="272" w:name="_Hlk136513858"/>
      <w:r w:rsidRPr="00F45423">
        <w:rPr>
          <w:rFonts w:asciiTheme="minorBidi" w:hAnsiTheme="minorBidi" w:cstheme="minorBidi"/>
          <w:b/>
          <w:bCs/>
          <w:sz w:val="22"/>
          <w:szCs w:val="22"/>
        </w:rPr>
        <w:t>Appendix I</w:t>
      </w:r>
      <w:bookmarkEnd w:id="271"/>
    </w:p>
    <w:p w14:paraId="1AC84800" w14:textId="77777777" w:rsidR="006B39E7" w:rsidRPr="00F45423" w:rsidRDefault="006B39E7" w:rsidP="006B39E7">
      <w:pPr>
        <w:rPr>
          <w:rFonts w:asciiTheme="minorBidi" w:hAnsiTheme="minorBidi" w:cstheme="minorBidi"/>
          <w:b/>
          <w:bCs/>
          <w:sz w:val="22"/>
          <w:szCs w:val="22"/>
        </w:rPr>
      </w:pPr>
    </w:p>
    <w:p w14:paraId="107ED928" w14:textId="77777777" w:rsidR="006B39E7" w:rsidRPr="00F45423" w:rsidRDefault="006B39E7" w:rsidP="006B39E7">
      <w:pPr>
        <w:rPr>
          <w:rFonts w:asciiTheme="minorBidi" w:hAnsiTheme="minorBidi" w:cstheme="minorBidi"/>
          <w:b/>
          <w:bCs/>
          <w:i/>
          <w:iCs/>
          <w:sz w:val="22"/>
          <w:szCs w:val="22"/>
          <w:u w:val="single"/>
        </w:rPr>
      </w:pPr>
      <w:r w:rsidRPr="00F45423">
        <w:rPr>
          <w:rFonts w:asciiTheme="minorBidi" w:hAnsiTheme="minorBidi" w:cstheme="minorBidi"/>
          <w:bCs/>
          <w:iCs/>
          <w:sz w:val="22"/>
          <w:szCs w:val="22"/>
          <w:u w:val="single"/>
        </w:rPr>
        <w:t>WG 1: Risk Knowledge</w:t>
      </w:r>
    </w:p>
    <w:p w14:paraId="6D5D8D00" w14:textId="77777777" w:rsidR="006B39E7" w:rsidRPr="00F45423" w:rsidRDefault="006B39E7" w:rsidP="006B39E7">
      <w:pPr>
        <w:rPr>
          <w:rFonts w:asciiTheme="minorBidi" w:hAnsiTheme="minorBidi" w:cstheme="minorBidi"/>
          <w:bCs/>
          <w:iCs/>
          <w:sz w:val="22"/>
          <w:szCs w:val="22"/>
        </w:rPr>
      </w:pPr>
      <w:r w:rsidRPr="00F45423">
        <w:rPr>
          <w:rFonts w:asciiTheme="minorBidi" w:hAnsiTheme="minorBidi" w:cstheme="minorBidi"/>
          <w:b/>
          <w:bCs/>
          <w:iCs/>
          <w:sz w:val="22"/>
          <w:szCs w:val="22"/>
          <w:u w:val="single"/>
        </w:rPr>
        <w:t>Purpose:</w:t>
      </w:r>
      <w:r w:rsidRPr="00F45423">
        <w:rPr>
          <w:rFonts w:asciiTheme="minorBidi" w:hAnsiTheme="minorBidi" w:cstheme="minorBidi"/>
          <w:bCs/>
          <w:iCs/>
          <w:sz w:val="22"/>
          <w:szCs w:val="22"/>
        </w:rPr>
        <w:t xml:space="preserve"> To advise the ICG on the identification and characterization of the risk associated with tsunami and other coastal hazards, and their assessment and required modeling.</w:t>
      </w:r>
    </w:p>
    <w:p w14:paraId="38F71F0E" w14:textId="77777777" w:rsidR="006B39E7" w:rsidRPr="00F45423" w:rsidRDefault="006B39E7" w:rsidP="006B39E7">
      <w:pPr>
        <w:rPr>
          <w:rFonts w:asciiTheme="minorBidi" w:hAnsiTheme="minorBidi" w:cstheme="minorBidi"/>
          <w:bCs/>
          <w:iCs/>
          <w:sz w:val="22"/>
          <w:szCs w:val="22"/>
        </w:rPr>
      </w:pPr>
      <w:r w:rsidRPr="00F45423">
        <w:rPr>
          <w:rFonts w:asciiTheme="minorBidi" w:hAnsiTheme="minorBidi" w:cstheme="minorBidi"/>
          <w:bCs/>
          <w:iCs/>
          <w:sz w:val="22"/>
          <w:szCs w:val="22"/>
          <w:u w:val="single"/>
        </w:rPr>
        <w:t>Chair</w:t>
      </w:r>
      <w:r w:rsidRPr="00F45423">
        <w:rPr>
          <w:rFonts w:asciiTheme="minorBidi" w:hAnsiTheme="minorBidi" w:cstheme="minorBidi"/>
          <w:bCs/>
          <w:iCs/>
          <w:sz w:val="22"/>
          <w:szCs w:val="22"/>
        </w:rPr>
        <w:t>: Frederic Dondin (France)</w:t>
      </w:r>
      <w:r w:rsidRPr="00F45423">
        <w:rPr>
          <w:rFonts w:asciiTheme="minorBidi" w:hAnsiTheme="minorBidi" w:cstheme="minorBidi"/>
          <w:bCs/>
          <w:iCs/>
          <w:sz w:val="22"/>
          <w:szCs w:val="22"/>
        </w:rPr>
        <w:br/>
      </w:r>
      <w:r w:rsidRPr="00F45423">
        <w:rPr>
          <w:rFonts w:asciiTheme="minorBidi" w:hAnsiTheme="minorBidi" w:cstheme="minorBidi"/>
          <w:bCs/>
          <w:iCs/>
          <w:sz w:val="22"/>
          <w:szCs w:val="22"/>
          <w:u w:val="single"/>
        </w:rPr>
        <w:t>Vice-Chair</w:t>
      </w:r>
      <w:r w:rsidRPr="00F45423">
        <w:rPr>
          <w:rFonts w:asciiTheme="minorBidi" w:hAnsiTheme="minorBidi" w:cstheme="minorBidi"/>
          <w:bCs/>
          <w:iCs/>
          <w:sz w:val="22"/>
          <w:szCs w:val="22"/>
        </w:rPr>
        <w:t>: Raphaël Paris (France)</w:t>
      </w:r>
    </w:p>
    <w:p w14:paraId="7B6F1ED8" w14:textId="77777777" w:rsidR="006B39E7" w:rsidRPr="00F45423" w:rsidRDefault="006B39E7" w:rsidP="006B39E7">
      <w:pPr>
        <w:rPr>
          <w:rFonts w:asciiTheme="minorBidi" w:hAnsiTheme="minorBidi" w:cstheme="minorBidi"/>
          <w:b/>
          <w:bCs/>
          <w:iCs/>
          <w:sz w:val="22"/>
          <w:szCs w:val="22"/>
          <w:u w:val="single"/>
        </w:rPr>
      </w:pPr>
      <w:r w:rsidRPr="00F45423">
        <w:rPr>
          <w:rFonts w:asciiTheme="minorBidi" w:hAnsiTheme="minorBidi" w:cstheme="minorBidi"/>
          <w:b/>
          <w:bCs/>
          <w:iCs/>
          <w:sz w:val="22"/>
          <w:szCs w:val="22"/>
          <w:u w:val="single"/>
        </w:rPr>
        <w:t>Tasks:</w:t>
      </w:r>
    </w:p>
    <w:p w14:paraId="70FF3E99" w14:textId="77777777" w:rsidR="006B39E7" w:rsidRPr="00F45423" w:rsidRDefault="006B39E7" w:rsidP="006B39E7">
      <w:pPr>
        <w:numPr>
          <w:ilvl w:val="0"/>
          <w:numId w:val="38"/>
        </w:numPr>
        <w:rPr>
          <w:rFonts w:asciiTheme="minorBidi" w:hAnsiTheme="minorBidi" w:cstheme="minorBidi"/>
          <w:b/>
          <w:bCs/>
          <w:i/>
          <w:iCs/>
          <w:sz w:val="22"/>
          <w:szCs w:val="22"/>
          <w:u w:val="single"/>
        </w:rPr>
      </w:pPr>
      <w:r w:rsidRPr="00F45423">
        <w:rPr>
          <w:rFonts w:asciiTheme="minorBidi" w:hAnsiTheme="minorBidi" w:cstheme="minorBidi"/>
          <w:bCs/>
          <w:iCs/>
          <w:sz w:val="22"/>
          <w:szCs w:val="22"/>
        </w:rPr>
        <w:t>Review and evaluate required methods and data sets, including bathymetry and coastal topography for determining coastal hazards.</w:t>
      </w:r>
    </w:p>
    <w:p w14:paraId="0B1176C9" w14:textId="77777777" w:rsidR="006B39E7" w:rsidRPr="00F45423" w:rsidRDefault="006B39E7" w:rsidP="006B39E7">
      <w:pPr>
        <w:numPr>
          <w:ilvl w:val="0"/>
          <w:numId w:val="38"/>
        </w:numPr>
        <w:rPr>
          <w:rFonts w:asciiTheme="minorBidi" w:hAnsiTheme="minorBidi" w:cstheme="minorBidi"/>
          <w:b/>
          <w:bCs/>
          <w:i/>
          <w:iCs/>
          <w:sz w:val="22"/>
          <w:szCs w:val="22"/>
          <w:u w:val="single"/>
        </w:rPr>
      </w:pPr>
      <w:r w:rsidRPr="00F45423">
        <w:rPr>
          <w:rFonts w:asciiTheme="minorBidi" w:hAnsiTheme="minorBidi" w:cstheme="minorBidi"/>
          <w:bCs/>
          <w:iCs/>
          <w:sz w:val="22"/>
          <w:szCs w:val="22"/>
        </w:rPr>
        <w:t>Advise the Member States on the requirements for operating the appropriate models for risk assessment.</w:t>
      </w:r>
    </w:p>
    <w:p w14:paraId="3806B298" w14:textId="77777777" w:rsidR="006B39E7" w:rsidRPr="00F45423" w:rsidRDefault="006B39E7" w:rsidP="006B39E7">
      <w:pPr>
        <w:numPr>
          <w:ilvl w:val="0"/>
          <w:numId w:val="38"/>
        </w:numPr>
        <w:rPr>
          <w:rFonts w:asciiTheme="minorBidi" w:hAnsiTheme="minorBidi" w:cstheme="minorBidi"/>
          <w:b/>
          <w:bCs/>
          <w:i/>
          <w:iCs/>
          <w:sz w:val="22"/>
          <w:szCs w:val="22"/>
          <w:u w:val="single"/>
        </w:rPr>
      </w:pPr>
      <w:r w:rsidRPr="00F45423">
        <w:rPr>
          <w:rFonts w:asciiTheme="minorBidi" w:hAnsiTheme="minorBidi" w:cstheme="minorBidi"/>
          <w:bCs/>
          <w:iCs/>
          <w:sz w:val="22"/>
          <w:szCs w:val="22"/>
        </w:rPr>
        <w:t>Advise and build capacity for risk assessments and their interpretation.</w:t>
      </w:r>
    </w:p>
    <w:p w14:paraId="73FE462F" w14:textId="77777777" w:rsidR="006B39E7" w:rsidRPr="00F45423" w:rsidRDefault="006B39E7" w:rsidP="006B39E7">
      <w:pPr>
        <w:numPr>
          <w:ilvl w:val="0"/>
          <w:numId w:val="38"/>
        </w:numPr>
        <w:rPr>
          <w:rFonts w:asciiTheme="minorBidi" w:hAnsiTheme="minorBidi" w:cstheme="minorBidi"/>
          <w:b/>
          <w:bCs/>
          <w:i/>
          <w:iCs/>
          <w:sz w:val="22"/>
          <w:szCs w:val="22"/>
          <w:u w:val="single"/>
        </w:rPr>
      </w:pPr>
      <w:r w:rsidRPr="00F45423">
        <w:rPr>
          <w:rFonts w:asciiTheme="minorBidi" w:hAnsiTheme="minorBidi" w:cstheme="minorBidi"/>
          <w:bCs/>
          <w:iCs/>
          <w:sz w:val="22"/>
          <w:szCs w:val="22"/>
        </w:rPr>
        <w:lastRenderedPageBreak/>
        <w:t>Present a progress report based on the Key Performance Indicators related to the United Nations (UN) Ocean Decade Tsunami Programme (ODTP)</w:t>
      </w:r>
    </w:p>
    <w:p w14:paraId="7CD77886" w14:textId="77777777" w:rsidR="006B39E7" w:rsidRPr="00F45423" w:rsidRDefault="006B39E7" w:rsidP="006B39E7">
      <w:pPr>
        <w:numPr>
          <w:ilvl w:val="0"/>
          <w:numId w:val="38"/>
        </w:numPr>
        <w:rPr>
          <w:rFonts w:asciiTheme="minorBidi" w:hAnsiTheme="minorBidi" w:cstheme="minorBidi"/>
          <w:b/>
          <w:bCs/>
          <w:i/>
          <w:iCs/>
          <w:sz w:val="22"/>
          <w:szCs w:val="22"/>
          <w:u w:val="single"/>
        </w:rPr>
      </w:pPr>
      <w:r w:rsidRPr="00F45423">
        <w:rPr>
          <w:rFonts w:asciiTheme="minorBidi" w:hAnsiTheme="minorBidi" w:cstheme="minorBidi"/>
          <w:bCs/>
          <w:iCs/>
          <w:sz w:val="22"/>
          <w:szCs w:val="22"/>
        </w:rPr>
        <w:t>Advise and seek advice from Member States about other coastal hazards that can be included into the warning system.</w:t>
      </w:r>
    </w:p>
    <w:p w14:paraId="7137ABD5" w14:textId="77777777" w:rsidR="006B39E7" w:rsidRPr="00F45423" w:rsidRDefault="006B39E7" w:rsidP="006B39E7">
      <w:pPr>
        <w:numPr>
          <w:ilvl w:val="0"/>
          <w:numId w:val="38"/>
        </w:numPr>
        <w:rPr>
          <w:rFonts w:asciiTheme="minorBidi" w:hAnsiTheme="minorBidi" w:cstheme="minorBidi"/>
          <w:bCs/>
          <w:iCs/>
          <w:sz w:val="22"/>
          <w:szCs w:val="22"/>
        </w:rPr>
      </w:pPr>
      <w:r w:rsidRPr="00F45423">
        <w:rPr>
          <w:rFonts w:asciiTheme="minorBidi" w:hAnsiTheme="minorBidi" w:cstheme="minorBidi"/>
          <w:bCs/>
          <w:iCs/>
          <w:sz w:val="22"/>
          <w:szCs w:val="22"/>
        </w:rPr>
        <w:t>Promote the sharing of experience and expertise, and capacity building essential to effective tsunami risk knowledge.</w:t>
      </w:r>
      <w:r w:rsidRPr="00F45423">
        <w:rPr>
          <w:rFonts w:asciiTheme="minorBidi" w:hAnsiTheme="minorBidi" w:cstheme="minorBidi"/>
          <w:bCs/>
          <w:iCs/>
          <w:sz w:val="22"/>
          <w:szCs w:val="22"/>
        </w:rPr>
        <w:br/>
      </w:r>
    </w:p>
    <w:p w14:paraId="7FC7EDA8" w14:textId="77777777" w:rsidR="006B39E7" w:rsidRPr="00F45423" w:rsidRDefault="006B39E7" w:rsidP="006B39E7">
      <w:pPr>
        <w:rPr>
          <w:rFonts w:asciiTheme="minorBidi" w:hAnsiTheme="minorBidi" w:cstheme="minorBidi"/>
          <w:b/>
          <w:i/>
          <w:sz w:val="22"/>
          <w:szCs w:val="22"/>
          <w:u w:val="single"/>
        </w:rPr>
      </w:pPr>
      <w:r w:rsidRPr="00F45423">
        <w:rPr>
          <w:rFonts w:asciiTheme="minorBidi" w:hAnsiTheme="minorBidi" w:cstheme="minorBidi"/>
          <w:bCs/>
          <w:iCs/>
          <w:sz w:val="22"/>
          <w:szCs w:val="22"/>
          <w:u w:val="single"/>
        </w:rPr>
        <w:t>WG2: Tsunami Detection, Analysis and Forecasting</w:t>
      </w:r>
    </w:p>
    <w:p w14:paraId="33F539CC"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u w:val="single"/>
        </w:rPr>
        <w:t>Purpose</w:t>
      </w:r>
      <w:r w:rsidRPr="00F45423">
        <w:rPr>
          <w:rFonts w:asciiTheme="minorBidi" w:hAnsiTheme="minorBidi" w:cstheme="minorBidi"/>
          <w:b/>
          <w:sz w:val="22"/>
          <w:szCs w:val="22"/>
        </w:rPr>
        <w:t>:</w:t>
      </w:r>
      <w:r w:rsidRPr="00F45423">
        <w:rPr>
          <w:rFonts w:asciiTheme="minorBidi" w:hAnsiTheme="minorBidi" w:cstheme="minorBidi"/>
          <w:sz w:val="22"/>
          <w:szCs w:val="22"/>
        </w:rPr>
        <w:t xml:space="preserve"> To review and recommend to the ICG priorities and actions required to ensure and enhance existing capabilities as well as explore new technologies to improve tsunami detection and forecasting capability.</w:t>
      </w:r>
    </w:p>
    <w:p w14:paraId="61B71303" w14:textId="77777777" w:rsidR="006B39E7" w:rsidRPr="00F45423" w:rsidRDefault="006B39E7" w:rsidP="006B39E7">
      <w:pPr>
        <w:rPr>
          <w:rFonts w:asciiTheme="minorBidi" w:hAnsiTheme="minorBidi" w:cstheme="minorBidi"/>
          <w:sz w:val="22"/>
          <w:szCs w:val="22"/>
        </w:rPr>
      </w:pPr>
    </w:p>
    <w:p w14:paraId="47613401"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Chair</w:t>
      </w:r>
      <w:r w:rsidRPr="00F45423">
        <w:rPr>
          <w:rFonts w:asciiTheme="minorBidi" w:hAnsiTheme="minorBidi" w:cstheme="minorBidi"/>
          <w:sz w:val="22"/>
          <w:szCs w:val="22"/>
        </w:rPr>
        <w:t>: Elizabeth Vanacore (USA)</w:t>
      </w:r>
    </w:p>
    <w:p w14:paraId="7714E300"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Vice Chairs for Subgroups</w:t>
      </w:r>
      <w:r w:rsidRPr="00F45423">
        <w:rPr>
          <w:rFonts w:asciiTheme="minorBidi" w:hAnsiTheme="minorBidi" w:cstheme="minorBidi"/>
          <w:sz w:val="22"/>
          <w:szCs w:val="22"/>
        </w:rPr>
        <w:t>:</w:t>
      </w:r>
    </w:p>
    <w:p w14:paraId="775572A1" w14:textId="77777777" w:rsidR="006B39E7" w:rsidRPr="00F45423" w:rsidRDefault="006B39E7" w:rsidP="006B39E7">
      <w:pPr>
        <w:numPr>
          <w:ilvl w:val="0"/>
          <w:numId w:val="35"/>
        </w:numPr>
        <w:rPr>
          <w:rFonts w:asciiTheme="minorBidi" w:hAnsiTheme="minorBidi" w:cstheme="minorBidi"/>
          <w:sz w:val="22"/>
          <w:szCs w:val="22"/>
        </w:rPr>
      </w:pPr>
      <w:r w:rsidRPr="00F45423">
        <w:rPr>
          <w:rFonts w:asciiTheme="minorBidi" w:hAnsiTheme="minorBidi" w:cstheme="minorBidi"/>
          <w:sz w:val="22"/>
          <w:szCs w:val="22"/>
        </w:rPr>
        <w:t>Tsunami Source Identification and Characterization (Dan McNamara, USA)</w:t>
      </w:r>
    </w:p>
    <w:p w14:paraId="241B7F9A" w14:textId="77777777" w:rsidR="006B39E7" w:rsidRPr="00F45423" w:rsidRDefault="006B39E7" w:rsidP="006B39E7">
      <w:pPr>
        <w:numPr>
          <w:ilvl w:val="0"/>
          <w:numId w:val="35"/>
        </w:numPr>
        <w:rPr>
          <w:rFonts w:asciiTheme="minorBidi" w:hAnsiTheme="minorBidi" w:cstheme="minorBidi"/>
          <w:sz w:val="22"/>
          <w:szCs w:val="22"/>
          <w:lang w:val="es-ES"/>
        </w:rPr>
      </w:pPr>
      <w:r w:rsidRPr="00F45423">
        <w:rPr>
          <w:rFonts w:asciiTheme="minorBidi" w:hAnsiTheme="minorBidi" w:cstheme="minorBidi"/>
          <w:sz w:val="22"/>
          <w:szCs w:val="22"/>
          <w:lang w:val="es-ES"/>
        </w:rPr>
        <w:t>Tsunami Detection (Gloria Romero, Venezuela)</w:t>
      </w:r>
    </w:p>
    <w:p w14:paraId="4DFB0D30" w14:textId="77777777" w:rsidR="006B39E7" w:rsidRPr="00F45423" w:rsidRDefault="006B39E7" w:rsidP="006B39E7">
      <w:pPr>
        <w:numPr>
          <w:ilvl w:val="0"/>
          <w:numId w:val="35"/>
        </w:numPr>
        <w:rPr>
          <w:rFonts w:asciiTheme="minorBidi" w:hAnsiTheme="minorBidi" w:cstheme="minorBidi"/>
          <w:sz w:val="22"/>
          <w:szCs w:val="22"/>
        </w:rPr>
      </w:pPr>
      <w:r w:rsidRPr="00F45423">
        <w:rPr>
          <w:rFonts w:asciiTheme="minorBidi" w:hAnsiTheme="minorBidi" w:cstheme="minorBidi"/>
          <w:sz w:val="22"/>
          <w:szCs w:val="22"/>
        </w:rPr>
        <w:t>Tsunami Forecasting (Chris Moore, USA)</w:t>
      </w:r>
    </w:p>
    <w:p w14:paraId="3335C6E6"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u w:val="single"/>
        </w:rPr>
        <w:t>Tasks</w:t>
      </w:r>
      <w:r w:rsidRPr="00F45423">
        <w:rPr>
          <w:rFonts w:asciiTheme="minorBidi" w:hAnsiTheme="minorBidi" w:cstheme="minorBidi"/>
          <w:sz w:val="22"/>
          <w:szCs w:val="22"/>
        </w:rPr>
        <w:t>:</w:t>
      </w:r>
    </w:p>
    <w:p w14:paraId="311C44F1"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General:</w:t>
      </w:r>
    </w:p>
    <w:p w14:paraId="248D8DCC" w14:textId="77777777" w:rsidR="006B39E7" w:rsidRPr="00F45423" w:rsidRDefault="006B39E7" w:rsidP="006B39E7">
      <w:pPr>
        <w:numPr>
          <w:ilvl w:val="0"/>
          <w:numId w:val="39"/>
        </w:numPr>
        <w:rPr>
          <w:rFonts w:asciiTheme="minorBidi" w:hAnsiTheme="minorBidi" w:cstheme="minorBidi"/>
          <w:sz w:val="22"/>
          <w:szCs w:val="22"/>
        </w:rPr>
      </w:pPr>
      <w:r w:rsidRPr="00F45423">
        <w:rPr>
          <w:rFonts w:asciiTheme="minorBidi" w:hAnsiTheme="minorBidi" w:cstheme="minorBidi"/>
          <w:sz w:val="22"/>
          <w:szCs w:val="22"/>
        </w:rPr>
        <w:t>Support the operations of a fully interoperable regional tsunami warning system.</w:t>
      </w:r>
    </w:p>
    <w:p w14:paraId="65858015" w14:textId="77777777" w:rsidR="006B39E7" w:rsidRPr="00F45423" w:rsidRDefault="006B39E7" w:rsidP="006B39E7">
      <w:pPr>
        <w:numPr>
          <w:ilvl w:val="0"/>
          <w:numId w:val="39"/>
        </w:numPr>
        <w:rPr>
          <w:rFonts w:asciiTheme="minorBidi" w:hAnsiTheme="minorBidi" w:cstheme="minorBidi"/>
          <w:sz w:val="22"/>
          <w:szCs w:val="22"/>
        </w:rPr>
      </w:pPr>
      <w:r w:rsidRPr="00F45423">
        <w:rPr>
          <w:rFonts w:asciiTheme="minorBidi" w:hAnsiTheme="minorBidi" w:cstheme="minorBidi"/>
          <w:sz w:val="22"/>
          <w:szCs w:val="22"/>
        </w:rPr>
        <w:t>Support and integrate the work of the subgroups.</w:t>
      </w:r>
    </w:p>
    <w:p w14:paraId="4D8F8F94" w14:textId="77777777" w:rsidR="006B39E7" w:rsidRPr="00F45423" w:rsidRDefault="006B39E7" w:rsidP="006B39E7">
      <w:pPr>
        <w:numPr>
          <w:ilvl w:val="0"/>
          <w:numId w:val="39"/>
        </w:numPr>
        <w:rPr>
          <w:rFonts w:asciiTheme="minorBidi" w:hAnsiTheme="minorBidi" w:cstheme="minorBidi"/>
          <w:sz w:val="22"/>
          <w:szCs w:val="22"/>
        </w:rPr>
      </w:pPr>
      <w:r w:rsidRPr="00F45423">
        <w:rPr>
          <w:rFonts w:asciiTheme="minorBidi" w:hAnsiTheme="minorBidi" w:cstheme="minorBidi"/>
          <w:sz w:val="22"/>
          <w:szCs w:val="22"/>
        </w:rPr>
        <w:t>Present a progress report based on the Key Performance Indicators related to the UN ODTP.</w:t>
      </w:r>
    </w:p>
    <w:p w14:paraId="1783F477" w14:textId="77777777" w:rsidR="006B39E7" w:rsidRPr="00F45423" w:rsidRDefault="006B39E7" w:rsidP="006B39E7">
      <w:pPr>
        <w:numPr>
          <w:ilvl w:val="0"/>
          <w:numId w:val="39"/>
        </w:numPr>
        <w:rPr>
          <w:rFonts w:asciiTheme="minorBidi" w:hAnsiTheme="minorBidi" w:cstheme="minorBidi"/>
          <w:sz w:val="22"/>
          <w:szCs w:val="22"/>
        </w:rPr>
      </w:pPr>
      <w:r w:rsidRPr="00F45423">
        <w:rPr>
          <w:rFonts w:asciiTheme="minorBidi" w:hAnsiTheme="minorBidi" w:cstheme="minorBidi"/>
          <w:sz w:val="22"/>
          <w:szCs w:val="22"/>
        </w:rPr>
        <w:t>Establish strategies to enhance the warning system by including the detection, analysis and forecasting of other coastal hazards.</w:t>
      </w:r>
    </w:p>
    <w:p w14:paraId="3C462896" w14:textId="77777777" w:rsidR="006B39E7" w:rsidRPr="00F45423" w:rsidRDefault="006B39E7" w:rsidP="006B39E7">
      <w:pPr>
        <w:numPr>
          <w:ilvl w:val="0"/>
          <w:numId w:val="39"/>
        </w:numPr>
        <w:rPr>
          <w:rFonts w:asciiTheme="minorBidi" w:hAnsiTheme="minorBidi" w:cstheme="minorBidi"/>
          <w:sz w:val="22"/>
          <w:szCs w:val="22"/>
        </w:rPr>
      </w:pPr>
      <w:r w:rsidRPr="00F45423">
        <w:rPr>
          <w:rFonts w:asciiTheme="minorBidi" w:hAnsiTheme="minorBidi" w:cstheme="minorBidi"/>
          <w:sz w:val="22"/>
          <w:szCs w:val="22"/>
        </w:rPr>
        <w:t>Promote the sharing of experience and expertise, and capacity building essential to effective tsunami source characterization, detection and forecasting.</w:t>
      </w:r>
    </w:p>
    <w:p w14:paraId="6A8FD489"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2.1 Tsunami Source Detection, Identification and Characterization</w:t>
      </w:r>
    </w:p>
    <w:p w14:paraId="2AD98801"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Ensure the effectiveness of the observational system by promoting the open exchange of seismic and other relevant data in real time.</w:t>
      </w:r>
    </w:p>
    <w:p w14:paraId="764347FB"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Advise member states on the monitoring and detection capabilities of tsunamigenic sources needed for operating national tsunami warning centres.</w:t>
      </w:r>
    </w:p>
    <w:p w14:paraId="0E2D5C2D"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Assure the compliance with the agreed standards for the detection systems.</w:t>
      </w:r>
    </w:p>
    <w:p w14:paraId="7D35E4B7"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2.2 Tsunami Wave Detection</w:t>
      </w:r>
    </w:p>
    <w:p w14:paraId="17942D6E"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Ensure the effectiveness of the observational system by promoting the open exchange of sea level data in real time.</w:t>
      </w:r>
    </w:p>
    <w:p w14:paraId="2A9F8CA2"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Advise member states on the tsunami monitoring and detection capabilities needed for operating national tsunami warning centres.</w:t>
      </w:r>
    </w:p>
    <w:p w14:paraId="45E2FB1E"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Assure the compliance with the agreed standards for the tsunami detection systems.</w:t>
      </w:r>
    </w:p>
    <w:p w14:paraId="2FC886B1"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2.3 Tsunami Forecasting</w:t>
      </w:r>
    </w:p>
    <w:p w14:paraId="3AE3F125"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Define the operational requirements for the monitoring and forecasting systems.</w:t>
      </w:r>
    </w:p>
    <w:p w14:paraId="55A6DECC"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Provide guidance on tsunami forecasting tools to TSPs, NTWCs and provide actionable information to emergency managers.</w:t>
      </w:r>
    </w:p>
    <w:p w14:paraId="7DBE2773" w14:textId="77777777" w:rsidR="006B39E7" w:rsidRPr="00F45423" w:rsidRDefault="006B39E7" w:rsidP="006B39E7">
      <w:pPr>
        <w:numPr>
          <w:ilvl w:val="0"/>
          <w:numId w:val="34"/>
        </w:numPr>
        <w:rPr>
          <w:rFonts w:asciiTheme="minorBidi" w:hAnsiTheme="minorBidi" w:cstheme="minorBidi"/>
          <w:sz w:val="22"/>
          <w:szCs w:val="22"/>
        </w:rPr>
      </w:pPr>
      <w:r w:rsidRPr="00F45423">
        <w:rPr>
          <w:rFonts w:asciiTheme="minorBidi" w:hAnsiTheme="minorBidi" w:cstheme="minorBidi"/>
          <w:sz w:val="22"/>
          <w:szCs w:val="22"/>
        </w:rPr>
        <w:t>Explore, experiment and test novel approaches for tsunami forecasting</w:t>
      </w:r>
    </w:p>
    <w:p w14:paraId="02FC63D6" w14:textId="77777777" w:rsidR="006B39E7" w:rsidRPr="00F45423" w:rsidRDefault="006B39E7" w:rsidP="006B39E7">
      <w:pPr>
        <w:rPr>
          <w:rFonts w:asciiTheme="minorBidi" w:hAnsiTheme="minorBidi" w:cstheme="minorBidi"/>
          <w:sz w:val="22"/>
          <w:szCs w:val="22"/>
        </w:rPr>
      </w:pPr>
    </w:p>
    <w:p w14:paraId="278EC25D" w14:textId="77777777" w:rsidR="006B39E7" w:rsidRPr="00F45423" w:rsidRDefault="006B39E7" w:rsidP="006B39E7">
      <w:pPr>
        <w:rPr>
          <w:rFonts w:asciiTheme="minorBidi" w:hAnsiTheme="minorBidi" w:cstheme="minorBidi"/>
          <w:sz w:val="22"/>
          <w:szCs w:val="22"/>
          <w:u w:val="single"/>
        </w:rPr>
      </w:pPr>
      <w:r w:rsidRPr="00F45423">
        <w:rPr>
          <w:rFonts w:asciiTheme="minorBidi" w:hAnsiTheme="minorBidi" w:cstheme="minorBidi"/>
          <w:sz w:val="22"/>
          <w:szCs w:val="22"/>
          <w:u w:val="single"/>
        </w:rPr>
        <w:t>WG3: Tsunami Warning Dissemination and Communication</w:t>
      </w:r>
    </w:p>
    <w:p w14:paraId="2AC3376A" w14:textId="77777777" w:rsidR="006B39E7" w:rsidRPr="00F45423" w:rsidRDefault="006B39E7" w:rsidP="006B39E7">
      <w:pPr>
        <w:rPr>
          <w:rFonts w:asciiTheme="minorBidi" w:hAnsiTheme="minorBidi" w:cstheme="minorBidi"/>
          <w:b/>
          <w:sz w:val="22"/>
          <w:szCs w:val="22"/>
        </w:rPr>
      </w:pPr>
    </w:p>
    <w:p w14:paraId="1E31AEE2"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b/>
          <w:sz w:val="22"/>
          <w:szCs w:val="22"/>
        </w:rPr>
        <w:t xml:space="preserve">Purpose: </w:t>
      </w:r>
      <w:r w:rsidRPr="00F45423">
        <w:rPr>
          <w:rFonts w:asciiTheme="minorBidi" w:hAnsiTheme="minorBidi" w:cstheme="minorBidi"/>
          <w:sz w:val="22"/>
          <w:szCs w:val="22"/>
        </w:rPr>
        <w:t>To examine current and developing capacities and advise the ICG about the definition and composition of early warnings and tsunami products and the methods and best practices for effective end-to-end dissemination and communication.</w:t>
      </w:r>
    </w:p>
    <w:p w14:paraId="730ED19D" w14:textId="77777777" w:rsidR="006B39E7" w:rsidRPr="00F45423" w:rsidRDefault="006B39E7" w:rsidP="006B39E7">
      <w:pPr>
        <w:rPr>
          <w:rFonts w:asciiTheme="minorBidi" w:hAnsiTheme="minorBidi" w:cstheme="minorBidi"/>
          <w:sz w:val="22"/>
          <w:szCs w:val="22"/>
        </w:rPr>
      </w:pPr>
    </w:p>
    <w:p w14:paraId="1A8C791C"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Chair</w:t>
      </w:r>
      <w:r w:rsidRPr="00F45423">
        <w:rPr>
          <w:rFonts w:asciiTheme="minorBidi" w:hAnsiTheme="minorBidi" w:cstheme="minorBidi"/>
          <w:sz w:val="22"/>
          <w:szCs w:val="22"/>
        </w:rPr>
        <w:t>: Christa von Hillebrandt-Andrade (USA)</w:t>
      </w:r>
    </w:p>
    <w:p w14:paraId="1A0EF16E"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Vice-Chair</w:t>
      </w:r>
      <w:r w:rsidRPr="00F45423">
        <w:rPr>
          <w:rFonts w:asciiTheme="minorBidi" w:hAnsiTheme="minorBidi" w:cstheme="minorBidi"/>
          <w:sz w:val="22"/>
          <w:szCs w:val="22"/>
        </w:rPr>
        <w:t>: Susan Hodge (Anguilla)</w:t>
      </w:r>
    </w:p>
    <w:p w14:paraId="4A50BCA9" w14:textId="77777777" w:rsidR="006B39E7" w:rsidRPr="00F45423" w:rsidRDefault="006B39E7" w:rsidP="006B39E7">
      <w:pPr>
        <w:rPr>
          <w:rFonts w:asciiTheme="minorBidi" w:hAnsiTheme="minorBidi" w:cstheme="minorBidi"/>
          <w:b/>
          <w:sz w:val="22"/>
          <w:szCs w:val="22"/>
        </w:rPr>
      </w:pPr>
      <w:r w:rsidRPr="00F45423">
        <w:rPr>
          <w:rFonts w:asciiTheme="minorBidi" w:hAnsiTheme="minorBidi" w:cstheme="minorBidi"/>
          <w:b/>
          <w:sz w:val="22"/>
          <w:szCs w:val="22"/>
        </w:rPr>
        <w:lastRenderedPageBreak/>
        <w:t>Tasks:</w:t>
      </w:r>
    </w:p>
    <w:p w14:paraId="166285F9"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Explore and document the dissemination capabilities and existing alert guidance in the countries of the region.</w:t>
      </w:r>
    </w:p>
    <w:p w14:paraId="5CBA6E7B"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Identify the difficulties and challenges existing in the region that hinder the impact of “end to end” dissemination and communication of early warnings.</w:t>
      </w:r>
    </w:p>
    <w:p w14:paraId="772D5A65"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Establish strategies for the development and implementation of methods and technologies to strengthen the interaction with the media and dissemination of early warnings within the countries of the region.</w:t>
      </w:r>
    </w:p>
    <w:p w14:paraId="21F1BC3F"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Evaluate communication tests and tsunami exercises, in order to identify weaknesses and make recommendations to help strengthen these delivery systems.</w:t>
      </w:r>
    </w:p>
    <w:p w14:paraId="51CF7190"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Create communication protocol and standardized information identifying the minimum acceptable levels for communication and dissemination of tsunami early warning in all countries for approval by the IGC.</w:t>
      </w:r>
    </w:p>
    <w:p w14:paraId="1E446F64"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Provide feedback to the Tsunami Service Providers on its products and communication procedures.</w:t>
      </w:r>
    </w:p>
    <w:p w14:paraId="42720D25"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Serve as a reviewing and approving body for proposed changes to TSP products for the CARIBE-EWS, or determine if proposed changes warrant going to the ICG for review and approval.</w:t>
      </w:r>
    </w:p>
    <w:p w14:paraId="2C6F18AA"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Present a progress report based on the Key Performance Indicators related to the UN ODTP</w:t>
      </w:r>
    </w:p>
    <w:p w14:paraId="3D11EB87" w14:textId="77777777" w:rsidR="006B39E7" w:rsidRPr="00F45423" w:rsidRDefault="006B39E7" w:rsidP="006B39E7">
      <w:pPr>
        <w:numPr>
          <w:ilvl w:val="0"/>
          <w:numId w:val="40"/>
        </w:numPr>
        <w:rPr>
          <w:rFonts w:asciiTheme="minorBidi" w:hAnsiTheme="minorBidi" w:cstheme="minorBidi"/>
          <w:b/>
          <w:sz w:val="22"/>
          <w:szCs w:val="22"/>
        </w:rPr>
      </w:pPr>
      <w:r w:rsidRPr="00F45423">
        <w:rPr>
          <w:rFonts w:asciiTheme="minorBidi" w:hAnsiTheme="minorBidi" w:cstheme="minorBidi"/>
          <w:sz w:val="22"/>
          <w:szCs w:val="22"/>
        </w:rPr>
        <w:t>Promote the sharing of experience and expertise, and capacity building essential to effective tsunami warning dissemination and communication</w:t>
      </w:r>
    </w:p>
    <w:p w14:paraId="7385759A" w14:textId="77777777" w:rsidR="006B39E7" w:rsidRPr="00F45423" w:rsidRDefault="006B39E7" w:rsidP="006B39E7">
      <w:pPr>
        <w:rPr>
          <w:rFonts w:asciiTheme="minorBidi" w:hAnsiTheme="minorBidi" w:cstheme="minorBidi"/>
          <w:bCs/>
          <w:iCs/>
          <w:sz w:val="22"/>
          <w:szCs w:val="22"/>
        </w:rPr>
      </w:pPr>
    </w:p>
    <w:p w14:paraId="61FD93CC" w14:textId="77777777" w:rsidR="006B39E7" w:rsidRPr="00F45423" w:rsidRDefault="006B39E7" w:rsidP="006B39E7">
      <w:pPr>
        <w:rPr>
          <w:rFonts w:asciiTheme="minorBidi" w:hAnsiTheme="minorBidi" w:cstheme="minorBidi"/>
          <w:bCs/>
          <w:iCs/>
          <w:sz w:val="22"/>
          <w:szCs w:val="22"/>
          <w:u w:val="single"/>
        </w:rPr>
      </w:pPr>
      <w:r w:rsidRPr="00F45423">
        <w:rPr>
          <w:rFonts w:asciiTheme="minorBidi" w:hAnsiTheme="minorBidi" w:cstheme="minorBidi"/>
          <w:bCs/>
          <w:iCs/>
          <w:sz w:val="22"/>
          <w:szCs w:val="22"/>
          <w:u w:val="single"/>
        </w:rPr>
        <w:t xml:space="preserve">WG4: Preparedness and Response Capabilities </w:t>
      </w:r>
    </w:p>
    <w:p w14:paraId="581BE6E1" w14:textId="77777777" w:rsidR="006B39E7" w:rsidRPr="00F45423" w:rsidRDefault="006B39E7" w:rsidP="006B39E7">
      <w:pPr>
        <w:rPr>
          <w:rFonts w:asciiTheme="minorBidi" w:hAnsiTheme="minorBidi" w:cstheme="minorBidi"/>
          <w:b/>
          <w:bCs/>
          <w:iCs/>
          <w:sz w:val="22"/>
          <w:szCs w:val="22"/>
        </w:rPr>
      </w:pPr>
      <w:r w:rsidRPr="00F45423">
        <w:rPr>
          <w:rFonts w:asciiTheme="minorBidi" w:hAnsiTheme="minorBidi" w:cstheme="minorBidi"/>
          <w:bCs/>
          <w:iCs/>
          <w:sz w:val="22"/>
          <w:szCs w:val="22"/>
        </w:rPr>
        <w:t xml:space="preserve">Purpose: To advise and recommend to the ICG strategies to enhance awareness, education, preparedness, response capabilities and mitigation and to develop the necessary recommendations, tools and procedures. </w:t>
      </w:r>
    </w:p>
    <w:p w14:paraId="4175238C"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Chair</w:t>
      </w:r>
      <w:r w:rsidRPr="00F45423">
        <w:rPr>
          <w:rFonts w:asciiTheme="minorBidi" w:hAnsiTheme="minorBidi" w:cstheme="minorBidi"/>
          <w:sz w:val="22"/>
          <w:szCs w:val="22"/>
        </w:rPr>
        <w:t>: Silvia Chacon (Costa Rica)</w:t>
      </w:r>
    </w:p>
    <w:p w14:paraId="45E19B95"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Vice Chairs for Subgroups</w:t>
      </w:r>
      <w:r w:rsidRPr="00F45423">
        <w:rPr>
          <w:rFonts w:asciiTheme="minorBidi" w:hAnsiTheme="minorBidi" w:cstheme="minorBidi"/>
          <w:sz w:val="22"/>
          <w:szCs w:val="22"/>
        </w:rPr>
        <w:t>:</w:t>
      </w:r>
    </w:p>
    <w:p w14:paraId="7B1A8847" w14:textId="77777777" w:rsidR="006B39E7" w:rsidRPr="00F45423" w:rsidRDefault="006B39E7" w:rsidP="006B39E7">
      <w:pPr>
        <w:numPr>
          <w:ilvl w:val="0"/>
          <w:numId w:val="36"/>
        </w:numPr>
        <w:rPr>
          <w:rFonts w:asciiTheme="minorBidi" w:hAnsiTheme="minorBidi" w:cstheme="minorBidi"/>
          <w:sz w:val="22"/>
          <w:szCs w:val="22"/>
        </w:rPr>
      </w:pPr>
      <w:r w:rsidRPr="00F45423">
        <w:rPr>
          <w:rFonts w:asciiTheme="minorBidi" w:hAnsiTheme="minorBidi" w:cstheme="minorBidi"/>
          <w:sz w:val="22"/>
          <w:szCs w:val="22"/>
        </w:rPr>
        <w:t>Preparedness and Response capabilities (Jacob Ngumbah, St Kitts and Nevis)</w:t>
      </w:r>
    </w:p>
    <w:p w14:paraId="43EB143D" w14:textId="77777777" w:rsidR="006B39E7" w:rsidRPr="00F45423" w:rsidRDefault="006B39E7" w:rsidP="006B39E7">
      <w:pPr>
        <w:numPr>
          <w:ilvl w:val="0"/>
          <w:numId w:val="36"/>
        </w:numPr>
        <w:rPr>
          <w:rFonts w:asciiTheme="minorBidi" w:hAnsiTheme="minorBidi" w:cstheme="minorBidi"/>
          <w:sz w:val="22"/>
          <w:szCs w:val="22"/>
        </w:rPr>
      </w:pPr>
      <w:r w:rsidRPr="00F45423">
        <w:rPr>
          <w:rFonts w:asciiTheme="minorBidi" w:hAnsiTheme="minorBidi" w:cstheme="minorBidi"/>
          <w:sz w:val="22"/>
          <w:szCs w:val="22"/>
        </w:rPr>
        <w:t>Mitigation (Stacey Edwards, SRC)</w:t>
      </w:r>
    </w:p>
    <w:p w14:paraId="2C743929" w14:textId="77777777" w:rsidR="006B39E7" w:rsidRPr="00F45423" w:rsidRDefault="006B39E7" w:rsidP="006B39E7">
      <w:pPr>
        <w:numPr>
          <w:ilvl w:val="0"/>
          <w:numId w:val="36"/>
        </w:numPr>
        <w:rPr>
          <w:rFonts w:asciiTheme="minorBidi" w:hAnsiTheme="minorBidi" w:cstheme="minorBidi"/>
          <w:sz w:val="22"/>
          <w:szCs w:val="22"/>
        </w:rPr>
      </w:pPr>
      <w:r w:rsidRPr="00F45423">
        <w:rPr>
          <w:rFonts w:asciiTheme="minorBidi" w:hAnsiTheme="minorBidi" w:cstheme="minorBidi"/>
          <w:sz w:val="22"/>
          <w:szCs w:val="22"/>
        </w:rPr>
        <w:t>Tsunami Ready (Fabian Hinds, Barbados)</w:t>
      </w:r>
    </w:p>
    <w:p w14:paraId="01C19AF0" w14:textId="77777777" w:rsidR="006B39E7" w:rsidRPr="00F45423" w:rsidRDefault="006B39E7" w:rsidP="006B39E7">
      <w:pPr>
        <w:rPr>
          <w:rFonts w:asciiTheme="minorBidi" w:hAnsiTheme="minorBidi" w:cstheme="minorBidi"/>
          <w:sz w:val="22"/>
          <w:szCs w:val="22"/>
        </w:rPr>
      </w:pPr>
    </w:p>
    <w:p w14:paraId="7B618FC6" w14:textId="77777777" w:rsidR="006B39E7" w:rsidRPr="00F45423" w:rsidRDefault="006B39E7" w:rsidP="006B39E7">
      <w:pPr>
        <w:rPr>
          <w:rFonts w:asciiTheme="minorBidi" w:hAnsiTheme="minorBidi" w:cstheme="minorBidi"/>
          <w:b/>
          <w:sz w:val="22"/>
          <w:szCs w:val="22"/>
        </w:rPr>
      </w:pPr>
      <w:r w:rsidRPr="00F45423">
        <w:rPr>
          <w:rFonts w:asciiTheme="minorBidi" w:hAnsiTheme="minorBidi" w:cstheme="minorBidi"/>
          <w:b/>
          <w:sz w:val="22"/>
          <w:szCs w:val="22"/>
        </w:rPr>
        <w:t>Tasks</w:t>
      </w:r>
    </w:p>
    <w:p w14:paraId="68D58DAD" w14:textId="77777777" w:rsidR="006B39E7" w:rsidRPr="00F45423" w:rsidRDefault="006B39E7" w:rsidP="006B39E7">
      <w:pPr>
        <w:rPr>
          <w:rFonts w:asciiTheme="minorBidi" w:hAnsiTheme="minorBidi" w:cstheme="minorBidi"/>
          <w:b/>
          <w:sz w:val="22"/>
          <w:szCs w:val="22"/>
        </w:rPr>
      </w:pPr>
    </w:p>
    <w:p w14:paraId="63A9023B"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General</w:t>
      </w:r>
      <w:bookmarkStart w:id="273" w:name="_heading=h.fj29v2abzmkk" w:colFirst="0" w:colLast="0"/>
      <w:bookmarkEnd w:id="273"/>
    </w:p>
    <w:p w14:paraId="65C79036" w14:textId="77777777" w:rsidR="006B39E7" w:rsidRPr="00F45423" w:rsidRDefault="006B39E7" w:rsidP="006B39E7">
      <w:pPr>
        <w:numPr>
          <w:ilvl w:val="0"/>
          <w:numId w:val="41"/>
        </w:numPr>
        <w:rPr>
          <w:rFonts w:asciiTheme="minorBidi" w:hAnsiTheme="minorBidi" w:cstheme="minorBidi"/>
          <w:sz w:val="22"/>
          <w:szCs w:val="22"/>
        </w:rPr>
      </w:pPr>
      <w:r w:rsidRPr="00F45423">
        <w:rPr>
          <w:rFonts w:asciiTheme="minorBidi" w:hAnsiTheme="minorBidi" w:cstheme="minorBidi"/>
          <w:sz w:val="22"/>
          <w:szCs w:val="22"/>
        </w:rPr>
        <w:t>Consider UN Ocean Decade Tsunami Programme and other relevant decade actions, the Regional Action Plan for the Implementation of the Sendai Framework for Disaster Risk Reduction 2015-2030 in the Americas and the Caribbean and the UN Early Warnings for All Initiative (EW4ALL)</w:t>
      </w:r>
    </w:p>
    <w:p w14:paraId="33F44E58" w14:textId="77777777" w:rsidR="006B39E7" w:rsidRPr="00F45423" w:rsidRDefault="006B39E7" w:rsidP="006B39E7">
      <w:pPr>
        <w:numPr>
          <w:ilvl w:val="0"/>
          <w:numId w:val="41"/>
        </w:numPr>
        <w:rPr>
          <w:rFonts w:asciiTheme="minorBidi" w:hAnsiTheme="minorBidi" w:cstheme="minorBidi"/>
          <w:sz w:val="22"/>
          <w:szCs w:val="22"/>
        </w:rPr>
      </w:pPr>
      <w:r w:rsidRPr="00F45423">
        <w:rPr>
          <w:rFonts w:asciiTheme="minorBidi" w:hAnsiTheme="minorBidi" w:cstheme="minorBidi"/>
          <w:sz w:val="22"/>
          <w:szCs w:val="22"/>
        </w:rPr>
        <w:t>Present a progress report based on the Key Performance Indicators related to the UN ODTP</w:t>
      </w:r>
    </w:p>
    <w:p w14:paraId="3E6E60EF" w14:textId="77777777" w:rsidR="006B39E7" w:rsidRPr="00F45423" w:rsidRDefault="006B39E7" w:rsidP="006B39E7">
      <w:pPr>
        <w:numPr>
          <w:ilvl w:val="0"/>
          <w:numId w:val="41"/>
        </w:numPr>
        <w:rPr>
          <w:rFonts w:asciiTheme="minorBidi" w:hAnsiTheme="minorBidi" w:cstheme="minorBidi"/>
          <w:sz w:val="22"/>
          <w:szCs w:val="22"/>
        </w:rPr>
      </w:pPr>
      <w:r w:rsidRPr="00F45423">
        <w:rPr>
          <w:rFonts w:asciiTheme="minorBidi" w:hAnsiTheme="minorBidi" w:cstheme="minorBidi"/>
          <w:sz w:val="22"/>
          <w:szCs w:val="22"/>
        </w:rPr>
        <w:t xml:space="preserve">Support the development of guidelines and capacity development on preparedness, response and recovery planning for Member States, communities and organizations, which should include sharing of training and evacuation best practices. </w:t>
      </w:r>
    </w:p>
    <w:p w14:paraId="2B8977EF" w14:textId="77777777" w:rsidR="006B39E7" w:rsidRPr="00F45423" w:rsidRDefault="006B39E7" w:rsidP="006B39E7">
      <w:pPr>
        <w:rPr>
          <w:rFonts w:asciiTheme="minorBidi" w:hAnsiTheme="minorBidi" w:cstheme="minorBidi"/>
          <w:sz w:val="22"/>
          <w:szCs w:val="22"/>
        </w:rPr>
      </w:pPr>
    </w:p>
    <w:p w14:paraId="53CACDC3" w14:textId="77777777" w:rsidR="006B39E7" w:rsidRPr="00F45423" w:rsidRDefault="006B39E7" w:rsidP="006B39E7">
      <w:pPr>
        <w:rPr>
          <w:rFonts w:asciiTheme="minorBidi" w:hAnsiTheme="minorBidi" w:cstheme="minorBidi"/>
          <w:b/>
          <w:bCs/>
          <w:iCs/>
          <w:sz w:val="22"/>
          <w:szCs w:val="22"/>
        </w:rPr>
      </w:pPr>
      <w:r w:rsidRPr="00F45423">
        <w:rPr>
          <w:rFonts w:asciiTheme="minorBidi" w:hAnsiTheme="minorBidi" w:cstheme="minorBidi"/>
          <w:bCs/>
          <w:iCs/>
          <w:sz w:val="22"/>
          <w:szCs w:val="22"/>
        </w:rPr>
        <w:t xml:space="preserve">4.1 Preparedness and Response capabilities </w:t>
      </w:r>
    </w:p>
    <w:p w14:paraId="264485B0" w14:textId="77777777" w:rsidR="006B39E7" w:rsidRPr="00F45423" w:rsidRDefault="006B39E7" w:rsidP="006B39E7">
      <w:pPr>
        <w:numPr>
          <w:ilvl w:val="0"/>
          <w:numId w:val="40"/>
        </w:numPr>
        <w:rPr>
          <w:rFonts w:asciiTheme="minorBidi" w:hAnsiTheme="minorBidi" w:cstheme="minorBidi"/>
          <w:sz w:val="22"/>
          <w:szCs w:val="22"/>
        </w:rPr>
      </w:pPr>
      <w:bookmarkStart w:id="274" w:name="_heading=h.exsum8hpet5g" w:colFirst="0" w:colLast="0"/>
      <w:bookmarkEnd w:id="274"/>
      <w:r w:rsidRPr="00F45423">
        <w:rPr>
          <w:rFonts w:asciiTheme="minorBidi" w:hAnsiTheme="minorBidi" w:cstheme="minorBidi"/>
          <w:sz w:val="22"/>
          <w:szCs w:val="22"/>
        </w:rPr>
        <w:t xml:space="preserve">Identify the public awareness and education strategies and tools that the Member States can integrate into their risk reduction and emergency management programs. </w:t>
      </w:r>
    </w:p>
    <w:p w14:paraId="2DC96E3B" w14:textId="77777777" w:rsidR="006B39E7" w:rsidRPr="00F45423" w:rsidRDefault="006B39E7" w:rsidP="006B39E7">
      <w:pPr>
        <w:numPr>
          <w:ilvl w:val="0"/>
          <w:numId w:val="40"/>
        </w:numPr>
        <w:rPr>
          <w:rFonts w:asciiTheme="minorBidi" w:hAnsiTheme="minorBidi" w:cstheme="minorBidi"/>
          <w:sz w:val="22"/>
          <w:szCs w:val="22"/>
        </w:rPr>
      </w:pPr>
      <w:bookmarkStart w:id="275" w:name="_heading=h.g55v8d4vvzwl" w:colFirst="0" w:colLast="0"/>
      <w:bookmarkEnd w:id="275"/>
      <w:r w:rsidRPr="00F45423">
        <w:rPr>
          <w:rFonts w:asciiTheme="minorBidi" w:hAnsiTheme="minorBidi" w:cstheme="minorBidi"/>
          <w:sz w:val="22"/>
          <w:szCs w:val="22"/>
        </w:rPr>
        <w:t>To closely cooperate with the Caribbean Tsunami Information Centre (CTIC) in carrying out its mandate and in the implementation of its program.</w:t>
      </w:r>
    </w:p>
    <w:p w14:paraId="2396973D"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4.2 Mitigation</w:t>
      </w:r>
    </w:p>
    <w:p w14:paraId="6334D5C7" w14:textId="77777777" w:rsidR="006B39E7" w:rsidRPr="00F45423" w:rsidRDefault="006B39E7" w:rsidP="006B39E7">
      <w:pPr>
        <w:numPr>
          <w:ilvl w:val="0"/>
          <w:numId w:val="33"/>
        </w:numPr>
        <w:rPr>
          <w:rFonts w:asciiTheme="minorBidi" w:hAnsiTheme="minorBidi" w:cstheme="minorBidi"/>
          <w:bCs/>
          <w:iCs/>
          <w:sz w:val="22"/>
          <w:szCs w:val="22"/>
        </w:rPr>
      </w:pPr>
      <w:bookmarkStart w:id="276" w:name="_heading=h.e2zgasyu14ra" w:colFirst="0" w:colLast="0"/>
      <w:bookmarkEnd w:id="272"/>
      <w:bookmarkEnd w:id="276"/>
      <w:r w:rsidRPr="00F45423">
        <w:rPr>
          <w:rFonts w:asciiTheme="minorBidi" w:hAnsiTheme="minorBidi" w:cstheme="minorBidi"/>
          <w:bCs/>
          <w:iCs/>
          <w:sz w:val="22"/>
          <w:szCs w:val="22"/>
        </w:rPr>
        <w:t>Identify mitigation best practices related to plans, structural and nature-based solutions</w:t>
      </w:r>
    </w:p>
    <w:p w14:paraId="7CFA0C3B" w14:textId="77777777" w:rsidR="006B39E7" w:rsidRPr="00F45423" w:rsidRDefault="006B39E7" w:rsidP="006B39E7">
      <w:pPr>
        <w:numPr>
          <w:ilvl w:val="0"/>
          <w:numId w:val="33"/>
        </w:numPr>
        <w:rPr>
          <w:rFonts w:asciiTheme="minorBidi" w:hAnsiTheme="minorBidi" w:cstheme="minorBidi"/>
          <w:bCs/>
          <w:iCs/>
          <w:sz w:val="22"/>
          <w:szCs w:val="22"/>
        </w:rPr>
      </w:pPr>
      <w:r w:rsidRPr="00F45423">
        <w:rPr>
          <w:rFonts w:asciiTheme="minorBidi" w:hAnsiTheme="minorBidi" w:cstheme="minorBidi"/>
          <w:bCs/>
          <w:iCs/>
          <w:sz w:val="22"/>
          <w:szCs w:val="22"/>
        </w:rPr>
        <w:lastRenderedPageBreak/>
        <w:t>Advise Member States on measures to minimize impacts to critical infrastructure and marine assets from tsunamis and other coastal hazards.</w:t>
      </w:r>
    </w:p>
    <w:p w14:paraId="1FB42494" w14:textId="77777777" w:rsidR="006B39E7" w:rsidRPr="00F45423" w:rsidRDefault="006B39E7" w:rsidP="006B39E7">
      <w:pPr>
        <w:numPr>
          <w:ilvl w:val="0"/>
          <w:numId w:val="33"/>
        </w:numPr>
        <w:rPr>
          <w:rFonts w:asciiTheme="minorBidi" w:hAnsiTheme="minorBidi" w:cstheme="minorBidi"/>
          <w:bCs/>
          <w:iCs/>
          <w:sz w:val="22"/>
          <w:szCs w:val="22"/>
        </w:rPr>
      </w:pPr>
      <w:bookmarkStart w:id="277" w:name="_heading=h.xqviq2aiveiq" w:colFirst="0" w:colLast="0"/>
      <w:bookmarkEnd w:id="277"/>
      <w:r w:rsidRPr="00F45423">
        <w:rPr>
          <w:rFonts w:asciiTheme="minorBidi" w:hAnsiTheme="minorBidi" w:cstheme="minorBidi"/>
          <w:bCs/>
          <w:iCs/>
          <w:sz w:val="22"/>
          <w:szCs w:val="22"/>
        </w:rPr>
        <w:t>Identify and employ strategies to support mainstreaming disaster risk reduction into urban planning</w:t>
      </w:r>
    </w:p>
    <w:p w14:paraId="5CEC0008"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4.3 Tsunami Ready</w:t>
      </w:r>
    </w:p>
    <w:p w14:paraId="64CA0A92" w14:textId="77777777" w:rsidR="006B39E7" w:rsidRPr="00F45423" w:rsidRDefault="006B39E7" w:rsidP="006B39E7">
      <w:pPr>
        <w:numPr>
          <w:ilvl w:val="0"/>
          <w:numId w:val="40"/>
        </w:numPr>
        <w:rPr>
          <w:rFonts w:asciiTheme="minorBidi" w:hAnsiTheme="minorBidi" w:cstheme="minorBidi"/>
          <w:sz w:val="22"/>
          <w:szCs w:val="22"/>
        </w:rPr>
      </w:pPr>
      <w:bookmarkStart w:id="278" w:name="_heading=h.dcinhzu27eun" w:colFirst="0" w:colLast="0"/>
      <w:bookmarkEnd w:id="278"/>
      <w:r w:rsidRPr="00F45423">
        <w:rPr>
          <w:rFonts w:asciiTheme="minorBidi" w:hAnsiTheme="minorBidi" w:cstheme="minorBidi"/>
          <w:sz w:val="22"/>
          <w:szCs w:val="22"/>
        </w:rPr>
        <w:t>Identify and employ strategies to ensure 100% of at-risk communities achieve UNESCO/IOC Tsunami Ready recognition</w:t>
      </w:r>
      <w:r w:rsidRPr="00F45423">
        <w:rPr>
          <w:rFonts w:asciiTheme="minorBidi" w:hAnsiTheme="minorBidi" w:cstheme="minorBidi"/>
          <w:sz w:val="22"/>
          <w:szCs w:val="22"/>
        </w:rPr>
        <w:br/>
        <w:t>Support and provide guidance to the CARIBE EWS in the implementation of the UNESCO IOC Tsunami Ready Recognition Programme.</w:t>
      </w:r>
    </w:p>
    <w:p w14:paraId="360470CF" w14:textId="77777777" w:rsidR="006B39E7" w:rsidRPr="00F45423" w:rsidRDefault="006B39E7" w:rsidP="006B39E7">
      <w:pPr>
        <w:numPr>
          <w:ilvl w:val="0"/>
          <w:numId w:val="40"/>
        </w:numPr>
        <w:rPr>
          <w:rFonts w:asciiTheme="minorBidi" w:hAnsiTheme="minorBidi" w:cstheme="minorBidi"/>
          <w:sz w:val="22"/>
          <w:szCs w:val="22"/>
        </w:rPr>
      </w:pPr>
      <w:r w:rsidRPr="00F45423">
        <w:rPr>
          <w:rFonts w:asciiTheme="minorBidi" w:hAnsiTheme="minorBidi" w:cstheme="minorBidi"/>
          <w:sz w:val="22"/>
          <w:szCs w:val="22"/>
        </w:rPr>
        <w:t xml:space="preserve">Develop an evaluation instrument aimed at measuring the effectiveness of UNESCO IOC Tsunami Ready Recognition Programme in recognized communities.  </w:t>
      </w:r>
    </w:p>
    <w:p w14:paraId="63689302" w14:textId="77777777" w:rsidR="006B39E7" w:rsidRPr="00F45423" w:rsidRDefault="006B39E7" w:rsidP="006B39E7">
      <w:pPr>
        <w:numPr>
          <w:ilvl w:val="0"/>
          <w:numId w:val="40"/>
        </w:numPr>
        <w:rPr>
          <w:rFonts w:asciiTheme="minorBidi" w:hAnsiTheme="minorBidi" w:cstheme="minorBidi"/>
          <w:sz w:val="22"/>
          <w:szCs w:val="22"/>
        </w:rPr>
      </w:pPr>
      <w:r w:rsidRPr="00F45423">
        <w:rPr>
          <w:rFonts w:asciiTheme="minorBidi" w:hAnsiTheme="minorBidi" w:cstheme="minorBidi"/>
          <w:sz w:val="22"/>
          <w:szCs w:val="22"/>
        </w:rPr>
        <w:t>Implement the evaluation instrument and analyze its findings in collaboration with ITIC-CAR and CTIC.</w:t>
      </w:r>
    </w:p>
    <w:p w14:paraId="3DDC9D73" w14:textId="77777777" w:rsidR="006B39E7" w:rsidRPr="00F45423" w:rsidRDefault="006B39E7" w:rsidP="006B39E7">
      <w:pPr>
        <w:numPr>
          <w:ilvl w:val="0"/>
          <w:numId w:val="40"/>
        </w:numPr>
        <w:rPr>
          <w:rFonts w:asciiTheme="minorBidi" w:hAnsiTheme="minorBidi" w:cstheme="minorBidi"/>
          <w:sz w:val="22"/>
          <w:szCs w:val="22"/>
        </w:rPr>
      </w:pPr>
      <w:r w:rsidRPr="00F45423">
        <w:rPr>
          <w:rFonts w:asciiTheme="minorBidi" w:hAnsiTheme="minorBidi" w:cstheme="minorBidi"/>
          <w:sz w:val="22"/>
          <w:szCs w:val="22"/>
        </w:rPr>
        <w:t>Facilitate Member States to conduct pre- and post-evaluation instruments to measure the social impact of UNESCO IOC Tsunami Ready Recognition Programme.</w:t>
      </w:r>
    </w:p>
    <w:p w14:paraId="539129EE" w14:textId="77777777" w:rsidR="006B39E7" w:rsidRPr="00F45423" w:rsidRDefault="006B39E7" w:rsidP="006B39E7">
      <w:pPr>
        <w:numPr>
          <w:ilvl w:val="0"/>
          <w:numId w:val="40"/>
        </w:numPr>
        <w:rPr>
          <w:rFonts w:asciiTheme="minorBidi" w:hAnsiTheme="minorBidi" w:cstheme="minorBidi"/>
          <w:sz w:val="22"/>
          <w:szCs w:val="22"/>
        </w:rPr>
      </w:pPr>
      <w:r w:rsidRPr="00F45423">
        <w:rPr>
          <w:rFonts w:asciiTheme="minorBidi" w:hAnsiTheme="minorBidi" w:cstheme="minorBidi"/>
          <w:sz w:val="22"/>
          <w:szCs w:val="22"/>
        </w:rPr>
        <w:t>Assist CTIC, in association with member states, in determining the target number of communities pursuing the Tsunami Ready Recognition.</w:t>
      </w:r>
    </w:p>
    <w:p w14:paraId="0302718C" w14:textId="77777777" w:rsidR="00C60398" w:rsidRPr="00F45423" w:rsidRDefault="00C60398" w:rsidP="006B39E7">
      <w:pPr>
        <w:rPr>
          <w:rFonts w:asciiTheme="minorBidi" w:hAnsiTheme="minorBidi" w:cstheme="minorBidi"/>
          <w:sz w:val="22"/>
          <w:szCs w:val="22"/>
        </w:rPr>
      </w:pPr>
    </w:p>
    <w:p w14:paraId="0FCAB26C" w14:textId="77777777" w:rsidR="006B39E7" w:rsidRPr="00F45423" w:rsidRDefault="006B39E7" w:rsidP="006B39E7">
      <w:pPr>
        <w:rPr>
          <w:rFonts w:asciiTheme="minorBidi" w:hAnsiTheme="minorBidi" w:cstheme="minorBidi"/>
          <w:bCs/>
          <w:iCs/>
          <w:sz w:val="22"/>
          <w:szCs w:val="22"/>
          <w:u w:val="single"/>
        </w:rPr>
      </w:pPr>
      <w:r w:rsidRPr="00F45423">
        <w:rPr>
          <w:rFonts w:asciiTheme="minorBidi" w:hAnsiTheme="minorBidi" w:cstheme="minorBidi"/>
          <w:bCs/>
          <w:iCs/>
          <w:sz w:val="22"/>
          <w:szCs w:val="22"/>
          <w:u w:val="single"/>
        </w:rPr>
        <w:t>Task Team on CARIBE WAVE (retained)</w:t>
      </w:r>
    </w:p>
    <w:p w14:paraId="6E2B934E" w14:textId="77777777" w:rsidR="006B39E7" w:rsidRPr="00F45423" w:rsidRDefault="006B39E7" w:rsidP="006B39E7">
      <w:pPr>
        <w:rPr>
          <w:rFonts w:asciiTheme="minorBidi" w:hAnsiTheme="minorBidi" w:cstheme="minorBidi"/>
          <w:sz w:val="22"/>
          <w:szCs w:val="22"/>
        </w:rPr>
      </w:pPr>
      <w:r w:rsidRPr="00F45423">
        <w:rPr>
          <w:rFonts w:asciiTheme="minorBidi" w:hAnsiTheme="minorBidi" w:cstheme="minorBidi"/>
          <w:sz w:val="22"/>
          <w:szCs w:val="22"/>
        </w:rPr>
        <w:t>Terms of References modeled after previous CARIBE WAVE Task Teams.</w:t>
      </w:r>
    </w:p>
    <w:p w14:paraId="18BEFF6A" w14:textId="77777777" w:rsidR="006B39E7" w:rsidRPr="00F45423" w:rsidRDefault="006B39E7" w:rsidP="006B39E7">
      <w:pPr>
        <w:rPr>
          <w:rFonts w:asciiTheme="minorBidi" w:hAnsiTheme="minorBidi" w:cstheme="minorBidi"/>
          <w:sz w:val="22"/>
          <w:szCs w:val="22"/>
        </w:rPr>
      </w:pPr>
    </w:p>
    <w:p w14:paraId="72594485" w14:textId="77777777" w:rsidR="006B39E7" w:rsidRPr="00F45423" w:rsidRDefault="006B39E7" w:rsidP="006B39E7">
      <w:pPr>
        <w:rPr>
          <w:rFonts w:asciiTheme="minorBidi" w:hAnsiTheme="minorBidi" w:cstheme="minorBidi"/>
          <w:sz w:val="22"/>
          <w:szCs w:val="22"/>
          <w:lang w:val="es-ES"/>
        </w:rPr>
      </w:pPr>
      <w:r w:rsidRPr="00F45423">
        <w:rPr>
          <w:rFonts w:asciiTheme="minorBidi" w:hAnsiTheme="minorBidi" w:cstheme="minorBidi"/>
          <w:sz w:val="22"/>
          <w:szCs w:val="22"/>
          <w:u w:val="single"/>
          <w:lang w:val="es-ES"/>
        </w:rPr>
        <w:t>Chair</w:t>
      </w:r>
      <w:r w:rsidRPr="00F45423">
        <w:rPr>
          <w:rFonts w:asciiTheme="minorBidi" w:hAnsiTheme="minorBidi" w:cstheme="minorBidi"/>
          <w:sz w:val="22"/>
          <w:szCs w:val="22"/>
          <w:lang w:val="es-ES"/>
        </w:rPr>
        <w:t>: Glorymar Gomez (USA, PRSN)</w:t>
      </w:r>
    </w:p>
    <w:p w14:paraId="65A6994D" w14:textId="77777777" w:rsidR="006B39E7" w:rsidRPr="00992590" w:rsidRDefault="006B39E7" w:rsidP="006B39E7">
      <w:pPr>
        <w:rPr>
          <w:rFonts w:asciiTheme="minorBidi" w:hAnsiTheme="minorBidi" w:cstheme="minorBidi"/>
          <w:sz w:val="22"/>
          <w:szCs w:val="22"/>
        </w:rPr>
      </w:pPr>
      <w:r w:rsidRPr="00F45423">
        <w:rPr>
          <w:rFonts w:asciiTheme="minorBidi" w:hAnsiTheme="minorBidi" w:cstheme="minorBidi"/>
          <w:sz w:val="22"/>
          <w:szCs w:val="22"/>
          <w:u w:val="single"/>
        </w:rPr>
        <w:t>Vice-Chair</w:t>
      </w:r>
      <w:r w:rsidRPr="00F45423">
        <w:rPr>
          <w:rFonts w:asciiTheme="minorBidi" w:hAnsiTheme="minorBidi" w:cstheme="minorBidi"/>
          <w:sz w:val="22"/>
          <w:szCs w:val="22"/>
        </w:rPr>
        <w:t>: Antonio Aguilar (Venezuela)</w:t>
      </w:r>
    </w:p>
    <w:p w14:paraId="4C72EC37" w14:textId="77777777" w:rsidR="0069536D" w:rsidRPr="008216D8" w:rsidRDefault="0069536D" w:rsidP="0069536D">
      <w:pPr>
        <w:pBdr>
          <w:between w:val="nil"/>
        </w:pBdr>
        <w:spacing w:line="276" w:lineRule="auto"/>
        <w:ind w:left="280" w:right="152"/>
        <w:jc w:val="both"/>
        <w:rPr>
          <w:rFonts w:asciiTheme="minorBidi" w:hAnsiTheme="minorBidi" w:cstheme="minorBidi"/>
          <w:sz w:val="22"/>
          <w:szCs w:val="22"/>
        </w:rPr>
      </w:pPr>
    </w:p>
    <w:p w14:paraId="66164794" w14:textId="035B951E" w:rsidR="00CF40C7" w:rsidRPr="0069536D" w:rsidRDefault="00CF40C7" w:rsidP="00CF40C7">
      <w:pPr>
        <w:rPr>
          <w:rFonts w:ascii="Arial" w:hAnsi="Arial" w:cs="Arial"/>
          <w:bCs/>
          <w:iCs/>
          <w:szCs w:val="28"/>
        </w:rPr>
        <w:sectPr w:rsidR="00CF40C7" w:rsidRPr="0069536D" w:rsidSect="006644E3">
          <w:headerReference w:type="even" r:id="rId112"/>
          <w:headerReference w:type="default" r:id="rId113"/>
          <w:headerReference w:type="first" r:id="rId114"/>
          <w:type w:val="oddPage"/>
          <w:pgSz w:w="11907" w:h="16840" w:code="9"/>
          <w:pgMar w:top="1417" w:right="1417" w:bottom="1417" w:left="1417" w:header="708" w:footer="708" w:gutter="0"/>
          <w:pgNumType w:start="1"/>
          <w:cols w:space="708"/>
          <w:titlePg/>
          <w:docGrid w:linePitch="360"/>
        </w:sectPr>
      </w:pPr>
      <w:bookmarkStart w:id="279" w:name="_ANNEX_III_1"/>
      <w:bookmarkStart w:id="280" w:name="_ANNEX_III"/>
      <w:bookmarkStart w:id="281" w:name="_Ref390357174"/>
      <w:bookmarkStart w:id="282" w:name="_Toc390774378"/>
      <w:bookmarkStart w:id="283" w:name="_Toc421720997"/>
      <w:bookmarkStart w:id="284" w:name="_Toc470880309"/>
      <w:bookmarkStart w:id="285" w:name="_Toc484820750"/>
      <w:bookmarkStart w:id="286" w:name="_Toc518029852"/>
      <w:bookmarkStart w:id="287" w:name="_Toc518032952"/>
      <w:bookmarkStart w:id="288" w:name="_Toc73109681"/>
      <w:bookmarkStart w:id="289" w:name="_Toc73109745"/>
      <w:bookmarkEnd w:id="251"/>
      <w:bookmarkEnd w:id="279"/>
      <w:bookmarkEnd w:id="280"/>
    </w:p>
    <w:p w14:paraId="284D92D2" w14:textId="77777777" w:rsidR="002E78DC" w:rsidRDefault="002E78DC" w:rsidP="00A517EF">
      <w:pPr>
        <w:pStyle w:val="Heading2"/>
        <w:numPr>
          <w:ilvl w:val="0"/>
          <w:numId w:val="0"/>
        </w:numPr>
        <w:jc w:val="center"/>
        <w:sectPr w:rsidR="002E78DC" w:rsidSect="00E44FC9">
          <w:type w:val="continuous"/>
          <w:pgSz w:w="11907" w:h="16840" w:code="9"/>
          <w:pgMar w:top="1417" w:right="1417" w:bottom="1417" w:left="1417" w:header="708" w:footer="708" w:gutter="0"/>
          <w:pgNumType w:start="2"/>
          <w:cols w:space="708"/>
          <w:docGrid w:linePitch="360"/>
        </w:sectPr>
      </w:pPr>
      <w:bookmarkStart w:id="290" w:name="_Toc165569516"/>
    </w:p>
    <w:p w14:paraId="50B8961A" w14:textId="6E492345" w:rsidR="00161504" w:rsidRPr="00CF40C7" w:rsidRDefault="007F62A3" w:rsidP="00A517EF">
      <w:pPr>
        <w:pStyle w:val="Heading2"/>
        <w:numPr>
          <w:ilvl w:val="0"/>
          <w:numId w:val="0"/>
        </w:numPr>
        <w:jc w:val="center"/>
      </w:pPr>
      <w:r w:rsidRPr="00CF40C7">
        <w:lastRenderedPageBreak/>
        <w:t>ANNEX I</w:t>
      </w:r>
      <w:r w:rsidR="00F4124A" w:rsidRPr="00CF40C7">
        <w:t>II</w:t>
      </w:r>
      <w:bookmarkEnd w:id="281"/>
      <w:bookmarkEnd w:id="282"/>
      <w:bookmarkEnd w:id="283"/>
      <w:bookmarkEnd w:id="284"/>
      <w:bookmarkEnd w:id="285"/>
      <w:bookmarkEnd w:id="286"/>
      <w:bookmarkEnd w:id="287"/>
      <w:bookmarkEnd w:id="288"/>
      <w:bookmarkEnd w:id="289"/>
      <w:bookmarkEnd w:id="290"/>
    </w:p>
    <w:p w14:paraId="5EC5D201" w14:textId="77777777" w:rsidR="00CF40C7" w:rsidRDefault="007F62A3" w:rsidP="00253528">
      <w:pPr>
        <w:pStyle w:val="Heading2"/>
        <w:numPr>
          <w:ilvl w:val="0"/>
          <w:numId w:val="0"/>
        </w:numPr>
        <w:jc w:val="center"/>
        <w:rPr>
          <w:rFonts w:asciiTheme="minorBidi" w:hAnsiTheme="minorBidi" w:cstheme="minorBidi"/>
          <w:b/>
          <w:szCs w:val="22"/>
        </w:rPr>
      </w:pPr>
      <w:bookmarkStart w:id="291" w:name="_LIST_OF_PARTICIPANTS"/>
      <w:bookmarkStart w:id="292" w:name="_Ref390774206"/>
      <w:bookmarkStart w:id="293" w:name="_Toc390774385"/>
      <w:bookmarkStart w:id="294" w:name="_Toc421721004"/>
      <w:bookmarkStart w:id="295" w:name="_Toc470880313"/>
      <w:bookmarkStart w:id="296" w:name="_Toc484820754"/>
      <w:bookmarkStart w:id="297" w:name="_Toc518029855"/>
      <w:bookmarkStart w:id="298" w:name="_Toc518032955"/>
      <w:bookmarkStart w:id="299" w:name="_Toc73109682"/>
      <w:bookmarkStart w:id="300" w:name="_Toc73109746"/>
      <w:bookmarkStart w:id="301" w:name="_Toc165569517"/>
      <w:bookmarkEnd w:id="291"/>
      <w:r w:rsidRPr="00A302CF">
        <w:rPr>
          <w:rFonts w:asciiTheme="minorBidi" w:hAnsiTheme="minorBidi" w:cstheme="minorBidi"/>
          <w:b/>
          <w:szCs w:val="22"/>
        </w:rPr>
        <w:t>LIST OF PARTICIPANTS</w:t>
      </w:r>
      <w:bookmarkEnd w:id="292"/>
      <w:bookmarkEnd w:id="293"/>
      <w:bookmarkEnd w:id="294"/>
      <w:bookmarkEnd w:id="295"/>
      <w:bookmarkEnd w:id="296"/>
      <w:bookmarkEnd w:id="297"/>
      <w:bookmarkEnd w:id="298"/>
      <w:bookmarkEnd w:id="299"/>
      <w:bookmarkEnd w:id="300"/>
      <w:bookmarkEnd w:id="301"/>
    </w:p>
    <w:p w14:paraId="46D7DEE6" w14:textId="77777777" w:rsidR="00CF40C7" w:rsidRPr="00551790" w:rsidRDefault="00CF40C7" w:rsidP="001C1C22">
      <w:pPr>
        <w:rPr>
          <w:rFonts w:asciiTheme="minorBidi" w:eastAsia="Times New Roman" w:hAnsiTheme="minorBidi" w:cstheme="minorBidi"/>
          <w:color w:val="000000"/>
          <w:sz w:val="22"/>
          <w:szCs w:val="22"/>
          <w:lang w:eastAsia="zh-CN"/>
        </w:rPr>
      </w:pPr>
    </w:p>
    <w:p w14:paraId="13EC66E0" w14:textId="3B1F9D07" w:rsidR="00CF40C7" w:rsidRPr="00551790" w:rsidRDefault="00CF40C7" w:rsidP="001C1C22">
      <w:pPr>
        <w:rPr>
          <w:rFonts w:asciiTheme="minorBidi" w:eastAsia="Times New Roman" w:hAnsiTheme="minorBidi" w:cstheme="minorBidi"/>
          <w:color w:val="000000"/>
          <w:sz w:val="22"/>
          <w:szCs w:val="22"/>
          <w:lang w:eastAsia="zh-CN"/>
        </w:rPr>
        <w:sectPr w:rsidR="00CF40C7" w:rsidRPr="00551790" w:rsidSect="006644E3">
          <w:headerReference w:type="default" r:id="rId115"/>
          <w:headerReference w:type="first" r:id="rId116"/>
          <w:type w:val="oddPage"/>
          <w:pgSz w:w="11907" w:h="16840" w:code="9"/>
          <w:pgMar w:top="1417" w:right="1417" w:bottom="1417" w:left="1417" w:header="708" w:footer="708" w:gutter="0"/>
          <w:pgNumType w:start="2"/>
          <w:cols w:space="708"/>
          <w:titlePg/>
          <w:docGrid w:linePitch="360"/>
        </w:sectPr>
      </w:pPr>
    </w:p>
    <w:p w14:paraId="5575668F" w14:textId="62BA8C00" w:rsidR="00CF40C7" w:rsidRPr="00CF40C7" w:rsidRDefault="00CF40C7" w:rsidP="00CF40C7">
      <w:pPr>
        <w:shd w:val="clear" w:color="auto" w:fill="E7E6E6" w:themeFill="background2"/>
        <w:snapToGrid w:val="0"/>
        <w:spacing w:after="240"/>
        <w:rPr>
          <w:rFonts w:asciiTheme="minorBidi" w:hAnsiTheme="minorBidi" w:cstheme="minorBidi"/>
          <w:b/>
          <w:sz w:val="22"/>
          <w:szCs w:val="22"/>
        </w:rPr>
      </w:pPr>
      <w:r>
        <w:rPr>
          <w:rFonts w:asciiTheme="minorBidi" w:hAnsiTheme="minorBidi" w:cstheme="minorBidi"/>
          <w:b/>
          <w:bCs/>
          <w:sz w:val="22"/>
          <w:szCs w:val="22"/>
        </w:rPr>
        <w:t>Chair and Vice-Chairs</w:t>
      </w:r>
    </w:p>
    <w:p w14:paraId="4BE084D7" w14:textId="4777AEB0" w:rsidR="00362603" w:rsidRPr="00BF39E4" w:rsidRDefault="00362603" w:rsidP="001C1C22">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Silvia CHACON BARRANTES</w:t>
      </w:r>
      <w:r w:rsidRPr="00BF39E4">
        <w:rPr>
          <w:rFonts w:asciiTheme="minorBidi" w:eastAsia="Times New Roman" w:hAnsiTheme="minorBidi" w:cstheme="minorBidi"/>
          <w:color w:val="000000"/>
          <w:sz w:val="22"/>
          <w:szCs w:val="22"/>
          <w:lang w:eastAsia="zh-CN"/>
        </w:rPr>
        <w:br/>
        <w:t>Professor and Researcher</w:t>
      </w:r>
      <w:r w:rsidRPr="00BF39E4">
        <w:rPr>
          <w:rFonts w:asciiTheme="minorBidi" w:eastAsia="Times New Roman" w:hAnsiTheme="minorBidi" w:cstheme="minorBidi"/>
          <w:color w:val="000000"/>
          <w:sz w:val="22"/>
          <w:szCs w:val="22"/>
          <w:lang w:eastAsia="zh-CN"/>
        </w:rPr>
        <w:br/>
        <w:t>Sistema Nacional de Monitoreo de Tsunamis (SINAMOT)</w:t>
      </w:r>
    </w:p>
    <w:p w14:paraId="7F55123B" w14:textId="6414E68F" w:rsidR="00362603" w:rsidRPr="00BF39E4" w:rsidRDefault="00362603" w:rsidP="00362603">
      <w:pPr>
        <w:rPr>
          <w:rFonts w:asciiTheme="minorBidi" w:eastAsia="Times New Roman" w:hAnsiTheme="minorBidi" w:cstheme="minorBidi"/>
          <w:color w:val="000000"/>
          <w:sz w:val="22"/>
          <w:szCs w:val="22"/>
          <w:lang w:val="fr-FR" w:eastAsia="zh-CN"/>
        </w:rPr>
      </w:pPr>
      <w:r w:rsidRPr="003C0419">
        <w:rPr>
          <w:rFonts w:asciiTheme="minorBidi" w:eastAsia="Times New Roman" w:hAnsiTheme="minorBidi" w:cstheme="minorBidi"/>
          <w:color w:val="000000"/>
          <w:sz w:val="22"/>
          <w:szCs w:val="22"/>
          <w:lang w:val="es-ES" w:eastAsia="zh-CN"/>
        </w:rPr>
        <w:t>Universidad Nacional, Campus Omar Dengo</w:t>
      </w:r>
      <w:r w:rsidRPr="003C0419">
        <w:rPr>
          <w:rFonts w:asciiTheme="minorBidi" w:eastAsia="Times New Roman" w:hAnsiTheme="minorBidi" w:cstheme="minorBidi"/>
          <w:color w:val="000000"/>
          <w:sz w:val="22"/>
          <w:szCs w:val="22"/>
          <w:lang w:val="es-ES" w:eastAsia="zh-CN"/>
        </w:rPr>
        <w:br/>
        <w:t xml:space="preserve">Avenida 1, Calle 9. </w:t>
      </w:r>
      <w:r w:rsidRPr="00BF39E4">
        <w:rPr>
          <w:rFonts w:asciiTheme="minorBidi" w:eastAsia="Times New Roman" w:hAnsiTheme="minorBidi" w:cstheme="minorBidi"/>
          <w:color w:val="000000"/>
          <w:sz w:val="22"/>
          <w:szCs w:val="22"/>
          <w:lang w:val="fr-FR" w:eastAsia="zh-CN"/>
        </w:rPr>
        <w:t>Apartado Postal: 86-3000</w:t>
      </w:r>
      <w:r w:rsidR="001C1C22" w:rsidRPr="00BF39E4">
        <w:rPr>
          <w:rFonts w:asciiTheme="minorBidi" w:eastAsia="Times New Roman" w:hAnsiTheme="minorBidi" w:cstheme="minorBidi"/>
          <w:color w:val="000000"/>
          <w:sz w:val="22"/>
          <w:szCs w:val="22"/>
          <w:lang w:val="fr-FR" w:eastAsia="zh-CN"/>
        </w:rPr>
        <w:t xml:space="preserve">, </w:t>
      </w:r>
      <w:r w:rsidRPr="00BF39E4">
        <w:rPr>
          <w:rFonts w:asciiTheme="minorBidi" w:eastAsia="Times New Roman" w:hAnsiTheme="minorBidi" w:cstheme="minorBidi"/>
          <w:color w:val="000000"/>
          <w:sz w:val="22"/>
          <w:szCs w:val="22"/>
          <w:lang w:val="fr-FR" w:eastAsia="zh-CN"/>
        </w:rPr>
        <w:t>Heredia</w:t>
      </w:r>
      <w:r w:rsidRPr="00BF39E4">
        <w:rPr>
          <w:rFonts w:asciiTheme="minorBidi" w:eastAsia="Times New Roman" w:hAnsiTheme="minorBidi" w:cstheme="minorBidi"/>
          <w:color w:val="000000"/>
          <w:sz w:val="22"/>
          <w:szCs w:val="22"/>
          <w:lang w:val="fr-FR" w:eastAsia="zh-CN"/>
        </w:rPr>
        <w:br/>
        <w:t>Costa Rica</w:t>
      </w:r>
    </w:p>
    <w:p w14:paraId="52E84DF6" w14:textId="77777777" w:rsidR="00931270" w:rsidRPr="00BF39E4" w:rsidRDefault="00362603" w:rsidP="00931270">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Tel: +506 83096690</w:t>
      </w:r>
      <w:r w:rsidRPr="00BF39E4">
        <w:rPr>
          <w:rFonts w:asciiTheme="minorBidi" w:eastAsia="Times New Roman" w:hAnsiTheme="minorBidi" w:cstheme="minorBidi"/>
          <w:color w:val="000000"/>
          <w:sz w:val="22"/>
          <w:szCs w:val="22"/>
          <w:lang w:val="fr-FR" w:eastAsia="zh-CN"/>
        </w:rPr>
        <w:br/>
      </w:r>
      <w:r w:rsidRPr="00BF39E4">
        <w:rPr>
          <w:rFonts w:asciiTheme="minorBidi" w:eastAsia="Times New Roman" w:hAnsiTheme="minorBidi" w:cstheme="minorBidi"/>
          <w:color w:val="000000"/>
          <w:sz w:val="22"/>
          <w:szCs w:val="22"/>
          <w:lang w:val="fr-FR" w:eastAsia="zh-CN"/>
        </w:rPr>
        <w:br/>
      </w:r>
      <w:r w:rsidR="00931270" w:rsidRPr="00BF39E4">
        <w:rPr>
          <w:rFonts w:asciiTheme="minorBidi" w:eastAsia="Times New Roman" w:hAnsiTheme="minorBidi" w:cstheme="minorBidi"/>
          <w:color w:val="000000"/>
          <w:sz w:val="22"/>
          <w:szCs w:val="22"/>
          <w:lang w:val="fr-FR" w:eastAsia="zh-CN"/>
        </w:rPr>
        <w:t>Gerard METAYER</w:t>
      </w:r>
      <w:r w:rsidR="00931270" w:rsidRPr="00BF39E4">
        <w:rPr>
          <w:rFonts w:asciiTheme="minorBidi" w:eastAsia="Times New Roman" w:hAnsiTheme="minorBidi" w:cstheme="minorBidi"/>
          <w:color w:val="000000"/>
          <w:sz w:val="22"/>
          <w:szCs w:val="22"/>
          <w:lang w:val="fr-FR" w:eastAsia="zh-CN"/>
        </w:rPr>
        <w:br/>
        <w:t>Membre du Cabinet Technique / Responsable du Dossier Tsunami</w:t>
      </w:r>
      <w:r w:rsidR="00931270" w:rsidRPr="00BF39E4">
        <w:rPr>
          <w:rFonts w:asciiTheme="minorBidi" w:eastAsia="Times New Roman" w:hAnsiTheme="minorBidi" w:cstheme="minorBidi"/>
          <w:color w:val="000000"/>
          <w:sz w:val="22"/>
          <w:szCs w:val="22"/>
          <w:lang w:val="fr-FR" w:eastAsia="zh-CN"/>
        </w:rPr>
        <w:br/>
        <w:t>Service Maritime et de Navigation d'Haiti</w:t>
      </w:r>
    </w:p>
    <w:p w14:paraId="3503BD2B" w14:textId="77777777" w:rsidR="00931270" w:rsidRPr="00BF39E4" w:rsidRDefault="00931270" w:rsidP="00931270">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80, Boulevard 15 Octobre, Zone Torcelle</w:t>
      </w:r>
      <w:r w:rsidRPr="00BF39E4">
        <w:rPr>
          <w:rFonts w:asciiTheme="minorBidi" w:eastAsia="Times New Roman" w:hAnsiTheme="minorBidi" w:cstheme="minorBidi"/>
          <w:color w:val="000000"/>
          <w:sz w:val="22"/>
          <w:szCs w:val="22"/>
          <w:lang w:val="fr-FR" w:eastAsia="zh-CN"/>
        </w:rPr>
        <w:br/>
        <w:t>HT6141 Petion-Ville</w:t>
      </w:r>
      <w:r w:rsidRPr="00BF39E4">
        <w:rPr>
          <w:rFonts w:asciiTheme="minorBidi" w:eastAsia="Times New Roman" w:hAnsiTheme="minorBidi" w:cstheme="minorBidi"/>
          <w:color w:val="000000"/>
          <w:sz w:val="22"/>
          <w:szCs w:val="22"/>
          <w:lang w:val="fr-FR" w:eastAsia="zh-CN"/>
        </w:rPr>
        <w:br/>
        <w:t>Haiti</w:t>
      </w:r>
    </w:p>
    <w:p w14:paraId="571D0903" w14:textId="7C9F11E2" w:rsidR="00785284" w:rsidRPr="00BF39E4" w:rsidRDefault="00931270" w:rsidP="00785284">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+509 3713 5936</w:t>
      </w:r>
    </w:p>
    <w:p w14:paraId="6553FA39" w14:textId="77777777" w:rsidR="00785284" w:rsidRPr="00BF39E4" w:rsidRDefault="00785284" w:rsidP="00785284">
      <w:pPr>
        <w:rPr>
          <w:rFonts w:asciiTheme="minorBidi" w:eastAsia="Times New Roman" w:hAnsiTheme="minorBidi" w:cstheme="minorBidi"/>
          <w:color w:val="000000"/>
          <w:sz w:val="22"/>
          <w:szCs w:val="22"/>
          <w:lang w:eastAsia="zh-CN"/>
        </w:rPr>
      </w:pPr>
    </w:p>
    <w:p w14:paraId="38A42C75" w14:textId="77777777" w:rsidR="00785284" w:rsidRPr="00BF39E4" w:rsidRDefault="00785284" w:rsidP="00785284">
      <w:pPr>
        <w:rPr>
          <w:rFonts w:asciiTheme="minorBidi" w:eastAsia="Times New Roman" w:hAnsiTheme="minorBidi" w:cstheme="minorBidi"/>
          <w:color w:val="000000"/>
          <w:sz w:val="22"/>
          <w:szCs w:val="22"/>
          <w:lang w:eastAsia="zh-CN"/>
        </w:rPr>
      </w:pPr>
    </w:p>
    <w:p w14:paraId="0FEF9F0B" w14:textId="77777777" w:rsidR="00785284" w:rsidRPr="00BF39E4" w:rsidRDefault="00785284" w:rsidP="00785284">
      <w:pPr>
        <w:shd w:val="clear" w:color="auto" w:fill="E7E6E6" w:themeFill="background2"/>
        <w:snapToGrid w:val="0"/>
        <w:spacing w:after="240"/>
        <w:rPr>
          <w:rFonts w:asciiTheme="minorBidi" w:hAnsiTheme="minorBidi" w:cstheme="minorBidi"/>
          <w:b/>
          <w:sz w:val="22"/>
          <w:szCs w:val="22"/>
        </w:rPr>
      </w:pPr>
      <w:r w:rsidRPr="00BF39E4">
        <w:rPr>
          <w:rFonts w:asciiTheme="minorBidi" w:hAnsiTheme="minorBidi" w:cstheme="minorBidi"/>
          <w:b/>
          <w:bCs/>
          <w:sz w:val="22"/>
          <w:szCs w:val="22"/>
        </w:rPr>
        <w:t>Heads of Delegations</w:t>
      </w:r>
      <w:r w:rsidRPr="00BF39E4">
        <w:rPr>
          <w:rFonts w:asciiTheme="minorBidi" w:hAnsiTheme="minorBidi" w:cstheme="minorBidi"/>
          <w:b/>
          <w:bCs/>
          <w:sz w:val="22"/>
          <w:szCs w:val="22"/>
        </w:rPr>
        <w:br/>
      </w:r>
      <w:r w:rsidRPr="00BF39E4">
        <w:rPr>
          <w:rFonts w:asciiTheme="minorBidi" w:hAnsiTheme="minorBidi" w:cstheme="minorBidi"/>
          <w:bCs/>
          <w:sz w:val="22"/>
          <w:szCs w:val="22"/>
        </w:rPr>
        <w:t>(listed under their country for ease of reference)</w:t>
      </w:r>
    </w:p>
    <w:p w14:paraId="0963DE3A" w14:textId="0BEBA82B" w:rsidR="00CF534F" w:rsidRPr="00BF39E4" w:rsidRDefault="00CF534F" w:rsidP="00785284">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Barbados</w:t>
      </w:r>
    </w:p>
    <w:p w14:paraId="53FBC6CF" w14:textId="77777777" w:rsidR="00CF534F" w:rsidRPr="00BF39E4" w:rsidRDefault="00CF534F" w:rsidP="00785284">
      <w:pPr>
        <w:rPr>
          <w:rFonts w:asciiTheme="minorBidi" w:eastAsia="Times New Roman" w:hAnsiTheme="minorBidi" w:cstheme="minorBidi"/>
          <w:b/>
          <w:bCs/>
          <w:color w:val="000000"/>
          <w:sz w:val="22"/>
          <w:szCs w:val="22"/>
          <w:lang w:eastAsia="zh-CN"/>
        </w:rPr>
      </w:pPr>
    </w:p>
    <w:p w14:paraId="380BA70F" w14:textId="6987614C" w:rsidR="00CF534F" w:rsidRPr="00BF39E4" w:rsidRDefault="00CF534F" w:rsidP="00CF534F">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Fabian HINDS</w:t>
      </w:r>
      <w:r w:rsidRPr="00BF39E4">
        <w:rPr>
          <w:rFonts w:asciiTheme="minorBidi" w:eastAsia="Times New Roman" w:hAnsiTheme="minorBidi" w:cstheme="minorBidi"/>
          <w:color w:val="000000"/>
          <w:sz w:val="22"/>
          <w:szCs w:val="22"/>
          <w:lang w:eastAsia="zh-CN"/>
        </w:rPr>
        <w:br/>
        <w:t>Coastal Planner</w:t>
      </w:r>
      <w:r w:rsidRPr="00BF39E4">
        <w:rPr>
          <w:rFonts w:asciiTheme="minorBidi" w:eastAsia="Times New Roman" w:hAnsiTheme="minorBidi" w:cstheme="minorBidi"/>
          <w:color w:val="000000"/>
          <w:sz w:val="22"/>
          <w:szCs w:val="22"/>
          <w:lang w:eastAsia="zh-CN"/>
        </w:rPr>
        <w:br/>
        <w:t>Coastal Planning, Coastal Zone Management Unit</w:t>
      </w:r>
    </w:p>
    <w:p w14:paraId="3214BF0B" w14:textId="77777777"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Warrens Towers 2</w:t>
      </w:r>
      <w:r w:rsidRPr="00BF39E4">
        <w:rPr>
          <w:rFonts w:asciiTheme="minorBidi" w:eastAsia="Times New Roman" w:hAnsiTheme="minorBidi" w:cstheme="minorBidi"/>
          <w:color w:val="000000"/>
          <w:sz w:val="22"/>
          <w:szCs w:val="22"/>
          <w:lang w:eastAsia="zh-CN"/>
        </w:rPr>
        <w:br/>
        <w:t>Warrens</w:t>
      </w:r>
      <w:r w:rsidRPr="00BF39E4">
        <w:rPr>
          <w:rFonts w:asciiTheme="minorBidi" w:eastAsia="Times New Roman" w:hAnsiTheme="minorBidi" w:cstheme="minorBidi"/>
          <w:color w:val="000000"/>
          <w:sz w:val="22"/>
          <w:szCs w:val="22"/>
          <w:lang w:eastAsia="zh-CN"/>
        </w:rPr>
        <w:br/>
        <w:t>St. Michael, West Indies</w:t>
      </w:r>
      <w:r w:rsidRPr="00BF39E4">
        <w:rPr>
          <w:rFonts w:asciiTheme="minorBidi" w:eastAsia="Times New Roman" w:hAnsiTheme="minorBidi" w:cstheme="minorBidi"/>
          <w:color w:val="000000"/>
          <w:sz w:val="22"/>
          <w:szCs w:val="22"/>
          <w:lang w:eastAsia="zh-CN"/>
        </w:rPr>
        <w:br/>
        <w:t>Barbados</w:t>
      </w:r>
    </w:p>
    <w:p w14:paraId="75758210" w14:textId="60F1E59B"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+246 2338317</w:t>
      </w:r>
    </w:p>
    <w:p w14:paraId="02F50B64" w14:textId="77777777" w:rsidR="00CF534F" w:rsidRPr="00BF39E4" w:rsidRDefault="00CF534F" w:rsidP="00CF534F">
      <w:pPr>
        <w:rPr>
          <w:rFonts w:asciiTheme="minorBidi" w:eastAsia="Times New Roman" w:hAnsiTheme="minorBidi" w:cstheme="minorBidi"/>
          <w:color w:val="000000"/>
          <w:sz w:val="22"/>
          <w:szCs w:val="22"/>
          <w:lang w:val="es-ES" w:eastAsia="zh-CN"/>
        </w:rPr>
      </w:pPr>
    </w:p>
    <w:p w14:paraId="02EC4D2B" w14:textId="08C47C15" w:rsidR="00CF534F" w:rsidRPr="00BF39E4" w:rsidRDefault="00CF534F" w:rsidP="00CF534F">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Costa Rica</w:t>
      </w:r>
    </w:p>
    <w:p w14:paraId="640EF2DA" w14:textId="77777777" w:rsidR="00CF534F" w:rsidRPr="00BF39E4" w:rsidRDefault="00CF534F" w:rsidP="00CF534F">
      <w:pPr>
        <w:rPr>
          <w:rFonts w:asciiTheme="minorBidi" w:eastAsia="Times New Roman" w:hAnsiTheme="minorBidi" w:cstheme="minorBidi"/>
          <w:b/>
          <w:bCs/>
          <w:color w:val="000000"/>
          <w:sz w:val="22"/>
          <w:szCs w:val="22"/>
          <w:lang w:val="es-ES" w:eastAsia="zh-CN"/>
        </w:rPr>
      </w:pPr>
    </w:p>
    <w:p w14:paraId="1C361C81" w14:textId="37157B9E" w:rsidR="00CF534F" w:rsidRPr="00BF39E4" w:rsidRDefault="00CF534F" w:rsidP="00CF534F">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Anthony MURILLO GUTIERREZ</w:t>
      </w:r>
      <w:r w:rsidRPr="00BF39E4">
        <w:rPr>
          <w:rFonts w:asciiTheme="minorBidi" w:eastAsia="Times New Roman" w:hAnsiTheme="minorBidi" w:cstheme="minorBidi"/>
          <w:color w:val="000000"/>
          <w:sz w:val="22"/>
          <w:szCs w:val="22"/>
          <w:lang w:val="es-ES" w:eastAsia="zh-CN"/>
        </w:rPr>
        <w:br/>
        <w:t>Researcher</w:t>
      </w:r>
      <w:r w:rsidRPr="00BF39E4">
        <w:rPr>
          <w:rFonts w:asciiTheme="minorBidi" w:eastAsia="Times New Roman" w:hAnsiTheme="minorBidi" w:cstheme="minorBidi"/>
          <w:color w:val="000000"/>
          <w:sz w:val="22"/>
          <w:szCs w:val="22"/>
          <w:lang w:val="es-ES" w:eastAsia="zh-CN"/>
        </w:rPr>
        <w:br/>
        <w:t>Sistema Nacional de Monitoreo de Tsunamis (SINAMOT)</w:t>
      </w:r>
    </w:p>
    <w:p w14:paraId="62F03A7B" w14:textId="77777777"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Universidad Nacional, Campus Omar Dengo</w:t>
      </w:r>
      <w:r w:rsidRPr="00BF39E4">
        <w:rPr>
          <w:rFonts w:asciiTheme="minorBidi" w:eastAsia="Times New Roman" w:hAnsiTheme="minorBidi" w:cstheme="minorBidi"/>
          <w:color w:val="000000"/>
          <w:sz w:val="22"/>
          <w:szCs w:val="22"/>
          <w:lang w:val="es-ES" w:eastAsia="zh-CN"/>
        </w:rPr>
        <w:br/>
        <w:t>Avenida 1, Calle 9. Apartado Postal: 86-3000</w:t>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t>Heredia</w:t>
      </w:r>
      <w:r w:rsidRPr="00BF39E4">
        <w:rPr>
          <w:rFonts w:asciiTheme="minorBidi" w:eastAsia="Times New Roman" w:hAnsiTheme="minorBidi" w:cstheme="minorBidi"/>
          <w:color w:val="000000"/>
          <w:sz w:val="22"/>
          <w:szCs w:val="22"/>
          <w:lang w:val="es-ES" w:eastAsia="zh-CN"/>
        </w:rPr>
        <w:br/>
        <w:t>Costa Rica</w:t>
      </w:r>
    </w:p>
    <w:p w14:paraId="58DC730A" w14:textId="350074AC"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+506 87349209</w:t>
      </w:r>
    </w:p>
    <w:p w14:paraId="33E8E9ED" w14:textId="77777777" w:rsidR="00CF534F" w:rsidRPr="00BF39E4" w:rsidRDefault="00CF534F" w:rsidP="00CF534F">
      <w:pPr>
        <w:rPr>
          <w:rFonts w:asciiTheme="minorBidi" w:eastAsia="Times New Roman" w:hAnsiTheme="minorBidi" w:cstheme="minorBidi"/>
          <w:b/>
          <w:bCs/>
          <w:color w:val="000000"/>
          <w:sz w:val="22"/>
          <w:szCs w:val="22"/>
          <w:lang w:val="es-ES" w:eastAsia="zh-CN"/>
        </w:rPr>
      </w:pPr>
    </w:p>
    <w:p w14:paraId="6A05A492" w14:textId="4591E751" w:rsidR="00CF534F" w:rsidRPr="00BF39E4" w:rsidRDefault="00CF534F" w:rsidP="00785284">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Cuba</w:t>
      </w:r>
    </w:p>
    <w:p w14:paraId="66C0F32E" w14:textId="77777777" w:rsidR="00CF534F" w:rsidRPr="00BF39E4" w:rsidRDefault="00CF534F" w:rsidP="00785284">
      <w:pPr>
        <w:rPr>
          <w:rFonts w:asciiTheme="minorBidi" w:eastAsia="Times New Roman" w:hAnsiTheme="minorBidi" w:cstheme="minorBidi"/>
          <w:b/>
          <w:bCs/>
          <w:color w:val="000000"/>
          <w:sz w:val="22"/>
          <w:szCs w:val="22"/>
          <w:lang w:val="es-ES" w:eastAsia="zh-CN"/>
        </w:rPr>
      </w:pPr>
    </w:p>
    <w:p w14:paraId="133E0F25" w14:textId="77777777" w:rsidR="00CF534F" w:rsidRPr="00BF39E4" w:rsidRDefault="00CF534F" w:rsidP="00CF534F">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Marcelino HERNÁNDEZ-GONZÁLEZ</w:t>
      </w:r>
      <w:r w:rsidRPr="00BF39E4">
        <w:rPr>
          <w:rFonts w:asciiTheme="minorBidi" w:eastAsia="Times New Roman" w:hAnsiTheme="minorBidi" w:cstheme="minorBidi"/>
          <w:color w:val="000000"/>
          <w:sz w:val="22"/>
          <w:szCs w:val="22"/>
          <w:lang w:val="es-ES" w:eastAsia="zh-CN"/>
        </w:rPr>
        <w:br/>
        <w:t>Investigador</w:t>
      </w:r>
      <w:r w:rsidRPr="00BF39E4">
        <w:rPr>
          <w:rFonts w:asciiTheme="minorBidi" w:eastAsia="Times New Roman" w:hAnsiTheme="minorBidi" w:cstheme="minorBidi"/>
          <w:color w:val="000000"/>
          <w:sz w:val="22"/>
          <w:szCs w:val="22"/>
          <w:lang w:val="es-ES" w:eastAsia="zh-CN"/>
        </w:rPr>
        <w:br/>
        <w:t>Department of Oceanography</w:t>
      </w:r>
      <w:r w:rsidRPr="00BF39E4">
        <w:rPr>
          <w:rFonts w:asciiTheme="minorBidi" w:eastAsia="Times New Roman" w:hAnsiTheme="minorBidi" w:cstheme="minorBidi"/>
          <w:color w:val="000000"/>
          <w:sz w:val="22"/>
          <w:szCs w:val="22"/>
          <w:lang w:val="es-ES" w:eastAsia="zh-CN"/>
        </w:rPr>
        <w:br/>
        <w:t>Instituto de Ciencias del Mar</w:t>
      </w:r>
    </w:p>
    <w:p w14:paraId="4ED7B357" w14:textId="77777777"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Calle 1ra. # 18406 entre 184 y 186 Reparto Flores, Playa</w:t>
      </w:r>
      <w:r w:rsidRPr="00BF39E4">
        <w:rPr>
          <w:rFonts w:asciiTheme="minorBidi" w:eastAsia="Times New Roman" w:hAnsiTheme="minorBidi" w:cstheme="minorBidi"/>
          <w:color w:val="000000"/>
          <w:sz w:val="22"/>
          <w:szCs w:val="22"/>
          <w:lang w:val="es-ES" w:eastAsia="zh-CN"/>
        </w:rPr>
        <w:br/>
        <w:t>Habana</w:t>
      </w:r>
      <w:r w:rsidRPr="00BF39E4">
        <w:rPr>
          <w:rFonts w:asciiTheme="minorBidi" w:eastAsia="Times New Roman" w:hAnsiTheme="minorBidi" w:cstheme="minorBidi"/>
          <w:color w:val="000000"/>
          <w:sz w:val="22"/>
          <w:szCs w:val="22"/>
          <w:lang w:val="es-ES" w:eastAsia="zh-CN"/>
        </w:rPr>
        <w:br/>
        <w:t>Cuba</w:t>
      </w:r>
    </w:p>
    <w:p w14:paraId="4ABE410B" w14:textId="74D8DEF5"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+537272 5420 / +537 272 0658</w:t>
      </w:r>
    </w:p>
    <w:p w14:paraId="3A05446C" w14:textId="77777777" w:rsidR="00CF534F" w:rsidRPr="00BF39E4" w:rsidRDefault="00CF534F" w:rsidP="00CF534F">
      <w:pPr>
        <w:rPr>
          <w:rFonts w:asciiTheme="minorBidi" w:eastAsia="Times New Roman" w:hAnsiTheme="minorBidi" w:cstheme="minorBidi"/>
          <w:color w:val="000000"/>
          <w:sz w:val="22"/>
          <w:szCs w:val="22"/>
          <w:lang w:eastAsia="zh-CN"/>
        </w:rPr>
      </w:pPr>
    </w:p>
    <w:p w14:paraId="68B1BCCF" w14:textId="44551995" w:rsidR="00CF534F" w:rsidRPr="00BF39E4" w:rsidRDefault="00CF534F" w:rsidP="00CF534F">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Dominica</w:t>
      </w:r>
    </w:p>
    <w:p w14:paraId="5370D8CC" w14:textId="77777777" w:rsidR="00CF534F" w:rsidRPr="00BF39E4" w:rsidRDefault="00CF534F" w:rsidP="00CF534F">
      <w:pPr>
        <w:rPr>
          <w:rFonts w:asciiTheme="minorBidi" w:eastAsia="Times New Roman" w:hAnsiTheme="minorBidi" w:cstheme="minorBidi"/>
          <w:b/>
          <w:bCs/>
          <w:color w:val="000000"/>
          <w:sz w:val="22"/>
          <w:szCs w:val="22"/>
          <w:lang w:eastAsia="zh-CN"/>
        </w:rPr>
      </w:pPr>
    </w:p>
    <w:p w14:paraId="766C35D2" w14:textId="77777777" w:rsidR="00CF534F" w:rsidRPr="00BF39E4" w:rsidRDefault="00CF534F" w:rsidP="00CF534F">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Leah ST JEAN-TYSON</w:t>
      </w:r>
      <w:r w:rsidRPr="00BF39E4">
        <w:rPr>
          <w:rFonts w:asciiTheme="minorBidi" w:eastAsia="Times New Roman" w:hAnsiTheme="minorBidi" w:cstheme="minorBidi"/>
          <w:color w:val="000000"/>
          <w:sz w:val="22"/>
          <w:szCs w:val="22"/>
          <w:lang w:eastAsia="zh-CN"/>
        </w:rPr>
        <w:br/>
        <w:t>Physical Planning Assistant</w:t>
      </w:r>
      <w:r w:rsidRPr="00BF39E4">
        <w:rPr>
          <w:rFonts w:asciiTheme="minorBidi" w:eastAsia="Times New Roman" w:hAnsiTheme="minorBidi" w:cstheme="minorBidi"/>
          <w:color w:val="000000"/>
          <w:sz w:val="22"/>
          <w:szCs w:val="22"/>
          <w:lang w:eastAsia="zh-CN"/>
        </w:rPr>
        <w:br/>
        <w:t>Physical Planning Division, Dominica</w:t>
      </w:r>
      <w:r w:rsidRPr="00BF39E4">
        <w:rPr>
          <w:rFonts w:asciiTheme="minorBidi" w:eastAsia="Times New Roman" w:hAnsiTheme="minorBidi" w:cstheme="minorBidi"/>
          <w:color w:val="000000"/>
          <w:sz w:val="22"/>
          <w:szCs w:val="22"/>
          <w:lang w:eastAsia="zh-CN"/>
        </w:rPr>
        <w:br/>
        <w:t>Ministry of Housing, Lands and Water Resource Management</w:t>
      </w:r>
    </w:p>
    <w:p w14:paraId="30599FA4" w14:textId="77777777"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Lower Morne Bruce Road</w:t>
      </w:r>
      <w:r w:rsidRPr="00BF39E4">
        <w:rPr>
          <w:rFonts w:asciiTheme="minorBidi" w:eastAsia="Times New Roman" w:hAnsiTheme="minorBidi" w:cstheme="minorBidi"/>
          <w:color w:val="000000"/>
          <w:sz w:val="22"/>
          <w:szCs w:val="22"/>
          <w:lang w:eastAsia="zh-CN"/>
        </w:rPr>
        <w:br/>
        <w:t>Morne Bruce</w:t>
      </w:r>
      <w:r w:rsidRPr="00BF39E4">
        <w:rPr>
          <w:rFonts w:asciiTheme="minorBidi" w:eastAsia="Times New Roman" w:hAnsiTheme="minorBidi" w:cstheme="minorBidi"/>
          <w:color w:val="000000"/>
          <w:sz w:val="22"/>
          <w:szCs w:val="22"/>
          <w:lang w:eastAsia="zh-CN"/>
        </w:rPr>
        <w:br/>
        <w:t>Roseau</w:t>
      </w:r>
      <w:r w:rsidRPr="00BF39E4">
        <w:rPr>
          <w:rFonts w:asciiTheme="minorBidi" w:eastAsia="Times New Roman" w:hAnsiTheme="minorBidi" w:cstheme="minorBidi"/>
          <w:color w:val="000000"/>
          <w:sz w:val="22"/>
          <w:szCs w:val="22"/>
          <w:lang w:eastAsia="zh-CN"/>
        </w:rPr>
        <w:br/>
        <w:t>Dominica</w:t>
      </w:r>
    </w:p>
    <w:p w14:paraId="667D77DD" w14:textId="794E3536"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767 6129214</w:t>
      </w:r>
    </w:p>
    <w:p w14:paraId="1667090A" w14:textId="77777777" w:rsidR="00CF534F" w:rsidRPr="00BF39E4" w:rsidRDefault="00CF534F" w:rsidP="00CF534F">
      <w:pPr>
        <w:rPr>
          <w:rFonts w:asciiTheme="minorBidi" w:eastAsia="Times New Roman" w:hAnsiTheme="minorBidi" w:cstheme="minorBidi"/>
          <w:b/>
          <w:bCs/>
          <w:color w:val="000000"/>
          <w:sz w:val="22"/>
          <w:szCs w:val="22"/>
          <w:lang w:eastAsia="zh-CN"/>
        </w:rPr>
      </w:pPr>
    </w:p>
    <w:p w14:paraId="2672D4F9" w14:textId="18A0B7A4" w:rsidR="00CF534F" w:rsidRPr="00BF39E4" w:rsidRDefault="00CF534F" w:rsidP="00CF534F">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Dominican Republic</w:t>
      </w:r>
    </w:p>
    <w:p w14:paraId="539D8F62" w14:textId="77777777" w:rsidR="00CF534F" w:rsidRPr="00BF39E4" w:rsidRDefault="00CF534F" w:rsidP="00CF534F">
      <w:pPr>
        <w:rPr>
          <w:rFonts w:asciiTheme="minorBidi" w:eastAsia="Times New Roman" w:hAnsiTheme="minorBidi" w:cstheme="minorBidi"/>
          <w:color w:val="000000"/>
          <w:sz w:val="22"/>
          <w:szCs w:val="22"/>
          <w:lang w:eastAsia="zh-CN"/>
        </w:rPr>
      </w:pPr>
    </w:p>
    <w:p w14:paraId="7359F4BB" w14:textId="77777777" w:rsidR="00CF534F" w:rsidRPr="00BF39E4" w:rsidRDefault="00CF534F" w:rsidP="00CF534F">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Pedro MONTERO</w:t>
      </w:r>
      <w:r w:rsidRPr="00BF39E4">
        <w:rPr>
          <w:rFonts w:asciiTheme="minorBidi" w:eastAsia="Times New Roman" w:hAnsiTheme="minorBidi" w:cstheme="minorBidi"/>
          <w:color w:val="000000"/>
          <w:sz w:val="22"/>
          <w:szCs w:val="22"/>
          <w:lang w:eastAsia="zh-CN"/>
        </w:rPr>
        <w:br/>
        <w:t>Viceministerio de Recursos Costeros y Marinos</w:t>
      </w:r>
      <w:r w:rsidRPr="00BF39E4">
        <w:rPr>
          <w:rFonts w:asciiTheme="minorBidi" w:eastAsia="Times New Roman" w:hAnsiTheme="minorBidi" w:cstheme="minorBidi"/>
          <w:color w:val="000000"/>
          <w:sz w:val="22"/>
          <w:szCs w:val="22"/>
          <w:lang w:eastAsia="zh-CN"/>
        </w:rPr>
        <w:br/>
        <w:t>Ministerio Medio Ambiente</w:t>
      </w:r>
    </w:p>
    <w:p w14:paraId="5D0E9528" w14:textId="77777777" w:rsidR="00CF534F" w:rsidRPr="00BF39E4" w:rsidRDefault="00CF534F" w:rsidP="00CF534F">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eastAsia="zh-CN"/>
        </w:rPr>
        <w:t xml:space="preserve">Av. Cayetano Germosen Esquina Esq. Av. </w:t>
      </w:r>
      <w:r w:rsidRPr="00BF39E4">
        <w:rPr>
          <w:rFonts w:asciiTheme="minorBidi" w:eastAsia="Times New Roman" w:hAnsiTheme="minorBidi" w:cstheme="minorBidi"/>
          <w:color w:val="000000"/>
          <w:sz w:val="22"/>
          <w:szCs w:val="22"/>
          <w:lang w:val="fr-FR" w:eastAsia="zh-CN"/>
        </w:rPr>
        <w:t>Luperon</w:t>
      </w:r>
      <w:r w:rsidRPr="00BF39E4">
        <w:rPr>
          <w:rFonts w:asciiTheme="minorBidi" w:eastAsia="Times New Roman" w:hAnsiTheme="minorBidi" w:cstheme="minorBidi"/>
          <w:color w:val="000000"/>
          <w:sz w:val="22"/>
          <w:szCs w:val="22"/>
          <w:lang w:val="fr-FR" w:eastAsia="zh-CN"/>
        </w:rPr>
        <w:br/>
        <w:t>El Pedregal</w:t>
      </w:r>
      <w:r w:rsidRPr="00BF39E4">
        <w:rPr>
          <w:rFonts w:asciiTheme="minorBidi" w:eastAsia="Times New Roman" w:hAnsiTheme="minorBidi" w:cstheme="minorBidi"/>
          <w:color w:val="000000"/>
          <w:sz w:val="22"/>
          <w:szCs w:val="22"/>
          <w:lang w:val="fr-FR" w:eastAsia="zh-CN"/>
        </w:rPr>
        <w:br/>
        <w:t>Santo Domingo</w:t>
      </w:r>
      <w:r w:rsidRPr="00BF39E4">
        <w:rPr>
          <w:rFonts w:asciiTheme="minorBidi" w:eastAsia="Times New Roman" w:hAnsiTheme="minorBidi" w:cstheme="minorBidi"/>
          <w:color w:val="000000"/>
          <w:sz w:val="22"/>
          <w:szCs w:val="22"/>
          <w:lang w:val="fr-FR" w:eastAsia="zh-CN"/>
        </w:rPr>
        <w:br/>
        <w:t>Dominican Republic</w:t>
      </w:r>
    </w:p>
    <w:p w14:paraId="77437E87" w14:textId="137CF6AD" w:rsidR="00CF534F" w:rsidRPr="00BF39E4" w:rsidRDefault="00CF534F" w:rsidP="00CF534F">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809-501-2729 / 829-962-7412</w:t>
      </w:r>
    </w:p>
    <w:p w14:paraId="4E099766" w14:textId="77777777" w:rsidR="00CF534F" w:rsidRPr="00BF39E4" w:rsidRDefault="00CF534F" w:rsidP="00CF534F">
      <w:pPr>
        <w:rPr>
          <w:rFonts w:asciiTheme="minorBidi" w:eastAsia="Times New Roman" w:hAnsiTheme="minorBidi" w:cstheme="minorBidi"/>
          <w:color w:val="000000"/>
          <w:sz w:val="22"/>
          <w:szCs w:val="22"/>
          <w:lang w:val="fr-FR" w:eastAsia="zh-CN"/>
        </w:rPr>
      </w:pPr>
    </w:p>
    <w:p w14:paraId="69BB87F6" w14:textId="29D5DCF5" w:rsidR="00FC0BD5" w:rsidRPr="00BF39E4" w:rsidRDefault="00FC0BD5" w:rsidP="00CF534F">
      <w:pPr>
        <w:rPr>
          <w:rFonts w:asciiTheme="minorBidi" w:eastAsia="Times New Roman" w:hAnsiTheme="minorBidi" w:cstheme="minorBidi"/>
          <w:b/>
          <w:bCs/>
          <w:color w:val="000000"/>
          <w:sz w:val="22"/>
          <w:szCs w:val="22"/>
          <w:lang w:val="fr-FR" w:eastAsia="zh-CN"/>
        </w:rPr>
      </w:pPr>
      <w:r w:rsidRPr="00BF39E4">
        <w:rPr>
          <w:rFonts w:asciiTheme="minorBidi" w:eastAsia="Times New Roman" w:hAnsiTheme="minorBidi" w:cstheme="minorBidi"/>
          <w:b/>
          <w:bCs/>
          <w:color w:val="000000"/>
          <w:sz w:val="22"/>
          <w:szCs w:val="22"/>
          <w:lang w:val="fr-FR" w:eastAsia="zh-CN"/>
        </w:rPr>
        <w:t>France</w:t>
      </w:r>
    </w:p>
    <w:p w14:paraId="360FB139" w14:textId="77777777" w:rsidR="00FC0BD5" w:rsidRPr="00BF39E4" w:rsidRDefault="00FC0BD5" w:rsidP="00CF534F">
      <w:pPr>
        <w:rPr>
          <w:rFonts w:asciiTheme="minorBidi" w:eastAsia="Times New Roman" w:hAnsiTheme="minorBidi" w:cstheme="minorBidi"/>
          <w:color w:val="000000"/>
          <w:sz w:val="22"/>
          <w:szCs w:val="22"/>
          <w:lang w:val="fr-FR" w:eastAsia="zh-CN"/>
        </w:rPr>
      </w:pPr>
    </w:p>
    <w:p w14:paraId="243601E6" w14:textId="77777777" w:rsidR="00FC0BD5" w:rsidRPr="00BF39E4" w:rsidRDefault="00FC0BD5" w:rsidP="00FC0BD5">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Marie-Noëlle RAVEAU</w:t>
      </w:r>
      <w:r w:rsidRPr="00BF39E4">
        <w:rPr>
          <w:rFonts w:asciiTheme="minorBidi" w:eastAsia="Times New Roman" w:hAnsiTheme="minorBidi" w:cstheme="minorBidi"/>
          <w:color w:val="000000"/>
          <w:sz w:val="22"/>
          <w:szCs w:val="22"/>
          <w:lang w:val="fr-FR" w:eastAsia="zh-CN"/>
        </w:rPr>
        <w:br/>
        <w:t>Disasters management and public awareness</w:t>
      </w:r>
    </w:p>
    <w:p w14:paraId="46F38F39" w14:textId="77777777" w:rsidR="00FC0BD5" w:rsidRPr="00BF39E4" w:rsidRDefault="00FC0BD5" w:rsidP="00FC0BD5">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Hôtel de la Collectivité Territoriale de Martinique</w:t>
      </w:r>
      <w:r w:rsidRPr="00BF39E4">
        <w:rPr>
          <w:rFonts w:asciiTheme="minorBidi" w:eastAsia="Times New Roman" w:hAnsiTheme="minorBidi" w:cstheme="minorBidi"/>
          <w:color w:val="000000"/>
          <w:sz w:val="22"/>
          <w:szCs w:val="22"/>
          <w:lang w:val="fr-FR" w:eastAsia="zh-CN"/>
        </w:rPr>
        <w:br/>
        <w:t>Rue Gaston Defferre - Cluny CS 30137</w:t>
      </w:r>
      <w:r w:rsidRPr="00BF39E4">
        <w:rPr>
          <w:rFonts w:asciiTheme="minorBidi" w:eastAsia="Times New Roman" w:hAnsiTheme="minorBidi" w:cstheme="minorBidi"/>
          <w:color w:val="000000"/>
          <w:sz w:val="22"/>
          <w:szCs w:val="22"/>
          <w:lang w:val="fr-FR" w:eastAsia="zh-CN"/>
        </w:rPr>
        <w:br/>
      </w:r>
      <w:r w:rsidRPr="00BF39E4">
        <w:rPr>
          <w:rFonts w:asciiTheme="minorBidi" w:eastAsia="Times New Roman" w:hAnsiTheme="minorBidi" w:cstheme="minorBidi"/>
          <w:color w:val="000000"/>
          <w:sz w:val="22"/>
          <w:szCs w:val="22"/>
          <w:lang w:val="fr-FR" w:eastAsia="zh-CN"/>
        </w:rPr>
        <w:lastRenderedPageBreak/>
        <w:t>Rue Gaston Defferre - Cluny CS 30137 FORT-DE-FRANCE</w:t>
      </w:r>
      <w:r w:rsidRPr="00BF39E4">
        <w:rPr>
          <w:rFonts w:asciiTheme="minorBidi" w:eastAsia="Times New Roman" w:hAnsiTheme="minorBidi" w:cstheme="minorBidi"/>
          <w:color w:val="000000"/>
          <w:sz w:val="22"/>
          <w:szCs w:val="22"/>
          <w:lang w:val="fr-FR" w:eastAsia="zh-CN"/>
        </w:rPr>
        <w:br/>
        <w:t>France</w:t>
      </w:r>
    </w:p>
    <w:p w14:paraId="32DB5AC5" w14:textId="08CA602B" w:rsidR="00FC0BD5" w:rsidRPr="00BF39E4" w:rsidRDefault="00FC0BD5" w:rsidP="00FC0BD5">
      <w:pPr>
        <w:rPr>
          <w:rFonts w:asciiTheme="minorBidi" w:eastAsia="Times New Roman" w:hAnsiTheme="minorBidi" w:cstheme="minorBidi"/>
          <w:color w:val="000000"/>
          <w:sz w:val="22"/>
          <w:szCs w:val="22"/>
          <w:lang w:val="pt-BR" w:eastAsia="zh-CN"/>
        </w:rPr>
      </w:pPr>
      <w:r w:rsidRPr="00BF39E4">
        <w:rPr>
          <w:rFonts w:asciiTheme="minorBidi" w:eastAsia="Times New Roman" w:hAnsiTheme="minorBidi" w:cstheme="minorBidi"/>
          <w:color w:val="000000"/>
          <w:sz w:val="22"/>
          <w:szCs w:val="22"/>
          <w:lang w:val="pt-BR" w:eastAsia="zh-CN"/>
        </w:rPr>
        <w:t>Tel: +596696349531</w:t>
      </w:r>
    </w:p>
    <w:p w14:paraId="366B3739" w14:textId="77777777" w:rsidR="00FC0BD5" w:rsidRPr="00BF39E4" w:rsidRDefault="00FC0BD5" w:rsidP="00FC0BD5">
      <w:pPr>
        <w:rPr>
          <w:rFonts w:asciiTheme="minorBidi" w:eastAsia="Times New Roman" w:hAnsiTheme="minorBidi" w:cstheme="minorBidi"/>
          <w:color w:val="000000"/>
          <w:sz w:val="22"/>
          <w:szCs w:val="22"/>
          <w:lang w:val="pt-BR" w:eastAsia="zh-CN"/>
        </w:rPr>
      </w:pPr>
    </w:p>
    <w:p w14:paraId="66D7AD74" w14:textId="7FD21890" w:rsidR="00785284" w:rsidRPr="00BF39E4" w:rsidRDefault="00785284" w:rsidP="00CF534F">
      <w:pPr>
        <w:rPr>
          <w:rFonts w:asciiTheme="minorBidi" w:eastAsia="Times New Roman" w:hAnsiTheme="minorBidi" w:cstheme="minorBidi"/>
          <w:b/>
          <w:bCs/>
          <w:color w:val="000000"/>
          <w:sz w:val="22"/>
          <w:szCs w:val="22"/>
          <w:lang w:val="pt-BR" w:eastAsia="zh-CN"/>
        </w:rPr>
      </w:pPr>
      <w:r w:rsidRPr="00BF39E4">
        <w:rPr>
          <w:rFonts w:asciiTheme="minorBidi" w:eastAsia="Times New Roman" w:hAnsiTheme="minorBidi" w:cstheme="minorBidi"/>
          <w:b/>
          <w:bCs/>
          <w:color w:val="000000"/>
          <w:sz w:val="22"/>
          <w:szCs w:val="22"/>
          <w:lang w:val="pt-BR" w:eastAsia="zh-CN"/>
        </w:rPr>
        <w:t>Guatemala</w:t>
      </w:r>
    </w:p>
    <w:p w14:paraId="038EBE5A" w14:textId="77777777" w:rsidR="00785284" w:rsidRPr="00BF39E4" w:rsidRDefault="00785284" w:rsidP="00785284">
      <w:pPr>
        <w:rPr>
          <w:rFonts w:asciiTheme="minorBidi" w:eastAsia="Times New Roman" w:hAnsiTheme="minorBidi" w:cstheme="minorBidi"/>
          <w:color w:val="000000"/>
          <w:sz w:val="22"/>
          <w:szCs w:val="22"/>
          <w:lang w:val="pt-BR" w:eastAsia="zh-CN"/>
        </w:rPr>
      </w:pPr>
    </w:p>
    <w:p w14:paraId="386D946B" w14:textId="7B263366" w:rsidR="00785284" w:rsidRPr="00BF39E4" w:rsidRDefault="00785284" w:rsidP="00785284">
      <w:pPr>
        <w:rPr>
          <w:rFonts w:asciiTheme="minorBidi" w:eastAsia="Times New Roman" w:hAnsiTheme="minorBidi" w:cstheme="minorBidi"/>
          <w:sz w:val="22"/>
          <w:szCs w:val="22"/>
          <w:lang w:val="pt-BR" w:eastAsia="zh-CN"/>
        </w:rPr>
      </w:pPr>
      <w:r w:rsidRPr="00BF39E4">
        <w:rPr>
          <w:rFonts w:asciiTheme="minorBidi" w:eastAsia="Times New Roman" w:hAnsiTheme="minorBidi" w:cstheme="minorBidi"/>
          <w:color w:val="000000"/>
          <w:sz w:val="22"/>
          <w:szCs w:val="22"/>
          <w:lang w:val="pt-BR" w:eastAsia="zh-CN"/>
        </w:rPr>
        <w:t>Diego CASTRO</w:t>
      </w:r>
      <w:r w:rsidRPr="00BF39E4">
        <w:rPr>
          <w:rFonts w:asciiTheme="minorBidi" w:eastAsia="Times New Roman" w:hAnsiTheme="minorBidi" w:cstheme="minorBidi"/>
          <w:color w:val="000000"/>
          <w:sz w:val="22"/>
          <w:szCs w:val="22"/>
          <w:lang w:val="pt-BR" w:eastAsia="zh-CN"/>
        </w:rPr>
        <w:br/>
        <w:t>Scientis</w:t>
      </w:r>
      <w:r w:rsidRPr="00BF39E4">
        <w:rPr>
          <w:rFonts w:asciiTheme="minorBidi" w:eastAsia="Times New Roman" w:hAnsiTheme="minorBidi" w:cstheme="minorBidi"/>
          <w:color w:val="000000"/>
          <w:sz w:val="22"/>
          <w:szCs w:val="22"/>
          <w:lang w:val="pt-BR" w:eastAsia="zh-CN"/>
        </w:rPr>
        <w:br/>
        <w:t>Instituto Nacional de Sismologia, Vulcanologia, Meteorologia e Hidrologia.</w:t>
      </w:r>
    </w:p>
    <w:p w14:paraId="5EE39B2B" w14:textId="77777777" w:rsidR="00785284" w:rsidRPr="00BF39E4" w:rsidRDefault="00785284" w:rsidP="00785284">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7 avenida 14-56 zona 13 colonia Nueva Aurora</w:t>
      </w:r>
      <w:r w:rsidRPr="00BF39E4">
        <w:rPr>
          <w:rFonts w:asciiTheme="minorBidi" w:eastAsia="Times New Roman" w:hAnsiTheme="minorBidi" w:cstheme="minorBidi"/>
          <w:color w:val="000000"/>
          <w:sz w:val="22"/>
          <w:szCs w:val="22"/>
          <w:lang w:val="es-ES" w:eastAsia="zh-CN"/>
        </w:rPr>
        <w:br/>
        <w:t>Guatemala</w:t>
      </w:r>
      <w:r w:rsidRPr="00BF39E4">
        <w:rPr>
          <w:rFonts w:asciiTheme="minorBidi" w:eastAsia="Times New Roman" w:hAnsiTheme="minorBidi" w:cstheme="minorBidi"/>
          <w:color w:val="000000"/>
          <w:sz w:val="22"/>
          <w:szCs w:val="22"/>
          <w:lang w:val="es-ES" w:eastAsia="zh-CN"/>
        </w:rPr>
        <w:br/>
        <w:t>Guatemala</w:t>
      </w:r>
    </w:p>
    <w:p w14:paraId="6858F9A1" w14:textId="5CC4B9B4" w:rsidR="00785284" w:rsidRPr="00BF39E4" w:rsidRDefault="00785284" w:rsidP="00785284">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+502 50180871</w:t>
      </w:r>
    </w:p>
    <w:p w14:paraId="236D0DCA" w14:textId="77777777" w:rsidR="00FC0BD5" w:rsidRPr="00BF39E4" w:rsidRDefault="00FC0BD5" w:rsidP="00785284">
      <w:pPr>
        <w:rPr>
          <w:rFonts w:asciiTheme="minorBidi" w:eastAsia="Times New Roman" w:hAnsiTheme="minorBidi" w:cstheme="minorBidi"/>
          <w:color w:val="000000"/>
          <w:sz w:val="22"/>
          <w:szCs w:val="22"/>
          <w:lang w:val="es-ES" w:eastAsia="zh-CN"/>
        </w:rPr>
      </w:pPr>
    </w:p>
    <w:p w14:paraId="654FE2DD" w14:textId="197222A2" w:rsidR="00FC0BD5" w:rsidRPr="00BF39E4" w:rsidRDefault="00FC0BD5" w:rsidP="00785284">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Honduras</w:t>
      </w:r>
    </w:p>
    <w:p w14:paraId="43FDEBD6" w14:textId="77777777" w:rsidR="00FC0BD5" w:rsidRPr="00BF39E4" w:rsidRDefault="00FC0BD5" w:rsidP="00785284">
      <w:pPr>
        <w:rPr>
          <w:rFonts w:asciiTheme="minorBidi" w:eastAsia="Times New Roman" w:hAnsiTheme="minorBidi" w:cstheme="minorBidi"/>
          <w:color w:val="000000"/>
          <w:sz w:val="22"/>
          <w:szCs w:val="22"/>
          <w:lang w:val="es-ES" w:eastAsia="zh-CN"/>
        </w:rPr>
      </w:pPr>
    </w:p>
    <w:p w14:paraId="634740F2" w14:textId="77777777" w:rsidR="00FC0BD5" w:rsidRPr="00BF39E4" w:rsidRDefault="00FC0BD5" w:rsidP="00FC0BD5">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Juan José Martin REYES AGUILAR</w:t>
      </w:r>
      <w:r w:rsidRPr="00BF39E4">
        <w:rPr>
          <w:rFonts w:asciiTheme="minorBidi" w:eastAsia="Times New Roman" w:hAnsiTheme="minorBidi" w:cstheme="minorBidi"/>
          <w:color w:val="000000"/>
          <w:sz w:val="22"/>
          <w:szCs w:val="22"/>
          <w:lang w:val="es-ES" w:eastAsia="zh-CN"/>
        </w:rPr>
        <w:br/>
        <w:t>Comisión Permanente de Contingencias</w:t>
      </w:r>
    </w:p>
    <w:p w14:paraId="3F9364F2"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Aldea el Ocotal 500m. adelante del Hospital Militar, Carretera a Mateo</w:t>
      </w:r>
      <w:r w:rsidRPr="00BF39E4">
        <w:rPr>
          <w:rFonts w:asciiTheme="minorBidi" w:eastAsia="Times New Roman" w:hAnsiTheme="minorBidi" w:cstheme="minorBidi"/>
          <w:color w:val="000000"/>
          <w:sz w:val="22"/>
          <w:szCs w:val="22"/>
          <w:lang w:val="es-ES" w:eastAsia="zh-CN"/>
        </w:rPr>
        <w:br/>
        <w:t>Comayagüela, F.M,</w:t>
      </w:r>
      <w:r w:rsidRPr="00BF39E4">
        <w:rPr>
          <w:rFonts w:asciiTheme="minorBidi" w:eastAsia="Times New Roman" w:hAnsiTheme="minorBidi" w:cstheme="minorBidi"/>
          <w:color w:val="000000"/>
          <w:sz w:val="22"/>
          <w:szCs w:val="22"/>
          <w:lang w:val="es-ES" w:eastAsia="zh-CN"/>
        </w:rPr>
        <w:br/>
        <w:t>Honduras</w:t>
      </w:r>
    </w:p>
    <w:p w14:paraId="1337EB36" w14:textId="14947A5F"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22290606 ext 410</w:t>
      </w:r>
    </w:p>
    <w:p w14:paraId="2622C6A2" w14:textId="77777777" w:rsidR="00CF534F" w:rsidRPr="00BF39E4" w:rsidRDefault="00CF534F" w:rsidP="00785284">
      <w:pPr>
        <w:rPr>
          <w:rFonts w:asciiTheme="minorBidi" w:eastAsia="Times New Roman" w:hAnsiTheme="minorBidi" w:cstheme="minorBidi"/>
          <w:color w:val="000000"/>
          <w:sz w:val="22"/>
          <w:szCs w:val="22"/>
          <w:lang w:val="es-ES" w:eastAsia="zh-CN"/>
        </w:rPr>
      </w:pPr>
    </w:p>
    <w:p w14:paraId="4D6D212F" w14:textId="4747431E" w:rsidR="00CF534F" w:rsidRPr="00BF39E4" w:rsidRDefault="00CF534F" w:rsidP="00785284">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Mexico</w:t>
      </w:r>
    </w:p>
    <w:p w14:paraId="14D6ACFD" w14:textId="77777777" w:rsidR="00CF534F" w:rsidRPr="00BF39E4" w:rsidRDefault="00CF534F" w:rsidP="00785284">
      <w:pPr>
        <w:rPr>
          <w:rFonts w:asciiTheme="minorBidi" w:eastAsia="Times New Roman" w:hAnsiTheme="minorBidi" w:cstheme="minorBidi"/>
          <w:color w:val="000000"/>
          <w:sz w:val="22"/>
          <w:szCs w:val="22"/>
          <w:lang w:val="es-ES" w:eastAsia="zh-CN"/>
        </w:rPr>
      </w:pPr>
    </w:p>
    <w:p w14:paraId="50C22084" w14:textId="77777777" w:rsidR="00CF534F" w:rsidRPr="00BF39E4" w:rsidRDefault="00CF534F" w:rsidP="00CF534F">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Miguel Ángel MARTÍNEZ</w:t>
      </w:r>
      <w:r w:rsidRPr="00BF39E4">
        <w:rPr>
          <w:rFonts w:asciiTheme="minorBidi" w:eastAsia="Times New Roman" w:hAnsiTheme="minorBidi" w:cstheme="minorBidi"/>
          <w:color w:val="000000"/>
          <w:sz w:val="22"/>
          <w:szCs w:val="22"/>
          <w:lang w:val="es-ES" w:eastAsia="zh-CN"/>
        </w:rPr>
        <w:br/>
        <w:t>Director</w:t>
      </w:r>
      <w:r w:rsidRPr="00BF39E4">
        <w:rPr>
          <w:rFonts w:asciiTheme="minorBidi" w:eastAsia="Times New Roman" w:hAnsiTheme="minorBidi" w:cstheme="minorBidi"/>
          <w:color w:val="000000"/>
          <w:sz w:val="22"/>
          <w:szCs w:val="22"/>
          <w:lang w:val="es-ES" w:eastAsia="zh-CN"/>
        </w:rPr>
        <w:br/>
        <w:t>Centro de Alerta de Tsunami SEMAR</w:t>
      </w:r>
    </w:p>
    <w:p w14:paraId="42665B7E" w14:textId="77777777"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Escuela Naval Militar Núm. 861. Col. Los Cipreses,</w:t>
      </w:r>
      <w:r w:rsidRPr="00BF39E4">
        <w:rPr>
          <w:rFonts w:asciiTheme="minorBidi" w:eastAsia="Times New Roman" w:hAnsiTheme="minorBidi" w:cstheme="minorBidi"/>
          <w:color w:val="000000"/>
          <w:sz w:val="22"/>
          <w:szCs w:val="22"/>
          <w:lang w:val="es-ES" w:eastAsia="zh-CN"/>
        </w:rPr>
        <w:br/>
        <w:t xml:space="preserve">CP. 04830 , Del. Coyoacán Ciudad de México, </w:t>
      </w:r>
      <w:r w:rsidRPr="00BF39E4">
        <w:rPr>
          <w:rFonts w:asciiTheme="minorBidi" w:eastAsia="Times New Roman" w:hAnsiTheme="minorBidi" w:cstheme="minorBidi"/>
          <w:color w:val="000000"/>
          <w:sz w:val="22"/>
          <w:szCs w:val="22"/>
          <w:lang w:val="es-ES" w:eastAsia="zh-CN"/>
        </w:rPr>
        <w:br/>
        <w:t>Mexico</w:t>
      </w:r>
    </w:p>
    <w:p w14:paraId="2F9A6284" w14:textId="6BD0CE0F"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52 555 624 6320</w:t>
      </w:r>
    </w:p>
    <w:p w14:paraId="2149462B" w14:textId="77777777" w:rsidR="00FC0BD5" w:rsidRPr="00BF39E4" w:rsidRDefault="00FC0BD5" w:rsidP="00CF534F">
      <w:pPr>
        <w:rPr>
          <w:rFonts w:asciiTheme="minorBidi" w:eastAsia="Times New Roman" w:hAnsiTheme="minorBidi" w:cstheme="minorBidi"/>
          <w:color w:val="000000"/>
          <w:sz w:val="22"/>
          <w:szCs w:val="22"/>
          <w:lang w:val="es-ES" w:eastAsia="zh-CN"/>
        </w:rPr>
      </w:pPr>
    </w:p>
    <w:p w14:paraId="41D2288D" w14:textId="4BC3E2BD" w:rsidR="00FC0BD5" w:rsidRPr="00BF39E4" w:rsidRDefault="00FC0BD5" w:rsidP="00CF534F">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Nicaragua</w:t>
      </w:r>
    </w:p>
    <w:p w14:paraId="4D5D8F85" w14:textId="77777777" w:rsidR="00FC0BD5" w:rsidRPr="00BF39E4" w:rsidRDefault="00FC0BD5" w:rsidP="00CF534F">
      <w:pPr>
        <w:rPr>
          <w:rFonts w:asciiTheme="minorBidi" w:eastAsia="Times New Roman" w:hAnsiTheme="minorBidi" w:cstheme="minorBidi"/>
          <w:color w:val="000000"/>
          <w:sz w:val="22"/>
          <w:szCs w:val="22"/>
          <w:lang w:val="es-ES" w:eastAsia="zh-CN"/>
        </w:rPr>
      </w:pPr>
    </w:p>
    <w:p w14:paraId="2A6A3DEE" w14:textId="77777777" w:rsidR="00FC0BD5" w:rsidRPr="00BF39E4" w:rsidRDefault="00FC0BD5" w:rsidP="00FC0BD5">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Wilfried STRAUCH</w:t>
      </w:r>
      <w:r w:rsidRPr="00BF39E4">
        <w:rPr>
          <w:rFonts w:asciiTheme="minorBidi" w:eastAsia="Times New Roman" w:hAnsiTheme="minorBidi" w:cstheme="minorBidi"/>
          <w:color w:val="000000"/>
          <w:sz w:val="22"/>
          <w:szCs w:val="22"/>
          <w:lang w:val="es-ES" w:eastAsia="zh-CN"/>
        </w:rPr>
        <w:br/>
        <w:t>Advisor on Earth Sciences</w:t>
      </w:r>
      <w:r w:rsidRPr="00BF39E4">
        <w:rPr>
          <w:rFonts w:asciiTheme="minorBidi" w:eastAsia="Times New Roman" w:hAnsiTheme="minorBidi" w:cstheme="minorBidi"/>
          <w:color w:val="000000"/>
          <w:sz w:val="22"/>
          <w:szCs w:val="22"/>
          <w:lang w:val="es-ES" w:eastAsia="zh-CN"/>
        </w:rPr>
        <w:br/>
        <w:t>Instituto Nicaragüense de Estudios Territoriales</w:t>
      </w:r>
    </w:p>
    <w:p w14:paraId="48D69745"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Frente Hospital Solidaridad.</w:t>
      </w:r>
      <w:r w:rsidRPr="00BF39E4">
        <w:rPr>
          <w:rFonts w:asciiTheme="minorBidi" w:eastAsia="Times New Roman" w:hAnsiTheme="minorBidi" w:cstheme="minorBidi"/>
          <w:color w:val="000000"/>
          <w:sz w:val="22"/>
          <w:szCs w:val="22"/>
          <w:lang w:val="es-ES" w:eastAsia="zh-CN"/>
        </w:rPr>
        <w:br/>
        <w:t>2110</w:t>
      </w:r>
      <w:r w:rsidRPr="00BF39E4">
        <w:rPr>
          <w:rFonts w:asciiTheme="minorBidi" w:eastAsia="Times New Roman" w:hAnsiTheme="minorBidi" w:cstheme="minorBidi"/>
          <w:color w:val="000000"/>
          <w:sz w:val="22"/>
          <w:szCs w:val="22"/>
          <w:lang w:val="es-ES" w:eastAsia="zh-CN"/>
        </w:rPr>
        <w:br/>
        <w:t>Managua,</w:t>
      </w:r>
      <w:r w:rsidRPr="00BF39E4">
        <w:rPr>
          <w:rFonts w:asciiTheme="minorBidi" w:eastAsia="Times New Roman" w:hAnsiTheme="minorBidi" w:cstheme="minorBidi"/>
          <w:color w:val="000000"/>
          <w:sz w:val="22"/>
          <w:szCs w:val="22"/>
          <w:lang w:val="es-ES" w:eastAsia="zh-CN"/>
        </w:rPr>
        <w:br/>
        <w:t>Nicaragua</w:t>
      </w:r>
    </w:p>
    <w:p w14:paraId="57B08850" w14:textId="6B761AAA"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+505 89 24 62 34</w:t>
      </w:r>
    </w:p>
    <w:p w14:paraId="4612F0CE" w14:textId="77777777" w:rsidR="00CF534F" w:rsidRPr="00BF39E4" w:rsidRDefault="00CF534F" w:rsidP="00785284">
      <w:pPr>
        <w:rPr>
          <w:rFonts w:asciiTheme="minorBidi" w:eastAsia="Times New Roman" w:hAnsiTheme="minorBidi" w:cstheme="minorBidi"/>
          <w:color w:val="000000"/>
          <w:sz w:val="22"/>
          <w:szCs w:val="22"/>
          <w:lang w:val="es-ES" w:eastAsia="zh-CN"/>
        </w:rPr>
      </w:pPr>
    </w:p>
    <w:p w14:paraId="391AEA1E" w14:textId="589445AE" w:rsidR="00CF534F" w:rsidRPr="00BF39E4" w:rsidRDefault="00CF534F" w:rsidP="00785284">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Panama</w:t>
      </w:r>
    </w:p>
    <w:p w14:paraId="420618FE" w14:textId="77777777" w:rsidR="00CF534F" w:rsidRPr="00BF39E4" w:rsidRDefault="00CF534F" w:rsidP="00785284">
      <w:pPr>
        <w:rPr>
          <w:rFonts w:asciiTheme="minorBidi" w:eastAsia="Times New Roman" w:hAnsiTheme="minorBidi" w:cstheme="minorBidi"/>
          <w:color w:val="000000"/>
          <w:sz w:val="22"/>
          <w:szCs w:val="22"/>
          <w:lang w:val="es-ES" w:eastAsia="zh-CN"/>
        </w:rPr>
      </w:pPr>
    </w:p>
    <w:p w14:paraId="6F31015B" w14:textId="77777777" w:rsidR="00CF534F" w:rsidRPr="00BF39E4" w:rsidRDefault="00CF534F" w:rsidP="00CF534F">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Eric CHICHACO</w:t>
      </w:r>
      <w:r w:rsidRPr="00BF39E4">
        <w:rPr>
          <w:rFonts w:asciiTheme="minorBidi" w:eastAsia="Times New Roman" w:hAnsiTheme="minorBidi" w:cstheme="minorBidi"/>
          <w:color w:val="000000"/>
          <w:sz w:val="22"/>
          <w:szCs w:val="22"/>
          <w:lang w:val="es-ES" w:eastAsia="zh-CN"/>
        </w:rPr>
        <w:br/>
        <w:t>Geological Engineer</w:t>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t>Universidad de Panama - Instituto de Geociencias</w:t>
      </w:r>
    </w:p>
    <w:p w14:paraId="460E00C9" w14:textId="77777777" w:rsidR="00CF534F" w:rsidRPr="00BF39E4" w:rsidRDefault="00CF534F" w:rsidP="00CF534F">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Colina Universidad de Panamá</w:t>
      </w:r>
      <w:r w:rsidRPr="00BF39E4">
        <w:rPr>
          <w:rFonts w:asciiTheme="minorBidi" w:eastAsia="Times New Roman" w:hAnsiTheme="minorBidi" w:cstheme="minorBidi"/>
          <w:color w:val="000000"/>
          <w:sz w:val="22"/>
          <w:szCs w:val="22"/>
          <w:lang w:val="es-ES" w:eastAsia="zh-CN"/>
        </w:rPr>
        <w:br/>
        <w:t>Campus Octavio Méndez Pereira</w:t>
      </w:r>
      <w:r w:rsidRPr="00BF39E4">
        <w:rPr>
          <w:rFonts w:asciiTheme="minorBidi" w:eastAsia="Times New Roman" w:hAnsiTheme="minorBidi" w:cstheme="minorBidi"/>
          <w:color w:val="000000"/>
          <w:sz w:val="22"/>
          <w:szCs w:val="22"/>
          <w:lang w:val="es-ES" w:eastAsia="zh-CN"/>
        </w:rPr>
        <w:br/>
        <w:t>Panama City</w:t>
      </w:r>
      <w:r w:rsidRPr="00BF39E4">
        <w:rPr>
          <w:rFonts w:asciiTheme="minorBidi" w:eastAsia="Times New Roman" w:hAnsiTheme="minorBidi" w:cstheme="minorBidi"/>
          <w:color w:val="000000"/>
          <w:sz w:val="22"/>
          <w:szCs w:val="22"/>
          <w:lang w:val="es-ES" w:eastAsia="zh-CN"/>
        </w:rPr>
        <w:br/>
        <w:t>Panama</w:t>
      </w:r>
    </w:p>
    <w:p w14:paraId="069DCF93" w14:textId="2240FB42"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+507 523 5564</w:t>
      </w:r>
    </w:p>
    <w:p w14:paraId="1F55B280" w14:textId="77777777" w:rsidR="00CF534F" w:rsidRPr="00BF39E4" w:rsidRDefault="00CF534F" w:rsidP="00CF534F">
      <w:pPr>
        <w:rPr>
          <w:rFonts w:asciiTheme="minorBidi" w:eastAsia="Times New Roman" w:hAnsiTheme="minorBidi" w:cstheme="minorBidi"/>
          <w:color w:val="000000"/>
          <w:sz w:val="22"/>
          <w:szCs w:val="22"/>
          <w:lang w:eastAsia="zh-CN"/>
        </w:rPr>
      </w:pPr>
    </w:p>
    <w:p w14:paraId="5E3323BD" w14:textId="2A0CF1FC" w:rsidR="00CF534F" w:rsidRPr="00BF39E4" w:rsidRDefault="00CF534F" w:rsidP="00CF534F">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St. Lucia</w:t>
      </w:r>
    </w:p>
    <w:p w14:paraId="5FBDB6D4" w14:textId="77777777" w:rsidR="00CF534F" w:rsidRPr="00BF39E4" w:rsidRDefault="00CF534F" w:rsidP="00CF534F">
      <w:pPr>
        <w:rPr>
          <w:rFonts w:asciiTheme="minorBidi" w:eastAsia="Times New Roman" w:hAnsiTheme="minorBidi" w:cstheme="minorBidi"/>
          <w:color w:val="000000"/>
          <w:sz w:val="22"/>
          <w:szCs w:val="22"/>
          <w:lang w:eastAsia="zh-CN"/>
        </w:rPr>
      </w:pPr>
    </w:p>
    <w:p w14:paraId="70BAEEE2" w14:textId="77777777" w:rsidR="00CF534F" w:rsidRPr="00BF39E4" w:rsidRDefault="00CF534F" w:rsidP="00CF534F">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Denis HUNTE</w:t>
      </w:r>
      <w:r w:rsidRPr="00BF39E4">
        <w:rPr>
          <w:rFonts w:asciiTheme="minorBidi" w:eastAsia="Times New Roman" w:hAnsiTheme="minorBidi" w:cstheme="minorBidi"/>
          <w:color w:val="000000"/>
          <w:sz w:val="22"/>
          <w:szCs w:val="22"/>
          <w:lang w:eastAsia="zh-CN"/>
        </w:rPr>
        <w:br/>
        <w:t>Teacher</w:t>
      </w:r>
      <w:r w:rsidRPr="00BF39E4">
        <w:rPr>
          <w:rFonts w:asciiTheme="minorBidi" w:eastAsia="Times New Roman" w:hAnsiTheme="minorBidi" w:cstheme="minorBidi"/>
          <w:color w:val="000000"/>
          <w:sz w:val="22"/>
          <w:szCs w:val="22"/>
          <w:lang w:eastAsia="zh-CN"/>
        </w:rPr>
        <w:br/>
        <w:t>National Emergency Management Organisation</w:t>
      </w:r>
    </w:p>
    <w:p w14:paraId="4E6B3E33" w14:textId="77777777"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P.O. Box 1517</w:t>
      </w:r>
      <w:r w:rsidRPr="00BF39E4">
        <w:rPr>
          <w:rFonts w:asciiTheme="minorBidi" w:eastAsia="Times New Roman" w:hAnsiTheme="minorBidi" w:cstheme="minorBidi"/>
          <w:color w:val="000000"/>
          <w:sz w:val="22"/>
          <w:szCs w:val="22"/>
          <w:lang w:eastAsia="zh-CN"/>
        </w:rPr>
        <w:br/>
        <w:t>Castries</w:t>
      </w:r>
      <w:r w:rsidRPr="00BF39E4">
        <w:rPr>
          <w:rFonts w:asciiTheme="minorBidi" w:eastAsia="Times New Roman" w:hAnsiTheme="minorBidi" w:cstheme="minorBidi"/>
          <w:color w:val="000000"/>
          <w:sz w:val="22"/>
          <w:szCs w:val="22"/>
          <w:lang w:eastAsia="zh-CN"/>
        </w:rPr>
        <w:br/>
        <w:t>St. Lucia</w:t>
      </w:r>
    </w:p>
    <w:p w14:paraId="1ED872DB" w14:textId="033E0C2A" w:rsidR="00CF534F" w:rsidRPr="00BF39E4" w:rsidRDefault="00CF534F" w:rsidP="00CF534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7584899856</w:t>
      </w:r>
    </w:p>
    <w:p w14:paraId="336FAD5B" w14:textId="77777777" w:rsidR="00FC0BD5" w:rsidRPr="00BF39E4" w:rsidRDefault="00FC0BD5" w:rsidP="00CF534F">
      <w:pPr>
        <w:rPr>
          <w:rFonts w:asciiTheme="minorBidi" w:eastAsia="Times New Roman" w:hAnsiTheme="minorBidi" w:cstheme="minorBidi"/>
          <w:color w:val="000000"/>
          <w:sz w:val="22"/>
          <w:szCs w:val="22"/>
          <w:lang w:eastAsia="zh-CN"/>
        </w:rPr>
      </w:pPr>
    </w:p>
    <w:p w14:paraId="4950B93A" w14:textId="511BD74D" w:rsidR="00FC0BD5" w:rsidRPr="00BF39E4" w:rsidRDefault="00FC0BD5" w:rsidP="00CF534F">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St. Vincent and the Grenadines</w:t>
      </w:r>
    </w:p>
    <w:p w14:paraId="385097BA" w14:textId="77777777" w:rsidR="00FC0BD5" w:rsidRPr="00BF39E4" w:rsidRDefault="00FC0BD5" w:rsidP="00CF534F">
      <w:pPr>
        <w:rPr>
          <w:rFonts w:asciiTheme="minorBidi" w:eastAsia="Times New Roman" w:hAnsiTheme="minorBidi" w:cstheme="minorBidi"/>
          <w:color w:val="000000"/>
          <w:sz w:val="22"/>
          <w:szCs w:val="22"/>
          <w:lang w:eastAsia="zh-CN"/>
        </w:rPr>
      </w:pPr>
    </w:p>
    <w:p w14:paraId="69FB6659" w14:textId="77777777" w:rsidR="00FC0BD5" w:rsidRPr="00BF39E4" w:rsidRDefault="00FC0BD5" w:rsidP="00FC0BD5">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Kenson STODDARD</w:t>
      </w:r>
      <w:r w:rsidRPr="00BF39E4">
        <w:rPr>
          <w:rFonts w:asciiTheme="minorBidi" w:eastAsia="Times New Roman" w:hAnsiTheme="minorBidi" w:cstheme="minorBidi"/>
          <w:color w:val="000000"/>
          <w:sz w:val="22"/>
          <w:szCs w:val="22"/>
          <w:lang w:eastAsia="zh-CN"/>
        </w:rPr>
        <w:br/>
        <w:t>Disaster Management Officer</w:t>
      </w:r>
      <w:r w:rsidRPr="00BF39E4">
        <w:rPr>
          <w:rFonts w:asciiTheme="minorBidi" w:eastAsia="Times New Roman" w:hAnsiTheme="minorBidi" w:cstheme="minorBidi"/>
          <w:color w:val="000000"/>
          <w:sz w:val="22"/>
          <w:szCs w:val="22"/>
          <w:lang w:eastAsia="zh-CN"/>
        </w:rPr>
        <w:br/>
        <w:t>Ministry of National Security</w:t>
      </w:r>
      <w:r w:rsidRPr="00BF39E4">
        <w:rPr>
          <w:rFonts w:asciiTheme="minorBidi" w:eastAsia="Times New Roman" w:hAnsiTheme="minorBidi" w:cstheme="minorBidi"/>
          <w:color w:val="000000"/>
          <w:sz w:val="22"/>
          <w:szCs w:val="22"/>
          <w:lang w:eastAsia="zh-CN"/>
        </w:rPr>
        <w:br/>
        <w:t>National Emergency Management Organization (NEMO), St. Vincent and the Grenadines</w:t>
      </w:r>
    </w:p>
    <w:p w14:paraId="6C925E3D" w14:textId="77777777" w:rsidR="00FC0BD5" w:rsidRPr="00BF39E4" w:rsidRDefault="00FC0BD5" w:rsidP="00FC0BD5">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National Emergency Management Organisation</w:t>
      </w:r>
      <w:r w:rsidRPr="00BF39E4">
        <w:rPr>
          <w:rFonts w:asciiTheme="minorBidi" w:eastAsia="Times New Roman" w:hAnsiTheme="minorBidi" w:cstheme="minorBidi"/>
          <w:color w:val="000000"/>
          <w:sz w:val="22"/>
          <w:szCs w:val="22"/>
          <w:lang w:eastAsia="zh-CN"/>
        </w:rPr>
        <w:br/>
        <w:t>Old Montrose</w:t>
      </w:r>
      <w:r w:rsidRPr="00BF39E4">
        <w:rPr>
          <w:rFonts w:asciiTheme="minorBidi" w:eastAsia="Times New Roman" w:hAnsiTheme="minorBidi" w:cstheme="minorBidi"/>
          <w:color w:val="000000"/>
          <w:sz w:val="22"/>
          <w:szCs w:val="22"/>
          <w:lang w:eastAsia="zh-CN"/>
        </w:rPr>
        <w:br/>
        <w:t>Kingstown VC0100</w:t>
      </w:r>
      <w:r w:rsidRPr="00BF39E4">
        <w:rPr>
          <w:rFonts w:asciiTheme="minorBidi" w:eastAsia="Times New Roman" w:hAnsiTheme="minorBidi" w:cstheme="minorBidi"/>
          <w:color w:val="000000"/>
          <w:sz w:val="22"/>
          <w:szCs w:val="22"/>
          <w:lang w:eastAsia="zh-CN"/>
        </w:rPr>
        <w:br/>
        <w:t>St. Vincent &amp; Grenadines</w:t>
      </w:r>
    </w:p>
    <w:p w14:paraId="60D517B5" w14:textId="4636384E" w:rsidR="00FC0BD5" w:rsidRPr="00BF39E4" w:rsidRDefault="00FC0BD5" w:rsidP="00FC0BD5">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7844323782</w:t>
      </w:r>
    </w:p>
    <w:p w14:paraId="4837EED3" w14:textId="77777777" w:rsidR="00785284" w:rsidRPr="00BF39E4" w:rsidRDefault="00785284" w:rsidP="00785284">
      <w:pPr>
        <w:rPr>
          <w:rFonts w:asciiTheme="minorBidi" w:hAnsiTheme="minorBidi" w:cstheme="minorBidi"/>
          <w:b/>
          <w:sz w:val="22"/>
          <w:szCs w:val="22"/>
        </w:rPr>
      </w:pPr>
    </w:p>
    <w:p w14:paraId="7DA9515F" w14:textId="16CA422A" w:rsidR="00362603" w:rsidRPr="00BF39E4" w:rsidRDefault="00785284" w:rsidP="00931270">
      <w:pPr>
        <w:rPr>
          <w:rFonts w:asciiTheme="minorBidi" w:eastAsia="Times New Roman" w:hAnsiTheme="minorBidi" w:cstheme="minorBidi"/>
          <w:sz w:val="22"/>
          <w:szCs w:val="22"/>
          <w:lang w:eastAsia="zh-CN"/>
        </w:rPr>
      </w:pPr>
      <w:r w:rsidRPr="00BF39E4">
        <w:rPr>
          <w:rFonts w:asciiTheme="minorBidi" w:hAnsiTheme="minorBidi" w:cstheme="minorBidi"/>
          <w:b/>
          <w:sz w:val="22"/>
          <w:szCs w:val="22"/>
        </w:rPr>
        <w:t>United States of America</w:t>
      </w:r>
      <w:r w:rsidR="00362603" w:rsidRPr="00BF39E4">
        <w:rPr>
          <w:rFonts w:asciiTheme="minorBidi" w:eastAsia="Times New Roman" w:hAnsiTheme="minorBidi" w:cstheme="minorBidi"/>
          <w:color w:val="000000"/>
          <w:sz w:val="22"/>
          <w:szCs w:val="22"/>
          <w:lang w:eastAsia="zh-CN"/>
        </w:rPr>
        <w:br/>
      </w:r>
      <w:r w:rsidR="00362603" w:rsidRPr="00BF39E4">
        <w:rPr>
          <w:rFonts w:asciiTheme="minorBidi" w:eastAsia="Times New Roman" w:hAnsiTheme="minorBidi" w:cstheme="minorBidi"/>
          <w:color w:val="000000"/>
          <w:sz w:val="22"/>
          <w:szCs w:val="22"/>
          <w:lang w:eastAsia="zh-CN"/>
        </w:rPr>
        <w:br/>
        <w:t>Michael ANGOVE</w:t>
      </w:r>
      <w:r w:rsidR="00362603" w:rsidRPr="00BF39E4">
        <w:rPr>
          <w:rFonts w:asciiTheme="minorBidi" w:eastAsia="Times New Roman" w:hAnsiTheme="minorBidi" w:cstheme="minorBidi"/>
          <w:color w:val="000000"/>
          <w:sz w:val="22"/>
          <w:szCs w:val="22"/>
          <w:lang w:eastAsia="zh-CN"/>
        </w:rPr>
        <w:br/>
        <w:t>Director, NOAA Tsunami Program</w:t>
      </w:r>
      <w:r w:rsidR="00362603" w:rsidRPr="00BF39E4">
        <w:rPr>
          <w:rFonts w:asciiTheme="minorBidi" w:eastAsia="Times New Roman" w:hAnsiTheme="minorBidi" w:cstheme="minorBidi"/>
          <w:color w:val="000000"/>
          <w:sz w:val="22"/>
          <w:szCs w:val="22"/>
          <w:lang w:eastAsia="zh-CN"/>
        </w:rPr>
        <w:br/>
        <w:t>National Weather Service/National Oceanic Atmospheric Administration</w:t>
      </w:r>
    </w:p>
    <w:p w14:paraId="63A3B819"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1325 East-West Highway</w:t>
      </w:r>
      <w:r w:rsidRPr="00BF39E4">
        <w:rPr>
          <w:rFonts w:asciiTheme="minorBidi" w:eastAsia="Times New Roman" w:hAnsiTheme="minorBidi" w:cstheme="minorBidi"/>
          <w:color w:val="000000"/>
          <w:sz w:val="22"/>
          <w:szCs w:val="22"/>
          <w:lang w:eastAsia="zh-CN"/>
        </w:rPr>
        <w:br/>
        <w:t>Silver Spring , MD 20910</w:t>
      </w:r>
      <w:r w:rsidRPr="00BF39E4">
        <w:rPr>
          <w:rFonts w:asciiTheme="minorBidi" w:eastAsia="Times New Roman" w:hAnsiTheme="minorBidi" w:cstheme="minorBidi"/>
          <w:color w:val="000000"/>
          <w:sz w:val="22"/>
          <w:szCs w:val="22"/>
          <w:lang w:eastAsia="zh-CN"/>
        </w:rPr>
        <w:br/>
        <w:t>United States</w:t>
      </w:r>
    </w:p>
    <w:p w14:paraId="1E2D0680" w14:textId="77777777" w:rsidR="00785284" w:rsidRPr="00BF39E4" w:rsidRDefault="00362603" w:rsidP="00362603">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301-427-9375</w:t>
      </w:r>
    </w:p>
    <w:p w14:paraId="1B7E89C7" w14:textId="77777777" w:rsidR="00785284" w:rsidRPr="00BF39E4" w:rsidRDefault="00785284" w:rsidP="00362603">
      <w:pPr>
        <w:rPr>
          <w:rFonts w:asciiTheme="minorBidi" w:eastAsia="Times New Roman" w:hAnsiTheme="minorBidi" w:cstheme="minorBidi"/>
          <w:color w:val="000000"/>
          <w:sz w:val="22"/>
          <w:szCs w:val="22"/>
          <w:lang w:val="es-ES" w:eastAsia="zh-CN"/>
        </w:rPr>
      </w:pPr>
    </w:p>
    <w:p w14:paraId="1ADA8A66" w14:textId="69B4EF46" w:rsidR="00362603" w:rsidRPr="00BF39E4" w:rsidRDefault="00785284" w:rsidP="00362603">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b/>
          <w:bCs/>
          <w:color w:val="000000"/>
          <w:sz w:val="22"/>
          <w:szCs w:val="22"/>
          <w:lang w:val="es-ES" w:eastAsia="zh-CN"/>
        </w:rPr>
        <w:t>Venezuela</w:t>
      </w:r>
      <w:r w:rsidR="0051265A">
        <w:rPr>
          <w:rFonts w:asciiTheme="minorBidi" w:eastAsia="Times New Roman" w:hAnsiTheme="minorBidi" w:cstheme="minorBidi"/>
          <w:b/>
          <w:bCs/>
          <w:color w:val="000000"/>
          <w:sz w:val="22"/>
          <w:szCs w:val="22"/>
          <w:lang w:val="es-ES" w:eastAsia="zh-CN"/>
        </w:rPr>
        <w:t xml:space="preserve"> (Bolivarian Republic of)</w:t>
      </w:r>
      <w:r w:rsidR="00362603"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br/>
        <w:t>Roberto BETANCOURT A.</w:t>
      </w:r>
      <w:r w:rsidR="00362603" w:rsidRPr="00BF39E4">
        <w:rPr>
          <w:rFonts w:asciiTheme="minorBidi" w:eastAsia="Times New Roman" w:hAnsiTheme="minorBidi" w:cstheme="minorBidi"/>
          <w:color w:val="000000"/>
          <w:sz w:val="22"/>
          <w:szCs w:val="22"/>
          <w:lang w:val="es-ES" w:eastAsia="zh-CN"/>
        </w:rPr>
        <w:br/>
        <w:t>President of Funvisis</w:t>
      </w:r>
      <w:r w:rsidR="00362603" w:rsidRPr="00BF39E4">
        <w:rPr>
          <w:rFonts w:asciiTheme="minorBidi" w:eastAsia="Times New Roman" w:hAnsiTheme="minorBidi" w:cstheme="minorBidi"/>
          <w:color w:val="000000"/>
          <w:sz w:val="22"/>
          <w:szCs w:val="22"/>
          <w:lang w:val="es-ES" w:eastAsia="zh-CN"/>
        </w:rPr>
        <w:br/>
        <w:t>Presidency</w:t>
      </w:r>
      <w:r w:rsidR="00362603" w:rsidRPr="00BF39E4">
        <w:rPr>
          <w:rFonts w:asciiTheme="minorBidi" w:eastAsia="Times New Roman" w:hAnsiTheme="minorBidi" w:cstheme="minorBidi"/>
          <w:color w:val="000000"/>
          <w:sz w:val="22"/>
          <w:szCs w:val="22"/>
          <w:lang w:val="es-ES" w:eastAsia="zh-CN"/>
        </w:rPr>
        <w:br/>
        <w:t>Fundacion Venezolana de Investigaciones Sismologicas</w:t>
      </w:r>
    </w:p>
    <w:p w14:paraId="4CFC336F" w14:textId="77777777" w:rsidR="00362603" w:rsidRPr="00BF39E4" w:rsidRDefault="00362603" w:rsidP="00362603">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Av. Guaicaipuro con calle Tiuna, prolongación calle Mara</w:t>
      </w:r>
      <w:r w:rsidRPr="00BF39E4">
        <w:rPr>
          <w:rFonts w:asciiTheme="minorBidi" w:eastAsia="Times New Roman" w:hAnsiTheme="minorBidi" w:cstheme="minorBidi"/>
          <w:color w:val="000000"/>
          <w:sz w:val="22"/>
          <w:szCs w:val="22"/>
          <w:lang w:val="es-ES" w:eastAsia="zh-CN"/>
        </w:rPr>
        <w:br/>
        <w:t>Qta Funvisis El LLanito</w:t>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lastRenderedPageBreak/>
        <w:t>Caracas 1070,</w:t>
      </w:r>
      <w:r w:rsidRPr="00BF39E4">
        <w:rPr>
          <w:rFonts w:asciiTheme="minorBidi" w:eastAsia="Times New Roman" w:hAnsiTheme="minorBidi" w:cstheme="minorBidi"/>
          <w:color w:val="000000"/>
          <w:sz w:val="22"/>
          <w:szCs w:val="22"/>
          <w:lang w:val="es-ES" w:eastAsia="zh-CN"/>
        </w:rPr>
        <w:br/>
        <w:t>Venezuela</w:t>
      </w:r>
    </w:p>
    <w:p w14:paraId="0A4BA553" w14:textId="19F4BEF3" w:rsidR="00FC0BD5" w:rsidRPr="00BF39E4" w:rsidRDefault="00362603" w:rsidP="00FC0BD5">
      <w:pPr>
        <w:snapToGrid w:val="0"/>
        <w:spacing w:after="240"/>
        <w:rPr>
          <w:rFonts w:asciiTheme="minorBidi" w:hAnsiTheme="minorBidi" w:cstheme="minorBidi"/>
          <w:sz w:val="22"/>
          <w:szCs w:val="22"/>
        </w:rPr>
      </w:pPr>
      <w:r w:rsidRPr="00BF39E4">
        <w:rPr>
          <w:rFonts w:asciiTheme="minorBidi" w:eastAsia="Times New Roman" w:hAnsiTheme="minorBidi" w:cstheme="minorBidi"/>
          <w:color w:val="000000"/>
          <w:sz w:val="22"/>
          <w:szCs w:val="22"/>
          <w:lang w:eastAsia="zh-CN"/>
        </w:rPr>
        <w:t>Tel: +584125896839</w:t>
      </w:r>
      <w:r w:rsidRPr="00BF39E4">
        <w:rPr>
          <w:rFonts w:asciiTheme="minorBidi" w:eastAsia="Times New Roman" w:hAnsiTheme="minorBidi" w:cstheme="minorBidi"/>
          <w:color w:val="000000"/>
          <w:sz w:val="22"/>
          <w:szCs w:val="22"/>
          <w:lang w:eastAsia="zh-CN"/>
        </w:rPr>
        <w:br/>
      </w:r>
    </w:p>
    <w:p w14:paraId="13120472" w14:textId="77777777" w:rsidR="00FC0BD5" w:rsidRPr="00BF39E4" w:rsidRDefault="00FC0BD5" w:rsidP="00FC0BD5">
      <w:pPr>
        <w:shd w:val="clear" w:color="auto" w:fill="E7E6E6" w:themeFill="background2"/>
        <w:snapToGrid w:val="0"/>
        <w:spacing w:after="240"/>
        <w:rPr>
          <w:rFonts w:asciiTheme="minorBidi" w:hAnsiTheme="minorBidi" w:cstheme="minorBidi"/>
          <w:bCs/>
          <w:sz w:val="22"/>
          <w:szCs w:val="22"/>
        </w:rPr>
      </w:pPr>
      <w:r w:rsidRPr="00BF39E4">
        <w:rPr>
          <w:rFonts w:asciiTheme="minorBidi" w:hAnsiTheme="minorBidi" w:cstheme="minorBidi"/>
          <w:b/>
          <w:bCs/>
          <w:sz w:val="22"/>
          <w:szCs w:val="22"/>
        </w:rPr>
        <w:t xml:space="preserve">Members of </w:t>
      </w:r>
      <w:r w:rsidRPr="00BF39E4">
        <w:rPr>
          <w:rFonts w:asciiTheme="minorBidi" w:hAnsiTheme="minorBidi" w:cstheme="minorBidi"/>
          <w:b/>
          <w:sz w:val="22"/>
          <w:szCs w:val="22"/>
        </w:rPr>
        <w:t>Delegations</w:t>
      </w:r>
      <w:r w:rsidRPr="00BF39E4">
        <w:rPr>
          <w:rFonts w:asciiTheme="minorBidi" w:hAnsiTheme="minorBidi" w:cstheme="minorBidi"/>
          <w:bCs/>
          <w:sz w:val="22"/>
          <w:szCs w:val="22"/>
        </w:rPr>
        <w:br/>
        <w:t>(listed under their country for ease of reference)</w:t>
      </w:r>
    </w:p>
    <w:p w14:paraId="38BEAAA1" w14:textId="77777777" w:rsidR="00FC0BD5" w:rsidRPr="00BF39E4" w:rsidRDefault="00FC0BD5" w:rsidP="00FC0BD5">
      <w:pPr>
        <w:rPr>
          <w:rFonts w:asciiTheme="minorBidi" w:hAnsiTheme="minorBidi" w:cstheme="minorBidi"/>
          <w:b/>
          <w:sz w:val="22"/>
          <w:szCs w:val="22"/>
          <w:lang w:val="pt-BR"/>
        </w:rPr>
      </w:pPr>
      <w:r w:rsidRPr="00BF39E4">
        <w:rPr>
          <w:rFonts w:asciiTheme="minorBidi" w:hAnsiTheme="minorBidi" w:cstheme="minorBidi"/>
          <w:b/>
          <w:sz w:val="22"/>
          <w:szCs w:val="22"/>
          <w:lang w:val="pt-BR"/>
        </w:rPr>
        <w:t>Barbados</w:t>
      </w:r>
    </w:p>
    <w:p w14:paraId="195B90E7" w14:textId="77777777" w:rsidR="00FC0BD5" w:rsidRPr="00BF39E4" w:rsidRDefault="00FC0BD5" w:rsidP="00FC0BD5">
      <w:pPr>
        <w:rPr>
          <w:rFonts w:asciiTheme="minorBidi" w:hAnsiTheme="minorBidi" w:cstheme="minorBidi"/>
          <w:b/>
          <w:sz w:val="22"/>
          <w:szCs w:val="22"/>
          <w:lang w:val="pt-BR"/>
        </w:rPr>
      </w:pPr>
    </w:p>
    <w:p w14:paraId="589D175C" w14:textId="77777777" w:rsidR="00FC0BD5" w:rsidRPr="00BF39E4" w:rsidRDefault="00FC0BD5" w:rsidP="00FC0BD5">
      <w:pPr>
        <w:rPr>
          <w:rFonts w:asciiTheme="minorBidi" w:eastAsia="Times New Roman" w:hAnsiTheme="minorBidi" w:cstheme="minorBidi"/>
          <w:color w:val="000000"/>
          <w:sz w:val="22"/>
          <w:szCs w:val="22"/>
          <w:lang w:val="pt-BR" w:eastAsia="zh-CN"/>
        </w:rPr>
      </w:pPr>
      <w:r w:rsidRPr="00BF39E4">
        <w:rPr>
          <w:rFonts w:asciiTheme="minorBidi" w:eastAsia="Times New Roman" w:hAnsiTheme="minorBidi" w:cstheme="minorBidi"/>
          <w:color w:val="000000"/>
          <w:sz w:val="22"/>
          <w:szCs w:val="22"/>
          <w:lang w:val="pt-BR" w:eastAsia="zh-CN"/>
        </w:rPr>
        <w:t>Racquel DAVIS</w:t>
      </w:r>
      <w:r w:rsidRPr="00BF39E4">
        <w:rPr>
          <w:rFonts w:asciiTheme="minorBidi" w:eastAsia="Times New Roman" w:hAnsiTheme="minorBidi" w:cstheme="minorBidi"/>
          <w:color w:val="000000"/>
          <w:sz w:val="22"/>
          <w:szCs w:val="22"/>
          <w:lang w:val="pt-BR" w:eastAsia="zh-CN"/>
        </w:rPr>
        <w:br/>
        <w:t>Barbados Meteorological Services</w:t>
      </w:r>
    </w:p>
    <w:p w14:paraId="1D95F99E" w14:textId="77777777" w:rsidR="00FC0BD5" w:rsidRPr="00BF39E4" w:rsidRDefault="00FC0BD5" w:rsidP="00FC0BD5">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Building #4 Grantley Adams</w:t>
      </w:r>
      <w:r w:rsidRPr="00BF39E4">
        <w:rPr>
          <w:rFonts w:asciiTheme="minorBidi" w:eastAsia="Times New Roman" w:hAnsiTheme="minorBidi" w:cstheme="minorBidi"/>
          <w:color w:val="000000"/>
          <w:sz w:val="22"/>
          <w:szCs w:val="22"/>
          <w:lang w:eastAsia="zh-CN"/>
        </w:rPr>
        <w:br/>
        <w:t>Industrial Park</w:t>
      </w:r>
      <w:r w:rsidRPr="00BF39E4">
        <w:rPr>
          <w:rFonts w:asciiTheme="minorBidi" w:eastAsia="Times New Roman" w:hAnsiTheme="minorBidi" w:cstheme="minorBidi"/>
          <w:color w:val="000000"/>
          <w:sz w:val="22"/>
          <w:szCs w:val="22"/>
          <w:lang w:eastAsia="zh-CN"/>
        </w:rPr>
        <w:br/>
        <w:t>Bridgetown,</w:t>
      </w:r>
      <w:r w:rsidRPr="00BF39E4">
        <w:rPr>
          <w:rFonts w:asciiTheme="minorBidi" w:eastAsia="Times New Roman" w:hAnsiTheme="minorBidi" w:cstheme="minorBidi"/>
          <w:color w:val="000000"/>
          <w:sz w:val="22"/>
          <w:szCs w:val="22"/>
          <w:lang w:eastAsia="zh-CN"/>
        </w:rPr>
        <w:br/>
        <w:t>Barbados</w:t>
      </w:r>
    </w:p>
    <w:p w14:paraId="24BE0DC9" w14:textId="77777777" w:rsidR="00140F12" w:rsidRPr="00BF39E4" w:rsidRDefault="00140F12" w:rsidP="00FC0BD5">
      <w:pPr>
        <w:rPr>
          <w:rFonts w:asciiTheme="minorBidi" w:eastAsia="Times New Roman" w:hAnsiTheme="minorBidi" w:cstheme="minorBidi"/>
          <w:color w:val="000000"/>
          <w:sz w:val="22"/>
          <w:szCs w:val="22"/>
          <w:lang w:eastAsia="zh-CN"/>
        </w:rPr>
      </w:pPr>
    </w:p>
    <w:p w14:paraId="4DA4DD81" w14:textId="77777777" w:rsidR="00140F12" w:rsidRPr="00BF39E4" w:rsidRDefault="00140F12" w:rsidP="00140F12">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Damien GRIFFITH</w:t>
      </w:r>
      <w:r w:rsidRPr="00BF39E4">
        <w:rPr>
          <w:rFonts w:asciiTheme="minorBidi" w:eastAsia="Times New Roman" w:hAnsiTheme="minorBidi" w:cstheme="minorBidi"/>
          <w:color w:val="000000"/>
          <w:sz w:val="22"/>
          <w:szCs w:val="22"/>
          <w:lang w:eastAsia="zh-CN"/>
        </w:rPr>
        <w:br/>
        <w:t>Programme Officer</w:t>
      </w:r>
      <w:r w:rsidRPr="00BF39E4">
        <w:rPr>
          <w:rFonts w:asciiTheme="minorBidi" w:eastAsia="Times New Roman" w:hAnsiTheme="minorBidi" w:cstheme="minorBidi"/>
          <w:color w:val="000000"/>
          <w:sz w:val="22"/>
          <w:szCs w:val="22"/>
          <w:lang w:eastAsia="zh-CN"/>
        </w:rPr>
        <w:br/>
        <w:t>Department of Emergency Management Barbados</w:t>
      </w:r>
    </w:p>
    <w:p w14:paraId="48D28304" w14:textId="51074A90" w:rsidR="00140F12" w:rsidRPr="00BF39E4" w:rsidRDefault="00140F12"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George Greaves Building</w:t>
      </w:r>
      <w:r w:rsidRPr="00BF39E4">
        <w:rPr>
          <w:rFonts w:asciiTheme="minorBidi" w:eastAsia="Times New Roman" w:hAnsiTheme="minorBidi" w:cstheme="minorBidi"/>
          <w:color w:val="000000"/>
          <w:sz w:val="22"/>
          <w:szCs w:val="22"/>
          <w:lang w:eastAsia="zh-CN"/>
        </w:rPr>
        <w:br/>
        <w:t>#24 Warrens Industrial Park</w:t>
      </w:r>
      <w:r w:rsidRPr="00BF39E4">
        <w:rPr>
          <w:rFonts w:asciiTheme="minorBidi" w:eastAsia="Times New Roman" w:hAnsiTheme="minorBidi" w:cstheme="minorBidi"/>
          <w:color w:val="000000"/>
          <w:sz w:val="22"/>
          <w:szCs w:val="22"/>
          <w:lang w:eastAsia="zh-CN"/>
        </w:rPr>
        <w:br/>
        <w:t>St. Michael</w:t>
      </w:r>
      <w:r w:rsidRPr="00BF39E4">
        <w:rPr>
          <w:rFonts w:asciiTheme="minorBidi" w:eastAsia="Times New Roman" w:hAnsiTheme="minorBidi" w:cstheme="minorBidi"/>
          <w:color w:val="000000"/>
          <w:sz w:val="22"/>
          <w:szCs w:val="22"/>
          <w:lang w:eastAsia="zh-CN"/>
        </w:rPr>
        <w:br/>
        <w:t>Barbados</w:t>
      </w:r>
    </w:p>
    <w:p w14:paraId="33A7F669" w14:textId="4EF91289" w:rsidR="00140F12" w:rsidRPr="00BF39E4" w:rsidRDefault="00140F12"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2462305486</w:t>
      </w:r>
    </w:p>
    <w:p w14:paraId="35788723" w14:textId="77777777" w:rsidR="00140F12" w:rsidRPr="00BF39E4" w:rsidRDefault="00140F12" w:rsidP="00140F12">
      <w:pPr>
        <w:rPr>
          <w:rFonts w:asciiTheme="minorBidi" w:eastAsia="Times New Roman" w:hAnsiTheme="minorBidi" w:cstheme="minorBidi"/>
          <w:color w:val="000000"/>
          <w:sz w:val="22"/>
          <w:szCs w:val="22"/>
          <w:lang w:eastAsia="zh-CN"/>
        </w:rPr>
      </w:pPr>
    </w:p>
    <w:p w14:paraId="20C6E955" w14:textId="77777777" w:rsidR="00140F12" w:rsidRPr="00BF39E4" w:rsidRDefault="00140F12" w:rsidP="00140F12">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Danielle HOWELL</w:t>
      </w:r>
      <w:r w:rsidRPr="00BF39E4">
        <w:rPr>
          <w:rFonts w:asciiTheme="minorBidi" w:eastAsia="Times New Roman" w:hAnsiTheme="minorBidi" w:cstheme="minorBidi"/>
          <w:color w:val="000000"/>
          <w:sz w:val="22"/>
          <w:szCs w:val="22"/>
          <w:lang w:eastAsia="zh-CN"/>
        </w:rPr>
        <w:br/>
        <w:t>Research Officer</w:t>
      </w:r>
      <w:r w:rsidRPr="00BF39E4">
        <w:rPr>
          <w:rFonts w:asciiTheme="minorBidi" w:eastAsia="Times New Roman" w:hAnsiTheme="minorBidi" w:cstheme="minorBidi"/>
          <w:color w:val="000000"/>
          <w:sz w:val="22"/>
          <w:szCs w:val="22"/>
          <w:lang w:eastAsia="zh-CN"/>
        </w:rPr>
        <w:br/>
        <w:t>Ministry of Environment and National Beautification, Green and Blue Economy</w:t>
      </w:r>
      <w:r w:rsidRPr="00BF39E4">
        <w:rPr>
          <w:rFonts w:asciiTheme="minorBidi" w:eastAsia="Times New Roman" w:hAnsiTheme="minorBidi" w:cstheme="minorBidi"/>
          <w:color w:val="000000"/>
          <w:sz w:val="22"/>
          <w:szCs w:val="22"/>
          <w:lang w:eastAsia="zh-CN"/>
        </w:rPr>
        <w:br/>
        <w:t>Coastal Zone Management Unit</w:t>
      </w:r>
    </w:p>
    <w:p w14:paraId="09F21FC6" w14:textId="77777777" w:rsidR="00140F12" w:rsidRPr="00BF39E4" w:rsidRDefault="00140F12"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Warrens Tower 2</w:t>
      </w:r>
      <w:r w:rsidRPr="00BF39E4">
        <w:rPr>
          <w:rFonts w:asciiTheme="minorBidi" w:eastAsia="Times New Roman" w:hAnsiTheme="minorBidi" w:cstheme="minorBidi"/>
          <w:color w:val="000000"/>
          <w:sz w:val="22"/>
          <w:szCs w:val="22"/>
          <w:lang w:eastAsia="zh-CN"/>
        </w:rPr>
        <w:br/>
        <w:t>Warrens, St. Michael</w:t>
      </w:r>
      <w:r w:rsidRPr="00BF39E4">
        <w:rPr>
          <w:rFonts w:asciiTheme="minorBidi" w:eastAsia="Times New Roman" w:hAnsiTheme="minorBidi" w:cstheme="minorBidi"/>
          <w:color w:val="000000"/>
          <w:sz w:val="22"/>
          <w:szCs w:val="22"/>
          <w:lang w:eastAsia="zh-CN"/>
        </w:rPr>
        <w:br/>
        <w:t>Bridgetown, Caribbean 12001</w:t>
      </w:r>
      <w:r w:rsidRPr="00BF39E4">
        <w:rPr>
          <w:rFonts w:asciiTheme="minorBidi" w:eastAsia="Times New Roman" w:hAnsiTheme="minorBidi" w:cstheme="minorBidi"/>
          <w:color w:val="000000"/>
          <w:sz w:val="22"/>
          <w:szCs w:val="22"/>
          <w:lang w:eastAsia="zh-CN"/>
        </w:rPr>
        <w:br/>
        <w:t>Barbados</w:t>
      </w:r>
    </w:p>
    <w:p w14:paraId="4EEE2324" w14:textId="28B9A3C2"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124462444244</w:t>
      </w:r>
    </w:p>
    <w:p w14:paraId="7294FC39" w14:textId="77777777" w:rsidR="00FC0BD5" w:rsidRPr="00BF39E4" w:rsidRDefault="00FC0BD5" w:rsidP="00FC0BD5">
      <w:pPr>
        <w:rPr>
          <w:rFonts w:asciiTheme="minorBidi" w:hAnsiTheme="minorBidi" w:cstheme="minorBidi"/>
          <w:b/>
          <w:sz w:val="22"/>
          <w:szCs w:val="22"/>
          <w:lang w:val="es-ES"/>
        </w:rPr>
      </w:pPr>
    </w:p>
    <w:p w14:paraId="596F1827" w14:textId="6E555165" w:rsidR="00140F12" w:rsidRPr="00BF39E4" w:rsidRDefault="00140F12" w:rsidP="00FC0BD5">
      <w:pPr>
        <w:rPr>
          <w:rFonts w:asciiTheme="minorBidi" w:hAnsiTheme="minorBidi" w:cstheme="minorBidi"/>
          <w:b/>
          <w:sz w:val="22"/>
          <w:szCs w:val="22"/>
          <w:lang w:val="es-ES"/>
        </w:rPr>
      </w:pPr>
      <w:r w:rsidRPr="00BF39E4">
        <w:rPr>
          <w:rFonts w:asciiTheme="minorBidi" w:hAnsiTheme="minorBidi" w:cstheme="minorBidi"/>
          <w:b/>
          <w:sz w:val="22"/>
          <w:szCs w:val="22"/>
          <w:lang w:val="es-ES"/>
        </w:rPr>
        <w:t>Colombia</w:t>
      </w:r>
    </w:p>
    <w:p w14:paraId="2E797326" w14:textId="77777777" w:rsidR="00140F12" w:rsidRPr="00BF39E4" w:rsidRDefault="00140F12" w:rsidP="00FC0BD5">
      <w:pPr>
        <w:rPr>
          <w:rFonts w:asciiTheme="minorBidi" w:hAnsiTheme="minorBidi" w:cstheme="minorBidi"/>
          <w:b/>
          <w:sz w:val="22"/>
          <w:szCs w:val="22"/>
          <w:lang w:val="es-ES"/>
        </w:rPr>
      </w:pPr>
    </w:p>
    <w:p w14:paraId="41209667"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Laura Alexandra GONZALEZ RODRIGUEZ</w:t>
      </w:r>
      <w:r w:rsidRPr="00BF39E4">
        <w:rPr>
          <w:rFonts w:asciiTheme="minorBidi" w:eastAsia="Times New Roman" w:hAnsiTheme="minorBidi" w:cstheme="minorBidi"/>
          <w:color w:val="000000"/>
          <w:sz w:val="22"/>
          <w:szCs w:val="22"/>
          <w:lang w:val="es-ES" w:eastAsia="zh-CN"/>
        </w:rPr>
        <w:br/>
        <w:t>Telecommunications Engineer</w:t>
      </w:r>
      <w:r w:rsidRPr="00BF39E4">
        <w:rPr>
          <w:rFonts w:asciiTheme="minorBidi" w:eastAsia="Times New Roman" w:hAnsiTheme="minorBidi" w:cstheme="minorBidi"/>
          <w:color w:val="000000"/>
          <w:sz w:val="22"/>
          <w:szCs w:val="22"/>
          <w:lang w:val="es-ES" w:eastAsia="zh-CN"/>
        </w:rPr>
        <w:br/>
        <w:t>Dirección General Marítima Colombia</w:t>
      </w:r>
    </w:p>
    <w:p w14:paraId="1A36D50C"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Carrera 54 No. 26 - 50 Of. 102 CAN</w:t>
      </w:r>
      <w:r w:rsidRPr="00BF39E4">
        <w:rPr>
          <w:rFonts w:asciiTheme="minorBidi" w:eastAsia="Times New Roman" w:hAnsiTheme="minorBidi" w:cstheme="minorBidi"/>
          <w:color w:val="000000"/>
          <w:sz w:val="22"/>
          <w:szCs w:val="22"/>
          <w:lang w:val="es-ES" w:eastAsia="zh-CN"/>
        </w:rPr>
        <w:br/>
        <w:t>Bogotá D.C,</w:t>
      </w:r>
      <w:r w:rsidRPr="00BF39E4">
        <w:rPr>
          <w:rFonts w:asciiTheme="minorBidi" w:eastAsia="Times New Roman" w:hAnsiTheme="minorBidi" w:cstheme="minorBidi"/>
          <w:color w:val="000000"/>
          <w:sz w:val="22"/>
          <w:szCs w:val="22"/>
          <w:lang w:val="es-ES" w:eastAsia="zh-CN"/>
        </w:rPr>
        <w:br/>
        <w:t>Colombia</w:t>
      </w:r>
    </w:p>
    <w:p w14:paraId="1D6D1927" w14:textId="77777777" w:rsidR="00140F12" w:rsidRPr="00BF39E4" w:rsidRDefault="00140F12" w:rsidP="00140F12">
      <w:pPr>
        <w:rPr>
          <w:rFonts w:asciiTheme="minorBidi" w:eastAsia="Times New Roman" w:hAnsiTheme="minorBidi" w:cstheme="minorBidi"/>
          <w:color w:val="000000"/>
          <w:sz w:val="22"/>
          <w:szCs w:val="22"/>
          <w:lang w:val="es-ES" w:eastAsia="zh-CN"/>
        </w:rPr>
      </w:pPr>
    </w:p>
    <w:p w14:paraId="6BC9695C"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Luis RESTREPO BLANDÓN</w:t>
      </w:r>
      <w:r w:rsidRPr="00BF39E4">
        <w:rPr>
          <w:rFonts w:asciiTheme="minorBidi" w:eastAsia="Times New Roman" w:hAnsiTheme="minorBidi" w:cstheme="minorBidi"/>
          <w:color w:val="000000"/>
          <w:sz w:val="22"/>
          <w:szCs w:val="22"/>
          <w:lang w:val="es-ES" w:eastAsia="zh-CN"/>
        </w:rPr>
        <w:br/>
        <w:t>Asesor en Eventos Extremos</w:t>
      </w:r>
      <w:r w:rsidRPr="00BF39E4">
        <w:rPr>
          <w:rFonts w:asciiTheme="minorBidi" w:eastAsia="Times New Roman" w:hAnsiTheme="minorBidi" w:cstheme="minorBidi"/>
          <w:color w:val="000000"/>
          <w:sz w:val="22"/>
          <w:szCs w:val="22"/>
          <w:lang w:val="es-ES" w:eastAsia="zh-CN"/>
        </w:rPr>
        <w:br/>
        <w:t>Comisión Colombiana del Océano</w:t>
      </w:r>
    </w:p>
    <w:p w14:paraId="28DBED47" w14:textId="754015FE" w:rsidR="00140F12" w:rsidRPr="00BF39E4" w:rsidRDefault="00140F12"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Carrera 86 # 51 - 66</w:t>
      </w:r>
      <w:r w:rsidRPr="00BF39E4">
        <w:rPr>
          <w:rFonts w:asciiTheme="minorBidi" w:eastAsia="Times New Roman" w:hAnsiTheme="minorBidi" w:cstheme="minorBidi"/>
          <w:color w:val="000000"/>
          <w:sz w:val="22"/>
          <w:szCs w:val="22"/>
          <w:lang w:eastAsia="zh-CN"/>
        </w:rPr>
        <w:br/>
        <w:t>Oficina 306 Building World Business Center</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Bogota D.C., 111071000</w:t>
      </w:r>
      <w:r w:rsidRPr="00BF39E4">
        <w:rPr>
          <w:rFonts w:asciiTheme="minorBidi" w:eastAsia="Times New Roman" w:hAnsiTheme="minorBidi" w:cstheme="minorBidi"/>
          <w:color w:val="000000"/>
          <w:sz w:val="22"/>
          <w:szCs w:val="22"/>
          <w:lang w:eastAsia="zh-CN"/>
        </w:rPr>
        <w:br/>
        <w:t>Colombia</w:t>
      </w:r>
    </w:p>
    <w:p w14:paraId="243C8755" w14:textId="28E1AAE3" w:rsidR="00140F12" w:rsidRPr="00BF39E4" w:rsidRDefault="00140F12" w:rsidP="00140F12">
      <w:pPr>
        <w:rPr>
          <w:rFonts w:asciiTheme="minorBidi" w:hAnsiTheme="minorBidi" w:cstheme="minorBidi"/>
          <w:b/>
          <w:sz w:val="22"/>
          <w:szCs w:val="22"/>
          <w:lang w:val="es-ES"/>
        </w:rPr>
      </w:pPr>
      <w:r w:rsidRPr="00BF39E4">
        <w:rPr>
          <w:rFonts w:asciiTheme="minorBidi" w:eastAsia="Times New Roman" w:hAnsiTheme="minorBidi" w:cstheme="minorBidi"/>
          <w:color w:val="000000"/>
          <w:sz w:val="22"/>
          <w:szCs w:val="22"/>
          <w:lang w:val="es-ES" w:eastAsia="zh-CN"/>
        </w:rPr>
        <w:t>Tel: 57 (1) 3158520 ext 107</w:t>
      </w:r>
      <w:r w:rsidRPr="00BF39E4">
        <w:rPr>
          <w:rFonts w:asciiTheme="minorBidi" w:eastAsia="Times New Roman" w:hAnsiTheme="minorBidi" w:cstheme="minorBidi"/>
          <w:color w:val="000000"/>
          <w:sz w:val="22"/>
          <w:szCs w:val="22"/>
          <w:lang w:val="es-ES" w:eastAsia="zh-CN"/>
        </w:rPr>
        <w:br/>
      </w:r>
    </w:p>
    <w:p w14:paraId="6D340527" w14:textId="68D29B19" w:rsidR="00FC0BD5" w:rsidRPr="00BF39E4" w:rsidRDefault="00FC0BD5" w:rsidP="00FC0BD5">
      <w:pPr>
        <w:rPr>
          <w:rFonts w:asciiTheme="minorBidi" w:hAnsiTheme="minorBidi" w:cstheme="minorBidi"/>
          <w:b/>
          <w:sz w:val="22"/>
          <w:szCs w:val="22"/>
          <w:lang w:val="es-ES"/>
        </w:rPr>
      </w:pPr>
      <w:r w:rsidRPr="00BF39E4">
        <w:rPr>
          <w:rFonts w:asciiTheme="minorBidi" w:hAnsiTheme="minorBidi" w:cstheme="minorBidi"/>
          <w:b/>
          <w:sz w:val="22"/>
          <w:szCs w:val="22"/>
          <w:lang w:val="es-ES"/>
        </w:rPr>
        <w:t>Costa Rica</w:t>
      </w:r>
    </w:p>
    <w:p w14:paraId="52F922EC" w14:textId="77777777" w:rsidR="00FC0BD5" w:rsidRPr="00BF39E4" w:rsidRDefault="00FC0BD5" w:rsidP="00FC0BD5">
      <w:pPr>
        <w:rPr>
          <w:rFonts w:asciiTheme="minorBidi" w:hAnsiTheme="minorBidi" w:cstheme="minorBidi"/>
          <w:b/>
          <w:sz w:val="22"/>
          <w:szCs w:val="22"/>
          <w:lang w:val="es-ES"/>
        </w:rPr>
      </w:pPr>
    </w:p>
    <w:p w14:paraId="5AF294A7" w14:textId="77777777" w:rsidR="00FC0BD5" w:rsidRPr="00BF39E4" w:rsidRDefault="00FC0BD5" w:rsidP="00FC0BD5">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Guillermo ALVARADO</w:t>
      </w:r>
      <w:r w:rsidRPr="00BF39E4">
        <w:rPr>
          <w:rFonts w:asciiTheme="minorBidi" w:eastAsia="Times New Roman" w:hAnsiTheme="minorBidi" w:cstheme="minorBidi"/>
          <w:color w:val="000000"/>
          <w:sz w:val="22"/>
          <w:szCs w:val="22"/>
          <w:lang w:val="es-ES" w:eastAsia="zh-CN"/>
        </w:rPr>
        <w:br/>
        <w:t>Scientist</w:t>
      </w:r>
      <w:r w:rsidRPr="00BF39E4">
        <w:rPr>
          <w:rFonts w:asciiTheme="minorBidi" w:eastAsia="Times New Roman" w:hAnsiTheme="minorBidi" w:cstheme="minorBidi"/>
          <w:color w:val="000000"/>
          <w:sz w:val="22"/>
          <w:szCs w:val="22"/>
          <w:lang w:val="es-ES" w:eastAsia="zh-CN"/>
        </w:rPr>
        <w:br/>
        <w:t>Universidad de Costa Rica, San José</w:t>
      </w:r>
    </w:p>
    <w:p w14:paraId="273D9E84"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San Pedro de Montes de Oca</w:t>
      </w:r>
    </w:p>
    <w:p w14:paraId="01F6EB40"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Sede "Rodrigo Facio Brenes"</w:t>
      </w:r>
      <w:r w:rsidRPr="00BF39E4">
        <w:rPr>
          <w:rFonts w:asciiTheme="minorBidi" w:eastAsia="Times New Roman" w:hAnsiTheme="minorBidi" w:cstheme="minorBidi"/>
          <w:color w:val="000000"/>
          <w:sz w:val="22"/>
          <w:szCs w:val="22"/>
          <w:lang w:val="es-ES" w:eastAsia="zh-CN"/>
        </w:rPr>
        <w:br/>
        <w:t>Costa Rica, San José</w:t>
      </w:r>
      <w:r w:rsidRPr="00BF39E4">
        <w:rPr>
          <w:rFonts w:asciiTheme="minorBidi" w:eastAsia="Times New Roman" w:hAnsiTheme="minorBidi" w:cstheme="minorBidi"/>
          <w:color w:val="000000"/>
          <w:sz w:val="22"/>
          <w:szCs w:val="22"/>
          <w:lang w:val="es-ES" w:eastAsia="zh-CN"/>
        </w:rPr>
        <w:br/>
        <w:t>2060</w:t>
      </w:r>
      <w:r w:rsidRPr="00BF39E4">
        <w:rPr>
          <w:rFonts w:asciiTheme="minorBidi" w:eastAsia="Times New Roman" w:hAnsiTheme="minorBidi" w:cstheme="minorBidi"/>
          <w:color w:val="000000"/>
          <w:sz w:val="22"/>
          <w:szCs w:val="22"/>
          <w:lang w:val="es-ES" w:eastAsia="zh-CN"/>
        </w:rPr>
        <w:br/>
        <w:t>Costa Rica</w:t>
      </w:r>
    </w:p>
    <w:p w14:paraId="15B1A423" w14:textId="78AB99B0"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+506 8938 3752</w:t>
      </w:r>
    </w:p>
    <w:p w14:paraId="2936D922" w14:textId="77777777" w:rsidR="00FC0BD5" w:rsidRPr="00BF39E4" w:rsidRDefault="00FC0BD5" w:rsidP="00FC0BD5">
      <w:pPr>
        <w:rPr>
          <w:rFonts w:asciiTheme="minorBidi" w:eastAsia="Times New Roman" w:hAnsiTheme="minorBidi" w:cstheme="minorBidi"/>
          <w:color w:val="000000"/>
          <w:sz w:val="22"/>
          <w:szCs w:val="22"/>
          <w:lang w:val="es-ES" w:eastAsia="zh-CN"/>
        </w:rPr>
      </w:pPr>
    </w:p>
    <w:p w14:paraId="6F4AADD5"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Ricardo CRUZ</w:t>
      </w:r>
      <w:r w:rsidRPr="00BF39E4">
        <w:rPr>
          <w:rFonts w:asciiTheme="minorBidi" w:eastAsia="Times New Roman" w:hAnsiTheme="minorBidi" w:cstheme="minorBidi"/>
          <w:color w:val="000000"/>
          <w:sz w:val="22"/>
          <w:szCs w:val="22"/>
          <w:lang w:val="es-ES" w:eastAsia="zh-CN"/>
        </w:rPr>
        <w:br/>
        <w:t>Comisión Nacional de Prevención de Riesgos y Atención de Emergencias</w:t>
      </w:r>
    </w:p>
    <w:p w14:paraId="1EFBB0E1"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Frente al aeropuerto Tobias Bolaños</w:t>
      </w:r>
      <w:r w:rsidRPr="00BF39E4">
        <w:rPr>
          <w:rFonts w:asciiTheme="minorBidi" w:eastAsia="Times New Roman" w:hAnsiTheme="minorBidi" w:cstheme="minorBidi"/>
          <w:color w:val="000000"/>
          <w:sz w:val="22"/>
          <w:szCs w:val="22"/>
          <w:lang w:val="es-ES" w:eastAsia="zh-CN"/>
        </w:rPr>
        <w:br/>
        <w:t>San Jose</w:t>
      </w:r>
      <w:r w:rsidRPr="00BF39E4">
        <w:rPr>
          <w:rFonts w:asciiTheme="minorBidi" w:eastAsia="Times New Roman" w:hAnsiTheme="minorBidi" w:cstheme="minorBidi"/>
          <w:color w:val="000000"/>
          <w:sz w:val="22"/>
          <w:szCs w:val="22"/>
          <w:lang w:val="es-ES" w:eastAsia="zh-CN"/>
        </w:rPr>
        <w:br/>
        <w:t>5238-1000</w:t>
      </w:r>
      <w:r w:rsidRPr="00BF39E4">
        <w:rPr>
          <w:rFonts w:asciiTheme="minorBidi" w:eastAsia="Times New Roman" w:hAnsiTheme="minorBidi" w:cstheme="minorBidi"/>
          <w:color w:val="000000"/>
          <w:sz w:val="22"/>
          <w:szCs w:val="22"/>
          <w:lang w:val="es-ES" w:eastAsia="zh-CN"/>
        </w:rPr>
        <w:br/>
        <w:t>Costa Rica</w:t>
      </w:r>
    </w:p>
    <w:p w14:paraId="0347E354" w14:textId="77777777" w:rsidR="00140F12" w:rsidRPr="00BF39E4" w:rsidRDefault="00140F12" w:rsidP="00FC0BD5">
      <w:pPr>
        <w:rPr>
          <w:rFonts w:asciiTheme="minorBidi" w:eastAsia="Times New Roman" w:hAnsiTheme="minorBidi" w:cstheme="minorBidi"/>
          <w:color w:val="000000"/>
          <w:sz w:val="22"/>
          <w:szCs w:val="22"/>
          <w:lang w:val="es-ES" w:eastAsia="zh-CN"/>
        </w:rPr>
      </w:pPr>
    </w:p>
    <w:p w14:paraId="45CFEB98"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Kristel HERNANDEZ</w:t>
      </w:r>
      <w:r w:rsidRPr="00BF39E4">
        <w:rPr>
          <w:rFonts w:asciiTheme="minorBidi" w:eastAsia="Times New Roman" w:hAnsiTheme="minorBidi" w:cstheme="minorBidi"/>
          <w:color w:val="000000"/>
          <w:sz w:val="22"/>
          <w:szCs w:val="22"/>
          <w:lang w:val="es-ES" w:eastAsia="zh-CN"/>
        </w:rPr>
        <w:br/>
        <w:t>Geographer</w:t>
      </w:r>
      <w:r w:rsidRPr="00BF39E4">
        <w:rPr>
          <w:rFonts w:asciiTheme="minorBidi" w:eastAsia="Times New Roman" w:hAnsiTheme="minorBidi" w:cstheme="minorBidi"/>
          <w:color w:val="000000"/>
          <w:sz w:val="22"/>
          <w:szCs w:val="22"/>
          <w:lang w:val="es-ES" w:eastAsia="zh-CN"/>
        </w:rPr>
        <w:br/>
        <w:t>Departamento de fisica</w:t>
      </w:r>
      <w:r w:rsidRPr="00BF39E4">
        <w:rPr>
          <w:rFonts w:asciiTheme="minorBidi" w:eastAsia="Times New Roman" w:hAnsiTheme="minorBidi" w:cstheme="minorBidi"/>
          <w:color w:val="000000"/>
          <w:sz w:val="22"/>
          <w:szCs w:val="22"/>
          <w:lang w:val="es-ES" w:eastAsia="zh-CN"/>
        </w:rPr>
        <w:br/>
        <w:t>Sistema Nacional de Monitoreo de Tsunamis (SINAMOT)</w:t>
      </w:r>
    </w:p>
    <w:p w14:paraId="548E0E5E"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Universidad Nacional, Campus Omar Dengo</w:t>
      </w:r>
      <w:r w:rsidRPr="00BF39E4">
        <w:rPr>
          <w:rFonts w:asciiTheme="minorBidi" w:eastAsia="Times New Roman" w:hAnsiTheme="minorBidi" w:cstheme="minorBidi"/>
          <w:color w:val="000000"/>
          <w:sz w:val="22"/>
          <w:szCs w:val="22"/>
          <w:lang w:val="es-ES" w:eastAsia="zh-CN"/>
        </w:rPr>
        <w:br/>
        <w:t>Avenida 1, Calle 9. Apartado Postal: 86-3000</w:t>
      </w:r>
      <w:r w:rsidRPr="00BF39E4">
        <w:rPr>
          <w:rFonts w:asciiTheme="minorBidi" w:eastAsia="Times New Roman" w:hAnsiTheme="minorBidi" w:cstheme="minorBidi"/>
          <w:color w:val="000000"/>
          <w:sz w:val="22"/>
          <w:szCs w:val="22"/>
          <w:lang w:val="es-ES" w:eastAsia="zh-CN"/>
        </w:rPr>
        <w:br/>
        <w:t>Heredia</w:t>
      </w:r>
      <w:r w:rsidRPr="00BF39E4">
        <w:rPr>
          <w:rFonts w:asciiTheme="minorBidi" w:eastAsia="Times New Roman" w:hAnsiTheme="minorBidi" w:cstheme="minorBidi"/>
          <w:color w:val="000000"/>
          <w:sz w:val="22"/>
          <w:szCs w:val="22"/>
          <w:lang w:val="es-ES" w:eastAsia="zh-CN"/>
        </w:rPr>
        <w:br/>
        <w:t>Costa Rica</w:t>
      </w:r>
    </w:p>
    <w:p w14:paraId="1A389004"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+50683827227</w:t>
      </w:r>
    </w:p>
    <w:p w14:paraId="325F189D" w14:textId="77777777" w:rsidR="00140F12" w:rsidRPr="00BF39E4" w:rsidRDefault="00140F12" w:rsidP="00140F12">
      <w:pPr>
        <w:rPr>
          <w:rFonts w:asciiTheme="minorBidi" w:eastAsia="Times New Roman" w:hAnsiTheme="minorBidi" w:cstheme="minorBidi"/>
          <w:color w:val="000000"/>
          <w:sz w:val="22"/>
          <w:szCs w:val="22"/>
          <w:lang w:val="es-ES" w:eastAsia="zh-CN"/>
        </w:rPr>
      </w:pPr>
    </w:p>
    <w:p w14:paraId="05401CA0"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Raúl ORTEGA MORENO</w:t>
      </w:r>
      <w:r w:rsidRPr="00BF39E4">
        <w:rPr>
          <w:rFonts w:asciiTheme="minorBidi" w:eastAsia="Times New Roman" w:hAnsiTheme="minorBidi" w:cstheme="minorBidi"/>
          <w:color w:val="000000"/>
          <w:sz w:val="22"/>
          <w:szCs w:val="22"/>
          <w:lang w:val="es-ES" w:eastAsia="zh-CN"/>
        </w:rPr>
        <w:br/>
        <w:t>Academic</w:t>
      </w:r>
      <w:r w:rsidRPr="00BF39E4">
        <w:rPr>
          <w:rFonts w:asciiTheme="minorBidi" w:eastAsia="Times New Roman" w:hAnsiTheme="minorBidi" w:cstheme="minorBidi"/>
          <w:color w:val="000000"/>
          <w:sz w:val="22"/>
          <w:szCs w:val="22"/>
          <w:lang w:val="es-ES" w:eastAsia="zh-CN"/>
        </w:rPr>
        <w:br/>
        <w:t>Psychology School</w:t>
      </w:r>
      <w:r w:rsidRPr="00BF39E4">
        <w:rPr>
          <w:rFonts w:asciiTheme="minorBidi" w:eastAsia="Times New Roman" w:hAnsiTheme="minorBidi" w:cstheme="minorBidi"/>
          <w:color w:val="000000"/>
          <w:sz w:val="22"/>
          <w:szCs w:val="22"/>
          <w:lang w:val="es-ES" w:eastAsia="zh-CN"/>
        </w:rPr>
        <w:br/>
        <w:t>Universidad Nacional de Costa Rica (UNA)</w:t>
      </w:r>
    </w:p>
    <w:p w14:paraId="0796D496"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Jardines De Roma</w:t>
      </w:r>
      <w:r w:rsidRPr="00BF39E4">
        <w:rPr>
          <w:rFonts w:asciiTheme="minorBidi" w:eastAsia="Times New Roman" w:hAnsiTheme="minorBidi" w:cstheme="minorBidi"/>
          <w:color w:val="000000"/>
          <w:sz w:val="22"/>
          <w:szCs w:val="22"/>
          <w:lang w:val="es-ES" w:eastAsia="zh-CN"/>
        </w:rPr>
        <w:br/>
        <w:t>Campus Omar Dengo, Avenida 1, Calle 9</w:t>
      </w:r>
      <w:r w:rsidRPr="00BF39E4">
        <w:rPr>
          <w:rFonts w:asciiTheme="minorBidi" w:eastAsia="Times New Roman" w:hAnsiTheme="minorBidi" w:cstheme="minorBidi"/>
          <w:color w:val="000000"/>
          <w:sz w:val="22"/>
          <w:szCs w:val="22"/>
          <w:lang w:val="es-ES" w:eastAsia="zh-CN"/>
        </w:rPr>
        <w:br/>
        <w:t>Heredia, Heredia</w:t>
      </w:r>
      <w:r w:rsidRPr="00BF39E4">
        <w:rPr>
          <w:rFonts w:asciiTheme="minorBidi" w:eastAsia="Times New Roman" w:hAnsiTheme="minorBidi" w:cstheme="minorBidi"/>
          <w:color w:val="000000"/>
          <w:sz w:val="22"/>
          <w:szCs w:val="22"/>
          <w:lang w:val="es-ES" w:eastAsia="zh-CN"/>
        </w:rPr>
        <w:br/>
        <w:t>86-3000</w:t>
      </w:r>
      <w:r w:rsidRPr="00BF39E4">
        <w:rPr>
          <w:rFonts w:asciiTheme="minorBidi" w:eastAsia="Times New Roman" w:hAnsiTheme="minorBidi" w:cstheme="minorBidi"/>
          <w:color w:val="000000"/>
          <w:sz w:val="22"/>
          <w:szCs w:val="22"/>
          <w:lang w:val="es-ES" w:eastAsia="zh-CN"/>
        </w:rPr>
        <w:br/>
        <w:t>Costa Rica</w:t>
      </w:r>
    </w:p>
    <w:p w14:paraId="422E8C5C"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+00506.8850.9851</w:t>
      </w:r>
    </w:p>
    <w:p w14:paraId="2D825A2C" w14:textId="77777777" w:rsidR="00140F12" w:rsidRPr="00BF39E4" w:rsidRDefault="00140F12" w:rsidP="00140F12">
      <w:pPr>
        <w:rPr>
          <w:rFonts w:asciiTheme="minorBidi" w:eastAsia="Times New Roman" w:hAnsiTheme="minorBidi" w:cstheme="minorBidi"/>
          <w:color w:val="000000"/>
          <w:sz w:val="22"/>
          <w:szCs w:val="22"/>
          <w:lang w:val="es-ES" w:eastAsia="zh-CN"/>
        </w:rPr>
      </w:pPr>
    </w:p>
    <w:p w14:paraId="7CCA1270"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Fabio RIVERA</w:t>
      </w:r>
      <w:r w:rsidRPr="00BF39E4">
        <w:rPr>
          <w:rFonts w:asciiTheme="minorBidi" w:eastAsia="Times New Roman" w:hAnsiTheme="minorBidi" w:cstheme="minorBidi"/>
          <w:color w:val="000000"/>
          <w:sz w:val="22"/>
          <w:szCs w:val="22"/>
          <w:lang w:val="es-ES" w:eastAsia="zh-CN"/>
        </w:rPr>
        <w:br/>
        <w:t>UNA</w:t>
      </w:r>
      <w:r w:rsidRPr="00BF39E4">
        <w:rPr>
          <w:rFonts w:asciiTheme="minorBidi" w:eastAsia="Times New Roman" w:hAnsiTheme="minorBidi" w:cstheme="minorBidi"/>
          <w:color w:val="000000"/>
          <w:sz w:val="22"/>
          <w:szCs w:val="22"/>
          <w:lang w:val="es-ES" w:eastAsia="zh-CN"/>
        </w:rPr>
        <w:br/>
        <w:t>Sistema Nacional de Monitoreo de Tsunamis (SINAMOT)</w:t>
      </w:r>
    </w:p>
    <w:p w14:paraId="6F324553"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Universidad Nacional, Campus Omar Dengo</w:t>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lastRenderedPageBreak/>
        <w:t>Avenida 1, Calle 9. Apartado Postal: 86-3000</w:t>
      </w:r>
      <w:r w:rsidRPr="00BF39E4">
        <w:rPr>
          <w:rFonts w:asciiTheme="minorBidi" w:eastAsia="Times New Roman" w:hAnsiTheme="minorBidi" w:cstheme="minorBidi"/>
          <w:color w:val="000000"/>
          <w:sz w:val="22"/>
          <w:szCs w:val="22"/>
          <w:lang w:val="es-ES" w:eastAsia="zh-CN"/>
        </w:rPr>
        <w:br/>
        <w:t>Heredia</w:t>
      </w:r>
      <w:r w:rsidRPr="00BF39E4">
        <w:rPr>
          <w:rFonts w:asciiTheme="minorBidi" w:eastAsia="Times New Roman" w:hAnsiTheme="minorBidi" w:cstheme="minorBidi"/>
          <w:color w:val="000000"/>
          <w:sz w:val="22"/>
          <w:szCs w:val="22"/>
          <w:lang w:val="es-ES" w:eastAsia="zh-CN"/>
        </w:rPr>
        <w:br/>
        <w:t>Costa Rica</w:t>
      </w:r>
    </w:p>
    <w:p w14:paraId="1D899377" w14:textId="1FE2D77F" w:rsidR="00FC0BD5" w:rsidRPr="00BF39E4" w:rsidRDefault="00140F12" w:rsidP="00140F12">
      <w:pPr>
        <w:rPr>
          <w:rFonts w:asciiTheme="minorBidi" w:hAnsiTheme="minorBidi" w:cstheme="minorBidi"/>
          <w:b/>
          <w:sz w:val="22"/>
          <w:szCs w:val="22"/>
          <w:lang w:val="es-ES"/>
        </w:rPr>
      </w:pPr>
      <w:r w:rsidRPr="00BF39E4">
        <w:rPr>
          <w:rFonts w:asciiTheme="minorBidi" w:eastAsia="Times New Roman" w:hAnsiTheme="minorBidi" w:cstheme="minorBidi"/>
          <w:color w:val="000000"/>
          <w:sz w:val="22"/>
          <w:szCs w:val="22"/>
          <w:lang w:val="es-ES" w:eastAsia="zh-CN"/>
        </w:rPr>
        <w:t>Tel: +506 84800822</w:t>
      </w:r>
      <w:r w:rsidRPr="00BF39E4">
        <w:rPr>
          <w:rFonts w:asciiTheme="minorBidi" w:eastAsia="Times New Roman" w:hAnsiTheme="minorBidi" w:cstheme="minorBidi"/>
          <w:color w:val="000000"/>
          <w:sz w:val="22"/>
          <w:szCs w:val="22"/>
          <w:lang w:val="es-ES" w:eastAsia="zh-CN"/>
        </w:rPr>
        <w:br/>
      </w:r>
    </w:p>
    <w:p w14:paraId="41DCEB4F" w14:textId="5AD79DB7" w:rsidR="00140F12" w:rsidRPr="00BF39E4" w:rsidRDefault="00140F12" w:rsidP="00140F12">
      <w:pPr>
        <w:rPr>
          <w:rFonts w:asciiTheme="minorBidi" w:hAnsiTheme="minorBidi" w:cstheme="minorBidi"/>
          <w:b/>
          <w:sz w:val="22"/>
          <w:szCs w:val="22"/>
          <w:lang w:val="es-ES"/>
        </w:rPr>
      </w:pPr>
      <w:r w:rsidRPr="00BF39E4">
        <w:rPr>
          <w:rFonts w:asciiTheme="minorBidi" w:hAnsiTheme="minorBidi" w:cstheme="minorBidi"/>
          <w:b/>
          <w:sz w:val="22"/>
          <w:szCs w:val="22"/>
          <w:lang w:val="es-ES"/>
        </w:rPr>
        <w:t>Dominican Republic</w:t>
      </w:r>
    </w:p>
    <w:p w14:paraId="1B908917" w14:textId="77777777" w:rsidR="00140F12" w:rsidRPr="00BF39E4" w:rsidRDefault="00140F12" w:rsidP="00140F12">
      <w:pPr>
        <w:rPr>
          <w:rFonts w:asciiTheme="minorBidi" w:hAnsiTheme="minorBidi" w:cstheme="minorBidi"/>
          <w:b/>
          <w:sz w:val="22"/>
          <w:szCs w:val="22"/>
          <w:lang w:val="es-ES"/>
        </w:rPr>
      </w:pPr>
    </w:p>
    <w:p w14:paraId="463C3048"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Heriberto FABIAN ESPINAL</w:t>
      </w:r>
      <w:r w:rsidRPr="00BF39E4">
        <w:rPr>
          <w:rFonts w:asciiTheme="minorBidi" w:eastAsia="Times New Roman" w:hAnsiTheme="minorBidi" w:cstheme="minorBidi"/>
          <w:color w:val="000000"/>
          <w:sz w:val="22"/>
          <w:szCs w:val="22"/>
          <w:lang w:val="es-ES" w:eastAsia="zh-CN"/>
        </w:rPr>
        <w:br/>
        <w:t>Encargado de la Oficina Regional Meteorológica del Este, ubicada en el Aerop. Int. de Puntacana. Rep. Dom</w:t>
      </w:r>
      <w:r w:rsidRPr="00BF39E4">
        <w:rPr>
          <w:rFonts w:asciiTheme="minorBidi" w:eastAsia="Times New Roman" w:hAnsiTheme="minorBidi" w:cstheme="minorBidi"/>
          <w:color w:val="000000"/>
          <w:sz w:val="22"/>
          <w:szCs w:val="22"/>
          <w:lang w:val="es-ES" w:eastAsia="zh-CN"/>
        </w:rPr>
        <w:br/>
        <w:t>seccion de Alerta Contra Tsunami. D.R</w:t>
      </w:r>
      <w:r w:rsidRPr="00BF39E4">
        <w:rPr>
          <w:rFonts w:asciiTheme="minorBidi" w:eastAsia="Times New Roman" w:hAnsiTheme="minorBidi" w:cstheme="minorBidi"/>
          <w:color w:val="000000"/>
          <w:sz w:val="22"/>
          <w:szCs w:val="22"/>
          <w:lang w:val="es-ES" w:eastAsia="zh-CN"/>
        </w:rPr>
        <w:br/>
        <w:t>ONAMET: Oficina Nacional de Meteorologia - National Meteorological Service</w:t>
      </w:r>
    </w:p>
    <w:p w14:paraId="0E1523E2" w14:textId="77777777" w:rsidR="00140F12" w:rsidRPr="003C0419"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1153 Santo Domingo, Este.</w:t>
      </w:r>
      <w:r w:rsidRPr="00BF39E4">
        <w:rPr>
          <w:rFonts w:asciiTheme="minorBidi" w:eastAsia="Times New Roman" w:hAnsiTheme="minorBidi" w:cstheme="minorBidi"/>
          <w:color w:val="000000"/>
          <w:sz w:val="22"/>
          <w:szCs w:val="22"/>
          <w:lang w:val="es-ES" w:eastAsia="zh-CN"/>
        </w:rPr>
        <w:br/>
      </w:r>
      <w:r w:rsidRPr="003C0419">
        <w:rPr>
          <w:rFonts w:asciiTheme="minorBidi" w:eastAsia="Times New Roman" w:hAnsiTheme="minorBidi" w:cstheme="minorBidi"/>
          <w:color w:val="000000"/>
          <w:sz w:val="22"/>
          <w:szCs w:val="22"/>
          <w:lang w:val="es-ES" w:eastAsia="zh-CN"/>
        </w:rPr>
        <w:t>Dominican Republic</w:t>
      </w:r>
    </w:p>
    <w:p w14:paraId="65D562CD" w14:textId="5C0E53E4"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1-829-755-1321, 1-809-688-5303 y 809-959-4014</w:t>
      </w:r>
    </w:p>
    <w:p w14:paraId="3E954291" w14:textId="77777777" w:rsidR="00140F12" w:rsidRPr="00BF39E4" w:rsidRDefault="00140F12" w:rsidP="00140F12">
      <w:pPr>
        <w:rPr>
          <w:rFonts w:asciiTheme="minorBidi" w:hAnsiTheme="minorBidi" w:cstheme="minorBidi"/>
          <w:b/>
          <w:sz w:val="22"/>
          <w:szCs w:val="22"/>
          <w:lang w:val="fr-FR"/>
        </w:rPr>
      </w:pPr>
    </w:p>
    <w:p w14:paraId="4D8095B9" w14:textId="77777777" w:rsidR="00140F12" w:rsidRPr="00BF39E4" w:rsidRDefault="00140F12" w:rsidP="00FC0BD5">
      <w:pPr>
        <w:rPr>
          <w:rFonts w:asciiTheme="minorBidi" w:hAnsiTheme="minorBidi" w:cstheme="minorBidi"/>
          <w:b/>
          <w:sz w:val="22"/>
          <w:szCs w:val="22"/>
          <w:lang w:val="fr-FR"/>
        </w:rPr>
      </w:pPr>
      <w:r w:rsidRPr="00BF39E4">
        <w:rPr>
          <w:rFonts w:asciiTheme="minorBidi" w:hAnsiTheme="minorBidi" w:cstheme="minorBidi"/>
          <w:b/>
          <w:sz w:val="22"/>
          <w:szCs w:val="22"/>
          <w:lang w:val="fr-FR"/>
        </w:rPr>
        <w:t>France</w:t>
      </w:r>
    </w:p>
    <w:p w14:paraId="734EAE1D" w14:textId="77777777" w:rsidR="00140F12" w:rsidRPr="00BF39E4" w:rsidRDefault="00140F12" w:rsidP="00FC0BD5">
      <w:pPr>
        <w:rPr>
          <w:rFonts w:asciiTheme="minorBidi" w:hAnsiTheme="minorBidi" w:cstheme="minorBidi"/>
          <w:b/>
          <w:sz w:val="22"/>
          <w:szCs w:val="22"/>
          <w:lang w:val="fr-FR"/>
        </w:rPr>
      </w:pPr>
    </w:p>
    <w:p w14:paraId="2C7A7976"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Raphaël PARIS</w:t>
      </w:r>
      <w:r w:rsidRPr="00BF39E4">
        <w:rPr>
          <w:rFonts w:asciiTheme="minorBidi" w:eastAsia="Times New Roman" w:hAnsiTheme="minorBidi" w:cstheme="minorBidi"/>
          <w:color w:val="000000"/>
          <w:sz w:val="22"/>
          <w:szCs w:val="22"/>
          <w:lang w:val="fr-FR" w:eastAsia="zh-CN"/>
        </w:rPr>
        <w:br/>
        <w:t>Observatoire de Physique du Globe de Clermont-Ferrand</w:t>
      </w:r>
      <w:r w:rsidRPr="00BF39E4">
        <w:rPr>
          <w:rFonts w:asciiTheme="minorBidi" w:eastAsia="Times New Roman" w:hAnsiTheme="minorBidi" w:cstheme="minorBidi"/>
          <w:color w:val="000000"/>
          <w:sz w:val="22"/>
          <w:szCs w:val="22"/>
          <w:lang w:val="fr-FR" w:eastAsia="zh-CN"/>
        </w:rPr>
        <w:br/>
        <w:t>Université Clermont-Auvergne</w:t>
      </w:r>
    </w:p>
    <w:p w14:paraId="71925F22"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Laboratoire Magmas et Volcans</w:t>
      </w:r>
      <w:r w:rsidRPr="00BF39E4">
        <w:rPr>
          <w:rFonts w:asciiTheme="minorBidi" w:eastAsia="Times New Roman" w:hAnsiTheme="minorBidi" w:cstheme="minorBidi"/>
          <w:color w:val="000000"/>
          <w:sz w:val="22"/>
          <w:szCs w:val="22"/>
          <w:lang w:val="fr-FR" w:eastAsia="zh-CN"/>
        </w:rPr>
        <w:br/>
        <w:t>Campus Universitaire des Cézeaux</w:t>
      </w:r>
      <w:r w:rsidRPr="00BF39E4">
        <w:rPr>
          <w:rFonts w:asciiTheme="minorBidi" w:eastAsia="Times New Roman" w:hAnsiTheme="minorBidi" w:cstheme="minorBidi"/>
          <w:color w:val="000000"/>
          <w:sz w:val="22"/>
          <w:szCs w:val="22"/>
          <w:lang w:val="fr-FR" w:eastAsia="zh-CN"/>
        </w:rPr>
        <w:br/>
        <w:t>63178 Aubiere</w:t>
      </w:r>
      <w:r w:rsidRPr="00BF39E4">
        <w:rPr>
          <w:rFonts w:asciiTheme="minorBidi" w:eastAsia="Times New Roman" w:hAnsiTheme="minorBidi" w:cstheme="minorBidi"/>
          <w:color w:val="000000"/>
          <w:sz w:val="22"/>
          <w:szCs w:val="22"/>
          <w:lang w:val="fr-FR" w:eastAsia="zh-CN"/>
        </w:rPr>
        <w:br/>
        <w:t>France</w:t>
      </w:r>
    </w:p>
    <w:p w14:paraId="3B7A1DBF" w14:textId="77777777" w:rsidR="00140F12" w:rsidRPr="00BF39E4" w:rsidRDefault="00140F12" w:rsidP="00FC0BD5">
      <w:pPr>
        <w:rPr>
          <w:rFonts w:asciiTheme="minorBidi" w:hAnsiTheme="minorBidi" w:cstheme="minorBidi"/>
          <w:b/>
          <w:sz w:val="22"/>
          <w:szCs w:val="22"/>
          <w:lang w:val="fr-FR"/>
        </w:rPr>
      </w:pPr>
    </w:p>
    <w:p w14:paraId="2593812B" w14:textId="17588F32" w:rsidR="00FC0BD5" w:rsidRPr="00BF39E4" w:rsidRDefault="00FC0BD5" w:rsidP="00FC0BD5">
      <w:pPr>
        <w:rPr>
          <w:rFonts w:asciiTheme="minorBidi" w:hAnsiTheme="minorBidi" w:cstheme="minorBidi"/>
          <w:b/>
          <w:sz w:val="22"/>
          <w:szCs w:val="22"/>
          <w:lang w:val="es-ES"/>
        </w:rPr>
      </w:pPr>
      <w:r w:rsidRPr="00BF39E4">
        <w:rPr>
          <w:rFonts w:asciiTheme="minorBidi" w:hAnsiTheme="minorBidi" w:cstheme="minorBidi"/>
          <w:b/>
          <w:sz w:val="22"/>
          <w:szCs w:val="22"/>
          <w:lang w:val="es-ES"/>
        </w:rPr>
        <w:t>Guatemala</w:t>
      </w:r>
    </w:p>
    <w:p w14:paraId="01CCBA09" w14:textId="77777777" w:rsidR="00FC0BD5" w:rsidRPr="00BF39E4" w:rsidRDefault="00FC0BD5" w:rsidP="00FC0BD5">
      <w:pPr>
        <w:rPr>
          <w:rFonts w:asciiTheme="minorBidi" w:hAnsiTheme="minorBidi" w:cstheme="minorBidi"/>
          <w:b/>
          <w:sz w:val="22"/>
          <w:szCs w:val="22"/>
          <w:lang w:val="es-ES"/>
        </w:rPr>
      </w:pPr>
    </w:p>
    <w:p w14:paraId="016EC8A7" w14:textId="77777777" w:rsidR="00FC0BD5" w:rsidRPr="00BF39E4" w:rsidRDefault="00FC0BD5" w:rsidP="00FC0BD5">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Genners BARRIOS</w:t>
      </w:r>
      <w:r w:rsidRPr="00BF39E4">
        <w:rPr>
          <w:rFonts w:asciiTheme="minorBidi" w:eastAsia="Times New Roman" w:hAnsiTheme="minorBidi" w:cstheme="minorBidi"/>
          <w:color w:val="000000"/>
          <w:sz w:val="22"/>
          <w:szCs w:val="22"/>
          <w:lang w:val="es-ES" w:eastAsia="zh-CN"/>
        </w:rPr>
        <w:br/>
        <w:t>Encargado de departamento de Sistemas de Información Geográfica</w:t>
      </w:r>
      <w:r w:rsidRPr="00BF39E4">
        <w:rPr>
          <w:rFonts w:asciiTheme="minorBidi" w:eastAsia="Times New Roman" w:hAnsiTheme="minorBidi" w:cstheme="minorBidi"/>
          <w:color w:val="000000"/>
          <w:sz w:val="22"/>
          <w:szCs w:val="22"/>
          <w:lang w:val="es-ES" w:eastAsia="zh-CN"/>
        </w:rPr>
        <w:br/>
        <w:t>Guatemala</w:t>
      </w:r>
      <w:r w:rsidRPr="00BF39E4">
        <w:rPr>
          <w:rFonts w:asciiTheme="minorBidi" w:eastAsia="Times New Roman" w:hAnsiTheme="minorBidi" w:cstheme="minorBidi"/>
          <w:color w:val="000000"/>
          <w:sz w:val="22"/>
          <w:szCs w:val="22"/>
          <w:lang w:val="es-ES" w:eastAsia="zh-CN"/>
        </w:rPr>
        <w:br/>
        <w:t>Coordinadora Nacional para la Reducción de Desastres.</w:t>
      </w:r>
    </w:p>
    <w:p w14:paraId="12147002" w14:textId="77777777" w:rsidR="00FC0BD5" w:rsidRPr="00BF39E4" w:rsidRDefault="00FC0BD5" w:rsidP="00FC0BD5">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Avenida Hincapié 21-72, Zona 13</w:t>
      </w:r>
      <w:r w:rsidRPr="00BF39E4">
        <w:rPr>
          <w:rFonts w:asciiTheme="minorBidi" w:eastAsia="Times New Roman" w:hAnsiTheme="minorBidi" w:cstheme="minorBidi"/>
          <w:color w:val="000000"/>
          <w:sz w:val="22"/>
          <w:szCs w:val="22"/>
          <w:lang w:val="es-ES" w:eastAsia="zh-CN"/>
        </w:rPr>
        <w:br/>
        <w:t>Ciudad de Guatemala</w:t>
      </w:r>
      <w:r w:rsidRPr="00BF39E4">
        <w:rPr>
          <w:rFonts w:asciiTheme="minorBidi" w:eastAsia="Times New Roman" w:hAnsiTheme="minorBidi" w:cstheme="minorBidi"/>
          <w:color w:val="000000"/>
          <w:sz w:val="22"/>
          <w:szCs w:val="22"/>
          <w:lang w:val="es-ES" w:eastAsia="zh-CN"/>
        </w:rPr>
        <w:br/>
        <w:t>Guatemala</w:t>
      </w:r>
    </w:p>
    <w:p w14:paraId="1D130046" w14:textId="77777777" w:rsidR="00140F12" w:rsidRPr="00BF39E4" w:rsidRDefault="00FC0BD5" w:rsidP="00FC0BD5">
      <w:pPr>
        <w:rPr>
          <w:rFonts w:asciiTheme="minorBidi" w:eastAsia="Times New Roman" w:hAnsiTheme="minorBidi" w:cstheme="minorBidi"/>
          <w:color w:val="000000"/>
          <w:sz w:val="22"/>
          <w:szCs w:val="22"/>
          <w:lang w:val="pt-BR" w:eastAsia="zh-CN"/>
        </w:rPr>
      </w:pPr>
      <w:r w:rsidRPr="00BF39E4">
        <w:rPr>
          <w:rFonts w:asciiTheme="minorBidi" w:eastAsia="Times New Roman" w:hAnsiTheme="minorBidi" w:cstheme="minorBidi"/>
          <w:color w:val="000000"/>
          <w:sz w:val="22"/>
          <w:szCs w:val="22"/>
          <w:lang w:val="pt-BR" w:eastAsia="zh-CN"/>
        </w:rPr>
        <w:t>Tel: +502 42186359</w:t>
      </w:r>
    </w:p>
    <w:p w14:paraId="3E67C8CC" w14:textId="77777777" w:rsidR="00140F12" w:rsidRPr="00BF39E4" w:rsidRDefault="00140F12" w:rsidP="00FC0BD5">
      <w:pPr>
        <w:rPr>
          <w:rFonts w:asciiTheme="minorBidi" w:eastAsia="Times New Roman" w:hAnsiTheme="minorBidi" w:cstheme="minorBidi"/>
          <w:color w:val="000000"/>
          <w:sz w:val="22"/>
          <w:szCs w:val="22"/>
          <w:lang w:val="pt-BR" w:eastAsia="zh-CN"/>
        </w:rPr>
      </w:pPr>
    </w:p>
    <w:p w14:paraId="2E8F2170" w14:textId="77777777" w:rsidR="00140F12" w:rsidRPr="00BF39E4" w:rsidRDefault="00140F12" w:rsidP="00140F12">
      <w:pPr>
        <w:rPr>
          <w:rFonts w:asciiTheme="minorBidi" w:eastAsia="Times New Roman" w:hAnsiTheme="minorBidi" w:cstheme="minorBidi"/>
          <w:sz w:val="22"/>
          <w:szCs w:val="22"/>
          <w:lang w:val="pt-BR" w:eastAsia="zh-CN"/>
        </w:rPr>
      </w:pPr>
      <w:r w:rsidRPr="00BF39E4">
        <w:rPr>
          <w:rFonts w:asciiTheme="minorBidi" w:eastAsia="Times New Roman" w:hAnsiTheme="minorBidi" w:cstheme="minorBidi"/>
          <w:color w:val="000000"/>
          <w:sz w:val="22"/>
          <w:szCs w:val="22"/>
          <w:lang w:val="pt-BR" w:eastAsia="zh-CN"/>
        </w:rPr>
        <w:t>Jose TOJIL</w:t>
      </w:r>
      <w:r w:rsidRPr="00BF39E4">
        <w:rPr>
          <w:rFonts w:asciiTheme="minorBidi" w:eastAsia="Times New Roman" w:hAnsiTheme="minorBidi" w:cstheme="minorBidi"/>
          <w:color w:val="000000"/>
          <w:sz w:val="22"/>
          <w:szCs w:val="22"/>
          <w:lang w:val="pt-BR" w:eastAsia="zh-CN"/>
        </w:rPr>
        <w:br/>
        <w:t>Technician</w:t>
      </w:r>
      <w:r w:rsidRPr="00BF39E4">
        <w:rPr>
          <w:rFonts w:asciiTheme="minorBidi" w:eastAsia="Times New Roman" w:hAnsiTheme="minorBidi" w:cstheme="minorBidi"/>
          <w:color w:val="000000"/>
          <w:sz w:val="22"/>
          <w:szCs w:val="22"/>
          <w:lang w:val="pt-BR" w:eastAsia="zh-CN"/>
        </w:rPr>
        <w:br/>
        <w:t>Departamento de Geofisica</w:t>
      </w:r>
      <w:r w:rsidRPr="00BF39E4">
        <w:rPr>
          <w:rFonts w:asciiTheme="minorBidi" w:eastAsia="Times New Roman" w:hAnsiTheme="minorBidi" w:cstheme="minorBidi"/>
          <w:color w:val="000000"/>
          <w:sz w:val="22"/>
          <w:szCs w:val="22"/>
          <w:lang w:val="pt-BR" w:eastAsia="zh-CN"/>
        </w:rPr>
        <w:br/>
        <w:t>Instituto Nacional de Sismologia, Vulcanologia, Meteorologia e Hidrologia.</w:t>
      </w:r>
    </w:p>
    <w:p w14:paraId="44028BAC" w14:textId="77777777" w:rsidR="00140F12" w:rsidRPr="00BF39E4" w:rsidRDefault="00140F12" w:rsidP="00140F12">
      <w:pPr>
        <w:rPr>
          <w:rFonts w:asciiTheme="minorBidi" w:eastAsia="Times New Roman" w:hAnsiTheme="minorBidi" w:cstheme="minorBidi"/>
          <w:color w:val="000000"/>
          <w:sz w:val="22"/>
          <w:szCs w:val="22"/>
          <w:lang w:val="pt-BR" w:eastAsia="zh-CN"/>
        </w:rPr>
      </w:pPr>
      <w:r w:rsidRPr="00BF39E4">
        <w:rPr>
          <w:rFonts w:asciiTheme="minorBidi" w:eastAsia="Times New Roman" w:hAnsiTheme="minorBidi" w:cstheme="minorBidi"/>
          <w:color w:val="000000"/>
          <w:sz w:val="22"/>
          <w:szCs w:val="22"/>
          <w:lang w:val="pt-BR" w:eastAsia="zh-CN"/>
        </w:rPr>
        <w:t>Edificio Central 7a Avenida 14 -57 zona 13</w:t>
      </w:r>
      <w:r w:rsidRPr="00BF39E4">
        <w:rPr>
          <w:rFonts w:asciiTheme="minorBidi" w:eastAsia="Times New Roman" w:hAnsiTheme="minorBidi" w:cstheme="minorBidi"/>
          <w:color w:val="000000"/>
          <w:sz w:val="22"/>
          <w:szCs w:val="22"/>
          <w:lang w:val="pt-BR" w:eastAsia="zh-CN"/>
        </w:rPr>
        <w:br/>
        <w:t>01013- Guatemala City</w:t>
      </w:r>
      <w:r w:rsidRPr="00BF39E4">
        <w:rPr>
          <w:rFonts w:asciiTheme="minorBidi" w:eastAsia="Times New Roman" w:hAnsiTheme="minorBidi" w:cstheme="minorBidi"/>
          <w:color w:val="000000"/>
          <w:sz w:val="22"/>
          <w:szCs w:val="22"/>
          <w:lang w:val="pt-BR" w:eastAsia="zh-CN"/>
        </w:rPr>
        <w:br/>
        <w:t>Guatemala</w:t>
      </w:r>
    </w:p>
    <w:p w14:paraId="70E62FDA" w14:textId="30B511FD" w:rsidR="00FC0BD5" w:rsidRPr="00BF39E4" w:rsidRDefault="00140F12" w:rsidP="00140F12">
      <w:pPr>
        <w:rPr>
          <w:rFonts w:asciiTheme="minorBidi" w:hAnsiTheme="minorBidi" w:cstheme="minorBidi"/>
          <w:b/>
          <w:sz w:val="22"/>
          <w:szCs w:val="22"/>
          <w:lang w:val="fr-FR"/>
        </w:rPr>
      </w:pPr>
      <w:r w:rsidRPr="00BF39E4">
        <w:rPr>
          <w:rFonts w:asciiTheme="minorBidi" w:eastAsia="Times New Roman" w:hAnsiTheme="minorBidi" w:cstheme="minorBidi"/>
          <w:color w:val="000000"/>
          <w:sz w:val="22"/>
          <w:szCs w:val="22"/>
          <w:lang w:val="fr-FR" w:eastAsia="zh-CN"/>
        </w:rPr>
        <w:t>Tel: +502 42389554</w:t>
      </w:r>
      <w:r w:rsidR="00FC0BD5" w:rsidRPr="00BF39E4">
        <w:rPr>
          <w:rFonts w:asciiTheme="minorBidi" w:eastAsia="Times New Roman" w:hAnsiTheme="minorBidi" w:cstheme="minorBidi"/>
          <w:color w:val="000000"/>
          <w:sz w:val="22"/>
          <w:szCs w:val="22"/>
          <w:lang w:val="fr-FR" w:eastAsia="zh-CN"/>
        </w:rPr>
        <w:br/>
      </w:r>
    </w:p>
    <w:p w14:paraId="53AC9357" w14:textId="58AE367D" w:rsidR="00FC0BD5" w:rsidRPr="00BF39E4" w:rsidRDefault="00FC0BD5" w:rsidP="00FC0BD5">
      <w:pPr>
        <w:rPr>
          <w:rFonts w:asciiTheme="minorBidi" w:hAnsiTheme="minorBidi" w:cstheme="minorBidi"/>
          <w:b/>
          <w:sz w:val="22"/>
          <w:szCs w:val="22"/>
          <w:lang w:val="fr-FR"/>
        </w:rPr>
      </w:pPr>
      <w:r w:rsidRPr="00BF39E4">
        <w:rPr>
          <w:rFonts w:asciiTheme="minorBidi" w:hAnsiTheme="minorBidi" w:cstheme="minorBidi"/>
          <w:b/>
          <w:sz w:val="22"/>
          <w:szCs w:val="22"/>
          <w:lang w:val="fr-FR"/>
        </w:rPr>
        <w:t>Haiti</w:t>
      </w:r>
    </w:p>
    <w:p w14:paraId="32D1BC31" w14:textId="77777777" w:rsidR="00FC0BD5" w:rsidRPr="00BF39E4" w:rsidRDefault="00FC0BD5" w:rsidP="00FC0BD5">
      <w:pPr>
        <w:rPr>
          <w:rFonts w:asciiTheme="minorBidi" w:hAnsiTheme="minorBidi" w:cstheme="minorBidi"/>
          <w:b/>
          <w:sz w:val="22"/>
          <w:szCs w:val="22"/>
          <w:lang w:val="fr-FR"/>
        </w:rPr>
      </w:pPr>
    </w:p>
    <w:p w14:paraId="5A6A698B" w14:textId="77777777" w:rsidR="00FC0BD5" w:rsidRPr="00BF39E4" w:rsidRDefault="00FC0BD5" w:rsidP="00FC0BD5">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Gerard CHANDLER</w:t>
      </w:r>
      <w:r w:rsidRPr="00BF39E4">
        <w:rPr>
          <w:rFonts w:asciiTheme="minorBidi" w:eastAsia="Times New Roman" w:hAnsiTheme="minorBidi" w:cstheme="minorBidi"/>
          <w:color w:val="000000"/>
          <w:sz w:val="22"/>
          <w:szCs w:val="22"/>
          <w:lang w:val="fr-FR" w:eastAsia="zh-CN"/>
        </w:rPr>
        <w:br/>
        <w:t>Director General</w:t>
      </w:r>
      <w:r w:rsidRPr="00BF39E4">
        <w:rPr>
          <w:rFonts w:asciiTheme="minorBidi" w:eastAsia="Times New Roman" w:hAnsiTheme="minorBidi" w:cstheme="minorBidi"/>
          <w:color w:val="000000"/>
          <w:sz w:val="22"/>
          <w:szCs w:val="22"/>
          <w:lang w:val="fr-FR" w:eastAsia="zh-CN"/>
        </w:rPr>
        <w:br/>
        <w:t>Direction Generale</w:t>
      </w:r>
      <w:r w:rsidRPr="00BF39E4">
        <w:rPr>
          <w:rFonts w:asciiTheme="minorBidi" w:eastAsia="Times New Roman" w:hAnsiTheme="minorBidi" w:cstheme="minorBidi"/>
          <w:color w:val="000000"/>
          <w:sz w:val="22"/>
          <w:szCs w:val="22"/>
          <w:lang w:val="fr-FR" w:eastAsia="zh-CN"/>
        </w:rPr>
        <w:br/>
        <w:t>Direction de la Protection Civile</w:t>
      </w:r>
    </w:p>
    <w:p w14:paraId="3F5FF1E8" w14:textId="77777777" w:rsidR="00FC0BD5" w:rsidRPr="00BF39E4" w:rsidRDefault="00FC0BD5" w:rsidP="00FC0BD5">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Angle blvd toussaint louverture et carrefour rita</w:t>
      </w:r>
      <w:r w:rsidRPr="00BF39E4">
        <w:rPr>
          <w:rFonts w:asciiTheme="minorBidi" w:eastAsia="Times New Roman" w:hAnsiTheme="minorBidi" w:cstheme="minorBidi"/>
          <w:color w:val="000000"/>
          <w:sz w:val="22"/>
          <w:szCs w:val="22"/>
          <w:lang w:val="fr-FR" w:eastAsia="zh-CN"/>
        </w:rPr>
        <w:br/>
        <w:t>ht6201 Port au prince</w:t>
      </w:r>
      <w:r w:rsidRPr="00BF39E4">
        <w:rPr>
          <w:rFonts w:asciiTheme="minorBidi" w:eastAsia="Times New Roman" w:hAnsiTheme="minorBidi" w:cstheme="minorBidi"/>
          <w:color w:val="000000"/>
          <w:sz w:val="22"/>
          <w:szCs w:val="22"/>
          <w:lang w:val="fr-FR" w:eastAsia="zh-CN"/>
        </w:rPr>
        <w:br/>
        <w:t>Haiti</w:t>
      </w:r>
    </w:p>
    <w:p w14:paraId="73568CF4" w14:textId="5ED02726" w:rsidR="00FC0BD5" w:rsidRPr="00BF39E4" w:rsidRDefault="00FC0BD5" w:rsidP="00FC0BD5">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+50937024929</w:t>
      </w:r>
    </w:p>
    <w:p w14:paraId="09119994" w14:textId="77777777" w:rsidR="00140F12" w:rsidRPr="00BF39E4" w:rsidRDefault="00140F12" w:rsidP="00FC0BD5">
      <w:pPr>
        <w:rPr>
          <w:rFonts w:asciiTheme="minorBidi" w:eastAsia="Times New Roman" w:hAnsiTheme="minorBidi" w:cstheme="minorBidi"/>
          <w:color w:val="000000"/>
          <w:sz w:val="22"/>
          <w:szCs w:val="22"/>
          <w:lang w:val="fr-FR" w:eastAsia="zh-CN"/>
        </w:rPr>
      </w:pPr>
    </w:p>
    <w:p w14:paraId="3D32A038" w14:textId="77777777" w:rsidR="00140F12" w:rsidRPr="00BF39E4" w:rsidRDefault="00140F12" w:rsidP="00140F12">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Markenley NELSON</w:t>
      </w:r>
      <w:r w:rsidRPr="00BF39E4">
        <w:rPr>
          <w:rFonts w:asciiTheme="minorBidi" w:eastAsia="Times New Roman" w:hAnsiTheme="minorBidi" w:cstheme="minorBidi"/>
          <w:color w:val="000000"/>
          <w:sz w:val="22"/>
          <w:szCs w:val="22"/>
          <w:lang w:val="fr-FR" w:eastAsia="zh-CN"/>
        </w:rPr>
        <w:br/>
        <w:t>Director of Prevention</w:t>
      </w:r>
      <w:r w:rsidRPr="00BF39E4">
        <w:rPr>
          <w:rFonts w:asciiTheme="minorBidi" w:eastAsia="Times New Roman" w:hAnsiTheme="minorBidi" w:cstheme="minorBidi"/>
          <w:color w:val="000000"/>
          <w:sz w:val="22"/>
          <w:szCs w:val="22"/>
          <w:lang w:val="fr-FR" w:eastAsia="zh-CN"/>
        </w:rPr>
        <w:br/>
        <w:t>Direction de Prevention</w:t>
      </w:r>
      <w:r w:rsidRPr="00BF39E4">
        <w:rPr>
          <w:rFonts w:asciiTheme="minorBidi" w:eastAsia="Times New Roman" w:hAnsiTheme="minorBidi" w:cstheme="minorBidi"/>
          <w:color w:val="000000"/>
          <w:sz w:val="22"/>
          <w:szCs w:val="22"/>
          <w:lang w:val="fr-FR" w:eastAsia="zh-CN"/>
        </w:rPr>
        <w:br/>
        <w:t>Direction de la Protection Civile</w:t>
      </w:r>
    </w:p>
    <w:p w14:paraId="5A394A8D"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2, clercine 18 et blvrd toussaint l.</w:t>
      </w:r>
    </w:p>
    <w:p w14:paraId="62EDE4A1"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ht6123 Port-au-prince</w:t>
      </w:r>
      <w:r w:rsidRPr="00BF39E4">
        <w:rPr>
          <w:rFonts w:asciiTheme="minorBidi" w:eastAsia="Times New Roman" w:hAnsiTheme="minorBidi" w:cstheme="minorBidi"/>
          <w:color w:val="000000"/>
          <w:sz w:val="22"/>
          <w:szCs w:val="22"/>
          <w:lang w:val="fr-FR" w:eastAsia="zh-CN"/>
        </w:rPr>
        <w:br/>
        <w:t>Haiti</w:t>
      </w:r>
    </w:p>
    <w:p w14:paraId="69A95F02" w14:textId="5FEC3107" w:rsidR="00FC0BD5" w:rsidRPr="00BF39E4" w:rsidRDefault="00140F12" w:rsidP="00140F12">
      <w:pPr>
        <w:rPr>
          <w:rFonts w:asciiTheme="minorBidi" w:hAnsiTheme="minorBidi" w:cstheme="minorBidi"/>
          <w:b/>
          <w:sz w:val="22"/>
          <w:szCs w:val="22"/>
          <w:lang w:val="fr-FR"/>
        </w:rPr>
      </w:pPr>
      <w:r w:rsidRPr="00BF39E4">
        <w:rPr>
          <w:rFonts w:asciiTheme="minorBidi" w:eastAsia="Times New Roman" w:hAnsiTheme="minorBidi" w:cstheme="minorBidi"/>
          <w:color w:val="000000"/>
          <w:sz w:val="22"/>
          <w:szCs w:val="22"/>
          <w:lang w:val="fr-FR" w:eastAsia="zh-CN"/>
        </w:rPr>
        <w:t>Tel: +50931295764</w:t>
      </w:r>
      <w:r w:rsidRPr="00BF39E4">
        <w:rPr>
          <w:rFonts w:asciiTheme="minorBidi" w:eastAsia="Times New Roman" w:hAnsiTheme="minorBidi" w:cstheme="minorBidi"/>
          <w:color w:val="000000"/>
          <w:sz w:val="22"/>
          <w:szCs w:val="22"/>
          <w:lang w:val="fr-FR" w:eastAsia="zh-CN"/>
        </w:rPr>
        <w:br/>
      </w:r>
    </w:p>
    <w:p w14:paraId="2A839AFA" w14:textId="7FB6A94B" w:rsidR="00362603" w:rsidRPr="00BF39E4" w:rsidRDefault="00FC0BD5" w:rsidP="00FC0BD5">
      <w:pPr>
        <w:rPr>
          <w:rFonts w:asciiTheme="minorBidi" w:eastAsia="Times New Roman" w:hAnsiTheme="minorBidi" w:cstheme="minorBidi"/>
          <w:sz w:val="22"/>
          <w:szCs w:val="22"/>
          <w:lang w:val="fr-FR" w:eastAsia="zh-CN"/>
        </w:rPr>
      </w:pPr>
      <w:r w:rsidRPr="00BF39E4">
        <w:rPr>
          <w:rFonts w:asciiTheme="minorBidi" w:hAnsiTheme="minorBidi" w:cstheme="minorBidi"/>
          <w:b/>
          <w:sz w:val="22"/>
          <w:szCs w:val="22"/>
          <w:lang w:val="fr-FR"/>
        </w:rPr>
        <w:t>Nicaragua</w:t>
      </w:r>
      <w:r w:rsidR="00362603" w:rsidRPr="00BF39E4">
        <w:rPr>
          <w:rFonts w:asciiTheme="minorBidi" w:eastAsia="Times New Roman" w:hAnsiTheme="minorBidi" w:cstheme="minorBidi"/>
          <w:color w:val="000000"/>
          <w:sz w:val="22"/>
          <w:szCs w:val="22"/>
          <w:lang w:val="fr-FR" w:eastAsia="zh-CN"/>
        </w:rPr>
        <w:br/>
      </w:r>
      <w:r w:rsidR="00362603" w:rsidRPr="00BF39E4">
        <w:rPr>
          <w:rFonts w:asciiTheme="minorBidi" w:eastAsia="Times New Roman" w:hAnsiTheme="minorBidi" w:cstheme="minorBidi"/>
          <w:color w:val="000000"/>
          <w:sz w:val="22"/>
          <w:szCs w:val="22"/>
          <w:lang w:val="fr-FR" w:eastAsia="zh-CN"/>
        </w:rPr>
        <w:br/>
        <w:t>Norwin Ernesto ACOSTA GALEANO</w:t>
      </w:r>
      <w:r w:rsidR="00362603" w:rsidRPr="00BF39E4">
        <w:rPr>
          <w:rFonts w:asciiTheme="minorBidi" w:eastAsia="Times New Roman" w:hAnsiTheme="minorBidi" w:cstheme="minorBidi"/>
          <w:color w:val="000000"/>
          <w:sz w:val="22"/>
          <w:szCs w:val="22"/>
          <w:lang w:val="fr-FR" w:eastAsia="zh-CN"/>
        </w:rPr>
        <w:br/>
        <w:t>Especialista en Vulnerabilidad Sísmica</w:t>
      </w:r>
      <w:r w:rsidR="00362603" w:rsidRPr="00BF39E4">
        <w:rPr>
          <w:rFonts w:asciiTheme="minorBidi" w:eastAsia="Times New Roman" w:hAnsiTheme="minorBidi" w:cstheme="minorBidi"/>
          <w:color w:val="000000"/>
          <w:sz w:val="22"/>
          <w:szCs w:val="22"/>
          <w:lang w:val="fr-FR" w:eastAsia="zh-CN"/>
        </w:rPr>
        <w:br/>
        <w:t>Instituto Nicaragüense de Estudios Territoriales</w:t>
      </w:r>
    </w:p>
    <w:p w14:paraId="15DD2EE2" w14:textId="77777777" w:rsidR="00362603" w:rsidRPr="00BF39E4" w:rsidRDefault="00362603" w:rsidP="00362603">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Frente Hospital Solidaridad.</w:t>
      </w:r>
      <w:r w:rsidRPr="00BF39E4">
        <w:rPr>
          <w:rFonts w:asciiTheme="minorBidi" w:eastAsia="Times New Roman" w:hAnsiTheme="minorBidi" w:cstheme="minorBidi"/>
          <w:color w:val="000000"/>
          <w:sz w:val="22"/>
          <w:szCs w:val="22"/>
          <w:lang w:val="fr-FR" w:eastAsia="zh-CN"/>
        </w:rPr>
        <w:br/>
        <w:t>2110</w:t>
      </w:r>
      <w:r w:rsidRPr="00BF39E4">
        <w:rPr>
          <w:rFonts w:asciiTheme="minorBidi" w:eastAsia="Times New Roman" w:hAnsiTheme="minorBidi" w:cstheme="minorBidi"/>
          <w:color w:val="000000"/>
          <w:sz w:val="22"/>
          <w:szCs w:val="22"/>
          <w:lang w:val="fr-FR" w:eastAsia="zh-CN"/>
        </w:rPr>
        <w:br/>
        <w:t>Managua,</w:t>
      </w:r>
      <w:r w:rsidRPr="00BF39E4">
        <w:rPr>
          <w:rFonts w:asciiTheme="minorBidi" w:eastAsia="Times New Roman" w:hAnsiTheme="minorBidi" w:cstheme="minorBidi"/>
          <w:color w:val="000000"/>
          <w:sz w:val="22"/>
          <w:szCs w:val="22"/>
          <w:lang w:val="fr-FR" w:eastAsia="zh-CN"/>
        </w:rPr>
        <w:br/>
        <w:t>Nicaragua</w:t>
      </w:r>
    </w:p>
    <w:p w14:paraId="12380C23" w14:textId="77777777" w:rsidR="00140F12" w:rsidRPr="00BF39E4" w:rsidRDefault="00362603" w:rsidP="00FC0BD5">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+505 224 93 890/ +505 860 71 286</w:t>
      </w:r>
    </w:p>
    <w:p w14:paraId="781CB398" w14:textId="77777777" w:rsidR="00245D32" w:rsidRPr="00BF39E4" w:rsidRDefault="00245D32" w:rsidP="00FC0BD5">
      <w:pPr>
        <w:rPr>
          <w:rFonts w:asciiTheme="minorBidi" w:eastAsia="Times New Roman" w:hAnsiTheme="minorBidi" w:cstheme="minorBidi"/>
          <w:color w:val="000000"/>
          <w:sz w:val="22"/>
          <w:szCs w:val="22"/>
          <w:lang w:val="fr-FR" w:eastAsia="zh-CN"/>
        </w:rPr>
      </w:pPr>
    </w:p>
    <w:p w14:paraId="454DB9F6" w14:textId="77777777" w:rsidR="00245D32" w:rsidRPr="00BF39E4" w:rsidRDefault="00245D32" w:rsidP="00245D3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Ms. Imelda RIOS</w:t>
      </w:r>
      <w:r w:rsidRPr="00BF39E4">
        <w:rPr>
          <w:rFonts w:asciiTheme="minorBidi" w:eastAsia="Times New Roman" w:hAnsiTheme="minorBidi" w:cstheme="minorBidi"/>
          <w:color w:val="000000"/>
          <w:sz w:val="22"/>
          <w:szCs w:val="22"/>
          <w:lang w:val="fr-FR" w:eastAsia="zh-CN"/>
        </w:rPr>
        <w:br/>
        <w:t>Agencia de Cooperacion Internacional del Japon, Nicaragua Office</w:t>
      </w:r>
    </w:p>
    <w:p w14:paraId="51E3F186" w14:textId="77777777" w:rsidR="00245D32" w:rsidRPr="00BF39E4" w:rsidRDefault="00245D32" w:rsidP="00245D3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Centro Financiero Invercasa Torre III, 5to piso, Modulo No. 5-E2</w:t>
      </w:r>
      <w:r w:rsidRPr="00BF39E4">
        <w:rPr>
          <w:rFonts w:asciiTheme="minorBidi" w:eastAsia="Times New Roman" w:hAnsiTheme="minorBidi" w:cstheme="minorBidi"/>
          <w:color w:val="000000"/>
          <w:sz w:val="22"/>
          <w:szCs w:val="22"/>
          <w:lang w:val="fr-FR" w:eastAsia="zh-CN"/>
        </w:rPr>
        <w:br/>
        <w:t>Managua, Nicaragua</w:t>
      </w:r>
      <w:r w:rsidRPr="00BF39E4">
        <w:rPr>
          <w:rFonts w:asciiTheme="minorBidi" w:eastAsia="Times New Roman" w:hAnsiTheme="minorBidi" w:cstheme="minorBidi"/>
          <w:color w:val="000000"/>
          <w:sz w:val="22"/>
          <w:szCs w:val="22"/>
          <w:lang w:val="fr-FR" w:eastAsia="zh-CN"/>
        </w:rPr>
        <w:br/>
        <w:t>Nicaragua</w:t>
      </w:r>
    </w:p>
    <w:p w14:paraId="50956B28" w14:textId="30B595BF" w:rsidR="00245D32" w:rsidRPr="00BF39E4" w:rsidRDefault="00245D32" w:rsidP="00245D3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Email: riosimelda.nc@jica.go.jp</w:t>
      </w:r>
    </w:p>
    <w:p w14:paraId="3E76730F" w14:textId="77777777" w:rsidR="00140F12" w:rsidRPr="00BF39E4" w:rsidRDefault="00140F12" w:rsidP="00FC0BD5">
      <w:pPr>
        <w:rPr>
          <w:rFonts w:asciiTheme="minorBidi" w:eastAsia="Times New Roman" w:hAnsiTheme="minorBidi" w:cstheme="minorBidi"/>
          <w:color w:val="000000"/>
          <w:sz w:val="22"/>
          <w:szCs w:val="22"/>
          <w:lang w:val="fr-FR" w:eastAsia="zh-CN"/>
        </w:rPr>
      </w:pPr>
    </w:p>
    <w:p w14:paraId="6128D3D9" w14:textId="77777777" w:rsidR="00140F12" w:rsidRPr="00BF39E4" w:rsidRDefault="00140F12" w:rsidP="00140F12">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Emilio TALAVERA</w:t>
      </w:r>
      <w:r w:rsidRPr="00BF39E4">
        <w:rPr>
          <w:rFonts w:asciiTheme="minorBidi" w:eastAsia="Times New Roman" w:hAnsiTheme="minorBidi" w:cstheme="minorBidi"/>
          <w:color w:val="000000"/>
          <w:sz w:val="22"/>
          <w:szCs w:val="22"/>
          <w:lang w:val="fr-FR" w:eastAsia="zh-CN"/>
        </w:rPr>
        <w:br/>
        <w:t>Director de Sismologia</w:t>
      </w:r>
      <w:r w:rsidRPr="00BF39E4">
        <w:rPr>
          <w:rFonts w:asciiTheme="minorBidi" w:eastAsia="Times New Roman" w:hAnsiTheme="minorBidi" w:cstheme="minorBidi"/>
          <w:color w:val="000000"/>
          <w:sz w:val="22"/>
          <w:szCs w:val="22"/>
          <w:lang w:val="fr-FR" w:eastAsia="zh-CN"/>
        </w:rPr>
        <w:br/>
        <w:t>Instituto Nicaragüense de Estudios Territoriales</w:t>
      </w:r>
    </w:p>
    <w:p w14:paraId="76541E05"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Frente Hospital Solidaridad.</w:t>
      </w:r>
      <w:r w:rsidRPr="00BF39E4">
        <w:rPr>
          <w:rFonts w:asciiTheme="minorBidi" w:eastAsia="Times New Roman" w:hAnsiTheme="minorBidi" w:cstheme="minorBidi"/>
          <w:color w:val="000000"/>
          <w:sz w:val="22"/>
          <w:szCs w:val="22"/>
          <w:lang w:val="fr-FR" w:eastAsia="zh-CN"/>
        </w:rPr>
        <w:br/>
        <w:t>2110</w:t>
      </w:r>
      <w:r w:rsidRPr="00BF39E4">
        <w:rPr>
          <w:rFonts w:asciiTheme="minorBidi" w:eastAsia="Times New Roman" w:hAnsiTheme="minorBidi" w:cstheme="minorBidi"/>
          <w:color w:val="000000"/>
          <w:sz w:val="22"/>
          <w:szCs w:val="22"/>
          <w:lang w:val="fr-FR" w:eastAsia="zh-CN"/>
        </w:rPr>
        <w:br/>
        <w:t>Managua,</w:t>
      </w:r>
      <w:r w:rsidRPr="00BF39E4">
        <w:rPr>
          <w:rFonts w:asciiTheme="minorBidi" w:eastAsia="Times New Roman" w:hAnsiTheme="minorBidi" w:cstheme="minorBidi"/>
          <w:color w:val="000000"/>
          <w:sz w:val="22"/>
          <w:szCs w:val="22"/>
          <w:lang w:val="fr-FR" w:eastAsia="zh-CN"/>
        </w:rPr>
        <w:br/>
        <w:t>Nicaragua</w:t>
      </w:r>
    </w:p>
    <w:p w14:paraId="36B6D3D8" w14:textId="77777777" w:rsidR="00140F12" w:rsidRPr="00BF39E4" w:rsidRDefault="00140F12" w:rsidP="00140F12">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+505 22492761 ext 107</w:t>
      </w:r>
    </w:p>
    <w:p w14:paraId="0A0F4F12" w14:textId="77777777" w:rsidR="00140F12" w:rsidRPr="00BF39E4" w:rsidRDefault="00140F12" w:rsidP="00140F12">
      <w:pPr>
        <w:rPr>
          <w:rFonts w:asciiTheme="minorBidi" w:eastAsia="Times New Roman" w:hAnsiTheme="minorBidi" w:cstheme="minorBidi"/>
          <w:color w:val="000000"/>
          <w:sz w:val="22"/>
          <w:szCs w:val="22"/>
          <w:lang w:val="fr-FR" w:eastAsia="zh-CN"/>
        </w:rPr>
      </w:pPr>
    </w:p>
    <w:p w14:paraId="08590B15" w14:textId="77777777" w:rsidR="00140F12" w:rsidRPr="00BF39E4" w:rsidRDefault="00140F12" w:rsidP="00140F12">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Virginia TENORIO</w:t>
      </w:r>
      <w:r w:rsidRPr="00BF39E4">
        <w:rPr>
          <w:rFonts w:asciiTheme="minorBidi" w:eastAsia="Times New Roman" w:hAnsiTheme="minorBidi" w:cstheme="minorBidi"/>
          <w:color w:val="000000"/>
          <w:sz w:val="22"/>
          <w:szCs w:val="22"/>
          <w:lang w:val="fr-FR" w:eastAsia="zh-CN"/>
        </w:rPr>
        <w:br/>
        <w:t>Responsable de Central Monitoreo y Alerta Temprana</w:t>
      </w:r>
      <w:r w:rsidRPr="00BF39E4">
        <w:rPr>
          <w:rFonts w:asciiTheme="minorBidi" w:eastAsia="Times New Roman" w:hAnsiTheme="minorBidi" w:cstheme="minorBidi"/>
          <w:color w:val="000000"/>
          <w:sz w:val="22"/>
          <w:szCs w:val="22"/>
          <w:lang w:val="fr-FR" w:eastAsia="zh-CN"/>
        </w:rPr>
        <w:br/>
      </w:r>
      <w:r w:rsidRPr="00BF39E4">
        <w:rPr>
          <w:rFonts w:asciiTheme="minorBidi" w:eastAsia="Times New Roman" w:hAnsiTheme="minorBidi" w:cstheme="minorBidi"/>
          <w:color w:val="000000"/>
          <w:sz w:val="22"/>
          <w:szCs w:val="22"/>
          <w:lang w:val="fr-FR" w:eastAsia="zh-CN"/>
        </w:rPr>
        <w:lastRenderedPageBreak/>
        <w:t>Instituto Nicaragüense de Estudios Territoriales</w:t>
      </w:r>
    </w:p>
    <w:p w14:paraId="5B0AD82E"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Frente Hospital Solidaridad.</w:t>
      </w:r>
      <w:r w:rsidRPr="00BF39E4">
        <w:rPr>
          <w:rFonts w:asciiTheme="minorBidi" w:eastAsia="Times New Roman" w:hAnsiTheme="minorBidi" w:cstheme="minorBidi"/>
          <w:color w:val="000000"/>
          <w:sz w:val="22"/>
          <w:szCs w:val="22"/>
          <w:lang w:val="es-ES" w:eastAsia="zh-CN"/>
        </w:rPr>
        <w:br/>
        <w:t>2110</w:t>
      </w:r>
      <w:r w:rsidRPr="00BF39E4">
        <w:rPr>
          <w:rFonts w:asciiTheme="minorBidi" w:eastAsia="Times New Roman" w:hAnsiTheme="minorBidi" w:cstheme="minorBidi"/>
          <w:color w:val="000000"/>
          <w:sz w:val="22"/>
          <w:szCs w:val="22"/>
          <w:lang w:val="es-ES" w:eastAsia="zh-CN"/>
        </w:rPr>
        <w:br/>
        <w:t>Managua,</w:t>
      </w:r>
      <w:r w:rsidRPr="00BF39E4">
        <w:rPr>
          <w:rFonts w:asciiTheme="minorBidi" w:eastAsia="Times New Roman" w:hAnsiTheme="minorBidi" w:cstheme="minorBidi"/>
          <w:color w:val="000000"/>
          <w:sz w:val="22"/>
          <w:szCs w:val="22"/>
          <w:lang w:val="es-ES" w:eastAsia="zh-CN"/>
        </w:rPr>
        <w:br/>
        <w:t>Nicaragua</w:t>
      </w:r>
    </w:p>
    <w:p w14:paraId="65D4B463" w14:textId="4A14355A" w:rsidR="00FC0BD5"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+505 224 92 761 ext 112 / +505 224 90 388</w:t>
      </w:r>
      <w:r w:rsidR="00362603" w:rsidRPr="00BF39E4">
        <w:rPr>
          <w:rFonts w:asciiTheme="minorBidi" w:eastAsia="Times New Roman" w:hAnsiTheme="minorBidi" w:cstheme="minorBidi"/>
          <w:color w:val="000000"/>
          <w:sz w:val="22"/>
          <w:szCs w:val="22"/>
          <w:lang w:val="es-ES" w:eastAsia="zh-CN"/>
        </w:rPr>
        <w:br/>
      </w:r>
    </w:p>
    <w:p w14:paraId="146F888C" w14:textId="77777777" w:rsidR="00FC0BD5" w:rsidRPr="00BF39E4" w:rsidRDefault="00FC0BD5" w:rsidP="00FC0BD5">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Panama</w:t>
      </w:r>
    </w:p>
    <w:p w14:paraId="162BDB60" w14:textId="5C53C313" w:rsidR="00362603" w:rsidRPr="00BF39E4" w:rsidRDefault="00362603" w:rsidP="00FC0BD5">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br/>
        <w:t>Carmen APARICIO</w:t>
      </w:r>
      <w:r w:rsidRPr="00BF39E4">
        <w:rPr>
          <w:rFonts w:asciiTheme="minorBidi" w:eastAsia="Times New Roman" w:hAnsiTheme="minorBidi" w:cstheme="minorBidi"/>
          <w:color w:val="000000"/>
          <w:sz w:val="22"/>
          <w:szCs w:val="22"/>
          <w:lang w:val="es-ES" w:eastAsia="zh-CN"/>
        </w:rPr>
        <w:br/>
        <w:t>Ministerio de Educación</w:t>
      </w:r>
    </w:p>
    <w:p w14:paraId="2B8BA042" w14:textId="50745ACD" w:rsidR="00362603" w:rsidRPr="00BF39E4" w:rsidRDefault="00362603" w:rsidP="00362603">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C. Ovidio Saldaña 232</w:t>
      </w:r>
      <w:r w:rsidRPr="00BF39E4">
        <w:rPr>
          <w:rFonts w:asciiTheme="minorBidi" w:eastAsia="Times New Roman" w:hAnsiTheme="minorBidi" w:cstheme="minorBidi"/>
          <w:color w:val="000000"/>
          <w:sz w:val="22"/>
          <w:szCs w:val="22"/>
          <w:lang w:val="es-ES" w:eastAsia="zh-CN"/>
        </w:rPr>
        <w:br/>
        <w:t>Panama</w:t>
      </w:r>
    </w:p>
    <w:p w14:paraId="68F0BF22" w14:textId="77777777" w:rsidR="00140F12" w:rsidRPr="00BF39E4" w:rsidRDefault="00140F12" w:rsidP="00362603">
      <w:pPr>
        <w:rPr>
          <w:rFonts w:asciiTheme="minorBidi" w:eastAsia="Times New Roman" w:hAnsiTheme="minorBidi" w:cstheme="minorBidi"/>
          <w:color w:val="000000"/>
          <w:sz w:val="22"/>
          <w:szCs w:val="22"/>
          <w:lang w:val="es-ES" w:eastAsia="zh-CN"/>
        </w:rPr>
      </w:pPr>
    </w:p>
    <w:p w14:paraId="6906C2A2"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Nestor LUQUE</w:t>
      </w:r>
      <w:r w:rsidRPr="00BF39E4">
        <w:rPr>
          <w:rFonts w:asciiTheme="minorBidi" w:eastAsia="Times New Roman" w:hAnsiTheme="minorBidi" w:cstheme="minorBidi"/>
          <w:color w:val="000000"/>
          <w:sz w:val="22"/>
          <w:szCs w:val="22"/>
          <w:lang w:val="es-ES" w:eastAsia="zh-CN"/>
        </w:rPr>
        <w:br/>
        <w:t>Investigador</w:t>
      </w:r>
      <w:r w:rsidRPr="00BF39E4">
        <w:rPr>
          <w:rFonts w:asciiTheme="minorBidi" w:eastAsia="Times New Roman" w:hAnsiTheme="minorBidi" w:cstheme="minorBidi"/>
          <w:color w:val="000000"/>
          <w:sz w:val="22"/>
          <w:szCs w:val="22"/>
          <w:lang w:val="es-ES" w:eastAsia="zh-CN"/>
        </w:rPr>
        <w:br/>
        <w:t>National Tsunami Warning Center</w:t>
      </w:r>
      <w:r w:rsidRPr="00BF39E4">
        <w:rPr>
          <w:rFonts w:asciiTheme="minorBidi" w:eastAsia="Times New Roman" w:hAnsiTheme="minorBidi" w:cstheme="minorBidi"/>
          <w:color w:val="000000"/>
          <w:sz w:val="22"/>
          <w:szCs w:val="22"/>
          <w:lang w:val="es-ES" w:eastAsia="zh-CN"/>
        </w:rPr>
        <w:br/>
        <w:t>Universidad de Panama - Instituto de Geociencias</w:t>
      </w:r>
    </w:p>
    <w:p w14:paraId="4365BCC8" w14:textId="77777777"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Colina Universidad de Panamá</w:t>
      </w:r>
      <w:r w:rsidRPr="00BF39E4">
        <w:rPr>
          <w:rFonts w:asciiTheme="minorBidi" w:eastAsia="Times New Roman" w:hAnsiTheme="minorBidi" w:cstheme="minorBidi"/>
          <w:color w:val="000000"/>
          <w:sz w:val="22"/>
          <w:szCs w:val="22"/>
          <w:lang w:val="es-ES" w:eastAsia="zh-CN"/>
        </w:rPr>
        <w:br/>
        <w:t>Campus Octavio Méndez Pereira</w:t>
      </w:r>
      <w:r w:rsidRPr="00BF39E4">
        <w:rPr>
          <w:rFonts w:asciiTheme="minorBidi" w:eastAsia="Times New Roman" w:hAnsiTheme="minorBidi" w:cstheme="minorBidi"/>
          <w:color w:val="000000"/>
          <w:sz w:val="22"/>
          <w:szCs w:val="22"/>
          <w:lang w:val="es-ES" w:eastAsia="zh-CN"/>
        </w:rPr>
        <w:br/>
        <w:t>Panama City</w:t>
      </w:r>
      <w:r w:rsidRPr="00BF39E4">
        <w:rPr>
          <w:rFonts w:asciiTheme="minorBidi" w:eastAsia="Times New Roman" w:hAnsiTheme="minorBidi" w:cstheme="minorBidi"/>
          <w:color w:val="000000"/>
          <w:sz w:val="22"/>
          <w:szCs w:val="22"/>
          <w:lang w:val="es-ES" w:eastAsia="zh-CN"/>
        </w:rPr>
        <w:br/>
        <w:t>Panama</w:t>
      </w:r>
    </w:p>
    <w:p w14:paraId="41F4D7C7" w14:textId="31082F21"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+507 523 5560</w:t>
      </w:r>
    </w:p>
    <w:p w14:paraId="1DDDA8B0" w14:textId="77777777" w:rsidR="00140F12" w:rsidRPr="00BF39E4" w:rsidRDefault="00140F12" w:rsidP="00140F12">
      <w:pPr>
        <w:rPr>
          <w:rFonts w:asciiTheme="minorBidi" w:eastAsia="Times New Roman" w:hAnsiTheme="minorBidi" w:cstheme="minorBidi"/>
          <w:color w:val="000000"/>
          <w:sz w:val="22"/>
          <w:szCs w:val="22"/>
          <w:lang w:val="es-ES" w:eastAsia="zh-CN"/>
        </w:rPr>
      </w:pPr>
    </w:p>
    <w:p w14:paraId="30A0E510" w14:textId="77777777" w:rsidR="00140F12" w:rsidRPr="00BF39E4" w:rsidRDefault="00140F12" w:rsidP="00140F12">
      <w:pPr>
        <w:rPr>
          <w:rFonts w:asciiTheme="minorBidi" w:eastAsia="Times New Roman" w:hAnsiTheme="minorBidi" w:cstheme="minorBidi"/>
          <w:sz w:val="22"/>
          <w:szCs w:val="22"/>
          <w:lang w:val="es-ES" w:eastAsia="zh-CN"/>
        </w:rPr>
      </w:pPr>
      <w:r w:rsidRPr="00BF39E4">
        <w:rPr>
          <w:rFonts w:asciiTheme="minorBidi" w:eastAsia="Times New Roman" w:hAnsiTheme="minorBidi" w:cstheme="minorBidi"/>
          <w:color w:val="000000"/>
          <w:sz w:val="22"/>
          <w:szCs w:val="22"/>
          <w:lang w:val="es-ES" w:eastAsia="zh-CN"/>
        </w:rPr>
        <w:t>Emanuel VELÁSQUEZ</w:t>
      </w:r>
      <w:r w:rsidRPr="00BF39E4">
        <w:rPr>
          <w:rFonts w:asciiTheme="minorBidi" w:eastAsia="Times New Roman" w:hAnsiTheme="minorBidi" w:cstheme="minorBidi"/>
          <w:color w:val="000000"/>
          <w:sz w:val="22"/>
          <w:szCs w:val="22"/>
          <w:lang w:val="es-ES" w:eastAsia="zh-CN"/>
        </w:rPr>
        <w:br/>
        <w:t>Meteorologo</w:t>
      </w:r>
      <w:r w:rsidRPr="00BF39E4">
        <w:rPr>
          <w:rFonts w:asciiTheme="minorBidi" w:eastAsia="Times New Roman" w:hAnsiTheme="minorBidi" w:cstheme="minorBidi"/>
          <w:color w:val="000000"/>
          <w:sz w:val="22"/>
          <w:szCs w:val="22"/>
          <w:lang w:val="es-ES" w:eastAsia="zh-CN"/>
        </w:rPr>
        <w:br/>
        <w:t>Pronostico y vigilancia</w:t>
      </w:r>
      <w:r w:rsidRPr="00BF39E4">
        <w:rPr>
          <w:rFonts w:asciiTheme="minorBidi" w:eastAsia="Times New Roman" w:hAnsiTheme="minorBidi" w:cstheme="minorBidi"/>
          <w:color w:val="000000"/>
          <w:sz w:val="22"/>
          <w:szCs w:val="22"/>
          <w:lang w:val="es-ES" w:eastAsia="zh-CN"/>
        </w:rPr>
        <w:br/>
        <w:t>Instituto de Meteorología e Hidrología de Panamá</w:t>
      </w:r>
    </w:p>
    <w:p w14:paraId="27806DBB" w14:textId="46957518" w:rsidR="00140F12" w:rsidRPr="00BF39E4" w:rsidRDefault="00140F12" w:rsidP="00140F12">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El Dorado, Ciudad de Panamá, Panamá</w:t>
      </w:r>
      <w:r w:rsidRPr="00BF39E4">
        <w:rPr>
          <w:rFonts w:asciiTheme="minorBidi" w:eastAsia="Times New Roman" w:hAnsiTheme="minorBidi" w:cstheme="minorBidi"/>
          <w:color w:val="000000"/>
          <w:sz w:val="22"/>
          <w:szCs w:val="22"/>
          <w:lang w:val="es-ES" w:eastAsia="zh-CN"/>
        </w:rPr>
        <w:br/>
        <w:t>Edicifio Sun Tower Mall</w:t>
      </w:r>
      <w:r w:rsidRPr="00BF39E4">
        <w:rPr>
          <w:rFonts w:asciiTheme="minorBidi" w:eastAsia="Times New Roman" w:hAnsiTheme="minorBidi" w:cstheme="minorBidi"/>
          <w:color w:val="000000"/>
          <w:sz w:val="22"/>
          <w:szCs w:val="22"/>
          <w:lang w:val="es-ES" w:eastAsia="zh-CN"/>
        </w:rPr>
        <w:br/>
        <w:t>Panama</w:t>
      </w:r>
    </w:p>
    <w:p w14:paraId="69EFD3E5" w14:textId="04FE6D63" w:rsidR="00140F12" w:rsidRPr="00BF39E4" w:rsidRDefault="00140F12"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+507 67064911</w:t>
      </w:r>
    </w:p>
    <w:p w14:paraId="2C81BEEA" w14:textId="77777777" w:rsidR="00FC0BD5" w:rsidRPr="00BF39E4" w:rsidRDefault="00FC0BD5" w:rsidP="00362603">
      <w:pPr>
        <w:rPr>
          <w:rFonts w:asciiTheme="minorBidi" w:eastAsia="Times New Roman" w:hAnsiTheme="minorBidi" w:cstheme="minorBidi"/>
          <w:color w:val="000000"/>
          <w:sz w:val="22"/>
          <w:szCs w:val="22"/>
          <w:lang w:eastAsia="zh-CN"/>
        </w:rPr>
      </w:pPr>
    </w:p>
    <w:p w14:paraId="110BD955" w14:textId="32D8A809" w:rsidR="00FC0BD5" w:rsidRPr="00BF39E4" w:rsidRDefault="00FC0BD5" w:rsidP="00362603">
      <w:pPr>
        <w:rPr>
          <w:rFonts w:asciiTheme="minorBidi" w:eastAsia="Times New Roman" w:hAnsiTheme="minorBidi" w:cstheme="minorBidi"/>
          <w:b/>
          <w:bCs/>
          <w:color w:val="000000"/>
          <w:sz w:val="22"/>
          <w:szCs w:val="22"/>
          <w:lang w:eastAsia="zh-CN"/>
        </w:rPr>
      </w:pPr>
      <w:r w:rsidRPr="00BF39E4">
        <w:rPr>
          <w:rFonts w:asciiTheme="minorBidi" w:eastAsia="Times New Roman" w:hAnsiTheme="minorBidi" w:cstheme="minorBidi"/>
          <w:b/>
          <w:bCs/>
          <w:color w:val="000000"/>
          <w:sz w:val="22"/>
          <w:szCs w:val="22"/>
          <w:lang w:eastAsia="zh-CN"/>
        </w:rPr>
        <w:t>United States of America</w:t>
      </w:r>
    </w:p>
    <w:p w14:paraId="268FC82A" w14:textId="5346840A"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br/>
        <w:t>Nicolas ARCOS</w:t>
      </w:r>
      <w:r w:rsidRPr="00BF39E4">
        <w:rPr>
          <w:rFonts w:asciiTheme="minorBidi" w:eastAsia="Times New Roman" w:hAnsiTheme="minorBidi" w:cstheme="minorBidi"/>
          <w:color w:val="000000"/>
          <w:sz w:val="22"/>
          <w:szCs w:val="22"/>
          <w:lang w:eastAsia="zh-CN"/>
        </w:rPr>
        <w:br/>
        <w:t>Natural Hazards Scientific Data Specialist</w:t>
      </w:r>
      <w:r w:rsidRPr="00BF39E4">
        <w:rPr>
          <w:rFonts w:asciiTheme="minorBidi" w:eastAsia="Times New Roman" w:hAnsiTheme="minorBidi" w:cstheme="minorBidi"/>
          <w:color w:val="000000"/>
          <w:sz w:val="22"/>
          <w:szCs w:val="22"/>
          <w:lang w:eastAsia="zh-CN"/>
        </w:rPr>
        <w:br/>
        <w:t>Geophysical Sciences</w:t>
      </w:r>
      <w:r w:rsidRPr="00BF39E4">
        <w:rPr>
          <w:rFonts w:asciiTheme="minorBidi" w:eastAsia="Times New Roman" w:hAnsiTheme="minorBidi" w:cstheme="minorBidi"/>
          <w:color w:val="000000"/>
          <w:sz w:val="22"/>
          <w:szCs w:val="22"/>
          <w:lang w:eastAsia="zh-CN"/>
        </w:rPr>
        <w:br/>
        <w:t>NOAA National Centers for Environmental Information</w:t>
      </w:r>
    </w:p>
    <w:p w14:paraId="74FEB1F8"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325 Broadway</w:t>
      </w:r>
      <w:r w:rsidRPr="00BF39E4">
        <w:rPr>
          <w:rFonts w:asciiTheme="minorBidi" w:eastAsia="Times New Roman" w:hAnsiTheme="minorBidi" w:cstheme="minorBidi"/>
          <w:color w:val="000000"/>
          <w:sz w:val="22"/>
          <w:szCs w:val="22"/>
          <w:lang w:eastAsia="zh-CN"/>
        </w:rPr>
        <w:br/>
        <w:t>Boulder, CO 80305</w:t>
      </w:r>
      <w:r w:rsidRPr="00BF39E4">
        <w:rPr>
          <w:rFonts w:asciiTheme="minorBidi" w:eastAsia="Times New Roman" w:hAnsiTheme="minorBidi" w:cstheme="minorBidi"/>
          <w:color w:val="000000"/>
          <w:sz w:val="22"/>
          <w:szCs w:val="22"/>
          <w:lang w:eastAsia="zh-CN"/>
        </w:rPr>
        <w:br/>
        <w:t>United States</w:t>
      </w:r>
    </w:p>
    <w:p w14:paraId="17532DDD" w14:textId="1AF7781F" w:rsidR="00362603" w:rsidRPr="00BF39E4" w:rsidRDefault="00362603" w:rsidP="00FC0BD5">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Tel: +1 303 497 3158</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Paul EARLE</w:t>
      </w:r>
      <w:r w:rsidRPr="00BF39E4">
        <w:rPr>
          <w:rFonts w:asciiTheme="minorBidi" w:eastAsia="Times New Roman" w:hAnsiTheme="minorBidi" w:cstheme="minorBidi"/>
          <w:color w:val="000000"/>
          <w:sz w:val="22"/>
          <w:szCs w:val="22"/>
          <w:lang w:eastAsia="zh-CN"/>
        </w:rPr>
        <w:br/>
        <w:t>Geophysicist</w:t>
      </w:r>
      <w:r w:rsidRPr="00BF39E4">
        <w:rPr>
          <w:rFonts w:asciiTheme="minorBidi" w:eastAsia="Times New Roman" w:hAnsiTheme="minorBidi" w:cstheme="minorBidi"/>
          <w:color w:val="000000"/>
          <w:sz w:val="22"/>
          <w:szCs w:val="22"/>
          <w:lang w:eastAsia="zh-CN"/>
        </w:rPr>
        <w:br/>
        <w:t>USGS</w:t>
      </w:r>
      <w:r w:rsidRPr="00BF39E4">
        <w:rPr>
          <w:rFonts w:asciiTheme="minorBidi" w:eastAsia="Times New Roman" w:hAnsiTheme="minorBidi" w:cstheme="minorBidi"/>
          <w:color w:val="000000"/>
          <w:sz w:val="22"/>
          <w:szCs w:val="22"/>
          <w:lang w:eastAsia="zh-CN"/>
        </w:rPr>
        <w:br/>
        <w:t>USGS National Earthquake Information Center</w:t>
      </w:r>
    </w:p>
    <w:p w14:paraId="6D1328BC"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1171 Illinois St</w:t>
      </w:r>
      <w:r w:rsidRPr="00BF39E4">
        <w:rPr>
          <w:rFonts w:asciiTheme="minorBidi" w:eastAsia="Times New Roman" w:hAnsiTheme="minorBidi" w:cstheme="minorBidi"/>
          <w:color w:val="000000"/>
          <w:sz w:val="22"/>
          <w:szCs w:val="22"/>
          <w:lang w:eastAsia="zh-CN"/>
        </w:rPr>
        <w:br/>
        <w:t>Golden, CO 80401</w:t>
      </w:r>
      <w:r w:rsidRPr="00BF39E4">
        <w:rPr>
          <w:rFonts w:asciiTheme="minorBidi" w:eastAsia="Times New Roman" w:hAnsiTheme="minorBidi" w:cstheme="minorBidi"/>
          <w:color w:val="000000"/>
          <w:sz w:val="22"/>
          <w:szCs w:val="22"/>
          <w:lang w:eastAsia="zh-CN"/>
        </w:rPr>
        <w:br/>
        <w:t>United States</w:t>
      </w:r>
    </w:p>
    <w:p w14:paraId="5F8F0156" w14:textId="4497E8DA" w:rsidR="00362603" w:rsidRPr="00BF39E4" w:rsidRDefault="00362603" w:rsidP="00140F12">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Tel: +01 303 517 3880</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James GRIDLEY</w:t>
      </w:r>
      <w:r w:rsidRPr="00BF39E4">
        <w:rPr>
          <w:rFonts w:asciiTheme="minorBidi" w:eastAsia="Times New Roman" w:hAnsiTheme="minorBidi" w:cstheme="minorBidi"/>
          <w:color w:val="000000"/>
          <w:sz w:val="22"/>
          <w:szCs w:val="22"/>
          <w:lang w:eastAsia="zh-CN"/>
        </w:rPr>
        <w:br/>
        <w:t>NOAA/ NWS/ NTWC</w:t>
      </w:r>
    </w:p>
    <w:p w14:paraId="04DDC918" w14:textId="0F1BD3D5" w:rsidR="00362603" w:rsidRPr="00BF39E4" w:rsidRDefault="00362603"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910 South Felton Street</w:t>
      </w:r>
      <w:r w:rsidRPr="00BF39E4">
        <w:rPr>
          <w:rFonts w:asciiTheme="minorBidi" w:eastAsia="Times New Roman" w:hAnsiTheme="minorBidi" w:cstheme="minorBidi"/>
          <w:color w:val="000000"/>
          <w:sz w:val="22"/>
          <w:szCs w:val="22"/>
          <w:lang w:eastAsia="zh-CN"/>
        </w:rPr>
        <w:br/>
        <w:t>Palmer, Alaska 99645</w:t>
      </w:r>
      <w:r w:rsidRPr="00BF39E4">
        <w:rPr>
          <w:rFonts w:asciiTheme="minorBidi" w:eastAsia="Times New Roman" w:hAnsiTheme="minorBidi" w:cstheme="minorBidi"/>
          <w:color w:val="000000"/>
          <w:sz w:val="22"/>
          <w:szCs w:val="22"/>
          <w:lang w:eastAsia="zh-CN"/>
        </w:rPr>
        <w:br/>
        <w:t>United States</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Charles (Chip) MCCREERY</w:t>
      </w:r>
      <w:r w:rsidRPr="00BF39E4">
        <w:rPr>
          <w:rFonts w:asciiTheme="minorBidi" w:eastAsia="Times New Roman" w:hAnsiTheme="minorBidi" w:cstheme="minorBidi"/>
          <w:color w:val="000000"/>
          <w:sz w:val="22"/>
          <w:szCs w:val="22"/>
          <w:lang w:eastAsia="zh-CN"/>
        </w:rPr>
        <w:br/>
        <w:t>Director PTWC</w:t>
      </w:r>
      <w:r w:rsidRPr="00BF39E4">
        <w:rPr>
          <w:rFonts w:asciiTheme="minorBidi" w:eastAsia="Times New Roman" w:hAnsiTheme="minorBidi" w:cstheme="minorBidi"/>
          <w:color w:val="000000"/>
          <w:sz w:val="22"/>
          <w:szCs w:val="22"/>
          <w:lang w:eastAsia="zh-CN"/>
        </w:rPr>
        <w:br/>
        <w:t>Pacific Tsunami Warning Center</w:t>
      </w:r>
    </w:p>
    <w:p w14:paraId="4B784595"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1845 Wasp Boulevard, Building 176</w:t>
      </w:r>
      <w:r w:rsidRPr="00BF39E4">
        <w:rPr>
          <w:rFonts w:asciiTheme="minorBidi" w:eastAsia="Times New Roman" w:hAnsiTheme="minorBidi" w:cstheme="minorBidi"/>
          <w:color w:val="000000"/>
          <w:sz w:val="22"/>
          <w:szCs w:val="22"/>
          <w:lang w:eastAsia="zh-CN"/>
        </w:rPr>
        <w:br/>
        <w:t>Honolulu, HI 96818</w:t>
      </w:r>
      <w:r w:rsidRPr="00BF39E4">
        <w:rPr>
          <w:rFonts w:asciiTheme="minorBidi" w:eastAsia="Times New Roman" w:hAnsiTheme="minorBidi" w:cstheme="minorBidi"/>
          <w:color w:val="000000"/>
          <w:sz w:val="22"/>
          <w:szCs w:val="22"/>
          <w:lang w:eastAsia="zh-CN"/>
        </w:rPr>
        <w:br/>
        <w:t>United States</w:t>
      </w:r>
    </w:p>
    <w:p w14:paraId="601230E1" w14:textId="3BE07235"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Tel: +1 808 725 6300</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Christopher MOORE</w:t>
      </w:r>
      <w:r w:rsidRPr="00BF39E4">
        <w:rPr>
          <w:rFonts w:asciiTheme="minorBidi" w:eastAsia="Times New Roman" w:hAnsiTheme="minorBidi" w:cstheme="minorBidi"/>
          <w:color w:val="000000"/>
          <w:sz w:val="22"/>
          <w:szCs w:val="22"/>
          <w:lang w:eastAsia="zh-CN"/>
        </w:rPr>
        <w:br/>
        <w:t>Oceanographer</w:t>
      </w:r>
      <w:r w:rsidRPr="00BF39E4">
        <w:rPr>
          <w:rFonts w:asciiTheme="minorBidi" w:eastAsia="Times New Roman" w:hAnsiTheme="minorBidi" w:cstheme="minorBidi"/>
          <w:color w:val="000000"/>
          <w:sz w:val="22"/>
          <w:szCs w:val="22"/>
          <w:lang w:eastAsia="zh-CN"/>
        </w:rPr>
        <w:br/>
        <w:t>NOAA Pacific Marine Environmental Laboratory</w:t>
      </w:r>
    </w:p>
    <w:p w14:paraId="77720945" w14:textId="5E6C12BD" w:rsidR="00140F12" w:rsidRPr="00BF39E4" w:rsidRDefault="00362603"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7600 Sand Point Way NE, Bldg. 3</w:t>
      </w:r>
      <w:r w:rsidRPr="00BF39E4">
        <w:rPr>
          <w:rFonts w:asciiTheme="minorBidi" w:eastAsia="Times New Roman" w:hAnsiTheme="minorBidi" w:cstheme="minorBidi"/>
          <w:color w:val="000000"/>
          <w:sz w:val="22"/>
          <w:szCs w:val="22"/>
          <w:lang w:eastAsia="zh-CN"/>
        </w:rPr>
        <w:br/>
        <w:t>Seattle, WA 98115</w:t>
      </w:r>
      <w:r w:rsidRPr="00BF39E4">
        <w:rPr>
          <w:rFonts w:asciiTheme="minorBidi" w:eastAsia="Times New Roman" w:hAnsiTheme="minorBidi" w:cstheme="minorBidi"/>
          <w:color w:val="000000"/>
          <w:sz w:val="22"/>
          <w:szCs w:val="22"/>
          <w:lang w:eastAsia="zh-CN"/>
        </w:rPr>
        <w:br/>
        <w:t>United States</w:t>
      </w:r>
    </w:p>
    <w:p w14:paraId="168AB8C5" w14:textId="3E39FD49"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br/>
        <w:t>Gregory SCHOOR</w:t>
      </w:r>
      <w:r w:rsidRPr="00BF39E4">
        <w:rPr>
          <w:rFonts w:asciiTheme="minorBidi" w:eastAsia="Times New Roman" w:hAnsiTheme="minorBidi" w:cstheme="minorBidi"/>
          <w:color w:val="000000"/>
          <w:sz w:val="22"/>
          <w:szCs w:val="22"/>
          <w:lang w:eastAsia="zh-CN"/>
        </w:rPr>
        <w:br/>
        <w:t>Physical Scientist, Branch Chief</w:t>
      </w:r>
      <w:r w:rsidRPr="00BF39E4">
        <w:rPr>
          <w:rFonts w:asciiTheme="minorBidi" w:eastAsia="Times New Roman" w:hAnsiTheme="minorBidi" w:cstheme="minorBidi"/>
          <w:color w:val="000000"/>
          <w:sz w:val="22"/>
          <w:szCs w:val="22"/>
          <w:lang w:eastAsia="zh-CN"/>
        </w:rPr>
        <w:br/>
        <w:t>Analyze, Forecast, and Support Office; Marine, Tropical, and Tsunami Services Branch</w:t>
      </w:r>
      <w:r w:rsidRPr="00BF39E4">
        <w:rPr>
          <w:rFonts w:asciiTheme="minorBidi" w:eastAsia="Times New Roman" w:hAnsiTheme="minorBidi" w:cstheme="minorBidi"/>
          <w:color w:val="000000"/>
          <w:sz w:val="22"/>
          <w:szCs w:val="22"/>
          <w:lang w:eastAsia="zh-CN"/>
        </w:rPr>
        <w:br/>
        <w:t>National Oceanic &amp; Atmospheric Administration, National Weather Service</w:t>
      </w:r>
    </w:p>
    <w:p w14:paraId="62DF1264"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1325 East West Highway</w:t>
      </w:r>
      <w:r w:rsidRPr="00BF39E4">
        <w:rPr>
          <w:rFonts w:asciiTheme="minorBidi" w:eastAsia="Times New Roman" w:hAnsiTheme="minorBidi" w:cstheme="minorBidi"/>
          <w:color w:val="000000"/>
          <w:sz w:val="22"/>
          <w:szCs w:val="22"/>
          <w:lang w:eastAsia="zh-CN"/>
        </w:rPr>
        <w:br/>
        <w:t>Room 13148</w:t>
      </w:r>
      <w:r w:rsidRPr="00BF39E4">
        <w:rPr>
          <w:rFonts w:asciiTheme="minorBidi" w:eastAsia="Times New Roman" w:hAnsiTheme="minorBidi" w:cstheme="minorBidi"/>
          <w:color w:val="000000"/>
          <w:sz w:val="22"/>
          <w:szCs w:val="22"/>
          <w:lang w:eastAsia="zh-CN"/>
        </w:rPr>
        <w:br/>
        <w:t>Silver Spring, Maryland 20910</w:t>
      </w:r>
      <w:r w:rsidRPr="00BF39E4">
        <w:rPr>
          <w:rFonts w:asciiTheme="minorBidi" w:eastAsia="Times New Roman" w:hAnsiTheme="minorBidi" w:cstheme="minorBidi"/>
          <w:color w:val="000000"/>
          <w:sz w:val="22"/>
          <w:szCs w:val="22"/>
          <w:lang w:eastAsia="zh-CN"/>
        </w:rPr>
        <w:br/>
        <w:t>United States</w:t>
      </w:r>
    </w:p>
    <w:p w14:paraId="63558F9A" w14:textId="1D50C408" w:rsidR="00362603" w:rsidRPr="00BF39E4" w:rsidRDefault="00362603" w:rsidP="00140F12">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+1-301-367-1063</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Christa VON HILLEBRANDT-ANDRADE</w:t>
      </w:r>
      <w:r w:rsidRPr="00BF39E4">
        <w:rPr>
          <w:rFonts w:asciiTheme="minorBidi" w:eastAsia="Times New Roman" w:hAnsiTheme="minorBidi" w:cstheme="minorBidi"/>
          <w:color w:val="000000"/>
          <w:sz w:val="22"/>
          <w:szCs w:val="22"/>
          <w:lang w:eastAsia="zh-CN"/>
        </w:rPr>
        <w:br/>
        <w:t>Manager and Researcher</w:t>
      </w:r>
      <w:r w:rsidRPr="00BF39E4">
        <w:rPr>
          <w:rFonts w:asciiTheme="minorBidi" w:eastAsia="Times New Roman" w:hAnsiTheme="minorBidi" w:cstheme="minorBidi"/>
          <w:color w:val="000000"/>
          <w:sz w:val="22"/>
          <w:szCs w:val="22"/>
          <w:lang w:eastAsia="zh-CN"/>
        </w:rPr>
        <w:br/>
        <w:t>NOAA NWS Caribbean Tsunami Warning Program</w:t>
      </w:r>
    </w:p>
    <w:p w14:paraId="6472FB75"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Mayaguez, Puerto Rico 00680</w:t>
      </w:r>
      <w:r w:rsidRPr="00BF39E4">
        <w:rPr>
          <w:rFonts w:asciiTheme="minorBidi" w:eastAsia="Times New Roman" w:hAnsiTheme="minorBidi" w:cstheme="minorBidi"/>
          <w:color w:val="000000"/>
          <w:sz w:val="22"/>
          <w:szCs w:val="22"/>
          <w:lang w:eastAsia="zh-CN"/>
        </w:rPr>
        <w:br/>
        <w:t>United States</w:t>
      </w:r>
    </w:p>
    <w:p w14:paraId="2A25A2A7" w14:textId="4C91DD24"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Tel: 1-787-249-8307</w:t>
      </w:r>
      <w:r w:rsidRPr="00BF39E4">
        <w:rPr>
          <w:rFonts w:asciiTheme="minorBidi" w:eastAsia="Times New Roman" w:hAnsiTheme="minorBidi" w:cstheme="minorBidi"/>
          <w:color w:val="000000"/>
          <w:sz w:val="22"/>
          <w:szCs w:val="22"/>
          <w:lang w:eastAsia="zh-CN"/>
        </w:rPr>
        <w:br/>
        <w:t>Fax: 1-787-265-1684</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Susan WEST</w:t>
      </w:r>
      <w:r w:rsidRPr="00BF39E4">
        <w:rPr>
          <w:rFonts w:asciiTheme="minorBidi" w:eastAsia="Times New Roman" w:hAnsiTheme="minorBidi" w:cstheme="minorBidi"/>
          <w:color w:val="000000"/>
          <w:sz w:val="22"/>
          <w:szCs w:val="22"/>
          <w:lang w:eastAsia="zh-CN"/>
        </w:rPr>
        <w:br/>
        <w:t>International Program Analyst</w:t>
      </w:r>
      <w:r w:rsidRPr="00BF39E4">
        <w:rPr>
          <w:rFonts w:asciiTheme="minorBidi" w:eastAsia="Times New Roman" w:hAnsiTheme="minorBidi" w:cstheme="minorBidi"/>
          <w:color w:val="000000"/>
          <w:sz w:val="22"/>
          <w:szCs w:val="22"/>
          <w:lang w:eastAsia="zh-CN"/>
        </w:rPr>
        <w:br/>
        <w:t>National Weather Service</w:t>
      </w:r>
      <w:r w:rsidRPr="00BF39E4">
        <w:rPr>
          <w:rFonts w:asciiTheme="minorBidi" w:eastAsia="Times New Roman" w:hAnsiTheme="minorBidi" w:cstheme="minorBidi"/>
          <w:color w:val="000000"/>
          <w:sz w:val="22"/>
          <w:szCs w:val="22"/>
          <w:lang w:eastAsia="zh-CN"/>
        </w:rPr>
        <w:br/>
        <w:t>National Oceanic &amp; Atmospheric Administration, National Weather Service</w:t>
      </w:r>
    </w:p>
    <w:p w14:paraId="00DDB0C5"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lastRenderedPageBreak/>
        <w:t>National Oceanic &amp; Atmospheric Administration, National Weather Service1325 East West Highway</w:t>
      </w:r>
      <w:r w:rsidRPr="00BF39E4">
        <w:rPr>
          <w:rFonts w:asciiTheme="minorBidi" w:eastAsia="Times New Roman" w:hAnsiTheme="minorBidi" w:cstheme="minorBidi"/>
          <w:color w:val="000000"/>
          <w:sz w:val="22"/>
          <w:szCs w:val="22"/>
          <w:lang w:eastAsia="zh-CN"/>
        </w:rPr>
        <w:br/>
        <w:t>Silver Spring, Maryland 20910</w:t>
      </w:r>
      <w:r w:rsidRPr="00BF39E4">
        <w:rPr>
          <w:rFonts w:asciiTheme="minorBidi" w:eastAsia="Times New Roman" w:hAnsiTheme="minorBidi" w:cstheme="minorBidi"/>
          <w:color w:val="000000"/>
          <w:sz w:val="22"/>
          <w:szCs w:val="22"/>
          <w:lang w:eastAsia="zh-CN"/>
        </w:rPr>
        <w:br/>
        <w:t>United States</w:t>
      </w:r>
    </w:p>
    <w:p w14:paraId="7DAC8E68" w14:textId="77777777" w:rsidR="00EF4E08" w:rsidRPr="00BF39E4" w:rsidRDefault="00EF4E08" w:rsidP="00362603">
      <w:pPr>
        <w:rPr>
          <w:rFonts w:asciiTheme="minorBidi" w:eastAsia="Times New Roman" w:hAnsiTheme="minorBidi" w:cstheme="minorBidi"/>
          <w:color w:val="000000"/>
          <w:sz w:val="22"/>
          <w:szCs w:val="22"/>
          <w:lang w:eastAsia="zh-CN"/>
        </w:rPr>
      </w:pPr>
    </w:p>
    <w:p w14:paraId="34100ACC" w14:textId="2831407F" w:rsidR="00EF4E08" w:rsidRPr="00BF39E4" w:rsidRDefault="00EF4E08" w:rsidP="00362603">
      <w:pPr>
        <w:rPr>
          <w:rFonts w:asciiTheme="minorBidi" w:eastAsia="Times New Roman" w:hAnsiTheme="minorBidi" w:cstheme="minorBidi"/>
          <w:b/>
          <w:bCs/>
          <w:color w:val="000000"/>
          <w:sz w:val="22"/>
          <w:szCs w:val="22"/>
          <w:lang w:val="es-ES" w:eastAsia="zh-CN"/>
        </w:rPr>
      </w:pPr>
      <w:r w:rsidRPr="00BF39E4">
        <w:rPr>
          <w:rFonts w:asciiTheme="minorBidi" w:eastAsia="Times New Roman" w:hAnsiTheme="minorBidi" w:cstheme="minorBidi"/>
          <w:b/>
          <w:bCs/>
          <w:color w:val="000000"/>
          <w:sz w:val="22"/>
          <w:szCs w:val="22"/>
          <w:lang w:val="es-ES" w:eastAsia="zh-CN"/>
        </w:rPr>
        <w:t>Venezuela</w:t>
      </w:r>
    </w:p>
    <w:p w14:paraId="5804D470" w14:textId="77777777" w:rsidR="00EF4E08" w:rsidRPr="00BF39E4" w:rsidRDefault="00EF4E08" w:rsidP="00362603">
      <w:pPr>
        <w:rPr>
          <w:rFonts w:asciiTheme="minorBidi" w:eastAsia="Times New Roman" w:hAnsiTheme="minorBidi" w:cstheme="minorBidi"/>
          <w:color w:val="000000"/>
          <w:sz w:val="22"/>
          <w:szCs w:val="22"/>
          <w:lang w:val="es-ES" w:eastAsia="zh-CN"/>
        </w:rPr>
      </w:pPr>
    </w:p>
    <w:p w14:paraId="7D662209" w14:textId="77777777" w:rsidR="00EF4E08" w:rsidRPr="00BF39E4" w:rsidRDefault="00EF4E08" w:rsidP="00EF4E08">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Mr. Antonio AGUILAR M.</w:t>
      </w:r>
      <w:r w:rsidRPr="00BF39E4">
        <w:rPr>
          <w:rFonts w:asciiTheme="minorBidi" w:eastAsia="Times New Roman" w:hAnsiTheme="minorBidi" w:cstheme="minorBidi"/>
          <w:color w:val="000000"/>
          <w:sz w:val="22"/>
          <w:szCs w:val="22"/>
          <w:lang w:val="es-ES" w:eastAsia="zh-CN"/>
        </w:rPr>
        <w:br/>
        <w:t>Researcher (Profesional de Investigación)</w:t>
      </w:r>
      <w:r w:rsidRPr="00BF39E4">
        <w:rPr>
          <w:rFonts w:asciiTheme="minorBidi" w:eastAsia="Times New Roman" w:hAnsiTheme="minorBidi" w:cstheme="minorBidi"/>
          <w:color w:val="000000"/>
          <w:sz w:val="22"/>
          <w:szCs w:val="22"/>
          <w:lang w:val="es-ES" w:eastAsia="zh-CN"/>
        </w:rPr>
        <w:br/>
        <w:t>Investigación social y divulgación</w:t>
      </w:r>
      <w:r w:rsidRPr="00BF39E4">
        <w:rPr>
          <w:rFonts w:asciiTheme="minorBidi" w:eastAsia="Times New Roman" w:hAnsiTheme="minorBidi" w:cstheme="minorBidi"/>
          <w:color w:val="000000"/>
          <w:sz w:val="22"/>
          <w:szCs w:val="22"/>
          <w:lang w:val="es-ES" w:eastAsia="zh-CN"/>
        </w:rPr>
        <w:br/>
        <w:t>Fundacion Venezolana de Investigaciones Sismologicas</w:t>
      </w:r>
    </w:p>
    <w:p w14:paraId="5234BE30" w14:textId="77777777" w:rsidR="00EF4E08" w:rsidRPr="00BF39E4" w:rsidRDefault="00EF4E08" w:rsidP="00EF4E08">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Av. Guaicaipuro con calle Tiuna, prolongación calle Mara</w:t>
      </w:r>
      <w:r w:rsidRPr="00BF39E4">
        <w:rPr>
          <w:rFonts w:asciiTheme="minorBidi" w:eastAsia="Times New Roman" w:hAnsiTheme="minorBidi" w:cstheme="minorBidi"/>
          <w:color w:val="000000"/>
          <w:sz w:val="22"/>
          <w:szCs w:val="22"/>
          <w:lang w:val="es-ES" w:eastAsia="zh-CN"/>
        </w:rPr>
        <w:br/>
        <w:t>Qta Funvisis El LLanito</w:t>
      </w:r>
      <w:r w:rsidRPr="00BF39E4">
        <w:rPr>
          <w:rFonts w:asciiTheme="minorBidi" w:eastAsia="Times New Roman" w:hAnsiTheme="minorBidi" w:cstheme="minorBidi"/>
          <w:color w:val="000000"/>
          <w:sz w:val="22"/>
          <w:szCs w:val="22"/>
          <w:lang w:val="es-ES" w:eastAsia="zh-CN"/>
        </w:rPr>
        <w:br/>
        <w:t>Caracas 1070,</w:t>
      </w:r>
      <w:r w:rsidRPr="00BF39E4">
        <w:rPr>
          <w:rFonts w:asciiTheme="minorBidi" w:eastAsia="Times New Roman" w:hAnsiTheme="minorBidi" w:cstheme="minorBidi"/>
          <w:color w:val="000000"/>
          <w:sz w:val="22"/>
          <w:szCs w:val="22"/>
          <w:lang w:val="es-ES" w:eastAsia="zh-CN"/>
        </w:rPr>
        <w:br/>
        <w:t>Venezuela</w:t>
      </w:r>
    </w:p>
    <w:p w14:paraId="33257BE1" w14:textId="4C710849" w:rsidR="00EF4E08" w:rsidRPr="00BF39E4" w:rsidRDefault="00EF4E08" w:rsidP="00EF4E08">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+58 416 8009876</w:t>
      </w:r>
      <w:r w:rsidRPr="00BF39E4">
        <w:rPr>
          <w:rFonts w:asciiTheme="minorBidi" w:eastAsia="Times New Roman" w:hAnsiTheme="minorBidi" w:cstheme="minorBidi"/>
          <w:color w:val="000000"/>
          <w:sz w:val="22"/>
          <w:szCs w:val="22"/>
          <w:lang w:eastAsia="zh-CN"/>
        </w:rPr>
        <w:br/>
        <w:t>Email: antoniodesastres@gmail.com</w:t>
      </w:r>
    </w:p>
    <w:p w14:paraId="056B61E3" w14:textId="5D65B1C3" w:rsidR="00140F12" w:rsidRPr="00BF39E4" w:rsidRDefault="00140F12" w:rsidP="00140F12">
      <w:pPr>
        <w:rPr>
          <w:rFonts w:asciiTheme="minorBidi" w:eastAsia="Times New Roman" w:hAnsiTheme="minorBidi" w:cstheme="minorBidi"/>
          <w:color w:val="000000"/>
          <w:sz w:val="22"/>
          <w:szCs w:val="22"/>
          <w:lang w:eastAsia="zh-CN"/>
        </w:rPr>
      </w:pPr>
    </w:p>
    <w:p w14:paraId="2FA067E2" w14:textId="77777777" w:rsidR="00140F12" w:rsidRPr="00BF39E4" w:rsidRDefault="00140F12" w:rsidP="00140F12">
      <w:pPr>
        <w:rPr>
          <w:rFonts w:asciiTheme="minorBidi" w:hAnsiTheme="minorBidi" w:cstheme="minorBidi"/>
          <w:sz w:val="22"/>
          <w:szCs w:val="22"/>
        </w:rPr>
      </w:pPr>
    </w:p>
    <w:p w14:paraId="0396E416" w14:textId="77777777" w:rsidR="00140F12" w:rsidRPr="00BF39E4" w:rsidRDefault="00140F12" w:rsidP="00140F12">
      <w:pPr>
        <w:shd w:val="clear" w:color="auto" w:fill="E7E6E6" w:themeFill="background2"/>
        <w:snapToGrid w:val="0"/>
        <w:spacing w:after="240"/>
        <w:rPr>
          <w:rFonts w:asciiTheme="minorBidi" w:hAnsiTheme="minorBidi" w:cstheme="minorBidi"/>
          <w:b/>
          <w:sz w:val="22"/>
          <w:szCs w:val="22"/>
        </w:rPr>
      </w:pPr>
      <w:r w:rsidRPr="00BF39E4">
        <w:rPr>
          <w:rFonts w:asciiTheme="minorBidi" w:hAnsiTheme="minorBidi" w:cstheme="minorBidi"/>
          <w:b/>
          <w:bCs/>
          <w:sz w:val="22"/>
          <w:szCs w:val="22"/>
        </w:rPr>
        <w:t xml:space="preserve">Permanent </w:t>
      </w:r>
      <w:r w:rsidRPr="00BF39E4">
        <w:rPr>
          <w:rFonts w:asciiTheme="minorBidi" w:hAnsiTheme="minorBidi" w:cstheme="minorBidi"/>
          <w:b/>
          <w:sz w:val="22"/>
          <w:szCs w:val="22"/>
        </w:rPr>
        <w:t>Observers</w:t>
      </w:r>
    </w:p>
    <w:p w14:paraId="2300FA42" w14:textId="77777777" w:rsidR="002B531D" w:rsidRPr="00BF39E4" w:rsidRDefault="00362603" w:rsidP="009972F5">
      <w:pPr>
        <w:snapToGrid w:val="0"/>
        <w:spacing w:after="240"/>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eastAsia="zh-CN"/>
        </w:rPr>
        <w:t>Regina BROWNE</w:t>
      </w:r>
      <w:r w:rsidRPr="00BF39E4">
        <w:rPr>
          <w:rFonts w:asciiTheme="minorBidi" w:eastAsia="Times New Roman" w:hAnsiTheme="minorBidi" w:cstheme="minorBidi"/>
          <w:color w:val="000000"/>
          <w:sz w:val="22"/>
          <w:szCs w:val="22"/>
          <w:lang w:eastAsia="zh-CN"/>
        </w:rPr>
        <w:br/>
        <w:t>Deputy Director</w:t>
      </w:r>
      <w:r w:rsidRPr="00BF39E4">
        <w:rPr>
          <w:rFonts w:asciiTheme="minorBidi" w:eastAsia="Times New Roman" w:hAnsiTheme="minorBidi" w:cstheme="minorBidi"/>
          <w:color w:val="000000"/>
          <w:sz w:val="22"/>
          <w:szCs w:val="22"/>
          <w:lang w:eastAsia="zh-CN"/>
        </w:rPr>
        <w:br/>
        <w:t>Planning &amp; Preparedness</w:t>
      </w:r>
      <w:r w:rsidRPr="00BF39E4">
        <w:rPr>
          <w:rFonts w:asciiTheme="minorBidi" w:eastAsia="Times New Roman" w:hAnsiTheme="minorBidi" w:cstheme="minorBidi"/>
          <w:color w:val="000000"/>
          <w:sz w:val="22"/>
          <w:szCs w:val="22"/>
          <w:lang w:eastAsia="zh-CN"/>
        </w:rPr>
        <w:br/>
        <w:t>Virgin Islands Territorial Emergency Management Agency</w:t>
      </w:r>
      <w:r w:rsidR="00224387"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VITEMA Headquarters</w:t>
      </w:r>
      <w:r w:rsidRPr="00BF39E4">
        <w:rPr>
          <w:rFonts w:asciiTheme="minorBidi" w:eastAsia="Times New Roman" w:hAnsiTheme="minorBidi" w:cstheme="minorBidi"/>
          <w:color w:val="000000"/>
          <w:sz w:val="22"/>
          <w:szCs w:val="22"/>
          <w:lang w:eastAsia="zh-CN"/>
        </w:rPr>
        <w:br/>
        <w:t>8221 Estate Nisky</w:t>
      </w:r>
      <w:r w:rsidRPr="00BF39E4">
        <w:rPr>
          <w:rFonts w:asciiTheme="minorBidi" w:eastAsia="Times New Roman" w:hAnsiTheme="minorBidi" w:cstheme="minorBidi"/>
          <w:color w:val="000000"/>
          <w:sz w:val="22"/>
          <w:szCs w:val="22"/>
          <w:lang w:eastAsia="zh-CN"/>
        </w:rPr>
        <w:br/>
        <w:t>St. Thomas VI 00803</w:t>
      </w:r>
      <w:r w:rsidRPr="00BF39E4">
        <w:rPr>
          <w:rFonts w:asciiTheme="minorBidi" w:eastAsia="Times New Roman" w:hAnsiTheme="minorBidi" w:cstheme="minorBidi"/>
          <w:color w:val="000000"/>
          <w:sz w:val="22"/>
          <w:szCs w:val="22"/>
          <w:lang w:eastAsia="zh-CN"/>
        </w:rPr>
        <w:br/>
        <w:t>U.S. Virgin Islands</w:t>
      </w:r>
      <w:r w:rsidR="00224387"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Tel: 3404221350</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Matthew FOUCH</w:t>
      </w:r>
      <w:r w:rsidRPr="00BF39E4">
        <w:rPr>
          <w:rFonts w:asciiTheme="minorBidi" w:eastAsia="Times New Roman" w:hAnsiTheme="minorBidi" w:cstheme="minorBidi"/>
          <w:color w:val="000000"/>
          <w:sz w:val="22"/>
          <w:szCs w:val="22"/>
          <w:lang w:eastAsia="zh-CN"/>
        </w:rPr>
        <w:br/>
        <w:t>President and Co-Founder</w:t>
      </w:r>
      <w:r w:rsidRPr="00BF39E4">
        <w:rPr>
          <w:rFonts w:asciiTheme="minorBidi" w:eastAsia="Times New Roman" w:hAnsiTheme="minorBidi" w:cstheme="minorBidi"/>
          <w:color w:val="000000"/>
          <w:sz w:val="22"/>
          <w:szCs w:val="22"/>
          <w:lang w:eastAsia="zh-CN"/>
        </w:rPr>
        <w:br/>
        <w:t>Subsea Data Systems, Inc.</w:t>
      </w:r>
      <w:r w:rsidR="00FF6BA6" w:rsidRPr="00BF39E4">
        <w:rPr>
          <w:rFonts w:asciiTheme="minorBidi" w:eastAsia="Times New Roman" w:hAnsiTheme="minorBidi" w:cstheme="minorBidi"/>
          <w:sz w:val="22"/>
          <w:szCs w:val="22"/>
          <w:lang w:eastAsia="zh-CN"/>
        </w:rPr>
        <w:br/>
      </w:r>
      <w:r w:rsidRPr="00BF39E4">
        <w:rPr>
          <w:rFonts w:asciiTheme="minorBidi" w:eastAsia="Times New Roman" w:hAnsiTheme="minorBidi" w:cstheme="minorBidi"/>
          <w:color w:val="000000"/>
          <w:sz w:val="22"/>
          <w:szCs w:val="22"/>
          <w:lang w:eastAsia="zh-CN"/>
        </w:rPr>
        <w:t>8502 SW Kansas Ave</w:t>
      </w:r>
      <w:r w:rsidRPr="00BF39E4">
        <w:rPr>
          <w:rFonts w:asciiTheme="minorBidi" w:eastAsia="Times New Roman" w:hAnsiTheme="minorBidi" w:cstheme="minorBidi"/>
          <w:color w:val="000000"/>
          <w:sz w:val="22"/>
          <w:szCs w:val="22"/>
          <w:lang w:eastAsia="zh-CN"/>
        </w:rPr>
        <w:br/>
        <w:t>Stuart, FL - Florida 34997</w:t>
      </w:r>
      <w:r w:rsidRPr="00BF39E4">
        <w:rPr>
          <w:rFonts w:asciiTheme="minorBidi" w:eastAsia="Times New Roman" w:hAnsiTheme="minorBidi" w:cstheme="minorBidi"/>
          <w:color w:val="000000"/>
          <w:sz w:val="22"/>
          <w:szCs w:val="22"/>
          <w:lang w:eastAsia="zh-CN"/>
        </w:rPr>
        <w:br/>
        <w:t>United States</w:t>
      </w:r>
      <w:r w:rsidR="00FF6BA6" w:rsidRPr="00BF39E4">
        <w:rPr>
          <w:rFonts w:asciiTheme="minorBidi" w:eastAsia="Times New Roman" w:hAnsiTheme="minorBidi" w:cstheme="minorBidi"/>
          <w:sz w:val="22"/>
          <w:szCs w:val="22"/>
          <w:lang w:eastAsia="zh-CN"/>
        </w:rPr>
        <w:br/>
      </w:r>
      <w:r w:rsidRPr="00BF39E4">
        <w:rPr>
          <w:rFonts w:asciiTheme="minorBidi" w:eastAsia="Times New Roman" w:hAnsiTheme="minorBidi" w:cstheme="minorBidi"/>
          <w:color w:val="000000"/>
          <w:sz w:val="22"/>
          <w:szCs w:val="22"/>
          <w:lang w:eastAsia="zh-CN"/>
        </w:rPr>
        <w:t>Tel: +12024307074</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Glorymar GOMEZ</w:t>
      </w:r>
      <w:r w:rsidRPr="00BF39E4">
        <w:rPr>
          <w:rFonts w:asciiTheme="minorBidi" w:eastAsia="Times New Roman" w:hAnsiTheme="minorBidi" w:cstheme="minorBidi"/>
          <w:color w:val="000000"/>
          <w:sz w:val="22"/>
          <w:szCs w:val="22"/>
          <w:lang w:eastAsia="zh-CN"/>
        </w:rPr>
        <w:br/>
        <w:t>Education and Outreach Coordinator</w:t>
      </w:r>
      <w:r w:rsidRPr="00BF39E4">
        <w:rPr>
          <w:rFonts w:asciiTheme="minorBidi" w:eastAsia="Times New Roman" w:hAnsiTheme="minorBidi" w:cstheme="minorBidi"/>
          <w:color w:val="000000"/>
          <w:sz w:val="22"/>
          <w:szCs w:val="22"/>
          <w:lang w:eastAsia="zh-CN"/>
        </w:rPr>
        <w:br/>
        <w:t>Puerto Rico Seismic Network</w:t>
      </w:r>
      <w:r w:rsidRPr="00BF39E4">
        <w:rPr>
          <w:rFonts w:asciiTheme="minorBidi" w:eastAsia="Times New Roman" w:hAnsiTheme="minorBidi" w:cstheme="minorBidi"/>
          <w:color w:val="000000"/>
          <w:sz w:val="22"/>
          <w:szCs w:val="22"/>
          <w:lang w:eastAsia="zh-CN"/>
        </w:rPr>
        <w:br/>
        <w:t>University of Puerto Rico at Mayagüez</w:t>
      </w:r>
      <w:r w:rsidR="00FF6BA6" w:rsidRPr="00BF39E4">
        <w:rPr>
          <w:rFonts w:asciiTheme="minorBidi" w:eastAsia="Times New Roman" w:hAnsiTheme="minorBidi" w:cstheme="minorBidi"/>
          <w:sz w:val="22"/>
          <w:szCs w:val="22"/>
          <w:lang w:eastAsia="zh-CN"/>
        </w:rPr>
        <w:br/>
      </w:r>
      <w:r w:rsidRPr="00BF39E4">
        <w:rPr>
          <w:rFonts w:asciiTheme="minorBidi" w:eastAsia="Times New Roman" w:hAnsiTheme="minorBidi" w:cstheme="minorBidi"/>
          <w:color w:val="000000"/>
          <w:sz w:val="22"/>
          <w:szCs w:val="22"/>
          <w:lang w:eastAsia="zh-CN"/>
        </w:rPr>
        <w:t>PO BOX 9000</w:t>
      </w:r>
      <w:r w:rsidRPr="00BF39E4">
        <w:rPr>
          <w:rFonts w:asciiTheme="minorBidi" w:eastAsia="Times New Roman" w:hAnsiTheme="minorBidi" w:cstheme="minorBidi"/>
          <w:color w:val="000000"/>
          <w:sz w:val="22"/>
          <w:szCs w:val="22"/>
          <w:lang w:eastAsia="zh-CN"/>
        </w:rPr>
        <w:br/>
        <w:t>Mayagüez PR 00681-9000</w:t>
      </w:r>
      <w:r w:rsidRPr="00BF39E4">
        <w:rPr>
          <w:rFonts w:asciiTheme="minorBidi" w:eastAsia="Times New Roman" w:hAnsiTheme="minorBidi" w:cstheme="minorBidi"/>
          <w:color w:val="000000"/>
          <w:sz w:val="22"/>
          <w:szCs w:val="22"/>
          <w:lang w:eastAsia="zh-CN"/>
        </w:rPr>
        <w:br/>
        <w:t>Puerto Rico</w:t>
      </w:r>
      <w:r w:rsidR="00FF6BA6" w:rsidRPr="00BF39E4">
        <w:rPr>
          <w:rFonts w:asciiTheme="minorBidi" w:eastAsia="Times New Roman" w:hAnsiTheme="minorBidi" w:cstheme="minorBidi"/>
          <w:sz w:val="22"/>
          <w:szCs w:val="22"/>
          <w:lang w:eastAsia="zh-CN"/>
        </w:rPr>
        <w:br/>
      </w:r>
      <w:r w:rsidRPr="00BF39E4">
        <w:rPr>
          <w:rFonts w:asciiTheme="minorBidi" w:eastAsia="Times New Roman" w:hAnsiTheme="minorBidi" w:cstheme="minorBidi"/>
          <w:color w:val="000000"/>
          <w:sz w:val="22"/>
          <w:szCs w:val="22"/>
          <w:lang w:eastAsia="zh-CN"/>
        </w:rPr>
        <w:t>Tel: 7873925260</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Wildaomaris GONZALEZ</w:t>
      </w:r>
      <w:r w:rsidRPr="00BF39E4">
        <w:rPr>
          <w:rFonts w:asciiTheme="minorBidi" w:eastAsia="Times New Roman" w:hAnsiTheme="minorBidi" w:cstheme="minorBidi"/>
          <w:color w:val="000000"/>
          <w:sz w:val="22"/>
          <w:szCs w:val="22"/>
          <w:lang w:eastAsia="zh-CN"/>
        </w:rPr>
        <w:br/>
        <w:t>Puerto Rico Emergency Management Agency</w:t>
      </w:r>
      <w:r w:rsidR="00FF6BA6" w:rsidRPr="00BF39E4">
        <w:rPr>
          <w:rFonts w:asciiTheme="minorBidi" w:eastAsia="Times New Roman" w:hAnsiTheme="minorBidi" w:cstheme="minorBidi"/>
          <w:sz w:val="22"/>
          <w:szCs w:val="22"/>
          <w:lang w:eastAsia="zh-CN"/>
        </w:rPr>
        <w:br/>
      </w:r>
      <w:r w:rsidRPr="00BF39E4">
        <w:rPr>
          <w:rFonts w:asciiTheme="minorBidi" w:eastAsia="Times New Roman" w:hAnsiTheme="minorBidi" w:cstheme="minorBidi"/>
          <w:color w:val="000000"/>
          <w:sz w:val="22"/>
          <w:szCs w:val="22"/>
          <w:lang w:eastAsia="zh-CN"/>
        </w:rPr>
        <w:t xml:space="preserve">RD #1 Km. </w:t>
      </w:r>
      <w:r w:rsidRPr="00BF39E4">
        <w:rPr>
          <w:rFonts w:asciiTheme="minorBidi" w:eastAsia="Times New Roman" w:hAnsiTheme="minorBidi" w:cstheme="minorBidi"/>
          <w:color w:val="000000"/>
          <w:sz w:val="22"/>
          <w:szCs w:val="22"/>
          <w:lang w:val="es-ES" w:eastAsia="zh-CN"/>
        </w:rPr>
        <w:t>Km 24.5 Puerto Rico, Cll Santa Isabel</w:t>
      </w:r>
      <w:r w:rsidRPr="00BF39E4">
        <w:rPr>
          <w:rFonts w:asciiTheme="minorBidi" w:eastAsia="Times New Roman" w:hAnsiTheme="minorBidi" w:cstheme="minorBidi"/>
          <w:color w:val="000000"/>
          <w:sz w:val="22"/>
          <w:szCs w:val="22"/>
          <w:lang w:val="es-ES" w:eastAsia="zh-CN"/>
        </w:rPr>
        <w:br/>
        <w:t>San Juan,</w:t>
      </w:r>
      <w:r w:rsidRPr="00BF39E4">
        <w:rPr>
          <w:rFonts w:asciiTheme="minorBidi" w:eastAsia="Times New Roman" w:hAnsiTheme="minorBidi" w:cstheme="minorBidi"/>
          <w:color w:val="000000"/>
          <w:sz w:val="22"/>
          <w:szCs w:val="22"/>
          <w:lang w:val="es-ES" w:eastAsia="zh-CN"/>
        </w:rPr>
        <w:br/>
        <w:t>United States</w:t>
      </w:r>
    </w:p>
    <w:p w14:paraId="6210AAAA" w14:textId="77777777" w:rsidR="002B531D" w:rsidRPr="00BF39E4" w:rsidRDefault="002B531D" w:rsidP="002B531D">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Mr. Victor HUERFANO</w:t>
      </w:r>
      <w:r w:rsidRPr="00BF39E4">
        <w:rPr>
          <w:rFonts w:asciiTheme="minorBidi" w:eastAsia="Times New Roman" w:hAnsiTheme="minorBidi" w:cstheme="minorBidi"/>
          <w:color w:val="000000"/>
          <w:sz w:val="22"/>
          <w:szCs w:val="22"/>
          <w:lang w:val="es-ES" w:eastAsia="zh-CN"/>
        </w:rPr>
        <w:br/>
        <w:t>Interim Director</w:t>
      </w:r>
      <w:r w:rsidRPr="00BF39E4">
        <w:rPr>
          <w:rFonts w:asciiTheme="minorBidi" w:eastAsia="Times New Roman" w:hAnsiTheme="minorBidi" w:cstheme="minorBidi"/>
          <w:color w:val="000000"/>
          <w:sz w:val="22"/>
          <w:szCs w:val="22"/>
          <w:lang w:val="es-ES" w:eastAsia="zh-CN"/>
        </w:rPr>
        <w:br/>
        <w:t>Puerto Rico Seismic Network</w:t>
      </w:r>
    </w:p>
    <w:p w14:paraId="3470148D" w14:textId="77777777" w:rsidR="002B531D" w:rsidRPr="00BF39E4" w:rsidRDefault="002B531D" w:rsidP="002B531D">
      <w:pPr>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Mayaguez</w:t>
      </w:r>
      <w:r w:rsidRPr="00BF39E4">
        <w:rPr>
          <w:rFonts w:asciiTheme="minorBidi" w:eastAsia="Times New Roman" w:hAnsiTheme="minorBidi" w:cstheme="minorBidi"/>
          <w:color w:val="000000"/>
          <w:sz w:val="22"/>
          <w:szCs w:val="22"/>
          <w:lang w:val="es-ES" w:eastAsia="zh-CN"/>
        </w:rPr>
        <w:br/>
        <w:t>Puerto Rico</w:t>
      </w:r>
    </w:p>
    <w:p w14:paraId="596FD682" w14:textId="4AD12210" w:rsidR="009972F5" w:rsidRPr="00BF39E4" w:rsidRDefault="002B531D" w:rsidP="002B531D">
      <w:pPr>
        <w:snapToGrid w:val="0"/>
        <w:spacing w:after="240"/>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val="es-ES" w:eastAsia="zh-CN"/>
        </w:rPr>
        <w:t>Tel: 787 844 8433</w:t>
      </w:r>
      <w:r w:rsidRPr="00BF39E4">
        <w:rPr>
          <w:rFonts w:asciiTheme="minorBidi" w:eastAsia="Times New Roman" w:hAnsiTheme="minorBidi" w:cstheme="minorBidi"/>
          <w:color w:val="000000"/>
          <w:sz w:val="22"/>
          <w:szCs w:val="22"/>
          <w:lang w:val="es-ES" w:eastAsia="zh-CN"/>
        </w:rPr>
        <w:br/>
        <w:t>Email: victor@prsnmail.uprm.edu</w:t>
      </w:r>
      <w:r w:rsidR="00FF6BA6" w:rsidRPr="00BF39E4">
        <w:rPr>
          <w:rFonts w:asciiTheme="minorBidi" w:eastAsia="Times New Roman" w:hAnsiTheme="minorBidi" w:cstheme="minorBidi"/>
          <w:color w:val="000000"/>
          <w:sz w:val="22"/>
          <w:szCs w:val="22"/>
          <w:lang w:val="es-ES" w:eastAsia="zh-CN"/>
        </w:rPr>
        <w:br/>
      </w:r>
      <w:r w:rsidR="00FF6BA6"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t>Alberto Manuel LOPEZ VENEGAS</w:t>
      </w:r>
      <w:r w:rsidR="00362603" w:rsidRPr="00BF39E4">
        <w:rPr>
          <w:rFonts w:asciiTheme="minorBidi" w:eastAsia="Times New Roman" w:hAnsiTheme="minorBidi" w:cstheme="minorBidi"/>
          <w:color w:val="000000"/>
          <w:sz w:val="22"/>
          <w:szCs w:val="22"/>
          <w:lang w:val="es-ES" w:eastAsia="zh-CN"/>
        </w:rPr>
        <w:br/>
        <w:t>Associate Professor</w:t>
      </w:r>
      <w:r w:rsidR="00362603" w:rsidRPr="00BF39E4">
        <w:rPr>
          <w:rFonts w:asciiTheme="minorBidi" w:eastAsia="Times New Roman" w:hAnsiTheme="minorBidi" w:cstheme="minorBidi"/>
          <w:color w:val="000000"/>
          <w:sz w:val="22"/>
          <w:szCs w:val="22"/>
          <w:lang w:val="es-ES" w:eastAsia="zh-CN"/>
        </w:rPr>
        <w:br/>
        <w:t>Department of Geology</w:t>
      </w:r>
      <w:r w:rsidR="00362603" w:rsidRPr="00BF39E4">
        <w:rPr>
          <w:rFonts w:asciiTheme="minorBidi" w:eastAsia="Times New Roman" w:hAnsiTheme="minorBidi" w:cstheme="minorBidi"/>
          <w:color w:val="000000"/>
          <w:sz w:val="22"/>
          <w:szCs w:val="22"/>
          <w:lang w:val="es-ES" w:eastAsia="zh-CN"/>
        </w:rPr>
        <w:br/>
        <w:t>University of Puert Rico - Mayaguez Campus</w:t>
      </w:r>
      <w:r w:rsidR="00FF6BA6"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t>PO BOX 9000</w:t>
      </w:r>
      <w:r w:rsidR="00362603" w:rsidRPr="00BF39E4">
        <w:rPr>
          <w:rFonts w:asciiTheme="minorBidi" w:eastAsia="Times New Roman" w:hAnsiTheme="minorBidi" w:cstheme="minorBidi"/>
          <w:color w:val="000000"/>
          <w:sz w:val="22"/>
          <w:szCs w:val="22"/>
          <w:lang w:val="es-ES" w:eastAsia="zh-CN"/>
        </w:rPr>
        <w:br/>
        <w:t>Mayagüez PR 00681-9000</w:t>
      </w:r>
      <w:r w:rsidR="00362603" w:rsidRPr="00BF39E4">
        <w:rPr>
          <w:rFonts w:asciiTheme="minorBidi" w:eastAsia="Times New Roman" w:hAnsiTheme="minorBidi" w:cstheme="minorBidi"/>
          <w:color w:val="000000"/>
          <w:sz w:val="22"/>
          <w:szCs w:val="22"/>
          <w:lang w:val="es-ES" w:eastAsia="zh-CN"/>
        </w:rPr>
        <w:br/>
        <w:t>Mayaguez, PR 00681</w:t>
      </w:r>
      <w:r w:rsidR="00362603" w:rsidRPr="00BF39E4">
        <w:rPr>
          <w:rFonts w:asciiTheme="minorBidi" w:eastAsia="Times New Roman" w:hAnsiTheme="minorBidi" w:cstheme="minorBidi"/>
          <w:color w:val="000000"/>
          <w:sz w:val="22"/>
          <w:szCs w:val="22"/>
          <w:lang w:val="es-ES" w:eastAsia="zh-CN"/>
        </w:rPr>
        <w:br/>
        <w:t>United States</w:t>
      </w:r>
      <w:r w:rsidR="00FF6BA6"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t>Tel: +1 787 8324040 ext 2704</w:t>
      </w:r>
      <w:r w:rsidR="00362603"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br/>
        <w:t>Griselda MARROQUIN</w:t>
      </w:r>
      <w:r w:rsidR="00362603" w:rsidRPr="00BF39E4">
        <w:rPr>
          <w:rFonts w:asciiTheme="minorBidi" w:eastAsia="Times New Roman" w:hAnsiTheme="minorBidi" w:cstheme="minorBidi"/>
          <w:color w:val="000000"/>
          <w:sz w:val="22"/>
          <w:szCs w:val="22"/>
          <w:lang w:val="es-ES" w:eastAsia="zh-CN"/>
        </w:rPr>
        <w:br/>
        <w:t>Head of Seismology</w:t>
      </w:r>
      <w:r w:rsidR="00362603" w:rsidRPr="00BF39E4">
        <w:rPr>
          <w:rFonts w:asciiTheme="minorBidi" w:eastAsia="Times New Roman" w:hAnsiTheme="minorBidi" w:cstheme="minorBidi"/>
          <w:color w:val="000000"/>
          <w:sz w:val="22"/>
          <w:szCs w:val="22"/>
          <w:lang w:val="es-ES" w:eastAsia="zh-CN"/>
        </w:rPr>
        <w:br/>
        <w:t>Ministerio de Medio Ambiente y Recursos Naturales de El Salvador (MARN)</w:t>
      </w:r>
      <w:r w:rsidR="00FF6BA6" w:rsidRPr="00BF39E4">
        <w:rPr>
          <w:rFonts w:asciiTheme="minorBidi" w:eastAsia="Times New Roman" w:hAnsiTheme="minorBidi" w:cstheme="minorBidi"/>
          <w:color w:val="000000"/>
          <w:sz w:val="22"/>
          <w:szCs w:val="22"/>
          <w:lang w:val="es-ES" w:eastAsia="zh-CN"/>
        </w:rPr>
        <w:br/>
      </w:r>
      <w:r w:rsidR="00362603" w:rsidRPr="00BF39E4">
        <w:rPr>
          <w:rFonts w:asciiTheme="minorBidi" w:eastAsia="Times New Roman" w:hAnsiTheme="minorBidi" w:cstheme="minorBidi"/>
          <w:color w:val="000000"/>
          <w:sz w:val="22"/>
          <w:szCs w:val="22"/>
          <w:lang w:val="es-ES" w:eastAsia="zh-CN"/>
        </w:rPr>
        <w:t>Kilómetro 5 1/2 carretera a Nueva San Salvador, Calle y Colonia las Mercedes</w:t>
      </w:r>
      <w:r w:rsidR="00362603" w:rsidRPr="00BF39E4">
        <w:rPr>
          <w:rFonts w:asciiTheme="minorBidi" w:eastAsia="Times New Roman" w:hAnsiTheme="minorBidi" w:cstheme="minorBidi"/>
          <w:color w:val="000000"/>
          <w:sz w:val="22"/>
          <w:szCs w:val="22"/>
          <w:lang w:val="es-ES" w:eastAsia="zh-CN"/>
        </w:rPr>
        <w:br/>
        <w:t>San Salvador</w:t>
      </w:r>
      <w:r w:rsidR="00362603" w:rsidRPr="00BF39E4">
        <w:rPr>
          <w:rFonts w:asciiTheme="minorBidi" w:eastAsia="Times New Roman" w:hAnsiTheme="minorBidi" w:cstheme="minorBidi"/>
          <w:color w:val="000000"/>
          <w:sz w:val="22"/>
          <w:szCs w:val="22"/>
          <w:lang w:val="es-ES" w:eastAsia="zh-CN"/>
        </w:rPr>
        <w:br/>
        <w:t>El Salvador</w:t>
      </w:r>
    </w:p>
    <w:p w14:paraId="11AE2325" w14:textId="0B87604B" w:rsidR="009972F5" w:rsidRPr="00BF39E4" w:rsidRDefault="00362603" w:rsidP="009972F5">
      <w:pPr>
        <w:snapToGrid w:val="0"/>
        <w:spacing w:after="240"/>
        <w:rPr>
          <w:rFonts w:asciiTheme="minorBidi" w:eastAsia="Times New Roman" w:hAnsiTheme="minorBidi" w:cstheme="minorBidi"/>
          <w:color w:val="000000"/>
          <w:sz w:val="22"/>
          <w:szCs w:val="22"/>
          <w:lang w:val="es-ES" w:eastAsia="zh-CN"/>
        </w:rPr>
      </w:pPr>
      <w:r w:rsidRPr="00BF39E4">
        <w:rPr>
          <w:rFonts w:asciiTheme="minorBidi" w:eastAsia="Times New Roman" w:hAnsiTheme="minorBidi" w:cstheme="minorBidi"/>
          <w:color w:val="000000"/>
          <w:sz w:val="22"/>
          <w:szCs w:val="22"/>
          <w:lang w:eastAsia="zh-CN"/>
        </w:rPr>
        <w:t>Glen MATTIOLI</w:t>
      </w:r>
      <w:r w:rsidRPr="00BF39E4">
        <w:rPr>
          <w:rFonts w:asciiTheme="minorBidi" w:eastAsia="Times New Roman" w:hAnsiTheme="minorBidi" w:cstheme="minorBidi"/>
          <w:color w:val="000000"/>
          <w:sz w:val="22"/>
          <w:szCs w:val="22"/>
          <w:lang w:eastAsia="zh-CN"/>
        </w:rPr>
        <w:br/>
        <w:t>Director</w:t>
      </w:r>
      <w:r w:rsidRPr="00BF39E4">
        <w:rPr>
          <w:rFonts w:asciiTheme="minorBidi" w:eastAsia="Times New Roman" w:hAnsiTheme="minorBidi" w:cstheme="minorBidi"/>
          <w:color w:val="000000"/>
          <w:sz w:val="22"/>
          <w:szCs w:val="22"/>
          <w:lang w:eastAsia="zh-CN"/>
        </w:rPr>
        <w:br/>
        <w:t>Geodetic Infrastructure</w:t>
      </w:r>
      <w:r w:rsidRPr="00BF39E4">
        <w:rPr>
          <w:rFonts w:asciiTheme="minorBidi" w:eastAsia="Times New Roman" w:hAnsiTheme="minorBidi" w:cstheme="minorBidi"/>
          <w:color w:val="000000"/>
          <w:sz w:val="22"/>
          <w:szCs w:val="22"/>
          <w:lang w:eastAsia="zh-CN"/>
        </w:rPr>
        <w:br/>
        <w:t>UNAVCO, Inc.</w:t>
      </w:r>
      <w:r w:rsidRPr="00BF39E4">
        <w:rPr>
          <w:rFonts w:asciiTheme="minorBidi" w:eastAsia="Times New Roman" w:hAnsiTheme="minorBidi" w:cstheme="minorBidi"/>
          <w:color w:val="000000"/>
          <w:sz w:val="22"/>
          <w:szCs w:val="22"/>
          <w:lang w:eastAsia="zh-CN"/>
        </w:rPr>
        <w:br/>
        <w:t>6350 Nautilus Dr.</w:t>
      </w:r>
      <w:r w:rsidRPr="00BF39E4">
        <w:rPr>
          <w:rFonts w:asciiTheme="minorBidi" w:eastAsia="Times New Roman" w:hAnsiTheme="minorBidi" w:cstheme="minorBidi"/>
          <w:color w:val="000000"/>
          <w:sz w:val="22"/>
          <w:szCs w:val="22"/>
          <w:lang w:eastAsia="zh-CN"/>
        </w:rPr>
        <w:br/>
        <w:t>Boulder, Colorado 80301</w:t>
      </w:r>
      <w:r w:rsidRPr="00BF39E4">
        <w:rPr>
          <w:rFonts w:asciiTheme="minorBidi" w:eastAsia="Times New Roman" w:hAnsiTheme="minorBidi" w:cstheme="minorBidi"/>
          <w:color w:val="000000"/>
          <w:sz w:val="22"/>
          <w:szCs w:val="22"/>
          <w:lang w:eastAsia="zh-CN"/>
        </w:rPr>
        <w:br/>
        <w:t>United States</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Tel: +1 3033 817 554</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Daniel MCNAMARA</w:t>
      </w:r>
      <w:r w:rsidRPr="00BF39E4">
        <w:rPr>
          <w:rFonts w:asciiTheme="minorBidi" w:eastAsia="Times New Roman" w:hAnsiTheme="minorBidi" w:cstheme="minorBidi"/>
          <w:color w:val="000000"/>
          <w:sz w:val="22"/>
          <w:szCs w:val="22"/>
          <w:lang w:eastAsia="zh-CN"/>
        </w:rPr>
        <w:br/>
        <w:t>Seismologist</w:t>
      </w:r>
      <w:r w:rsidRPr="00BF39E4">
        <w:rPr>
          <w:rFonts w:asciiTheme="minorBidi" w:eastAsia="Times New Roman" w:hAnsiTheme="minorBidi" w:cstheme="minorBidi"/>
          <w:color w:val="000000"/>
          <w:sz w:val="22"/>
          <w:szCs w:val="22"/>
          <w:lang w:eastAsia="zh-CN"/>
        </w:rPr>
        <w:br/>
        <w:t>U.S. Geological Survey, National Earthquake Information Center, Golden</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1711 Illinois St.GoldenMailing Adress:Box 25046, DFC, MS 966</w:t>
      </w:r>
      <w:r w:rsidRPr="00BF39E4">
        <w:rPr>
          <w:rFonts w:asciiTheme="minorBidi" w:eastAsia="Times New Roman" w:hAnsiTheme="minorBidi" w:cstheme="minorBidi"/>
          <w:color w:val="000000"/>
          <w:sz w:val="22"/>
          <w:szCs w:val="22"/>
          <w:lang w:eastAsia="zh-CN"/>
        </w:rPr>
        <w:br/>
        <w:t>Denver, Colorado CO 80225-0046</w:t>
      </w:r>
      <w:r w:rsidRPr="00BF39E4">
        <w:rPr>
          <w:rFonts w:asciiTheme="minorBidi" w:eastAsia="Times New Roman" w:hAnsiTheme="minorBidi" w:cstheme="minorBidi"/>
          <w:color w:val="000000"/>
          <w:sz w:val="22"/>
          <w:szCs w:val="22"/>
          <w:lang w:eastAsia="zh-CN"/>
        </w:rPr>
        <w:br/>
        <w:t>United States</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Tel: 303-273-8550</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Timothy MELBOURNE</w:t>
      </w:r>
      <w:r w:rsidRPr="00BF39E4">
        <w:rPr>
          <w:rFonts w:asciiTheme="minorBidi" w:eastAsia="Times New Roman" w:hAnsiTheme="minorBidi" w:cstheme="minorBidi"/>
          <w:color w:val="000000"/>
          <w:sz w:val="22"/>
          <w:szCs w:val="22"/>
          <w:lang w:eastAsia="zh-CN"/>
        </w:rPr>
        <w:br/>
        <w:t>Geological Sciences</w:t>
      </w:r>
      <w:r w:rsidRPr="00BF39E4">
        <w:rPr>
          <w:rFonts w:asciiTheme="minorBidi" w:eastAsia="Times New Roman" w:hAnsiTheme="minorBidi" w:cstheme="minorBidi"/>
          <w:color w:val="000000"/>
          <w:sz w:val="22"/>
          <w:szCs w:val="22"/>
          <w:lang w:eastAsia="zh-CN"/>
        </w:rPr>
        <w:br/>
        <w:t>Central Washington University</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lastRenderedPageBreak/>
        <w:t>400 E University Way</w:t>
      </w:r>
      <w:r w:rsidRPr="00BF39E4">
        <w:rPr>
          <w:rFonts w:asciiTheme="minorBidi" w:eastAsia="Times New Roman" w:hAnsiTheme="minorBidi" w:cstheme="minorBidi"/>
          <w:color w:val="000000"/>
          <w:sz w:val="22"/>
          <w:szCs w:val="22"/>
          <w:lang w:eastAsia="zh-CN"/>
        </w:rPr>
        <w:br/>
        <w:t>Ellensburg, WA 98926</w:t>
      </w:r>
      <w:r w:rsidRPr="00BF39E4">
        <w:rPr>
          <w:rFonts w:asciiTheme="minorBidi" w:eastAsia="Times New Roman" w:hAnsiTheme="minorBidi" w:cstheme="minorBidi"/>
          <w:color w:val="000000"/>
          <w:sz w:val="22"/>
          <w:szCs w:val="22"/>
          <w:lang w:eastAsia="zh-CN"/>
        </w:rPr>
        <w:br/>
        <w:t>United States</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Tel: 5099632799</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Luis MONTENEGRO</w:t>
      </w:r>
      <w:r w:rsidRPr="00BF39E4">
        <w:rPr>
          <w:rFonts w:asciiTheme="minorBidi" w:eastAsia="Times New Roman" w:hAnsiTheme="minorBidi" w:cstheme="minorBidi"/>
          <w:color w:val="000000"/>
          <w:sz w:val="22"/>
          <w:szCs w:val="22"/>
          <w:lang w:eastAsia="zh-CN"/>
        </w:rPr>
        <w:br/>
        <w:t>ingeniero industrial, maetro en direccion de empresas</w:t>
      </w:r>
      <w:r w:rsidRPr="00BF39E4">
        <w:rPr>
          <w:rFonts w:asciiTheme="minorBidi" w:eastAsia="Times New Roman" w:hAnsiTheme="minorBidi" w:cstheme="minorBidi"/>
          <w:color w:val="000000"/>
          <w:sz w:val="22"/>
          <w:szCs w:val="22"/>
          <w:lang w:eastAsia="zh-CN"/>
        </w:rPr>
        <w:br/>
        <w:t>Reduccion de Riesgos.</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val="es-ES" w:eastAsia="zh-CN"/>
        </w:rPr>
        <w:t>Direccion General de Proteccion Civil de El Salvador</w:t>
      </w:r>
      <w:r w:rsidR="009972F5"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t>15 Avenida Norte y 9ª. Calle Poniente, Torre del Ministerio de Gobernación</w:t>
      </w:r>
      <w:r w:rsidRPr="00BF39E4">
        <w:rPr>
          <w:rFonts w:asciiTheme="minorBidi" w:eastAsia="Times New Roman" w:hAnsiTheme="minorBidi" w:cstheme="minorBidi"/>
          <w:color w:val="000000"/>
          <w:sz w:val="22"/>
          <w:szCs w:val="22"/>
          <w:lang w:val="es-ES" w:eastAsia="zh-CN"/>
        </w:rPr>
        <w:br/>
        <w:t>Centro de Gobierno</w:t>
      </w:r>
      <w:r w:rsidRPr="00BF39E4">
        <w:rPr>
          <w:rFonts w:asciiTheme="minorBidi" w:eastAsia="Times New Roman" w:hAnsiTheme="minorBidi" w:cstheme="minorBidi"/>
          <w:color w:val="000000"/>
          <w:sz w:val="22"/>
          <w:szCs w:val="22"/>
          <w:lang w:val="es-ES" w:eastAsia="zh-CN"/>
        </w:rPr>
        <w:br/>
        <w:t>San Salvador</w:t>
      </w:r>
      <w:r w:rsidRPr="00BF39E4">
        <w:rPr>
          <w:rFonts w:asciiTheme="minorBidi" w:eastAsia="Times New Roman" w:hAnsiTheme="minorBidi" w:cstheme="minorBidi"/>
          <w:color w:val="000000"/>
          <w:sz w:val="22"/>
          <w:szCs w:val="22"/>
          <w:lang w:val="es-ES" w:eastAsia="zh-CN"/>
        </w:rPr>
        <w:br/>
        <w:t>El Salvador</w:t>
      </w:r>
      <w:r w:rsidR="009972F5"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t>Tel: +503 78558072</w:t>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br/>
        <w:t>Elizabeth VANACORE</w:t>
      </w:r>
      <w:r w:rsidRPr="00BF39E4">
        <w:rPr>
          <w:rFonts w:asciiTheme="minorBidi" w:eastAsia="Times New Roman" w:hAnsiTheme="minorBidi" w:cstheme="minorBidi"/>
          <w:color w:val="000000"/>
          <w:sz w:val="22"/>
          <w:szCs w:val="22"/>
          <w:lang w:val="es-ES" w:eastAsia="zh-CN"/>
        </w:rPr>
        <w:br/>
        <w:t>Red Sismica de Puerto Rico</w:t>
      </w:r>
      <w:r w:rsidR="009972F5" w:rsidRPr="00BF39E4">
        <w:rPr>
          <w:rFonts w:asciiTheme="minorBidi" w:eastAsia="Times New Roman" w:hAnsiTheme="minorBidi" w:cstheme="minorBidi"/>
          <w:color w:val="000000"/>
          <w:sz w:val="22"/>
          <w:szCs w:val="22"/>
          <w:lang w:val="es-ES" w:eastAsia="zh-CN"/>
        </w:rPr>
        <w:br/>
      </w:r>
      <w:r w:rsidRPr="00BF39E4">
        <w:rPr>
          <w:rFonts w:asciiTheme="minorBidi" w:eastAsia="Times New Roman" w:hAnsiTheme="minorBidi" w:cstheme="minorBidi"/>
          <w:color w:val="000000"/>
          <w:sz w:val="22"/>
          <w:szCs w:val="22"/>
          <w:lang w:val="es-ES" w:eastAsia="zh-CN"/>
        </w:rPr>
        <w:t>Universidad de Puerto Rico</w:t>
      </w:r>
      <w:r w:rsidRPr="00BF39E4">
        <w:rPr>
          <w:rFonts w:asciiTheme="minorBidi" w:eastAsia="Times New Roman" w:hAnsiTheme="minorBidi" w:cstheme="minorBidi"/>
          <w:color w:val="000000"/>
          <w:sz w:val="22"/>
          <w:szCs w:val="22"/>
          <w:lang w:val="es-ES" w:eastAsia="zh-CN"/>
        </w:rPr>
        <w:br/>
        <w:t>Mayaguez, Puerto Rico Call Box 9000</w:t>
      </w:r>
      <w:r w:rsidRPr="00BF39E4">
        <w:rPr>
          <w:rFonts w:asciiTheme="minorBidi" w:eastAsia="Times New Roman" w:hAnsiTheme="minorBidi" w:cstheme="minorBidi"/>
          <w:color w:val="000000"/>
          <w:sz w:val="22"/>
          <w:szCs w:val="22"/>
          <w:lang w:val="es-ES" w:eastAsia="zh-CN"/>
        </w:rPr>
        <w:br/>
        <w:t>United States</w:t>
      </w:r>
    </w:p>
    <w:p w14:paraId="1D76983A" w14:textId="259C1AF1" w:rsidR="00362603" w:rsidRPr="00BF39E4" w:rsidRDefault="00362603" w:rsidP="009972F5">
      <w:pPr>
        <w:snapToGrid w:val="0"/>
        <w:spacing w:after="240"/>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Annie ZAINO</w:t>
      </w:r>
      <w:r w:rsidRPr="00BF39E4">
        <w:rPr>
          <w:rFonts w:asciiTheme="minorBidi" w:eastAsia="Times New Roman" w:hAnsiTheme="minorBidi" w:cstheme="minorBidi"/>
          <w:color w:val="000000"/>
          <w:sz w:val="22"/>
          <w:szCs w:val="22"/>
          <w:lang w:eastAsia="zh-CN"/>
        </w:rPr>
        <w:br/>
        <w:t>Engineering Manager</w:t>
      </w:r>
      <w:r w:rsidRPr="00BF39E4">
        <w:rPr>
          <w:rFonts w:asciiTheme="minorBidi" w:eastAsia="Times New Roman" w:hAnsiTheme="minorBidi" w:cstheme="minorBidi"/>
          <w:color w:val="000000"/>
          <w:sz w:val="22"/>
          <w:szCs w:val="22"/>
          <w:lang w:eastAsia="zh-CN"/>
        </w:rPr>
        <w:br/>
        <w:t>Network of the Americas</w:t>
      </w:r>
      <w:r w:rsidRPr="00BF39E4">
        <w:rPr>
          <w:rFonts w:asciiTheme="minorBidi" w:eastAsia="Times New Roman" w:hAnsiTheme="minorBidi" w:cstheme="minorBidi"/>
          <w:color w:val="000000"/>
          <w:sz w:val="22"/>
          <w:szCs w:val="22"/>
          <w:lang w:eastAsia="zh-CN"/>
        </w:rPr>
        <w:br/>
        <w:t>EarthScope Consortium</w:t>
      </w:r>
      <w:r w:rsidR="009972F5"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t>6350 Nautilus Dr</w:t>
      </w:r>
      <w:r w:rsidRPr="00BF39E4">
        <w:rPr>
          <w:rFonts w:asciiTheme="minorBidi" w:eastAsia="Times New Roman" w:hAnsiTheme="minorBidi" w:cstheme="minorBidi"/>
          <w:color w:val="000000"/>
          <w:sz w:val="22"/>
          <w:szCs w:val="22"/>
          <w:lang w:eastAsia="zh-CN"/>
        </w:rPr>
        <w:br/>
        <w:t>Ste B/C</w:t>
      </w:r>
      <w:r w:rsidRPr="00BF39E4">
        <w:rPr>
          <w:rFonts w:asciiTheme="minorBidi" w:eastAsia="Times New Roman" w:hAnsiTheme="minorBidi" w:cstheme="minorBidi"/>
          <w:color w:val="000000"/>
          <w:sz w:val="22"/>
          <w:szCs w:val="22"/>
          <w:lang w:eastAsia="zh-CN"/>
        </w:rPr>
        <w:br/>
        <w:t>Boulder, CO 80301</w:t>
      </w:r>
      <w:r w:rsidRPr="00BF39E4">
        <w:rPr>
          <w:rFonts w:asciiTheme="minorBidi" w:eastAsia="Times New Roman" w:hAnsiTheme="minorBidi" w:cstheme="minorBidi"/>
          <w:color w:val="000000"/>
          <w:sz w:val="22"/>
          <w:szCs w:val="22"/>
          <w:lang w:eastAsia="zh-CN"/>
        </w:rPr>
        <w:br/>
        <w:t>United States</w:t>
      </w:r>
    </w:p>
    <w:p w14:paraId="69BAA323" w14:textId="7A5E1314"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b/>
          <w:bCs/>
          <w:color w:val="000000"/>
          <w:sz w:val="22"/>
          <w:szCs w:val="22"/>
          <w:lang w:eastAsia="zh-CN"/>
        </w:rPr>
        <w:t>Secretariat</w:t>
      </w:r>
      <w:r w:rsidRPr="00BF39E4">
        <w:rPr>
          <w:rFonts w:asciiTheme="minorBidi" w:eastAsia="Times New Roman" w:hAnsiTheme="minorBidi" w:cstheme="minorBidi"/>
          <w:color w:val="000000"/>
          <w:sz w:val="22"/>
          <w:szCs w:val="22"/>
          <w:lang w:eastAsia="zh-CN"/>
        </w:rPr>
        <w:br/>
      </w:r>
      <w:r w:rsidRPr="00BF39E4">
        <w:rPr>
          <w:rFonts w:asciiTheme="minorBidi" w:eastAsia="Times New Roman" w:hAnsiTheme="minorBidi" w:cstheme="minorBidi"/>
          <w:color w:val="000000"/>
          <w:sz w:val="22"/>
          <w:szCs w:val="22"/>
          <w:lang w:eastAsia="zh-CN"/>
        </w:rPr>
        <w:br/>
        <w:t>Bernardo ALIAGA ROSSEL</w:t>
      </w:r>
      <w:r w:rsidRPr="00BF39E4">
        <w:rPr>
          <w:rFonts w:asciiTheme="minorBidi" w:eastAsia="Times New Roman" w:hAnsiTheme="minorBidi" w:cstheme="minorBidi"/>
          <w:color w:val="000000"/>
          <w:sz w:val="22"/>
          <w:szCs w:val="22"/>
          <w:lang w:eastAsia="zh-CN"/>
        </w:rPr>
        <w:br/>
        <w:t>Programme Specialist</w:t>
      </w:r>
      <w:r w:rsidRPr="00BF39E4">
        <w:rPr>
          <w:rFonts w:asciiTheme="minorBidi" w:eastAsia="Times New Roman" w:hAnsiTheme="minorBidi" w:cstheme="minorBidi"/>
          <w:color w:val="000000"/>
          <w:sz w:val="22"/>
          <w:szCs w:val="22"/>
          <w:lang w:eastAsia="zh-CN"/>
        </w:rPr>
        <w:br/>
        <w:t>Intergovernmental Oceanographic Commission of UNESCO</w:t>
      </w:r>
    </w:p>
    <w:p w14:paraId="38116D27" w14:textId="77777777" w:rsidR="00362603" w:rsidRPr="00BF39E4" w:rsidRDefault="00362603" w:rsidP="00362603">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7, place de Fontenoy</w:t>
      </w:r>
      <w:r w:rsidRPr="00BF39E4">
        <w:rPr>
          <w:rFonts w:asciiTheme="minorBidi" w:eastAsia="Times New Roman" w:hAnsiTheme="minorBidi" w:cstheme="minorBidi"/>
          <w:color w:val="000000"/>
          <w:sz w:val="22"/>
          <w:szCs w:val="22"/>
          <w:lang w:val="fr-FR" w:eastAsia="zh-CN"/>
        </w:rPr>
        <w:br/>
        <w:t>75732 Paris cedex 07</w:t>
      </w:r>
      <w:r w:rsidRPr="00BF39E4">
        <w:rPr>
          <w:rFonts w:asciiTheme="minorBidi" w:eastAsia="Times New Roman" w:hAnsiTheme="minorBidi" w:cstheme="minorBidi"/>
          <w:color w:val="000000"/>
          <w:sz w:val="22"/>
          <w:szCs w:val="22"/>
          <w:lang w:val="fr-FR" w:eastAsia="zh-CN"/>
        </w:rPr>
        <w:br/>
        <w:t>France</w:t>
      </w:r>
    </w:p>
    <w:p w14:paraId="0F95392D" w14:textId="060ECE32" w:rsidR="00362603" w:rsidRPr="00BF39E4" w:rsidRDefault="00362603" w:rsidP="00362603">
      <w:pPr>
        <w:rPr>
          <w:rFonts w:asciiTheme="minorBidi" w:eastAsia="Times New Roman" w:hAnsiTheme="minorBidi" w:cstheme="minorBidi"/>
          <w:sz w:val="22"/>
          <w:szCs w:val="22"/>
          <w:lang w:val="fr-FR" w:eastAsia="zh-CN"/>
        </w:rPr>
      </w:pPr>
      <w:r w:rsidRPr="00BF39E4">
        <w:rPr>
          <w:rFonts w:asciiTheme="minorBidi" w:eastAsia="Times New Roman" w:hAnsiTheme="minorBidi" w:cstheme="minorBidi"/>
          <w:color w:val="000000"/>
          <w:sz w:val="22"/>
          <w:szCs w:val="22"/>
          <w:lang w:val="fr-FR" w:eastAsia="zh-CN"/>
        </w:rPr>
        <w:t>Tel: +33 1 45 68 03 17</w:t>
      </w:r>
      <w:r w:rsidRPr="00BF39E4">
        <w:rPr>
          <w:rFonts w:asciiTheme="minorBidi" w:eastAsia="Times New Roman" w:hAnsiTheme="minorBidi" w:cstheme="minorBidi"/>
          <w:color w:val="000000"/>
          <w:sz w:val="22"/>
          <w:szCs w:val="22"/>
          <w:lang w:val="fr-FR" w:eastAsia="zh-CN"/>
        </w:rPr>
        <w:br/>
      </w:r>
      <w:r w:rsidRPr="00BF39E4">
        <w:rPr>
          <w:rFonts w:asciiTheme="minorBidi" w:eastAsia="Times New Roman" w:hAnsiTheme="minorBidi" w:cstheme="minorBidi"/>
          <w:color w:val="000000"/>
          <w:sz w:val="22"/>
          <w:szCs w:val="22"/>
          <w:lang w:val="fr-FR" w:eastAsia="zh-CN"/>
        </w:rPr>
        <w:br/>
      </w:r>
      <w:r w:rsidRPr="00BF39E4">
        <w:rPr>
          <w:rFonts w:asciiTheme="minorBidi" w:eastAsia="Times New Roman" w:hAnsiTheme="minorBidi" w:cstheme="minorBidi"/>
          <w:color w:val="000000"/>
          <w:sz w:val="22"/>
          <w:szCs w:val="22"/>
          <w:lang w:val="fr-FR" w:eastAsia="zh-CN"/>
        </w:rPr>
        <w:t>Alison BROME</w:t>
      </w:r>
      <w:r w:rsidRPr="00BF39E4">
        <w:rPr>
          <w:rFonts w:asciiTheme="minorBidi" w:eastAsia="Times New Roman" w:hAnsiTheme="minorBidi" w:cstheme="minorBidi"/>
          <w:color w:val="000000"/>
          <w:sz w:val="22"/>
          <w:szCs w:val="22"/>
          <w:lang w:val="fr-FR" w:eastAsia="zh-CN"/>
        </w:rPr>
        <w:br/>
        <w:t>Programme Officer for Coastal Hazards, Tsunami Unit, Intergovernmental Oceanographic Commission of UNESCO</w:t>
      </w:r>
      <w:r w:rsidRPr="00BF39E4">
        <w:rPr>
          <w:rFonts w:asciiTheme="minorBidi" w:eastAsia="Times New Roman" w:hAnsiTheme="minorBidi" w:cstheme="minorBidi"/>
          <w:color w:val="000000"/>
          <w:sz w:val="22"/>
          <w:szCs w:val="22"/>
          <w:lang w:val="fr-FR" w:eastAsia="zh-CN"/>
        </w:rPr>
        <w:br/>
        <w:t>Tsunami Information Centre</w:t>
      </w:r>
      <w:r w:rsidRPr="00BF39E4">
        <w:rPr>
          <w:rFonts w:asciiTheme="minorBidi" w:eastAsia="Times New Roman" w:hAnsiTheme="minorBidi" w:cstheme="minorBidi"/>
          <w:color w:val="000000"/>
          <w:sz w:val="22"/>
          <w:szCs w:val="22"/>
          <w:lang w:val="fr-FR" w:eastAsia="zh-CN"/>
        </w:rPr>
        <w:br/>
        <w:t>Caribbean Tsunami Information Centre</w:t>
      </w:r>
    </w:p>
    <w:p w14:paraId="6ABF3C2D" w14:textId="77777777" w:rsidR="00362603"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C/O Coastal Zone Management Unit</w:t>
      </w:r>
      <w:r w:rsidRPr="00BF39E4">
        <w:rPr>
          <w:rFonts w:asciiTheme="minorBidi" w:eastAsia="Times New Roman" w:hAnsiTheme="minorBidi" w:cstheme="minorBidi"/>
          <w:color w:val="000000"/>
          <w:sz w:val="22"/>
          <w:szCs w:val="22"/>
          <w:lang w:eastAsia="zh-CN"/>
        </w:rPr>
        <w:br/>
        <w:t>8th Floor Warrens Tower II, Warrens, St Michael</w:t>
      </w:r>
      <w:r w:rsidRPr="00BF39E4">
        <w:rPr>
          <w:rFonts w:asciiTheme="minorBidi" w:eastAsia="Times New Roman" w:hAnsiTheme="minorBidi" w:cstheme="minorBidi"/>
          <w:color w:val="000000"/>
          <w:sz w:val="22"/>
          <w:szCs w:val="22"/>
          <w:lang w:eastAsia="zh-CN"/>
        </w:rPr>
        <w:br/>
        <w:t>Bridgetown, BB12001</w:t>
      </w:r>
      <w:r w:rsidRPr="00BF39E4">
        <w:rPr>
          <w:rFonts w:asciiTheme="minorBidi" w:eastAsia="Times New Roman" w:hAnsiTheme="minorBidi" w:cstheme="minorBidi"/>
          <w:color w:val="000000"/>
          <w:sz w:val="22"/>
          <w:szCs w:val="22"/>
          <w:lang w:eastAsia="zh-CN"/>
        </w:rPr>
        <w:br/>
        <w:t>Barbados</w:t>
      </w:r>
    </w:p>
    <w:p w14:paraId="7170A976" w14:textId="77777777" w:rsidR="008675CF" w:rsidRPr="00BF39E4" w:rsidRDefault="00362603" w:rsidP="00362603">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+246 535-5700/5703</w:t>
      </w:r>
    </w:p>
    <w:p w14:paraId="0AE8C862" w14:textId="77777777" w:rsidR="00E73B3D" w:rsidRPr="00BF39E4" w:rsidRDefault="00E73B3D" w:rsidP="00362603">
      <w:pPr>
        <w:rPr>
          <w:rFonts w:asciiTheme="minorBidi" w:eastAsia="Times New Roman" w:hAnsiTheme="minorBidi" w:cstheme="minorBidi"/>
          <w:color w:val="000000"/>
          <w:sz w:val="22"/>
          <w:szCs w:val="22"/>
          <w:lang w:eastAsia="zh-CN"/>
        </w:rPr>
      </w:pPr>
    </w:p>
    <w:p w14:paraId="195E2BE8" w14:textId="77777777" w:rsidR="00E73B3D" w:rsidRPr="00BF39E4" w:rsidRDefault="00E73B3D" w:rsidP="00E73B3D">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Mr. Angelos HAIDAR</w:t>
      </w:r>
      <w:r w:rsidRPr="00BF39E4">
        <w:rPr>
          <w:rFonts w:asciiTheme="minorBidi" w:eastAsia="Times New Roman" w:hAnsiTheme="minorBidi" w:cstheme="minorBidi"/>
          <w:color w:val="000000"/>
          <w:sz w:val="22"/>
          <w:szCs w:val="22"/>
          <w:lang w:eastAsia="zh-CN"/>
        </w:rPr>
        <w:br/>
        <w:t>Programme Assistant</w:t>
      </w:r>
      <w:r w:rsidRPr="00BF39E4">
        <w:rPr>
          <w:rFonts w:asciiTheme="minorBidi" w:eastAsia="Times New Roman" w:hAnsiTheme="minorBidi" w:cstheme="minorBidi"/>
          <w:color w:val="000000"/>
          <w:sz w:val="22"/>
          <w:szCs w:val="22"/>
          <w:lang w:eastAsia="zh-CN"/>
        </w:rPr>
        <w:br/>
        <w:t>Tsunami</w:t>
      </w:r>
      <w:r w:rsidRPr="00BF39E4">
        <w:rPr>
          <w:rFonts w:asciiTheme="minorBidi" w:eastAsia="Times New Roman" w:hAnsiTheme="minorBidi" w:cstheme="minorBidi"/>
          <w:color w:val="000000"/>
          <w:sz w:val="22"/>
          <w:szCs w:val="22"/>
          <w:lang w:eastAsia="zh-CN"/>
        </w:rPr>
        <w:br/>
        <w:t>Intergovernmental Oceanographic Commission of UNESCO</w:t>
      </w:r>
    </w:p>
    <w:p w14:paraId="4CC72C43" w14:textId="77777777" w:rsidR="00E73B3D" w:rsidRPr="00BF39E4" w:rsidRDefault="00E73B3D" w:rsidP="00E73B3D">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7, place de Fontenoy</w:t>
      </w:r>
      <w:r w:rsidRPr="00BF39E4">
        <w:rPr>
          <w:rFonts w:asciiTheme="minorBidi" w:eastAsia="Times New Roman" w:hAnsiTheme="minorBidi" w:cstheme="minorBidi"/>
          <w:color w:val="000000"/>
          <w:sz w:val="22"/>
          <w:szCs w:val="22"/>
          <w:lang w:val="fr-FR" w:eastAsia="zh-CN"/>
        </w:rPr>
        <w:br/>
        <w:t>75732 Paris cedex 07</w:t>
      </w:r>
      <w:r w:rsidRPr="00BF39E4">
        <w:rPr>
          <w:rFonts w:asciiTheme="minorBidi" w:eastAsia="Times New Roman" w:hAnsiTheme="minorBidi" w:cstheme="minorBidi"/>
          <w:color w:val="000000"/>
          <w:sz w:val="22"/>
          <w:szCs w:val="22"/>
          <w:lang w:val="fr-FR" w:eastAsia="zh-CN"/>
        </w:rPr>
        <w:br/>
        <w:t>France</w:t>
      </w:r>
    </w:p>
    <w:p w14:paraId="28E292C9" w14:textId="0FF9DD09" w:rsidR="00E73B3D" w:rsidRPr="00BF39E4" w:rsidRDefault="00E73B3D" w:rsidP="00E73B3D">
      <w:pPr>
        <w:rPr>
          <w:rFonts w:asciiTheme="minorBidi" w:eastAsia="Times New Roman" w:hAnsiTheme="minorBidi" w:cstheme="minorBidi"/>
          <w:color w:val="000000"/>
          <w:sz w:val="22"/>
          <w:szCs w:val="22"/>
          <w:lang w:val="fr-FR" w:eastAsia="zh-CN"/>
        </w:rPr>
      </w:pPr>
      <w:r w:rsidRPr="00BF39E4">
        <w:rPr>
          <w:rFonts w:asciiTheme="minorBidi" w:eastAsia="Times New Roman" w:hAnsiTheme="minorBidi" w:cstheme="minorBidi"/>
          <w:color w:val="000000"/>
          <w:sz w:val="22"/>
          <w:szCs w:val="22"/>
          <w:lang w:val="fr-FR" w:eastAsia="zh-CN"/>
        </w:rPr>
        <w:t>Tel: +33633011017</w:t>
      </w:r>
      <w:r w:rsidRPr="00BF39E4">
        <w:rPr>
          <w:rFonts w:asciiTheme="minorBidi" w:eastAsia="Times New Roman" w:hAnsiTheme="minorBidi" w:cstheme="minorBidi"/>
          <w:color w:val="000000"/>
          <w:sz w:val="22"/>
          <w:szCs w:val="22"/>
          <w:lang w:val="fr-FR" w:eastAsia="zh-CN"/>
        </w:rPr>
        <w:br/>
        <w:t>Email: a.haidar@unesco.org</w:t>
      </w:r>
    </w:p>
    <w:p w14:paraId="55ED84F1" w14:textId="77777777" w:rsidR="008675CF" w:rsidRPr="00BF39E4" w:rsidRDefault="008675CF" w:rsidP="00362603">
      <w:pPr>
        <w:rPr>
          <w:rFonts w:asciiTheme="minorBidi" w:eastAsia="Times New Roman" w:hAnsiTheme="minorBidi" w:cstheme="minorBidi"/>
          <w:color w:val="000000"/>
          <w:sz w:val="22"/>
          <w:szCs w:val="22"/>
          <w:lang w:val="fr-FR" w:eastAsia="zh-CN"/>
        </w:rPr>
      </w:pPr>
    </w:p>
    <w:p w14:paraId="0504C8B5" w14:textId="77777777" w:rsidR="008675CF" w:rsidRPr="00BF39E4" w:rsidRDefault="008675CF" w:rsidP="008675C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Ms. Lorna INNISS</w:t>
      </w:r>
      <w:r w:rsidRPr="00BF39E4">
        <w:rPr>
          <w:rFonts w:asciiTheme="minorBidi" w:eastAsia="Times New Roman" w:hAnsiTheme="minorBidi" w:cstheme="minorBidi"/>
          <w:color w:val="000000"/>
          <w:sz w:val="22"/>
          <w:szCs w:val="22"/>
          <w:lang w:eastAsia="zh-CN"/>
        </w:rPr>
        <w:br/>
        <w:t>IOC Secretary for IOCARIBE</w:t>
      </w:r>
      <w:r w:rsidRPr="00BF39E4">
        <w:rPr>
          <w:rFonts w:asciiTheme="minorBidi" w:eastAsia="Times New Roman" w:hAnsiTheme="minorBidi" w:cstheme="minorBidi"/>
          <w:color w:val="000000"/>
          <w:sz w:val="22"/>
          <w:szCs w:val="22"/>
          <w:lang w:eastAsia="zh-CN"/>
        </w:rPr>
        <w:br/>
        <w:t>IOC of UNESCO Sub-Commission for the Caribbean and Adjacent Regions</w:t>
      </w:r>
    </w:p>
    <w:p w14:paraId="23947F0E" w14:textId="77777777" w:rsidR="008675CF" w:rsidRPr="00BF39E4" w:rsidRDefault="008675CF" w:rsidP="008675C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Torices, Edificio Chambacu, Oficina 405Cra 3B # 26-78</w:t>
      </w:r>
      <w:r w:rsidRPr="00BF39E4">
        <w:rPr>
          <w:rFonts w:asciiTheme="minorBidi" w:eastAsia="Times New Roman" w:hAnsiTheme="minorBidi" w:cstheme="minorBidi"/>
          <w:color w:val="000000"/>
          <w:sz w:val="22"/>
          <w:szCs w:val="22"/>
          <w:lang w:eastAsia="zh-CN"/>
        </w:rPr>
        <w:br/>
        <w:t>Cartagena de Indias, Bolivar, 1108</w:t>
      </w:r>
      <w:r w:rsidRPr="00BF39E4">
        <w:rPr>
          <w:rFonts w:asciiTheme="minorBidi" w:eastAsia="Times New Roman" w:hAnsiTheme="minorBidi" w:cstheme="minorBidi"/>
          <w:color w:val="000000"/>
          <w:sz w:val="22"/>
          <w:szCs w:val="22"/>
          <w:lang w:eastAsia="zh-CN"/>
        </w:rPr>
        <w:br/>
        <w:t>Colombia</w:t>
      </w:r>
    </w:p>
    <w:p w14:paraId="6F1E6423" w14:textId="12DAF183" w:rsidR="001C1C22" w:rsidRPr="00BF39E4" w:rsidRDefault="008675CF" w:rsidP="008675CF">
      <w:pPr>
        <w:rPr>
          <w:rFonts w:asciiTheme="minorBidi" w:eastAsia="Times New Roman" w:hAnsiTheme="minorBidi" w:cstheme="minorBidi"/>
          <w:color w:val="000000"/>
          <w:sz w:val="22"/>
          <w:szCs w:val="22"/>
          <w:lang w:eastAsia="zh-CN"/>
        </w:rPr>
      </w:pPr>
      <w:r w:rsidRPr="00BF39E4">
        <w:rPr>
          <w:rFonts w:asciiTheme="minorBidi" w:eastAsia="Times New Roman" w:hAnsiTheme="minorBidi" w:cstheme="minorBidi"/>
          <w:color w:val="000000"/>
          <w:sz w:val="22"/>
          <w:szCs w:val="22"/>
          <w:lang w:eastAsia="zh-CN"/>
        </w:rPr>
        <w:t>Tel: +246 2285950</w:t>
      </w:r>
      <w:r w:rsidRPr="00BF39E4">
        <w:rPr>
          <w:rFonts w:asciiTheme="minorBidi" w:eastAsia="Times New Roman" w:hAnsiTheme="minorBidi" w:cstheme="minorBidi"/>
          <w:color w:val="000000"/>
          <w:sz w:val="22"/>
          <w:szCs w:val="22"/>
          <w:lang w:eastAsia="zh-CN"/>
        </w:rPr>
        <w:br/>
        <w:t>Email: l.inniss@unesco.org</w:t>
      </w:r>
      <w:r w:rsidR="00362603" w:rsidRPr="00BF39E4">
        <w:rPr>
          <w:rFonts w:asciiTheme="minorBidi" w:eastAsia="Times New Roman" w:hAnsiTheme="minorBidi" w:cstheme="minorBidi"/>
          <w:color w:val="000000"/>
          <w:sz w:val="22"/>
          <w:szCs w:val="22"/>
          <w:lang w:eastAsia="zh-CN"/>
        </w:rPr>
        <w:br/>
      </w:r>
    </w:p>
    <w:p w14:paraId="45747977" w14:textId="3370F0E5" w:rsidR="00362603" w:rsidRPr="00BF39E4" w:rsidRDefault="00362603" w:rsidP="00362603">
      <w:pPr>
        <w:rPr>
          <w:rFonts w:asciiTheme="minorBidi" w:eastAsia="Times New Roman" w:hAnsiTheme="minorBidi" w:cstheme="minorBidi"/>
          <w:sz w:val="22"/>
          <w:szCs w:val="22"/>
          <w:lang w:eastAsia="zh-CN"/>
        </w:rPr>
      </w:pPr>
      <w:r w:rsidRPr="00BF39E4">
        <w:rPr>
          <w:rFonts w:asciiTheme="minorBidi" w:eastAsia="Times New Roman" w:hAnsiTheme="minorBidi" w:cstheme="minorBidi"/>
          <w:color w:val="000000"/>
          <w:sz w:val="22"/>
          <w:szCs w:val="22"/>
          <w:lang w:eastAsia="zh-CN"/>
        </w:rPr>
        <w:t>Celine TIFFAY</w:t>
      </w:r>
      <w:r w:rsidRPr="00BF39E4">
        <w:rPr>
          <w:rFonts w:asciiTheme="minorBidi" w:eastAsia="Times New Roman" w:hAnsiTheme="minorBidi" w:cstheme="minorBidi"/>
          <w:color w:val="000000"/>
          <w:sz w:val="22"/>
          <w:szCs w:val="22"/>
          <w:lang w:eastAsia="zh-CN"/>
        </w:rPr>
        <w:br/>
        <w:t>Programme and project assistant</w:t>
      </w:r>
      <w:r w:rsidRPr="00BF39E4">
        <w:rPr>
          <w:rFonts w:asciiTheme="minorBidi" w:eastAsia="Times New Roman" w:hAnsiTheme="minorBidi" w:cstheme="minorBidi"/>
          <w:color w:val="000000"/>
          <w:sz w:val="22"/>
          <w:szCs w:val="22"/>
          <w:lang w:eastAsia="zh-CN"/>
        </w:rPr>
        <w:br/>
        <w:t>Tsunami Resilience Section</w:t>
      </w:r>
      <w:r w:rsidRPr="00BF39E4">
        <w:rPr>
          <w:rFonts w:asciiTheme="minorBidi" w:eastAsia="Times New Roman" w:hAnsiTheme="minorBidi" w:cstheme="minorBidi"/>
          <w:color w:val="000000"/>
          <w:sz w:val="22"/>
          <w:szCs w:val="22"/>
          <w:lang w:eastAsia="zh-CN"/>
        </w:rPr>
        <w:br/>
        <w:t>Intergovernmental Oceanographic Commission of UNESCO</w:t>
      </w:r>
    </w:p>
    <w:p w14:paraId="42047CD1" w14:textId="5EBFF780" w:rsidR="001C0140" w:rsidRPr="00BF39E4" w:rsidRDefault="00362603" w:rsidP="00376BC4">
      <w:pPr>
        <w:rPr>
          <w:rFonts w:asciiTheme="minorBidi" w:hAnsiTheme="minorBidi" w:cstheme="minorBidi"/>
          <w:sz w:val="22"/>
          <w:szCs w:val="22"/>
          <w:lang w:val="fr-FR"/>
        </w:rPr>
      </w:pPr>
      <w:r w:rsidRPr="00BF39E4">
        <w:rPr>
          <w:rFonts w:asciiTheme="minorBidi" w:eastAsia="Times New Roman" w:hAnsiTheme="minorBidi" w:cstheme="minorBidi"/>
          <w:color w:val="000000"/>
          <w:sz w:val="22"/>
          <w:szCs w:val="22"/>
          <w:lang w:val="fr-FR" w:eastAsia="zh-CN"/>
        </w:rPr>
        <w:t>7, place de Fontenoy</w:t>
      </w:r>
      <w:r w:rsidRPr="00BF39E4">
        <w:rPr>
          <w:rFonts w:asciiTheme="minorBidi" w:eastAsia="Times New Roman" w:hAnsiTheme="minorBidi" w:cstheme="minorBidi"/>
          <w:color w:val="000000"/>
          <w:sz w:val="22"/>
          <w:szCs w:val="22"/>
          <w:lang w:val="fr-FR" w:eastAsia="zh-CN"/>
        </w:rPr>
        <w:br/>
        <w:t>75732 Paris cedex 07</w:t>
      </w:r>
      <w:r w:rsidRPr="00BF39E4">
        <w:rPr>
          <w:rFonts w:asciiTheme="minorBidi" w:eastAsia="Times New Roman" w:hAnsiTheme="minorBidi" w:cstheme="minorBidi"/>
          <w:color w:val="000000"/>
          <w:sz w:val="22"/>
          <w:szCs w:val="22"/>
          <w:lang w:val="fr-FR" w:eastAsia="zh-CN"/>
        </w:rPr>
        <w:br/>
        <w:t>France</w:t>
      </w:r>
    </w:p>
    <w:p w14:paraId="73AB0FCC" w14:textId="77777777" w:rsidR="002C279E" w:rsidRPr="00BF39E4" w:rsidRDefault="002C279E">
      <w:pPr>
        <w:rPr>
          <w:rFonts w:asciiTheme="minorBidi" w:hAnsiTheme="minorBidi" w:cstheme="minorBidi"/>
          <w:color w:val="000000"/>
          <w:sz w:val="22"/>
          <w:szCs w:val="22"/>
          <w:lang w:val="fr-FR"/>
        </w:rPr>
      </w:pPr>
      <w:r w:rsidRPr="00BF39E4">
        <w:rPr>
          <w:rFonts w:asciiTheme="minorBidi" w:hAnsiTheme="minorBidi" w:cstheme="minorBidi"/>
          <w:color w:val="000000"/>
          <w:sz w:val="22"/>
          <w:szCs w:val="22"/>
          <w:lang w:val="fr-FR"/>
        </w:rPr>
        <w:br w:type="page"/>
      </w:r>
    </w:p>
    <w:p w14:paraId="3B8DB5E9" w14:textId="77777777" w:rsidR="00E74548" w:rsidRPr="00BF39E4" w:rsidRDefault="00E74548" w:rsidP="002C279E">
      <w:pPr>
        <w:pStyle w:val="Heading2"/>
        <w:numPr>
          <w:ilvl w:val="0"/>
          <w:numId w:val="0"/>
        </w:numPr>
        <w:jc w:val="center"/>
        <w:rPr>
          <w:lang w:val="ca-ES"/>
        </w:rPr>
        <w:sectPr w:rsidR="00E74548" w:rsidRPr="00BF39E4" w:rsidSect="006644E3">
          <w:headerReference w:type="even" r:id="rId117"/>
          <w:headerReference w:type="default" r:id="rId118"/>
          <w:type w:val="continuous"/>
          <w:pgSz w:w="11907" w:h="16840" w:code="9"/>
          <w:pgMar w:top="1417" w:right="1417" w:bottom="1417" w:left="1417" w:header="708" w:footer="708" w:gutter="0"/>
          <w:pgNumType w:start="2"/>
          <w:cols w:num="2" w:space="708"/>
          <w:titlePg/>
          <w:docGrid w:linePitch="360"/>
        </w:sectPr>
      </w:pPr>
    </w:p>
    <w:p w14:paraId="0489F475" w14:textId="0EA71999" w:rsidR="002C279E" w:rsidRPr="00A72E64" w:rsidRDefault="002C279E" w:rsidP="002C279E">
      <w:pPr>
        <w:pStyle w:val="Heading2"/>
        <w:numPr>
          <w:ilvl w:val="0"/>
          <w:numId w:val="0"/>
        </w:numPr>
        <w:jc w:val="center"/>
        <w:rPr>
          <w:lang w:val="ca-ES"/>
        </w:rPr>
      </w:pPr>
      <w:bookmarkStart w:id="302" w:name="_Toc73109683"/>
      <w:bookmarkStart w:id="303" w:name="_Toc73109747"/>
      <w:bookmarkStart w:id="304" w:name="_Toc165569518"/>
      <w:r w:rsidRPr="00BF39E4">
        <w:rPr>
          <w:lang w:val="ca-ES"/>
        </w:rPr>
        <w:lastRenderedPageBreak/>
        <w:t>ANNEX IV</w:t>
      </w:r>
      <w:bookmarkEnd w:id="302"/>
      <w:bookmarkEnd w:id="303"/>
      <w:bookmarkEnd w:id="304"/>
    </w:p>
    <w:p w14:paraId="141B2F88" w14:textId="61DACDF0" w:rsidR="00FA0BA1" w:rsidRPr="00A302CF" w:rsidRDefault="00E74548" w:rsidP="00A302CF">
      <w:pPr>
        <w:pStyle w:val="Heading2"/>
        <w:numPr>
          <w:ilvl w:val="0"/>
          <w:numId w:val="0"/>
        </w:numPr>
        <w:jc w:val="center"/>
        <w:rPr>
          <w:b/>
        </w:rPr>
      </w:pPr>
      <w:bookmarkStart w:id="305" w:name="_PHOTOS_OF_PARTICIPANTS"/>
      <w:bookmarkStart w:id="306" w:name="_Toc73109684"/>
      <w:bookmarkStart w:id="307" w:name="_Toc73109748"/>
      <w:bookmarkStart w:id="308" w:name="_Toc165569519"/>
      <w:bookmarkEnd w:id="305"/>
      <w:r>
        <w:rPr>
          <w:b/>
        </w:rPr>
        <w:t>PHOTOS</w:t>
      </w:r>
      <w:r w:rsidR="002C279E" w:rsidRPr="0075131A">
        <w:rPr>
          <w:b/>
        </w:rPr>
        <w:t xml:space="preserve"> OF </w:t>
      </w:r>
      <w:r>
        <w:rPr>
          <w:b/>
        </w:rPr>
        <w:t>P</w:t>
      </w:r>
      <w:r w:rsidR="002C279E" w:rsidRPr="0075131A">
        <w:rPr>
          <w:b/>
        </w:rPr>
        <w:t>A</w:t>
      </w:r>
      <w:r>
        <w:rPr>
          <w:b/>
        </w:rPr>
        <w:t>RTICIPANTS</w:t>
      </w:r>
      <w:bookmarkEnd w:id="306"/>
      <w:bookmarkEnd w:id="307"/>
      <w:bookmarkEnd w:id="308"/>
    </w:p>
    <w:p w14:paraId="6E979F0D" w14:textId="77777777" w:rsidR="00190D44" w:rsidRDefault="00190D44" w:rsidP="00FA0BA1"/>
    <w:p w14:paraId="71FB2B07" w14:textId="4769B86C" w:rsidR="00FA0BA1" w:rsidRDefault="00FA0BA1" w:rsidP="00FA0BA1"/>
    <w:p w14:paraId="0AD5AAF5" w14:textId="730BD4EC" w:rsidR="00190D44" w:rsidRDefault="002474AA" w:rsidP="002474AA">
      <w:pPr>
        <w:jc w:val="center"/>
      </w:pPr>
      <w:r>
        <w:rPr>
          <w:noProof/>
        </w:rPr>
        <w:drawing>
          <wp:inline distT="0" distB="0" distL="0" distR="0" wp14:anchorId="27F46A08" wp14:editId="7674FD64">
            <wp:extent cx="5698709" cy="2759430"/>
            <wp:effectExtent l="0" t="0" r="0" b="3175"/>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19"/>
                    <a:stretch>
                      <a:fillRect/>
                    </a:stretch>
                  </pic:blipFill>
                  <pic:spPr>
                    <a:xfrm>
                      <a:off x="0" y="0"/>
                      <a:ext cx="5739493" cy="2779179"/>
                    </a:xfrm>
                    <a:prstGeom prst="rect">
                      <a:avLst/>
                    </a:prstGeom>
                  </pic:spPr>
                </pic:pic>
              </a:graphicData>
            </a:graphic>
          </wp:inline>
        </w:drawing>
      </w:r>
    </w:p>
    <w:p w14:paraId="4BAE9557" w14:textId="3DD4E6B2" w:rsidR="00FA0BA1" w:rsidRDefault="00FA0BA1" w:rsidP="00FA0BA1"/>
    <w:p w14:paraId="03A416BB" w14:textId="0D06A880" w:rsidR="00FA0BA1" w:rsidRDefault="007A1948" w:rsidP="007A1948">
      <w:pPr>
        <w:jc w:val="center"/>
        <w:rPr>
          <w:rFonts w:asciiTheme="minorBidi" w:hAnsiTheme="minorBidi" w:cstheme="minorBidi"/>
          <w:i/>
          <w:iCs/>
          <w:noProof/>
          <w:sz w:val="22"/>
          <w:szCs w:val="22"/>
        </w:rPr>
      </w:pPr>
      <w:r w:rsidRPr="007A1948">
        <w:rPr>
          <w:rFonts w:asciiTheme="minorBidi" w:hAnsiTheme="minorBidi" w:cstheme="minorBidi"/>
          <w:i/>
          <w:iCs/>
          <w:noProof/>
          <w:sz w:val="22"/>
          <w:szCs w:val="22"/>
        </w:rPr>
        <w:t>Photo 1. ICG/CARIBE-EWS-XVI in person participants</w:t>
      </w:r>
    </w:p>
    <w:p w14:paraId="537AE81A" w14:textId="2D2710BA" w:rsidR="007A1948" w:rsidRDefault="007A1948" w:rsidP="00FA0BA1">
      <w:pPr>
        <w:rPr>
          <w:rFonts w:asciiTheme="minorBidi" w:hAnsiTheme="minorBidi" w:cstheme="minorBidi"/>
          <w:i/>
          <w:iCs/>
          <w:noProof/>
          <w:sz w:val="22"/>
          <w:szCs w:val="22"/>
        </w:rPr>
      </w:pPr>
    </w:p>
    <w:p w14:paraId="4EB97CE5" w14:textId="3E79B1C1" w:rsidR="007A1948" w:rsidRPr="007A1948" w:rsidRDefault="007A1948" w:rsidP="007A1948">
      <w:pPr>
        <w:jc w:val="center"/>
        <w:rPr>
          <w:rFonts w:asciiTheme="minorBidi" w:hAnsiTheme="minorBidi" w:cstheme="minorBidi"/>
          <w:i/>
          <w:iCs/>
          <w:noProof/>
          <w:sz w:val="22"/>
          <w:szCs w:val="22"/>
        </w:rPr>
      </w:pPr>
      <w:r>
        <w:rPr>
          <w:rFonts w:asciiTheme="minorBidi" w:hAnsiTheme="minorBidi" w:cstheme="minorBidi"/>
          <w:i/>
          <w:iCs/>
          <w:noProof/>
          <w:sz w:val="22"/>
          <w:szCs w:val="22"/>
        </w:rPr>
        <w:drawing>
          <wp:inline distT="0" distB="0" distL="0" distR="0" wp14:anchorId="72CA3DCC" wp14:editId="1FA94153">
            <wp:extent cx="3016250" cy="273622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19291" cy="2738986"/>
                    </a:xfrm>
                    <a:prstGeom prst="rect">
                      <a:avLst/>
                    </a:prstGeom>
                    <a:noFill/>
                    <a:ln>
                      <a:noFill/>
                    </a:ln>
                  </pic:spPr>
                </pic:pic>
              </a:graphicData>
            </a:graphic>
          </wp:inline>
        </w:drawing>
      </w:r>
    </w:p>
    <w:p w14:paraId="0FDA2FD6" w14:textId="4069D320" w:rsidR="007A1948" w:rsidRPr="007A1948" w:rsidRDefault="007A1948" w:rsidP="00FA0BA1">
      <w:pPr>
        <w:rPr>
          <w:rFonts w:asciiTheme="minorBidi" w:hAnsiTheme="minorBidi" w:cstheme="minorBidi"/>
          <w:i/>
          <w:iCs/>
          <w:noProof/>
          <w:sz w:val="22"/>
          <w:szCs w:val="22"/>
        </w:rPr>
      </w:pPr>
    </w:p>
    <w:p w14:paraId="36D536D0" w14:textId="449388CC" w:rsidR="007A1948" w:rsidRPr="007A1948" w:rsidRDefault="007A1948" w:rsidP="007A1948">
      <w:pPr>
        <w:jc w:val="center"/>
        <w:rPr>
          <w:rFonts w:asciiTheme="minorBidi" w:hAnsiTheme="minorBidi" w:cstheme="minorBidi"/>
          <w:i/>
          <w:iCs/>
          <w:noProof/>
          <w:sz w:val="22"/>
          <w:szCs w:val="22"/>
        </w:rPr>
      </w:pPr>
      <w:r w:rsidRPr="007A1948">
        <w:rPr>
          <w:rFonts w:asciiTheme="minorBidi" w:hAnsiTheme="minorBidi" w:cstheme="minorBidi"/>
          <w:i/>
          <w:iCs/>
          <w:noProof/>
          <w:sz w:val="22"/>
          <w:szCs w:val="22"/>
        </w:rPr>
        <w:t>Photo 2. ICG/CARIBE-EWS newly elected Officers (Chairs and Vice-Chairs)</w:t>
      </w:r>
    </w:p>
    <w:p w14:paraId="6AF3D25F" w14:textId="26DA85AB" w:rsidR="007A1948" w:rsidRPr="007A1948" w:rsidRDefault="007A1948" w:rsidP="00FA0BA1">
      <w:pPr>
        <w:rPr>
          <w:rFonts w:asciiTheme="minorBidi" w:hAnsiTheme="minorBidi" w:cstheme="minorBidi"/>
          <w:i/>
          <w:iCs/>
          <w:noProof/>
          <w:sz w:val="22"/>
          <w:szCs w:val="22"/>
        </w:rPr>
      </w:pPr>
    </w:p>
    <w:p w14:paraId="7917626A" w14:textId="79014855" w:rsidR="007A1948" w:rsidRDefault="007A1948" w:rsidP="007A1948">
      <w:pPr>
        <w:jc w:val="center"/>
        <w:rPr>
          <w:rFonts w:asciiTheme="minorBidi" w:hAnsiTheme="minorBidi" w:cstheme="minorBidi"/>
          <w:i/>
          <w:iCs/>
          <w:noProof/>
          <w:sz w:val="22"/>
          <w:szCs w:val="22"/>
        </w:rPr>
      </w:pPr>
      <w:r>
        <w:rPr>
          <w:rFonts w:asciiTheme="minorBidi" w:hAnsiTheme="minorBidi" w:cstheme="minorBidi"/>
          <w:i/>
          <w:iCs/>
          <w:noProof/>
          <w:sz w:val="22"/>
          <w:szCs w:val="22"/>
        </w:rPr>
        <w:lastRenderedPageBreak/>
        <w:drawing>
          <wp:inline distT="0" distB="0" distL="0" distR="0" wp14:anchorId="5FF00188" wp14:editId="0A91088A">
            <wp:extent cx="5465135" cy="341853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t="12808" b="3688"/>
                    <a:stretch/>
                  </pic:blipFill>
                  <pic:spPr bwMode="auto">
                    <a:xfrm>
                      <a:off x="0" y="0"/>
                      <a:ext cx="5469505" cy="3421270"/>
                    </a:xfrm>
                    <a:prstGeom prst="rect">
                      <a:avLst/>
                    </a:prstGeom>
                    <a:noFill/>
                    <a:ln>
                      <a:noFill/>
                    </a:ln>
                    <a:extLst>
                      <a:ext uri="{53640926-AAD7-44D8-BBD7-CCE9431645EC}">
                        <a14:shadowObscured xmlns:a14="http://schemas.microsoft.com/office/drawing/2010/main"/>
                      </a:ext>
                    </a:extLst>
                  </pic:spPr>
                </pic:pic>
              </a:graphicData>
            </a:graphic>
          </wp:inline>
        </w:drawing>
      </w:r>
    </w:p>
    <w:p w14:paraId="4140D98B" w14:textId="77777777" w:rsidR="007A1948" w:rsidRDefault="007A1948" w:rsidP="007A1948">
      <w:pPr>
        <w:jc w:val="center"/>
        <w:rPr>
          <w:rFonts w:asciiTheme="minorBidi" w:hAnsiTheme="minorBidi" w:cstheme="minorBidi"/>
          <w:i/>
          <w:iCs/>
          <w:noProof/>
          <w:sz w:val="22"/>
          <w:szCs w:val="22"/>
        </w:rPr>
      </w:pPr>
    </w:p>
    <w:p w14:paraId="2A626034" w14:textId="1F857C4E" w:rsidR="007A1948" w:rsidRPr="007A1948" w:rsidRDefault="007A1948" w:rsidP="007A1948">
      <w:pPr>
        <w:jc w:val="center"/>
        <w:rPr>
          <w:rFonts w:asciiTheme="minorBidi" w:hAnsiTheme="minorBidi" w:cstheme="minorBidi"/>
          <w:i/>
          <w:iCs/>
          <w:noProof/>
          <w:sz w:val="22"/>
          <w:szCs w:val="22"/>
        </w:rPr>
      </w:pPr>
      <w:r w:rsidRPr="007A1948">
        <w:rPr>
          <w:rFonts w:asciiTheme="minorBidi" w:hAnsiTheme="minorBidi" w:cstheme="minorBidi"/>
          <w:i/>
          <w:iCs/>
          <w:noProof/>
          <w:sz w:val="22"/>
          <w:szCs w:val="22"/>
        </w:rPr>
        <w:t xml:space="preserve">Photo 3. Tsunami Ready reognition ceremony </w:t>
      </w:r>
    </w:p>
    <w:p w14:paraId="2CADC51D" w14:textId="216FA841" w:rsidR="007A1948" w:rsidRPr="007A1948" w:rsidRDefault="007A1948" w:rsidP="007A1948">
      <w:pPr>
        <w:rPr>
          <w:rFonts w:asciiTheme="minorBidi" w:hAnsiTheme="minorBidi" w:cstheme="minorBidi"/>
          <w:i/>
          <w:iCs/>
          <w:noProof/>
          <w:sz w:val="22"/>
          <w:szCs w:val="22"/>
        </w:rPr>
      </w:pPr>
    </w:p>
    <w:p w14:paraId="35C12E45" w14:textId="77777777" w:rsidR="007A1948" w:rsidRDefault="007A1948" w:rsidP="007A1948">
      <w:pPr>
        <w:jc w:val="center"/>
        <w:rPr>
          <w:rFonts w:asciiTheme="minorBidi" w:hAnsiTheme="minorBidi" w:cstheme="minorBidi"/>
          <w:i/>
          <w:iCs/>
          <w:noProof/>
          <w:sz w:val="22"/>
          <w:szCs w:val="22"/>
        </w:rPr>
      </w:pPr>
      <w:r>
        <w:rPr>
          <w:rFonts w:asciiTheme="minorBidi" w:hAnsiTheme="minorBidi" w:cstheme="minorBidi"/>
          <w:i/>
          <w:iCs/>
          <w:noProof/>
          <w:sz w:val="22"/>
          <w:szCs w:val="22"/>
        </w:rPr>
        <w:drawing>
          <wp:inline distT="0" distB="0" distL="0" distR="0" wp14:anchorId="2E25894C" wp14:editId="3D8E5866">
            <wp:extent cx="5473779" cy="344446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2">
                      <a:extLst>
                        <a:ext uri="{28A0092B-C50C-407E-A947-70E740481C1C}">
                          <a14:useLocalDpi xmlns:a14="http://schemas.microsoft.com/office/drawing/2010/main" val="0"/>
                        </a:ext>
                      </a:extLst>
                    </a:blip>
                    <a:srcRect t="14287" b="1709"/>
                    <a:stretch/>
                  </pic:blipFill>
                  <pic:spPr bwMode="auto">
                    <a:xfrm>
                      <a:off x="0" y="0"/>
                      <a:ext cx="5480927" cy="3448960"/>
                    </a:xfrm>
                    <a:prstGeom prst="rect">
                      <a:avLst/>
                    </a:prstGeom>
                    <a:noFill/>
                    <a:ln>
                      <a:noFill/>
                    </a:ln>
                    <a:extLst>
                      <a:ext uri="{53640926-AAD7-44D8-BBD7-CCE9431645EC}">
                        <a14:shadowObscured xmlns:a14="http://schemas.microsoft.com/office/drawing/2010/main"/>
                      </a:ext>
                    </a:extLst>
                  </pic:spPr>
                </pic:pic>
              </a:graphicData>
            </a:graphic>
          </wp:inline>
        </w:drawing>
      </w:r>
    </w:p>
    <w:p w14:paraId="068DA46B" w14:textId="77777777" w:rsidR="007A1948" w:rsidRDefault="007A1948" w:rsidP="007A1948">
      <w:pPr>
        <w:jc w:val="center"/>
        <w:rPr>
          <w:rFonts w:asciiTheme="minorBidi" w:hAnsiTheme="minorBidi" w:cstheme="minorBidi"/>
          <w:i/>
          <w:iCs/>
          <w:noProof/>
          <w:sz w:val="22"/>
          <w:szCs w:val="22"/>
        </w:rPr>
      </w:pPr>
    </w:p>
    <w:p w14:paraId="6BDBEA11" w14:textId="630E64FB" w:rsidR="007A1948" w:rsidRPr="007A1948" w:rsidRDefault="007A1948" w:rsidP="007A1948">
      <w:pPr>
        <w:jc w:val="center"/>
        <w:rPr>
          <w:rFonts w:asciiTheme="minorBidi" w:hAnsiTheme="minorBidi" w:cstheme="minorBidi"/>
          <w:i/>
          <w:iCs/>
          <w:noProof/>
          <w:sz w:val="22"/>
          <w:szCs w:val="22"/>
        </w:rPr>
      </w:pPr>
      <w:r w:rsidRPr="007A1948">
        <w:rPr>
          <w:rFonts w:asciiTheme="minorBidi" w:hAnsiTheme="minorBidi" w:cstheme="minorBidi"/>
          <w:i/>
          <w:iCs/>
          <w:noProof/>
          <w:sz w:val="22"/>
          <w:szCs w:val="22"/>
        </w:rPr>
        <w:t xml:space="preserve">Photo 4. Tsunami Ready reognition ceremony </w:t>
      </w:r>
    </w:p>
    <w:p w14:paraId="4908BB88" w14:textId="2BA2FDE0" w:rsidR="00FA0BA1" w:rsidRPr="007A1948" w:rsidRDefault="00FA0BA1" w:rsidP="00FA0BA1">
      <w:pPr>
        <w:rPr>
          <w:rFonts w:asciiTheme="minorBidi" w:hAnsiTheme="minorBidi" w:cstheme="minorBidi"/>
          <w:i/>
          <w:iCs/>
          <w:sz w:val="22"/>
          <w:szCs w:val="22"/>
        </w:rPr>
      </w:pPr>
    </w:p>
    <w:p w14:paraId="68AB9580" w14:textId="77777777" w:rsidR="00190D44" w:rsidRPr="007A1948" w:rsidRDefault="00190D44" w:rsidP="00FA0BA1"/>
    <w:p w14:paraId="6F0F21B3" w14:textId="26F25198" w:rsidR="00FA0BA1" w:rsidRPr="007A1948" w:rsidRDefault="00FA0BA1" w:rsidP="00FA0BA1"/>
    <w:p w14:paraId="328CD34E" w14:textId="58FBC7E5" w:rsidR="00FA0BA1" w:rsidRPr="007A1948" w:rsidRDefault="00FA0BA1" w:rsidP="00FA0BA1">
      <w:pPr>
        <w:tabs>
          <w:tab w:val="left" w:pos="3660"/>
        </w:tabs>
      </w:pPr>
    </w:p>
    <w:p w14:paraId="4E308B76" w14:textId="112F63C0" w:rsidR="00BA21D3" w:rsidRPr="007A1948" w:rsidRDefault="00BA21D3" w:rsidP="00FA0BA1">
      <w:pPr>
        <w:tabs>
          <w:tab w:val="left" w:pos="3660"/>
        </w:tabs>
      </w:pPr>
    </w:p>
    <w:p w14:paraId="62127EE9" w14:textId="7A9B9964" w:rsidR="00BA21D3" w:rsidRPr="007A1948" w:rsidRDefault="00BA21D3" w:rsidP="00FA0BA1">
      <w:pPr>
        <w:tabs>
          <w:tab w:val="left" w:pos="3660"/>
        </w:tabs>
      </w:pPr>
    </w:p>
    <w:p w14:paraId="3E588EFC" w14:textId="6672248C" w:rsidR="00BA21D3" w:rsidRPr="007A1948" w:rsidRDefault="00BA21D3" w:rsidP="00FA0BA1">
      <w:pPr>
        <w:tabs>
          <w:tab w:val="left" w:pos="3660"/>
        </w:tabs>
      </w:pPr>
    </w:p>
    <w:p w14:paraId="7FB219EB" w14:textId="77777777" w:rsidR="00BA21D3" w:rsidRPr="007A1948" w:rsidRDefault="00BA21D3" w:rsidP="00FA0BA1">
      <w:pPr>
        <w:tabs>
          <w:tab w:val="left" w:pos="3660"/>
        </w:tabs>
        <w:sectPr w:rsidR="00BA21D3" w:rsidRPr="007A1948" w:rsidSect="00E44FC9">
          <w:headerReference w:type="even" r:id="rId123"/>
          <w:headerReference w:type="first" r:id="rId124"/>
          <w:type w:val="continuous"/>
          <w:pgSz w:w="11907" w:h="16840" w:code="9"/>
          <w:pgMar w:top="1417" w:right="1417" w:bottom="1417" w:left="1417" w:header="708" w:footer="708" w:gutter="0"/>
          <w:pgNumType w:start="1"/>
          <w:cols w:space="708"/>
          <w:titlePg/>
          <w:docGrid w:linePitch="360"/>
        </w:sectPr>
      </w:pPr>
    </w:p>
    <w:p w14:paraId="5C85A096" w14:textId="10AF76E2" w:rsidR="007F62A3" w:rsidRPr="00A517EF" w:rsidRDefault="007F62A3">
      <w:pPr>
        <w:pStyle w:val="Heading2"/>
        <w:numPr>
          <w:ilvl w:val="0"/>
          <w:numId w:val="0"/>
        </w:numPr>
        <w:jc w:val="center"/>
        <w:rPr>
          <w:rFonts w:asciiTheme="minorBidi" w:hAnsiTheme="minorBidi" w:cstheme="minorBidi"/>
          <w:szCs w:val="22"/>
          <w:lang w:val="ca-ES"/>
        </w:rPr>
      </w:pPr>
      <w:bookmarkStart w:id="309" w:name="_Toc390774386"/>
      <w:bookmarkStart w:id="310" w:name="_Toc421721005"/>
      <w:bookmarkStart w:id="311" w:name="_Toc470880314"/>
      <w:bookmarkStart w:id="312" w:name="_Toc484820755"/>
      <w:bookmarkStart w:id="313" w:name="_Toc518029856"/>
      <w:bookmarkStart w:id="314" w:name="_Toc518032956"/>
      <w:bookmarkStart w:id="315" w:name="_Toc73109685"/>
      <w:bookmarkStart w:id="316" w:name="_Toc73109749"/>
      <w:bookmarkStart w:id="317" w:name="_Toc165569520"/>
      <w:r w:rsidRPr="00A517EF">
        <w:rPr>
          <w:rFonts w:asciiTheme="minorBidi" w:hAnsiTheme="minorBidi" w:cstheme="minorBidi"/>
          <w:szCs w:val="22"/>
          <w:lang w:val="ca-ES"/>
        </w:rPr>
        <w:lastRenderedPageBreak/>
        <w:t>ANNEX V</w:t>
      </w:r>
      <w:bookmarkEnd w:id="309"/>
      <w:bookmarkEnd w:id="310"/>
      <w:bookmarkEnd w:id="311"/>
      <w:bookmarkEnd w:id="312"/>
      <w:bookmarkEnd w:id="313"/>
      <w:bookmarkEnd w:id="314"/>
      <w:bookmarkEnd w:id="315"/>
      <w:bookmarkEnd w:id="316"/>
      <w:bookmarkEnd w:id="317"/>
    </w:p>
    <w:p w14:paraId="0D6E8079" w14:textId="77777777" w:rsidR="007F62A3" w:rsidRPr="00A517EF" w:rsidRDefault="007F62A3">
      <w:pPr>
        <w:pStyle w:val="Heading2"/>
        <w:numPr>
          <w:ilvl w:val="0"/>
          <w:numId w:val="0"/>
        </w:numPr>
        <w:jc w:val="center"/>
        <w:rPr>
          <w:rFonts w:asciiTheme="minorBidi" w:hAnsiTheme="minorBidi" w:cstheme="minorBidi"/>
          <w:b/>
          <w:szCs w:val="22"/>
        </w:rPr>
      </w:pPr>
      <w:bookmarkStart w:id="318" w:name="_LIST_OF_ACRONYMS"/>
      <w:bookmarkStart w:id="319" w:name="_Toc390774387"/>
      <w:bookmarkStart w:id="320" w:name="_Ref390851317"/>
      <w:bookmarkStart w:id="321" w:name="_Toc421721006"/>
      <w:bookmarkStart w:id="322" w:name="_Ref421721166"/>
      <w:bookmarkStart w:id="323" w:name="_Toc470880315"/>
      <w:bookmarkStart w:id="324" w:name="_Toc484820756"/>
      <w:bookmarkStart w:id="325" w:name="_Toc518029857"/>
      <w:bookmarkStart w:id="326" w:name="_Toc518032957"/>
      <w:bookmarkStart w:id="327" w:name="_Toc73109686"/>
      <w:bookmarkStart w:id="328" w:name="_Toc73109750"/>
      <w:bookmarkStart w:id="329" w:name="_Toc165569521"/>
      <w:bookmarkEnd w:id="318"/>
      <w:r w:rsidRPr="00A517EF">
        <w:rPr>
          <w:rFonts w:asciiTheme="minorBidi" w:hAnsiTheme="minorBidi" w:cstheme="minorBidi"/>
          <w:b/>
          <w:szCs w:val="22"/>
        </w:rPr>
        <w:t>LIST OF ACRONYMS</w:t>
      </w:r>
      <w:bookmarkEnd w:id="319"/>
      <w:bookmarkEnd w:id="320"/>
      <w:bookmarkEnd w:id="321"/>
      <w:bookmarkEnd w:id="322"/>
      <w:bookmarkEnd w:id="323"/>
      <w:bookmarkEnd w:id="324"/>
      <w:bookmarkEnd w:id="325"/>
      <w:bookmarkEnd w:id="326"/>
      <w:bookmarkEnd w:id="327"/>
      <w:bookmarkEnd w:id="328"/>
      <w:bookmarkEnd w:id="3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484"/>
      </w:tblGrid>
      <w:tr w:rsidR="00434B80" w:rsidRPr="00BA21D3" w14:paraId="6885EC47" w14:textId="77777777" w:rsidTr="008505F2">
        <w:tc>
          <w:tcPr>
            <w:tcW w:w="2160" w:type="dxa"/>
          </w:tcPr>
          <w:p w14:paraId="0C93064B" w14:textId="1EF3520D" w:rsidR="00434B80" w:rsidRPr="008C7991" w:rsidRDefault="00434B80"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AGU</w:t>
            </w:r>
          </w:p>
        </w:tc>
        <w:tc>
          <w:tcPr>
            <w:tcW w:w="6484" w:type="dxa"/>
          </w:tcPr>
          <w:p w14:paraId="7F6533EC" w14:textId="58A321C4" w:rsidR="00434B80" w:rsidRPr="00A517EF" w:rsidRDefault="00434B80" w:rsidP="0012778D">
            <w:pPr>
              <w:snapToGrid w:val="0"/>
              <w:spacing w:afterLines="60" w:after="144"/>
              <w:rPr>
                <w:rFonts w:asciiTheme="minorBidi" w:hAnsiTheme="minorBidi" w:cstheme="minorBidi"/>
                <w:sz w:val="22"/>
                <w:szCs w:val="22"/>
              </w:rPr>
            </w:pPr>
            <w:r w:rsidRPr="00434B80">
              <w:rPr>
                <w:rFonts w:asciiTheme="minorBidi" w:hAnsiTheme="minorBidi" w:cstheme="minorBidi"/>
                <w:sz w:val="22"/>
                <w:szCs w:val="22"/>
              </w:rPr>
              <w:t>American Geophysical Union</w:t>
            </w:r>
          </w:p>
        </w:tc>
      </w:tr>
      <w:tr w:rsidR="00890B2A" w:rsidRPr="003C0419" w14:paraId="4DDEAE14" w14:textId="77777777" w:rsidTr="008505F2">
        <w:tc>
          <w:tcPr>
            <w:tcW w:w="2160" w:type="dxa"/>
          </w:tcPr>
          <w:p w14:paraId="75A9040D" w14:textId="58835061" w:rsidR="00890B2A" w:rsidRPr="008C7991" w:rsidRDefault="00890B2A"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ATTAC</w:t>
            </w:r>
          </w:p>
        </w:tc>
        <w:tc>
          <w:tcPr>
            <w:tcW w:w="6484" w:type="dxa"/>
          </w:tcPr>
          <w:p w14:paraId="700D6B6A" w14:textId="23947DCA" w:rsidR="00890B2A" w:rsidRPr="00890B2A" w:rsidRDefault="00890B2A" w:rsidP="0012778D">
            <w:pPr>
              <w:snapToGrid w:val="0"/>
              <w:spacing w:afterLines="60" w:after="144"/>
              <w:rPr>
                <w:rFonts w:asciiTheme="minorBidi" w:hAnsiTheme="minorBidi" w:cstheme="minorBidi"/>
                <w:sz w:val="22"/>
                <w:szCs w:val="22"/>
                <w:lang w:val="es-ES"/>
              </w:rPr>
            </w:pPr>
            <w:r w:rsidRPr="00890B2A">
              <w:rPr>
                <w:rFonts w:asciiTheme="minorBidi" w:hAnsiTheme="minorBidi" w:cstheme="minorBidi"/>
                <w:sz w:val="22"/>
                <w:szCs w:val="22"/>
                <w:lang w:val="es-ES"/>
              </w:rPr>
              <w:t>Alerta Temprana de Terremotos en América Central</w:t>
            </w:r>
          </w:p>
        </w:tc>
      </w:tr>
      <w:tr w:rsidR="00A2699B" w:rsidRPr="00BA21D3" w14:paraId="54E6780E" w14:textId="77777777" w:rsidTr="008505F2">
        <w:tc>
          <w:tcPr>
            <w:tcW w:w="2160" w:type="dxa"/>
          </w:tcPr>
          <w:p w14:paraId="7956160A" w14:textId="21A34789" w:rsidR="00A2699B" w:rsidRPr="008C7991" w:rsidRDefault="00A2699B"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AusAid</w:t>
            </w:r>
          </w:p>
        </w:tc>
        <w:tc>
          <w:tcPr>
            <w:tcW w:w="6484" w:type="dxa"/>
          </w:tcPr>
          <w:p w14:paraId="769889AC" w14:textId="5AABF6CE" w:rsidR="00A2699B" w:rsidRPr="00A517EF" w:rsidRDefault="00A2699B"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Australian Aid</w:t>
            </w:r>
          </w:p>
        </w:tc>
      </w:tr>
      <w:tr w:rsidR="00F6611E" w:rsidRPr="00BA21D3" w14:paraId="19B2C5B4" w14:textId="77777777" w:rsidTr="008505F2">
        <w:tc>
          <w:tcPr>
            <w:tcW w:w="2160" w:type="dxa"/>
          </w:tcPr>
          <w:p w14:paraId="3290CC6E" w14:textId="4127A927" w:rsidR="00F6611E" w:rsidRPr="008C7991" w:rsidRDefault="00F6611E"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BHA</w:t>
            </w:r>
          </w:p>
        </w:tc>
        <w:tc>
          <w:tcPr>
            <w:tcW w:w="6484" w:type="dxa"/>
          </w:tcPr>
          <w:p w14:paraId="77FF56D3" w14:textId="49684590" w:rsidR="00F6611E" w:rsidRPr="00A517EF" w:rsidRDefault="00812A2B" w:rsidP="0012778D">
            <w:pPr>
              <w:snapToGrid w:val="0"/>
              <w:spacing w:afterLines="60" w:after="144"/>
              <w:rPr>
                <w:rFonts w:asciiTheme="minorBidi" w:hAnsiTheme="minorBidi" w:cstheme="minorBidi"/>
                <w:sz w:val="22"/>
                <w:szCs w:val="22"/>
              </w:rPr>
            </w:pPr>
            <w:r w:rsidRPr="00812A2B">
              <w:rPr>
                <w:rFonts w:asciiTheme="minorBidi" w:hAnsiTheme="minorBidi" w:cstheme="minorBidi"/>
                <w:sz w:val="22"/>
                <w:szCs w:val="22"/>
              </w:rPr>
              <w:t>Bureau of Humanitarian Assistance</w:t>
            </w:r>
            <w:r>
              <w:rPr>
                <w:rFonts w:asciiTheme="minorBidi" w:hAnsiTheme="minorBidi" w:cstheme="minorBidi"/>
                <w:sz w:val="22"/>
                <w:szCs w:val="22"/>
              </w:rPr>
              <w:t xml:space="preserve"> (of USAID)</w:t>
            </w:r>
          </w:p>
        </w:tc>
      </w:tr>
      <w:tr w:rsidR="007902E2" w:rsidRPr="00BA21D3" w14:paraId="76DB63EA" w14:textId="77777777" w:rsidTr="008505F2">
        <w:tc>
          <w:tcPr>
            <w:tcW w:w="2160" w:type="dxa"/>
          </w:tcPr>
          <w:p w14:paraId="25DE2A5B" w14:textId="25F5F74E" w:rsidR="007902E2" w:rsidRPr="008C7991" w:rsidRDefault="007902E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CAP</w:t>
            </w:r>
          </w:p>
        </w:tc>
        <w:tc>
          <w:tcPr>
            <w:tcW w:w="6484" w:type="dxa"/>
          </w:tcPr>
          <w:p w14:paraId="570BB2E8" w14:textId="77880203" w:rsidR="007902E2" w:rsidRPr="00A517EF" w:rsidRDefault="007902E2" w:rsidP="0012778D">
            <w:pPr>
              <w:snapToGrid w:val="0"/>
              <w:spacing w:afterLines="60" w:after="144"/>
              <w:rPr>
                <w:rFonts w:asciiTheme="minorBidi" w:hAnsiTheme="minorBidi" w:cstheme="minorBidi"/>
                <w:sz w:val="22"/>
                <w:szCs w:val="22"/>
              </w:rPr>
            </w:pPr>
            <w:r w:rsidRPr="007902E2">
              <w:rPr>
                <w:rFonts w:asciiTheme="minorBidi" w:hAnsiTheme="minorBidi" w:cstheme="minorBidi"/>
                <w:sz w:val="22"/>
                <w:szCs w:val="22"/>
              </w:rPr>
              <w:t>Common Alerting Protocol</w:t>
            </w:r>
          </w:p>
        </w:tc>
      </w:tr>
      <w:tr w:rsidR="00C324EC" w:rsidRPr="00BA21D3" w14:paraId="7662C726" w14:textId="77777777" w:rsidTr="008505F2">
        <w:tc>
          <w:tcPr>
            <w:tcW w:w="2160" w:type="dxa"/>
          </w:tcPr>
          <w:p w14:paraId="488C4896" w14:textId="37A5263A" w:rsidR="00C324EC" w:rsidRPr="008C7991" w:rsidRDefault="00C324EC"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CARIBE-EWS</w:t>
            </w:r>
          </w:p>
        </w:tc>
        <w:tc>
          <w:tcPr>
            <w:tcW w:w="6484" w:type="dxa"/>
          </w:tcPr>
          <w:p w14:paraId="48C98792" w14:textId="2A40982E" w:rsidR="00C324EC" w:rsidRPr="00A517EF" w:rsidRDefault="00C324EC"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Tsunami and Other Coastal Hazards Warning System for the Caribbean and Adjacent Regions</w:t>
            </w:r>
          </w:p>
        </w:tc>
      </w:tr>
      <w:tr w:rsidR="00904DA5" w:rsidRPr="00BA21D3" w14:paraId="66A6701C" w14:textId="77777777" w:rsidTr="008505F2">
        <w:tc>
          <w:tcPr>
            <w:tcW w:w="2160" w:type="dxa"/>
          </w:tcPr>
          <w:p w14:paraId="1AF0B777" w14:textId="36C6E9DF" w:rsidR="00904DA5" w:rsidRPr="008C7991" w:rsidRDefault="00904DA5"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CARIBE WAVE</w:t>
            </w:r>
          </w:p>
        </w:tc>
        <w:tc>
          <w:tcPr>
            <w:tcW w:w="6484" w:type="dxa"/>
          </w:tcPr>
          <w:p w14:paraId="1FBB11CC" w14:textId="0130E7E2" w:rsidR="00904DA5" w:rsidRPr="00A517EF" w:rsidRDefault="00904DA5"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Caribbean Wave Exercise</w:t>
            </w:r>
          </w:p>
        </w:tc>
      </w:tr>
      <w:tr w:rsidR="00030523" w:rsidRPr="00BA21D3" w14:paraId="40746214" w14:textId="77777777" w:rsidTr="008505F2">
        <w:tc>
          <w:tcPr>
            <w:tcW w:w="2160" w:type="dxa"/>
          </w:tcPr>
          <w:p w14:paraId="27514224"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CATAC</w:t>
            </w:r>
          </w:p>
        </w:tc>
        <w:tc>
          <w:tcPr>
            <w:tcW w:w="6484" w:type="dxa"/>
          </w:tcPr>
          <w:p w14:paraId="73633851" w14:textId="1698C069" w:rsidR="00F56760"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Central America Tsunami Advisory Centre</w:t>
            </w:r>
          </w:p>
        </w:tc>
      </w:tr>
      <w:tr w:rsidR="00030523" w:rsidRPr="00BA21D3" w14:paraId="2EB9FD02" w14:textId="77777777" w:rsidTr="008505F2">
        <w:tc>
          <w:tcPr>
            <w:tcW w:w="2160" w:type="dxa"/>
          </w:tcPr>
          <w:p w14:paraId="2C24C3CB"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CDEMA</w:t>
            </w:r>
          </w:p>
        </w:tc>
        <w:tc>
          <w:tcPr>
            <w:tcW w:w="6484" w:type="dxa"/>
          </w:tcPr>
          <w:p w14:paraId="19781493" w14:textId="77777777" w:rsidR="00030523"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Caribbean Disaster Emergency Management Agency </w:t>
            </w:r>
          </w:p>
        </w:tc>
      </w:tr>
      <w:tr w:rsidR="00030523" w:rsidRPr="003C0419" w14:paraId="5BEE28ED" w14:textId="77777777" w:rsidTr="008505F2">
        <w:tc>
          <w:tcPr>
            <w:tcW w:w="2160" w:type="dxa"/>
          </w:tcPr>
          <w:p w14:paraId="302BF2A5"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CEPREDENAC</w:t>
            </w:r>
          </w:p>
        </w:tc>
        <w:tc>
          <w:tcPr>
            <w:tcW w:w="6484" w:type="dxa"/>
          </w:tcPr>
          <w:p w14:paraId="21087145" w14:textId="6688FFCB" w:rsidR="00030523" w:rsidRPr="00C514A0" w:rsidRDefault="00C514A0" w:rsidP="0012778D">
            <w:pPr>
              <w:snapToGrid w:val="0"/>
              <w:spacing w:afterLines="60" w:after="144"/>
              <w:rPr>
                <w:rFonts w:asciiTheme="minorBidi" w:hAnsiTheme="minorBidi" w:cstheme="minorBidi"/>
                <w:sz w:val="22"/>
                <w:szCs w:val="22"/>
                <w:lang w:val="es-ES"/>
              </w:rPr>
            </w:pPr>
            <w:r w:rsidRPr="00C514A0">
              <w:rPr>
                <w:rFonts w:asciiTheme="minorBidi" w:hAnsiTheme="minorBidi" w:cstheme="minorBidi"/>
                <w:sz w:val="22"/>
                <w:szCs w:val="22"/>
                <w:lang w:val="es-ES"/>
              </w:rPr>
              <w:t>Centro de Coordinación para la Prevención de los Desastres en América Central y República Dominicana</w:t>
            </w:r>
          </w:p>
        </w:tc>
      </w:tr>
      <w:tr w:rsidR="00F67CA3" w:rsidRPr="00551790" w14:paraId="7FC21178" w14:textId="77777777" w:rsidTr="008505F2">
        <w:tc>
          <w:tcPr>
            <w:tcW w:w="2160" w:type="dxa"/>
          </w:tcPr>
          <w:p w14:paraId="4BA77CF9" w14:textId="40B9DDC8" w:rsidR="00F67CA3" w:rsidRPr="008C7991" w:rsidRDefault="00F67CA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CMA</w:t>
            </w:r>
          </w:p>
        </w:tc>
        <w:tc>
          <w:tcPr>
            <w:tcW w:w="6484" w:type="dxa"/>
          </w:tcPr>
          <w:p w14:paraId="73723758" w14:textId="18E0F48B" w:rsidR="00F67CA3" w:rsidRPr="00A517EF" w:rsidRDefault="00F67CA3" w:rsidP="0012778D">
            <w:pPr>
              <w:snapToGrid w:val="0"/>
              <w:spacing w:afterLines="60" w:after="144"/>
              <w:rPr>
                <w:rFonts w:asciiTheme="minorBidi" w:hAnsiTheme="minorBidi" w:cstheme="minorBidi"/>
                <w:sz w:val="22"/>
                <w:szCs w:val="22"/>
                <w:lang w:val="es-ES"/>
              </w:rPr>
            </w:pPr>
            <w:r w:rsidRPr="00F67CA3">
              <w:rPr>
                <w:rFonts w:asciiTheme="minorBidi" w:hAnsiTheme="minorBidi" w:cstheme="minorBidi"/>
                <w:sz w:val="22"/>
                <w:szCs w:val="22"/>
                <w:lang w:val="es-ES"/>
              </w:rPr>
              <w:t>Caribbean Marine Atlas</w:t>
            </w:r>
          </w:p>
        </w:tc>
      </w:tr>
      <w:tr w:rsidR="00CC69B4" w:rsidRPr="003C0419" w14:paraId="26AB84F1" w14:textId="77777777" w:rsidTr="008505F2">
        <w:tc>
          <w:tcPr>
            <w:tcW w:w="2160" w:type="dxa"/>
          </w:tcPr>
          <w:p w14:paraId="39D1A1CA"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CNE</w:t>
            </w:r>
          </w:p>
        </w:tc>
        <w:tc>
          <w:tcPr>
            <w:tcW w:w="6484" w:type="dxa"/>
          </w:tcPr>
          <w:p w14:paraId="3A388DFA" w14:textId="77777777" w:rsidR="00CC69B4" w:rsidRPr="00A517EF" w:rsidRDefault="00CC69B4" w:rsidP="0012778D">
            <w:pPr>
              <w:snapToGrid w:val="0"/>
              <w:spacing w:afterLines="60" w:after="144"/>
              <w:rPr>
                <w:rFonts w:asciiTheme="minorBidi" w:hAnsiTheme="minorBidi" w:cstheme="minorBidi"/>
                <w:sz w:val="22"/>
                <w:szCs w:val="22"/>
                <w:lang w:val="es-ES"/>
              </w:rPr>
            </w:pPr>
            <w:r w:rsidRPr="00A517EF">
              <w:rPr>
                <w:rFonts w:asciiTheme="minorBidi" w:hAnsiTheme="minorBidi" w:cstheme="minorBidi"/>
                <w:sz w:val="22"/>
                <w:szCs w:val="22"/>
                <w:lang w:val="es-ES"/>
              </w:rPr>
              <w:t>Comisión Nacional de Emergencias (Costa Rica)</w:t>
            </w:r>
          </w:p>
        </w:tc>
      </w:tr>
      <w:tr w:rsidR="00CC69B4" w:rsidRPr="00BA21D3" w14:paraId="17800A82" w14:textId="77777777" w:rsidTr="008505F2">
        <w:tc>
          <w:tcPr>
            <w:tcW w:w="2160" w:type="dxa"/>
          </w:tcPr>
          <w:p w14:paraId="79001C22"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CTIC</w:t>
            </w:r>
          </w:p>
        </w:tc>
        <w:tc>
          <w:tcPr>
            <w:tcW w:w="6484" w:type="dxa"/>
          </w:tcPr>
          <w:p w14:paraId="144433B3" w14:textId="395C574C"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Caribbean Tsunami Information Cente</w:t>
            </w:r>
            <w:r w:rsidR="004F47DE" w:rsidRPr="00A517EF">
              <w:rPr>
                <w:rFonts w:asciiTheme="minorBidi" w:hAnsiTheme="minorBidi" w:cstheme="minorBidi"/>
                <w:sz w:val="22"/>
                <w:szCs w:val="22"/>
              </w:rPr>
              <w:t>r</w:t>
            </w:r>
            <w:r w:rsidRPr="00A517EF">
              <w:rPr>
                <w:rFonts w:asciiTheme="minorBidi" w:hAnsiTheme="minorBidi" w:cstheme="minorBidi"/>
                <w:sz w:val="22"/>
                <w:szCs w:val="22"/>
              </w:rPr>
              <w:t xml:space="preserve"> </w:t>
            </w:r>
          </w:p>
        </w:tc>
      </w:tr>
      <w:tr w:rsidR="00744453" w:rsidRPr="0013618E" w14:paraId="524A0943" w14:textId="77777777" w:rsidTr="008505F2">
        <w:tc>
          <w:tcPr>
            <w:tcW w:w="2160" w:type="dxa"/>
          </w:tcPr>
          <w:p w14:paraId="2E796B01" w14:textId="1C2A2A99" w:rsidR="00744453" w:rsidRPr="008C7991" w:rsidRDefault="0074445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CZMU</w:t>
            </w:r>
          </w:p>
        </w:tc>
        <w:tc>
          <w:tcPr>
            <w:tcW w:w="6484" w:type="dxa"/>
          </w:tcPr>
          <w:p w14:paraId="030AD996" w14:textId="039D218D" w:rsidR="00744453" w:rsidRPr="0013618E" w:rsidRDefault="0013618E" w:rsidP="0012778D">
            <w:pPr>
              <w:snapToGrid w:val="0"/>
              <w:spacing w:afterLines="60" w:after="144"/>
              <w:rPr>
                <w:rFonts w:asciiTheme="minorBidi" w:hAnsiTheme="minorBidi" w:cstheme="minorBidi"/>
                <w:sz w:val="22"/>
                <w:szCs w:val="22"/>
              </w:rPr>
            </w:pPr>
            <w:r w:rsidRPr="0013618E">
              <w:rPr>
                <w:rFonts w:asciiTheme="minorBidi" w:hAnsiTheme="minorBidi" w:cstheme="minorBidi"/>
                <w:sz w:val="22"/>
                <w:szCs w:val="22"/>
              </w:rPr>
              <w:t>Coastal Zone Management Unit (of Bar</w:t>
            </w:r>
            <w:r>
              <w:rPr>
                <w:rFonts w:asciiTheme="minorBidi" w:hAnsiTheme="minorBidi" w:cstheme="minorBidi"/>
                <w:sz w:val="22"/>
                <w:szCs w:val="22"/>
              </w:rPr>
              <w:t>bados)</w:t>
            </w:r>
          </w:p>
        </w:tc>
      </w:tr>
      <w:tr w:rsidR="00CC69B4" w:rsidRPr="00BA21D3" w14:paraId="1717038A" w14:textId="77777777" w:rsidTr="008505F2">
        <w:tc>
          <w:tcPr>
            <w:tcW w:w="2160" w:type="dxa"/>
          </w:tcPr>
          <w:p w14:paraId="54CC9541"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DART</w:t>
            </w:r>
          </w:p>
        </w:tc>
        <w:tc>
          <w:tcPr>
            <w:tcW w:w="6484" w:type="dxa"/>
          </w:tcPr>
          <w:p w14:paraId="4786BD3F"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Deep-ocean Assessment and Reporting of Tsunami </w:t>
            </w:r>
          </w:p>
        </w:tc>
      </w:tr>
      <w:tr w:rsidR="00CC69B4" w:rsidRPr="00BA21D3" w14:paraId="5CD45613" w14:textId="77777777" w:rsidTr="008505F2">
        <w:tc>
          <w:tcPr>
            <w:tcW w:w="2160" w:type="dxa"/>
          </w:tcPr>
          <w:p w14:paraId="70F2A268"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DEM</w:t>
            </w:r>
          </w:p>
        </w:tc>
        <w:tc>
          <w:tcPr>
            <w:tcW w:w="6484" w:type="dxa"/>
          </w:tcPr>
          <w:p w14:paraId="274D5576" w14:textId="648A450D"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Digital </w:t>
            </w:r>
            <w:r w:rsidR="001E1D2B" w:rsidRPr="00A517EF">
              <w:rPr>
                <w:rFonts w:asciiTheme="minorBidi" w:hAnsiTheme="minorBidi" w:cstheme="minorBidi"/>
                <w:sz w:val="22"/>
                <w:szCs w:val="22"/>
              </w:rPr>
              <w:t>Elevation Model</w:t>
            </w:r>
          </w:p>
        </w:tc>
      </w:tr>
      <w:tr w:rsidR="00964268" w:rsidRPr="00BA21D3" w14:paraId="2C2731F7" w14:textId="77777777" w:rsidTr="008505F2">
        <w:tc>
          <w:tcPr>
            <w:tcW w:w="2160" w:type="dxa"/>
          </w:tcPr>
          <w:p w14:paraId="1D3369FA" w14:textId="503CC78A" w:rsidR="00964268" w:rsidRPr="008C7991" w:rsidRDefault="00964268" w:rsidP="0012778D">
            <w:pPr>
              <w:snapToGrid w:val="0"/>
              <w:spacing w:afterLines="60" w:after="144"/>
              <w:rPr>
                <w:rFonts w:asciiTheme="minorBidi" w:hAnsiTheme="minorBidi" w:cstheme="minorBidi"/>
                <w:b/>
                <w:bCs/>
                <w:sz w:val="22"/>
                <w:szCs w:val="22"/>
              </w:rPr>
            </w:pPr>
            <w:r w:rsidRPr="008C7991">
              <w:rPr>
                <w:rFonts w:ascii="Arial" w:hAnsi="Arial" w:cs="Arial"/>
                <w:b/>
                <w:sz w:val="22"/>
                <w:szCs w:val="22"/>
              </w:rPr>
              <w:t>DG-ECHO</w:t>
            </w:r>
          </w:p>
        </w:tc>
        <w:tc>
          <w:tcPr>
            <w:tcW w:w="6484" w:type="dxa"/>
          </w:tcPr>
          <w:p w14:paraId="58756EC4" w14:textId="46BFD658" w:rsidR="00964268" w:rsidRPr="00A517EF" w:rsidRDefault="00964268" w:rsidP="0012778D">
            <w:pPr>
              <w:snapToGrid w:val="0"/>
              <w:spacing w:afterLines="60" w:after="144"/>
              <w:rPr>
                <w:rFonts w:asciiTheme="minorBidi" w:hAnsiTheme="minorBidi" w:cstheme="minorBidi"/>
                <w:sz w:val="22"/>
                <w:szCs w:val="22"/>
              </w:rPr>
            </w:pPr>
            <w:r w:rsidRPr="00500040">
              <w:rPr>
                <w:rFonts w:ascii="Arial" w:hAnsi="Arial" w:cs="Arial"/>
                <w:sz w:val="22"/>
                <w:szCs w:val="22"/>
                <w:lang w:val="en"/>
              </w:rPr>
              <w:t>Directorate-General for European Civil Protection and Humanitarian Aid Operations (of the European Commission)</w:t>
            </w:r>
          </w:p>
        </w:tc>
      </w:tr>
      <w:tr w:rsidR="00CC69B4" w:rsidRPr="00BA21D3" w:rsidDel="00D13AC8" w14:paraId="4311DF89" w14:textId="77777777" w:rsidTr="008505F2">
        <w:tc>
          <w:tcPr>
            <w:tcW w:w="2160" w:type="dxa"/>
          </w:tcPr>
          <w:p w14:paraId="33CABF5C" w14:textId="77777777" w:rsidR="00CC69B4" w:rsidRPr="008C7991" w:rsidDel="00D13AC8"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EMWIN</w:t>
            </w:r>
          </w:p>
        </w:tc>
        <w:tc>
          <w:tcPr>
            <w:tcW w:w="6484" w:type="dxa"/>
          </w:tcPr>
          <w:p w14:paraId="041C0C56" w14:textId="645D015E" w:rsidR="00CC69B4" w:rsidRPr="00A517EF" w:rsidDel="00D13AC8" w:rsidRDefault="00CC69B4" w:rsidP="0012778D">
            <w:pPr>
              <w:tabs>
                <w:tab w:val="left" w:pos="3079"/>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Emergency Managers Weather Information Network</w:t>
            </w:r>
          </w:p>
        </w:tc>
      </w:tr>
      <w:tr w:rsidR="006045D8" w:rsidRPr="00BA21D3" w:rsidDel="00D13AC8" w14:paraId="5ADDDF91" w14:textId="77777777" w:rsidTr="008505F2">
        <w:tc>
          <w:tcPr>
            <w:tcW w:w="2160" w:type="dxa"/>
          </w:tcPr>
          <w:p w14:paraId="59AAE7CC" w14:textId="561DAF5C" w:rsidR="006045D8" w:rsidRPr="008C7991" w:rsidRDefault="006045D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EOP</w:t>
            </w:r>
          </w:p>
        </w:tc>
        <w:tc>
          <w:tcPr>
            <w:tcW w:w="6484" w:type="dxa"/>
          </w:tcPr>
          <w:p w14:paraId="0C8B663D" w14:textId="4BDD38E2" w:rsidR="006045D8" w:rsidRPr="00A517EF" w:rsidRDefault="006045D8" w:rsidP="0012778D">
            <w:pPr>
              <w:tabs>
                <w:tab w:val="left" w:pos="3079"/>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Emergency Operation Plan</w:t>
            </w:r>
          </w:p>
        </w:tc>
      </w:tr>
      <w:tr w:rsidR="00DD35A8" w:rsidRPr="00BA21D3" w14:paraId="2350FB92" w14:textId="77777777" w:rsidTr="008505F2">
        <w:tc>
          <w:tcPr>
            <w:tcW w:w="2160" w:type="dxa"/>
          </w:tcPr>
          <w:p w14:paraId="3B9AE29E" w14:textId="6A9FA502" w:rsidR="00DD35A8" w:rsidRPr="008C7991" w:rsidRDefault="008B0FED"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ETA</w:t>
            </w:r>
          </w:p>
        </w:tc>
        <w:tc>
          <w:tcPr>
            <w:tcW w:w="6484" w:type="dxa"/>
          </w:tcPr>
          <w:p w14:paraId="3FF489A3" w14:textId="000F34F4" w:rsidR="00DD35A8" w:rsidRPr="00A517EF" w:rsidRDefault="008B0FED" w:rsidP="0012778D">
            <w:pPr>
              <w:snapToGrid w:val="0"/>
              <w:spacing w:afterLines="60" w:after="144"/>
              <w:rPr>
                <w:rFonts w:asciiTheme="minorBidi" w:hAnsiTheme="minorBidi" w:cstheme="minorBidi"/>
                <w:sz w:val="22"/>
                <w:szCs w:val="22"/>
              </w:rPr>
            </w:pPr>
            <w:r w:rsidRPr="00A517EF">
              <w:rPr>
                <w:rFonts w:asciiTheme="minorBidi" w:hAnsiTheme="minorBidi" w:cstheme="minorBidi"/>
                <w:bCs/>
                <w:sz w:val="22"/>
                <w:szCs w:val="22"/>
              </w:rPr>
              <w:t>estimated time of arrival</w:t>
            </w:r>
          </w:p>
        </w:tc>
      </w:tr>
      <w:tr w:rsidR="008448A8" w:rsidRPr="00BA21D3" w14:paraId="59F72A3A" w14:textId="77777777" w:rsidTr="008505F2">
        <w:tc>
          <w:tcPr>
            <w:tcW w:w="2160" w:type="dxa"/>
          </w:tcPr>
          <w:p w14:paraId="26005465" w14:textId="3190E187" w:rsidR="008448A8" w:rsidRPr="008C7991" w:rsidRDefault="008448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EW4ALL</w:t>
            </w:r>
          </w:p>
        </w:tc>
        <w:tc>
          <w:tcPr>
            <w:tcW w:w="6484" w:type="dxa"/>
          </w:tcPr>
          <w:p w14:paraId="75B2731E" w14:textId="38302FE2" w:rsidR="008448A8" w:rsidRPr="00A517EF" w:rsidRDefault="008448A8" w:rsidP="0012778D">
            <w:pPr>
              <w:snapToGrid w:val="0"/>
              <w:spacing w:afterLines="60" w:after="144"/>
              <w:rPr>
                <w:rFonts w:asciiTheme="minorBidi" w:hAnsiTheme="minorBidi" w:cstheme="minorBidi"/>
                <w:sz w:val="22"/>
                <w:szCs w:val="22"/>
              </w:rPr>
            </w:pPr>
            <w:r w:rsidRPr="008448A8">
              <w:rPr>
                <w:rFonts w:asciiTheme="minorBidi" w:hAnsiTheme="minorBidi" w:cstheme="minorBidi"/>
                <w:sz w:val="22"/>
                <w:szCs w:val="22"/>
              </w:rPr>
              <w:t>UN Early Warning For All Initiative</w:t>
            </w:r>
          </w:p>
        </w:tc>
      </w:tr>
      <w:tr w:rsidR="00157776" w:rsidRPr="003C0419" w14:paraId="63F3E131" w14:textId="77777777" w:rsidTr="008505F2">
        <w:tc>
          <w:tcPr>
            <w:tcW w:w="2160" w:type="dxa"/>
          </w:tcPr>
          <w:p w14:paraId="04C30B1C" w14:textId="4C9022DC" w:rsidR="00157776" w:rsidRPr="008C7991" w:rsidRDefault="0015777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EWARNICA</w:t>
            </w:r>
          </w:p>
        </w:tc>
        <w:tc>
          <w:tcPr>
            <w:tcW w:w="6484" w:type="dxa"/>
          </w:tcPr>
          <w:p w14:paraId="498DE76B" w14:textId="17483BDE" w:rsidR="00157776" w:rsidRPr="00157776" w:rsidRDefault="00157776" w:rsidP="0012778D">
            <w:pPr>
              <w:snapToGrid w:val="0"/>
              <w:spacing w:afterLines="60" w:after="144"/>
              <w:rPr>
                <w:rFonts w:asciiTheme="minorBidi" w:hAnsiTheme="minorBidi" w:cstheme="minorBidi"/>
                <w:sz w:val="22"/>
                <w:szCs w:val="22"/>
                <w:lang w:val="es-ES"/>
              </w:rPr>
            </w:pPr>
            <w:r w:rsidRPr="00157776">
              <w:rPr>
                <w:rFonts w:asciiTheme="minorBidi" w:hAnsiTheme="minorBidi" w:cstheme="minorBidi"/>
                <w:sz w:val="22"/>
                <w:szCs w:val="22"/>
                <w:lang w:val="es-ES"/>
              </w:rPr>
              <w:t>Sistemas de Alerta Temprana de Terremotos en Nicaragua y Centroamérica</w:t>
            </w:r>
          </w:p>
        </w:tc>
      </w:tr>
      <w:tr w:rsidR="00CC69B4" w:rsidRPr="00BA21D3" w14:paraId="0C7E854A" w14:textId="77777777" w:rsidTr="008505F2">
        <w:tc>
          <w:tcPr>
            <w:tcW w:w="2160" w:type="dxa"/>
          </w:tcPr>
          <w:p w14:paraId="1FB96FA0"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GNSS</w:t>
            </w:r>
          </w:p>
        </w:tc>
        <w:tc>
          <w:tcPr>
            <w:tcW w:w="6484" w:type="dxa"/>
          </w:tcPr>
          <w:p w14:paraId="27FC1356"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Global Navigation Satellite System </w:t>
            </w:r>
          </w:p>
        </w:tc>
      </w:tr>
      <w:tr w:rsidR="00CC69B4" w:rsidRPr="00BA21D3" w14:paraId="72A114D2" w14:textId="77777777" w:rsidTr="008505F2">
        <w:tc>
          <w:tcPr>
            <w:tcW w:w="2160" w:type="dxa"/>
          </w:tcPr>
          <w:p w14:paraId="6CCC2074" w14:textId="75FEA6F8" w:rsidR="00CC69B4" w:rsidRPr="008C7991" w:rsidRDefault="000321A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GNSS-R</w:t>
            </w:r>
          </w:p>
        </w:tc>
        <w:tc>
          <w:tcPr>
            <w:tcW w:w="6484" w:type="dxa"/>
          </w:tcPr>
          <w:p w14:paraId="6E05E14C" w14:textId="6303DBC9" w:rsidR="00CC69B4" w:rsidRPr="00A517EF" w:rsidRDefault="000321A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Global Navigation Satellite System-Reflectometry</w:t>
            </w:r>
          </w:p>
        </w:tc>
      </w:tr>
      <w:tr w:rsidR="009D4014" w:rsidRPr="00BA21D3" w14:paraId="6AFA798B" w14:textId="77777777" w:rsidTr="008505F2">
        <w:tc>
          <w:tcPr>
            <w:tcW w:w="2160" w:type="dxa"/>
          </w:tcPr>
          <w:p w14:paraId="69138F83" w14:textId="008701AC" w:rsidR="009D4014" w:rsidRPr="008C7991" w:rsidRDefault="009D401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GOES</w:t>
            </w:r>
          </w:p>
        </w:tc>
        <w:tc>
          <w:tcPr>
            <w:tcW w:w="6484" w:type="dxa"/>
          </w:tcPr>
          <w:p w14:paraId="2E757446" w14:textId="650E3180" w:rsidR="009D4014" w:rsidRPr="00A517EF" w:rsidRDefault="009D401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Geostationary Environmental Satellite System </w:t>
            </w:r>
          </w:p>
        </w:tc>
      </w:tr>
      <w:tr w:rsidR="00404BF9" w:rsidRPr="00BA21D3" w14:paraId="46829060" w14:textId="77777777" w:rsidTr="008505F2">
        <w:tc>
          <w:tcPr>
            <w:tcW w:w="2160" w:type="dxa"/>
          </w:tcPr>
          <w:p w14:paraId="455D3BCE" w14:textId="7D4FAAEC" w:rsidR="00404BF9" w:rsidRPr="008C7991" w:rsidRDefault="00404BF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GPS</w:t>
            </w:r>
          </w:p>
        </w:tc>
        <w:tc>
          <w:tcPr>
            <w:tcW w:w="6484" w:type="dxa"/>
          </w:tcPr>
          <w:p w14:paraId="24CC23B5" w14:textId="3F4B8F76" w:rsidR="00404BF9" w:rsidRPr="00A517EF" w:rsidRDefault="00404BF9"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Global Positioning System</w:t>
            </w:r>
          </w:p>
        </w:tc>
      </w:tr>
      <w:tr w:rsidR="00CC69B4" w:rsidRPr="00BA21D3" w14:paraId="15EF9B20" w14:textId="77777777" w:rsidTr="008505F2">
        <w:tc>
          <w:tcPr>
            <w:tcW w:w="2160" w:type="dxa"/>
          </w:tcPr>
          <w:p w14:paraId="57895EB0"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GTS</w:t>
            </w:r>
          </w:p>
        </w:tc>
        <w:tc>
          <w:tcPr>
            <w:tcW w:w="6484" w:type="dxa"/>
          </w:tcPr>
          <w:p w14:paraId="4C02792D" w14:textId="77777777" w:rsidR="00CC69B4" w:rsidRPr="00A517EF" w:rsidRDefault="00CC69B4" w:rsidP="0012778D">
            <w:pPr>
              <w:snapToGrid w:val="0"/>
              <w:spacing w:afterLines="60" w:after="144"/>
              <w:rPr>
                <w:rFonts w:asciiTheme="minorBidi" w:hAnsiTheme="minorBidi" w:cstheme="minorBidi"/>
                <w:sz w:val="22"/>
                <w:szCs w:val="22"/>
                <w:lang w:val="fr-FR"/>
              </w:rPr>
            </w:pPr>
            <w:r w:rsidRPr="00A517EF">
              <w:rPr>
                <w:rFonts w:asciiTheme="minorBidi" w:hAnsiTheme="minorBidi" w:cstheme="minorBidi"/>
                <w:sz w:val="22"/>
                <w:szCs w:val="22"/>
                <w:lang w:val="fr-FR"/>
              </w:rPr>
              <w:t>Global Telecommunication System</w:t>
            </w:r>
          </w:p>
        </w:tc>
      </w:tr>
      <w:tr w:rsidR="000612E2" w:rsidRPr="00BA21D3" w14:paraId="61C46471" w14:textId="77777777" w:rsidTr="008505F2">
        <w:tc>
          <w:tcPr>
            <w:tcW w:w="2160" w:type="dxa"/>
          </w:tcPr>
          <w:p w14:paraId="6432E234" w14:textId="361D1B76" w:rsidR="000612E2" w:rsidRPr="008C7991" w:rsidRDefault="000612E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HCA</w:t>
            </w:r>
          </w:p>
        </w:tc>
        <w:tc>
          <w:tcPr>
            <w:tcW w:w="6484" w:type="dxa"/>
          </w:tcPr>
          <w:p w14:paraId="0F1CDFDA" w14:textId="40F48CA1" w:rsidR="000612E2" w:rsidRPr="0016013B" w:rsidRDefault="000612E2" w:rsidP="0012778D">
            <w:pPr>
              <w:snapToGrid w:val="0"/>
              <w:spacing w:afterLines="60" w:after="144"/>
              <w:rPr>
                <w:rFonts w:asciiTheme="minorBidi" w:hAnsiTheme="minorBidi" w:cstheme="minorBidi"/>
                <w:sz w:val="22"/>
                <w:szCs w:val="22"/>
              </w:rPr>
            </w:pPr>
            <w:r w:rsidRPr="000612E2">
              <w:rPr>
                <w:rFonts w:asciiTheme="minorBidi" w:hAnsiTheme="minorBidi" w:cstheme="minorBidi"/>
                <w:sz w:val="22"/>
                <w:szCs w:val="22"/>
              </w:rPr>
              <w:t>Host Country Agreement</w:t>
            </w:r>
          </w:p>
        </w:tc>
      </w:tr>
      <w:tr w:rsidR="0016013B" w:rsidRPr="00BA21D3" w14:paraId="312768BD" w14:textId="77777777" w:rsidTr="008505F2">
        <w:tc>
          <w:tcPr>
            <w:tcW w:w="2160" w:type="dxa"/>
          </w:tcPr>
          <w:p w14:paraId="27127043" w14:textId="1DD8E8FA" w:rsidR="0016013B" w:rsidRPr="008C7991" w:rsidRDefault="0016013B"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HTHH</w:t>
            </w:r>
          </w:p>
        </w:tc>
        <w:tc>
          <w:tcPr>
            <w:tcW w:w="6484" w:type="dxa"/>
          </w:tcPr>
          <w:p w14:paraId="09698BDE" w14:textId="4BFB1737" w:rsidR="0016013B" w:rsidRPr="00A517EF" w:rsidRDefault="0016013B" w:rsidP="0012778D">
            <w:pPr>
              <w:snapToGrid w:val="0"/>
              <w:spacing w:afterLines="60" w:after="144"/>
              <w:rPr>
                <w:rFonts w:asciiTheme="minorBidi" w:hAnsiTheme="minorBidi" w:cstheme="minorBidi"/>
                <w:sz w:val="22"/>
                <w:szCs w:val="22"/>
              </w:rPr>
            </w:pPr>
            <w:r w:rsidRPr="0016013B">
              <w:rPr>
                <w:rFonts w:asciiTheme="minorBidi" w:hAnsiTheme="minorBidi" w:cstheme="minorBidi"/>
                <w:sz w:val="22"/>
                <w:szCs w:val="22"/>
              </w:rPr>
              <w:t>Hunga Tonga – Hunga Ha’apai</w:t>
            </w:r>
          </w:p>
        </w:tc>
      </w:tr>
      <w:tr w:rsidR="00CC69B4" w:rsidRPr="00BA21D3" w14:paraId="6E2AC340" w14:textId="77777777" w:rsidTr="008505F2">
        <w:tc>
          <w:tcPr>
            <w:tcW w:w="2160" w:type="dxa"/>
          </w:tcPr>
          <w:p w14:paraId="241EE40F"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ICG</w:t>
            </w:r>
          </w:p>
        </w:tc>
        <w:tc>
          <w:tcPr>
            <w:tcW w:w="6484" w:type="dxa"/>
          </w:tcPr>
          <w:p w14:paraId="501FC739"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Intergovernmental Coordination Group </w:t>
            </w:r>
          </w:p>
        </w:tc>
      </w:tr>
      <w:tr w:rsidR="00CC69B4" w:rsidRPr="00BA21D3" w14:paraId="79F54E9B" w14:textId="77777777" w:rsidTr="008505F2">
        <w:tc>
          <w:tcPr>
            <w:tcW w:w="2160" w:type="dxa"/>
          </w:tcPr>
          <w:p w14:paraId="79915D84"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lastRenderedPageBreak/>
              <w:t>ICG/CARIBE-EWS</w:t>
            </w:r>
          </w:p>
        </w:tc>
        <w:tc>
          <w:tcPr>
            <w:tcW w:w="6484" w:type="dxa"/>
          </w:tcPr>
          <w:p w14:paraId="58BD871D"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Intergovernmental Coordination Group for the Tsunami and other Coastal Hazards Warning System for the Caribbean and Adjacent Regions </w:t>
            </w:r>
          </w:p>
        </w:tc>
      </w:tr>
      <w:tr w:rsidR="00933FE0" w:rsidRPr="00BA21D3" w14:paraId="0E74D118" w14:textId="77777777" w:rsidTr="008505F2">
        <w:tc>
          <w:tcPr>
            <w:tcW w:w="2160" w:type="dxa"/>
          </w:tcPr>
          <w:p w14:paraId="3AF07A11" w14:textId="60B39462" w:rsidR="00933FE0" w:rsidRPr="008C7991" w:rsidRDefault="00933FE0" w:rsidP="0012778D">
            <w:pPr>
              <w:snapToGrid w:val="0"/>
              <w:spacing w:afterLines="60" w:after="144"/>
              <w:rPr>
                <w:rFonts w:asciiTheme="minorBidi" w:hAnsiTheme="minorBidi" w:cstheme="minorBidi"/>
                <w:b/>
                <w:bCs/>
                <w:sz w:val="22"/>
                <w:szCs w:val="22"/>
              </w:rPr>
            </w:pPr>
            <w:r w:rsidRPr="008C7991">
              <w:rPr>
                <w:rFonts w:asciiTheme="minorBidi" w:hAnsiTheme="minorBidi" w:cstheme="minorBidi"/>
                <w:b/>
                <w:bCs/>
                <w:sz w:val="22"/>
                <w:szCs w:val="22"/>
              </w:rPr>
              <w:t>ICG/IOTWMS</w:t>
            </w:r>
          </w:p>
        </w:tc>
        <w:tc>
          <w:tcPr>
            <w:tcW w:w="6484" w:type="dxa"/>
          </w:tcPr>
          <w:p w14:paraId="3687AFEC" w14:textId="64506950" w:rsidR="00933FE0" w:rsidRPr="00A517EF" w:rsidRDefault="00933FE0" w:rsidP="0012778D">
            <w:pPr>
              <w:snapToGrid w:val="0"/>
              <w:spacing w:afterLines="60" w:after="144"/>
              <w:rPr>
                <w:rFonts w:asciiTheme="minorBidi" w:hAnsiTheme="minorBidi" w:cstheme="minorBidi"/>
                <w:sz w:val="22"/>
                <w:szCs w:val="22"/>
              </w:rPr>
            </w:pPr>
            <w:r w:rsidRPr="00933FE0">
              <w:rPr>
                <w:rFonts w:asciiTheme="minorBidi" w:hAnsiTheme="minorBidi" w:cstheme="minorBidi"/>
                <w:sz w:val="22"/>
                <w:szCs w:val="22"/>
              </w:rPr>
              <w:t>Intergovernmental Coordination Group for the Indian Ocean Tsunami Warning and Mitigation System</w:t>
            </w:r>
          </w:p>
        </w:tc>
      </w:tr>
      <w:tr w:rsidR="00CD0AFA" w:rsidRPr="00BA21D3" w14:paraId="6DD348BC" w14:textId="77777777" w:rsidTr="008505F2">
        <w:tc>
          <w:tcPr>
            <w:tcW w:w="2160" w:type="dxa"/>
          </w:tcPr>
          <w:p w14:paraId="4996868F" w14:textId="67B0550C" w:rsidR="00CD0AFA" w:rsidRPr="008C7991" w:rsidRDefault="00CD0AFA"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ICG/NEAMTWS</w:t>
            </w:r>
          </w:p>
        </w:tc>
        <w:tc>
          <w:tcPr>
            <w:tcW w:w="6484" w:type="dxa"/>
          </w:tcPr>
          <w:p w14:paraId="2EB4EC20" w14:textId="72BB89E5" w:rsidR="00CD0AFA" w:rsidRPr="00A517EF" w:rsidRDefault="00CD0AFA" w:rsidP="0012778D">
            <w:pPr>
              <w:snapToGrid w:val="0"/>
              <w:spacing w:afterLines="60" w:after="144"/>
              <w:rPr>
                <w:rFonts w:asciiTheme="minorBidi" w:hAnsiTheme="minorBidi" w:cstheme="minorBidi"/>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CC69B4" w:rsidRPr="00BA21D3" w14:paraId="4E28AA25" w14:textId="77777777" w:rsidTr="008505F2">
        <w:tc>
          <w:tcPr>
            <w:tcW w:w="2160" w:type="dxa"/>
          </w:tcPr>
          <w:p w14:paraId="2DBE88F1"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ICG/PTWS</w:t>
            </w:r>
          </w:p>
        </w:tc>
        <w:tc>
          <w:tcPr>
            <w:tcW w:w="6484" w:type="dxa"/>
          </w:tcPr>
          <w:p w14:paraId="0198635D"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Intergovernmental Coordination Group for the Pacific Tsunami Warning and Mitigation System</w:t>
            </w:r>
            <w:r w:rsidRPr="00A517EF" w:rsidDel="004021C4">
              <w:rPr>
                <w:rFonts w:asciiTheme="minorBidi" w:hAnsiTheme="minorBidi" w:cstheme="minorBidi"/>
                <w:sz w:val="22"/>
                <w:szCs w:val="22"/>
              </w:rPr>
              <w:t xml:space="preserve"> </w:t>
            </w:r>
          </w:p>
        </w:tc>
      </w:tr>
      <w:tr w:rsidR="00D00D95" w:rsidRPr="00BA21D3" w14:paraId="606C4F2D" w14:textId="77777777" w:rsidTr="008505F2">
        <w:tc>
          <w:tcPr>
            <w:tcW w:w="2160" w:type="dxa"/>
          </w:tcPr>
          <w:p w14:paraId="2F0D9C34" w14:textId="12DE923D" w:rsidR="00D00D95" w:rsidRPr="008C7991" w:rsidRDefault="00D00D95"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ICG/PTWS-WG-CA</w:t>
            </w:r>
          </w:p>
        </w:tc>
        <w:tc>
          <w:tcPr>
            <w:tcW w:w="6484" w:type="dxa"/>
          </w:tcPr>
          <w:p w14:paraId="382E39CD" w14:textId="09AA9266" w:rsidR="00D00D95" w:rsidRPr="00A517EF" w:rsidRDefault="00D00D95"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Intergovernmental Coordination Group for the Pacific Tsunami Warning and Mitigation System</w:t>
            </w:r>
            <w:r w:rsidRPr="00A517EF" w:rsidDel="004021C4">
              <w:rPr>
                <w:rFonts w:asciiTheme="minorBidi" w:hAnsiTheme="minorBidi" w:cstheme="minorBidi"/>
                <w:sz w:val="22"/>
                <w:szCs w:val="22"/>
              </w:rPr>
              <w:t xml:space="preserve"> </w:t>
            </w:r>
            <w:r>
              <w:rPr>
                <w:rFonts w:asciiTheme="minorBidi" w:hAnsiTheme="minorBidi" w:cstheme="minorBidi"/>
                <w:sz w:val="22"/>
                <w:szCs w:val="22"/>
              </w:rPr>
              <w:t>Regional Working Group for Central America</w:t>
            </w:r>
          </w:p>
        </w:tc>
      </w:tr>
      <w:tr w:rsidR="008B0C6C" w:rsidRPr="003C495A" w14:paraId="01A01B30" w14:textId="77777777" w:rsidTr="008505F2">
        <w:tc>
          <w:tcPr>
            <w:tcW w:w="2160" w:type="dxa"/>
          </w:tcPr>
          <w:p w14:paraId="4B6C731A" w14:textId="4B9C464D" w:rsidR="008B0C6C" w:rsidRPr="008C7991" w:rsidRDefault="008B0C6C"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iCHEWS</w:t>
            </w:r>
          </w:p>
        </w:tc>
        <w:tc>
          <w:tcPr>
            <w:tcW w:w="6484" w:type="dxa"/>
          </w:tcPr>
          <w:p w14:paraId="1A887FEB" w14:textId="03A16BAC" w:rsidR="008B0C6C" w:rsidRPr="008216D8" w:rsidRDefault="003C495A" w:rsidP="0012778D">
            <w:pPr>
              <w:snapToGrid w:val="0"/>
              <w:spacing w:afterLines="60" w:after="144"/>
              <w:rPr>
                <w:rFonts w:asciiTheme="minorBidi" w:hAnsiTheme="minorBidi" w:cstheme="minorBidi"/>
                <w:sz w:val="22"/>
                <w:szCs w:val="22"/>
              </w:rPr>
            </w:pPr>
            <w:r w:rsidRPr="008216D8">
              <w:rPr>
                <w:rFonts w:asciiTheme="minorBidi" w:hAnsiTheme="minorBidi" w:cstheme="minorBidi"/>
                <w:sz w:val="22"/>
                <w:szCs w:val="22"/>
              </w:rPr>
              <w:t>Integrating Coastal Hazards Early Warning Systems and Services in the Tropical Americas and Caribbean</w:t>
            </w:r>
          </w:p>
        </w:tc>
      </w:tr>
      <w:tr w:rsidR="007468D2" w:rsidRPr="003C0419" w14:paraId="4997FBAA" w14:textId="77777777" w:rsidTr="008505F2">
        <w:tc>
          <w:tcPr>
            <w:tcW w:w="2160" w:type="dxa"/>
          </w:tcPr>
          <w:p w14:paraId="5EDAED17" w14:textId="0EA3904F" w:rsidR="007468D2" w:rsidRPr="008C7991" w:rsidRDefault="007468D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INETER</w:t>
            </w:r>
          </w:p>
        </w:tc>
        <w:tc>
          <w:tcPr>
            <w:tcW w:w="6484" w:type="dxa"/>
          </w:tcPr>
          <w:p w14:paraId="0FC66832" w14:textId="33E3ED82" w:rsidR="007468D2" w:rsidRPr="008216D8" w:rsidRDefault="007468D2" w:rsidP="0012778D">
            <w:pPr>
              <w:snapToGrid w:val="0"/>
              <w:spacing w:afterLines="60" w:after="144"/>
              <w:rPr>
                <w:rFonts w:asciiTheme="minorBidi" w:hAnsiTheme="minorBidi" w:cstheme="minorBidi"/>
                <w:sz w:val="22"/>
                <w:szCs w:val="22"/>
                <w:lang w:val="pt-BR"/>
              </w:rPr>
            </w:pPr>
            <w:r w:rsidRPr="00CA5EB6">
              <w:rPr>
                <w:rFonts w:asciiTheme="minorBidi" w:hAnsiTheme="minorBidi" w:cstheme="minorBidi"/>
                <w:sz w:val="22"/>
                <w:szCs w:val="22"/>
                <w:lang w:val="pt-PT"/>
              </w:rPr>
              <w:t>Instituto Nicaraguense de Estudios Territoriales (N</w:t>
            </w:r>
            <w:r>
              <w:rPr>
                <w:rFonts w:asciiTheme="minorBidi" w:hAnsiTheme="minorBidi" w:cstheme="minorBidi"/>
                <w:sz w:val="22"/>
                <w:szCs w:val="22"/>
                <w:lang w:val="pt-PT"/>
              </w:rPr>
              <w:t>icaragua)</w:t>
            </w:r>
          </w:p>
        </w:tc>
      </w:tr>
      <w:tr w:rsidR="00CC69B4" w:rsidRPr="00BA21D3" w14:paraId="400E1D6A" w14:textId="77777777" w:rsidTr="008505F2">
        <w:tc>
          <w:tcPr>
            <w:tcW w:w="2160" w:type="dxa"/>
          </w:tcPr>
          <w:p w14:paraId="1578B24A" w14:textId="381DA8BE" w:rsidR="00CC69B4" w:rsidRPr="008C7991" w:rsidRDefault="0076138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IHO</w:t>
            </w:r>
          </w:p>
        </w:tc>
        <w:tc>
          <w:tcPr>
            <w:tcW w:w="6484" w:type="dxa"/>
          </w:tcPr>
          <w:p w14:paraId="525C7555" w14:textId="54721B90" w:rsidR="00CC69B4" w:rsidRPr="00A517EF" w:rsidRDefault="00761386"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International Hydrographic Organization</w:t>
            </w:r>
          </w:p>
        </w:tc>
      </w:tr>
      <w:tr w:rsidR="00BB34E9" w:rsidRPr="00BA21D3" w14:paraId="1BE64A20" w14:textId="77777777" w:rsidTr="008505F2">
        <w:tc>
          <w:tcPr>
            <w:tcW w:w="2160" w:type="dxa"/>
          </w:tcPr>
          <w:p w14:paraId="594B1B2F" w14:textId="3C959CC6" w:rsidR="00BB34E9" w:rsidRPr="008C7991" w:rsidRDefault="00BB34E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IMO</w:t>
            </w:r>
          </w:p>
        </w:tc>
        <w:tc>
          <w:tcPr>
            <w:tcW w:w="6484" w:type="dxa"/>
          </w:tcPr>
          <w:p w14:paraId="315EC632" w14:textId="1312DED6" w:rsidR="00BB34E9" w:rsidRPr="00A517EF" w:rsidRDefault="00BB34E9"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International Maritime Organization</w:t>
            </w:r>
          </w:p>
        </w:tc>
      </w:tr>
      <w:tr w:rsidR="00964268" w:rsidRPr="00BA21D3" w14:paraId="70B8AD2B" w14:textId="77777777" w:rsidTr="008505F2">
        <w:tc>
          <w:tcPr>
            <w:tcW w:w="2160" w:type="dxa"/>
          </w:tcPr>
          <w:p w14:paraId="5409E009" w14:textId="22214B60" w:rsidR="00964268" w:rsidRPr="008C7991" w:rsidRDefault="0096426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INGV</w:t>
            </w:r>
          </w:p>
        </w:tc>
        <w:tc>
          <w:tcPr>
            <w:tcW w:w="6484" w:type="dxa"/>
          </w:tcPr>
          <w:p w14:paraId="19E491C3" w14:textId="6CECBD16" w:rsidR="00964268" w:rsidRPr="00A517EF" w:rsidRDefault="00964268" w:rsidP="0012778D">
            <w:pPr>
              <w:snapToGrid w:val="0"/>
              <w:spacing w:afterLines="60" w:after="144"/>
              <w:rPr>
                <w:rFonts w:asciiTheme="minorBidi" w:hAnsiTheme="minorBidi" w:cstheme="minorBidi"/>
                <w:sz w:val="22"/>
                <w:szCs w:val="22"/>
              </w:rPr>
            </w:pPr>
            <w:r w:rsidRPr="00964268">
              <w:rPr>
                <w:rFonts w:asciiTheme="minorBidi" w:hAnsiTheme="minorBidi" w:cstheme="minorBidi"/>
                <w:sz w:val="22"/>
                <w:szCs w:val="22"/>
              </w:rPr>
              <w:t>National Institute of Geophysics and Volcanology</w:t>
            </w:r>
            <w:r>
              <w:rPr>
                <w:rFonts w:asciiTheme="minorBidi" w:hAnsiTheme="minorBidi" w:cstheme="minorBidi"/>
                <w:sz w:val="22"/>
                <w:szCs w:val="22"/>
              </w:rPr>
              <w:t xml:space="preserve"> (of Italy)</w:t>
            </w:r>
          </w:p>
        </w:tc>
      </w:tr>
      <w:tr w:rsidR="00CC69B4" w:rsidRPr="00BA21D3" w14:paraId="404B41AE" w14:textId="77777777" w:rsidTr="008505F2">
        <w:tc>
          <w:tcPr>
            <w:tcW w:w="2160" w:type="dxa"/>
          </w:tcPr>
          <w:p w14:paraId="788B35AF"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IOC</w:t>
            </w:r>
          </w:p>
        </w:tc>
        <w:tc>
          <w:tcPr>
            <w:tcW w:w="6484" w:type="dxa"/>
          </w:tcPr>
          <w:p w14:paraId="0F977409" w14:textId="7B144A88"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Intergovernmental Oceanographic Commission </w:t>
            </w:r>
            <w:r w:rsidR="0051265A">
              <w:rPr>
                <w:rFonts w:asciiTheme="minorBidi" w:hAnsiTheme="minorBidi" w:cstheme="minorBidi"/>
                <w:sz w:val="22"/>
                <w:szCs w:val="22"/>
              </w:rPr>
              <w:t>(UNESCO)</w:t>
            </w:r>
          </w:p>
        </w:tc>
      </w:tr>
      <w:tr w:rsidR="00CC69B4" w:rsidRPr="00BA21D3" w14:paraId="60863527" w14:textId="77777777" w:rsidTr="008505F2">
        <w:tc>
          <w:tcPr>
            <w:tcW w:w="2160" w:type="dxa"/>
          </w:tcPr>
          <w:p w14:paraId="222383D5"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IOCARIBE</w:t>
            </w:r>
          </w:p>
        </w:tc>
        <w:tc>
          <w:tcPr>
            <w:tcW w:w="6484" w:type="dxa"/>
          </w:tcPr>
          <w:p w14:paraId="47855121" w14:textId="77777777"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IOC Sub-Commission for the Caribbean and Adjacent Regions</w:t>
            </w:r>
          </w:p>
        </w:tc>
      </w:tr>
      <w:tr w:rsidR="00A60138" w:rsidRPr="00BA21D3" w14:paraId="0E2241F0" w14:textId="77777777" w:rsidTr="008505F2">
        <w:tc>
          <w:tcPr>
            <w:tcW w:w="2160" w:type="dxa"/>
          </w:tcPr>
          <w:p w14:paraId="4E29A87A" w14:textId="705DD147" w:rsidR="00A60138" w:rsidRPr="008C7991" w:rsidRDefault="00A60138"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IOTWMS</w:t>
            </w:r>
          </w:p>
        </w:tc>
        <w:tc>
          <w:tcPr>
            <w:tcW w:w="6484" w:type="dxa"/>
          </w:tcPr>
          <w:p w14:paraId="2F313746" w14:textId="5A327F50" w:rsidR="00A60138" w:rsidRPr="00A517EF" w:rsidRDefault="00A60138" w:rsidP="0012778D">
            <w:pPr>
              <w:snapToGrid w:val="0"/>
              <w:spacing w:afterLines="60" w:after="144"/>
              <w:rPr>
                <w:rFonts w:asciiTheme="minorBidi" w:hAnsiTheme="minorBidi" w:cstheme="minorBidi"/>
                <w:sz w:val="22"/>
                <w:szCs w:val="22"/>
              </w:rPr>
            </w:pPr>
            <w:r w:rsidRPr="00500040">
              <w:rPr>
                <w:rFonts w:ascii="Arial" w:hAnsi="Arial" w:cs="Arial"/>
                <w:sz w:val="22"/>
                <w:szCs w:val="22"/>
              </w:rPr>
              <w:t>Indian Ocean Tsunami Warning and Mitigation System</w:t>
            </w:r>
          </w:p>
        </w:tc>
      </w:tr>
      <w:tr w:rsidR="00255C40" w:rsidRPr="00BA21D3" w14:paraId="276E154C" w14:textId="77777777" w:rsidTr="008505F2">
        <w:tc>
          <w:tcPr>
            <w:tcW w:w="2160" w:type="dxa"/>
          </w:tcPr>
          <w:p w14:paraId="4622399A" w14:textId="2903614F" w:rsidR="00255C40" w:rsidRPr="008C7991" w:rsidRDefault="00255C40"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IOWAVE</w:t>
            </w:r>
          </w:p>
        </w:tc>
        <w:tc>
          <w:tcPr>
            <w:tcW w:w="6484" w:type="dxa"/>
          </w:tcPr>
          <w:p w14:paraId="2A089CA4" w14:textId="6FA29516" w:rsidR="00255C40" w:rsidRPr="00A517EF" w:rsidRDefault="00255C40" w:rsidP="0012778D">
            <w:pPr>
              <w:snapToGrid w:val="0"/>
              <w:spacing w:afterLines="60" w:after="144"/>
              <w:rPr>
                <w:rFonts w:asciiTheme="minorBidi" w:hAnsiTheme="minorBidi" w:cstheme="minorBidi"/>
                <w:sz w:val="22"/>
                <w:szCs w:val="22"/>
              </w:rPr>
            </w:pPr>
            <w:r w:rsidRPr="00500040">
              <w:rPr>
                <w:rFonts w:ascii="Arial" w:hAnsi="Arial" w:cs="Arial"/>
                <w:sz w:val="22"/>
                <w:szCs w:val="22"/>
                <w:lang w:val="pt-PT"/>
              </w:rPr>
              <w:t>Indian Ocean Wave Exercise</w:t>
            </w:r>
          </w:p>
        </w:tc>
      </w:tr>
      <w:tr w:rsidR="00CC69B4" w:rsidRPr="00BA21D3" w14:paraId="3A529DCE" w14:textId="77777777" w:rsidTr="008505F2">
        <w:tc>
          <w:tcPr>
            <w:tcW w:w="2160" w:type="dxa"/>
          </w:tcPr>
          <w:p w14:paraId="17B21507" w14:textId="444BFBB4" w:rsidR="00CC69B4" w:rsidRPr="008C7991" w:rsidRDefault="00EA109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IRIS</w:t>
            </w:r>
          </w:p>
        </w:tc>
        <w:tc>
          <w:tcPr>
            <w:tcW w:w="6484" w:type="dxa"/>
          </w:tcPr>
          <w:p w14:paraId="25DD6AB0" w14:textId="1F4C9F59" w:rsidR="00CC69B4" w:rsidRPr="00A517EF" w:rsidRDefault="00EA1099"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Incorporated Research Institutions for Seismology</w:t>
            </w:r>
          </w:p>
        </w:tc>
      </w:tr>
      <w:tr w:rsidR="00CC69B4" w:rsidRPr="00BA21D3" w14:paraId="0E460D62" w14:textId="77777777" w:rsidTr="008505F2">
        <w:tc>
          <w:tcPr>
            <w:tcW w:w="2160" w:type="dxa"/>
          </w:tcPr>
          <w:p w14:paraId="0E7CC6B3" w14:textId="77777777" w:rsidR="00CC69B4" w:rsidRPr="008C7991" w:rsidRDefault="00CC69B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ITIC</w:t>
            </w:r>
          </w:p>
        </w:tc>
        <w:tc>
          <w:tcPr>
            <w:tcW w:w="6484" w:type="dxa"/>
          </w:tcPr>
          <w:p w14:paraId="63DF72DA" w14:textId="4F24E97D" w:rsidR="00CC69B4" w:rsidRPr="00A517EF" w:rsidRDefault="00CC69B4"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International Tsunami Information Centr</w:t>
            </w:r>
            <w:r w:rsidR="009027F5" w:rsidRPr="00A517EF">
              <w:rPr>
                <w:rFonts w:asciiTheme="minorBidi" w:hAnsiTheme="minorBidi" w:cstheme="minorBidi"/>
                <w:sz w:val="22"/>
                <w:szCs w:val="22"/>
              </w:rPr>
              <w:t>e</w:t>
            </w:r>
            <w:r w:rsidRPr="00A517EF">
              <w:rPr>
                <w:rFonts w:asciiTheme="minorBidi" w:hAnsiTheme="minorBidi" w:cstheme="minorBidi"/>
                <w:sz w:val="22"/>
                <w:szCs w:val="22"/>
              </w:rPr>
              <w:t xml:space="preserve"> </w:t>
            </w:r>
          </w:p>
        </w:tc>
      </w:tr>
      <w:tr w:rsidR="00A46F06" w:rsidRPr="003C0419" w14:paraId="3ACD477D" w14:textId="77777777" w:rsidTr="008505F2">
        <w:tc>
          <w:tcPr>
            <w:tcW w:w="2160" w:type="dxa"/>
          </w:tcPr>
          <w:p w14:paraId="718B34A3" w14:textId="02FD9768" w:rsidR="00A46F06" w:rsidRPr="008C7991" w:rsidRDefault="00A46F0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ITIC-CAR</w:t>
            </w:r>
          </w:p>
        </w:tc>
        <w:tc>
          <w:tcPr>
            <w:tcW w:w="6484" w:type="dxa"/>
          </w:tcPr>
          <w:p w14:paraId="046F3EEA" w14:textId="7F9C4D22" w:rsidR="00A46F06" w:rsidRPr="00A46F06" w:rsidRDefault="00A46F06" w:rsidP="0012778D">
            <w:pPr>
              <w:snapToGrid w:val="0"/>
              <w:spacing w:afterLines="60" w:after="144"/>
              <w:rPr>
                <w:rFonts w:asciiTheme="minorBidi" w:eastAsiaTheme="minorHAnsi" w:hAnsiTheme="minorBidi" w:cstheme="minorBidi"/>
                <w:bCs/>
                <w:color w:val="000000"/>
                <w:sz w:val="22"/>
                <w:szCs w:val="22"/>
                <w:lang w:val="fr-FR"/>
              </w:rPr>
            </w:pPr>
            <w:r w:rsidRPr="00A46F06">
              <w:rPr>
                <w:rFonts w:asciiTheme="minorBidi" w:hAnsiTheme="minorBidi" w:cstheme="minorBidi"/>
                <w:sz w:val="22"/>
                <w:szCs w:val="22"/>
                <w:lang w:val="fr-FR"/>
              </w:rPr>
              <w:t>International Tsunami Information Centre C</w:t>
            </w:r>
            <w:r>
              <w:rPr>
                <w:rFonts w:asciiTheme="minorBidi" w:hAnsiTheme="minorBidi" w:cstheme="minorBidi"/>
                <w:sz w:val="22"/>
                <w:szCs w:val="22"/>
                <w:lang w:val="fr-FR"/>
              </w:rPr>
              <w:t>aribbean Office</w:t>
            </w:r>
          </w:p>
        </w:tc>
      </w:tr>
      <w:tr w:rsidR="006E5959" w:rsidRPr="00BA21D3" w14:paraId="5C154444" w14:textId="77777777" w:rsidTr="008505F2">
        <w:tc>
          <w:tcPr>
            <w:tcW w:w="2160" w:type="dxa"/>
          </w:tcPr>
          <w:p w14:paraId="2B4063FD" w14:textId="6EF93C8D" w:rsidR="006E5959" w:rsidRPr="008C7991" w:rsidRDefault="006E595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JCB</w:t>
            </w:r>
          </w:p>
        </w:tc>
        <w:tc>
          <w:tcPr>
            <w:tcW w:w="6484" w:type="dxa"/>
          </w:tcPr>
          <w:p w14:paraId="604898A8" w14:textId="67F38A5F" w:rsidR="006E5959" w:rsidRPr="00A517EF" w:rsidRDefault="006E5959" w:rsidP="0012778D">
            <w:pPr>
              <w:snapToGrid w:val="0"/>
              <w:spacing w:afterLines="60" w:after="144"/>
              <w:rPr>
                <w:rFonts w:asciiTheme="minorBidi" w:eastAsiaTheme="minorHAnsi" w:hAnsiTheme="minorBidi" w:cstheme="minorBidi"/>
                <w:bCs/>
                <w:color w:val="000000"/>
                <w:sz w:val="22"/>
                <w:szCs w:val="22"/>
              </w:rPr>
            </w:pPr>
            <w:r w:rsidRPr="006E5959">
              <w:rPr>
                <w:rFonts w:asciiTheme="minorBidi" w:eastAsiaTheme="minorHAnsi" w:hAnsiTheme="minorBidi" w:cstheme="minorBidi"/>
                <w:bCs/>
                <w:color w:val="000000"/>
                <w:sz w:val="22"/>
                <w:szCs w:val="22"/>
              </w:rPr>
              <w:t>WMO-IOC Joint Collaborative Board</w:t>
            </w:r>
          </w:p>
        </w:tc>
      </w:tr>
      <w:tr w:rsidR="00C97605" w:rsidRPr="00BA21D3" w14:paraId="00B64E59" w14:textId="77777777" w:rsidTr="008505F2">
        <w:tc>
          <w:tcPr>
            <w:tcW w:w="2160" w:type="dxa"/>
          </w:tcPr>
          <w:p w14:paraId="1ABEEF81" w14:textId="441E086C" w:rsidR="00C97605" w:rsidRPr="008C7991" w:rsidRDefault="00C97605"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JICA</w:t>
            </w:r>
          </w:p>
        </w:tc>
        <w:tc>
          <w:tcPr>
            <w:tcW w:w="6484" w:type="dxa"/>
          </w:tcPr>
          <w:p w14:paraId="29F6EB86" w14:textId="25DC83B7" w:rsidR="00C97605" w:rsidRPr="00A517EF" w:rsidRDefault="00C97605" w:rsidP="0012778D">
            <w:pPr>
              <w:snapToGrid w:val="0"/>
              <w:spacing w:afterLines="60" w:after="144"/>
              <w:rPr>
                <w:rFonts w:asciiTheme="minorBidi" w:eastAsiaTheme="minorHAnsi" w:hAnsiTheme="minorBidi" w:cstheme="minorBidi"/>
                <w:bCs/>
                <w:color w:val="000000"/>
                <w:sz w:val="22"/>
                <w:szCs w:val="22"/>
              </w:rPr>
            </w:pPr>
            <w:r w:rsidRPr="00C97605">
              <w:rPr>
                <w:rFonts w:asciiTheme="minorBidi" w:eastAsiaTheme="minorHAnsi" w:hAnsiTheme="minorBidi" w:cstheme="minorBidi"/>
                <w:bCs/>
                <w:color w:val="000000"/>
                <w:sz w:val="22"/>
                <w:szCs w:val="22"/>
              </w:rPr>
              <w:t>Japan International Cooperation Agency</w:t>
            </w:r>
          </w:p>
        </w:tc>
      </w:tr>
      <w:tr w:rsidR="00CC69B4" w:rsidRPr="00BA21D3" w14:paraId="765FAEAD" w14:textId="77777777" w:rsidTr="008505F2">
        <w:tc>
          <w:tcPr>
            <w:tcW w:w="2160" w:type="dxa"/>
          </w:tcPr>
          <w:p w14:paraId="24ADCC7E" w14:textId="6E8ADD0C" w:rsidR="00CC69B4" w:rsidRPr="008C7991" w:rsidRDefault="00333D4C"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KPIs</w:t>
            </w:r>
          </w:p>
        </w:tc>
        <w:tc>
          <w:tcPr>
            <w:tcW w:w="6484" w:type="dxa"/>
          </w:tcPr>
          <w:p w14:paraId="3A8AB572" w14:textId="61261415" w:rsidR="00CC69B4" w:rsidRPr="00A517EF" w:rsidRDefault="00333D4C" w:rsidP="0012778D">
            <w:pPr>
              <w:snapToGrid w:val="0"/>
              <w:spacing w:afterLines="60" w:after="144"/>
              <w:rPr>
                <w:rFonts w:asciiTheme="minorBidi" w:hAnsiTheme="minorBidi" w:cstheme="minorBidi"/>
                <w:sz w:val="22"/>
                <w:szCs w:val="22"/>
              </w:rPr>
            </w:pPr>
            <w:r w:rsidRPr="00A517EF">
              <w:rPr>
                <w:rFonts w:asciiTheme="minorBidi" w:eastAsiaTheme="minorHAnsi" w:hAnsiTheme="minorBidi" w:cstheme="minorBidi"/>
                <w:bCs/>
                <w:color w:val="000000"/>
                <w:sz w:val="22"/>
                <w:szCs w:val="22"/>
              </w:rPr>
              <w:t>Key Performance Indicators</w:t>
            </w:r>
          </w:p>
        </w:tc>
      </w:tr>
      <w:tr w:rsidR="00C514A0" w:rsidRPr="00BA21D3" w:rsidDel="00422869" w14:paraId="16CEAFF4" w14:textId="77777777" w:rsidTr="008505F2">
        <w:tc>
          <w:tcPr>
            <w:tcW w:w="2160" w:type="dxa"/>
          </w:tcPr>
          <w:p w14:paraId="6BF05AAD" w14:textId="363FBEA0" w:rsidR="00C514A0" w:rsidRPr="008C7991" w:rsidRDefault="00C514A0" w:rsidP="0012778D">
            <w:pPr>
              <w:snapToGrid w:val="0"/>
              <w:spacing w:afterLines="60" w:after="144"/>
              <w:rPr>
                <w:rFonts w:asciiTheme="minorBidi" w:eastAsiaTheme="minorHAnsi" w:hAnsiTheme="minorBidi" w:cstheme="minorBidi"/>
                <w:b/>
                <w:bCs/>
                <w:color w:val="000000"/>
                <w:sz w:val="22"/>
                <w:szCs w:val="22"/>
              </w:rPr>
            </w:pPr>
            <w:r w:rsidRPr="008C7991">
              <w:rPr>
                <w:rFonts w:asciiTheme="minorBidi" w:eastAsiaTheme="minorHAnsi" w:hAnsiTheme="minorBidi" w:cstheme="minorBidi"/>
                <w:b/>
                <w:bCs/>
                <w:color w:val="000000"/>
                <w:sz w:val="22"/>
                <w:szCs w:val="22"/>
              </w:rPr>
              <w:t>MAB</w:t>
            </w:r>
          </w:p>
        </w:tc>
        <w:tc>
          <w:tcPr>
            <w:tcW w:w="6484" w:type="dxa"/>
          </w:tcPr>
          <w:p w14:paraId="7ED39A2D" w14:textId="43104F00" w:rsidR="00C514A0" w:rsidRPr="00A517EF" w:rsidRDefault="00C514A0"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Man and Biosphere programme (of UNESCO)</w:t>
            </w:r>
          </w:p>
        </w:tc>
      </w:tr>
      <w:tr w:rsidR="00DD35A8" w:rsidRPr="00BA21D3" w:rsidDel="00422869" w14:paraId="1C4AF9B3" w14:textId="77777777" w:rsidTr="008505F2">
        <w:tc>
          <w:tcPr>
            <w:tcW w:w="2160" w:type="dxa"/>
          </w:tcPr>
          <w:p w14:paraId="2A815316" w14:textId="77777777" w:rsidR="00DD35A8" w:rsidRPr="008C7991" w:rsidDel="00422869" w:rsidRDefault="00DD35A8" w:rsidP="0012778D">
            <w:pPr>
              <w:snapToGrid w:val="0"/>
              <w:spacing w:afterLines="60" w:after="144"/>
              <w:rPr>
                <w:rFonts w:asciiTheme="minorBidi" w:hAnsiTheme="minorBidi" w:cstheme="minorBidi"/>
                <w:sz w:val="22"/>
                <w:szCs w:val="22"/>
              </w:rPr>
            </w:pPr>
            <w:r w:rsidRPr="008C7991">
              <w:rPr>
                <w:rFonts w:asciiTheme="minorBidi" w:eastAsiaTheme="minorHAnsi" w:hAnsiTheme="minorBidi" w:cstheme="minorBidi"/>
                <w:b/>
                <w:bCs/>
                <w:color w:val="000000"/>
                <w:sz w:val="22"/>
                <w:szCs w:val="22"/>
              </w:rPr>
              <w:t>MACHC</w:t>
            </w:r>
            <w:r w:rsidRPr="008C7991">
              <w:rPr>
                <w:rFonts w:asciiTheme="minorBidi" w:hAnsiTheme="minorBidi" w:cstheme="minorBidi"/>
                <w:sz w:val="22"/>
                <w:szCs w:val="22"/>
              </w:rPr>
              <w:t xml:space="preserve"> </w:t>
            </w:r>
          </w:p>
        </w:tc>
        <w:tc>
          <w:tcPr>
            <w:tcW w:w="6484" w:type="dxa"/>
          </w:tcPr>
          <w:p w14:paraId="3E5D4C75" w14:textId="295D8BC4" w:rsidR="00DD35A8" w:rsidRPr="00A517EF" w:rsidDel="00422869"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Meso American-Caribbean Sea Hydrographic Commission</w:t>
            </w:r>
          </w:p>
        </w:tc>
      </w:tr>
      <w:tr w:rsidR="00C95066" w:rsidRPr="00BA21D3" w14:paraId="0F4B4518" w14:textId="77777777" w:rsidTr="008505F2">
        <w:tc>
          <w:tcPr>
            <w:tcW w:w="2160" w:type="dxa"/>
          </w:tcPr>
          <w:p w14:paraId="42777B9E" w14:textId="7018C2CF" w:rsidR="00C95066" w:rsidRPr="008C7991" w:rsidRDefault="00C9506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MARN</w:t>
            </w:r>
          </w:p>
        </w:tc>
        <w:tc>
          <w:tcPr>
            <w:tcW w:w="6484" w:type="dxa"/>
          </w:tcPr>
          <w:p w14:paraId="7CCE3EC7" w14:textId="59A44FB8" w:rsidR="00C95066" w:rsidRPr="00A517EF" w:rsidRDefault="00C95066" w:rsidP="0012778D">
            <w:pPr>
              <w:snapToGrid w:val="0"/>
              <w:spacing w:afterLines="60" w:after="144"/>
              <w:rPr>
                <w:rFonts w:asciiTheme="minorBidi" w:hAnsiTheme="minorBidi" w:cstheme="minorBidi"/>
                <w:sz w:val="22"/>
                <w:szCs w:val="22"/>
              </w:rPr>
            </w:pPr>
            <w:r w:rsidRPr="00C95066">
              <w:rPr>
                <w:rFonts w:asciiTheme="minorBidi" w:hAnsiTheme="minorBidi" w:cstheme="minorBidi"/>
                <w:sz w:val="22"/>
                <w:szCs w:val="22"/>
              </w:rPr>
              <w:t xml:space="preserve">Ministry of Environment and Natural Resources </w:t>
            </w:r>
            <w:r>
              <w:rPr>
                <w:rFonts w:asciiTheme="minorBidi" w:hAnsiTheme="minorBidi" w:cstheme="minorBidi"/>
                <w:sz w:val="22"/>
                <w:szCs w:val="22"/>
              </w:rPr>
              <w:t>(</w:t>
            </w:r>
            <w:r w:rsidRPr="00C95066">
              <w:rPr>
                <w:rFonts w:asciiTheme="minorBidi" w:hAnsiTheme="minorBidi" w:cstheme="minorBidi"/>
                <w:sz w:val="22"/>
                <w:szCs w:val="22"/>
              </w:rPr>
              <w:t>of El Salvador</w:t>
            </w:r>
            <w:r>
              <w:rPr>
                <w:rFonts w:asciiTheme="minorBidi" w:hAnsiTheme="minorBidi" w:cstheme="minorBidi"/>
                <w:sz w:val="22"/>
                <w:szCs w:val="22"/>
              </w:rPr>
              <w:t>)</w:t>
            </w:r>
          </w:p>
        </w:tc>
      </w:tr>
      <w:tr w:rsidR="00DD35A8" w:rsidRPr="00BA21D3" w14:paraId="28691EB8" w14:textId="77777777" w:rsidTr="008505F2">
        <w:tc>
          <w:tcPr>
            <w:tcW w:w="2160" w:type="dxa"/>
          </w:tcPr>
          <w:p w14:paraId="05552413" w14:textId="00A0A972" w:rsidR="00DD35A8" w:rsidRPr="008C7991" w:rsidRDefault="0092381D"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M</w:t>
            </w:r>
            <w:r w:rsidR="007468D2" w:rsidRPr="008C7991">
              <w:rPr>
                <w:rFonts w:asciiTheme="minorBidi" w:hAnsiTheme="minorBidi" w:cstheme="minorBidi"/>
                <w:b/>
                <w:sz w:val="22"/>
                <w:szCs w:val="22"/>
              </w:rPr>
              <w:t>o</w:t>
            </w:r>
            <w:r w:rsidRPr="008C7991">
              <w:rPr>
                <w:rFonts w:asciiTheme="minorBidi" w:hAnsiTheme="minorBidi" w:cstheme="minorBidi"/>
                <w:b/>
                <w:sz w:val="22"/>
                <w:szCs w:val="22"/>
              </w:rPr>
              <w:t>U</w:t>
            </w:r>
          </w:p>
        </w:tc>
        <w:tc>
          <w:tcPr>
            <w:tcW w:w="6484" w:type="dxa"/>
          </w:tcPr>
          <w:p w14:paraId="2E55B0B7" w14:textId="678D1EB2" w:rsidR="00DD35A8" w:rsidRPr="00A517EF" w:rsidRDefault="0092381D" w:rsidP="0012778D">
            <w:pPr>
              <w:snapToGrid w:val="0"/>
              <w:spacing w:afterLines="60" w:after="144"/>
              <w:rPr>
                <w:rFonts w:asciiTheme="minorBidi" w:hAnsiTheme="minorBidi" w:cstheme="minorBidi"/>
                <w:bCs/>
                <w:sz w:val="22"/>
                <w:szCs w:val="22"/>
              </w:rPr>
            </w:pPr>
            <w:r w:rsidRPr="00A517EF">
              <w:rPr>
                <w:rFonts w:asciiTheme="minorBidi" w:hAnsiTheme="minorBidi" w:cstheme="minorBidi"/>
                <w:sz w:val="22"/>
                <w:szCs w:val="22"/>
              </w:rPr>
              <w:t>Memorandum of Understanding</w:t>
            </w:r>
          </w:p>
        </w:tc>
      </w:tr>
      <w:tr w:rsidR="00F03E0A" w:rsidRPr="00BA21D3" w14:paraId="57BB18D6" w14:textId="77777777" w:rsidTr="008505F2">
        <w:tc>
          <w:tcPr>
            <w:tcW w:w="2160" w:type="dxa"/>
          </w:tcPr>
          <w:p w14:paraId="3307BA6E" w14:textId="377DF79D" w:rsidR="00F03E0A" w:rsidRPr="008C7991" w:rsidRDefault="00F03E0A" w:rsidP="0012778D">
            <w:pPr>
              <w:snapToGrid w:val="0"/>
              <w:spacing w:afterLines="60" w:after="144"/>
              <w:rPr>
                <w:rFonts w:ascii="Arial" w:hAnsi="Arial" w:cs="Arial"/>
                <w:b/>
                <w:sz w:val="22"/>
                <w:szCs w:val="22"/>
              </w:rPr>
            </w:pPr>
            <w:r w:rsidRPr="008C7991">
              <w:rPr>
                <w:rFonts w:ascii="Arial" w:hAnsi="Arial" w:cs="Arial"/>
                <w:b/>
                <w:sz w:val="22"/>
                <w:szCs w:val="22"/>
              </w:rPr>
              <w:t>NASA</w:t>
            </w:r>
          </w:p>
        </w:tc>
        <w:tc>
          <w:tcPr>
            <w:tcW w:w="6484" w:type="dxa"/>
          </w:tcPr>
          <w:p w14:paraId="4A87D31F" w14:textId="6EB9A3FB" w:rsidR="00F03E0A" w:rsidRPr="00500040" w:rsidRDefault="00F03E0A" w:rsidP="0012778D">
            <w:pPr>
              <w:snapToGrid w:val="0"/>
              <w:spacing w:afterLines="60" w:after="144"/>
              <w:rPr>
                <w:rFonts w:ascii="Arial" w:hAnsi="Arial" w:cs="Arial"/>
                <w:sz w:val="22"/>
                <w:szCs w:val="22"/>
              </w:rPr>
            </w:pPr>
            <w:r w:rsidRPr="00F03E0A">
              <w:rPr>
                <w:rFonts w:ascii="Arial" w:hAnsi="Arial" w:cs="Arial"/>
                <w:sz w:val="22"/>
                <w:szCs w:val="22"/>
              </w:rPr>
              <w:t>National Aeronautics and Space Administration</w:t>
            </w:r>
          </w:p>
        </w:tc>
      </w:tr>
      <w:tr w:rsidR="00C25FCB" w:rsidRPr="00BA21D3" w14:paraId="365BA39B" w14:textId="77777777" w:rsidTr="008505F2">
        <w:tc>
          <w:tcPr>
            <w:tcW w:w="2160" w:type="dxa"/>
          </w:tcPr>
          <w:p w14:paraId="67A14341" w14:textId="232598FE" w:rsidR="00C25FCB" w:rsidRPr="008C7991" w:rsidRDefault="00C25FCB"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NAVAREA</w:t>
            </w:r>
          </w:p>
        </w:tc>
        <w:tc>
          <w:tcPr>
            <w:tcW w:w="6484" w:type="dxa"/>
          </w:tcPr>
          <w:p w14:paraId="309DF20D" w14:textId="746B0C3B" w:rsidR="00C25FCB" w:rsidRPr="00A517EF" w:rsidRDefault="00C25FCB" w:rsidP="0012778D">
            <w:pPr>
              <w:snapToGrid w:val="0"/>
              <w:spacing w:afterLines="60" w:after="144"/>
              <w:rPr>
                <w:rFonts w:asciiTheme="minorBidi" w:hAnsiTheme="minorBidi" w:cstheme="minorBidi"/>
                <w:sz w:val="22"/>
                <w:szCs w:val="22"/>
                <w:lang w:val="en"/>
              </w:rPr>
            </w:pPr>
            <w:r w:rsidRPr="00500040">
              <w:rPr>
                <w:rFonts w:ascii="Arial" w:hAnsi="Arial" w:cs="Arial"/>
                <w:sz w:val="22"/>
                <w:szCs w:val="22"/>
              </w:rPr>
              <w:t>Navigational Area (within the World Wide Navigational Service)</w:t>
            </w:r>
            <w:hyperlink r:id="rId125" w:history="1"/>
          </w:p>
        </w:tc>
      </w:tr>
      <w:tr w:rsidR="00357C77" w:rsidRPr="00BA21D3" w14:paraId="1E4CB90C" w14:textId="77777777" w:rsidTr="008505F2">
        <w:tc>
          <w:tcPr>
            <w:tcW w:w="2160" w:type="dxa"/>
          </w:tcPr>
          <w:p w14:paraId="4CFD2C5D" w14:textId="3A3C4892" w:rsidR="00357C77" w:rsidRPr="008C7991" w:rsidRDefault="00357C77"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NEAMWave</w:t>
            </w:r>
          </w:p>
        </w:tc>
        <w:tc>
          <w:tcPr>
            <w:tcW w:w="6484" w:type="dxa"/>
          </w:tcPr>
          <w:p w14:paraId="279BC7CD" w14:textId="7F2A6508" w:rsidR="00357C77" w:rsidRPr="00A517EF" w:rsidRDefault="00F41EE2" w:rsidP="0012778D">
            <w:pPr>
              <w:snapToGrid w:val="0"/>
              <w:spacing w:afterLines="60" w:after="144"/>
              <w:rPr>
                <w:rFonts w:asciiTheme="minorBidi" w:hAnsiTheme="minorBidi" w:cstheme="minorBidi"/>
                <w:sz w:val="22"/>
                <w:szCs w:val="22"/>
              </w:rPr>
            </w:pPr>
            <w:r>
              <w:rPr>
                <w:rFonts w:ascii="Arial" w:hAnsi="Arial" w:cs="Arial"/>
                <w:sz w:val="22"/>
                <w:szCs w:val="22"/>
              </w:rPr>
              <w:t>ICG/</w:t>
            </w:r>
            <w:r w:rsidR="00357C77" w:rsidRPr="00500040">
              <w:rPr>
                <w:rFonts w:ascii="Arial" w:hAnsi="Arial" w:cs="Arial"/>
                <w:sz w:val="22"/>
                <w:szCs w:val="22"/>
              </w:rPr>
              <w:t>NEAM</w:t>
            </w:r>
            <w:r>
              <w:rPr>
                <w:rFonts w:ascii="Arial" w:hAnsi="Arial" w:cs="Arial"/>
                <w:sz w:val="22"/>
                <w:szCs w:val="22"/>
              </w:rPr>
              <w:t>TWS</w:t>
            </w:r>
            <w:r w:rsidR="00357C77" w:rsidRPr="00500040">
              <w:rPr>
                <w:rFonts w:ascii="Arial" w:hAnsi="Arial" w:cs="Arial"/>
                <w:sz w:val="22"/>
                <w:szCs w:val="22"/>
              </w:rPr>
              <w:t xml:space="preserve"> Tsunami Exercise</w:t>
            </w:r>
          </w:p>
        </w:tc>
      </w:tr>
      <w:tr w:rsidR="00DD35A8" w:rsidRPr="00BA21D3" w14:paraId="40A38B89" w14:textId="77777777" w:rsidTr="008505F2">
        <w:tc>
          <w:tcPr>
            <w:tcW w:w="2160" w:type="dxa"/>
          </w:tcPr>
          <w:p w14:paraId="0D433A5E"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NOAA</w:t>
            </w:r>
          </w:p>
        </w:tc>
        <w:tc>
          <w:tcPr>
            <w:tcW w:w="6484" w:type="dxa"/>
          </w:tcPr>
          <w:p w14:paraId="6722E477" w14:textId="2642E63A"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National Oceanic and Atmospheric Administration </w:t>
            </w:r>
            <w:r w:rsidR="0012778D">
              <w:rPr>
                <w:rFonts w:asciiTheme="minorBidi" w:hAnsiTheme="minorBidi" w:cstheme="minorBidi"/>
                <w:sz w:val="22"/>
                <w:szCs w:val="22"/>
              </w:rPr>
              <w:t>(of USA)</w:t>
            </w:r>
          </w:p>
        </w:tc>
      </w:tr>
      <w:tr w:rsidR="007F2FB9" w:rsidRPr="00BA21D3" w14:paraId="09A4ACD9" w14:textId="77777777" w:rsidTr="008505F2">
        <w:tc>
          <w:tcPr>
            <w:tcW w:w="2160" w:type="dxa"/>
          </w:tcPr>
          <w:p w14:paraId="4CF844BD" w14:textId="700DA509" w:rsidR="007F2FB9" w:rsidRPr="008C7991" w:rsidRDefault="007F2FB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NOC</w:t>
            </w:r>
          </w:p>
        </w:tc>
        <w:tc>
          <w:tcPr>
            <w:tcW w:w="6484" w:type="dxa"/>
          </w:tcPr>
          <w:p w14:paraId="6B71D927" w14:textId="2FB3789D" w:rsidR="007F2FB9" w:rsidRPr="00A517EF" w:rsidRDefault="007F2FB9" w:rsidP="0012778D">
            <w:pPr>
              <w:snapToGrid w:val="0"/>
              <w:spacing w:afterLines="60" w:after="144"/>
              <w:rPr>
                <w:rFonts w:asciiTheme="minorBidi" w:hAnsiTheme="minorBidi" w:cstheme="minorBidi"/>
                <w:sz w:val="22"/>
                <w:szCs w:val="22"/>
              </w:rPr>
            </w:pPr>
            <w:r w:rsidRPr="007F2FB9">
              <w:rPr>
                <w:rFonts w:asciiTheme="minorBidi" w:hAnsiTheme="minorBidi" w:cstheme="minorBidi"/>
                <w:sz w:val="22"/>
                <w:szCs w:val="22"/>
              </w:rPr>
              <w:t xml:space="preserve">National </w:t>
            </w:r>
            <w:r w:rsidR="006D2EF0" w:rsidRPr="007F2FB9">
              <w:rPr>
                <w:rFonts w:asciiTheme="minorBidi" w:hAnsiTheme="minorBidi" w:cstheme="minorBidi"/>
                <w:sz w:val="22"/>
                <w:szCs w:val="22"/>
              </w:rPr>
              <w:t>Oceanograp</w:t>
            </w:r>
            <w:r w:rsidR="006D2EF0">
              <w:rPr>
                <w:rFonts w:asciiTheme="minorBidi" w:hAnsiTheme="minorBidi" w:cstheme="minorBidi"/>
                <w:sz w:val="22"/>
                <w:szCs w:val="22"/>
              </w:rPr>
              <w:t>hy</w:t>
            </w:r>
            <w:r w:rsidR="009C33E8" w:rsidRPr="007F2FB9">
              <w:rPr>
                <w:rFonts w:asciiTheme="minorBidi" w:hAnsiTheme="minorBidi" w:cstheme="minorBidi"/>
                <w:sz w:val="22"/>
                <w:szCs w:val="22"/>
              </w:rPr>
              <w:t xml:space="preserve"> C</w:t>
            </w:r>
            <w:r w:rsidR="009C33E8">
              <w:rPr>
                <w:rFonts w:asciiTheme="minorBidi" w:hAnsiTheme="minorBidi" w:cstheme="minorBidi"/>
                <w:sz w:val="22"/>
                <w:szCs w:val="22"/>
              </w:rPr>
              <w:t xml:space="preserve">entre </w:t>
            </w:r>
            <w:r>
              <w:rPr>
                <w:rFonts w:asciiTheme="minorBidi" w:hAnsiTheme="minorBidi" w:cstheme="minorBidi"/>
                <w:sz w:val="22"/>
                <w:szCs w:val="22"/>
              </w:rPr>
              <w:t>(of the UK)</w:t>
            </w:r>
          </w:p>
        </w:tc>
      </w:tr>
      <w:tr w:rsidR="004C4E9D" w:rsidRPr="00BA21D3" w14:paraId="1C6D4DF2" w14:textId="77777777" w:rsidTr="008505F2">
        <w:tc>
          <w:tcPr>
            <w:tcW w:w="2160" w:type="dxa"/>
          </w:tcPr>
          <w:p w14:paraId="1159DC35" w14:textId="482052F0" w:rsidR="004C4E9D" w:rsidRPr="008C7991" w:rsidRDefault="004C4E9D"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lastRenderedPageBreak/>
              <w:t>NORAD</w:t>
            </w:r>
          </w:p>
        </w:tc>
        <w:tc>
          <w:tcPr>
            <w:tcW w:w="6484" w:type="dxa"/>
          </w:tcPr>
          <w:p w14:paraId="3F618D0F" w14:textId="0C09DCD7" w:rsidR="004C4E9D" w:rsidRPr="00A517EF" w:rsidRDefault="00D874D7" w:rsidP="0012778D">
            <w:pPr>
              <w:snapToGrid w:val="0"/>
              <w:spacing w:afterLines="60" w:after="144"/>
              <w:rPr>
                <w:rFonts w:asciiTheme="minorBidi" w:hAnsiTheme="minorBidi" w:cstheme="minorBidi"/>
                <w:sz w:val="22"/>
                <w:szCs w:val="22"/>
              </w:rPr>
            </w:pPr>
            <w:r>
              <w:rPr>
                <w:rFonts w:ascii="Arial" w:hAnsi="Arial" w:cs="Arial"/>
                <w:sz w:val="22"/>
                <w:szCs w:val="22"/>
              </w:rPr>
              <w:t>N</w:t>
            </w:r>
            <w:r w:rsidRPr="001C67AB">
              <w:rPr>
                <w:rFonts w:ascii="Arial" w:hAnsi="Arial" w:cs="Arial"/>
                <w:sz w:val="22"/>
                <w:szCs w:val="22"/>
              </w:rPr>
              <w:t>orwegian Agency for Development Cooperation</w:t>
            </w:r>
          </w:p>
        </w:tc>
      </w:tr>
      <w:tr w:rsidR="00DD35A8" w:rsidRPr="00BA21D3" w14:paraId="19134630" w14:textId="77777777" w:rsidTr="008505F2">
        <w:tc>
          <w:tcPr>
            <w:tcW w:w="2160" w:type="dxa"/>
          </w:tcPr>
          <w:p w14:paraId="29B7D032"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NOTA</w:t>
            </w:r>
          </w:p>
        </w:tc>
        <w:tc>
          <w:tcPr>
            <w:tcW w:w="6484" w:type="dxa"/>
          </w:tcPr>
          <w:p w14:paraId="0BBAD1E7" w14:textId="485DDBEB"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Network of the Americas </w:t>
            </w:r>
          </w:p>
        </w:tc>
      </w:tr>
      <w:tr w:rsidR="000C6F8E" w:rsidRPr="00BA21D3" w14:paraId="055BDB77" w14:textId="77777777" w:rsidTr="008505F2">
        <w:tc>
          <w:tcPr>
            <w:tcW w:w="2160" w:type="dxa"/>
          </w:tcPr>
          <w:p w14:paraId="7077CA09" w14:textId="5BA84018" w:rsidR="000C6F8E" w:rsidRPr="008C7991" w:rsidRDefault="000C6F8E"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NSF</w:t>
            </w:r>
          </w:p>
        </w:tc>
        <w:tc>
          <w:tcPr>
            <w:tcW w:w="6484" w:type="dxa"/>
          </w:tcPr>
          <w:p w14:paraId="3E8EBFAB" w14:textId="124B9A5C" w:rsidR="000C6F8E" w:rsidRPr="00A517EF" w:rsidRDefault="000C6F8E"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National Science Foundation </w:t>
            </w:r>
          </w:p>
        </w:tc>
      </w:tr>
      <w:tr w:rsidR="000E0C70" w:rsidRPr="00BA21D3" w14:paraId="59F403FA" w14:textId="77777777" w:rsidTr="008505F2">
        <w:tc>
          <w:tcPr>
            <w:tcW w:w="2160" w:type="dxa"/>
          </w:tcPr>
          <w:p w14:paraId="5240028E" w14:textId="1636E6E0" w:rsidR="000E0C70" w:rsidRPr="008C7991" w:rsidRDefault="000E0C70"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NTRPB</w:t>
            </w:r>
          </w:p>
        </w:tc>
        <w:tc>
          <w:tcPr>
            <w:tcW w:w="6484" w:type="dxa"/>
          </w:tcPr>
          <w:p w14:paraId="7CAED37B" w14:textId="6A66ED5C" w:rsidR="000E0C70" w:rsidRPr="00A517EF" w:rsidRDefault="000E0C70"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National Tsunami Ready Board</w:t>
            </w:r>
          </w:p>
        </w:tc>
      </w:tr>
      <w:tr w:rsidR="00DD35A8" w:rsidRPr="00BA21D3" w14:paraId="688A75D7" w14:textId="77777777" w:rsidTr="008505F2">
        <w:tc>
          <w:tcPr>
            <w:tcW w:w="2160" w:type="dxa"/>
          </w:tcPr>
          <w:p w14:paraId="36A97670"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NTWC</w:t>
            </w:r>
          </w:p>
        </w:tc>
        <w:tc>
          <w:tcPr>
            <w:tcW w:w="6484" w:type="dxa"/>
          </w:tcPr>
          <w:p w14:paraId="1E3168B4" w14:textId="77777777"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National Tsunami Warning Center</w:t>
            </w:r>
          </w:p>
        </w:tc>
      </w:tr>
      <w:tr w:rsidR="00743102" w:rsidRPr="00BA21D3" w14:paraId="75108990" w14:textId="77777777" w:rsidTr="008505F2">
        <w:tc>
          <w:tcPr>
            <w:tcW w:w="2160" w:type="dxa"/>
          </w:tcPr>
          <w:p w14:paraId="08F1F8C6" w14:textId="020C545E" w:rsidR="00743102" w:rsidRPr="008C7991" w:rsidRDefault="0074310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ODTP</w:t>
            </w:r>
          </w:p>
        </w:tc>
        <w:tc>
          <w:tcPr>
            <w:tcW w:w="6484" w:type="dxa"/>
          </w:tcPr>
          <w:p w14:paraId="45E17349" w14:textId="247675F1" w:rsidR="00743102" w:rsidRPr="00A517EF" w:rsidRDefault="00743102" w:rsidP="0012778D">
            <w:pPr>
              <w:tabs>
                <w:tab w:val="left" w:pos="2941"/>
              </w:tabs>
              <w:snapToGrid w:val="0"/>
              <w:spacing w:afterLines="60" w:after="144"/>
              <w:rPr>
                <w:rFonts w:asciiTheme="minorBidi" w:hAnsiTheme="minorBidi" w:cstheme="minorBidi"/>
                <w:sz w:val="22"/>
                <w:szCs w:val="22"/>
              </w:rPr>
            </w:pPr>
            <w:r>
              <w:rPr>
                <w:rFonts w:asciiTheme="minorBidi" w:hAnsiTheme="minorBidi" w:cstheme="minorBidi"/>
                <w:sz w:val="22"/>
                <w:szCs w:val="22"/>
              </w:rPr>
              <w:t>Ocean Decade Tsunami Programme</w:t>
            </w:r>
          </w:p>
        </w:tc>
      </w:tr>
      <w:tr w:rsidR="00743102" w:rsidRPr="00BA21D3" w14:paraId="574DEC6C" w14:textId="77777777" w:rsidTr="008505F2">
        <w:tc>
          <w:tcPr>
            <w:tcW w:w="2160" w:type="dxa"/>
          </w:tcPr>
          <w:p w14:paraId="72E4BFDA" w14:textId="2FC5098F" w:rsidR="00743102" w:rsidRPr="008C7991" w:rsidRDefault="0074310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ODTP-SC</w:t>
            </w:r>
          </w:p>
        </w:tc>
        <w:tc>
          <w:tcPr>
            <w:tcW w:w="6484" w:type="dxa"/>
          </w:tcPr>
          <w:p w14:paraId="4CA0FE70" w14:textId="259F51C3" w:rsidR="00743102" w:rsidRPr="00A517EF" w:rsidRDefault="00743102" w:rsidP="0012778D">
            <w:pPr>
              <w:tabs>
                <w:tab w:val="left" w:pos="2941"/>
              </w:tabs>
              <w:snapToGrid w:val="0"/>
              <w:spacing w:afterLines="60" w:after="144"/>
              <w:rPr>
                <w:rFonts w:asciiTheme="minorBidi" w:hAnsiTheme="minorBidi" w:cstheme="minorBidi"/>
                <w:sz w:val="22"/>
                <w:szCs w:val="22"/>
              </w:rPr>
            </w:pPr>
            <w:r>
              <w:rPr>
                <w:rFonts w:asciiTheme="minorBidi" w:hAnsiTheme="minorBidi" w:cstheme="minorBidi"/>
                <w:sz w:val="22"/>
                <w:szCs w:val="22"/>
              </w:rPr>
              <w:t>Ocean Decade Tsunami Programme Scientific Committee</w:t>
            </w:r>
          </w:p>
        </w:tc>
      </w:tr>
      <w:tr w:rsidR="00DD35A8" w:rsidRPr="00BA21D3" w14:paraId="3FB093EF" w14:textId="77777777" w:rsidTr="008505F2">
        <w:tc>
          <w:tcPr>
            <w:tcW w:w="2160" w:type="dxa"/>
          </w:tcPr>
          <w:p w14:paraId="5F4DF9BC" w14:textId="6BEFA354" w:rsidR="00DD35A8" w:rsidRPr="008C7991" w:rsidRDefault="00DF51A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OTGA</w:t>
            </w:r>
          </w:p>
        </w:tc>
        <w:tc>
          <w:tcPr>
            <w:tcW w:w="6484" w:type="dxa"/>
          </w:tcPr>
          <w:p w14:paraId="4D729450" w14:textId="34B13E35" w:rsidR="00DD35A8" w:rsidRPr="00A517EF" w:rsidRDefault="00DF51A3" w:rsidP="0012778D">
            <w:pPr>
              <w:tabs>
                <w:tab w:val="left" w:pos="2941"/>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Ocean Teacher Global Academy</w:t>
            </w:r>
          </w:p>
        </w:tc>
      </w:tr>
      <w:tr w:rsidR="009B0542" w:rsidRPr="00BA21D3" w14:paraId="1EEB2B9D" w14:textId="77777777" w:rsidTr="008505F2">
        <w:tc>
          <w:tcPr>
            <w:tcW w:w="2160" w:type="dxa"/>
          </w:tcPr>
          <w:p w14:paraId="0F8012FB" w14:textId="19B0D0F0" w:rsidR="009B0542" w:rsidRPr="008C7991" w:rsidRDefault="009B054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OVSICORI</w:t>
            </w:r>
          </w:p>
        </w:tc>
        <w:tc>
          <w:tcPr>
            <w:tcW w:w="6484" w:type="dxa"/>
          </w:tcPr>
          <w:p w14:paraId="3F64F3D6" w14:textId="6C7459C6" w:rsidR="009B0542" w:rsidRPr="00A517EF" w:rsidRDefault="009B0542" w:rsidP="0012778D">
            <w:pPr>
              <w:tabs>
                <w:tab w:val="left" w:pos="2941"/>
              </w:tabs>
              <w:snapToGrid w:val="0"/>
              <w:spacing w:afterLines="60" w:after="144"/>
              <w:rPr>
                <w:rFonts w:asciiTheme="minorBidi" w:hAnsiTheme="minorBidi" w:cstheme="minorBidi"/>
                <w:sz w:val="22"/>
                <w:szCs w:val="22"/>
              </w:rPr>
            </w:pPr>
            <w:r w:rsidRPr="009B0542">
              <w:rPr>
                <w:rFonts w:asciiTheme="minorBidi" w:hAnsiTheme="minorBidi" w:cstheme="minorBidi"/>
                <w:sz w:val="22"/>
                <w:szCs w:val="22"/>
              </w:rPr>
              <w:t xml:space="preserve">Volcanological and Seismological Observatory </w:t>
            </w:r>
            <w:r>
              <w:rPr>
                <w:rFonts w:asciiTheme="minorBidi" w:hAnsiTheme="minorBidi" w:cstheme="minorBidi"/>
                <w:sz w:val="22"/>
                <w:szCs w:val="22"/>
              </w:rPr>
              <w:t>(</w:t>
            </w:r>
            <w:r w:rsidRPr="009B0542">
              <w:rPr>
                <w:rFonts w:asciiTheme="minorBidi" w:hAnsiTheme="minorBidi" w:cstheme="minorBidi"/>
                <w:sz w:val="22"/>
                <w:szCs w:val="22"/>
              </w:rPr>
              <w:t>Costa Rica</w:t>
            </w:r>
            <w:r>
              <w:rPr>
                <w:rFonts w:asciiTheme="minorBidi" w:hAnsiTheme="minorBidi" w:cstheme="minorBidi"/>
                <w:sz w:val="22"/>
                <w:szCs w:val="22"/>
              </w:rPr>
              <w:t>)</w:t>
            </w:r>
          </w:p>
        </w:tc>
      </w:tr>
      <w:tr w:rsidR="00DD35A8" w:rsidRPr="00BA21D3" w14:paraId="5B509741" w14:textId="77777777" w:rsidTr="008505F2">
        <w:tc>
          <w:tcPr>
            <w:tcW w:w="2160" w:type="dxa"/>
          </w:tcPr>
          <w:p w14:paraId="74280D9D"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PMEL</w:t>
            </w:r>
          </w:p>
        </w:tc>
        <w:tc>
          <w:tcPr>
            <w:tcW w:w="6484" w:type="dxa"/>
          </w:tcPr>
          <w:p w14:paraId="3F9F3F6A" w14:textId="3D8E617E"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Pacific Marine Environmental Laboratory </w:t>
            </w:r>
            <w:r w:rsidR="007C765E" w:rsidRPr="00A517EF">
              <w:rPr>
                <w:rFonts w:asciiTheme="minorBidi" w:hAnsiTheme="minorBidi" w:cstheme="minorBidi"/>
                <w:sz w:val="22"/>
                <w:szCs w:val="22"/>
              </w:rPr>
              <w:t>(NOAA, US)</w:t>
            </w:r>
          </w:p>
        </w:tc>
      </w:tr>
      <w:tr w:rsidR="00DD35A8" w:rsidRPr="00BA21D3" w14:paraId="39670A71" w14:textId="77777777" w:rsidTr="008505F2">
        <w:tc>
          <w:tcPr>
            <w:tcW w:w="2160" w:type="dxa"/>
          </w:tcPr>
          <w:p w14:paraId="3DC778F9"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PRSN</w:t>
            </w:r>
          </w:p>
        </w:tc>
        <w:tc>
          <w:tcPr>
            <w:tcW w:w="6484" w:type="dxa"/>
          </w:tcPr>
          <w:p w14:paraId="2878B290" w14:textId="77777777"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Puerto Rico Seismic Network </w:t>
            </w:r>
          </w:p>
        </w:tc>
      </w:tr>
      <w:tr w:rsidR="00DD35A8" w:rsidRPr="00BA21D3" w14:paraId="60A6D741" w14:textId="77777777" w:rsidTr="008505F2">
        <w:tc>
          <w:tcPr>
            <w:tcW w:w="2160" w:type="dxa"/>
          </w:tcPr>
          <w:p w14:paraId="41085982" w14:textId="77777777" w:rsidR="00DD35A8" w:rsidRPr="008C7991" w:rsidRDefault="00DD35A8"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PTWC</w:t>
            </w:r>
          </w:p>
        </w:tc>
        <w:tc>
          <w:tcPr>
            <w:tcW w:w="6484" w:type="dxa"/>
          </w:tcPr>
          <w:p w14:paraId="785E9C80" w14:textId="77777777" w:rsidR="00DD35A8" w:rsidRPr="00A517EF" w:rsidRDefault="00DD35A8"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Pacific Tsunami Warning Center </w:t>
            </w:r>
          </w:p>
        </w:tc>
      </w:tr>
      <w:tr w:rsidR="000E0C70" w:rsidRPr="00BA21D3" w14:paraId="05567E7B" w14:textId="77777777" w:rsidTr="008505F2">
        <w:tc>
          <w:tcPr>
            <w:tcW w:w="2160" w:type="dxa"/>
          </w:tcPr>
          <w:p w14:paraId="16ACE728" w14:textId="38F519D1" w:rsidR="000E0C70" w:rsidRPr="008C7991" w:rsidRDefault="000E0C70"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RTRPB</w:t>
            </w:r>
          </w:p>
        </w:tc>
        <w:tc>
          <w:tcPr>
            <w:tcW w:w="6484" w:type="dxa"/>
          </w:tcPr>
          <w:p w14:paraId="022CA22E" w14:textId="7DDF0993" w:rsidR="000E0C70" w:rsidRDefault="000E0C70"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Regional Tsunami Ready Board</w:t>
            </w:r>
          </w:p>
        </w:tc>
      </w:tr>
      <w:tr w:rsidR="000F343F" w:rsidRPr="00BA21D3" w14:paraId="279A3A91" w14:textId="77777777" w:rsidTr="008505F2">
        <w:tc>
          <w:tcPr>
            <w:tcW w:w="2160" w:type="dxa"/>
          </w:tcPr>
          <w:p w14:paraId="03FA7C4F" w14:textId="1A1869A5" w:rsidR="000F343F" w:rsidRPr="008C7991" w:rsidRDefault="000F343F"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SDG</w:t>
            </w:r>
          </w:p>
        </w:tc>
        <w:tc>
          <w:tcPr>
            <w:tcW w:w="6484" w:type="dxa"/>
          </w:tcPr>
          <w:p w14:paraId="3B7F8EE8" w14:textId="274FC6FA" w:rsidR="000F343F" w:rsidRPr="00A517EF" w:rsidRDefault="000F343F"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Sustainable Development Goals</w:t>
            </w:r>
          </w:p>
        </w:tc>
      </w:tr>
      <w:tr w:rsidR="00E97CA3" w:rsidRPr="00BA21D3" w14:paraId="0233689A" w14:textId="77777777" w:rsidTr="008505F2">
        <w:tc>
          <w:tcPr>
            <w:tcW w:w="2160" w:type="dxa"/>
          </w:tcPr>
          <w:p w14:paraId="3E7491DA" w14:textId="7741C31F" w:rsidR="00E97CA3" w:rsidRPr="008C7991" w:rsidRDefault="00F01A8C"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SIFT</w:t>
            </w:r>
          </w:p>
        </w:tc>
        <w:tc>
          <w:tcPr>
            <w:tcW w:w="6484" w:type="dxa"/>
          </w:tcPr>
          <w:p w14:paraId="190C26A6" w14:textId="5D867C58" w:rsidR="00E97CA3" w:rsidRPr="00A517EF" w:rsidRDefault="00F01A8C"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Short-term Inundation Forecasting for Tsunamis system</w:t>
            </w:r>
          </w:p>
        </w:tc>
      </w:tr>
      <w:tr w:rsidR="00030523" w:rsidRPr="00231743" w14:paraId="298AFDF4" w14:textId="77777777" w:rsidTr="008505F2">
        <w:tc>
          <w:tcPr>
            <w:tcW w:w="2160" w:type="dxa"/>
          </w:tcPr>
          <w:p w14:paraId="09409B90"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SINAMOT</w:t>
            </w:r>
          </w:p>
        </w:tc>
        <w:tc>
          <w:tcPr>
            <w:tcW w:w="6484" w:type="dxa"/>
          </w:tcPr>
          <w:p w14:paraId="0E9C9EF6" w14:textId="77777777" w:rsidR="00030523" w:rsidRPr="00A517EF" w:rsidRDefault="00030523" w:rsidP="0012778D">
            <w:pPr>
              <w:snapToGrid w:val="0"/>
              <w:spacing w:afterLines="60" w:after="144"/>
              <w:rPr>
                <w:rFonts w:asciiTheme="minorBidi" w:hAnsiTheme="minorBidi" w:cstheme="minorBidi"/>
                <w:sz w:val="22"/>
                <w:szCs w:val="22"/>
                <w:lang w:val="es-ES"/>
              </w:rPr>
            </w:pPr>
            <w:r w:rsidRPr="00A517EF">
              <w:rPr>
                <w:rFonts w:asciiTheme="minorBidi" w:hAnsiTheme="minorBidi" w:cstheme="minorBidi"/>
                <w:sz w:val="22"/>
                <w:szCs w:val="22"/>
                <w:lang w:val="es-ES"/>
              </w:rPr>
              <w:t>Sistema Nacional de Monitoreo de Tsunamis</w:t>
            </w:r>
          </w:p>
        </w:tc>
      </w:tr>
      <w:tr w:rsidR="00C532CE" w:rsidRPr="00BA21D3" w14:paraId="556FACE4" w14:textId="77777777" w:rsidTr="008505F2">
        <w:tc>
          <w:tcPr>
            <w:tcW w:w="2160" w:type="dxa"/>
          </w:tcPr>
          <w:p w14:paraId="4FD91753" w14:textId="3B93C845" w:rsidR="00C532CE" w:rsidRPr="008C7991" w:rsidRDefault="00C532CE"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SL</w:t>
            </w:r>
            <w:r w:rsidR="009C33E8">
              <w:rPr>
                <w:rFonts w:asciiTheme="minorBidi" w:hAnsiTheme="minorBidi" w:cstheme="minorBidi"/>
                <w:b/>
                <w:sz w:val="22"/>
                <w:szCs w:val="22"/>
              </w:rPr>
              <w:t>S</w:t>
            </w:r>
            <w:r w:rsidRPr="008C7991">
              <w:rPr>
                <w:rFonts w:asciiTheme="minorBidi" w:hAnsiTheme="minorBidi" w:cstheme="minorBidi"/>
                <w:b/>
                <w:sz w:val="22"/>
                <w:szCs w:val="22"/>
              </w:rPr>
              <w:t>MF</w:t>
            </w:r>
          </w:p>
        </w:tc>
        <w:tc>
          <w:tcPr>
            <w:tcW w:w="6484" w:type="dxa"/>
          </w:tcPr>
          <w:p w14:paraId="5660AA3C" w14:textId="0C23AF89" w:rsidR="00C532CE" w:rsidRPr="00A517EF" w:rsidRDefault="00C532CE" w:rsidP="0012778D">
            <w:pPr>
              <w:snapToGrid w:val="0"/>
              <w:spacing w:afterLines="60" w:after="144"/>
              <w:jc w:val="both"/>
              <w:rPr>
                <w:rFonts w:asciiTheme="minorBidi" w:hAnsiTheme="minorBidi" w:cstheme="minorBidi"/>
                <w:sz w:val="22"/>
                <w:szCs w:val="22"/>
              </w:rPr>
            </w:pPr>
            <w:r w:rsidRPr="00C532CE">
              <w:rPr>
                <w:rFonts w:asciiTheme="minorBidi" w:hAnsiTheme="minorBidi" w:cstheme="minorBidi"/>
                <w:sz w:val="22"/>
                <w:szCs w:val="22"/>
              </w:rPr>
              <w:t xml:space="preserve">IOC Sea Level </w:t>
            </w:r>
            <w:r w:rsidR="009C33E8">
              <w:rPr>
                <w:rFonts w:asciiTheme="minorBidi" w:hAnsiTheme="minorBidi" w:cstheme="minorBidi"/>
                <w:sz w:val="22"/>
                <w:szCs w:val="22"/>
              </w:rPr>
              <w:t xml:space="preserve">Station </w:t>
            </w:r>
            <w:r w:rsidRPr="00C532CE">
              <w:rPr>
                <w:rFonts w:asciiTheme="minorBidi" w:hAnsiTheme="minorBidi" w:cstheme="minorBidi"/>
                <w:sz w:val="22"/>
                <w:szCs w:val="22"/>
              </w:rPr>
              <w:t>Monitoring Facility</w:t>
            </w:r>
          </w:p>
        </w:tc>
      </w:tr>
      <w:tr w:rsidR="00367811" w:rsidRPr="00BA21D3" w14:paraId="4C9A7BC6" w14:textId="77777777" w:rsidTr="008505F2">
        <w:tc>
          <w:tcPr>
            <w:tcW w:w="2160" w:type="dxa"/>
          </w:tcPr>
          <w:p w14:paraId="7B0882F8" w14:textId="16CC3D95" w:rsidR="00367811" w:rsidRPr="008C7991" w:rsidRDefault="00367811"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SMART</w:t>
            </w:r>
          </w:p>
        </w:tc>
        <w:tc>
          <w:tcPr>
            <w:tcW w:w="6484" w:type="dxa"/>
          </w:tcPr>
          <w:p w14:paraId="10955996" w14:textId="0D487A63" w:rsidR="00367811" w:rsidRPr="00A517EF" w:rsidRDefault="00367811" w:rsidP="0012778D">
            <w:pPr>
              <w:snapToGrid w:val="0"/>
              <w:spacing w:afterLines="60" w:after="144"/>
              <w:jc w:val="both"/>
              <w:rPr>
                <w:rFonts w:asciiTheme="minorBidi" w:hAnsiTheme="minorBidi" w:cstheme="minorBidi"/>
                <w:sz w:val="22"/>
                <w:szCs w:val="22"/>
              </w:rPr>
            </w:pPr>
            <w:r w:rsidRPr="00A517EF">
              <w:rPr>
                <w:rFonts w:asciiTheme="minorBidi" w:hAnsiTheme="minorBidi" w:cstheme="minorBidi"/>
                <w:sz w:val="22"/>
                <w:szCs w:val="22"/>
              </w:rPr>
              <w:t>Science Monitoring and Reliable Telecommunication</w:t>
            </w:r>
            <w:r w:rsidR="00821646" w:rsidRPr="00A517EF">
              <w:rPr>
                <w:rFonts w:asciiTheme="minorBidi" w:hAnsiTheme="minorBidi" w:cstheme="minorBidi"/>
                <w:sz w:val="22"/>
                <w:szCs w:val="22"/>
              </w:rPr>
              <w:t>s</w:t>
            </w:r>
          </w:p>
        </w:tc>
      </w:tr>
      <w:tr w:rsidR="00030523" w:rsidRPr="00BA21D3" w14:paraId="4175D455" w14:textId="77777777" w:rsidTr="008505F2">
        <w:tc>
          <w:tcPr>
            <w:tcW w:w="2160" w:type="dxa"/>
          </w:tcPr>
          <w:p w14:paraId="543D45E1"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SOP</w:t>
            </w:r>
          </w:p>
        </w:tc>
        <w:tc>
          <w:tcPr>
            <w:tcW w:w="6484" w:type="dxa"/>
          </w:tcPr>
          <w:p w14:paraId="4DAEAED4" w14:textId="11884009" w:rsidR="00030523" w:rsidRPr="00A517EF" w:rsidRDefault="00030523" w:rsidP="0012778D">
            <w:pPr>
              <w:snapToGrid w:val="0"/>
              <w:spacing w:afterLines="60" w:after="144"/>
              <w:jc w:val="both"/>
              <w:rPr>
                <w:rFonts w:asciiTheme="minorBidi" w:hAnsiTheme="minorBidi" w:cstheme="minorBidi"/>
                <w:sz w:val="22"/>
                <w:szCs w:val="22"/>
              </w:rPr>
            </w:pPr>
            <w:r w:rsidRPr="00A517EF">
              <w:rPr>
                <w:rFonts w:asciiTheme="minorBidi" w:hAnsiTheme="minorBidi" w:cstheme="minorBidi"/>
                <w:sz w:val="22"/>
                <w:szCs w:val="22"/>
              </w:rPr>
              <w:t>Standard Operating Procedures</w:t>
            </w:r>
            <w:r w:rsidR="00F51BC5" w:rsidRPr="00A517EF">
              <w:rPr>
                <w:rFonts w:asciiTheme="minorBidi" w:hAnsiTheme="minorBidi" w:cstheme="minorBidi"/>
                <w:sz w:val="22"/>
                <w:szCs w:val="22"/>
              </w:rPr>
              <w:t xml:space="preserve"> </w:t>
            </w:r>
          </w:p>
        </w:tc>
      </w:tr>
      <w:tr w:rsidR="008505F2" w:rsidRPr="00BA21D3" w14:paraId="7B7F6224" w14:textId="77777777" w:rsidTr="008505F2">
        <w:tc>
          <w:tcPr>
            <w:tcW w:w="2160" w:type="dxa"/>
          </w:tcPr>
          <w:p w14:paraId="2F3FC72C" w14:textId="25C9805B" w:rsidR="008505F2" w:rsidRPr="008C7991" w:rsidRDefault="008505F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SRC</w:t>
            </w:r>
          </w:p>
        </w:tc>
        <w:tc>
          <w:tcPr>
            <w:tcW w:w="6484" w:type="dxa"/>
          </w:tcPr>
          <w:p w14:paraId="3CC8B974" w14:textId="33918FEA" w:rsidR="008505F2" w:rsidRPr="00A517EF" w:rsidRDefault="008505F2"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Seismic Research Centre (of the University of the West Indies)</w:t>
            </w:r>
          </w:p>
        </w:tc>
      </w:tr>
      <w:tr w:rsidR="005A64D6" w:rsidRPr="00BA21D3" w14:paraId="68708969" w14:textId="77777777" w:rsidTr="008505F2">
        <w:tc>
          <w:tcPr>
            <w:tcW w:w="2160" w:type="dxa"/>
          </w:tcPr>
          <w:p w14:paraId="728FFA7C" w14:textId="39FA2A78" w:rsidR="005A64D6" w:rsidRPr="008C7991" w:rsidRDefault="005A64D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TGV</w:t>
            </w:r>
          </w:p>
        </w:tc>
        <w:tc>
          <w:tcPr>
            <w:tcW w:w="6484" w:type="dxa"/>
          </w:tcPr>
          <w:p w14:paraId="18895AE4" w14:textId="1E12529E" w:rsidR="005A64D6" w:rsidRPr="00A517EF" w:rsidRDefault="005A64D6"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 xml:space="preserve">Tsunamis </w:t>
            </w:r>
            <w:r w:rsidR="00BA7218">
              <w:rPr>
                <w:rFonts w:asciiTheme="minorBidi" w:hAnsiTheme="minorBidi" w:cstheme="minorBidi"/>
                <w:sz w:val="22"/>
                <w:szCs w:val="22"/>
              </w:rPr>
              <w:t>generated by volcanoes</w:t>
            </w:r>
          </w:p>
        </w:tc>
      </w:tr>
      <w:tr w:rsidR="00140E0C" w:rsidRPr="00BA21D3" w14:paraId="24AECFB9" w14:textId="77777777" w:rsidTr="008505F2">
        <w:tc>
          <w:tcPr>
            <w:tcW w:w="2160" w:type="dxa"/>
          </w:tcPr>
          <w:p w14:paraId="30E1D392" w14:textId="01C05C1A" w:rsidR="00140E0C" w:rsidRPr="008C7991" w:rsidRDefault="00140E0C"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TOAST</w:t>
            </w:r>
          </w:p>
        </w:tc>
        <w:tc>
          <w:tcPr>
            <w:tcW w:w="6484" w:type="dxa"/>
          </w:tcPr>
          <w:p w14:paraId="627E5C7B" w14:textId="17D428C7" w:rsidR="00140E0C" w:rsidRPr="00A517EF" w:rsidRDefault="00140E0C"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Tsunami Observation </w:t>
            </w:r>
            <w:r w:rsidR="00030773" w:rsidRPr="00A517EF">
              <w:rPr>
                <w:rFonts w:asciiTheme="minorBidi" w:hAnsiTheme="minorBidi" w:cstheme="minorBidi"/>
                <w:sz w:val="22"/>
                <w:szCs w:val="22"/>
              </w:rPr>
              <w:t>a</w:t>
            </w:r>
            <w:r w:rsidRPr="00A517EF">
              <w:rPr>
                <w:rFonts w:asciiTheme="minorBidi" w:hAnsiTheme="minorBidi" w:cstheme="minorBidi"/>
                <w:sz w:val="22"/>
                <w:szCs w:val="22"/>
              </w:rPr>
              <w:t>nd Simulation Terminal</w:t>
            </w:r>
          </w:p>
        </w:tc>
      </w:tr>
      <w:tr w:rsidR="00030523" w:rsidRPr="00BA21D3" w14:paraId="7EDE4AEA" w14:textId="77777777" w:rsidTr="008505F2">
        <w:tc>
          <w:tcPr>
            <w:tcW w:w="2160" w:type="dxa"/>
          </w:tcPr>
          <w:p w14:paraId="314D8E4E"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TOWS-WG</w:t>
            </w:r>
          </w:p>
        </w:tc>
        <w:tc>
          <w:tcPr>
            <w:tcW w:w="6484" w:type="dxa"/>
          </w:tcPr>
          <w:p w14:paraId="07591098" w14:textId="471C7D5F" w:rsidR="00030523"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Working Group on Tsunamis and Other Hazards Related</w:t>
            </w:r>
            <w:r w:rsidR="00030773" w:rsidRPr="00A517EF">
              <w:rPr>
                <w:rFonts w:asciiTheme="minorBidi" w:hAnsiTheme="minorBidi" w:cstheme="minorBidi"/>
                <w:sz w:val="22"/>
                <w:szCs w:val="22"/>
              </w:rPr>
              <w:t xml:space="preserve"> </w:t>
            </w:r>
            <w:r w:rsidRPr="00A517EF">
              <w:rPr>
                <w:rFonts w:asciiTheme="minorBidi" w:hAnsiTheme="minorBidi" w:cstheme="minorBidi"/>
                <w:sz w:val="22"/>
                <w:szCs w:val="22"/>
              </w:rPr>
              <w:t xml:space="preserve">to Sea-Level Warning and Mitigation Systems </w:t>
            </w:r>
          </w:p>
        </w:tc>
      </w:tr>
      <w:tr w:rsidR="00030523" w:rsidRPr="00BA21D3" w14:paraId="6D7D918E" w14:textId="77777777" w:rsidTr="008505F2">
        <w:tc>
          <w:tcPr>
            <w:tcW w:w="2160" w:type="dxa"/>
            <w:shd w:val="clear" w:color="auto" w:fill="auto"/>
          </w:tcPr>
          <w:p w14:paraId="30ECFFF3" w14:textId="3F449F71"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TSP</w:t>
            </w:r>
          </w:p>
        </w:tc>
        <w:tc>
          <w:tcPr>
            <w:tcW w:w="6484" w:type="dxa"/>
            <w:shd w:val="clear" w:color="auto" w:fill="auto"/>
          </w:tcPr>
          <w:p w14:paraId="0F23DA62" w14:textId="46A57915" w:rsidR="00030523" w:rsidRPr="00A517EF" w:rsidRDefault="00030523" w:rsidP="0012778D">
            <w:pPr>
              <w:tabs>
                <w:tab w:val="left" w:pos="2957"/>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Tsunami Service Provider</w:t>
            </w:r>
          </w:p>
        </w:tc>
      </w:tr>
      <w:tr w:rsidR="005A7734" w:rsidRPr="00BA21D3" w14:paraId="3C8CA186" w14:textId="77777777" w:rsidTr="008505F2">
        <w:tc>
          <w:tcPr>
            <w:tcW w:w="2160" w:type="dxa"/>
            <w:shd w:val="clear" w:color="auto" w:fill="auto"/>
          </w:tcPr>
          <w:p w14:paraId="3A826204" w14:textId="1CD8C305" w:rsidR="005A7734" w:rsidRPr="008C7991" w:rsidRDefault="005A7734"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TSR</w:t>
            </w:r>
          </w:p>
        </w:tc>
        <w:tc>
          <w:tcPr>
            <w:tcW w:w="6484" w:type="dxa"/>
            <w:shd w:val="clear" w:color="auto" w:fill="auto"/>
          </w:tcPr>
          <w:p w14:paraId="36F6FE75" w14:textId="59A29956" w:rsidR="005A7734" w:rsidRPr="00A517EF" w:rsidRDefault="005A7734" w:rsidP="0012778D">
            <w:pPr>
              <w:tabs>
                <w:tab w:val="left" w:pos="2957"/>
              </w:tabs>
              <w:snapToGrid w:val="0"/>
              <w:spacing w:afterLines="60" w:after="144"/>
              <w:rPr>
                <w:rFonts w:asciiTheme="minorBidi" w:hAnsiTheme="minorBidi" w:cstheme="minorBidi"/>
                <w:sz w:val="22"/>
                <w:szCs w:val="22"/>
              </w:rPr>
            </w:pPr>
            <w:r>
              <w:rPr>
                <w:rFonts w:asciiTheme="minorBidi" w:hAnsiTheme="minorBidi" w:cstheme="minorBidi"/>
                <w:sz w:val="22"/>
                <w:szCs w:val="22"/>
              </w:rPr>
              <w:t xml:space="preserve">Tsunami Resilience Section of </w:t>
            </w:r>
            <w:r w:rsidR="00E703E0">
              <w:rPr>
                <w:rFonts w:asciiTheme="minorBidi" w:hAnsiTheme="minorBidi" w:cstheme="minorBidi"/>
                <w:sz w:val="22"/>
                <w:szCs w:val="22"/>
              </w:rPr>
              <w:t>UNESCO-IOC</w:t>
            </w:r>
            <w:r>
              <w:rPr>
                <w:rFonts w:asciiTheme="minorBidi" w:hAnsiTheme="minorBidi" w:cstheme="minorBidi"/>
                <w:sz w:val="22"/>
                <w:szCs w:val="22"/>
              </w:rPr>
              <w:t xml:space="preserve"> (formerly the Tsunami Unit, TSU)</w:t>
            </w:r>
          </w:p>
        </w:tc>
      </w:tr>
      <w:tr w:rsidR="002E476E" w:rsidRPr="00BA21D3" w14:paraId="53CC0D19" w14:textId="77777777" w:rsidTr="008505F2">
        <w:tc>
          <w:tcPr>
            <w:tcW w:w="2160" w:type="dxa"/>
            <w:shd w:val="clear" w:color="auto" w:fill="auto"/>
          </w:tcPr>
          <w:p w14:paraId="52A49F6C" w14:textId="78631FB6" w:rsidR="002E476E" w:rsidRPr="008C7991" w:rsidRDefault="002E476E"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TsuCAT</w:t>
            </w:r>
          </w:p>
        </w:tc>
        <w:tc>
          <w:tcPr>
            <w:tcW w:w="6484" w:type="dxa"/>
            <w:shd w:val="clear" w:color="auto" w:fill="auto"/>
          </w:tcPr>
          <w:p w14:paraId="1084DAD6" w14:textId="733637D8" w:rsidR="002E476E" w:rsidRPr="00A517EF" w:rsidRDefault="002E476E" w:rsidP="0012778D">
            <w:pPr>
              <w:tabs>
                <w:tab w:val="left" w:pos="2957"/>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Tsunami Coastal Assessment Tool</w:t>
            </w:r>
          </w:p>
        </w:tc>
      </w:tr>
      <w:tr w:rsidR="00030523" w:rsidRPr="00BA21D3" w14:paraId="376C674F" w14:textId="77777777" w:rsidTr="008505F2">
        <w:tc>
          <w:tcPr>
            <w:tcW w:w="2160" w:type="dxa"/>
            <w:shd w:val="clear" w:color="auto" w:fill="auto"/>
          </w:tcPr>
          <w:p w14:paraId="4E14EF93" w14:textId="4AAA3808" w:rsidR="00030523" w:rsidRPr="008C7991" w:rsidRDefault="00F659E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TT</w:t>
            </w:r>
          </w:p>
        </w:tc>
        <w:tc>
          <w:tcPr>
            <w:tcW w:w="6484" w:type="dxa"/>
            <w:shd w:val="clear" w:color="auto" w:fill="auto"/>
          </w:tcPr>
          <w:p w14:paraId="1437B020" w14:textId="04C7FD43" w:rsidR="00030523" w:rsidRPr="00A517EF" w:rsidRDefault="00F659E3" w:rsidP="0012778D">
            <w:pPr>
              <w:tabs>
                <w:tab w:val="left" w:pos="2957"/>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Task Team</w:t>
            </w:r>
          </w:p>
        </w:tc>
      </w:tr>
      <w:tr w:rsidR="004C4E9D" w:rsidRPr="00BA21D3" w14:paraId="73AC55B5" w14:textId="77777777" w:rsidTr="008505F2">
        <w:tc>
          <w:tcPr>
            <w:tcW w:w="2160" w:type="dxa"/>
          </w:tcPr>
          <w:p w14:paraId="53D113D4" w14:textId="7F787F49" w:rsidR="004C4E9D" w:rsidRPr="008C7991" w:rsidRDefault="004C4E9D"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TT-DMP</w:t>
            </w:r>
          </w:p>
        </w:tc>
        <w:tc>
          <w:tcPr>
            <w:tcW w:w="6484" w:type="dxa"/>
          </w:tcPr>
          <w:p w14:paraId="16F2978A" w14:textId="4CB7FEBE" w:rsidR="004C4E9D" w:rsidRPr="00A517EF" w:rsidRDefault="004C4E9D" w:rsidP="0012778D">
            <w:pPr>
              <w:tabs>
                <w:tab w:val="left" w:pos="2957"/>
              </w:tabs>
              <w:snapToGrid w:val="0"/>
              <w:spacing w:afterLines="60" w:after="144"/>
              <w:rPr>
                <w:rFonts w:asciiTheme="minorBidi" w:hAnsiTheme="minorBidi" w:cstheme="minorBidi"/>
                <w:sz w:val="22"/>
                <w:szCs w:val="22"/>
              </w:rPr>
            </w:pPr>
            <w:r w:rsidRPr="00500040">
              <w:rPr>
                <w:rFonts w:ascii="Arial" w:hAnsi="Arial" w:cs="Arial"/>
                <w:sz w:val="22"/>
                <w:szCs w:val="22"/>
              </w:rPr>
              <w:t xml:space="preserve">Task Team on Disaster Management and Preparedness </w:t>
            </w:r>
          </w:p>
        </w:tc>
      </w:tr>
      <w:tr w:rsidR="004C4E9D" w:rsidRPr="00BA21D3" w14:paraId="60F2E489" w14:textId="77777777" w:rsidTr="008505F2">
        <w:tc>
          <w:tcPr>
            <w:tcW w:w="2160" w:type="dxa"/>
          </w:tcPr>
          <w:p w14:paraId="32ECFB7E" w14:textId="49B4962A" w:rsidR="004C4E9D" w:rsidRPr="008C7991" w:rsidRDefault="004C4E9D" w:rsidP="0012778D">
            <w:pPr>
              <w:snapToGrid w:val="0"/>
              <w:spacing w:afterLines="60" w:after="144"/>
              <w:rPr>
                <w:rFonts w:asciiTheme="minorBidi" w:hAnsiTheme="minorBidi" w:cstheme="minorBidi"/>
                <w:b/>
                <w:sz w:val="22"/>
                <w:szCs w:val="22"/>
              </w:rPr>
            </w:pPr>
            <w:r w:rsidRPr="008C7991">
              <w:rPr>
                <w:rFonts w:ascii="Arial" w:hAnsi="Arial" w:cs="Arial"/>
                <w:b/>
                <w:sz w:val="22"/>
                <w:szCs w:val="22"/>
              </w:rPr>
              <w:t>TT-TWO</w:t>
            </w:r>
          </w:p>
        </w:tc>
        <w:tc>
          <w:tcPr>
            <w:tcW w:w="6484" w:type="dxa"/>
          </w:tcPr>
          <w:p w14:paraId="4878E4EB" w14:textId="2FF1AC9D" w:rsidR="004C4E9D" w:rsidRPr="00A517EF" w:rsidRDefault="004C4E9D" w:rsidP="0012778D">
            <w:pPr>
              <w:tabs>
                <w:tab w:val="left" w:pos="2957"/>
              </w:tabs>
              <w:snapToGrid w:val="0"/>
              <w:spacing w:afterLines="60" w:after="144"/>
              <w:rPr>
                <w:rFonts w:asciiTheme="minorBidi" w:hAnsiTheme="minorBidi" w:cstheme="minorBidi"/>
                <w:sz w:val="22"/>
                <w:szCs w:val="22"/>
              </w:rPr>
            </w:pPr>
            <w:r w:rsidRPr="00500040">
              <w:rPr>
                <w:rFonts w:ascii="Arial" w:hAnsi="Arial" w:cs="Arial"/>
                <w:sz w:val="22"/>
                <w:szCs w:val="22"/>
              </w:rPr>
              <w:t>Task Team on Tsunami Watch Operations</w:t>
            </w:r>
          </w:p>
        </w:tc>
      </w:tr>
      <w:tr w:rsidR="00F56760" w:rsidRPr="00BA21D3" w14:paraId="15852206" w14:textId="77777777" w:rsidTr="008505F2">
        <w:tc>
          <w:tcPr>
            <w:tcW w:w="2160" w:type="dxa"/>
          </w:tcPr>
          <w:p w14:paraId="54C41791" w14:textId="77777777" w:rsidR="00F56760" w:rsidRPr="008C7991" w:rsidRDefault="00F56760"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TWFP</w:t>
            </w:r>
          </w:p>
        </w:tc>
        <w:tc>
          <w:tcPr>
            <w:tcW w:w="6484" w:type="dxa"/>
          </w:tcPr>
          <w:p w14:paraId="01C8F5AA" w14:textId="77777777" w:rsidR="00F56760" w:rsidRPr="00A517EF" w:rsidRDefault="00F56760" w:rsidP="0012778D">
            <w:pPr>
              <w:tabs>
                <w:tab w:val="left" w:pos="2957"/>
              </w:tabs>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Tsunami Warning Focal Point</w:t>
            </w:r>
          </w:p>
        </w:tc>
      </w:tr>
      <w:tr w:rsidR="005B3327" w:rsidRPr="00BA21D3" w14:paraId="6D70261A" w14:textId="77777777" w:rsidTr="008505F2">
        <w:tc>
          <w:tcPr>
            <w:tcW w:w="2160" w:type="dxa"/>
          </w:tcPr>
          <w:p w14:paraId="04775B1A" w14:textId="005AF2FE" w:rsidR="005B3327" w:rsidRPr="008C7991" w:rsidRDefault="005B3327"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UK</w:t>
            </w:r>
          </w:p>
        </w:tc>
        <w:tc>
          <w:tcPr>
            <w:tcW w:w="6484" w:type="dxa"/>
          </w:tcPr>
          <w:p w14:paraId="71EEB3AF" w14:textId="0A6BBC67" w:rsidR="005B3327" w:rsidRPr="00A517EF" w:rsidRDefault="005B3327"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United Kingdom of Great Britain</w:t>
            </w:r>
            <w:r w:rsidR="0037701B" w:rsidRPr="00A517EF">
              <w:rPr>
                <w:rFonts w:asciiTheme="minorBidi" w:hAnsiTheme="minorBidi" w:cstheme="minorBidi"/>
                <w:sz w:val="22"/>
                <w:szCs w:val="22"/>
              </w:rPr>
              <w:t xml:space="preserve"> and Northern Ireland</w:t>
            </w:r>
          </w:p>
        </w:tc>
      </w:tr>
      <w:tr w:rsidR="005B3327" w:rsidRPr="00BA21D3" w14:paraId="3BF780A5" w14:textId="77777777" w:rsidTr="008505F2">
        <w:tc>
          <w:tcPr>
            <w:tcW w:w="2160" w:type="dxa"/>
          </w:tcPr>
          <w:p w14:paraId="2D16471A" w14:textId="70F0172B" w:rsidR="005B3327" w:rsidRPr="008C7991" w:rsidRDefault="005B3327"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UN</w:t>
            </w:r>
          </w:p>
        </w:tc>
        <w:tc>
          <w:tcPr>
            <w:tcW w:w="6484" w:type="dxa"/>
          </w:tcPr>
          <w:p w14:paraId="4AB279CD" w14:textId="2AA1C5CF" w:rsidR="005B3327" w:rsidRPr="00A517EF" w:rsidRDefault="005B3327"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United Nations</w:t>
            </w:r>
          </w:p>
        </w:tc>
      </w:tr>
      <w:tr w:rsidR="00DC45B6" w:rsidRPr="00BA21D3" w14:paraId="6822969F" w14:textId="77777777" w:rsidTr="008505F2">
        <w:tc>
          <w:tcPr>
            <w:tcW w:w="2160" w:type="dxa"/>
          </w:tcPr>
          <w:p w14:paraId="5A1902D9" w14:textId="342A96AC" w:rsidR="00DC45B6" w:rsidRPr="008C7991" w:rsidRDefault="00DC45B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UNA</w:t>
            </w:r>
          </w:p>
        </w:tc>
        <w:tc>
          <w:tcPr>
            <w:tcW w:w="6484" w:type="dxa"/>
          </w:tcPr>
          <w:p w14:paraId="0C8F14EE" w14:textId="04CF469A" w:rsidR="00DC45B6" w:rsidRPr="00A517EF" w:rsidRDefault="00DC45B6"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Universidad Nacional Costa Rica</w:t>
            </w:r>
          </w:p>
        </w:tc>
      </w:tr>
      <w:tr w:rsidR="005C2AC9" w:rsidRPr="00BA21D3" w14:paraId="7348B6AF" w14:textId="77777777" w:rsidTr="008505F2">
        <w:tc>
          <w:tcPr>
            <w:tcW w:w="2160" w:type="dxa"/>
          </w:tcPr>
          <w:p w14:paraId="1A4D2129" w14:textId="662EA907" w:rsidR="005C2AC9" w:rsidRPr="008C7991" w:rsidRDefault="005C2AC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UNAVCO</w:t>
            </w:r>
          </w:p>
        </w:tc>
        <w:tc>
          <w:tcPr>
            <w:tcW w:w="6484" w:type="dxa"/>
          </w:tcPr>
          <w:p w14:paraId="1BFDD107" w14:textId="53FFA73A" w:rsidR="005C2AC9" w:rsidRPr="00A517EF" w:rsidRDefault="005C2AC9"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NAVCO, Inc. (independent, non-profit</w:t>
            </w:r>
            <w:r w:rsidR="00E7223F">
              <w:rPr>
                <w:rFonts w:asciiTheme="minorBidi" w:hAnsiTheme="minorBidi" w:cstheme="minorBidi"/>
                <w:sz w:val="22"/>
                <w:szCs w:val="22"/>
              </w:rPr>
              <w:t xml:space="preserve"> </w:t>
            </w:r>
            <w:r w:rsidRPr="00A517EF">
              <w:rPr>
                <w:rFonts w:asciiTheme="minorBidi" w:hAnsiTheme="minorBidi" w:cstheme="minorBidi"/>
                <w:sz w:val="22"/>
                <w:szCs w:val="22"/>
              </w:rPr>
              <w:t>corporation]</w:t>
            </w:r>
          </w:p>
        </w:tc>
      </w:tr>
      <w:tr w:rsidR="00030523" w:rsidRPr="00BA21D3" w14:paraId="6AE8FC27" w14:textId="77777777" w:rsidTr="008505F2">
        <w:tc>
          <w:tcPr>
            <w:tcW w:w="2160" w:type="dxa"/>
          </w:tcPr>
          <w:p w14:paraId="37399A93"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lastRenderedPageBreak/>
              <w:t>UNESCO</w:t>
            </w:r>
          </w:p>
        </w:tc>
        <w:tc>
          <w:tcPr>
            <w:tcW w:w="6484" w:type="dxa"/>
          </w:tcPr>
          <w:p w14:paraId="37EBC4C8" w14:textId="2BA9975D" w:rsidR="00030523"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United Nations Educational, Scientific and Cultural</w:t>
            </w:r>
            <w:r w:rsidR="004117A0" w:rsidRPr="00A517EF">
              <w:rPr>
                <w:rFonts w:asciiTheme="minorBidi" w:hAnsiTheme="minorBidi" w:cstheme="minorBidi"/>
                <w:sz w:val="22"/>
                <w:szCs w:val="22"/>
              </w:rPr>
              <w:t xml:space="preserve"> </w:t>
            </w:r>
            <w:r w:rsidRPr="00A517EF">
              <w:rPr>
                <w:rFonts w:asciiTheme="minorBidi" w:hAnsiTheme="minorBidi" w:cstheme="minorBidi"/>
                <w:sz w:val="22"/>
                <w:szCs w:val="22"/>
              </w:rPr>
              <w:t>Organization</w:t>
            </w:r>
          </w:p>
        </w:tc>
      </w:tr>
      <w:tr w:rsidR="00030523" w:rsidRPr="00BA21D3" w14:paraId="0157581A" w14:textId="77777777" w:rsidTr="008505F2">
        <w:tc>
          <w:tcPr>
            <w:tcW w:w="2160" w:type="dxa"/>
          </w:tcPr>
          <w:p w14:paraId="071E59A9" w14:textId="2CCCF404"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UNDR</w:t>
            </w:r>
            <w:r w:rsidR="00C52B14" w:rsidRPr="008C7991">
              <w:rPr>
                <w:rFonts w:asciiTheme="minorBidi" w:hAnsiTheme="minorBidi" w:cstheme="minorBidi"/>
                <w:b/>
                <w:sz w:val="22"/>
                <w:szCs w:val="22"/>
              </w:rPr>
              <w:t>R</w:t>
            </w:r>
          </w:p>
        </w:tc>
        <w:tc>
          <w:tcPr>
            <w:tcW w:w="6484" w:type="dxa"/>
          </w:tcPr>
          <w:p w14:paraId="326254AE" w14:textId="77777777" w:rsidR="00030523"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United Nations Office for Disaster Risk Reduction</w:t>
            </w:r>
          </w:p>
        </w:tc>
      </w:tr>
      <w:tr w:rsidR="00287889" w:rsidRPr="00BA21D3" w14:paraId="0BFDB324" w14:textId="77777777" w:rsidTr="008505F2">
        <w:tc>
          <w:tcPr>
            <w:tcW w:w="2160" w:type="dxa"/>
          </w:tcPr>
          <w:p w14:paraId="4A5BECD9" w14:textId="564197F2" w:rsidR="00287889" w:rsidRPr="008C7991" w:rsidRDefault="0028788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US</w:t>
            </w:r>
            <w:r w:rsidR="00373B60" w:rsidRPr="008C7991">
              <w:rPr>
                <w:rFonts w:asciiTheme="minorBidi" w:hAnsiTheme="minorBidi" w:cstheme="minorBidi"/>
                <w:b/>
                <w:sz w:val="22"/>
                <w:szCs w:val="22"/>
              </w:rPr>
              <w:t>A</w:t>
            </w:r>
          </w:p>
        </w:tc>
        <w:tc>
          <w:tcPr>
            <w:tcW w:w="6484" w:type="dxa"/>
          </w:tcPr>
          <w:p w14:paraId="439A2802" w14:textId="78019C5F" w:rsidR="00287889" w:rsidRPr="00A517EF" w:rsidRDefault="00287889"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United States of America</w:t>
            </w:r>
          </w:p>
        </w:tc>
      </w:tr>
      <w:tr w:rsidR="00445606" w:rsidRPr="00BA21D3" w:rsidDel="008C76AE" w14:paraId="08C9EF5A" w14:textId="77777777" w:rsidTr="008505F2">
        <w:tc>
          <w:tcPr>
            <w:tcW w:w="2160" w:type="dxa"/>
            <w:shd w:val="clear" w:color="auto" w:fill="auto"/>
          </w:tcPr>
          <w:p w14:paraId="036163EC" w14:textId="654FF7D5" w:rsidR="00445606" w:rsidRPr="008C7991" w:rsidRDefault="0044560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USAID</w:t>
            </w:r>
          </w:p>
        </w:tc>
        <w:tc>
          <w:tcPr>
            <w:tcW w:w="6484" w:type="dxa"/>
            <w:shd w:val="clear" w:color="auto" w:fill="auto"/>
          </w:tcPr>
          <w:p w14:paraId="4A430955" w14:textId="3F9B2FF7" w:rsidR="00445606" w:rsidRPr="00A517EF" w:rsidRDefault="00F6611E" w:rsidP="0012778D">
            <w:pPr>
              <w:snapToGrid w:val="0"/>
              <w:spacing w:afterLines="60" w:after="144"/>
              <w:rPr>
                <w:rFonts w:asciiTheme="minorBidi" w:hAnsiTheme="minorBidi" w:cstheme="minorBidi"/>
                <w:sz w:val="22"/>
                <w:szCs w:val="22"/>
              </w:rPr>
            </w:pPr>
            <w:r w:rsidRPr="001C67AB">
              <w:rPr>
                <w:rFonts w:ascii="Arial" w:hAnsi="Arial" w:cs="Arial"/>
                <w:sz w:val="22"/>
                <w:szCs w:val="22"/>
              </w:rPr>
              <w:t>United States Agency for International Development</w:t>
            </w:r>
          </w:p>
        </w:tc>
      </w:tr>
      <w:tr w:rsidR="00E203A6" w:rsidRPr="00BA21D3" w:rsidDel="008C76AE" w14:paraId="3C24487A" w14:textId="77777777" w:rsidTr="008505F2">
        <w:tc>
          <w:tcPr>
            <w:tcW w:w="2160" w:type="dxa"/>
            <w:shd w:val="clear" w:color="auto" w:fill="auto"/>
          </w:tcPr>
          <w:p w14:paraId="638CAA2E" w14:textId="77777777" w:rsidR="00E203A6" w:rsidRPr="008C7991" w:rsidDel="008C76AE" w:rsidRDefault="00E203A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USGS</w:t>
            </w:r>
          </w:p>
        </w:tc>
        <w:tc>
          <w:tcPr>
            <w:tcW w:w="6484" w:type="dxa"/>
            <w:shd w:val="clear" w:color="auto" w:fill="auto"/>
          </w:tcPr>
          <w:p w14:paraId="26699921" w14:textId="355F0DBA" w:rsidR="00E203A6" w:rsidRPr="00A517EF" w:rsidDel="008C76AE" w:rsidRDefault="00E203A6"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U</w:t>
            </w:r>
            <w:r w:rsidR="00373B60">
              <w:rPr>
                <w:rFonts w:asciiTheme="minorBidi" w:hAnsiTheme="minorBidi" w:cstheme="minorBidi"/>
                <w:sz w:val="22"/>
                <w:szCs w:val="22"/>
              </w:rPr>
              <w:t>nited States</w:t>
            </w:r>
            <w:r w:rsidRPr="00A517EF">
              <w:rPr>
                <w:rFonts w:asciiTheme="minorBidi" w:hAnsiTheme="minorBidi" w:cstheme="minorBidi"/>
                <w:sz w:val="22"/>
                <w:szCs w:val="22"/>
              </w:rPr>
              <w:t xml:space="preserve"> Geological Survey</w:t>
            </w:r>
          </w:p>
        </w:tc>
      </w:tr>
      <w:tr w:rsidR="001D5E21" w:rsidRPr="00BA21D3" w14:paraId="33C13B3B" w14:textId="77777777" w:rsidTr="008505F2">
        <w:tc>
          <w:tcPr>
            <w:tcW w:w="2160" w:type="dxa"/>
          </w:tcPr>
          <w:p w14:paraId="092D229B" w14:textId="5B4FCCF3" w:rsidR="001D5E21" w:rsidRPr="008C7991" w:rsidRDefault="000612E2"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USVI</w:t>
            </w:r>
          </w:p>
        </w:tc>
        <w:tc>
          <w:tcPr>
            <w:tcW w:w="6484" w:type="dxa"/>
          </w:tcPr>
          <w:p w14:paraId="23955A98" w14:textId="3A14D458" w:rsidR="001D5E21" w:rsidRPr="00BA7218" w:rsidRDefault="000612E2" w:rsidP="0012778D">
            <w:pPr>
              <w:snapToGrid w:val="0"/>
              <w:spacing w:afterLines="60" w:after="144"/>
              <w:rPr>
                <w:rFonts w:asciiTheme="minorBidi" w:hAnsiTheme="minorBidi" w:cstheme="minorBidi"/>
                <w:sz w:val="22"/>
                <w:szCs w:val="22"/>
              </w:rPr>
            </w:pPr>
            <w:r>
              <w:rPr>
                <w:rFonts w:asciiTheme="minorBidi" w:hAnsiTheme="minorBidi" w:cstheme="minorBidi"/>
                <w:sz w:val="22"/>
                <w:szCs w:val="22"/>
              </w:rPr>
              <w:t>United States Virgin Islands</w:t>
            </w:r>
          </w:p>
        </w:tc>
      </w:tr>
      <w:tr w:rsidR="00700ED6" w:rsidRPr="00BA21D3" w14:paraId="1BFCCFD0" w14:textId="77777777" w:rsidTr="008505F2">
        <w:tc>
          <w:tcPr>
            <w:tcW w:w="2160" w:type="dxa"/>
          </w:tcPr>
          <w:p w14:paraId="2FB92CEB" w14:textId="3A0CAAE4" w:rsidR="00700ED6" w:rsidRPr="008C7991" w:rsidRDefault="00700ED6"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VONUT</w:t>
            </w:r>
          </w:p>
        </w:tc>
        <w:tc>
          <w:tcPr>
            <w:tcW w:w="6484" w:type="dxa"/>
          </w:tcPr>
          <w:p w14:paraId="6DFCF2D5" w14:textId="4135D936" w:rsidR="00700ED6" w:rsidRPr="00BA7218" w:rsidRDefault="00700ED6" w:rsidP="0012778D">
            <w:pPr>
              <w:snapToGrid w:val="0"/>
              <w:spacing w:afterLines="60" w:after="144"/>
              <w:rPr>
                <w:rFonts w:asciiTheme="minorBidi" w:hAnsiTheme="minorBidi" w:cstheme="minorBidi"/>
                <w:sz w:val="22"/>
                <w:szCs w:val="22"/>
              </w:rPr>
            </w:pPr>
            <w:r w:rsidRPr="00700ED6">
              <w:rPr>
                <w:rFonts w:asciiTheme="minorBidi" w:hAnsiTheme="minorBidi" w:cstheme="minorBidi"/>
                <w:sz w:val="22"/>
                <w:szCs w:val="22"/>
              </w:rPr>
              <w:t>Volcano Observatory Notice for Tsunami Threat</w:t>
            </w:r>
          </w:p>
        </w:tc>
      </w:tr>
      <w:tr w:rsidR="00BA7218" w:rsidRPr="00BA21D3" w14:paraId="050ADFBC" w14:textId="77777777" w:rsidTr="008505F2">
        <w:tc>
          <w:tcPr>
            <w:tcW w:w="2160" w:type="dxa"/>
          </w:tcPr>
          <w:p w14:paraId="2A943CF7" w14:textId="3A38ADED" w:rsidR="00BA7218" w:rsidRPr="008C7991" w:rsidRDefault="00BA7218" w:rsidP="0012778D">
            <w:pPr>
              <w:snapToGrid w:val="0"/>
              <w:spacing w:afterLines="60" w:after="144"/>
              <w:rPr>
                <w:rFonts w:asciiTheme="minorBidi" w:hAnsiTheme="minorBidi" w:cstheme="minorBidi"/>
                <w:b/>
                <w:color w:val="FF0000"/>
                <w:sz w:val="22"/>
                <w:szCs w:val="22"/>
              </w:rPr>
            </w:pPr>
            <w:r w:rsidRPr="008C7991">
              <w:rPr>
                <w:rFonts w:asciiTheme="minorBidi" w:hAnsiTheme="minorBidi" w:cstheme="minorBidi"/>
                <w:b/>
                <w:sz w:val="22"/>
                <w:szCs w:val="22"/>
              </w:rPr>
              <w:t>VOTAN</w:t>
            </w:r>
          </w:p>
        </w:tc>
        <w:tc>
          <w:tcPr>
            <w:tcW w:w="6484" w:type="dxa"/>
          </w:tcPr>
          <w:p w14:paraId="13F3A4ED" w14:textId="2FF4ED81" w:rsidR="00BA7218" w:rsidRPr="00373B60" w:rsidRDefault="00BA7218" w:rsidP="0012778D">
            <w:pPr>
              <w:snapToGrid w:val="0"/>
              <w:spacing w:afterLines="60" w:after="144"/>
              <w:rPr>
                <w:rFonts w:asciiTheme="minorBidi" w:hAnsiTheme="minorBidi" w:cstheme="minorBidi"/>
                <w:sz w:val="22"/>
                <w:szCs w:val="22"/>
                <w:highlight w:val="yellow"/>
              </w:rPr>
            </w:pPr>
            <w:r w:rsidRPr="00BA7218">
              <w:rPr>
                <w:rFonts w:asciiTheme="minorBidi" w:hAnsiTheme="minorBidi" w:cstheme="minorBidi"/>
                <w:sz w:val="22"/>
                <w:szCs w:val="22"/>
              </w:rPr>
              <w:t>Volcanic Tsunami Alert Notifications</w:t>
            </w:r>
          </w:p>
        </w:tc>
      </w:tr>
      <w:tr w:rsidR="00321781" w:rsidRPr="00BA21D3" w14:paraId="32182CBF" w14:textId="77777777" w:rsidTr="008505F2">
        <w:tc>
          <w:tcPr>
            <w:tcW w:w="2160" w:type="dxa"/>
          </w:tcPr>
          <w:p w14:paraId="6D388611" w14:textId="20AD399A" w:rsidR="00321781" w:rsidRPr="008C7991" w:rsidRDefault="00321781"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WG</w:t>
            </w:r>
          </w:p>
        </w:tc>
        <w:tc>
          <w:tcPr>
            <w:tcW w:w="6484" w:type="dxa"/>
          </w:tcPr>
          <w:p w14:paraId="2C7C2806" w14:textId="1A040BAA" w:rsidR="00321781" w:rsidRPr="00A517EF" w:rsidRDefault="00321781"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Working Group</w:t>
            </w:r>
          </w:p>
        </w:tc>
      </w:tr>
      <w:tr w:rsidR="00030523" w:rsidRPr="00BA21D3" w14:paraId="16DE8A7F" w14:textId="77777777" w:rsidTr="008505F2">
        <w:tc>
          <w:tcPr>
            <w:tcW w:w="2160" w:type="dxa"/>
          </w:tcPr>
          <w:p w14:paraId="574B3CDA" w14:textId="77777777" w:rsidR="00030523"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WMO</w:t>
            </w:r>
          </w:p>
        </w:tc>
        <w:tc>
          <w:tcPr>
            <w:tcW w:w="6484" w:type="dxa"/>
          </w:tcPr>
          <w:p w14:paraId="7C6A58D3" w14:textId="77777777" w:rsidR="00030523"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 xml:space="preserve">World Meteorological Organization </w:t>
            </w:r>
          </w:p>
        </w:tc>
      </w:tr>
      <w:tr w:rsidR="00A50159" w:rsidRPr="00BA21D3" w14:paraId="7346C07A" w14:textId="77777777" w:rsidTr="008505F2">
        <w:tc>
          <w:tcPr>
            <w:tcW w:w="2160" w:type="dxa"/>
          </w:tcPr>
          <w:p w14:paraId="2011A393" w14:textId="5F8BDF13" w:rsidR="00A50159" w:rsidRPr="008C7991" w:rsidRDefault="00A50159"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WMS</w:t>
            </w:r>
          </w:p>
        </w:tc>
        <w:tc>
          <w:tcPr>
            <w:tcW w:w="6484" w:type="dxa"/>
          </w:tcPr>
          <w:p w14:paraId="5FBD111F" w14:textId="5D1FA82C" w:rsidR="00A50159" w:rsidRPr="00A517EF" w:rsidRDefault="00A50159"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rPr>
              <w:t>Web Map Service</w:t>
            </w:r>
          </w:p>
        </w:tc>
      </w:tr>
      <w:tr w:rsidR="00030523" w:rsidRPr="00BA21D3" w14:paraId="6C9324C0" w14:textId="77777777" w:rsidTr="008505F2">
        <w:tc>
          <w:tcPr>
            <w:tcW w:w="2160" w:type="dxa"/>
            <w:shd w:val="clear" w:color="auto" w:fill="auto"/>
          </w:tcPr>
          <w:p w14:paraId="61012D9A" w14:textId="1F459844" w:rsidR="00DA0C38" w:rsidRPr="008C7991" w:rsidRDefault="00030523" w:rsidP="0012778D">
            <w:pPr>
              <w:snapToGrid w:val="0"/>
              <w:spacing w:afterLines="60" w:after="144"/>
              <w:rPr>
                <w:rFonts w:asciiTheme="minorBidi" w:hAnsiTheme="minorBidi" w:cstheme="minorBidi"/>
                <w:b/>
                <w:sz w:val="22"/>
                <w:szCs w:val="22"/>
              </w:rPr>
            </w:pPr>
            <w:r w:rsidRPr="008C7991">
              <w:rPr>
                <w:rFonts w:asciiTheme="minorBidi" w:hAnsiTheme="minorBidi" w:cstheme="minorBidi"/>
                <w:b/>
                <w:sz w:val="22"/>
                <w:szCs w:val="22"/>
              </w:rPr>
              <w:t>WTAD</w:t>
            </w:r>
          </w:p>
        </w:tc>
        <w:tc>
          <w:tcPr>
            <w:tcW w:w="6484" w:type="dxa"/>
            <w:shd w:val="clear" w:color="auto" w:fill="auto"/>
          </w:tcPr>
          <w:p w14:paraId="053F685B" w14:textId="77777777" w:rsidR="00DA0C38" w:rsidRPr="00A517EF" w:rsidRDefault="00030523" w:rsidP="0012778D">
            <w:pPr>
              <w:snapToGrid w:val="0"/>
              <w:spacing w:afterLines="60" w:after="144"/>
              <w:rPr>
                <w:rFonts w:asciiTheme="minorBidi" w:hAnsiTheme="minorBidi" w:cstheme="minorBidi"/>
                <w:sz w:val="22"/>
                <w:szCs w:val="22"/>
              </w:rPr>
            </w:pPr>
            <w:r w:rsidRPr="00A517EF">
              <w:rPr>
                <w:rFonts w:asciiTheme="minorBidi" w:hAnsiTheme="minorBidi" w:cstheme="minorBidi"/>
                <w:sz w:val="22"/>
                <w:szCs w:val="22"/>
                <w:lang w:val="en"/>
              </w:rPr>
              <w:t>World Tsunami Awareness Day</w:t>
            </w:r>
          </w:p>
        </w:tc>
      </w:tr>
      <w:tr w:rsidR="00DA0C38" w:rsidRPr="00BA21D3" w14:paraId="728DD745" w14:textId="77777777" w:rsidTr="008505F2">
        <w:tc>
          <w:tcPr>
            <w:tcW w:w="2160" w:type="dxa"/>
            <w:shd w:val="clear" w:color="auto" w:fill="auto"/>
          </w:tcPr>
          <w:p w14:paraId="68EE0070" w14:textId="60DD763D" w:rsidR="00DA0C38" w:rsidRPr="008C7991" w:rsidRDefault="00DA0C38" w:rsidP="00CA5EB6">
            <w:pPr>
              <w:snapToGrid w:val="0"/>
              <w:spacing w:line="360" w:lineRule="auto"/>
              <w:rPr>
                <w:rFonts w:asciiTheme="minorBidi" w:hAnsiTheme="minorBidi" w:cstheme="minorBidi"/>
                <w:b/>
                <w:sz w:val="22"/>
                <w:szCs w:val="22"/>
              </w:rPr>
            </w:pPr>
          </w:p>
        </w:tc>
        <w:tc>
          <w:tcPr>
            <w:tcW w:w="6484" w:type="dxa"/>
            <w:shd w:val="clear" w:color="auto" w:fill="auto"/>
          </w:tcPr>
          <w:p w14:paraId="77C5990F" w14:textId="66A19BA8" w:rsidR="00C162AC" w:rsidRPr="00A517EF" w:rsidRDefault="00C162AC" w:rsidP="00CA5EB6">
            <w:pPr>
              <w:snapToGrid w:val="0"/>
              <w:spacing w:line="360" w:lineRule="auto"/>
              <w:rPr>
                <w:rFonts w:asciiTheme="minorBidi" w:hAnsiTheme="minorBidi" w:cstheme="minorBidi"/>
                <w:sz w:val="22"/>
                <w:szCs w:val="22"/>
                <w:lang w:val="en"/>
              </w:rPr>
            </w:pPr>
          </w:p>
        </w:tc>
      </w:tr>
    </w:tbl>
    <w:p w14:paraId="6F07F2EC" w14:textId="1CDCBE24" w:rsidR="0053433A" w:rsidRPr="00A517EF" w:rsidRDefault="0053433A" w:rsidP="00A517EF">
      <w:pPr>
        <w:snapToGrid w:val="0"/>
        <w:spacing w:after="240"/>
        <w:rPr>
          <w:rFonts w:asciiTheme="minorBidi" w:hAnsiTheme="minorBidi" w:cstheme="minorBidi"/>
          <w:sz w:val="22"/>
          <w:szCs w:val="22"/>
        </w:rPr>
      </w:pPr>
    </w:p>
    <w:sectPr w:rsidR="0053433A" w:rsidRPr="00A517EF" w:rsidSect="00E44FC9">
      <w:headerReference w:type="even" r:id="rId126"/>
      <w:headerReference w:type="default" r:id="rId127"/>
      <w:headerReference w:type="first" r:id="rId128"/>
      <w:type w:val="oddPage"/>
      <w:pgSz w:w="11907" w:h="16840" w:code="9"/>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22568" w14:textId="77777777" w:rsidR="00E44FC9" w:rsidRDefault="00E44FC9" w:rsidP="00301F53">
      <w:r>
        <w:separator/>
      </w:r>
    </w:p>
  </w:endnote>
  <w:endnote w:type="continuationSeparator" w:id="0">
    <w:p w14:paraId="6A5E746F" w14:textId="77777777" w:rsidR="00E44FC9" w:rsidRDefault="00E44FC9" w:rsidP="00301F53">
      <w:r>
        <w:continuationSeparator/>
      </w:r>
    </w:p>
  </w:endnote>
  <w:endnote w:type="continuationNotice" w:id="1">
    <w:p w14:paraId="26AF9B5D" w14:textId="77777777" w:rsidR="00E44FC9" w:rsidRDefault="00E44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imSun">
    <w:altName w:val="Arial Unicode MS"/>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altName w:val="Arial"/>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Times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7524" w14:textId="77777777" w:rsidR="00E44FC9" w:rsidRDefault="00E44FC9" w:rsidP="00301F53">
      <w:r>
        <w:separator/>
      </w:r>
    </w:p>
  </w:footnote>
  <w:footnote w:type="continuationSeparator" w:id="0">
    <w:p w14:paraId="3CE4EB6A" w14:textId="77777777" w:rsidR="00E44FC9" w:rsidRDefault="00E44FC9" w:rsidP="00301F53">
      <w:r>
        <w:continuationSeparator/>
      </w:r>
    </w:p>
  </w:footnote>
  <w:footnote w:type="continuationNotice" w:id="1">
    <w:p w14:paraId="5C860FD5" w14:textId="77777777" w:rsidR="00E44FC9" w:rsidRDefault="00E44FC9"/>
  </w:footnote>
  <w:footnote w:id="2">
    <w:p w14:paraId="65237EA9" w14:textId="25175B31" w:rsidR="0008351D" w:rsidRPr="00A517EF" w:rsidRDefault="0008351D">
      <w:pPr>
        <w:pStyle w:val="FootnoteText"/>
        <w:rPr>
          <w:rFonts w:asciiTheme="minorBidi" w:hAnsiTheme="minorBidi" w:cstheme="minorBidi"/>
        </w:rPr>
      </w:pPr>
      <w:r w:rsidRPr="00A517EF">
        <w:rPr>
          <w:rStyle w:val="FootnoteReference"/>
          <w:rFonts w:asciiTheme="minorBidi" w:hAnsiTheme="minorBidi" w:cstheme="minorBidi"/>
        </w:rPr>
        <w:footnoteRef/>
      </w:r>
      <w:r w:rsidRPr="00A517EF">
        <w:rPr>
          <w:rFonts w:asciiTheme="minorBidi" w:hAnsiTheme="minorBidi" w:cstheme="minorBidi"/>
        </w:rPr>
        <w:t xml:space="preserve"> This report contains a summary in English, French</w:t>
      </w:r>
      <w:r w:rsidR="006644E3">
        <w:rPr>
          <w:rFonts w:asciiTheme="minorBidi" w:hAnsiTheme="minorBidi" w:cstheme="minorBidi"/>
        </w:rPr>
        <w:t xml:space="preserve"> and </w:t>
      </w:r>
      <w:r w:rsidRPr="00A517EF">
        <w:rPr>
          <w:rFonts w:asciiTheme="minorBidi" w:hAnsiTheme="minorBidi" w:cstheme="minorBidi"/>
        </w:rPr>
        <w:t>Spanish.</w:t>
      </w:r>
    </w:p>
  </w:footnote>
  <w:footnote w:id="3">
    <w:p w14:paraId="61E082A0" w14:textId="1CCA445B" w:rsidR="000F6560" w:rsidRPr="000F6560" w:rsidRDefault="000F6560" w:rsidP="000F6560">
      <w:pPr>
        <w:pStyle w:val="FootnoteText"/>
        <w:jc w:val="both"/>
        <w:rPr>
          <w:rFonts w:ascii="Arial" w:hAnsi="Arial" w:cs="Arial"/>
          <w:sz w:val="18"/>
          <w:szCs w:val="18"/>
          <w:lang w:val="tr-TR"/>
        </w:rPr>
      </w:pPr>
      <w:r w:rsidRPr="000F6560">
        <w:rPr>
          <w:rStyle w:val="FootnoteReference"/>
          <w:rFonts w:ascii="Arial" w:hAnsi="Arial" w:cs="Arial"/>
          <w:sz w:val="18"/>
          <w:szCs w:val="18"/>
        </w:rPr>
        <w:footnoteRef/>
      </w:r>
      <w:r w:rsidRPr="000F6560">
        <w:rPr>
          <w:rFonts w:ascii="Arial" w:hAnsi="Arial" w:cs="Arial"/>
          <w:sz w:val="18"/>
          <w:szCs w:val="18"/>
        </w:rPr>
        <w:t xml:space="preserve"> C.B. Harbitz, S. Glimsdal, S. Bazin, N. Zamora, F. Løvholt, H. Bungum, H. Smebye, P. Gauer, O. Kjekstad, Tsunami hazard in the Caribbean: Regional exposure derived from credible worst case scenarios,Continental Shelf Research, Volume 38, 2012, Pages 1-23, ISSN 0278-4343, https://doi.org/10.1016/j.csr.2012.02.006.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ABB4" w14:textId="77777777" w:rsidR="0008351D" w:rsidRPr="00DF5534" w:rsidRDefault="0008351D">
    <w:pPr>
      <w:pStyle w:val="Header"/>
      <w:tabs>
        <w:tab w:val="left" w:pos="6946"/>
      </w:tabs>
      <w:ind w:left="6803" w:right="1"/>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2416" w14:textId="7457C0F1" w:rsidR="0008351D" w:rsidRPr="00A517EF" w:rsidRDefault="002E78DC" w:rsidP="002E78DC">
    <w:pPr>
      <w:pStyle w:val="Header"/>
      <w:jc w:val="both"/>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A369BC">
      <w:rPr>
        <w:rFonts w:ascii="Arial" w:hAnsi="Arial" w:cs="Arial"/>
        <w:bCs/>
        <w:sz w:val="20"/>
        <w:szCs w:val="20"/>
      </w:rPr>
      <w:t>I</w:t>
    </w:r>
    <w:r w:rsidR="0008351D" w:rsidRPr="00A517EF">
      <w:rPr>
        <w:rFonts w:ascii="Arial" w:hAnsi="Arial" w:cs="Arial"/>
        <w:bCs/>
        <w:sz w:val="20"/>
        <w:szCs w:val="20"/>
      </w:rPr>
      <w:t>/3</w:t>
    </w:r>
  </w:p>
  <w:p w14:paraId="359B103F" w14:textId="526106C5" w:rsidR="0008351D" w:rsidRPr="00A517EF" w:rsidRDefault="0008351D" w:rsidP="002E78DC">
    <w:pPr>
      <w:pStyle w:val="Header"/>
      <w:jc w:val="both"/>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I</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006644E3">
      <w:rPr>
        <w:rFonts w:ascii="Arial" w:hAnsi="Arial" w:cs="Arial"/>
        <w:sz w:val="20"/>
        <w:szCs w:val="20"/>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8994" w14:textId="77777777" w:rsidR="002E78DC" w:rsidRPr="00A517EF" w:rsidRDefault="002E78DC" w:rsidP="002E78DC">
    <w:pPr>
      <w:pStyle w:val="Header"/>
      <w:ind w:left="6379"/>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311AB5D4" w14:textId="3260BC9F" w:rsidR="002E78DC" w:rsidRPr="00A517EF" w:rsidRDefault="002E78DC" w:rsidP="002E78DC">
    <w:pPr>
      <w:pStyle w:val="Header"/>
      <w:ind w:left="6379"/>
      <w:rPr>
        <w:rFonts w:ascii="Arial" w:hAnsi="Arial" w:cs="Arial"/>
        <w:sz w:val="20"/>
        <w:szCs w:val="20"/>
      </w:rPr>
    </w:pPr>
    <w:r w:rsidRPr="00A517EF">
      <w:rPr>
        <w:rFonts w:ascii="Arial" w:hAnsi="Arial" w:cs="Arial"/>
        <w:sz w:val="20"/>
        <w:szCs w:val="20"/>
      </w:rPr>
      <w:t>Annex 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0E34" w14:textId="068DE2D3" w:rsidR="006644E3" w:rsidRPr="00A517EF" w:rsidRDefault="006644E3" w:rsidP="00A517EF">
    <w:pPr>
      <w:pStyle w:val="Header"/>
      <w:tabs>
        <w:tab w:val="left" w:pos="0"/>
        <w:tab w:val="left" w:pos="7655"/>
      </w:tabs>
      <w:ind w:right="142"/>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5419CC90" w14:textId="3E200326" w:rsidR="006644E3" w:rsidRPr="00A517EF" w:rsidRDefault="006644E3"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Annex I</w:t>
    </w:r>
    <w:r>
      <w:rPr>
        <w:rFonts w:ascii="Arial" w:hAnsi="Arial" w:cs="Arial"/>
        <w:sz w:val="20"/>
        <w:szCs w:val="20"/>
      </w:rPr>
      <w:t xml:space="preserve">I – page </w:t>
    </w:r>
    <w:r w:rsidRPr="006644E3">
      <w:rPr>
        <w:rFonts w:ascii="Arial" w:hAnsi="Arial" w:cs="Arial"/>
        <w:sz w:val="20"/>
        <w:szCs w:val="20"/>
      </w:rPr>
      <w:fldChar w:fldCharType="begin"/>
    </w:r>
    <w:r w:rsidRPr="006644E3">
      <w:rPr>
        <w:rFonts w:ascii="Arial" w:hAnsi="Arial" w:cs="Arial"/>
        <w:sz w:val="20"/>
        <w:szCs w:val="20"/>
      </w:rPr>
      <w:instrText xml:space="preserve"> PAGE   \* MERGEFORMAT </w:instrText>
    </w:r>
    <w:r w:rsidRPr="006644E3">
      <w:rPr>
        <w:rFonts w:ascii="Arial" w:hAnsi="Arial" w:cs="Arial"/>
        <w:sz w:val="20"/>
        <w:szCs w:val="20"/>
      </w:rPr>
      <w:fldChar w:fldCharType="separate"/>
    </w:r>
    <w:r w:rsidRPr="006644E3">
      <w:rPr>
        <w:rFonts w:ascii="Arial" w:hAnsi="Arial" w:cs="Arial"/>
        <w:noProof/>
        <w:sz w:val="20"/>
        <w:szCs w:val="20"/>
      </w:rPr>
      <w:t>1</w:t>
    </w:r>
    <w:r w:rsidRPr="006644E3">
      <w:rPr>
        <w:rFonts w:ascii="Arial" w:hAnsi="Arial" w:cs="Arial"/>
        <w:noProof/>
        <w:sz w:val="20"/>
        <w:szCs w:val="20"/>
      </w:rPr>
      <w:fldChar w:fldCharType="end"/>
    </w:r>
  </w:p>
  <w:p w14:paraId="7CC98AD3" w14:textId="77777777" w:rsidR="006644E3" w:rsidRDefault="006644E3" w:rsidP="008B75AC">
    <w:pPr>
      <w:pStyle w:val="Header"/>
      <w:ind w:left="7020" w:right="1187" w:hanging="7020"/>
      <w:rPr>
        <w:rFonts w:cs="Arial"/>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DE00" w14:textId="77777777" w:rsidR="006644E3" w:rsidRPr="00A517EF" w:rsidRDefault="006644E3" w:rsidP="006644E3">
    <w:pPr>
      <w:pStyle w:val="Header"/>
      <w:ind w:left="6237"/>
      <w:jc w:val="both"/>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664B99E9" w14:textId="77777777" w:rsidR="006644E3" w:rsidRPr="00A517EF" w:rsidRDefault="006644E3" w:rsidP="006644E3">
    <w:pPr>
      <w:pStyle w:val="Header"/>
      <w:ind w:left="6237"/>
      <w:jc w:val="both"/>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II</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0030" w14:textId="77777777" w:rsidR="001618F0" w:rsidRPr="00A517EF" w:rsidRDefault="001618F0" w:rsidP="002E78DC">
    <w:pPr>
      <w:pStyle w:val="Header"/>
      <w:ind w:left="6379"/>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5334F6BF" w14:textId="31EAD7E7" w:rsidR="001618F0" w:rsidRPr="00A517EF" w:rsidRDefault="001618F0" w:rsidP="002E78DC">
    <w:pPr>
      <w:pStyle w:val="Header"/>
      <w:ind w:left="6379"/>
      <w:rPr>
        <w:rFonts w:ascii="Arial" w:hAnsi="Arial" w:cs="Arial"/>
        <w:sz w:val="20"/>
        <w:szCs w:val="20"/>
      </w:rPr>
    </w:pPr>
    <w:r w:rsidRPr="00A517EF">
      <w:rPr>
        <w:rFonts w:ascii="Arial" w:hAnsi="Arial" w:cs="Arial"/>
        <w:sz w:val="20"/>
        <w:szCs w:val="20"/>
      </w:rPr>
      <w:t>Annex I</w:t>
    </w:r>
    <w:r>
      <w:rPr>
        <w:rFonts w:ascii="Arial" w:hAnsi="Arial" w:cs="Arial"/>
        <w:sz w:val="20"/>
        <w:szCs w:val="20"/>
      </w:rPr>
      <w:t>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8402" w14:textId="77777777" w:rsidR="002E78DC" w:rsidRPr="00A517EF" w:rsidRDefault="002E78DC">
    <w:pPr>
      <w:pStyle w:val="Header"/>
      <w:ind w:left="6804"/>
      <w:rPr>
        <w:rFonts w:ascii="Arial" w:hAnsi="Arial" w:cs="Arial"/>
        <w:bCs/>
        <w:sz w:val="20"/>
        <w:szCs w:val="20"/>
      </w:rPr>
    </w:pP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19C419F8" w14:textId="77777777" w:rsidR="002E78DC" w:rsidRPr="00A517EF" w:rsidRDefault="002E78DC">
    <w:pPr>
      <w:pStyle w:val="Header"/>
      <w:ind w:left="6804"/>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III</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5945" w14:textId="77777777" w:rsidR="006644E3" w:rsidRPr="00A517EF" w:rsidRDefault="006644E3" w:rsidP="002E78DC">
    <w:pPr>
      <w:pStyle w:val="Header"/>
      <w:ind w:left="6379"/>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46E680F6" w14:textId="13EE2F7E" w:rsidR="006644E3" w:rsidRPr="00A517EF" w:rsidRDefault="006644E3" w:rsidP="002E78DC">
    <w:pPr>
      <w:pStyle w:val="Header"/>
      <w:ind w:left="6379"/>
      <w:rPr>
        <w:rFonts w:ascii="Arial" w:hAnsi="Arial" w:cs="Arial"/>
        <w:sz w:val="20"/>
        <w:szCs w:val="20"/>
      </w:rPr>
    </w:pPr>
    <w:r w:rsidRPr="00A517EF">
      <w:rPr>
        <w:rFonts w:ascii="Arial" w:hAnsi="Arial" w:cs="Arial"/>
        <w:sz w:val="20"/>
        <w:szCs w:val="20"/>
      </w:rPr>
      <w:t>Annex I</w:t>
    </w:r>
    <w:r>
      <w:rPr>
        <w:rFonts w:ascii="Arial" w:hAnsi="Arial" w:cs="Arial"/>
        <w:sz w:val="20"/>
        <w:szCs w:val="20"/>
      </w:rPr>
      <w:t>II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11B6" w14:textId="77777777" w:rsidR="006644E3" w:rsidRPr="00A517EF" w:rsidRDefault="006644E3" w:rsidP="00A517EF">
    <w:pPr>
      <w:pStyle w:val="Header"/>
      <w:tabs>
        <w:tab w:val="left" w:pos="0"/>
        <w:tab w:val="left" w:pos="7655"/>
      </w:tabs>
      <w:ind w:right="142"/>
      <w:rPr>
        <w:rFonts w:ascii="Arial" w:hAnsi="Arial" w:cs="Arial"/>
        <w:bCs/>
        <w:sz w:val="20"/>
        <w:szCs w:val="20"/>
      </w:rPr>
    </w:pPr>
    <w:r>
      <w:rPr>
        <w:rFonts w:ascii="Arial" w:hAnsi="Arial" w:cs="Arial"/>
        <w:bCs/>
        <w:sz w:val="20"/>
        <w:szCs w:val="20"/>
      </w:rPr>
      <w:t>IOC/</w:t>
    </w:r>
    <w:r w:rsidRPr="00A517EF">
      <w:rPr>
        <w:rFonts w:ascii="Arial" w:hAnsi="Arial" w:cs="Arial"/>
        <w:bCs/>
        <w:sz w:val="20"/>
        <w:szCs w:val="20"/>
      </w:rPr>
      <w:t>ICG/CARIBE-EWS-XV</w:t>
    </w:r>
    <w:r>
      <w:rPr>
        <w:rFonts w:ascii="Arial" w:hAnsi="Arial" w:cs="Arial"/>
        <w:bCs/>
        <w:sz w:val="20"/>
        <w:szCs w:val="20"/>
      </w:rPr>
      <w:t>I</w:t>
    </w:r>
    <w:r w:rsidRPr="00A517EF">
      <w:rPr>
        <w:rFonts w:ascii="Arial" w:hAnsi="Arial" w:cs="Arial"/>
        <w:bCs/>
        <w:sz w:val="20"/>
        <w:szCs w:val="20"/>
      </w:rPr>
      <w:t>/3</w:t>
    </w:r>
  </w:p>
  <w:p w14:paraId="10212C84" w14:textId="447CBF94" w:rsidR="006644E3" w:rsidRPr="00A517EF" w:rsidRDefault="006644E3"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Annex I</w:t>
    </w:r>
    <w:r>
      <w:rPr>
        <w:rFonts w:ascii="Arial" w:hAnsi="Arial" w:cs="Arial"/>
        <w:sz w:val="20"/>
        <w:szCs w:val="20"/>
      </w:rPr>
      <w:t xml:space="preserve">II – page </w:t>
    </w:r>
    <w:r w:rsidRPr="006644E3">
      <w:rPr>
        <w:rFonts w:ascii="Arial" w:hAnsi="Arial" w:cs="Arial"/>
        <w:sz w:val="20"/>
        <w:szCs w:val="20"/>
      </w:rPr>
      <w:fldChar w:fldCharType="begin"/>
    </w:r>
    <w:r w:rsidRPr="006644E3">
      <w:rPr>
        <w:rFonts w:ascii="Arial" w:hAnsi="Arial" w:cs="Arial"/>
        <w:sz w:val="20"/>
        <w:szCs w:val="20"/>
      </w:rPr>
      <w:instrText xml:space="preserve"> PAGE   \* MERGEFORMAT </w:instrText>
    </w:r>
    <w:r w:rsidRPr="006644E3">
      <w:rPr>
        <w:rFonts w:ascii="Arial" w:hAnsi="Arial" w:cs="Arial"/>
        <w:sz w:val="20"/>
        <w:szCs w:val="20"/>
      </w:rPr>
      <w:fldChar w:fldCharType="separate"/>
    </w:r>
    <w:r w:rsidRPr="006644E3">
      <w:rPr>
        <w:rFonts w:ascii="Arial" w:hAnsi="Arial" w:cs="Arial"/>
        <w:noProof/>
        <w:sz w:val="20"/>
        <w:szCs w:val="20"/>
      </w:rPr>
      <w:t>1</w:t>
    </w:r>
    <w:r w:rsidRPr="006644E3">
      <w:rPr>
        <w:rFonts w:ascii="Arial" w:hAnsi="Arial" w:cs="Arial"/>
        <w:noProof/>
        <w:sz w:val="20"/>
        <w:szCs w:val="20"/>
      </w:rPr>
      <w:fldChar w:fldCharType="end"/>
    </w:r>
  </w:p>
  <w:p w14:paraId="63B57CAC" w14:textId="77777777" w:rsidR="006644E3" w:rsidRDefault="006644E3" w:rsidP="008B75AC">
    <w:pPr>
      <w:pStyle w:val="Header"/>
      <w:ind w:left="7020" w:right="1187" w:hanging="7020"/>
      <w:rPr>
        <w:rFonts w:cs="Arial"/>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7B5D" w14:textId="43B368A2" w:rsidR="002E78DC" w:rsidRPr="00A517EF" w:rsidRDefault="006644E3" w:rsidP="006644E3">
    <w:pPr>
      <w:pStyle w:val="Header"/>
      <w:ind w:left="6237"/>
      <w:rPr>
        <w:rFonts w:ascii="Arial" w:hAnsi="Arial" w:cs="Arial"/>
        <w:bCs/>
        <w:sz w:val="20"/>
        <w:szCs w:val="20"/>
      </w:rPr>
    </w:pPr>
    <w:r>
      <w:rPr>
        <w:rFonts w:ascii="Arial" w:hAnsi="Arial" w:cs="Arial"/>
        <w:bCs/>
        <w:sz w:val="20"/>
        <w:szCs w:val="20"/>
      </w:rPr>
      <w:t>IOC/</w:t>
    </w:r>
    <w:r w:rsidR="002E78DC" w:rsidRPr="00A517EF">
      <w:rPr>
        <w:rFonts w:ascii="Arial" w:hAnsi="Arial" w:cs="Arial"/>
        <w:bCs/>
        <w:sz w:val="20"/>
        <w:szCs w:val="20"/>
      </w:rPr>
      <w:t>ICG/CARIBE-EWS-XV</w:t>
    </w:r>
    <w:r w:rsidR="002E78DC">
      <w:rPr>
        <w:rFonts w:ascii="Arial" w:hAnsi="Arial" w:cs="Arial"/>
        <w:bCs/>
        <w:sz w:val="20"/>
        <w:szCs w:val="20"/>
      </w:rPr>
      <w:t>I</w:t>
    </w:r>
    <w:r w:rsidR="002E78DC" w:rsidRPr="00A517EF">
      <w:rPr>
        <w:rFonts w:ascii="Arial" w:hAnsi="Arial" w:cs="Arial"/>
        <w:bCs/>
        <w:sz w:val="20"/>
        <w:szCs w:val="20"/>
      </w:rPr>
      <w:t>/3</w:t>
    </w:r>
  </w:p>
  <w:p w14:paraId="665C4F1D" w14:textId="77777777" w:rsidR="002E78DC" w:rsidRPr="00A517EF" w:rsidRDefault="002E78DC" w:rsidP="006644E3">
    <w:pPr>
      <w:pStyle w:val="Header"/>
      <w:ind w:left="6237"/>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III</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C80" w14:textId="1F8FC5EA" w:rsidR="0008351D" w:rsidRPr="00A517EF" w:rsidRDefault="006644E3" w:rsidP="00A517EF">
    <w:pPr>
      <w:pStyle w:val="Header"/>
      <w:tabs>
        <w:tab w:val="left" w:pos="0"/>
        <w:tab w:val="left" w:pos="7655"/>
      </w:tabs>
      <w:ind w:right="142"/>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A369BC">
      <w:rPr>
        <w:rFonts w:ascii="Arial" w:hAnsi="Arial" w:cs="Arial"/>
        <w:bCs/>
        <w:sz w:val="20"/>
        <w:szCs w:val="20"/>
      </w:rPr>
      <w:t>I</w:t>
    </w:r>
    <w:r w:rsidR="0008351D" w:rsidRPr="00A517EF">
      <w:rPr>
        <w:rFonts w:ascii="Arial" w:hAnsi="Arial" w:cs="Arial"/>
        <w:bCs/>
        <w:sz w:val="20"/>
        <w:szCs w:val="20"/>
      </w:rPr>
      <w:t>/3</w:t>
    </w:r>
  </w:p>
  <w:p w14:paraId="5C44208E" w14:textId="0D3EC3A0" w:rsidR="0008351D" w:rsidRPr="00A517EF" w:rsidRDefault="0008351D"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 xml:space="preserve">Annex </w:t>
    </w:r>
    <w:r>
      <w:rPr>
        <w:rFonts w:ascii="Arial" w:hAnsi="Arial" w:cs="Arial"/>
        <w:sz w:val="20"/>
        <w:szCs w:val="20"/>
      </w:rPr>
      <w:t>I</w:t>
    </w:r>
    <w:r w:rsidRPr="00A517EF">
      <w:rPr>
        <w:rFonts w:ascii="Arial" w:hAnsi="Arial" w:cs="Arial"/>
        <w:bCs/>
        <w:sz w:val="20"/>
        <w:szCs w:val="20"/>
      </w:rPr>
      <w:t>V</w:t>
    </w:r>
    <w:r>
      <w:rPr>
        <w:rFonts w:ascii="Arial" w:hAnsi="Arial" w:cs="Arial"/>
        <w:sz w:val="20"/>
        <w:szCs w:val="20"/>
      </w:rPr>
      <w:t xml:space="preserve">–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3CA1E16B" w14:textId="77777777" w:rsidR="0008351D" w:rsidRDefault="0008351D" w:rsidP="008B75AC">
    <w:pPr>
      <w:pStyle w:val="Header"/>
      <w:ind w:left="7020" w:right="1187" w:hanging="7020"/>
      <w:rPr>
        <w:rFonts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4D9F" w14:textId="77777777" w:rsidR="0008351D" w:rsidRPr="008A111B" w:rsidRDefault="0008351D" w:rsidP="00E64475">
    <w:pPr>
      <w:pStyle w:val="Header"/>
      <w:ind w:left="6804"/>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6A17" w14:textId="0B1E32B4" w:rsidR="0008351D" w:rsidRPr="00A517EF" w:rsidRDefault="006644E3" w:rsidP="006644E3">
    <w:pPr>
      <w:pStyle w:val="Header"/>
      <w:ind w:left="6379"/>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A369BC">
      <w:rPr>
        <w:rFonts w:ascii="Arial" w:hAnsi="Arial" w:cs="Arial"/>
        <w:bCs/>
        <w:sz w:val="20"/>
        <w:szCs w:val="20"/>
      </w:rPr>
      <w:t>I</w:t>
    </w:r>
    <w:r w:rsidR="0008351D" w:rsidRPr="00A517EF">
      <w:rPr>
        <w:rFonts w:ascii="Arial" w:hAnsi="Arial" w:cs="Arial"/>
        <w:bCs/>
        <w:sz w:val="20"/>
        <w:szCs w:val="20"/>
      </w:rPr>
      <w:t>/3</w:t>
    </w:r>
  </w:p>
  <w:p w14:paraId="60F0E86B" w14:textId="77777777" w:rsidR="0008351D" w:rsidRPr="00A517EF" w:rsidRDefault="0008351D" w:rsidP="006644E3">
    <w:pPr>
      <w:pStyle w:val="Header"/>
      <w:ind w:left="6379"/>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IV</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7CD4" w14:textId="01BD10FE" w:rsidR="0008351D" w:rsidRPr="00A517EF" w:rsidRDefault="006644E3" w:rsidP="00A517EF">
    <w:pPr>
      <w:pStyle w:val="Header"/>
      <w:tabs>
        <w:tab w:val="left" w:pos="0"/>
        <w:tab w:val="left" w:pos="7655"/>
      </w:tabs>
      <w:ind w:right="142"/>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A369BC">
      <w:rPr>
        <w:rFonts w:ascii="Arial" w:hAnsi="Arial" w:cs="Arial"/>
        <w:bCs/>
        <w:sz w:val="20"/>
        <w:szCs w:val="20"/>
      </w:rPr>
      <w:t>I</w:t>
    </w:r>
    <w:r w:rsidR="0008351D" w:rsidRPr="00A517EF">
      <w:rPr>
        <w:rFonts w:ascii="Arial" w:hAnsi="Arial" w:cs="Arial"/>
        <w:bCs/>
        <w:sz w:val="20"/>
        <w:szCs w:val="20"/>
      </w:rPr>
      <w:t>/3</w:t>
    </w:r>
  </w:p>
  <w:p w14:paraId="5D24C35B" w14:textId="4D4192C6" w:rsidR="0008351D" w:rsidRPr="00A517EF" w:rsidRDefault="0008351D"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 xml:space="preserve">Annex </w:t>
    </w:r>
    <w:r w:rsidRPr="00A517EF">
      <w:rPr>
        <w:rFonts w:ascii="Arial" w:hAnsi="Arial" w:cs="Arial"/>
        <w:bCs/>
        <w:sz w:val="20"/>
        <w:szCs w:val="20"/>
      </w:rPr>
      <w:t>V</w:t>
    </w:r>
    <w:r w:rsidR="006644E3">
      <w:rPr>
        <w:rFonts w:ascii="Arial" w:hAnsi="Arial" w:cs="Arial"/>
        <w:bCs/>
        <w:sz w:val="20"/>
        <w:szCs w:val="20"/>
      </w:rPr>
      <w:t xml:space="preserve"> </w:t>
    </w:r>
    <w:r>
      <w:rPr>
        <w:rFonts w:ascii="Arial" w:hAnsi="Arial" w:cs="Arial"/>
        <w:sz w:val="20"/>
        <w:szCs w:val="20"/>
      </w:rPr>
      <w:t xml:space="preserve">–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66675AF0" w14:textId="77777777" w:rsidR="0008351D" w:rsidRDefault="0008351D" w:rsidP="008B75AC">
    <w:pPr>
      <w:pStyle w:val="Header"/>
      <w:ind w:left="7020" w:right="1187" w:hanging="7020"/>
      <w:rPr>
        <w:rFonts w:cs="Arial"/>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294C" w14:textId="55963B15" w:rsidR="0008351D" w:rsidRPr="00A517EF" w:rsidRDefault="006644E3" w:rsidP="006644E3">
    <w:pPr>
      <w:pStyle w:val="Header"/>
      <w:ind w:left="6379"/>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A369BC">
      <w:rPr>
        <w:rFonts w:ascii="Arial" w:hAnsi="Arial" w:cs="Arial"/>
        <w:bCs/>
        <w:sz w:val="20"/>
        <w:szCs w:val="20"/>
      </w:rPr>
      <w:t>I</w:t>
    </w:r>
    <w:r w:rsidR="0008351D" w:rsidRPr="00A517EF">
      <w:rPr>
        <w:rFonts w:ascii="Arial" w:hAnsi="Arial" w:cs="Arial"/>
        <w:bCs/>
        <w:sz w:val="20"/>
        <w:szCs w:val="20"/>
      </w:rPr>
      <w:t>/3</w:t>
    </w:r>
  </w:p>
  <w:p w14:paraId="70F41FE6" w14:textId="62EEB4A9" w:rsidR="0008351D" w:rsidRPr="00A517EF" w:rsidRDefault="0008351D" w:rsidP="006644E3">
    <w:pPr>
      <w:pStyle w:val="Header"/>
      <w:ind w:left="6379"/>
      <w:rPr>
        <w:rFonts w:ascii="Arial" w:hAnsi="Arial" w:cs="Arial"/>
        <w:sz w:val="20"/>
        <w:szCs w:val="20"/>
      </w:rPr>
    </w:pPr>
    <w:r w:rsidRPr="00A517EF">
      <w:rPr>
        <w:rFonts w:ascii="Arial" w:hAnsi="Arial" w:cs="Arial"/>
        <w:bCs/>
        <w:sz w:val="20"/>
        <w:szCs w:val="20"/>
      </w:rPr>
      <w:t>Annex</w:t>
    </w:r>
    <w:r w:rsidRPr="00A517EF">
      <w:rPr>
        <w:rFonts w:ascii="Arial" w:hAnsi="Arial" w:cs="Arial"/>
        <w:sz w:val="20"/>
        <w:szCs w:val="20"/>
      </w:rPr>
      <w:t xml:space="preserve"> </w:t>
    </w:r>
    <w:r>
      <w:rPr>
        <w:rFonts w:ascii="Arial" w:hAnsi="Arial" w:cs="Arial"/>
        <w:sz w:val="20"/>
        <w:szCs w:val="20"/>
      </w:rPr>
      <w:t>V</w:t>
    </w:r>
    <w:r w:rsidRPr="00A517EF">
      <w:rPr>
        <w:rFonts w:ascii="Arial" w:hAnsi="Arial" w:cs="Arial"/>
        <w:sz w:val="20"/>
        <w:szCs w:val="20"/>
      </w:rPr>
      <w:t xml:space="preserve"> </w:t>
    </w:r>
    <w:r>
      <w:rPr>
        <w:rFonts w:ascii="Arial" w:hAnsi="Arial" w:cs="Arial"/>
        <w:sz w:val="20"/>
        <w:szCs w:val="20"/>
      </w:rPr>
      <w:t>–</w:t>
    </w:r>
    <w:r w:rsidRPr="00A517EF">
      <w:rPr>
        <w:rFonts w:ascii="Arial" w:hAnsi="Arial" w:cs="Arial"/>
        <w:sz w:val="20"/>
        <w:szCs w:val="20"/>
      </w:rPr>
      <w:t xml:space="preserve"> page</w:t>
    </w:r>
    <w:r>
      <w:rPr>
        <w:rFonts w:ascii="Arial" w:hAnsi="Arial" w:cs="Arial"/>
        <w:sz w:val="20"/>
        <w:szCs w:val="20"/>
      </w:rPr>
      <w:t xml:space="preserv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4E0E" w14:textId="3235168C" w:rsidR="0008351D" w:rsidRPr="00AC7EC8" w:rsidRDefault="006644E3" w:rsidP="006644E3">
    <w:pPr>
      <w:pStyle w:val="Header"/>
      <w:tabs>
        <w:tab w:val="left" w:pos="0"/>
        <w:tab w:val="left" w:pos="7655"/>
      </w:tabs>
      <w:ind w:right="142" w:firstLine="6237"/>
      <w:rPr>
        <w:rFonts w:ascii="Arial" w:hAnsi="Arial" w:cs="Arial"/>
        <w:bCs/>
        <w:sz w:val="20"/>
        <w:szCs w:val="20"/>
      </w:rPr>
    </w:pPr>
    <w:r>
      <w:rPr>
        <w:rFonts w:ascii="Arial" w:hAnsi="Arial" w:cs="Arial"/>
        <w:bCs/>
        <w:sz w:val="20"/>
        <w:szCs w:val="20"/>
      </w:rPr>
      <w:t>IOC/</w:t>
    </w:r>
    <w:r w:rsidR="0008351D" w:rsidRPr="00AC7EC8">
      <w:rPr>
        <w:rFonts w:ascii="Arial" w:hAnsi="Arial" w:cs="Arial"/>
        <w:bCs/>
        <w:sz w:val="20"/>
        <w:szCs w:val="20"/>
      </w:rPr>
      <w:t>ICG/CARIBE-EWS-XV</w:t>
    </w:r>
    <w:r w:rsidR="00A369BC">
      <w:rPr>
        <w:rFonts w:ascii="Arial" w:hAnsi="Arial" w:cs="Arial"/>
        <w:bCs/>
        <w:sz w:val="20"/>
        <w:szCs w:val="20"/>
      </w:rPr>
      <w:t>I</w:t>
    </w:r>
    <w:r w:rsidR="0008351D" w:rsidRPr="00AC7EC8">
      <w:rPr>
        <w:rFonts w:ascii="Arial" w:hAnsi="Arial" w:cs="Arial"/>
        <w:bCs/>
        <w:sz w:val="20"/>
        <w:szCs w:val="20"/>
      </w:rPr>
      <w:t>/3</w:t>
    </w:r>
  </w:p>
  <w:p w14:paraId="38278237" w14:textId="3E970EAD" w:rsidR="0008351D" w:rsidRPr="00A517EF" w:rsidRDefault="0008351D" w:rsidP="006644E3">
    <w:pPr>
      <w:pStyle w:val="Header"/>
      <w:ind w:firstLine="6237"/>
      <w:rPr>
        <w:rFonts w:ascii="Arial" w:hAnsi="Arial" w:cs="Arial"/>
        <w:bCs/>
        <w:sz w:val="20"/>
        <w:szCs w:val="20"/>
      </w:rPr>
    </w:pPr>
    <w:r w:rsidRPr="00A517EF">
      <w:rPr>
        <w:rFonts w:ascii="Arial" w:hAnsi="Arial" w:cs="Arial"/>
        <w:bCs/>
        <w:sz w:val="20"/>
        <w:szCs w:val="20"/>
      </w:rPr>
      <w:t>Annex 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EC2D" w14:textId="567F972F" w:rsidR="0008351D" w:rsidRPr="003C0419" w:rsidRDefault="00637316" w:rsidP="00ED2F54">
    <w:pPr>
      <w:pStyle w:val="Header"/>
      <w:jc w:val="both"/>
      <w:rPr>
        <w:rFonts w:ascii="Arial" w:hAnsi="Arial" w:cs="Arial"/>
        <w:bCs/>
        <w:sz w:val="20"/>
        <w:szCs w:val="20"/>
        <w:lang w:val="en-GB"/>
      </w:rPr>
    </w:pPr>
    <w:r w:rsidRPr="003C0419">
      <w:rPr>
        <w:rFonts w:ascii="Arial" w:hAnsi="Arial" w:cs="Arial"/>
        <w:bCs/>
        <w:sz w:val="20"/>
        <w:szCs w:val="20"/>
        <w:lang w:val="en-GB"/>
      </w:rPr>
      <w:t>IOC/</w:t>
    </w:r>
    <w:r w:rsidR="0008351D" w:rsidRPr="003C0419">
      <w:rPr>
        <w:rFonts w:ascii="Arial" w:hAnsi="Arial" w:cs="Arial"/>
        <w:bCs/>
        <w:sz w:val="20"/>
        <w:szCs w:val="20"/>
        <w:lang w:val="en-GB"/>
      </w:rPr>
      <w:t>ICG/CARIBE-EWS-XV</w:t>
    </w:r>
    <w:r w:rsidR="002A248A" w:rsidRPr="003C0419">
      <w:rPr>
        <w:rFonts w:ascii="Arial" w:hAnsi="Arial" w:cs="Arial"/>
        <w:bCs/>
        <w:sz w:val="20"/>
        <w:szCs w:val="20"/>
        <w:lang w:val="en-GB"/>
      </w:rPr>
      <w:t>I</w:t>
    </w:r>
    <w:r w:rsidR="0008351D" w:rsidRPr="003C0419">
      <w:rPr>
        <w:rFonts w:ascii="Arial" w:hAnsi="Arial" w:cs="Arial"/>
        <w:bCs/>
        <w:sz w:val="20"/>
        <w:szCs w:val="20"/>
        <w:lang w:val="en-GB"/>
      </w:rPr>
      <w:t>/3</w:t>
    </w:r>
  </w:p>
  <w:p w14:paraId="0E45738A" w14:textId="4DC96C21" w:rsidR="0008351D" w:rsidRPr="00A517EF" w:rsidRDefault="0008351D" w:rsidP="00835822">
    <w:pPr>
      <w:pStyle w:val="Header"/>
      <w:rPr>
        <w:rFonts w:ascii="Arial" w:hAnsi="Arial" w:cs="Arial"/>
        <w:lang w:val="fr-FR"/>
      </w:rPr>
    </w:pPr>
    <w:r w:rsidRPr="00A517EF">
      <w:rPr>
        <w:rFonts w:ascii="Arial" w:hAnsi="Arial" w:cs="Arial"/>
        <w:sz w:val="20"/>
        <w:szCs w:val="20"/>
        <w:lang w:val="fr-FR"/>
      </w:rPr>
      <w:t>page (</w:t>
    </w:r>
    <w:r w:rsidRPr="00A517EF">
      <w:rPr>
        <w:rFonts w:ascii="Arial" w:hAnsi="Arial" w:cs="Arial"/>
        <w:sz w:val="20"/>
        <w:szCs w:val="20"/>
      </w:rPr>
      <w:fldChar w:fldCharType="begin"/>
    </w:r>
    <w:r w:rsidRPr="00A517EF">
      <w:rPr>
        <w:rFonts w:ascii="Arial" w:hAnsi="Arial" w:cs="Arial"/>
        <w:sz w:val="20"/>
        <w:szCs w:val="20"/>
        <w:lang w:val="fr-FR"/>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lang w:val="fr-FR"/>
      </w:rPr>
      <w:t>iv</w:t>
    </w:r>
    <w:r w:rsidRPr="00A517EF">
      <w:rPr>
        <w:rFonts w:ascii="Arial" w:hAnsi="Arial" w:cs="Arial"/>
        <w:noProof/>
        <w:sz w:val="20"/>
        <w:szCs w:val="20"/>
      </w:rPr>
      <w:fldChar w:fldCharType="end"/>
    </w:r>
    <w:r w:rsidRPr="00A517EF">
      <w:rPr>
        <w:rFonts w:ascii="Arial" w:hAnsi="Arial" w:cs="Arial"/>
        <w:noProof/>
        <w:sz w:val="20"/>
        <w:szCs w:val="20"/>
        <w:lang w:val="fr-FR"/>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C08D" w14:textId="0348FBAF" w:rsidR="0008351D" w:rsidRPr="00A517EF" w:rsidRDefault="00637316" w:rsidP="00637316">
    <w:pPr>
      <w:pStyle w:val="Header"/>
      <w:ind w:left="6379"/>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2A248A">
      <w:rPr>
        <w:rFonts w:ascii="Arial" w:hAnsi="Arial" w:cs="Arial"/>
        <w:bCs/>
        <w:sz w:val="20"/>
        <w:szCs w:val="20"/>
      </w:rPr>
      <w:t>I</w:t>
    </w:r>
    <w:r w:rsidR="0008351D" w:rsidRPr="00A517EF">
      <w:rPr>
        <w:rFonts w:ascii="Arial" w:hAnsi="Arial" w:cs="Arial"/>
        <w:bCs/>
        <w:sz w:val="20"/>
        <w:szCs w:val="20"/>
      </w:rPr>
      <w:t>/3</w:t>
    </w:r>
  </w:p>
  <w:p w14:paraId="4C7DC09B" w14:textId="19B15D68" w:rsidR="0008351D" w:rsidRPr="00A517EF" w:rsidRDefault="0008351D" w:rsidP="00637316">
    <w:pPr>
      <w:pStyle w:val="Header"/>
      <w:tabs>
        <w:tab w:val="left" w:pos="6946"/>
      </w:tabs>
      <w:ind w:left="6379" w:right="1"/>
      <w:rPr>
        <w:rFonts w:ascii="Arial" w:hAnsi="Arial" w:cs="Arial"/>
        <w:sz w:val="20"/>
        <w:szCs w:val="20"/>
      </w:rPr>
    </w:pPr>
    <w:r w:rsidRPr="00A517EF">
      <w:rPr>
        <w:rFonts w:ascii="Arial" w:hAnsi="Arial" w:cs="Arial"/>
        <w:sz w:val="20"/>
        <w:szCs w:val="20"/>
      </w:rPr>
      <w:t>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iii</w:t>
    </w:r>
    <w:r w:rsidRPr="00A517EF">
      <w:rPr>
        <w:rFonts w:ascii="Arial" w:hAnsi="Arial" w:cs="Arial"/>
        <w:noProof/>
        <w:sz w:val="20"/>
        <w:szCs w:val="20"/>
      </w:rPr>
      <w:fldChar w:fldCharType="end"/>
    </w:r>
    <w:r w:rsidRPr="00A517EF">
      <w:rPr>
        <w:rFonts w:ascii="Arial" w:hAnsi="Arial" w:cs="Arial"/>
        <w:noProof/>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D858" w14:textId="272D8C80" w:rsidR="0008351D" w:rsidRPr="00A517EF" w:rsidRDefault="002E78DC" w:rsidP="002E78DC">
    <w:pPr>
      <w:pStyle w:val="Header"/>
      <w:ind w:left="6379"/>
      <w:rPr>
        <w:rFonts w:ascii="Arial" w:hAnsi="Arial" w:cs="Arial"/>
        <w:bCs/>
        <w:sz w:val="20"/>
        <w:szCs w:val="20"/>
      </w:rPr>
    </w:pPr>
    <w:r>
      <w:rPr>
        <w:rFonts w:ascii="Arial" w:hAnsi="Arial" w:cs="Arial"/>
        <w:bCs/>
        <w:sz w:val="20"/>
        <w:szCs w:val="20"/>
      </w:rPr>
      <w:t>IOC/</w:t>
    </w:r>
    <w:r w:rsidR="0008351D" w:rsidRPr="00A517EF">
      <w:rPr>
        <w:rFonts w:ascii="Arial" w:hAnsi="Arial" w:cs="Arial"/>
        <w:bCs/>
        <w:sz w:val="20"/>
        <w:szCs w:val="20"/>
      </w:rPr>
      <w:t>ICG/CARIBE-EWS-XV</w:t>
    </w:r>
    <w:r w:rsidR="002A248A">
      <w:rPr>
        <w:rFonts w:ascii="Arial" w:hAnsi="Arial" w:cs="Arial"/>
        <w:bCs/>
        <w:sz w:val="20"/>
        <w:szCs w:val="20"/>
      </w:rPr>
      <w:t>I</w:t>
    </w:r>
    <w:r w:rsidR="0008351D" w:rsidRPr="00A517EF">
      <w:rPr>
        <w:rFonts w:ascii="Arial" w:hAnsi="Arial" w:cs="Arial"/>
        <w:bCs/>
        <w:sz w:val="20"/>
        <w:szCs w:val="20"/>
      </w:rPr>
      <w:t>/3</w:t>
    </w:r>
  </w:p>
  <w:p w14:paraId="710591EA" w14:textId="5C519EED" w:rsidR="0008351D" w:rsidRPr="00A517EF" w:rsidRDefault="0008351D" w:rsidP="002E78DC">
    <w:pPr>
      <w:pStyle w:val="Header"/>
      <w:ind w:left="6379"/>
      <w:rPr>
        <w:rFonts w:ascii="Arial" w:hAnsi="Arial" w:cs="Arial"/>
        <w:sz w:val="20"/>
        <w:szCs w:val="20"/>
      </w:rPr>
    </w:pPr>
    <w:r w:rsidRPr="00A517EF">
      <w:rPr>
        <w:rFonts w:ascii="Arial" w:hAnsi="Arial" w:cs="Arial"/>
        <w:sz w:val="20"/>
        <w:szCs w:val="20"/>
      </w:rPr>
      <w:t>page (</w:t>
    </w:r>
    <w:r w:rsidRPr="00A517EF">
      <w:rPr>
        <w:rFonts w:ascii="Arial" w:hAnsi="Arial" w:cs="Arial"/>
        <w:sz w:val="20"/>
        <w:szCs w:val="20"/>
      </w:rPr>
      <w:fldChar w:fldCharType="begin"/>
    </w:r>
    <w:r w:rsidRPr="00A517EF">
      <w:rPr>
        <w:rFonts w:ascii="Arial" w:hAnsi="Arial" w:cs="Arial"/>
        <w:sz w:val="20"/>
        <w:szCs w:val="20"/>
      </w:rPr>
      <w:instrText xml:space="preserve"> PAGE   \* MERGEFORMAT </w:instrText>
    </w:r>
    <w:r w:rsidRPr="00A517EF">
      <w:rPr>
        <w:rFonts w:ascii="Arial" w:hAnsi="Arial" w:cs="Arial"/>
        <w:sz w:val="20"/>
        <w:szCs w:val="20"/>
      </w:rPr>
      <w:fldChar w:fldCharType="separate"/>
    </w:r>
    <w:r w:rsidRPr="00A517EF">
      <w:rPr>
        <w:rFonts w:ascii="Arial" w:hAnsi="Arial" w:cs="Arial"/>
        <w:noProof/>
        <w:sz w:val="20"/>
        <w:szCs w:val="20"/>
      </w:rPr>
      <w:t>i</w:t>
    </w:r>
    <w:r w:rsidRPr="00A517EF">
      <w:rPr>
        <w:rFonts w:ascii="Arial" w:hAnsi="Arial" w:cs="Arial"/>
        <w:noProof/>
        <w:sz w:val="20"/>
        <w:szCs w:val="20"/>
      </w:rPr>
      <w:fldChar w:fldCharType="end"/>
    </w:r>
    <w:r w:rsidRPr="00A517EF">
      <w:rPr>
        <w:rFonts w:ascii="Arial" w:hAnsi="Arial" w:cs="Arial"/>
        <w:noProof/>
        <w:sz w:val="20"/>
        <w:szCs w:val="20"/>
      </w:rPr>
      <w:t>)</w:t>
    </w:r>
  </w:p>
  <w:p w14:paraId="2BF68BF7" w14:textId="77777777" w:rsidR="0008351D" w:rsidRDefault="0008351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BF5C" w14:textId="2094D115" w:rsidR="0008351D" w:rsidRPr="00A517EF" w:rsidRDefault="006F6725" w:rsidP="008B75AC">
    <w:pPr>
      <w:pStyle w:val="Header"/>
      <w:ind w:left="7020" w:right="1187" w:hanging="7020"/>
      <w:rPr>
        <w:rFonts w:asciiTheme="minorBidi" w:hAnsiTheme="minorBidi" w:cstheme="minorBidi"/>
        <w:bCs/>
        <w:sz w:val="20"/>
        <w:szCs w:val="20"/>
      </w:rPr>
    </w:pPr>
    <w:r>
      <w:rPr>
        <w:rFonts w:asciiTheme="minorBidi" w:hAnsiTheme="minorBidi" w:cstheme="minorBidi"/>
        <w:bCs/>
        <w:sz w:val="20"/>
        <w:szCs w:val="20"/>
      </w:rPr>
      <w:t>IOC/</w:t>
    </w:r>
    <w:r w:rsidR="0008351D" w:rsidRPr="00A517EF">
      <w:rPr>
        <w:rFonts w:asciiTheme="minorBidi" w:hAnsiTheme="minorBidi" w:cstheme="minorBidi"/>
        <w:bCs/>
        <w:sz w:val="20"/>
        <w:szCs w:val="20"/>
      </w:rPr>
      <w:t>ICG/CARIBE-EWS-XV</w:t>
    </w:r>
    <w:r w:rsidR="002A248A">
      <w:rPr>
        <w:rFonts w:asciiTheme="minorBidi" w:hAnsiTheme="minorBidi" w:cstheme="minorBidi"/>
        <w:bCs/>
        <w:sz w:val="20"/>
        <w:szCs w:val="20"/>
      </w:rPr>
      <w:t>I</w:t>
    </w:r>
    <w:r w:rsidR="0008351D" w:rsidRPr="00A517EF">
      <w:rPr>
        <w:rFonts w:asciiTheme="minorBidi" w:hAnsiTheme="minorBidi" w:cstheme="minorBidi"/>
        <w:bCs/>
        <w:sz w:val="20"/>
        <w:szCs w:val="20"/>
      </w:rPr>
      <w:t>/3</w:t>
    </w:r>
  </w:p>
  <w:p w14:paraId="0C86F40F" w14:textId="4C3C5BE5" w:rsidR="0008351D" w:rsidRPr="00A517EF" w:rsidRDefault="0008351D" w:rsidP="008B75AC">
    <w:pPr>
      <w:pStyle w:val="Header"/>
      <w:ind w:left="7020" w:right="1187" w:hanging="7020"/>
      <w:rPr>
        <w:rFonts w:asciiTheme="minorBidi" w:hAnsiTheme="minorBidi" w:cstheme="minorBidi"/>
        <w:sz w:val="20"/>
        <w:szCs w:val="20"/>
      </w:rPr>
    </w:pPr>
    <w:r w:rsidRPr="00A517EF">
      <w:rPr>
        <w:rFonts w:asciiTheme="minorBidi" w:hAnsiTheme="minorBidi" w:cstheme="minorBidi"/>
        <w:sz w:val="20"/>
        <w:szCs w:val="20"/>
      </w:rPr>
      <w:t xml:space="preserve">page </w:t>
    </w:r>
    <w:r w:rsidRPr="00A517EF">
      <w:rPr>
        <w:rFonts w:asciiTheme="minorBidi" w:hAnsiTheme="minorBidi" w:cstheme="minorBidi"/>
        <w:sz w:val="20"/>
        <w:szCs w:val="20"/>
      </w:rPr>
      <w:fldChar w:fldCharType="begin"/>
    </w:r>
    <w:r w:rsidRPr="00A517EF">
      <w:rPr>
        <w:rFonts w:asciiTheme="minorBidi" w:hAnsiTheme="minorBidi" w:cstheme="minorBidi"/>
        <w:sz w:val="20"/>
        <w:szCs w:val="20"/>
      </w:rPr>
      <w:instrText xml:space="preserve"> PAGE   \* MERGEFORMAT </w:instrText>
    </w:r>
    <w:r w:rsidRPr="00A517EF">
      <w:rPr>
        <w:rFonts w:asciiTheme="minorBidi" w:hAnsiTheme="minorBidi" w:cstheme="minorBidi"/>
        <w:sz w:val="20"/>
        <w:szCs w:val="20"/>
      </w:rPr>
      <w:fldChar w:fldCharType="separate"/>
    </w:r>
    <w:r w:rsidRPr="00A517EF">
      <w:rPr>
        <w:rFonts w:asciiTheme="minorBidi" w:hAnsiTheme="minorBidi" w:cstheme="minorBidi"/>
        <w:noProof/>
        <w:sz w:val="20"/>
        <w:szCs w:val="20"/>
      </w:rPr>
      <w:t>4</w:t>
    </w:r>
    <w:r w:rsidRPr="00A517EF">
      <w:rPr>
        <w:rFonts w:asciiTheme="minorBidi" w:hAnsiTheme="minorBidi" w:cstheme="minorBidi"/>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6B0D" w14:textId="7FC84814" w:rsidR="0008351D" w:rsidRPr="00A517EF" w:rsidRDefault="006F6725" w:rsidP="006F6725">
    <w:pPr>
      <w:pStyle w:val="Header"/>
      <w:tabs>
        <w:tab w:val="left" w:pos="9072"/>
      </w:tabs>
      <w:ind w:left="6237" w:right="96"/>
      <w:rPr>
        <w:rFonts w:asciiTheme="minorBidi" w:hAnsiTheme="minorBidi" w:cstheme="minorBidi"/>
        <w:bCs/>
        <w:sz w:val="20"/>
        <w:szCs w:val="20"/>
      </w:rPr>
    </w:pPr>
    <w:r>
      <w:rPr>
        <w:rFonts w:asciiTheme="minorBidi" w:hAnsiTheme="minorBidi" w:cstheme="minorBidi"/>
        <w:bCs/>
        <w:sz w:val="20"/>
        <w:szCs w:val="20"/>
      </w:rPr>
      <w:t>IOC/</w:t>
    </w:r>
    <w:r w:rsidR="0008351D" w:rsidRPr="00A517EF">
      <w:rPr>
        <w:rFonts w:asciiTheme="minorBidi" w:hAnsiTheme="minorBidi" w:cstheme="minorBidi"/>
        <w:bCs/>
        <w:sz w:val="20"/>
        <w:szCs w:val="20"/>
      </w:rPr>
      <w:t>ICG/CARIBE-EWS-XV</w:t>
    </w:r>
    <w:r w:rsidR="002A248A">
      <w:rPr>
        <w:rFonts w:asciiTheme="minorBidi" w:hAnsiTheme="minorBidi" w:cstheme="minorBidi"/>
        <w:bCs/>
        <w:sz w:val="20"/>
        <w:szCs w:val="20"/>
      </w:rPr>
      <w:t>I</w:t>
    </w:r>
    <w:r w:rsidR="0008351D" w:rsidRPr="00A517EF">
      <w:rPr>
        <w:rFonts w:asciiTheme="minorBidi" w:hAnsiTheme="minorBidi" w:cstheme="minorBidi"/>
        <w:bCs/>
        <w:sz w:val="20"/>
        <w:szCs w:val="20"/>
      </w:rPr>
      <w:t>/3</w:t>
    </w:r>
  </w:p>
  <w:p w14:paraId="3D7D91A3" w14:textId="624F250A" w:rsidR="0008351D" w:rsidRPr="00A517EF" w:rsidRDefault="0008351D" w:rsidP="006F6725">
    <w:pPr>
      <w:pStyle w:val="Header"/>
      <w:tabs>
        <w:tab w:val="left" w:pos="6804"/>
      </w:tabs>
      <w:ind w:left="6237" w:right="1"/>
      <w:rPr>
        <w:rFonts w:asciiTheme="minorBidi" w:hAnsiTheme="minorBidi" w:cstheme="minorBidi"/>
        <w:sz w:val="20"/>
        <w:szCs w:val="20"/>
      </w:rPr>
    </w:pPr>
    <w:r w:rsidRPr="00A517EF">
      <w:rPr>
        <w:rFonts w:asciiTheme="minorBidi" w:hAnsiTheme="minorBidi" w:cstheme="minorBidi"/>
        <w:sz w:val="20"/>
        <w:szCs w:val="20"/>
      </w:rPr>
      <w:t xml:space="preserve">page </w:t>
    </w:r>
    <w:r w:rsidRPr="00A517EF">
      <w:rPr>
        <w:rFonts w:asciiTheme="minorBidi" w:hAnsiTheme="minorBidi" w:cstheme="minorBidi"/>
        <w:sz w:val="20"/>
        <w:szCs w:val="20"/>
      </w:rPr>
      <w:fldChar w:fldCharType="begin"/>
    </w:r>
    <w:r w:rsidRPr="00A517EF">
      <w:rPr>
        <w:rFonts w:asciiTheme="minorBidi" w:hAnsiTheme="minorBidi" w:cstheme="minorBidi"/>
        <w:sz w:val="20"/>
        <w:szCs w:val="20"/>
      </w:rPr>
      <w:instrText xml:space="preserve"> PAGE   \* MERGEFORMAT </w:instrText>
    </w:r>
    <w:r w:rsidRPr="00A517EF">
      <w:rPr>
        <w:rFonts w:asciiTheme="minorBidi" w:hAnsiTheme="minorBidi" w:cstheme="minorBidi"/>
        <w:sz w:val="20"/>
        <w:szCs w:val="20"/>
      </w:rPr>
      <w:fldChar w:fldCharType="separate"/>
    </w:r>
    <w:r w:rsidRPr="00A517EF">
      <w:rPr>
        <w:rFonts w:asciiTheme="minorBidi" w:hAnsiTheme="minorBidi" w:cstheme="minorBidi"/>
        <w:noProof/>
        <w:sz w:val="20"/>
        <w:szCs w:val="20"/>
      </w:rPr>
      <w:t>5</w:t>
    </w:r>
    <w:r w:rsidRPr="00A517EF">
      <w:rPr>
        <w:rFonts w:asciiTheme="minorBidi" w:hAnsiTheme="minorBidi" w:cstheme="min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72C5" w14:textId="27F74A9F" w:rsidR="0008351D" w:rsidRPr="00A517EF" w:rsidRDefault="006F6725" w:rsidP="008B75AC">
    <w:pPr>
      <w:pStyle w:val="Header"/>
      <w:jc w:val="right"/>
      <w:rPr>
        <w:rFonts w:asciiTheme="minorBidi" w:hAnsiTheme="minorBidi" w:cstheme="minorBidi"/>
        <w:bCs/>
        <w:sz w:val="20"/>
        <w:szCs w:val="20"/>
      </w:rPr>
    </w:pPr>
    <w:r>
      <w:rPr>
        <w:rFonts w:asciiTheme="minorBidi" w:hAnsiTheme="minorBidi" w:cstheme="minorBidi"/>
        <w:bCs/>
        <w:sz w:val="20"/>
        <w:szCs w:val="20"/>
      </w:rPr>
      <w:t>IOC/</w:t>
    </w:r>
    <w:r w:rsidR="0008351D" w:rsidRPr="00A517EF">
      <w:rPr>
        <w:rFonts w:asciiTheme="minorBidi" w:hAnsiTheme="minorBidi" w:cstheme="minorBidi"/>
        <w:bCs/>
        <w:sz w:val="20"/>
        <w:szCs w:val="20"/>
      </w:rPr>
      <w:t>ICG/CARIBE-EWS-XV</w:t>
    </w:r>
    <w:r w:rsidR="002A248A">
      <w:rPr>
        <w:rFonts w:asciiTheme="minorBidi" w:hAnsiTheme="minorBidi" w:cstheme="minorBidi"/>
        <w:bCs/>
        <w:sz w:val="20"/>
        <w:szCs w:val="20"/>
      </w:rPr>
      <w:t>I</w:t>
    </w:r>
    <w:r w:rsidR="0008351D" w:rsidRPr="00A517EF">
      <w:rPr>
        <w:rFonts w:asciiTheme="minorBidi" w:hAnsiTheme="minorBidi" w:cstheme="minorBidi"/>
        <w:bCs/>
        <w:sz w:val="20"/>
        <w:szCs w:val="20"/>
      </w:rPr>
      <w:t>/3</w:t>
    </w:r>
  </w:p>
  <w:p w14:paraId="6A35AF41" w14:textId="77777777" w:rsidR="0008351D" w:rsidRPr="008A111B" w:rsidRDefault="0008351D" w:rsidP="00386558">
    <w:pPr>
      <w:pStyle w:val="Header"/>
      <w:ind w:firstLine="6663"/>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4254" w14:textId="72CFFB9F" w:rsidR="0008351D" w:rsidRPr="00A517EF" w:rsidRDefault="0008351D" w:rsidP="00A517EF">
    <w:pPr>
      <w:pStyle w:val="Header"/>
      <w:tabs>
        <w:tab w:val="left" w:pos="0"/>
        <w:tab w:val="left" w:pos="7655"/>
      </w:tabs>
      <w:ind w:right="142"/>
      <w:rPr>
        <w:rFonts w:ascii="Arial" w:hAnsi="Arial" w:cs="Arial"/>
        <w:bCs/>
        <w:sz w:val="20"/>
        <w:szCs w:val="20"/>
      </w:rPr>
    </w:pPr>
    <w:r w:rsidRPr="00A517EF">
      <w:rPr>
        <w:rFonts w:ascii="Arial" w:hAnsi="Arial" w:cs="Arial"/>
        <w:bCs/>
        <w:sz w:val="20"/>
        <w:szCs w:val="20"/>
      </w:rPr>
      <w:t>ICG/CARIBE-EWS-XV</w:t>
    </w:r>
    <w:r w:rsidR="00A369BC">
      <w:rPr>
        <w:rFonts w:ascii="Arial" w:hAnsi="Arial" w:cs="Arial"/>
        <w:bCs/>
        <w:sz w:val="20"/>
        <w:szCs w:val="20"/>
      </w:rPr>
      <w:t>I</w:t>
    </w:r>
    <w:r w:rsidRPr="00A517EF">
      <w:rPr>
        <w:rFonts w:ascii="Arial" w:hAnsi="Arial" w:cs="Arial"/>
        <w:bCs/>
        <w:sz w:val="20"/>
        <w:szCs w:val="20"/>
      </w:rPr>
      <w:t>/3</w:t>
    </w:r>
  </w:p>
  <w:p w14:paraId="17EA42A5" w14:textId="73AB2C45" w:rsidR="0008351D" w:rsidRPr="00A517EF" w:rsidRDefault="0008351D" w:rsidP="00A517EF">
    <w:pPr>
      <w:pStyle w:val="Header"/>
      <w:tabs>
        <w:tab w:val="left" w:pos="0"/>
        <w:tab w:val="left" w:pos="7655"/>
      </w:tabs>
      <w:ind w:right="142"/>
      <w:rPr>
        <w:rFonts w:ascii="Arial" w:hAnsi="Arial" w:cs="Arial"/>
        <w:noProof/>
        <w:sz w:val="20"/>
        <w:szCs w:val="20"/>
      </w:rPr>
    </w:pPr>
    <w:r w:rsidRPr="00A517EF">
      <w:rPr>
        <w:rFonts w:ascii="Arial" w:hAnsi="Arial" w:cs="Arial"/>
        <w:sz w:val="20"/>
        <w:szCs w:val="20"/>
      </w:rPr>
      <w:t>Annex II</w:t>
    </w:r>
    <w:r>
      <w:rPr>
        <w:rFonts w:ascii="Arial" w:hAnsi="Arial" w:cs="Arial"/>
        <w:sz w:val="20"/>
        <w:szCs w:val="20"/>
      </w:rPr>
      <w:t xml:space="preserve">I – page </w:t>
    </w:r>
    <w:r w:rsidRPr="00BA21D3">
      <w:rPr>
        <w:rFonts w:ascii="Arial" w:hAnsi="Arial" w:cs="Arial"/>
        <w:sz w:val="20"/>
        <w:szCs w:val="20"/>
      </w:rPr>
      <w:fldChar w:fldCharType="begin"/>
    </w:r>
    <w:r w:rsidRPr="00BA21D3">
      <w:rPr>
        <w:rFonts w:ascii="Arial" w:hAnsi="Arial" w:cs="Arial"/>
        <w:sz w:val="20"/>
        <w:szCs w:val="20"/>
      </w:rPr>
      <w:instrText xml:space="preserve"> PAGE   \* MERGEFORMAT </w:instrText>
    </w:r>
    <w:r w:rsidRPr="00BA21D3">
      <w:rPr>
        <w:rFonts w:ascii="Arial" w:hAnsi="Arial" w:cs="Arial"/>
        <w:sz w:val="20"/>
        <w:szCs w:val="20"/>
      </w:rPr>
      <w:fldChar w:fldCharType="separate"/>
    </w:r>
    <w:r w:rsidRPr="00BA21D3">
      <w:rPr>
        <w:rFonts w:ascii="Arial" w:hAnsi="Arial" w:cs="Arial"/>
        <w:noProof/>
        <w:sz w:val="20"/>
        <w:szCs w:val="20"/>
      </w:rPr>
      <w:t>1</w:t>
    </w:r>
    <w:r w:rsidRPr="00BA21D3">
      <w:rPr>
        <w:rFonts w:ascii="Arial" w:hAnsi="Arial" w:cs="Arial"/>
        <w:noProof/>
        <w:sz w:val="20"/>
        <w:szCs w:val="20"/>
      </w:rPr>
      <w:fldChar w:fldCharType="end"/>
    </w:r>
  </w:p>
  <w:p w14:paraId="110B7B47" w14:textId="77777777" w:rsidR="0008351D" w:rsidRDefault="0008351D" w:rsidP="008B75AC">
    <w:pPr>
      <w:pStyle w:val="Header"/>
      <w:ind w:left="7020" w:right="1187" w:hanging="7020"/>
      <w:rPr>
        <w:rFonts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CD"/>
    <w:multiLevelType w:val="multilevel"/>
    <w:tmpl w:val="06344B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03A32"/>
    <w:multiLevelType w:val="multilevel"/>
    <w:tmpl w:val="E0F23C6A"/>
    <w:lvl w:ilvl="0">
      <w:start w:val="1"/>
      <w:numFmt w:val="decimal"/>
      <w:lvlText w:val="%1"/>
      <w:lvlJc w:val="left"/>
      <w:pPr>
        <w:tabs>
          <w:tab w:val="num" w:pos="1080"/>
        </w:tabs>
        <w:ind w:left="1080" w:hanging="360"/>
      </w:pPr>
      <w:rPr>
        <w:rFonts w:cs="Times New Roman" w:hint="default"/>
        <w:b w:val="0"/>
        <w:i/>
        <w:color w:val="auto"/>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5D02119"/>
    <w:multiLevelType w:val="singleLevel"/>
    <w:tmpl w:val="6DC23DFC"/>
    <w:lvl w:ilvl="0">
      <w:start w:val="1"/>
      <w:numFmt w:val="lowerRoman"/>
      <w:pStyle w:val="paragraphi"/>
      <w:lvlText w:val="(%1)"/>
      <w:lvlJc w:val="left"/>
      <w:pPr>
        <w:ind w:left="643" w:hanging="360"/>
      </w:pPr>
      <w:rPr>
        <w:rFonts w:cs="Times New Roman" w:hint="default"/>
      </w:rPr>
    </w:lvl>
  </w:abstractNum>
  <w:abstractNum w:abstractNumId="3" w15:restartNumberingAfterBreak="0">
    <w:nsid w:val="0FAA2AF1"/>
    <w:multiLevelType w:val="hybridMultilevel"/>
    <w:tmpl w:val="D478BD86"/>
    <w:lvl w:ilvl="0" w:tplc="4088334E">
      <w:start w:val="1"/>
      <w:numFmt w:val="bullet"/>
      <w:pStyle w:val="ListBullet2"/>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15E411B9"/>
    <w:multiLevelType w:val="hybridMultilevel"/>
    <w:tmpl w:val="397CCB30"/>
    <w:lvl w:ilvl="0" w:tplc="816C8FB0">
      <w:start w:val="1"/>
      <w:numFmt w:val="upperRoman"/>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618AF"/>
    <w:multiLevelType w:val="multilevel"/>
    <w:tmpl w:val="7E8AD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7D36A4"/>
    <w:multiLevelType w:val="hybridMultilevel"/>
    <w:tmpl w:val="D2105EEC"/>
    <w:lvl w:ilvl="0" w:tplc="FFFACA2A">
      <w:start w:val="1"/>
      <w:numFmt w:val="decimal"/>
      <w:lvlText w:val="%1."/>
      <w:lvlJc w:val="left"/>
      <w:pPr>
        <w:ind w:left="1000" w:hanging="360"/>
      </w:pPr>
      <w:rPr>
        <w:rFonts w:ascii="Arial" w:eastAsia="SimSun" w:hAnsi="Arial" w:cs="Arial"/>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7" w15:restartNumberingAfterBreak="0">
    <w:nsid w:val="1A167F3B"/>
    <w:multiLevelType w:val="hybridMultilevel"/>
    <w:tmpl w:val="96D4CE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5B4898"/>
    <w:multiLevelType w:val="hybridMultilevel"/>
    <w:tmpl w:val="85E8B6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5705BE"/>
    <w:multiLevelType w:val="hybridMultilevel"/>
    <w:tmpl w:val="408236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343A80"/>
    <w:multiLevelType w:val="multilevel"/>
    <w:tmpl w:val="E1F4DE5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b w:val="0"/>
        <w:bCs w:val="0"/>
      </w:rPr>
    </w:lvl>
    <w:lvl w:ilvl="2">
      <w:start w:val="1"/>
      <w:numFmt w:val="decimal"/>
      <w:lvlText w:val="%1.%2.%3."/>
      <w:lvlJc w:val="left"/>
      <w:pPr>
        <w:tabs>
          <w:tab w:val="num" w:pos="1440"/>
        </w:tabs>
        <w:ind w:left="1224" w:hanging="504"/>
      </w:pPr>
      <w:rPr>
        <w:rFonts w:cs="Times New Roman" w:hint="default"/>
        <w:sz w:val="22"/>
        <w:szCs w:val="22"/>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35475BA"/>
    <w:multiLevelType w:val="hybridMultilevel"/>
    <w:tmpl w:val="A9DE3D6C"/>
    <w:lvl w:ilvl="0" w:tplc="958E05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D27A8"/>
    <w:multiLevelType w:val="multilevel"/>
    <w:tmpl w:val="E0F23C6A"/>
    <w:lvl w:ilvl="0">
      <w:start w:val="1"/>
      <w:numFmt w:val="decimal"/>
      <w:lvlText w:val="%1"/>
      <w:lvlJc w:val="left"/>
      <w:pPr>
        <w:tabs>
          <w:tab w:val="num" w:pos="1080"/>
        </w:tabs>
        <w:ind w:left="1080" w:hanging="360"/>
      </w:pPr>
      <w:rPr>
        <w:rFonts w:cs="Times New Roman" w:hint="default"/>
        <w:b w:val="0"/>
        <w:i/>
        <w:color w:val="auto"/>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01B35D7"/>
    <w:multiLevelType w:val="hybridMultilevel"/>
    <w:tmpl w:val="814CCAAE"/>
    <w:lvl w:ilvl="0" w:tplc="F9C0013A">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915C9"/>
    <w:multiLevelType w:val="hybridMultilevel"/>
    <w:tmpl w:val="5044A3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6" w15:restartNumberingAfterBreak="0">
    <w:nsid w:val="382651E0"/>
    <w:multiLevelType w:val="hybridMultilevel"/>
    <w:tmpl w:val="084CA9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7F77EA"/>
    <w:multiLevelType w:val="hybridMultilevel"/>
    <w:tmpl w:val="0E3A05F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F64333"/>
    <w:multiLevelType w:val="hybridMultilevel"/>
    <w:tmpl w:val="7C5C3FC8"/>
    <w:lvl w:ilvl="0" w:tplc="0C0A0001">
      <w:start w:val="1"/>
      <w:numFmt w:val="bullet"/>
      <w:lvlText w:val=""/>
      <w:lvlJc w:val="left"/>
      <w:pPr>
        <w:tabs>
          <w:tab w:val="num" w:pos="1440"/>
        </w:tabs>
        <w:ind w:left="1440" w:hanging="360"/>
      </w:pPr>
      <w:rPr>
        <w:rFonts w:ascii="Symbol" w:hAnsi="Symbol" w:hint="default"/>
      </w:rPr>
    </w:lvl>
    <w:lvl w:ilvl="1" w:tplc="E8BAD952">
      <w:numFmt w:val="bullet"/>
      <w:lvlText w:val="•"/>
      <w:lvlJc w:val="left"/>
      <w:pPr>
        <w:ind w:left="2160" w:hanging="360"/>
      </w:pPr>
      <w:rPr>
        <w:rFonts w:ascii="Arial" w:eastAsia="SimSu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EB27D04"/>
    <w:multiLevelType w:val="hybridMultilevel"/>
    <w:tmpl w:val="B7A4A0B4"/>
    <w:lvl w:ilvl="0" w:tplc="C41AD51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17A52"/>
    <w:multiLevelType w:val="multilevel"/>
    <w:tmpl w:val="7E8AD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1F042E"/>
    <w:multiLevelType w:val="hybridMultilevel"/>
    <w:tmpl w:val="BE7297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FE13DD"/>
    <w:multiLevelType w:val="hybridMultilevel"/>
    <w:tmpl w:val="953C9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C341ACF"/>
    <w:multiLevelType w:val="multilevel"/>
    <w:tmpl w:val="27F426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230748"/>
    <w:multiLevelType w:val="multilevel"/>
    <w:tmpl w:val="82AC774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1E277C"/>
    <w:multiLevelType w:val="hybridMultilevel"/>
    <w:tmpl w:val="504A8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66900"/>
    <w:multiLevelType w:val="hybridMultilevel"/>
    <w:tmpl w:val="8D405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8439F"/>
    <w:multiLevelType w:val="multilevel"/>
    <w:tmpl w:val="F924A54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8EC284A"/>
    <w:multiLevelType w:val="hybridMultilevel"/>
    <w:tmpl w:val="B19401F8"/>
    <w:lvl w:ilvl="0" w:tplc="D26608B6">
      <w:start w:val="1"/>
      <w:numFmt w:val="bullet"/>
      <w:lvlText w:val="▪"/>
      <w:lvlJc w:val="left"/>
      <w:pPr>
        <w:tabs>
          <w:tab w:val="num" w:pos="720"/>
        </w:tabs>
        <w:ind w:left="720" w:hanging="360"/>
      </w:pPr>
      <w:rPr>
        <w:rFonts w:ascii="Noto Sans Symbols" w:hAnsi="Noto Sans Symbols" w:hint="default"/>
      </w:rPr>
    </w:lvl>
    <w:lvl w:ilvl="1" w:tplc="9A706140" w:tentative="1">
      <w:start w:val="1"/>
      <w:numFmt w:val="bullet"/>
      <w:lvlText w:val="▪"/>
      <w:lvlJc w:val="left"/>
      <w:pPr>
        <w:tabs>
          <w:tab w:val="num" w:pos="1440"/>
        </w:tabs>
        <w:ind w:left="1440" w:hanging="360"/>
      </w:pPr>
      <w:rPr>
        <w:rFonts w:ascii="Noto Sans Symbols" w:hAnsi="Noto Sans Symbols" w:hint="default"/>
      </w:rPr>
    </w:lvl>
    <w:lvl w:ilvl="2" w:tplc="6486EC02" w:tentative="1">
      <w:start w:val="1"/>
      <w:numFmt w:val="bullet"/>
      <w:lvlText w:val="▪"/>
      <w:lvlJc w:val="left"/>
      <w:pPr>
        <w:tabs>
          <w:tab w:val="num" w:pos="2160"/>
        </w:tabs>
        <w:ind w:left="2160" w:hanging="360"/>
      </w:pPr>
      <w:rPr>
        <w:rFonts w:ascii="Noto Sans Symbols" w:hAnsi="Noto Sans Symbols" w:hint="default"/>
      </w:rPr>
    </w:lvl>
    <w:lvl w:ilvl="3" w:tplc="C04A6246" w:tentative="1">
      <w:start w:val="1"/>
      <w:numFmt w:val="bullet"/>
      <w:lvlText w:val="▪"/>
      <w:lvlJc w:val="left"/>
      <w:pPr>
        <w:tabs>
          <w:tab w:val="num" w:pos="2880"/>
        </w:tabs>
        <w:ind w:left="2880" w:hanging="360"/>
      </w:pPr>
      <w:rPr>
        <w:rFonts w:ascii="Noto Sans Symbols" w:hAnsi="Noto Sans Symbols" w:hint="default"/>
      </w:rPr>
    </w:lvl>
    <w:lvl w:ilvl="4" w:tplc="AB9633CC" w:tentative="1">
      <w:start w:val="1"/>
      <w:numFmt w:val="bullet"/>
      <w:lvlText w:val="▪"/>
      <w:lvlJc w:val="left"/>
      <w:pPr>
        <w:tabs>
          <w:tab w:val="num" w:pos="3600"/>
        </w:tabs>
        <w:ind w:left="3600" w:hanging="360"/>
      </w:pPr>
      <w:rPr>
        <w:rFonts w:ascii="Noto Sans Symbols" w:hAnsi="Noto Sans Symbols" w:hint="default"/>
      </w:rPr>
    </w:lvl>
    <w:lvl w:ilvl="5" w:tplc="608E9F68" w:tentative="1">
      <w:start w:val="1"/>
      <w:numFmt w:val="bullet"/>
      <w:lvlText w:val="▪"/>
      <w:lvlJc w:val="left"/>
      <w:pPr>
        <w:tabs>
          <w:tab w:val="num" w:pos="4320"/>
        </w:tabs>
        <w:ind w:left="4320" w:hanging="360"/>
      </w:pPr>
      <w:rPr>
        <w:rFonts w:ascii="Noto Sans Symbols" w:hAnsi="Noto Sans Symbols" w:hint="default"/>
      </w:rPr>
    </w:lvl>
    <w:lvl w:ilvl="6" w:tplc="F2984AD4" w:tentative="1">
      <w:start w:val="1"/>
      <w:numFmt w:val="bullet"/>
      <w:lvlText w:val="▪"/>
      <w:lvlJc w:val="left"/>
      <w:pPr>
        <w:tabs>
          <w:tab w:val="num" w:pos="5040"/>
        </w:tabs>
        <w:ind w:left="5040" w:hanging="360"/>
      </w:pPr>
      <w:rPr>
        <w:rFonts w:ascii="Noto Sans Symbols" w:hAnsi="Noto Sans Symbols" w:hint="default"/>
      </w:rPr>
    </w:lvl>
    <w:lvl w:ilvl="7" w:tplc="3320A966" w:tentative="1">
      <w:start w:val="1"/>
      <w:numFmt w:val="bullet"/>
      <w:lvlText w:val="▪"/>
      <w:lvlJc w:val="left"/>
      <w:pPr>
        <w:tabs>
          <w:tab w:val="num" w:pos="5760"/>
        </w:tabs>
        <w:ind w:left="5760" w:hanging="360"/>
      </w:pPr>
      <w:rPr>
        <w:rFonts w:ascii="Noto Sans Symbols" w:hAnsi="Noto Sans Symbols" w:hint="default"/>
      </w:rPr>
    </w:lvl>
    <w:lvl w:ilvl="8" w:tplc="6262A8D0" w:tentative="1">
      <w:start w:val="1"/>
      <w:numFmt w:val="bullet"/>
      <w:lvlText w:val="▪"/>
      <w:lvlJc w:val="left"/>
      <w:pPr>
        <w:tabs>
          <w:tab w:val="num" w:pos="6480"/>
        </w:tabs>
        <w:ind w:left="6480" w:hanging="360"/>
      </w:pPr>
      <w:rPr>
        <w:rFonts w:ascii="Noto Sans Symbols" w:hAnsi="Noto Sans Symbols" w:hint="default"/>
      </w:rPr>
    </w:lvl>
  </w:abstractNum>
  <w:abstractNum w:abstractNumId="29" w15:restartNumberingAfterBreak="0">
    <w:nsid w:val="5AE257D6"/>
    <w:multiLevelType w:val="multilevel"/>
    <w:tmpl w:val="52BA2440"/>
    <w:lvl w:ilvl="0">
      <w:start w:val="1"/>
      <w:numFmt w:val="decimal"/>
      <w:lvlText w:val="%1."/>
      <w:lvlJc w:val="left"/>
      <w:pPr>
        <w:tabs>
          <w:tab w:val="num" w:pos="720"/>
        </w:tabs>
        <w:ind w:left="720" w:hanging="720"/>
      </w:pPr>
      <w:rPr>
        <w:rFonts w:cs="Times New Roman" w:hint="default"/>
        <w:b/>
        <w:i w:val="0"/>
      </w:rPr>
    </w:lvl>
    <w:lvl w:ilvl="1">
      <w:start w:val="1"/>
      <w:numFmt w:val="decimal"/>
      <w:pStyle w:val="Heading2"/>
      <w:lvlText w:val="%2."/>
      <w:lvlJc w:val="left"/>
      <w:pPr>
        <w:tabs>
          <w:tab w:val="num" w:pos="576"/>
        </w:tabs>
        <w:ind w:left="576" w:hanging="576"/>
      </w:pPr>
      <w:rPr>
        <w:rFonts w:ascii="Arial" w:eastAsia="SimSun" w:hAnsi="Arial" w:cs="Arial"/>
        <w:b w:val="0"/>
        <w:bCs w:val="0"/>
        <w:i w:val="0"/>
        <w:iCs w:val="0"/>
      </w:rPr>
    </w:lvl>
    <w:lvl w:ilvl="2">
      <w:start w:val="1"/>
      <w:numFmt w:val="decimal"/>
      <w:pStyle w:val="Heading3"/>
      <w:lvlText w:val="%1.%2.%3"/>
      <w:lvlJc w:val="left"/>
      <w:pPr>
        <w:tabs>
          <w:tab w:val="num" w:pos="720"/>
        </w:tabs>
        <w:ind w:left="720" w:hanging="720"/>
      </w:pPr>
      <w:rPr>
        <w:rFonts w:cs="Times New Roman" w:hint="default"/>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D177609"/>
    <w:multiLevelType w:val="multilevel"/>
    <w:tmpl w:val="2CE6C960"/>
    <w:lvl w:ilvl="0">
      <w:start w:val="1"/>
      <w:numFmt w:val="bullet"/>
      <w:lvlText w:val="●"/>
      <w:lvlJc w:val="left"/>
      <w:pPr>
        <w:ind w:left="1000" w:hanging="360"/>
      </w:pPr>
      <w:rPr>
        <w:rFonts w:ascii="Noto Sans Symbols" w:eastAsia="Noto Sans Symbols" w:hAnsi="Noto Sans Symbols" w:cs="Noto Sans Symbols"/>
      </w:rPr>
    </w:lvl>
    <w:lvl w:ilvl="1">
      <w:start w:val="1"/>
      <w:numFmt w:val="bullet"/>
      <w:lvlText w:val="o"/>
      <w:lvlJc w:val="left"/>
      <w:pPr>
        <w:ind w:left="1720" w:hanging="360"/>
      </w:pPr>
      <w:rPr>
        <w:rFonts w:ascii="Courier New" w:eastAsia="Courier New" w:hAnsi="Courier New" w:cs="Courier New"/>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31" w15:restartNumberingAfterBreak="0">
    <w:nsid w:val="5DBD6A76"/>
    <w:multiLevelType w:val="hybridMultilevel"/>
    <w:tmpl w:val="9AB823E4"/>
    <w:lvl w:ilvl="0" w:tplc="04090001">
      <w:start w:val="1"/>
      <w:numFmt w:val="bullet"/>
      <w:lvlText w:val=""/>
      <w:lvlJc w:val="left"/>
      <w:pPr>
        <w:ind w:left="640" w:hanging="360"/>
      </w:pPr>
      <w:rPr>
        <w:rFonts w:ascii="Symbol" w:hAnsi="Symbol" w:hint="default"/>
      </w:rPr>
    </w:lvl>
    <w:lvl w:ilvl="1" w:tplc="FFFFFFFF" w:tentative="1">
      <w:start w:val="1"/>
      <w:numFmt w:val="bullet"/>
      <w:lvlText w:val="o"/>
      <w:lvlJc w:val="left"/>
      <w:pPr>
        <w:ind w:left="1360" w:hanging="360"/>
      </w:pPr>
      <w:rPr>
        <w:rFonts w:ascii="Courier New" w:hAnsi="Courier New" w:cs="Courier New" w:hint="default"/>
      </w:rPr>
    </w:lvl>
    <w:lvl w:ilvl="2" w:tplc="FFFFFFFF" w:tentative="1">
      <w:start w:val="1"/>
      <w:numFmt w:val="bullet"/>
      <w:lvlText w:val=""/>
      <w:lvlJc w:val="left"/>
      <w:pPr>
        <w:ind w:left="2080" w:hanging="360"/>
      </w:pPr>
      <w:rPr>
        <w:rFonts w:ascii="Wingdings" w:hAnsi="Wingdings" w:hint="default"/>
      </w:rPr>
    </w:lvl>
    <w:lvl w:ilvl="3" w:tplc="FFFFFFFF" w:tentative="1">
      <w:start w:val="1"/>
      <w:numFmt w:val="bullet"/>
      <w:lvlText w:val=""/>
      <w:lvlJc w:val="left"/>
      <w:pPr>
        <w:ind w:left="2800" w:hanging="360"/>
      </w:pPr>
      <w:rPr>
        <w:rFonts w:ascii="Symbol" w:hAnsi="Symbol" w:hint="default"/>
      </w:rPr>
    </w:lvl>
    <w:lvl w:ilvl="4" w:tplc="FFFFFFFF" w:tentative="1">
      <w:start w:val="1"/>
      <w:numFmt w:val="bullet"/>
      <w:lvlText w:val="o"/>
      <w:lvlJc w:val="left"/>
      <w:pPr>
        <w:ind w:left="3520" w:hanging="360"/>
      </w:pPr>
      <w:rPr>
        <w:rFonts w:ascii="Courier New" w:hAnsi="Courier New" w:cs="Courier New" w:hint="default"/>
      </w:rPr>
    </w:lvl>
    <w:lvl w:ilvl="5" w:tplc="FFFFFFFF" w:tentative="1">
      <w:start w:val="1"/>
      <w:numFmt w:val="bullet"/>
      <w:lvlText w:val=""/>
      <w:lvlJc w:val="left"/>
      <w:pPr>
        <w:ind w:left="4240" w:hanging="360"/>
      </w:pPr>
      <w:rPr>
        <w:rFonts w:ascii="Wingdings" w:hAnsi="Wingdings" w:hint="default"/>
      </w:rPr>
    </w:lvl>
    <w:lvl w:ilvl="6" w:tplc="FFFFFFFF" w:tentative="1">
      <w:start w:val="1"/>
      <w:numFmt w:val="bullet"/>
      <w:lvlText w:val=""/>
      <w:lvlJc w:val="left"/>
      <w:pPr>
        <w:ind w:left="4960" w:hanging="360"/>
      </w:pPr>
      <w:rPr>
        <w:rFonts w:ascii="Symbol" w:hAnsi="Symbol" w:hint="default"/>
      </w:rPr>
    </w:lvl>
    <w:lvl w:ilvl="7" w:tplc="FFFFFFFF" w:tentative="1">
      <w:start w:val="1"/>
      <w:numFmt w:val="bullet"/>
      <w:lvlText w:val="o"/>
      <w:lvlJc w:val="left"/>
      <w:pPr>
        <w:ind w:left="5680" w:hanging="360"/>
      </w:pPr>
      <w:rPr>
        <w:rFonts w:ascii="Courier New" w:hAnsi="Courier New" w:cs="Courier New" w:hint="default"/>
      </w:rPr>
    </w:lvl>
    <w:lvl w:ilvl="8" w:tplc="FFFFFFFF" w:tentative="1">
      <w:start w:val="1"/>
      <w:numFmt w:val="bullet"/>
      <w:lvlText w:val=""/>
      <w:lvlJc w:val="left"/>
      <w:pPr>
        <w:ind w:left="6400" w:hanging="360"/>
      </w:pPr>
      <w:rPr>
        <w:rFonts w:ascii="Wingdings" w:hAnsi="Wingdings" w:hint="default"/>
      </w:rPr>
    </w:lvl>
  </w:abstractNum>
  <w:abstractNum w:abstractNumId="32" w15:restartNumberingAfterBreak="0">
    <w:nsid w:val="5E63477F"/>
    <w:multiLevelType w:val="multilevel"/>
    <w:tmpl w:val="4AB0C808"/>
    <w:lvl w:ilvl="0">
      <w:start w:val="1"/>
      <w:numFmt w:val="decimal"/>
      <w:lvlText w:val="%1."/>
      <w:lvlJc w:val="left"/>
      <w:pPr>
        <w:tabs>
          <w:tab w:val="num" w:pos="360"/>
        </w:tabs>
        <w:ind w:left="360" w:hanging="360"/>
      </w:pPr>
      <w:rPr>
        <w:rFonts w:cs="Times New Roman"/>
        <w:b/>
        <w:bCs/>
        <w:strike w:val="0"/>
      </w:rPr>
    </w:lvl>
    <w:lvl w:ilvl="1">
      <w:start w:val="1"/>
      <w:numFmt w:val="decimal"/>
      <w:lvlText w:val="%1.%2."/>
      <w:lvlJc w:val="left"/>
      <w:pPr>
        <w:tabs>
          <w:tab w:val="num" w:pos="8082"/>
        </w:tabs>
        <w:ind w:left="8082" w:hanging="432"/>
      </w:pPr>
      <w:rPr>
        <w:rFonts w:cs="Times New Roman" w:hint="default"/>
        <w:i w:val="0"/>
        <w:iCs w:val="0"/>
      </w:rPr>
    </w:lvl>
    <w:lvl w:ilvl="2">
      <w:start w:val="1"/>
      <w:numFmt w:val="decimal"/>
      <w:lvlText w:val="%1.%2.%3."/>
      <w:lvlJc w:val="left"/>
      <w:pPr>
        <w:tabs>
          <w:tab w:val="num" w:pos="1440"/>
        </w:tabs>
        <w:ind w:left="1224" w:hanging="504"/>
      </w:pPr>
      <w:rPr>
        <w:rFonts w:cs="Times New Roman" w:hint="default"/>
        <w:b/>
        <w:bCs w:val="0"/>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62E4004B"/>
    <w:multiLevelType w:val="multilevel"/>
    <w:tmpl w:val="D9FE5FE8"/>
    <w:lvl w:ilvl="0">
      <w:start w:val="1"/>
      <w:numFmt w:val="decimal"/>
      <w:pStyle w:val="Style3"/>
      <w:lvlText w:val="%1."/>
      <w:lvlJc w:val="left"/>
      <w:pPr>
        <w:tabs>
          <w:tab w:val="num" w:pos="720"/>
        </w:tabs>
        <w:ind w:left="720" w:hanging="360"/>
      </w:pPr>
      <w:rPr>
        <w:rFonts w:hint="default"/>
      </w:rPr>
    </w:lvl>
    <w:lvl w:ilvl="1">
      <w:start w:val="1"/>
      <w:numFmt w:val="decimal"/>
      <w:isLgl/>
      <w:lvlText w:val="%1.%2"/>
      <w:lvlJc w:val="left"/>
      <w:pPr>
        <w:tabs>
          <w:tab w:val="num" w:pos="855"/>
        </w:tabs>
        <w:ind w:left="855" w:hanging="495"/>
      </w:pPr>
      <w:rPr>
        <w:rFonts w:hint="default"/>
      </w:rPr>
    </w:lvl>
    <w:lvl w:ilvl="2">
      <w:start w:val="3"/>
      <w:numFmt w:val="none"/>
      <w:isLgl/>
      <w:lvlText w:val="3.3.3"/>
      <w:lvlJc w:val="left"/>
      <w:pPr>
        <w:tabs>
          <w:tab w:val="num" w:pos="1080"/>
        </w:tabs>
        <w:ind w:left="1080" w:hanging="720"/>
      </w:pPr>
      <w:rPr>
        <w:rFonts w:hint="default"/>
      </w:rPr>
    </w:lvl>
    <w:lvl w:ilvl="3">
      <w:start w:val="1"/>
      <w:numFmt w:val="decimal"/>
      <w:pStyle w:val="Style5"/>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4" w15:restartNumberingAfterBreak="0">
    <w:nsid w:val="63F74DAC"/>
    <w:multiLevelType w:val="multilevel"/>
    <w:tmpl w:val="EC80AC98"/>
    <w:lvl w:ilvl="0">
      <w:numFmt w:val="bullet"/>
      <w:lvlText w:val="●"/>
      <w:lvlJc w:val="left"/>
      <w:pPr>
        <w:ind w:left="1000" w:hanging="360"/>
      </w:pPr>
      <w:rPr>
        <w:rFonts w:ascii="Noto Sans Symbols" w:eastAsia="Noto Sans Symbols" w:hAnsi="Noto Sans Symbols" w:cs="Noto Sans Symbols"/>
      </w:rPr>
    </w:lvl>
    <w:lvl w:ilvl="1">
      <w:numFmt w:val="bullet"/>
      <w:lvlText w:val="•"/>
      <w:lvlJc w:val="left"/>
      <w:pPr>
        <w:ind w:left="1852" w:hanging="360"/>
      </w:pPr>
    </w:lvl>
    <w:lvl w:ilvl="2">
      <w:numFmt w:val="bullet"/>
      <w:lvlText w:val="•"/>
      <w:lvlJc w:val="left"/>
      <w:pPr>
        <w:ind w:left="2705" w:hanging="360"/>
      </w:pPr>
    </w:lvl>
    <w:lvl w:ilvl="3">
      <w:numFmt w:val="bullet"/>
      <w:lvlText w:val="•"/>
      <w:lvlJc w:val="left"/>
      <w:pPr>
        <w:ind w:left="3557" w:hanging="360"/>
      </w:pPr>
    </w:lvl>
    <w:lvl w:ilvl="4">
      <w:numFmt w:val="bullet"/>
      <w:lvlText w:val="•"/>
      <w:lvlJc w:val="left"/>
      <w:pPr>
        <w:ind w:left="4410" w:hanging="360"/>
      </w:pPr>
    </w:lvl>
    <w:lvl w:ilvl="5">
      <w:numFmt w:val="bullet"/>
      <w:lvlText w:val="•"/>
      <w:lvlJc w:val="left"/>
      <w:pPr>
        <w:ind w:left="5263" w:hanging="360"/>
      </w:pPr>
    </w:lvl>
    <w:lvl w:ilvl="6">
      <w:numFmt w:val="bullet"/>
      <w:lvlText w:val="•"/>
      <w:lvlJc w:val="left"/>
      <w:pPr>
        <w:ind w:left="6115" w:hanging="360"/>
      </w:pPr>
    </w:lvl>
    <w:lvl w:ilvl="7">
      <w:numFmt w:val="bullet"/>
      <w:lvlText w:val="•"/>
      <w:lvlJc w:val="left"/>
      <w:pPr>
        <w:ind w:left="6968" w:hanging="360"/>
      </w:pPr>
    </w:lvl>
    <w:lvl w:ilvl="8">
      <w:numFmt w:val="bullet"/>
      <w:lvlText w:val="•"/>
      <w:lvlJc w:val="left"/>
      <w:pPr>
        <w:ind w:left="7821" w:hanging="360"/>
      </w:pPr>
    </w:lvl>
  </w:abstractNum>
  <w:abstractNum w:abstractNumId="35" w15:restartNumberingAfterBreak="0">
    <w:nsid w:val="6BC47DF6"/>
    <w:multiLevelType w:val="hybridMultilevel"/>
    <w:tmpl w:val="133C2E38"/>
    <w:lvl w:ilvl="0" w:tplc="73C86392">
      <w:start w:val="1"/>
      <w:numFmt w:val="bullet"/>
      <w:lvlText w:val="▪"/>
      <w:lvlJc w:val="left"/>
      <w:pPr>
        <w:tabs>
          <w:tab w:val="num" w:pos="720"/>
        </w:tabs>
        <w:ind w:left="720" w:hanging="360"/>
      </w:pPr>
      <w:rPr>
        <w:rFonts w:ascii="Noto Sans Symbols" w:hAnsi="Noto Sans Symbols" w:hint="default"/>
      </w:rPr>
    </w:lvl>
    <w:lvl w:ilvl="1" w:tplc="61D0E2F8">
      <w:start w:val="1"/>
      <w:numFmt w:val="bullet"/>
      <w:lvlText w:val="▪"/>
      <w:lvlJc w:val="left"/>
      <w:pPr>
        <w:tabs>
          <w:tab w:val="num" w:pos="1440"/>
        </w:tabs>
        <w:ind w:left="1440" w:hanging="360"/>
      </w:pPr>
      <w:rPr>
        <w:rFonts w:ascii="Noto Sans Symbols" w:hAnsi="Noto Sans Symbols" w:hint="default"/>
      </w:rPr>
    </w:lvl>
    <w:lvl w:ilvl="2" w:tplc="CA162C18" w:tentative="1">
      <w:start w:val="1"/>
      <w:numFmt w:val="bullet"/>
      <w:lvlText w:val="▪"/>
      <w:lvlJc w:val="left"/>
      <w:pPr>
        <w:tabs>
          <w:tab w:val="num" w:pos="2160"/>
        </w:tabs>
        <w:ind w:left="2160" w:hanging="360"/>
      </w:pPr>
      <w:rPr>
        <w:rFonts w:ascii="Noto Sans Symbols" w:hAnsi="Noto Sans Symbols" w:hint="default"/>
      </w:rPr>
    </w:lvl>
    <w:lvl w:ilvl="3" w:tplc="1E7CFAA0" w:tentative="1">
      <w:start w:val="1"/>
      <w:numFmt w:val="bullet"/>
      <w:lvlText w:val="▪"/>
      <w:lvlJc w:val="left"/>
      <w:pPr>
        <w:tabs>
          <w:tab w:val="num" w:pos="2880"/>
        </w:tabs>
        <w:ind w:left="2880" w:hanging="360"/>
      </w:pPr>
      <w:rPr>
        <w:rFonts w:ascii="Noto Sans Symbols" w:hAnsi="Noto Sans Symbols" w:hint="default"/>
      </w:rPr>
    </w:lvl>
    <w:lvl w:ilvl="4" w:tplc="9410B402" w:tentative="1">
      <w:start w:val="1"/>
      <w:numFmt w:val="bullet"/>
      <w:lvlText w:val="▪"/>
      <w:lvlJc w:val="left"/>
      <w:pPr>
        <w:tabs>
          <w:tab w:val="num" w:pos="3600"/>
        </w:tabs>
        <w:ind w:left="3600" w:hanging="360"/>
      </w:pPr>
      <w:rPr>
        <w:rFonts w:ascii="Noto Sans Symbols" w:hAnsi="Noto Sans Symbols" w:hint="default"/>
      </w:rPr>
    </w:lvl>
    <w:lvl w:ilvl="5" w:tplc="2F0EA544" w:tentative="1">
      <w:start w:val="1"/>
      <w:numFmt w:val="bullet"/>
      <w:lvlText w:val="▪"/>
      <w:lvlJc w:val="left"/>
      <w:pPr>
        <w:tabs>
          <w:tab w:val="num" w:pos="4320"/>
        </w:tabs>
        <w:ind w:left="4320" w:hanging="360"/>
      </w:pPr>
      <w:rPr>
        <w:rFonts w:ascii="Noto Sans Symbols" w:hAnsi="Noto Sans Symbols" w:hint="default"/>
      </w:rPr>
    </w:lvl>
    <w:lvl w:ilvl="6" w:tplc="C35E7398" w:tentative="1">
      <w:start w:val="1"/>
      <w:numFmt w:val="bullet"/>
      <w:lvlText w:val="▪"/>
      <w:lvlJc w:val="left"/>
      <w:pPr>
        <w:tabs>
          <w:tab w:val="num" w:pos="5040"/>
        </w:tabs>
        <w:ind w:left="5040" w:hanging="360"/>
      </w:pPr>
      <w:rPr>
        <w:rFonts w:ascii="Noto Sans Symbols" w:hAnsi="Noto Sans Symbols" w:hint="default"/>
      </w:rPr>
    </w:lvl>
    <w:lvl w:ilvl="7" w:tplc="1E9C9EFA" w:tentative="1">
      <w:start w:val="1"/>
      <w:numFmt w:val="bullet"/>
      <w:lvlText w:val="▪"/>
      <w:lvlJc w:val="left"/>
      <w:pPr>
        <w:tabs>
          <w:tab w:val="num" w:pos="5760"/>
        </w:tabs>
        <w:ind w:left="5760" w:hanging="360"/>
      </w:pPr>
      <w:rPr>
        <w:rFonts w:ascii="Noto Sans Symbols" w:hAnsi="Noto Sans Symbols" w:hint="default"/>
      </w:rPr>
    </w:lvl>
    <w:lvl w:ilvl="8" w:tplc="6A6AE654" w:tentative="1">
      <w:start w:val="1"/>
      <w:numFmt w:val="bullet"/>
      <w:lvlText w:val="▪"/>
      <w:lvlJc w:val="left"/>
      <w:pPr>
        <w:tabs>
          <w:tab w:val="num" w:pos="6480"/>
        </w:tabs>
        <w:ind w:left="6480" w:hanging="360"/>
      </w:pPr>
      <w:rPr>
        <w:rFonts w:ascii="Noto Sans Symbols" w:hAnsi="Noto Sans Symbols" w:hint="default"/>
      </w:rPr>
    </w:lvl>
  </w:abstractNum>
  <w:abstractNum w:abstractNumId="36" w15:restartNumberingAfterBreak="0">
    <w:nsid w:val="6E684A1A"/>
    <w:multiLevelType w:val="hybridMultilevel"/>
    <w:tmpl w:val="4F2A57DA"/>
    <w:lvl w:ilvl="0" w:tplc="482C2972">
      <w:start w:val="1"/>
      <w:numFmt w:val="bullet"/>
      <w:pStyle w:val="paragraphbullet"/>
      <w:lvlText w:val=""/>
      <w:lvlJc w:val="left"/>
      <w:pPr>
        <w:ind w:left="1429" w:hanging="360"/>
      </w:pPr>
      <w:rPr>
        <w:rFonts w:ascii="Symbol" w:hAnsi="Symbol" w:hint="default"/>
      </w:rPr>
    </w:lvl>
    <w:lvl w:ilvl="1" w:tplc="CBBEF4AC">
      <w:numFmt w:val="bullet"/>
      <w:lvlText w:val="•"/>
      <w:lvlJc w:val="left"/>
      <w:pPr>
        <w:ind w:left="2494" w:hanging="705"/>
      </w:pPr>
      <w:rPr>
        <w:rFonts w:ascii="Arial" w:eastAsia="SimSun" w:hAnsi="Arial" w:cs="Aria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15:restartNumberingAfterBreak="0">
    <w:nsid w:val="6F6A78F1"/>
    <w:multiLevelType w:val="hybridMultilevel"/>
    <w:tmpl w:val="2F54362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1B0F49"/>
    <w:multiLevelType w:val="hybridMultilevel"/>
    <w:tmpl w:val="9BE2C91A"/>
    <w:lvl w:ilvl="0" w:tplc="3B42D53A">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9" w15:restartNumberingAfterBreak="0">
    <w:nsid w:val="75E05E76"/>
    <w:multiLevelType w:val="hybridMultilevel"/>
    <w:tmpl w:val="02AE1F8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111371"/>
    <w:multiLevelType w:val="hybridMultilevel"/>
    <w:tmpl w:val="58B0C6F4"/>
    <w:lvl w:ilvl="0" w:tplc="CC0A59B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64B0F"/>
    <w:multiLevelType w:val="hybridMultilevel"/>
    <w:tmpl w:val="82A0B6A8"/>
    <w:lvl w:ilvl="0" w:tplc="F7FAC04E">
      <w:start w:val="1"/>
      <w:numFmt w:val="bullet"/>
      <w:lvlText w:val="▪"/>
      <w:lvlJc w:val="left"/>
      <w:pPr>
        <w:tabs>
          <w:tab w:val="num" w:pos="720"/>
        </w:tabs>
        <w:ind w:left="720" w:hanging="360"/>
      </w:pPr>
      <w:rPr>
        <w:rFonts w:ascii="Noto Sans Symbols" w:hAnsi="Noto Sans Symbols" w:hint="default"/>
      </w:rPr>
    </w:lvl>
    <w:lvl w:ilvl="1" w:tplc="1C1CA038">
      <w:start w:val="1"/>
      <w:numFmt w:val="bullet"/>
      <w:lvlText w:val="▪"/>
      <w:lvlJc w:val="left"/>
      <w:pPr>
        <w:tabs>
          <w:tab w:val="num" w:pos="1440"/>
        </w:tabs>
        <w:ind w:left="1440" w:hanging="360"/>
      </w:pPr>
      <w:rPr>
        <w:rFonts w:ascii="Noto Sans Symbols" w:hAnsi="Noto Sans Symbols" w:hint="default"/>
      </w:rPr>
    </w:lvl>
    <w:lvl w:ilvl="2" w:tplc="FFB08FFA">
      <w:numFmt w:val="bullet"/>
      <w:lvlText w:val="▪"/>
      <w:lvlJc w:val="left"/>
      <w:pPr>
        <w:tabs>
          <w:tab w:val="num" w:pos="2160"/>
        </w:tabs>
        <w:ind w:left="2160" w:hanging="360"/>
      </w:pPr>
      <w:rPr>
        <w:rFonts w:ascii="Noto Sans Symbols" w:hAnsi="Noto Sans Symbols" w:hint="default"/>
      </w:rPr>
    </w:lvl>
    <w:lvl w:ilvl="3" w:tplc="0C2404CC" w:tentative="1">
      <w:start w:val="1"/>
      <w:numFmt w:val="bullet"/>
      <w:lvlText w:val="▪"/>
      <w:lvlJc w:val="left"/>
      <w:pPr>
        <w:tabs>
          <w:tab w:val="num" w:pos="2880"/>
        </w:tabs>
        <w:ind w:left="2880" w:hanging="360"/>
      </w:pPr>
      <w:rPr>
        <w:rFonts w:ascii="Noto Sans Symbols" w:hAnsi="Noto Sans Symbols" w:hint="default"/>
      </w:rPr>
    </w:lvl>
    <w:lvl w:ilvl="4" w:tplc="7B10B764" w:tentative="1">
      <w:start w:val="1"/>
      <w:numFmt w:val="bullet"/>
      <w:lvlText w:val="▪"/>
      <w:lvlJc w:val="left"/>
      <w:pPr>
        <w:tabs>
          <w:tab w:val="num" w:pos="3600"/>
        </w:tabs>
        <w:ind w:left="3600" w:hanging="360"/>
      </w:pPr>
      <w:rPr>
        <w:rFonts w:ascii="Noto Sans Symbols" w:hAnsi="Noto Sans Symbols" w:hint="default"/>
      </w:rPr>
    </w:lvl>
    <w:lvl w:ilvl="5" w:tplc="106A07C2" w:tentative="1">
      <w:start w:val="1"/>
      <w:numFmt w:val="bullet"/>
      <w:lvlText w:val="▪"/>
      <w:lvlJc w:val="left"/>
      <w:pPr>
        <w:tabs>
          <w:tab w:val="num" w:pos="4320"/>
        </w:tabs>
        <w:ind w:left="4320" w:hanging="360"/>
      </w:pPr>
      <w:rPr>
        <w:rFonts w:ascii="Noto Sans Symbols" w:hAnsi="Noto Sans Symbols" w:hint="default"/>
      </w:rPr>
    </w:lvl>
    <w:lvl w:ilvl="6" w:tplc="077A1516" w:tentative="1">
      <w:start w:val="1"/>
      <w:numFmt w:val="bullet"/>
      <w:lvlText w:val="▪"/>
      <w:lvlJc w:val="left"/>
      <w:pPr>
        <w:tabs>
          <w:tab w:val="num" w:pos="5040"/>
        </w:tabs>
        <w:ind w:left="5040" w:hanging="360"/>
      </w:pPr>
      <w:rPr>
        <w:rFonts w:ascii="Noto Sans Symbols" w:hAnsi="Noto Sans Symbols" w:hint="default"/>
      </w:rPr>
    </w:lvl>
    <w:lvl w:ilvl="7" w:tplc="44BC5EE6" w:tentative="1">
      <w:start w:val="1"/>
      <w:numFmt w:val="bullet"/>
      <w:lvlText w:val="▪"/>
      <w:lvlJc w:val="left"/>
      <w:pPr>
        <w:tabs>
          <w:tab w:val="num" w:pos="5760"/>
        </w:tabs>
        <w:ind w:left="5760" w:hanging="360"/>
      </w:pPr>
      <w:rPr>
        <w:rFonts w:ascii="Noto Sans Symbols" w:hAnsi="Noto Sans Symbols" w:hint="default"/>
      </w:rPr>
    </w:lvl>
    <w:lvl w:ilvl="8" w:tplc="F7CA9B3E" w:tentative="1">
      <w:start w:val="1"/>
      <w:numFmt w:val="bullet"/>
      <w:lvlText w:val="▪"/>
      <w:lvlJc w:val="left"/>
      <w:pPr>
        <w:tabs>
          <w:tab w:val="num" w:pos="6480"/>
        </w:tabs>
        <w:ind w:left="6480" w:hanging="360"/>
      </w:pPr>
      <w:rPr>
        <w:rFonts w:ascii="Noto Sans Symbols" w:hAnsi="Noto Sans Symbols" w:hint="default"/>
      </w:rPr>
    </w:lvl>
  </w:abstractNum>
  <w:abstractNum w:abstractNumId="42" w15:restartNumberingAfterBreak="0">
    <w:nsid w:val="78873626"/>
    <w:multiLevelType w:val="hybridMultilevel"/>
    <w:tmpl w:val="1062DD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9657590"/>
    <w:multiLevelType w:val="hybridMultilevel"/>
    <w:tmpl w:val="D152DA10"/>
    <w:lvl w:ilvl="0" w:tplc="04090019">
      <w:start w:val="1"/>
      <w:numFmt w:val="decimal"/>
      <w:pStyle w:val="Paragrafonumerato"/>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FB518E"/>
    <w:multiLevelType w:val="hybridMultilevel"/>
    <w:tmpl w:val="06228EA6"/>
    <w:lvl w:ilvl="0" w:tplc="0C0A0003">
      <w:start w:val="1"/>
      <w:numFmt w:val="bullet"/>
      <w:lvlText w:val="o"/>
      <w:lvlJc w:val="left"/>
      <w:pPr>
        <w:ind w:left="2182" w:hanging="360"/>
      </w:pPr>
      <w:rPr>
        <w:rFonts w:ascii="Courier New" w:hAnsi="Courier New" w:cs="Courier New" w:hint="default"/>
      </w:rPr>
    </w:lvl>
    <w:lvl w:ilvl="1" w:tplc="0C0A0003" w:tentative="1">
      <w:start w:val="1"/>
      <w:numFmt w:val="bullet"/>
      <w:lvlText w:val="o"/>
      <w:lvlJc w:val="left"/>
      <w:pPr>
        <w:ind w:left="2902" w:hanging="360"/>
      </w:pPr>
      <w:rPr>
        <w:rFonts w:ascii="Courier New" w:hAnsi="Courier New" w:cs="Courier New" w:hint="default"/>
      </w:rPr>
    </w:lvl>
    <w:lvl w:ilvl="2" w:tplc="0C0A0005" w:tentative="1">
      <w:start w:val="1"/>
      <w:numFmt w:val="bullet"/>
      <w:lvlText w:val=""/>
      <w:lvlJc w:val="left"/>
      <w:pPr>
        <w:ind w:left="3622" w:hanging="360"/>
      </w:pPr>
      <w:rPr>
        <w:rFonts w:ascii="Wingdings" w:hAnsi="Wingdings" w:hint="default"/>
      </w:rPr>
    </w:lvl>
    <w:lvl w:ilvl="3" w:tplc="0C0A0001" w:tentative="1">
      <w:start w:val="1"/>
      <w:numFmt w:val="bullet"/>
      <w:lvlText w:val=""/>
      <w:lvlJc w:val="left"/>
      <w:pPr>
        <w:ind w:left="4342" w:hanging="360"/>
      </w:pPr>
      <w:rPr>
        <w:rFonts w:ascii="Symbol" w:hAnsi="Symbol" w:hint="default"/>
      </w:rPr>
    </w:lvl>
    <w:lvl w:ilvl="4" w:tplc="0C0A0003" w:tentative="1">
      <w:start w:val="1"/>
      <w:numFmt w:val="bullet"/>
      <w:lvlText w:val="o"/>
      <w:lvlJc w:val="left"/>
      <w:pPr>
        <w:ind w:left="5062" w:hanging="360"/>
      </w:pPr>
      <w:rPr>
        <w:rFonts w:ascii="Courier New" w:hAnsi="Courier New" w:cs="Courier New" w:hint="default"/>
      </w:rPr>
    </w:lvl>
    <w:lvl w:ilvl="5" w:tplc="0C0A0005" w:tentative="1">
      <w:start w:val="1"/>
      <w:numFmt w:val="bullet"/>
      <w:lvlText w:val=""/>
      <w:lvlJc w:val="left"/>
      <w:pPr>
        <w:ind w:left="5782" w:hanging="360"/>
      </w:pPr>
      <w:rPr>
        <w:rFonts w:ascii="Wingdings" w:hAnsi="Wingdings" w:hint="default"/>
      </w:rPr>
    </w:lvl>
    <w:lvl w:ilvl="6" w:tplc="0C0A0001" w:tentative="1">
      <w:start w:val="1"/>
      <w:numFmt w:val="bullet"/>
      <w:lvlText w:val=""/>
      <w:lvlJc w:val="left"/>
      <w:pPr>
        <w:ind w:left="6502" w:hanging="360"/>
      </w:pPr>
      <w:rPr>
        <w:rFonts w:ascii="Symbol" w:hAnsi="Symbol" w:hint="default"/>
      </w:rPr>
    </w:lvl>
    <w:lvl w:ilvl="7" w:tplc="0C0A0003" w:tentative="1">
      <w:start w:val="1"/>
      <w:numFmt w:val="bullet"/>
      <w:lvlText w:val="o"/>
      <w:lvlJc w:val="left"/>
      <w:pPr>
        <w:ind w:left="7222" w:hanging="360"/>
      </w:pPr>
      <w:rPr>
        <w:rFonts w:ascii="Courier New" w:hAnsi="Courier New" w:cs="Courier New" w:hint="default"/>
      </w:rPr>
    </w:lvl>
    <w:lvl w:ilvl="8" w:tplc="0C0A0005" w:tentative="1">
      <w:start w:val="1"/>
      <w:numFmt w:val="bullet"/>
      <w:lvlText w:val=""/>
      <w:lvlJc w:val="left"/>
      <w:pPr>
        <w:ind w:left="7942" w:hanging="360"/>
      </w:pPr>
      <w:rPr>
        <w:rFonts w:ascii="Wingdings" w:hAnsi="Wingdings" w:hint="default"/>
      </w:rPr>
    </w:lvl>
  </w:abstractNum>
  <w:abstractNum w:abstractNumId="45" w15:restartNumberingAfterBreak="0">
    <w:nsid w:val="7F593E4F"/>
    <w:multiLevelType w:val="hybridMultilevel"/>
    <w:tmpl w:val="282A3A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23400416">
    <w:abstractNumId w:val="3"/>
  </w:num>
  <w:num w:numId="2" w16cid:durableId="1807357077">
    <w:abstractNumId w:val="10"/>
  </w:num>
  <w:num w:numId="3" w16cid:durableId="1738358069">
    <w:abstractNumId w:val="2"/>
  </w:num>
  <w:num w:numId="4" w16cid:durableId="491600473">
    <w:abstractNumId w:val="29"/>
  </w:num>
  <w:num w:numId="5" w16cid:durableId="1347370738">
    <w:abstractNumId w:val="43"/>
  </w:num>
  <w:num w:numId="6" w16cid:durableId="1190676716">
    <w:abstractNumId w:val="1"/>
  </w:num>
  <w:num w:numId="7" w16cid:durableId="1561480264">
    <w:abstractNumId w:val="33"/>
  </w:num>
  <w:num w:numId="8" w16cid:durableId="2045909724">
    <w:abstractNumId w:val="36"/>
  </w:num>
  <w:num w:numId="9" w16cid:durableId="666829104">
    <w:abstractNumId w:val="15"/>
  </w:num>
  <w:num w:numId="10" w16cid:durableId="561019754">
    <w:abstractNumId w:val="18"/>
  </w:num>
  <w:num w:numId="11" w16cid:durableId="212542945">
    <w:abstractNumId w:val="22"/>
  </w:num>
  <w:num w:numId="12" w16cid:durableId="1461415450">
    <w:abstractNumId w:val="44"/>
  </w:num>
  <w:num w:numId="13" w16cid:durableId="180749742">
    <w:abstractNumId w:val="27"/>
  </w:num>
  <w:num w:numId="14" w16cid:durableId="1157693704">
    <w:abstractNumId w:val="23"/>
  </w:num>
  <w:num w:numId="15" w16cid:durableId="1741370226">
    <w:abstractNumId w:val="0"/>
  </w:num>
  <w:num w:numId="16" w16cid:durableId="586883692">
    <w:abstractNumId w:val="20"/>
  </w:num>
  <w:num w:numId="17" w16cid:durableId="1011566678">
    <w:abstractNumId w:val="24"/>
  </w:num>
  <w:num w:numId="18" w16cid:durableId="1757172138">
    <w:abstractNumId w:val="39"/>
  </w:num>
  <w:num w:numId="19" w16cid:durableId="1316303405">
    <w:abstractNumId w:val="4"/>
  </w:num>
  <w:num w:numId="20" w16cid:durableId="382602682">
    <w:abstractNumId w:val="5"/>
  </w:num>
  <w:num w:numId="21" w16cid:durableId="2021735116">
    <w:abstractNumId w:val="32"/>
  </w:num>
  <w:num w:numId="22" w16cid:durableId="484585982">
    <w:abstractNumId w:val="45"/>
  </w:num>
  <w:num w:numId="23" w16cid:durableId="1678272038">
    <w:abstractNumId w:val="13"/>
  </w:num>
  <w:num w:numId="24" w16cid:durableId="1820419944">
    <w:abstractNumId w:val="11"/>
  </w:num>
  <w:num w:numId="25" w16cid:durableId="1155876746">
    <w:abstractNumId w:val="7"/>
  </w:num>
  <w:num w:numId="26" w16cid:durableId="347878449">
    <w:abstractNumId w:val="12"/>
  </w:num>
  <w:num w:numId="27" w16cid:durableId="330716438">
    <w:abstractNumId w:val="40"/>
  </w:num>
  <w:num w:numId="28" w16cid:durableId="1218395978">
    <w:abstractNumId w:val="26"/>
  </w:num>
  <w:num w:numId="29" w16cid:durableId="2111122707">
    <w:abstractNumId w:val="41"/>
  </w:num>
  <w:num w:numId="30" w16cid:durableId="85805494">
    <w:abstractNumId w:val="35"/>
  </w:num>
  <w:num w:numId="31" w16cid:durableId="1883637112">
    <w:abstractNumId w:val="28"/>
  </w:num>
  <w:num w:numId="32" w16cid:durableId="1046294922">
    <w:abstractNumId w:val="14"/>
  </w:num>
  <w:num w:numId="33" w16cid:durableId="1046878338">
    <w:abstractNumId w:val="30"/>
  </w:num>
  <w:num w:numId="34" w16cid:durableId="2039813802">
    <w:abstractNumId w:val="34"/>
  </w:num>
  <w:num w:numId="35" w16cid:durableId="529492419">
    <w:abstractNumId w:val="6"/>
  </w:num>
  <w:num w:numId="36" w16cid:durableId="926501375">
    <w:abstractNumId w:val="38"/>
  </w:num>
  <w:num w:numId="37" w16cid:durableId="1969313324">
    <w:abstractNumId w:val="31"/>
  </w:num>
  <w:num w:numId="38" w16cid:durableId="589504303">
    <w:abstractNumId w:val="17"/>
  </w:num>
  <w:num w:numId="39" w16cid:durableId="877820662">
    <w:abstractNumId w:val="16"/>
  </w:num>
  <w:num w:numId="40" w16cid:durableId="2108037635">
    <w:abstractNumId w:val="9"/>
  </w:num>
  <w:num w:numId="41" w16cid:durableId="14885733">
    <w:abstractNumId w:val="37"/>
  </w:num>
  <w:num w:numId="42" w16cid:durableId="375786617">
    <w:abstractNumId w:val="25"/>
  </w:num>
  <w:num w:numId="43" w16cid:durableId="2137793543">
    <w:abstractNumId w:val="21"/>
  </w:num>
  <w:num w:numId="44" w16cid:durableId="515340753">
    <w:abstractNumId w:val="42"/>
  </w:num>
  <w:num w:numId="45" w16cid:durableId="42291076">
    <w:abstractNumId w:val="19"/>
  </w:num>
  <w:num w:numId="46" w16cid:durableId="143084967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it-IT" w:vendorID="64" w:dllVersion="6" w:nlCheck="1" w:checkStyle="0"/>
  <w:activeWritingStyle w:appName="MSWord" w:lang="ru-RU" w:vendorID="64" w:dllVersion="6" w:nlCheck="1" w:checkStyle="0"/>
  <w:activeWritingStyle w:appName="MSWord" w:lang="en-AU" w:vendorID="64" w:dllVersion="6" w:nlCheck="1" w:checkStyle="1"/>
  <w:activeWritingStyle w:appName="MSWord" w:lang="es-CR" w:vendorID="64" w:dllVersion="6" w:nlCheck="1" w:checkStyle="0"/>
  <w:activeWritingStyle w:appName="MSWord" w:lang="es-PA"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s-CR" w:vendorID="64" w:dllVersion="0" w:nlCheck="1" w:checkStyle="0"/>
  <w:activeWritingStyle w:appName="MSWord" w:lang="en-AU" w:vendorID="64" w:dllVersion="0" w:nlCheck="1" w:checkStyle="0"/>
  <w:activeWritingStyle w:appName="MSWord" w:lang="pt-PT" w:vendorID="64" w:dllVersion="0" w:nlCheck="1" w:checkStyle="0"/>
  <w:activeWritingStyle w:appName="MSWord" w:lang="pt-PT" w:vendorID="64" w:dllVersion="6" w:nlCheck="1" w:checkStyle="0"/>
  <w:activeWritingStyle w:appName="MSWord" w:lang="es-MX" w:vendorID="64" w:dllVersion="0" w:nlCheck="1" w:checkStyle="0"/>
  <w:activeWritingStyle w:appName="MSWord" w:lang="de-DE" w:vendorID="64" w:dllVersion="0" w:nlCheck="1" w:checkStyle="0"/>
  <w:activeWritingStyle w:appName="MSWord" w:lang="pt-BR" w:vendorID="64" w:dllVersion="0" w:nlCheck="1" w:checkStyle="0"/>
  <w:activeWritingStyle w:appName="MSWord" w:lang="ru-RU" w:vendorID="64" w:dllVersion="0" w:nlCheck="1" w:checkStyle="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F53"/>
    <w:rsid w:val="00000552"/>
    <w:rsid w:val="000017B8"/>
    <w:rsid w:val="00001EB2"/>
    <w:rsid w:val="00002073"/>
    <w:rsid w:val="0000246C"/>
    <w:rsid w:val="00002D57"/>
    <w:rsid w:val="00002E93"/>
    <w:rsid w:val="000031B7"/>
    <w:rsid w:val="0000359B"/>
    <w:rsid w:val="000035B5"/>
    <w:rsid w:val="000038AF"/>
    <w:rsid w:val="0000394C"/>
    <w:rsid w:val="000039C3"/>
    <w:rsid w:val="00003FD8"/>
    <w:rsid w:val="00004D01"/>
    <w:rsid w:val="00005209"/>
    <w:rsid w:val="00005A66"/>
    <w:rsid w:val="00005E27"/>
    <w:rsid w:val="000062AD"/>
    <w:rsid w:val="00006BAB"/>
    <w:rsid w:val="00006F05"/>
    <w:rsid w:val="0000728C"/>
    <w:rsid w:val="00007E9C"/>
    <w:rsid w:val="0001020F"/>
    <w:rsid w:val="0001062E"/>
    <w:rsid w:val="00011D2F"/>
    <w:rsid w:val="00011DD1"/>
    <w:rsid w:val="00011E0D"/>
    <w:rsid w:val="00011E32"/>
    <w:rsid w:val="0001296C"/>
    <w:rsid w:val="00013B59"/>
    <w:rsid w:val="00014BAA"/>
    <w:rsid w:val="00015275"/>
    <w:rsid w:val="0001555C"/>
    <w:rsid w:val="0001576E"/>
    <w:rsid w:val="00015DBD"/>
    <w:rsid w:val="0001610E"/>
    <w:rsid w:val="00016680"/>
    <w:rsid w:val="0001709D"/>
    <w:rsid w:val="0002090F"/>
    <w:rsid w:val="00020E4F"/>
    <w:rsid w:val="000213C6"/>
    <w:rsid w:val="000214C2"/>
    <w:rsid w:val="00021679"/>
    <w:rsid w:val="000227DF"/>
    <w:rsid w:val="00022BF4"/>
    <w:rsid w:val="00023813"/>
    <w:rsid w:val="0002408C"/>
    <w:rsid w:val="00024A6E"/>
    <w:rsid w:val="00025022"/>
    <w:rsid w:val="000251DA"/>
    <w:rsid w:val="00026040"/>
    <w:rsid w:val="00026045"/>
    <w:rsid w:val="000265E7"/>
    <w:rsid w:val="0002661A"/>
    <w:rsid w:val="00026A6E"/>
    <w:rsid w:val="00027066"/>
    <w:rsid w:val="00027091"/>
    <w:rsid w:val="000271A2"/>
    <w:rsid w:val="0002763B"/>
    <w:rsid w:val="00027AB6"/>
    <w:rsid w:val="00030164"/>
    <w:rsid w:val="0003023E"/>
    <w:rsid w:val="00030523"/>
    <w:rsid w:val="00030773"/>
    <w:rsid w:val="00030872"/>
    <w:rsid w:val="000321A4"/>
    <w:rsid w:val="00032568"/>
    <w:rsid w:val="000327EB"/>
    <w:rsid w:val="000329A6"/>
    <w:rsid w:val="000338BB"/>
    <w:rsid w:val="00033C21"/>
    <w:rsid w:val="00033EA0"/>
    <w:rsid w:val="00034CE6"/>
    <w:rsid w:val="0003577B"/>
    <w:rsid w:val="00035A38"/>
    <w:rsid w:val="00036F5B"/>
    <w:rsid w:val="000370DE"/>
    <w:rsid w:val="00037AC8"/>
    <w:rsid w:val="00037E3D"/>
    <w:rsid w:val="00037E5B"/>
    <w:rsid w:val="00037FD5"/>
    <w:rsid w:val="0004022C"/>
    <w:rsid w:val="000404F5"/>
    <w:rsid w:val="000404FB"/>
    <w:rsid w:val="00040C13"/>
    <w:rsid w:val="00040CAC"/>
    <w:rsid w:val="00040D3B"/>
    <w:rsid w:val="00040DFE"/>
    <w:rsid w:val="0004104D"/>
    <w:rsid w:val="0004112C"/>
    <w:rsid w:val="000413ED"/>
    <w:rsid w:val="000425C4"/>
    <w:rsid w:val="00043D7B"/>
    <w:rsid w:val="00044A72"/>
    <w:rsid w:val="00044FB4"/>
    <w:rsid w:val="000450FD"/>
    <w:rsid w:val="00045BC5"/>
    <w:rsid w:val="00046B06"/>
    <w:rsid w:val="00046E85"/>
    <w:rsid w:val="00046F7E"/>
    <w:rsid w:val="00047C8E"/>
    <w:rsid w:val="0005015D"/>
    <w:rsid w:val="0005037B"/>
    <w:rsid w:val="00050735"/>
    <w:rsid w:val="00050CAD"/>
    <w:rsid w:val="00050EF7"/>
    <w:rsid w:val="000510AC"/>
    <w:rsid w:val="00051134"/>
    <w:rsid w:val="00052B56"/>
    <w:rsid w:val="00052C73"/>
    <w:rsid w:val="00052D26"/>
    <w:rsid w:val="00053FE1"/>
    <w:rsid w:val="00054126"/>
    <w:rsid w:val="0005443F"/>
    <w:rsid w:val="000549FE"/>
    <w:rsid w:val="00055298"/>
    <w:rsid w:val="0005550F"/>
    <w:rsid w:val="00056713"/>
    <w:rsid w:val="0005677B"/>
    <w:rsid w:val="00056AD7"/>
    <w:rsid w:val="00056DA2"/>
    <w:rsid w:val="00056E44"/>
    <w:rsid w:val="00057A98"/>
    <w:rsid w:val="00057C0B"/>
    <w:rsid w:val="00060443"/>
    <w:rsid w:val="000611FB"/>
    <w:rsid w:val="000612E2"/>
    <w:rsid w:val="00061568"/>
    <w:rsid w:val="00061815"/>
    <w:rsid w:val="00061BD3"/>
    <w:rsid w:val="000629A2"/>
    <w:rsid w:val="000630D0"/>
    <w:rsid w:val="000637CF"/>
    <w:rsid w:val="0006429F"/>
    <w:rsid w:val="00064A97"/>
    <w:rsid w:val="00064B6B"/>
    <w:rsid w:val="000653C4"/>
    <w:rsid w:val="00065ACC"/>
    <w:rsid w:val="0006633C"/>
    <w:rsid w:val="000665A7"/>
    <w:rsid w:val="000665B5"/>
    <w:rsid w:val="000666F3"/>
    <w:rsid w:val="000669B6"/>
    <w:rsid w:val="00066F55"/>
    <w:rsid w:val="000676A2"/>
    <w:rsid w:val="00067865"/>
    <w:rsid w:val="00070347"/>
    <w:rsid w:val="00070834"/>
    <w:rsid w:val="00070850"/>
    <w:rsid w:val="000713DB"/>
    <w:rsid w:val="0007179E"/>
    <w:rsid w:val="00071ED9"/>
    <w:rsid w:val="00072612"/>
    <w:rsid w:val="00072BBA"/>
    <w:rsid w:val="0007310B"/>
    <w:rsid w:val="000734AD"/>
    <w:rsid w:val="000754AD"/>
    <w:rsid w:val="00075C8B"/>
    <w:rsid w:val="00076BB5"/>
    <w:rsid w:val="00076F5D"/>
    <w:rsid w:val="000770DD"/>
    <w:rsid w:val="000772B6"/>
    <w:rsid w:val="00077A19"/>
    <w:rsid w:val="00077B16"/>
    <w:rsid w:val="00080EED"/>
    <w:rsid w:val="00080F6D"/>
    <w:rsid w:val="00082CAD"/>
    <w:rsid w:val="0008306D"/>
    <w:rsid w:val="000833E5"/>
    <w:rsid w:val="0008351D"/>
    <w:rsid w:val="00083A65"/>
    <w:rsid w:val="0008458E"/>
    <w:rsid w:val="0008492E"/>
    <w:rsid w:val="000850FC"/>
    <w:rsid w:val="000852D5"/>
    <w:rsid w:val="000857D2"/>
    <w:rsid w:val="00087080"/>
    <w:rsid w:val="000901E1"/>
    <w:rsid w:val="00090304"/>
    <w:rsid w:val="000909CC"/>
    <w:rsid w:val="00090FE8"/>
    <w:rsid w:val="000913AE"/>
    <w:rsid w:val="000913E2"/>
    <w:rsid w:val="00091A57"/>
    <w:rsid w:val="000921DD"/>
    <w:rsid w:val="00092FF9"/>
    <w:rsid w:val="00093291"/>
    <w:rsid w:val="00093B22"/>
    <w:rsid w:val="00093DFC"/>
    <w:rsid w:val="0009433F"/>
    <w:rsid w:val="00094363"/>
    <w:rsid w:val="000945D7"/>
    <w:rsid w:val="0009477D"/>
    <w:rsid w:val="00094BB0"/>
    <w:rsid w:val="00094BBD"/>
    <w:rsid w:val="00095184"/>
    <w:rsid w:val="000955B3"/>
    <w:rsid w:val="00096104"/>
    <w:rsid w:val="00096427"/>
    <w:rsid w:val="00096C58"/>
    <w:rsid w:val="000976E4"/>
    <w:rsid w:val="00097964"/>
    <w:rsid w:val="00097A7F"/>
    <w:rsid w:val="00097AD1"/>
    <w:rsid w:val="000A0073"/>
    <w:rsid w:val="000A0282"/>
    <w:rsid w:val="000A0C82"/>
    <w:rsid w:val="000A21A2"/>
    <w:rsid w:val="000A3140"/>
    <w:rsid w:val="000A319D"/>
    <w:rsid w:val="000A3311"/>
    <w:rsid w:val="000A353E"/>
    <w:rsid w:val="000A48CD"/>
    <w:rsid w:val="000A55C4"/>
    <w:rsid w:val="000A58E9"/>
    <w:rsid w:val="000A60AB"/>
    <w:rsid w:val="000A76BD"/>
    <w:rsid w:val="000A7918"/>
    <w:rsid w:val="000A7AB5"/>
    <w:rsid w:val="000B091D"/>
    <w:rsid w:val="000B099E"/>
    <w:rsid w:val="000B1480"/>
    <w:rsid w:val="000B1842"/>
    <w:rsid w:val="000B1BDB"/>
    <w:rsid w:val="000B2AC2"/>
    <w:rsid w:val="000B3648"/>
    <w:rsid w:val="000B38DE"/>
    <w:rsid w:val="000B3E8A"/>
    <w:rsid w:val="000B431B"/>
    <w:rsid w:val="000B45E3"/>
    <w:rsid w:val="000B61E6"/>
    <w:rsid w:val="000B64EC"/>
    <w:rsid w:val="000B6578"/>
    <w:rsid w:val="000B6CFA"/>
    <w:rsid w:val="000B7398"/>
    <w:rsid w:val="000B76AA"/>
    <w:rsid w:val="000B7813"/>
    <w:rsid w:val="000B7CB8"/>
    <w:rsid w:val="000B7D04"/>
    <w:rsid w:val="000B7E44"/>
    <w:rsid w:val="000C1030"/>
    <w:rsid w:val="000C1902"/>
    <w:rsid w:val="000C1A3F"/>
    <w:rsid w:val="000C1F09"/>
    <w:rsid w:val="000C2012"/>
    <w:rsid w:val="000C2307"/>
    <w:rsid w:val="000C26EB"/>
    <w:rsid w:val="000C277E"/>
    <w:rsid w:val="000C2D78"/>
    <w:rsid w:val="000C2FA4"/>
    <w:rsid w:val="000C313B"/>
    <w:rsid w:val="000C329D"/>
    <w:rsid w:val="000C4321"/>
    <w:rsid w:val="000C474E"/>
    <w:rsid w:val="000C4C5C"/>
    <w:rsid w:val="000C6B9C"/>
    <w:rsid w:val="000C6F8E"/>
    <w:rsid w:val="000C6FAB"/>
    <w:rsid w:val="000C703C"/>
    <w:rsid w:val="000C7200"/>
    <w:rsid w:val="000C754D"/>
    <w:rsid w:val="000C7696"/>
    <w:rsid w:val="000C7AA2"/>
    <w:rsid w:val="000C7F37"/>
    <w:rsid w:val="000C7FDA"/>
    <w:rsid w:val="000D0338"/>
    <w:rsid w:val="000D097E"/>
    <w:rsid w:val="000D0DF0"/>
    <w:rsid w:val="000D0E83"/>
    <w:rsid w:val="000D0F4D"/>
    <w:rsid w:val="000D0FF1"/>
    <w:rsid w:val="000D1502"/>
    <w:rsid w:val="000D154E"/>
    <w:rsid w:val="000D19D3"/>
    <w:rsid w:val="000D1AE7"/>
    <w:rsid w:val="000D1BAB"/>
    <w:rsid w:val="000D3DC9"/>
    <w:rsid w:val="000D406C"/>
    <w:rsid w:val="000D5000"/>
    <w:rsid w:val="000D5505"/>
    <w:rsid w:val="000D59C3"/>
    <w:rsid w:val="000D59C6"/>
    <w:rsid w:val="000D5EE0"/>
    <w:rsid w:val="000D61AF"/>
    <w:rsid w:val="000D6259"/>
    <w:rsid w:val="000D62B7"/>
    <w:rsid w:val="000D6A40"/>
    <w:rsid w:val="000D6DD4"/>
    <w:rsid w:val="000E0BB7"/>
    <w:rsid w:val="000E0BBD"/>
    <w:rsid w:val="000E0C2C"/>
    <w:rsid w:val="000E0C70"/>
    <w:rsid w:val="000E14D3"/>
    <w:rsid w:val="000E1F1A"/>
    <w:rsid w:val="000E329C"/>
    <w:rsid w:val="000E46E2"/>
    <w:rsid w:val="000E528C"/>
    <w:rsid w:val="000E56F7"/>
    <w:rsid w:val="000E648E"/>
    <w:rsid w:val="000E6C3B"/>
    <w:rsid w:val="000E6D1E"/>
    <w:rsid w:val="000E6D3A"/>
    <w:rsid w:val="000E6E0A"/>
    <w:rsid w:val="000E6E7A"/>
    <w:rsid w:val="000E6F76"/>
    <w:rsid w:val="000E76B2"/>
    <w:rsid w:val="000E78B5"/>
    <w:rsid w:val="000E7AA9"/>
    <w:rsid w:val="000E7FAB"/>
    <w:rsid w:val="000F06C6"/>
    <w:rsid w:val="000F107B"/>
    <w:rsid w:val="000F121C"/>
    <w:rsid w:val="000F1A80"/>
    <w:rsid w:val="000F1B20"/>
    <w:rsid w:val="000F1DEE"/>
    <w:rsid w:val="000F223B"/>
    <w:rsid w:val="000F26E2"/>
    <w:rsid w:val="000F2E7D"/>
    <w:rsid w:val="000F343F"/>
    <w:rsid w:val="000F35D5"/>
    <w:rsid w:val="000F3AE8"/>
    <w:rsid w:val="000F4B60"/>
    <w:rsid w:val="000F4C6D"/>
    <w:rsid w:val="000F4E86"/>
    <w:rsid w:val="000F55EF"/>
    <w:rsid w:val="000F596E"/>
    <w:rsid w:val="000F59A5"/>
    <w:rsid w:val="000F5BC9"/>
    <w:rsid w:val="000F5C3E"/>
    <w:rsid w:val="000F5FBA"/>
    <w:rsid w:val="000F6560"/>
    <w:rsid w:val="000F6FEF"/>
    <w:rsid w:val="000F772B"/>
    <w:rsid w:val="000F7A20"/>
    <w:rsid w:val="000F7A6F"/>
    <w:rsid w:val="000F7C29"/>
    <w:rsid w:val="000F7D25"/>
    <w:rsid w:val="000F7E7E"/>
    <w:rsid w:val="000F7F8B"/>
    <w:rsid w:val="0010001A"/>
    <w:rsid w:val="00100200"/>
    <w:rsid w:val="00100A97"/>
    <w:rsid w:val="00100F6E"/>
    <w:rsid w:val="00101D68"/>
    <w:rsid w:val="0010219F"/>
    <w:rsid w:val="001022D5"/>
    <w:rsid w:val="00103490"/>
    <w:rsid w:val="0010531D"/>
    <w:rsid w:val="0010533D"/>
    <w:rsid w:val="00106223"/>
    <w:rsid w:val="00106338"/>
    <w:rsid w:val="00107CD2"/>
    <w:rsid w:val="00107E4B"/>
    <w:rsid w:val="00107F96"/>
    <w:rsid w:val="001106BF"/>
    <w:rsid w:val="001108D5"/>
    <w:rsid w:val="001109CF"/>
    <w:rsid w:val="001117D9"/>
    <w:rsid w:val="001121FA"/>
    <w:rsid w:val="00112817"/>
    <w:rsid w:val="00113469"/>
    <w:rsid w:val="00113F40"/>
    <w:rsid w:val="00114080"/>
    <w:rsid w:val="00114ADB"/>
    <w:rsid w:val="00114C61"/>
    <w:rsid w:val="001153E4"/>
    <w:rsid w:val="0011540F"/>
    <w:rsid w:val="00115644"/>
    <w:rsid w:val="00115EA1"/>
    <w:rsid w:val="00115EAF"/>
    <w:rsid w:val="001167EE"/>
    <w:rsid w:val="00116BF1"/>
    <w:rsid w:val="00117017"/>
    <w:rsid w:val="001201AF"/>
    <w:rsid w:val="001208CC"/>
    <w:rsid w:val="0012109A"/>
    <w:rsid w:val="00121179"/>
    <w:rsid w:val="00121433"/>
    <w:rsid w:val="00121DD0"/>
    <w:rsid w:val="001226C9"/>
    <w:rsid w:val="00122B1F"/>
    <w:rsid w:val="00122B45"/>
    <w:rsid w:val="00123786"/>
    <w:rsid w:val="0012395B"/>
    <w:rsid w:val="00123AFB"/>
    <w:rsid w:val="00123B5D"/>
    <w:rsid w:val="00123EE5"/>
    <w:rsid w:val="00124B02"/>
    <w:rsid w:val="00125396"/>
    <w:rsid w:val="001256EC"/>
    <w:rsid w:val="0012665E"/>
    <w:rsid w:val="001266A2"/>
    <w:rsid w:val="0012778D"/>
    <w:rsid w:val="00130545"/>
    <w:rsid w:val="0013065E"/>
    <w:rsid w:val="001307E0"/>
    <w:rsid w:val="0013082F"/>
    <w:rsid w:val="0013120A"/>
    <w:rsid w:val="001312CA"/>
    <w:rsid w:val="001314B9"/>
    <w:rsid w:val="00131509"/>
    <w:rsid w:val="00131814"/>
    <w:rsid w:val="0013266C"/>
    <w:rsid w:val="00132751"/>
    <w:rsid w:val="00133042"/>
    <w:rsid w:val="001333A4"/>
    <w:rsid w:val="001334AF"/>
    <w:rsid w:val="00133892"/>
    <w:rsid w:val="00133D82"/>
    <w:rsid w:val="00134DC9"/>
    <w:rsid w:val="001352A2"/>
    <w:rsid w:val="0013618E"/>
    <w:rsid w:val="001368CA"/>
    <w:rsid w:val="00136B39"/>
    <w:rsid w:val="00136D4B"/>
    <w:rsid w:val="00137076"/>
    <w:rsid w:val="00137428"/>
    <w:rsid w:val="001376E0"/>
    <w:rsid w:val="001376FF"/>
    <w:rsid w:val="001400B1"/>
    <w:rsid w:val="001400B2"/>
    <w:rsid w:val="00140620"/>
    <w:rsid w:val="00140B61"/>
    <w:rsid w:val="00140E0C"/>
    <w:rsid w:val="00140F12"/>
    <w:rsid w:val="00140FF6"/>
    <w:rsid w:val="0014145D"/>
    <w:rsid w:val="00141508"/>
    <w:rsid w:val="00141F33"/>
    <w:rsid w:val="0014221C"/>
    <w:rsid w:val="00142726"/>
    <w:rsid w:val="0014306B"/>
    <w:rsid w:val="00143A7F"/>
    <w:rsid w:val="00143B13"/>
    <w:rsid w:val="00143B15"/>
    <w:rsid w:val="00143DB8"/>
    <w:rsid w:val="00143F33"/>
    <w:rsid w:val="00144F54"/>
    <w:rsid w:val="001453DC"/>
    <w:rsid w:val="00145CE2"/>
    <w:rsid w:val="00145D75"/>
    <w:rsid w:val="0014624C"/>
    <w:rsid w:val="00146A7F"/>
    <w:rsid w:val="00146C5D"/>
    <w:rsid w:val="0015247D"/>
    <w:rsid w:val="0015311B"/>
    <w:rsid w:val="001536DD"/>
    <w:rsid w:val="00153DD9"/>
    <w:rsid w:val="00154045"/>
    <w:rsid w:val="001543BB"/>
    <w:rsid w:val="00154C2A"/>
    <w:rsid w:val="0015567A"/>
    <w:rsid w:val="001562E5"/>
    <w:rsid w:val="00156B3F"/>
    <w:rsid w:val="00156F12"/>
    <w:rsid w:val="00157776"/>
    <w:rsid w:val="00157F9C"/>
    <w:rsid w:val="001600A6"/>
    <w:rsid w:val="0016013B"/>
    <w:rsid w:val="001601E6"/>
    <w:rsid w:val="00160529"/>
    <w:rsid w:val="0016142B"/>
    <w:rsid w:val="00161504"/>
    <w:rsid w:val="001618F0"/>
    <w:rsid w:val="0016249D"/>
    <w:rsid w:val="001638FB"/>
    <w:rsid w:val="00164119"/>
    <w:rsid w:val="00164565"/>
    <w:rsid w:val="0016464B"/>
    <w:rsid w:val="00164991"/>
    <w:rsid w:val="001652D4"/>
    <w:rsid w:val="00165570"/>
    <w:rsid w:val="001656E3"/>
    <w:rsid w:val="00165C42"/>
    <w:rsid w:val="0016642B"/>
    <w:rsid w:val="00166B14"/>
    <w:rsid w:val="00166C95"/>
    <w:rsid w:val="00166D66"/>
    <w:rsid w:val="00167645"/>
    <w:rsid w:val="001678E6"/>
    <w:rsid w:val="0016798E"/>
    <w:rsid w:val="0017093A"/>
    <w:rsid w:val="00170F9C"/>
    <w:rsid w:val="00171087"/>
    <w:rsid w:val="00172486"/>
    <w:rsid w:val="001725CD"/>
    <w:rsid w:val="00172769"/>
    <w:rsid w:val="00172B5F"/>
    <w:rsid w:val="001732EE"/>
    <w:rsid w:val="001740FD"/>
    <w:rsid w:val="001741E8"/>
    <w:rsid w:val="00174A96"/>
    <w:rsid w:val="0017536B"/>
    <w:rsid w:val="00175473"/>
    <w:rsid w:val="00175AAA"/>
    <w:rsid w:val="00176416"/>
    <w:rsid w:val="00176769"/>
    <w:rsid w:val="0017695C"/>
    <w:rsid w:val="00176BC7"/>
    <w:rsid w:val="00176F44"/>
    <w:rsid w:val="0017726E"/>
    <w:rsid w:val="00180021"/>
    <w:rsid w:val="00180B18"/>
    <w:rsid w:val="00180CBD"/>
    <w:rsid w:val="00180F36"/>
    <w:rsid w:val="00182535"/>
    <w:rsid w:val="001825BC"/>
    <w:rsid w:val="0018290A"/>
    <w:rsid w:val="00182A31"/>
    <w:rsid w:val="00182E9C"/>
    <w:rsid w:val="0018303C"/>
    <w:rsid w:val="00183545"/>
    <w:rsid w:val="0018381E"/>
    <w:rsid w:val="00183CDF"/>
    <w:rsid w:val="00183DCA"/>
    <w:rsid w:val="001842E9"/>
    <w:rsid w:val="0018441C"/>
    <w:rsid w:val="00184E1F"/>
    <w:rsid w:val="001863CE"/>
    <w:rsid w:val="00186DE7"/>
    <w:rsid w:val="00186FE5"/>
    <w:rsid w:val="001874A5"/>
    <w:rsid w:val="001875E2"/>
    <w:rsid w:val="00187920"/>
    <w:rsid w:val="0018794E"/>
    <w:rsid w:val="00190066"/>
    <w:rsid w:val="001904B0"/>
    <w:rsid w:val="00190D44"/>
    <w:rsid w:val="00190F01"/>
    <w:rsid w:val="001912C1"/>
    <w:rsid w:val="00191F90"/>
    <w:rsid w:val="001928AE"/>
    <w:rsid w:val="00193265"/>
    <w:rsid w:val="001934FB"/>
    <w:rsid w:val="0019365E"/>
    <w:rsid w:val="00193A7D"/>
    <w:rsid w:val="00193C2F"/>
    <w:rsid w:val="00196400"/>
    <w:rsid w:val="00196591"/>
    <w:rsid w:val="00196C50"/>
    <w:rsid w:val="0019724A"/>
    <w:rsid w:val="001973A0"/>
    <w:rsid w:val="00197947"/>
    <w:rsid w:val="00197CE6"/>
    <w:rsid w:val="00197E4C"/>
    <w:rsid w:val="00197F2E"/>
    <w:rsid w:val="001A001C"/>
    <w:rsid w:val="001A05F7"/>
    <w:rsid w:val="001A180C"/>
    <w:rsid w:val="001A1C4B"/>
    <w:rsid w:val="001A1DC1"/>
    <w:rsid w:val="001A2E3E"/>
    <w:rsid w:val="001A321B"/>
    <w:rsid w:val="001A32C5"/>
    <w:rsid w:val="001A3BDA"/>
    <w:rsid w:val="001A3CF7"/>
    <w:rsid w:val="001A4870"/>
    <w:rsid w:val="001A4912"/>
    <w:rsid w:val="001A5458"/>
    <w:rsid w:val="001A6E08"/>
    <w:rsid w:val="001A6FEF"/>
    <w:rsid w:val="001A7F17"/>
    <w:rsid w:val="001B01A4"/>
    <w:rsid w:val="001B0FFD"/>
    <w:rsid w:val="001B143D"/>
    <w:rsid w:val="001B2117"/>
    <w:rsid w:val="001B28AC"/>
    <w:rsid w:val="001B30A3"/>
    <w:rsid w:val="001B35AB"/>
    <w:rsid w:val="001B42EC"/>
    <w:rsid w:val="001B57E9"/>
    <w:rsid w:val="001B5F2F"/>
    <w:rsid w:val="001B6D48"/>
    <w:rsid w:val="001B7650"/>
    <w:rsid w:val="001B7E1D"/>
    <w:rsid w:val="001C0140"/>
    <w:rsid w:val="001C02F3"/>
    <w:rsid w:val="001C03DB"/>
    <w:rsid w:val="001C064D"/>
    <w:rsid w:val="001C10AA"/>
    <w:rsid w:val="001C10E6"/>
    <w:rsid w:val="001C1645"/>
    <w:rsid w:val="001C172F"/>
    <w:rsid w:val="001C178F"/>
    <w:rsid w:val="001C1A5D"/>
    <w:rsid w:val="001C1C22"/>
    <w:rsid w:val="001C1C91"/>
    <w:rsid w:val="001C4A4E"/>
    <w:rsid w:val="001C4CE8"/>
    <w:rsid w:val="001C5365"/>
    <w:rsid w:val="001C594D"/>
    <w:rsid w:val="001C5D8A"/>
    <w:rsid w:val="001C5ECE"/>
    <w:rsid w:val="001C62C4"/>
    <w:rsid w:val="001C6A7C"/>
    <w:rsid w:val="001C76C1"/>
    <w:rsid w:val="001D0076"/>
    <w:rsid w:val="001D1E65"/>
    <w:rsid w:val="001D2446"/>
    <w:rsid w:val="001D2582"/>
    <w:rsid w:val="001D2724"/>
    <w:rsid w:val="001D2794"/>
    <w:rsid w:val="001D35C5"/>
    <w:rsid w:val="001D3A03"/>
    <w:rsid w:val="001D4126"/>
    <w:rsid w:val="001D4290"/>
    <w:rsid w:val="001D46E0"/>
    <w:rsid w:val="001D5610"/>
    <w:rsid w:val="001D57D6"/>
    <w:rsid w:val="001D5A4A"/>
    <w:rsid w:val="001D5CE1"/>
    <w:rsid w:val="001D5DDF"/>
    <w:rsid w:val="001D5E21"/>
    <w:rsid w:val="001D6441"/>
    <w:rsid w:val="001D6CAA"/>
    <w:rsid w:val="001D7B3D"/>
    <w:rsid w:val="001D7C71"/>
    <w:rsid w:val="001D7CE7"/>
    <w:rsid w:val="001E0699"/>
    <w:rsid w:val="001E0720"/>
    <w:rsid w:val="001E0EC6"/>
    <w:rsid w:val="001E13E1"/>
    <w:rsid w:val="001E1D2B"/>
    <w:rsid w:val="001E2272"/>
    <w:rsid w:val="001E22A9"/>
    <w:rsid w:val="001E22C6"/>
    <w:rsid w:val="001E2C9B"/>
    <w:rsid w:val="001E2D47"/>
    <w:rsid w:val="001E364A"/>
    <w:rsid w:val="001E41D6"/>
    <w:rsid w:val="001E4679"/>
    <w:rsid w:val="001E4835"/>
    <w:rsid w:val="001E4988"/>
    <w:rsid w:val="001E52E7"/>
    <w:rsid w:val="001E5432"/>
    <w:rsid w:val="001E6330"/>
    <w:rsid w:val="001E6A2D"/>
    <w:rsid w:val="001E6B53"/>
    <w:rsid w:val="001E71EB"/>
    <w:rsid w:val="001E7312"/>
    <w:rsid w:val="001F159E"/>
    <w:rsid w:val="001F1A7F"/>
    <w:rsid w:val="001F1B62"/>
    <w:rsid w:val="001F1D52"/>
    <w:rsid w:val="001F1DC6"/>
    <w:rsid w:val="001F264A"/>
    <w:rsid w:val="001F2982"/>
    <w:rsid w:val="001F3093"/>
    <w:rsid w:val="001F4160"/>
    <w:rsid w:val="001F4399"/>
    <w:rsid w:val="001F45BD"/>
    <w:rsid w:val="001F494F"/>
    <w:rsid w:val="001F5335"/>
    <w:rsid w:val="001F55B5"/>
    <w:rsid w:val="001F5B4D"/>
    <w:rsid w:val="001F5E76"/>
    <w:rsid w:val="001F5F86"/>
    <w:rsid w:val="001F64AE"/>
    <w:rsid w:val="001F6DA7"/>
    <w:rsid w:val="001F6E23"/>
    <w:rsid w:val="001F7C6B"/>
    <w:rsid w:val="001F7E30"/>
    <w:rsid w:val="00200923"/>
    <w:rsid w:val="00201372"/>
    <w:rsid w:val="00202260"/>
    <w:rsid w:val="00202489"/>
    <w:rsid w:val="00202946"/>
    <w:rsid w:val="00202F2A"/>
    <w:rsid w:val="00203E8B"/>
    <w:rsid w:val="00204CDC"/>
    <w:rsid w:val="002052A6"/>
    <w:rsid w:val="002052D7"/>
    <w:rsid w:val="00205918"/>
    <w:rsid w:val="00205982"/>
    <w:rsid w:val="00205BE3"/>
    <w:rsid w:val="002075B0"/>
    <w:rsid w:val="00207A22"/>
    <w:rsid w:val="00207E6D"/>
    <w:rsid w:val="0021027F"/>
    <w:rsid w:val="00210BFF"/>
    <w:rsid w:val="00210E94"/>
    <w:rsid w:val="00211163"/>
    <w:rsid w:val="00211313"/>
    <w:rsid w:val="0021168F"/>
    <w:rsid w:val="00211763"/>
    <w:rsid w:val="00211B18"/>
    <w:rsid w:val="0021224C"/>
    <w:rsid w:val="002124FE"/>
    <w:rsid w:val="00212905"/>
    <w:rsid w:val="002135A9"/>
    <w:rsid w:val="00213752"/>
    <w:rsid w:val="00213AF0"/>
    <w:rsid w:val="00213BC7"/>
    <w:rsid w:val="00214252"/>
    <w:rsid w:val="002149EA"/>
    <w:rsid w:val="00214B18"/>
    <w:rsid w:val="00215BBE"/>
    <w:rsid w:val="002168A5"/>
    <w:rsid w:val="00216A9B"/>
    <w:rsid w:val="002177BD"/>
    <w:rsid w:val="00220361"/>
    <w:rsid w:val="00220993"/>
    <w:rsid w:val="00221B78"/>
    <w:rsid w:val="00221D77"/>
    <w:rsid w:val="00221EA5"/>
    <w:rsid w:val="0022216E"/>
    <w:rsid w:val="002229CA"/>
    <w:rsid w:val="00222D9F"/>
    <w:rsid w:val="002232B6"/>
    <w:rsid w:val="00224238"/>
    <w:rsid w:val="00224387"/>
    <w:rsid w:val="0022479A"/>
    <w:rsid w:val="00224A3F"/>
    <w:rsid w:val="00224A45"/>
    <w:rsid w:val="0022612E"/>
    <w:rsid w:val="00226465"/>
    <w:rsid w:val="002264A8"/>
    <w:rsid w:val="002265CF"/>
    <w:rsid w:val="00226C2F"/>
    <w:rsid w:val="00226E66"/>
    <w:rsid w:val="00227266"/>
    <w:rsid w:val="0022755F"/>
    <w:rsid w:val="0022773E"/>
    <w:rsid w:val="002278DE"/>
    <w:rsid w:val="00227CA4"/>
    <w:rsid w:val="00227DE2"/>
    <w:rsid w:val="00227E81"/>
    <w:rsid w:val="00230E08"/>
    <w:rsid w:val="00231196"/>
    <w:rsid w:val="00231591"/>
    <w:rsid w:val="00231743"/>
    <w:rsid w:val="00231E98"/>
    <w:rsid w:val="00231F11"/>
    <w:rsid w:val="00232361"/>
    <w:rsid w:val="00232736"/>
    <w:rsid w:val="00232789"/>
    <w:rsid w:val="002327E1"/>
    <w:rsid w:val="00232DB9"/>
    <w:rsid w:val="00233890"/>
    <w:rsid w:val="002344B4"/>
    <w:rsid w:val="00235504"/>
    <w:rsid w:val="00235B00"/>
    <w:rsid w:val="00236088"/>
    <w:rsid w:val="002363DB"/>
    <w:rsid w:val="00236B53"/>
    <w:rsid w:val="002370DA"/>
    <w:rsid w:val="002374EF"/>
    <w:rsid w:val="0023780A"/>
    <w:rsid w:val="00237DC9"/>
    <w:rsid w:val="002403AB"/>
    <w:rsid w:val="0024043F"/>
    <w:rsid w:val="0024051A"/>
    <w:rsid w:val="00240703"/>
    <w:rsid w:val="00240AD7"/>
    <w:rsid w:val="00240C22"/>
    <w:rsid w:val="00240CCA"/>
    <w:rsid w:val="00241959"/>
    <w:rsid w:val="00242AB1"/>
    <w:rsid w:val="00242C1A"/>
    <w:rsid w:val="00242FA3"/>
    <w:rsid w:val="002439F5"/>
    <w:rsid w:val="00243C6E"/>
    <w:rsid w:val="00243D7E"/>
    <w:rsid w:val="00243D99"/>
    <w:rsid w:val="002446C0"/>
    <w:rsid w:val="00245378"/>
    <w:rsid w:val="00245D32"/>
    <w:rsid w:val="00246752"/>
    <w:rsid w:val="002474AA"/>
    <w:rsid w:val="00250A1F"/>
    <w:rsid w:val="00251398"/>
    <w:rsid w:val="0025147C"/>
    <w:rsid w:val="00251820"/>
    <w:rsid w:val="002522CA"/>
    <w:rsid w:val="00252570"/>
    <w:rsid w:val="0025303E"/>
    <w:rsid w:val="00253528"/>
    <w:rsid w:val="0025364B"/>
    <w:rsid w:val="0025398F"/>
    <w:rsid w:val="0025475E"/>
    <w:rsid w:val="002549FB"/>
    <w:rsid w:val="00254BEE"/>
    <w:rsid w:val="0025502F"/>
    <w:rsid w:val="002556E0"/>
    <w:rsid w:val="002559A4"/>
    <w:rsid w:val="00255C1E"/>
    <w:rsid w:val="00255C40"/>
    <w:rsid w:val="00256A76"/>
    <w:rsid w:val="00256F2C"/>
    <w:rsid w:val="002575E9"/>
    <w:rsid w:val="00257AED"/>
    <w:rsid w:val="00257B40"/>
    <w:rsid w:val="002601A5"/>
    <w:rsid w:val="002601F0"/>
    <w:rsid w:val="00260501"/>
    <w:rsid w:val="0026062D"/>
    <w:rsid w:val="002606D2"/>
    <w:rsid w:val="00261D67"/>
    <w:rsid w:val="00261E41"/>
    <w:rsid w:val="002620EF"/>
    <w:rsid w:val="00262D97"/>
    <w:rsid w:val="00262E96"/>
    <w:rsid w:val="0026345E"/>
    <w:rsid w:val="002634F5"/>
    <w:rsid w:val="002639E5"/>
    <w:rsid w:val="00264656"/>
    <w:rsid w:val="00264A6D"/>
    <w:rsid w:val="00264F4B"/>
    <w:rsid w:val="00264FE6"/>
    <w:rsid w:val="00265116"/>
    <w:rsid w:val="00265A36"/>
    <w:rsid w:val="00265CE2"/>
    <w:rsid w:val="00265F4B"/>
    <w:rsid w:val="002665C0"/>
    <w:rsid w:val="002672B5"/>
    <w:rsid w:val="00267889"/>
    <w:rsid w:val="002679F7"/>
    <w:rsid w:val="00267DA7"/>
    <w:rsid w:val="00270724"/>
    <w:rsid w:val="002708C5"/>
    <w:rsid w:val="002709FE"/>
    <w:rsid w:val="00271757"/>
    <w:rsid w:val="00271919"/>
    <w:rsid w:val="00271F39"/>
    <w:rsid w:val="002724FA"/>
    <w:rsid w:val="002728EA"/>
    <w:rsid w:val="00273809"/>
    <w:rsid w:val="00273F4F"/>
    <w:rsid w:val="00274089"/>
    <w:rsid w:val="00274DB6"/>
    <w:rsid w:val="00275294"/>
    <w:rsid w:val="0027537B"/>
    <w:rsid w:val="00275A54"/>
    <w:rsid w:val="00275B19"/>
    <w:rsid w:val="002765FD"/>
    <w:rsid w:val="00276B18"/>
    <w:rsid w:val="00276C83"/>
    <w:rsid w:val="002776FE"/>
    <w:rsid w:val="0027789B"/>
    <w:rsid w:val="00277B6A"/>
    <w:rsid w:val="00277F22"/>
    <w:rsid w:val="00277F41"/>
    <w:rsid w:val="002800C8"/>
    <w:rsid w:val="00280501"/>
    <w:rsid w:val="0028057A"/>
    <w:rsid w:val="00280775"/>
    <w:rsid w:val="00281089"/>
    <w:rsid w:val="00281B5E"/>
    <w:rsid w:val="00281FA6"/>
    <w:rsid w:val="002823C2"/>
    <w:rsid w:val="0028480A"/>
    <w:rsid w:val="002849B5"/>
    <w:rsid w:val="00285328"/>
    <w:rsid w:val="0028572A"/>
    <w:rsid w:val="00285A0F"/>
    <w:rsid w:val="00285ED6"/>
    <w:rsid w:val="00286423"/>
    <w:rsid w:val="0028645A"/>
    <w:rsid w:val="00286893"/>
    <w:rsid w:val="00286D57"/>
    <w:rsid w:val="0028762B"/>
    <w:rsid w:val="00287889"/>
    <w:rsid w:val="00287A3D"/>
    <w:rsid w:val="00287E63"/>
    <w:rsid w:val="0029065D"/>
    <w:rsid w:val="00291C98"/>
    <w:rsid w:val="00291FA8"/>
    <w:rsid w:val="00292780"/>
    <w:rsid w:val="00292EC5"/>
    <w:rsid w:val="002930F3"/>
    <w:rsid w:val="002938F2"/>
    <w:rsid w:val="00293EC3"/>
    <w:rsid w:val="0029440F"/>
    <w:rsid w:val="00294B7D"/>
    <w:rsid w:val="00294C76"/>
    <w:rsid w:val="0029614F"/>
    <w:rsid w:val="00296708"/>
    <w:rsid w:val="00296B01"/>
    <w:rsid w:val="00296D98"/>
    <w:rsid w:val="00297460"/>
    <w:rsid w:val="0029769E"/>
    <w:rsid w:val="00297D0A"/>
    <w:rsid w:val="00297F38"/>
    <w:rsid w:val="002A03A4"/>
    <w:rsid w:val="002A0B62"/>
    <w:rsid w:val="002A10EE"/>
    <w:rsid w:val="002A1F16"/>
    <w:rsid w:val="002A248A"/>
    <w:rsid w:val="002A2C15"/>
    <w:rsid w:val="002A34C7"/>
    <w:rsid w:val="002A3693"/>
    <w:rsid w:val="002A40B7"/>
    <w:rsid w:val="002A509A"/>
    <w:rsid w:val="002A51D8"/>
    <w:rsid w:val="002A5740"/>
    <w:rsid w:val="002A5A0F"/>
    <w:rsid w:val="002A6468"/>
    <w:rsid w:val="002A6913"/>
    <w:rsid w:val="002A6E5A"/>
    <w:rsid w:val="002A6E67"/>
    <w:rsid w:val="002A7259"/>
    <w:rsid w:val="002A7367"/>
    <w:rsid w:val="002A74AA"/>
    <w:rsid w:val="002B1075"/>
    <w:rsid w:val="002B13C5"/>
    <w:rsid w:val="002B1665"/>
    <w:rsid w:val="002B1C42"/>
    <w:rsid w:val="002B1CFF"/>
    <w:rsid w:val="002B1F74"/>
    <w:rsid w:val="002B38C2"/>
    <w:rsid w:val="002B3A73"/>
    <w:rsid w:val="002B4022"/>
    <w:rsid w:val="002B4370"/>
    <w:rsid w:val="002B4D23"/>
    <w:rsid w:val="002B531D"/>
    <w:rsid w:val="002B5864"/>
    <w:rsid w:val="002B59F9"/>
    <w:rsid w:val="002B5D6B"/>
    <w:rsid w:val="002B638F"/>
    <w:rsid w:val="002C0454"/>
    <w:rsid w:val="002C0AA1"/>
    <w:rsid w:val="002C0E24"/>
    <w:rsid w:val="002C1BEB"/>
    <w:rsid w:val="002C1D5C"/>
    <w:rsid w:val="002C1DFD"/>
    <w:rsid w:val="002C238A"/>
    <w:rsid w:val="002C279E"/>
    <w:rsid w:val="002C2D95"/>
    <w:rsid w:val="002C2F46"/>
    <w:rsid w:val="002C405A"/>
    <w:rsid w:val="002C47B5"/>
    <w:rsid w:val="002C4807"/>
    <w:rsid w:val="002C4B1C"/>
    <w:rsid w:val="002C5259"/>
    <w:rsid w:val="002C5366"/>
    <w:rsid w:val="002C58CA"/>
    <w:rsid w:val="002C5975"/>
    <w:rsid w:val="002C5E25"/>
    <w:rsid w:val="002C7599"/>
    <w:rsid w:val="002C79EB"/>
    <w:rsid w:val="002C7D83"/>
    <w:rsid w:val="002D0C6A"/>
    <w:rsid w:val="002D13B7"/>
    <w:rsid w:val="002D1429"/>
    <w:rsid w:val="002D1756"/>
    <w:rsid w:val="002D3D9E"/>
    <w:rsid w:val="002D4237"/>
    <w:rsid w:val="002D4313"/>
    <w:rsid w:val="002D46AB"/>
    <w:rsid w:val="002D49B6"/>
    <w:rsid w:val="002D5149"/>
    <w:rsid w:val="002D545A"/>
    <w:rsid w:val="002D565F"/>
    <w:rsid w:val="002D6241"/>
    <w:rsid w:val="002D71A9"/>
    <w:rsid w:val="002D7E80"/>
    <w:rsid w:val="002E0677"/>
    <w:rsid w:val="002E1154"/>
    <w:rsid w:val="002E2217"/>
    <w:rsid w:val="002E2F2C"/>
    <w:rsid w:val="002E32FD"/>
    <w:rsid w:val="002E3F0E"/>
    <w:rsid w:val="002E4043"/>
    <w:rsid w:val="002E4111"/>
    <w:rsid w:val="002E4634"/>
    <w:rsid w:val="002E476E"/>
    <w:rsid w:val="002E4C5D"/>
    <w:rsid w:val="002E4EBF"/>
    <w:rsid w:val="002E5984"/>
    <w:rsid w:val="002E6063"/>
    <w:rsid w:val="002E62F8"/>
    <w:rsid w:val="002E682B"/>
    <w:rsid w:val="002E7658"/>
    <w:rsid w:val="002E76A0"/>
    <w:rsid w:val="002E7749"/>
    <w:rsid w:val="002E783D"/>
    <w:rsid w:val="002E78DC"/>
    <w:rsid w:val="002F031F"/>
    <w:rsid w:val="002F0AA2"/>
    <w:rsid w:val="002F0CE3"/>
    <w:rsid w:val="002F14DC"/>
    <w:rsid w:val="002F1B13"/>
    <w:rsid w:val="002F31E9"/>
    <w:rsid w:val="002F33B1"/>
    <w:rsid w:val="002F3558"/>
    <w:rsid w:val="002F3AF9"/>
    <w:rsid w:val="002F3B85"/>
    <w:rsid w:val="002F3BD4"/>
    <w:rsid w:val="002F3F25"/>
    <w:rsid w:val="002F4044"/>
    <w:rsid w:val="002F40FA"/>
    <w:rsid w:val="002F4B37"/>
    <w:rsid w:val="002F4DC0"/>
    <w:rsid w:val="002F5688"/>
    <w:rsid w:val="002F5E3A"/>
    <w:rsid w:val="002F5EDC"/>
    <w:rsid w:val="002F6053"/>
    <w:rsid w:val="002F67F4"/>
    <w:rsid w:val="002F6E19"/>
    <w:rsid w:val="002F7010"/>
    <w:rsid w:val="002F7195"/>
    <w:rsid w:val="002F78B2"/>
    <w:rsid w:val="00300B53"/>
    <w:rsid w:val="0030118A"/>
    <w:rsid w:val="00301568"/>
    <w:rsid w:val="00301F53"/>
    <w:rsid w:val="003020B4"/>
    <w:rsid w:val="003022C2"/>
    <w:rsid w:val="00302882"/>
    <w:rsid w:val="00302965"/>
    <w:rsid w:val="00302ACA"/>
    <w:rsid w:val="00302C07"/>
    <w:rsid w:val="00302D99"/>
    <w:rsid w:val="00302EC7"/>
    <w:rsid w:val="003032FB"/>
    <w:rsid w:val="003036A6"/>
    <w:rsid w:val="00305010"/>
    <w:rsid w:val="003050B7"/>
    <w:rsid w:val="0030568F"/>
    <w:rsid w:val="00305F57"/>
    <w:rsid w:val="0030681F"/>
    <w:rsid w:val="00307050"/>
    <w:rsid w:val="0031093A"/>
    <w:rsid w:val="003109F8"/>
    <w:rsid w:val="00311D58"/>
    <w:rsid w:val="00311EE1"/>
    <w:rsid w:val="003125FB"/>
    <w:rsid w:val="0031394C"/>
    <w:rsid w:val="00313D8D"/>
    <w:rsid w:val="00313DAB"/>
    <w:rsid w:val="00313F1D"/>
    <w:rsid w:val="00313F2B"/>
    <w:rsid w:val="00314987"/>
    <w:rsid w:val="003149FD"/>
    <w:rsid w:val="00314EF2"/>
    <w:rsid w:val="00315118"/>
    <w:rsid w:val="00315432"/>
    <w:rsid w:val="00315B9E"/>
    <w:rsid w:val="00315C95"/>
    <w:rsid w:val="003160A7"/>
    <w:rsid w:val="00317DA5"/>
    <w:rsid w:val="00320093"/>
    <w:rsid w:val="00320D59"/>
    <w:rsid w:val="00321183"/>
    <w:rsid w:val="0032177F"/>
    <w:rsid w:val="00321781"/>
    <w:rsid w:val="003218C9"/>
    <w:rsid w:val="00321CEA"/>
    <w:rsid w:val="00322205"/>
    <w:rsid w:val="00323074"/>
    <w:rsid w:val="00323931"/>
    <w:rsid w:val="00324E24"/>
    <w:rsid w:val="00324E77"/>
    <w:rsid w:val="003254A6"/>
    <w:rsid w:val="00325B3E"/>
    <w:rsid w:val="0032656A"/>
    <w:rsid w:val="003265CA"/>
    <w:rsid w:val="00326E09"/>
    <w:rsid w:val="00327559"/>
    <w:rsid w:val="00327584"/>
    <w:rsid w:val="003278C5"/>
    <w:rsid w:val="00327C9B"/>
    <w:rsid w:val="0033065D"/>
    <w:rsid w:val="00330EC0"/>
    <w:rsid w:val="00330FB5"/>
    <w:rsid w:val="00330FEC"/>
    <w:rsid w:val="003312BB"/>
    <w:rsid w:val="00331AD2"/>
    <w:rsid w:val="00331CD3"/>
    <w:rsid w:val="00331D83"/>
    <w:rsid w:val="00331FFE"/>
    <w:rsid w:val="003321B4"/>
    <w:rsid w:val="003324C6"/>
    <w:rsid w:val="00332847"/>
    <w:rsid w:val="00332F36"/>
    <w:rsid w:val="00333AC4"/>
    <w:rsid w:val="00333D4C"/>
    <w:rsid w:val="00333FB9"/>
    <w:rsid w:val="003342DE"/>
    <w:rsid w:val="00334463"/>
    <w:rsid w:val="00334CE0"/>
    <w:rsid w:val="00336142"/>
    <w:rsid w:val="00336283"/>
    <w:rsid w:val="00336319"/>
    <w:rsid w:val="00336343"/>
    <w:rsid w:val="003364B0"/>
    <w:rsid w:val="0033676D"/>
    <w:rsid w:val="003367CD"/>
    <w:rsid w:val="00337025"/>
    <w:rsid w:val="003373E7"/>
    <w:rsid w:val="00337427"/>
    <w:rsid w:val="0033787E"/>
    <w:rsid w:val="003379EC"/>
    <w:rsid w:val="00337C8C"/>
    <w:rsid w:val="00340297"/>
    <w:rsid w:val="0034060C"/>
    <w:rsid w:val="00341204"/>
    <w:rsid w:val="003413D6"/>
    <w:rsid w:val="0034142C"/>
    <w:rsid w:val="00341510"/>
    <w:rsid w:val="0034173F"/>
    <w:rsid w:val="003417EE"/>
    <w:rsid w:val="00341FA5"/>
    <w:rsid w:val="00342373"/>
    <w:rsid w:val="00342D93"/>
    <w:rsid w:val="00342F3C"/>
    <w:rsid w:val="00342FDB"/>
    <w:rsid w:val="0034338F"/>
    <w:rsid w:val="003435CE"/>
    <w:rsid w:val="00343E3A"/>
    <w:rsid w:val="00344330"/>
    <w:rsid w:val="003443DC"/>
    <w:rsid w:val="00344CE5"/>
    <w:rsid w:val="00344F7A"/>
    <w:rsid w:val="00345335"/>
    <w:rsid w:val="003468F6"/>
    <w:rsid w:val="00346DD7"/>
    <w:rsid w:val="0034703A"/>
    <w:rsid w:val="0034720A"/>
    <w:rsid w:val="0034784A"/>
    <w:rsid w:val="00347B22"/>
    <w:rsid w:val="00347D82"/>
    <w:rsid w:val="0035067A"/>
    <w:rsid w:val="00351096"/>
    <w:rsid w:val="003512CD"/>
    <w:rsid w:val="00351803"/>
    <w:rsid w:val="00351A04"/>
    <w:rsid w:val="00351CE7"/>
    <w:rsid w:val="003521C4"/>
    <w:rsid w:val="003529B0"/>
    <w:rsid w:val="00353EC3"/>
    <w:rsid w:val="00354C8E"/>
    <w:rsid w:val="00355589"/>
    <w:rsid w:val="00355785"/>
    <w:rsid w:val="00355A10"/>
    <w:rsid w:val="00355B63"/>
    <w:rsid w:val="003569E9"/>
    <w:rsid w:val="003570FE"/>
    <w:rsid w:val="00357294"/>
    <w:rsid w:val="003576C8"/>
    <w:rsid w:val="00357C77"/>
    <w:rsid w:val="00357F8E"/>
    <w:rsid w:val="003601DA"/>
    <w:rsid w:val="00360BB4"/>
    <w:rsid w:val="00360D11"/>
    <w:rsid w:val="00361D1D"/>
    <w:rsid w:val="0036220A"/>
    <w:rsid w:val="00362603"/>
    <w:rsid w:val="00362C55"/>
    <w:rsid w:val="003633C9"/>
    <w:rsid w:val="00363A63"/>
    <w:rsid w:val="00363D00"/>
    <w:rsid w:val="00365190"/>
    <w:rsid w:val="00365647"/>
    <w:rsid w:val="00365A00"/>
    <w:rsid w:val="00365AF6"/>
    <w:rsid w:val="00365DAA"/>
    <w:rsid w:val="003663DC"/>
    <w:rsid w:val="003666B3"/>
    <w:rsid w:val="00366E1B"/>
    <w:rsid w:val="00366FE3"/>
    <w:rsid w:val="00367811"/>
    <w:rsid w:val="0036783D"/>
    <w:rsid w:val="00370157"/>
    <w:rsid w:val="003705CA"/>
    <w:rsid w:val="003715CB"/>
    <w:rsid w:val="003716B5"/>
    <w:rsid w:val="003724AD"/>
    <w:rsid w:val="00372689"/>
    <w:rsid w:val="00372889"/>
    <w:rsid w:val="0037299A"/>
    <w:rsid w:val="0037309B"/>
    <w:rsid w:val="0037315F"/>
    <w:rsid w:val="00373626"/>
    <w:rsid w:val="00373B60"/>
    <w:rsid w:val="003748BA"/>
    <w:rsid w:val="003751F8"/>
    <w:rsid w:val="003752E6"/>
    <w:rsid w:val="00375712"/>
    <w:rsid w:val="003757B5"/>
    <w:rsid w:val="00375982"/>
    <w:rsid w:val="00375B81"/>
    <w:rsid w:val="00376BC4"/>
    <w:rsid w:val="00376C24"/>
    <w:rsid w:val="0037701B"/>
    <w:rsid w:val="00377257"/>
    <w:rsid w:val="0037773C"/>
    <w:rsid w:val="00377BA8"/>
    <w:rsid w:val="003800EA"/>
    <w:rsid w:val="00380431"/>
    <w:rsid w:val="003807EE"/>
    <w:rsid w:val="00381776"/>
    <w:rsid w:val="003819F0"/>
    <w:rsid w:val="00381F60"/>
    <w:rsid w:val="00382EDE"/>
    <w:rsid w:val="003846C6"/>
    <w:rsid w:val="00384A90"/>
    <w:rsid w:val="003852E6"/>
    <w:rsid w:val="00386558"/>
    <w:rsid w:val="0038663E"/>
    <w:rsid w:val="00386C54"/>
    <w:rsid w:val="00386F84"/>
    <w:rsid w:val="00386FDF"/>
    <w:rsid w:val="003872B9"/>
    <w:rsid w:val="003911F3"/>
    <w:rsid w:val="00391A01"/>
    <w:rsid w:val="00391D1F"/>
    <w:rsid w:val="00392403"/>
    <w:rsid w:val="00392A1F"/>
    <w:rsid w:val="003953F6"/>
    <w:rsid w:val="00395D86"/>
    <w:rsid w:val="003961E2"/>
    <w:rsid w:val="0039628A"/>
    <w:rsid w:val="00396D09"/>
    <w:rsid w:val="0039771D"/>
    <w:rsid w:val="003979D3"/>
    <w:rsid w:val="00397E42"/>
    <w:rsid w:val="00397E85"/>
    <w:rsid w:val="00397F6B"/>
    <w:rsid w:val="003A0A0E"/>
    <w:rsid w:val="003A133A"/>
    <w:rsid w:val="003A145E"/>
    <w:rsid w:val="003A2417"/>
    <w:rsid w:val="003A2A56"/>
    <w:rsid w:val="003A2FAB"/>
    <w:rsid w:val="003A3089"/>
    <w:rsid w:val="003A3415"/>
    <w:rsid w:val="003A3E6C"/>
    <w:rsid w:val="003A4F02"/>
    <w:rsid w:val="003A4FBE"/>
    <w:rsid w:val="003A50A3"/>
    <w:rsid w:val="003A6086"/>
    <w:rsid w:val="003A7185"/>
    <w:rsid w:val="003A7601"/>
    <w:rsid w:val="003A765A"/>
    <w:rsid w:val="003B0033"/>
    <w:rsid w:val="003B031B"/>
    <w:rsid w:val="003B04F6"/>
    <w:rsid w:val="003B0C88"/>
    <w:rsid w:val="003B0EAA"/>
    <w:rsid w:val="003B1108"/>
    <w:rsid w:val="003B1249"/>
    <w:rsid w:val="003B1390"/>
    <w:rsid w:val="003B2A4C"/>
    <w:rsid w:val="003B2C5B"/>
    <w:rsid w:val="003B2C8F"/>
    <w:rsid w:val="003B2FD6"/>
    <w:rsid w:val="003B3896"/>
    <w:rsid w:val="003B3DB9"/>
    <w:rsid w:val="003B3E87"/>
    <w:rsid w:val="003B3EDC"/>
    <w:rsid w:val="003B421E"/>
    <w:rsid w:val="003B44C8"/>
    <w:rsid w:val="003B4C18"/>
    <w:rsid w:val="003B4DF7"/>
    <w:rsid w:val="003B59D4"/>
    <w:rsid w:val="003B5D2E"/>
    <w:rsid w:val="003B7047"/>
    <w:rsid w:val="003B7440"/>
    <w:rsid w:val="003C00AE"/>
    <w:rsid w:val="003C01CE"/>
    <w:rsid w:val="003C0419"/>
    <w:rsid w:val="003C074E"/>
    <w:rsid w:val="003C1216"/>
    <w:rsid w:val="003C134B"/>
    <w:rsid w:val="003C13C8"/>
    <w:rsid w:val="003C192B"/>
    <w:rsid w:val="003C20A1"/>
    <w:rsid w:val="003C238B"/>
    <w:rsid w:val="003C30C3"/>
    <w:rsid w:val="003C329D"/>
    <w:rsid w:val="003C3740"/>
    <w:rsid w:val="003C3DB3"/>
    <w:rsid w:val="003C45BE"/>
    <w:rsid w:val="003C495A"/>
    <w:rsid w:val="003C4C03"/>
    <w:rsid w:val="003C4D1D"/>
    <w:rsid w:val="003C5E7E"/>
    <w:rsid w:val="003C6202"/>
    <w:rsid w:val="003C6AC4"/>
    <w:rsid w:val="003C79BE"/>
    <w:rsid w:val="003D0505"/>
    <w:rsid w:val="003D13E8"/>
    <w:rsid w:val="003D1691"/>
    <w:rsid w:val="003D1C64"/>
    <w:rsid w:val="003D1F87"/>
    <w:rsid w:val="003D2932"/>
    <w:rsid w:val="003D2E0F"/>
    <w:rsid w:val="003D3F9E"/>
    <w:rsid w:val="003D4473"/>
    <w:rsid w:val="003D4486"/>
    <w:rsid w:val="003D45C9"/>
    <w:rsid w:val="003D4625"/>
    <w:rsid w:val="003D6112"/>
    <w:rsid w:val="003D6636"/>
    <w:rsid w:val="003D6929"/>
    <w:rsid w:val="003D6A71"/>
    <w:rsid w:val="003D6EAB"/>
    <w:rsid w:val="003D6F71"/>
    <w:rsid w:val="003D7054"/>
    <w:rsid w:val="003D78EB"/>
    <w:rsid w:val="003D7AD8"/>
    <w:rsid w:val="003D7F6C"/>
    <w:rsid w:val="003E010B"/>
    <w:rsid w:val="003E0441"/>
    <w:rsid w:val="003E0723"/>
    <w:rsid w:val="003E082C"/>
    <w:rsid w:val="003E0B07"/>
    <w:rsid w:val="003E139C"/>
    <w:rsid w:val="003E2292"/>
    <w:rsid w:val="003E28F3"/>
    <w:rsid w:val="003E2C58"/>
    <w:rsid w:val="003E4587"/>
    <w:rsid w:val="003E4BC5"/>
    <w:rsid w:val="003E4DD2"/>
    <w:rsid w:val="003E4DD3"/>
    <w:rsid w:val="003E4FC8"/>
    <w:rsid w:val="003E599C"/>
    <w:rsid w:val="003E5BFE"/>
    <w:rsid w:val="003E5CCF"/>
    <w:rsid w:val="003E5E54"/>
    <w:rsid w:val="003E64EC"/>
    <w:rsid w:val="003E68AE"/>
    <w:rsid w:val="003E6A4B"/>
    <w:rsid w:val="003E6A70"/>
    <w:rsid w:val="003E6D92"/>
    <w:rsid w:val="003E73AA"/>
    <w:rsid w:val="003E73DD"/>
    <w:rsid w:val="003E7E39"/>
    <w:rsid w:val="003F00CE"/>
    <w:rsid w:val="003F04B5"/>
    <w:rsid w:val="003F0FC5"/>
    <w:rsid w:val="003F193F"/>
    <w:rsid w:val="003F1F64"/>
    <w:rsid w:val="003F3318"/>
    <w:rsid w:val="003F3336"/>
    <w:rsid w:val="003F3F62"/>
    <w:rsid w:val="003F400A"/>
    <w:rsid w:val="003F4A0D"/>
    <w:rsid w:val="003F4ED1"/>
    <w:rsid w:val="003F5B72"/>
    <w:rsid w:val="003F611A"/>
    <w:rsid w:val="003F6F2F"/>
    <w:rsid w:val="003F7C4A"/>
    <w:rsid w:val="003F7D5D"/>
    <w:rsid w:val="003F7D6C"/>
    <w:rsid w:val="003F7F6A"/>
    <w:rsid w:val="004002C9"/>
    <w:rsid w:val="00400934"/>
    <w:rsid w:val="00400C80"/>
    <w:rsid w:val="00400E64"/>
    <w:rsid w:val="004010A0"/>
    <w:rsid w:val="004011D0"/>
    <w:rsid w:val="0040139F"/>
    <w:rsid w:val="00401EEA"/>
    <w:rsid w:val="00401F2E"/>
    <w:rsid w:val="004021C4"/>
    <w:rsid w:val="004024A2"/>
    <w:rsid w:val="004025EE"/>
    <w:rsid w:val="00402BD7"/>
    <w:rsid w:val="00402CE4"/>
    <w:rsid w:val="00402E4A"/>
    <w:rsid w:val="00403D97"/>
    <w:rsid w:val="00404145"/>
    <w:rsid w:val="00404BF9"/>
    <w:rsid w:val="00404F69"/>
    <w:rsid w:val="004054E1"/>
    <w:rsid w:val="00405D3E"/>
    <w:rsid w:val="0040605D"/>
    <w:rsid w:val="004060DD"/>
    <w:rsid w:val="004061C0"/>
    <w:rsid w:val="00406736"/>
    <w:rsid w:val="00406A41"/>
    <w:rsid w:val="00406D31"/>
    <w:rsid w:val="004077E2"/>
    <w:rsid w:val="00407ABB"/>
    <w:rsid w:val="004103A0"/>
    <w:rsid w:val="00410CE5"/>
    <w:rsid w:val="004110A4"/>
    <w:rsid w:val="0041130D"/>
    <w:rsid w:val="004117A0"/>
    <w:rsid w:val="00411F6C"/>
    <w:rsid w:val="0041390D"/>
    <w:rsid w:val="00413A99"/>
    <w:rsid w:val="004140BC"/>
    <w:rsid w:val="00414928"/>
    <w:rsid w:val="00414FDE"/>
    <w:rsid w:val="00415671"/>
    <w:rsid w:val="0041587A"/>
    <w:rsid w:val="004164F2"/>
    <w:rsid w:val="00416504"/>
    <w:rsid w:val="00416987"/>
    <w:rsid w:val="00416A85"/>
    <w:rsid w:val="00420D31"/>
    <w:rsid w:val="00421438"/>
    <w:rsid w:val="00421EF1"/>
    <w:rsid w:val="0042265F"/>
    <w:rsid w:val="00422681"/>
    <w:rsid w:val="004227A6"/>
    <w:rsid w:val="00422869"/>
    <w:rsid w:val="004229A7"/>
    <w:rsid w:val="00422BF9"/>
    <w:rsid w:val="00423179"/>
    <w:rsid w:val="00423DE0"/>
    <w:rsid w:val="004245FA"/>
    <w:rsid w:val="00424A35"/>
    <w:rsid w:val="00424B96"/>
    <w:rsid w:val="00425B08"/>
    <w:rsid w:val="00426796"/>
    <w:rsid w:val="00427489"/>
    <w:rsid w:val="00427DD3"/>
    <w:rsid w:val="00430144"/>
    <w:rsid w:val="004321D3"/>
    <w:rsid w:val="004329E4"/>
    <w:rsid w:val="00432B79"/>
    <w:rsid w:val="00432C90"/>
    <w:rsid w:val="00432FB1"/>
    <w:rsid w:val="00433885"/>
    <w:rsid w:val="00433892"/>
    <w:rsid w:val="00433D1B"/>
    <w:rsid w:val="004342AD"/>
    <w:rsid w:val="004342FF"/>
    <w:rsid w:val="00434B41"/>
    <w:rsid w:val="00434B80"/>
    <w:rsid w:val="00434F94"/>
    <w:rsid w:val="00435198"/>
    <w:rsid w:val="00435216"/>
    <w:rsid w:val="00435246"/>
    <w:rsid w:val="004354E8"/>
    <w:rsid w:val="00435C6D"/>
    <w:rsid w:val="00436642"/>
    <w:rsid w:val="00436F46"/>
    <w:rsid w:val="00440367"/>
    <w:rsid w:val="00442819"/>
    <w:rsid w:val="00442FE4"/>
    <w:rsid w:val="00443545"/>
    <w:rsid w:val="00443F0E"/>
    <w:rsid w:val="00445606"/>
    <w:rsid w:val="00446082"/>
    <w:rsid w:val="00446640"/>
    <w:rsid w:val="004466F4"/>
    <w:rsid w:val="00446761"/>
    <w:rsid w:val="00446945"/>
    <w:rsid w:val="00446D5C"/>
    <w:rsid w:val="004472BC"/>
    <w:rsid w:val="00447C0C"/>
    <w:rsid w:val="00450462"/>
    <w:rsid w:val="00451228"/>
    <w:rsid w:val="00451A2D"/>
    <w:rsid w:val="00451A5F"/>
    <w:rsid w:val="00452126"/>
    <w:rsid w:val="00452B79"/>
    <w:rsid w:val="00453547"/>
    <w:rsid w:val="004536B7"/>
    <w:rsid w:val="00453834"/>
    <w:rsid w:val="00453CAC"/>
    <w:rsid w:val="00454C6B"/>
    <w:rsid w:val="00455760"/>
    <w:rsid w:val="00455F95"/>
    <w:rsid w:val="00456343"/>
    <w:rsid w:val="00456CE6"/>
    <w:rsid w:val="004573DF"/>
    <w:rsid w:val="0045754D"/>
    <w:rsid w:val="004578B9"/>
    <w:rsid w:val="00457B5C"/>
    <w:rsid w:val="00457CEE"/>
    <w:rsid w:val="004611F7"/>
    <w:rsid w:val="00461407"/>
    <w:rsid w:val="00461D34"/>
    <w:rsid w:val="0046290F"/>
    <w:rsid w:val="00462A9D"/>
    <w:rsid w:val="00463D27"/>
    <w:rsid w:val="00463EB2"/>
    <w:rsid w:val="00464542"/>
    <w:rsid w:val="00464861"/>
    <w:rsid w:val="00465F6A"/>
    <w:rsid w:val="00466283"/>
    <w:rsid w:val="0046671E"/>
    <w:rsid w:val="00467419"/>
    <w:rsid w:val="0046753E"/>
    <w:rsid w:val="00470CEC"/>
    <w:rsid w:val="00471B57"/>
    <w:rsid w:val="00471BA1"/>
    <w:rsid w:val="004743ED"/>
    <w:rsid w:val="00474497"/>
    <w:rsid w:val="004749B1"/>
    <w:rsid w:val="00474ED9"/>
    <w:rsid w:val="004751EE"/>
    <w:rsid w:val="004753C5"/>
    <w:rsid w:val="00475D26"/>
    <w:rsid w:val="00476728"/>
    <w:rsid w:val="00476B7E"/>
    <w:rsid w:val="0047776D"/>
    <w:rsid w:val="00477A79"/>
    <w:rsid w:val="00477D63"/>
    <w:rsid w:val="00477E53"/>
    <w:rsid w:val="004801E5"/>
    <w:rsid w:val="004806F3"/>
    <w:rsid w:val="0048094E"/>
    <w:rsid w:val="00480DCC"/>
    <w:rsid w:val="004812A9"/>
    <w:rsid w:val="00481332"/>
    <w:rsid w:val="0048176A"/>
    <w:rsid w:val="00481CEE"/>
    <w:rsid w:val="004821E4"/>
    <w:rsid w:val="00482869"/>
    <w:rsid w:val="004828D2"/>
    <w:rsid w:val="004828F5"/>
    <w:rsid w:val="00482995"/>
    <w:rsid w:val="00483EE2"/>
    <w:rsid w:val="00484416"/>
    <w:rsid w:val="00484442"/>
    <w:rsid w:val="004849C1"/>
    <w:rsid w:val="00484AA6"/>
    <w:rsid w:val="00484C63"/>
    <w:rsid w:val="004853A6"/>
    <w:rsid w:val="00485EE8"/>
    <w:rsid w:val="0048651F"/>
    <w:rsid w:val="00487C07"/>
    <w:rsid w:val="00487EDD"/>
    <w:rsid w:val="00490100"/>
    <w:rsid w:val="00490293"/>
    <w:rsid w:val="0049083B"/>
    <w:rsid w:val="0049118A"/>
    <w:rsid w:val="00491B2E"/>
    <w:rsid w:val="0049215D"/>
    <w:rsid w:val="004932AE"/>
    <w:rsid w:val="00493DF8"/>
    <w:rsid w:val="00493EFD"/>
    <w:rsid w:val="00494A97"/>
    <w:rsid w:val="004955C3"/>
    <w:rsid w:val="0049566B"/>
    <w:rsid w:val="00495DB6"/>
    <w:rsid w:val="00496344"/>
    <w:rsid w:val="00496A10"/>
    <w:rsid w:val="00496D49"/>
    <w:rsid w:val="0049776E"/>
    <w:rsid w:val="004977E8"/>
    <w:rsid w:val="00497A58"/>
    <w:rsid w:val="00497D7A"/>
    <w:rsid w:val="004A0C08"/>
    <w:rsid w:val="004A1416"/>
    <w:rsid w:val="004A17E1"/>
    <w:rsid w:val="004A1BF1"/>
    <w:rsid w:val="004A2B3B"/>
    <w:rsid w:val="004A3B6E"/>
    <w:rsid w:val="004A4440"/>
    <w:rsid w:val="004A46E1"/>
    <w:rsid w:val="004A4851"/>
    <w:rsid w:val="004A491C"/>
    <w:rsid w:val="004A4E8C"/>
    <w:rsid w:val="004A55E1"/>
    <w:rsid w:val="004A5A10"/>
    <w:rsid w:val="004A5BF7"/>
    <w:rsid w:val="004A643F"/>
    <w:rsid w:val="004A65CF"/>
    <w:rsid w:val="004A6BC0"/>
    <w:rsid w:val="004A7567"/>
    <w:rsid w:val="004A7CCD"/>
    <w:rsid w:val="004A7E6D"/>
    <w:rsid w:val="004B0569"/>
    <w:rsid w:val="004B0B39"/>
    <w:rsid w:val="004B1525"/>
    <w:rsid w:val="004B1A85"/>
    <w:rsid w:val="004B1BCB"/>
    <w:rsid w:val="004B1F16"/>
    <w:rsid w:val="004B2B73"/>
    <w:rsid w:val="004B2D5E"/>
    <w:rsid w:val="004B2F72"/>
    <w:rsid w:val="004B386A"/>
    <w:rsid w:val="004B3C4C"/>
    <w:rsid w:val="004B3D4A"/>
    <w:rsid w:val="004B4463"/>
    <w:rsid w:val="004B4A25"/>
    <w:rsid w:val="004B4C0B"/>
    <w:rsid w:val="004B5240"/>
    <w:rsid w:val="004B59BA"/>
    <w:rsid w:val="004B5BD8"/>
    <w:rsid w:val="004B5EC5"/>
    <w:rsid w:val="004B61BC"/>
    <w:rsid w:val="004B7037"/>
    <w:rsid w:val="004B739B"/>
    <w:rsid w:val="004B74F9"/>
    <w:rsid w:val="004B795B"/>
    <w:rsid w:val="004C0744"/>
    <w:rsid w:val="004C0CB0"/>
    <w:rsid w:val="004C0D45"/>
    <w:rsid w:val="004C15BC"/>
    <w:rsid w:val="004C178D"/>
    <w:rsid w:val="004C1EE1"/>
    <w:rsid w:val="004C2A7A"/>
    <w:rsid w:val="004C2F25"/>
    <w:rsid w:val="004C3809"/>
    <w:rsid w:val="004C4091"/>
    <w:rsid w:val="004C468D"/>
    <w:rsid w:val="004C4E9D"/>
    <w:rsid w:val="004C5997"/>
    <w:rsid w:val="004C5E59"/>
    <w:rsid w:val="004C5F0E"/>
    <w:rsid w:val="004C761F"/>
    <w:rsid w:val="004C78E5"/>
    <w:rsid w:val="004C7A94"/>
    <w:rsid w:val="004D00CA"/>
    <w:rsid w:val="004D02D5"/>
    <w:rsid w:val="004D1E34"/>
    <w:rsid w:val="004D2537"/>
    <w:rsid w:val="004D321E"/>
    <w:rsid w:val="004D32D3"/>
    <w:rsid w:val="004D34BB"/>
    <w:rsid w:val="004D363C"/>
    <w:rsid w:val="004D3B8F"/>
    <w:rsid w:val="004D3F24"/>
    <w:rsid w:val="004D3F29"/>
    <w:rsid w:val="004D4394"/>
    <w:rsid w:val="004D48DD"/>
    <w:rsid w:val="004D4ABF"/>
    <w:rsid w:val="004D54A9"/>
    <w:rsid w:val="004D6701"/>
    <w:rsid w:val="004D699C"/>
    <w:rsid w:val="004E051E"/>
    <w:rsid w:val="004E07DC"/>
    <w:rsid w:val="004E0B1E"/>
    <w:rsid w:val="004E1C32"/>
    <w:rsid w:val="004E1CF3"/>
    <w:rsid w:val="004E1DE9"/>
    <w:rsid w:val="004E1E2C"/>
    <w:rsid w:val="004E293D"/>
    <w:rsid w:val="004E4045"/>
    <w:rsid w:val="004E45EC"/>
    <w:rsid w:val="004E4774"/>
    <w:rsid w:val="004E537E"/>
    <w:rsid w:val="004E631C"/>
    <w:rsid w:val="004E647C"/>
    <w:rsid w:val="004E67FD"/>
    <w:rsid w:val="004E6803"/>
    <w:rsid w:val="004E7468"/>
    <w:rsid w:val="004E7812"/>
    <w:rsid w:val="004F001F"/>
    <w:rsid w:val="004F007C"/>
    <w:rsid w:val="004F015B"/>
    <w:rsid w:val="004F02C9"/>
    <w:rsid w:val="004F06E3"/>
    <w:rsid w:val="004F0A1F"/>
    <w:rsid w:val="004F17D7"/>
    <w:rsid w:val="004F1C1E"/>
    <w:rsid w:val="004F2684"/>
    <w:rsid w:val="004F2C8A"/>
    <w:rsid w:val="004F2E92"/>
    <w:rsid w:val="004F3901"/>
    <w:rsid w:val="004F3D96"/>
    <w:rsid w:val="004F47DE"/>
    <w:rsid w:val="004F5868"/>
    <w:rsid w:val="004F6665"/>
    <w:rsid w:val="004F6E0F"/>
    <w:rsid w:val="004F7BAD"/>
    <w:rsid w:val="0050095E"/>
    <w:rsid w:val="00500C13"/>
    <w:rsid w:val="00500C22"/>
    <w:rsid w:val="00500CBC"/>
    <w:rsid w:val="0050105D"/>
    <w:rsid w:val="00501B67"/>
    <w:rsid w:val="00501E1A"/>
    <w:rsid w:val="005026DD"/>
    <w:rsid w:val="00503065"/>
    <w:rsid w:val="005033A1"/>
    <w:rsid w:val="00503428"/>
    <w:rsid w:val="00503B67"/>
    <w:rsid w:val="00504368"/>
    <w:rsid w:val="0050465F"/>
    <w:rsid w:val="005048D2"/>
    <w:rsid w:val="00504943"/>
    <w:rsid w:val="00505B24"/>
    <w:rsid w:val="00507AA5"/>
    <w:rsid w:val="00507F4D"/>
    <w:rsid w:val="00507F53"/>
    <w:rsid w:val="00511352"/>
    <w:rsid w:val="005113A5"/>
    <w:rsid w:val="00511EAF"/>
    <w:rsid w:val="00512158"/>
    <w:rsid w:val="00512389"/>
    <w:rsid w:val="0051265A"/>
    <w:rsid w:val="00512726"/>
    <w:rsid w:val="00512BD5"/>
    <w:rsid w:val="0051328C"/>
    <w:rsid w:val="00513BF5"/>
    <w:rsid w:val="005152BE"/>
    <w:rsid w:val="005156AA"/>
    <w:rsid w:val="00515AE4"/>
    <w:rsid w:val="00515E4C"/>
    <w:rsid w:val="00516E7F"/>
    <w:rsid w:val="005171C8"/>
    <w:rsid w:val="00517986"/>
    <w:rsid w:val="00517B83"/>
    <w:rsid w:val="00517F9C"/>
    <w:rsid w:val="00520641"/>
    <w:rsid w:val="00520B2B"/>
    <w:rsid w:val="00520B42"/>
    <w:rsid w:val="00520C7A"/>
    <w:rsid w:val="00520FA4"/>
    <w:rsid w:val="0052164C"/>
    <w:rsid w:val="00521DB8"/>
    <w:rsid w:val="00522D4A"/>
    <w:rsid w:val="00522F88"/>
    <w:rsid w:val="0052301A"/>
    <w:rsid w:val="0052335A"/>
    <w:rsid w:val="005236DE"/>
    <w:rsid w:val="0052374B"/>
    <w:rsid w:val="00523DB7"/>
    <w:rsid w:val="00524783"/>
    <w:rsid w:val="0052493A"/>
    <w:rsid w:val="005252DA"/>
    <w:rsid w:val="00525718"/>
    <w:rsid w:val="00526A2F"/>
    <w:rsid w:val="00526C9D"/>
    <w:rsid w:val="00526F8C"/>
    <w:rsid w:val="00527182"/>
    <w:rsid w:val="00527211"/>
    <w:rsid w:val="005272CC"/>
    <w:rsid w:val="0053040D"/>
    <w:rsid w:val="00530559"/>
    <w:rsid w:val="00530756"/>
    <w:rsid w:val="0053114C"/>
    <w:rsid w:val="00531CEF"/>
    <w:rsid w:val="005328AD"/>
    <w:rsid w:val="0053299B"/>
    <w:rsid w:val="005329CD"/>
    <w:rsid w:val="00532ECD"/>
    <w:rsid w:val="0053433A"/>
    <w:rsid w:val="005349FE"/>
    <w:rsid w:val="00534C99"/>
    <w:rsid w:val="00535D6F"/>
    <w:rsid w:val="00535F71"/>
    <w:rsid w:val="0053620A"/>
    <w:rsid w:val="0053630B"/>
    <w:rsid w:val="00536544"/>
    <w:rsid w:val="00536763"/>
    <w:rsid w:val="00536B4A"/>
    <w:rsid w:val="00536C15"/>
    <w:rsid w:val="00537168"/>
    <w:rsid w:val="00537696"/>
    <w:rsid w:val="00537C87"/>
    <w:rsid w:val="00537DD9"/>
    <w:rsid w:val="005401DD"/>
    <w:rsid w:val="005402A4"/>
    <w:rsid w:val="005405C2"/>
    <w:rsid w:val="0054076C"/>
    <w:rsid w:val="00540770"/>
    <w:rsid w:val="005410E9"/>
    <w:rsid w:val="00541309"/>
    <w:rsid w:val="00541C47"/>
    <w:rsid w:val="00541CC8"/>
    <w:rsid w:val="00542470"/>
    <w:rsid w:val="00542FF5"/>
    <w:rsid w:val="005432EC"/>
    <w:rsid w:val="00543574"/>
    <w:rsid w:val="005436CA"/>
    <w:rsid w:val="00543A0D"/>
    <w:rsid w:val="00543E80"/>
    <w:rsid w:val="0054414B"/>
    <w:rsid w:val="005442BB"/>
    <w:rsid w:val="00544B09"/>
    <w:rsid w:val="00544FA0"/>
    <w:rsid w:val="00545613"/>
    <w:rsid w:val="005463B6"/>
    <w:rsid w:val="00546673"/>
    <w:rsid w:val="00547334"/>
    <w:rsid w:val="005504D7"/>
    <w:rsid w:val="00550706"/>
    <w:rsid w:val="00550DD7"/>
    <w:rsid w:val="00551319"/>
    <w:rsid w:val="00551790"/>
    <w:rsid w:val="00551F1F"/>
    <w:rsid w:val="0055217F"/>
    <w:rsid w:val="00552A21"/>
    <w:rsid w:val="00552F99"/>
    <w:rsid w:val="00552FF5"/>
    <w:rsid w:val="00553245"/>
    <w:rsid w:val="00553292"/>
    <w:rsid w:val="00553DA6"/>
    <w:rsid w:val="0055403E"/>
    <w:rsid w:val="005543AB"/>
    <w:rsid w:val="0055483F"/>
    <w:rsid w:val="00554969"/>
    <w:rsid w:val="0055518E"/>
    <w:rsid w:val="005553E3"/>
    <w:rsid w:val="005555C6"/>
    <w:rsid w:val="005558A0"/>
    <w:rsid w:val="005560B6"/>
    <w:rsid w:val="005563E8"/>
    <w:rsid w:val="00556C94"/>
    <w:rsid w:val="00557217"/>
    <w:rsid w:val="0055721C"/>
    <w:rsid w:val="00557B82"/>
    <w:rsid w:val="00557C6E"/>
    <w:rsid w:val="00557E95"/>
    <w:rsid w:val="005604EB"/>
    <w:rsid w:val="00560927"/>
    <w:rsid w:val="00561181"/>
    <w:rsid w:val="0056151E"/>
    <w:rsid w:val="00561575"/>
    <w:rsid w:val="00562235"/>
    <w:rsid w:val="00562632"/>
    <w:rsid w:val="00563AC4"/>
    <w:rsid w:val="0056454C"/>
    <w:rsid w:val="00564AD4"/>
    <w:rsid w:val="005654F8"/>
    <w:rsid w:val="005655D3"/>
    <w:rsid w:val="00565782"/>
    <w:rsid w:val="00565C87"/>
    <w:rsid w:val="0056603A"/>
    <w:rsid w:val="005664A8"/>
    <w:rsid w:val="00567131"/>
    <w:rsid w:val="0056737C"/>
    <w:rsid w:val="0056798D"/>
    <w:rsid w:val="00567D32"/>
    <w:rsid w:val="00570DBC"/>
    <w:rsid w:val="005719A9"/>
    <w:rsid w:val="00571F17"/>
    <w:rsid w:val="0057207D"/>
    <w:rsid w:val="00572BFC"/>
    <w:rsid w:val="00572E16"/>
    <w:rsid w:val="00572FFF"/>
    <w:rsid w:val="00573210"/>
    <w:rsid w:val="0057339E"/>
    <w:rsid w:val="00573D44"/>
    <w:rsid w:val="005740AD"/>
    <w:rsid w:val="005748EB"/>
    <w:rsid w:val="00575C73"/>
    <w:rsid w:val="00575CBE"/>
    <w:rsid w:val="00575DEC"/>
    <w:rsid w:val="00575E25"/>
    <w:rsid w:val="005767B4"/>
    <w:rsid w:val="00576EA3"/>
    <w:rsid w:val="00577B44"/>
    <w:rsid w:val="00577EA3"/>
    <w:rsid w:val="00577F18"/>
    <w:rsid w:val="0058028C"/>
    <w:rsid w:val="0058131E"/>
    <w:rsid w:val="005817F2"/>
    <w:rsid w:val="00581965"/>
    <w:rsid w:val="00581EB7"/>
    <w:rsid w:val="0058239D"/>
    <w:rsid w:val="005826E6"/>
    <w:rsid w:val="00582D43"/>
    <w:rsid w:val="005833A5"/>
    <w:rsid w:val="00583903"/>
    <w:rsid w:val="005848C0"/>
    <w:rsid w:val="00584A70"/>
    <w:rsid w:val="00584C41"/>
    <w:rsid w:val="0058515D"/>
    <w:rsid w:val="00585629"/>
    <w:rsid w:val="0058593A"/>
    <w:rsid w:val="00585B3A"/>
    <w:rsid w:val="00587551"/>
    <w:rsid w:val="00590167"/>
    <w:rsid w:val="00590168"/>
    <w:rsid w:val="00592027"/>
    <w:rsid w:val="005923EA"/>
    <w:rsid w:val="0059361B"/>
    <w:rsid w:val="00593895"/>
    <w:rsid w:val="00594255"/>
    <w:rsid w:val="00594980"/>
    <w:rsid w:val="00594A60"/>
    <w:rsid w:val="0059533E"/>
    <w:rsid w:val="00595407"/>
    <w:rsid w:val="005956AB"/>
    <w:rsid w:val="005956F3"/>
    <w:rsid w:val="00595AC7"/>
    <w:rsid w:val="005A0437"/>
    <w:rsid w:val="005A09CC"/>
    <w:rsid w:val="005A0B89"/>
    <w:rsid w:val="005A104F"/>
    <w:rsid w:val="005A1106"/>
    <w:rsid w:val="005A1C50"/>
    <w:rsid w:val="005A2700"/>
    <w:rsid w:val="005A3DC5"/>
    <w:rsid w:val="005A430E"/>
    <w:rsid w:val="005A43A2"/>
    <w:rsid w:val="005A5366"/>
    <w:rsid w:val="005A64D6"/>
    <w:rsid w:val="005A7734"/>
    <w:rsid w:val="005A7AAC"/>
    <w:rsid w:val="005A7FB7"/>
    <w:rsid w:val="005B00FE"/>
    <w:rsid w:val="005B0699"/>
    <w:rsid w:val="005B0B27"/>
    <w:rsid w:val="005B11B4"/>
    <w:rsid w:val="005B1C72"/>
    <w:rsid w:val="005B2217"/>
    <w:rsid w:val="005B27E2"/>
    <w:rsid w:val="005B286D"/>
    <w:rsid w:val="005B2A0F"/>
    <w:rsid w:val="005B2D91"/>
    <w:rsid w:val="005B2F5F"/>
    <w:rsid w:val="005B3327"/>
    <w:rsid w:val="005B3D2E"/>
    <w:rsid w:val="005B4326"/>
    <w:rsid w:val="005B446C"/>
    <w:rsid w:val="005B51C9"/>
    <w:rsid w:val="005B5380"/>
    <w:rsid w:val="005B59EF"/>
    <w:rsid w:val="005B5C50"/>
    <w:rsid w:val="005B60AE"/>
    <w:rsid w:val="005B744D"/>
    <w:rsid w:val="005B7C44"/>
    <w:rsid w:val="005C0175"/>
    <w:rsid w:val="005C0191"/>
    <w:rsid w:val="005C06A0"/>
    <w:rsid w:val="005C0E02"/>
    <w:rsid w:val="005C10FC"/>
    <w:rsid w:val="005C1FB2"/>
    <w:rsid w:val="005C2139"/>
    <w:rsid w:val="005C2AC9"/>
    <w:rsid w:val="005C331B"/>
    <w:rsid w:val="005C3D13"/>
    <w:rsid w:val="005C4105"/>
    <w:rsid w:val="005C4621"/>
    <w:rsid w:val="005C46B3"/>
    <w:rsid w:val="005C5369"/>
    <w:rsid w:val="005C5D58"/>
    <w:rsid w:val="005C6886"/>
    <w:rsid w:val="005C6C07"/>
    <w:rsid w:val="005C7A83"/>
    <w:rsid w:val="005D0156"/>
    <w:rsid w:val="005D04F2"/>
    <w:rsid w:val="005D069F"/>
    <w:rsid w:val="005D133E"/>
    <w:rsid w:val="005D1577"/>
    <w:rsid w:val="005D187C"/>
    <w:rsid w:val="005D2060"/>
    <w:rsid w:val="005D20BA"/>
    <w:rsid w:val="005D23B4"/>
    <w:rsid w:val="005D2C37"/>
    <w:rsid w:val="005D30E3"/>
    <w:rsid w:val="005D3A71"/>
    <w:rsid w:val="005D4964"/>
    <w:rsid w:val="005D506A"/>
    <w:rsid w:val="005D5223"/>
    <w:rsid w:val="005D5583"/>
    <w:rsid w:val="005D55AC"/>
    <w:rsid w:val="005D561B"/>
    <w:rsid w:val="005D562D"/>
    <w:rsid w:val="005D5636"/>
    <w:rsid w:val="005D5735"/>
    <w:rsid w:val="005D66EE"/>
    <w:rsid w:val="005D681E"/>
    <w:rsid w:val="005D7F54"/>
    <w:rsid w:val="005D7F70"/>
    <w:rsid w:val="005D7FEF"/>
    <w:rsid w:val="005E016D"/>
    <w:rsid w:val="005E04CF"/>
    <w:rsid w:val="005E14AC"/>
    <w:rsid w:val="005E1A00"/>
    <w:rsid w:val="005E1B83"/>
    <w:rsid w:val="005E1E53"/>
    <w:rsid w:val="005E2305"/>
    <w:rsid w:val="005E2392"/>
    <w:rsid w:val="005E2406"/>
    <w:rsid w:val="005E293A"/>
    <w:rsid w:val="005E2B40"/>
    <w:rsid w:val="005E2C1C"/>
    <w:rsid w:val="005E31E3"/>
    <w:rsid w:val="005E3CF4"/>
    <w:rsid w:val="005E3E11"/>
    <w:rsid w:val="005E3EC3"/>
    <w:rsid w:val="005E4081"/>
    <w:rsid w:val="005E495C"/>
    <w:rsid w:val="005E49DD"/>
    <w:rsid w:val="005E4BBD"/>
    <w:rsid w:val="005E4D3D"/>
    <w:rsid w:val="005E6753"/>
    <w:rsid w:val="005E7C28"/>
    <w:rsid w:val="005F06E9"/>
    <w:rsid w:val="005F19B4"/>
    <w:rsid w:val="005F1C10"/>
    <w:rsid w:val="005F2113"/>
    <w:rsid w:val="005F26F2"/>
    <w:rsid w:val="005F28F8"/>
    <w:rsid w:val="005F32D1"/>
    <w:rsid w:val="005F3AEA"/>
    <w:rsid w:val="005F3DB8"/>
    <w:rsid w:val="005F4167"/>
    <w:rsid w:val="005F4A0A"/>
    <w:rsid w:val="005F4E6D"/>
    <w:rsid w:val="005F54A4"/>
    <w:rsid w:val="005F5616"/>
    <w:rsid w:val="005F5D39"/>
    <w:rsid w:val="005F5F51"/>
    <w:rsid w:val="005F620A"/>
    <w:rsid w:val="005F6234"/>
    <w:rsid w:val="005F6437"/>
    <w:rsid w:val="005F67FD"/>
    <w:rsid w:val="005F6AF6"/>
    <w:rsid w:val="005F70E1"/>
    <w:rsid w:val="005F71B7"/>
    <w:rsid w:val="005F743D"/>
    <w:rsid w:val="005F7D09"/>
    <w:rsid w:val="00600426"/>
    <w:rsid w:val="0060064F"/>
    <w:rsid w:val="006007CC"/>
    <w:rsid w:val="006009C6"/>
    <w:rsid w:val="00600C25"/>
    <w:rsid w:val="00600DDD"/>
    <w:rsid w:val="00601015"/>
    <w:rsid w:val="00601399"/>
    <w:rsid w:val="00601968"/>
    <w:rsid w:val="00601F6B"/>
    <w:rsid w:val="0060290A"/>
    <w:rsid w:val="00602B6C"/>
    <w:rsid w:val="00602D6E"/>
    <w:rsid w:val="00603677"/>
    <w:rsid w:val="0060397D"/>
    <w:rsid w:val="00603EDB"/>
    <w:rsid w:val="006045D8"/>
    <w:rsid w:val="006047E3"/>
    <w:rsid w:val="006051BF"/>
    <w:rsid w:val="006058F1"/>
    <w:rsid w:val="00606842"/>
    <w:rsid w:val="00606C9B"/>
    <w:rsid w:val="006070A3"/>
    <w:rsid w:val="00607854"/>
    <w:rsid w:val="00607961"/>
    <w:rsid w:val="00607D08"/>
    <w:rsid w:val="00607E0C"/>
    <w:rsid w:val="006101F7"/>
    <w:rsid w:val="006108BC"/>
    <w:rsid w:val="00610DB1"/>
    <w:rsid w:val="00610FE1"/>
    <w:rsid w:val="00611B11"/>
    <w:rsid w:val="00611D51"/>
    <w:rsid w:val="0061292F"/>
    <w:rsid w:val="00612C06"/>
    <w:rsid w:val="00612C0E"/>
    <w:rsid w:val="006133D7"/>
    <w:rsid w:val="00613428"/>
    <w:rsid w:val="006141EB"/>
    <w:rsid w:val="0061423C"/>
    <w:rsid w:val="006150FE"/>
    <w:rsid w:val="006154E3"/>
    <w:rsid w:val="006157FD"/>
    <w:rsid w:val="00615B4F"/>
    <w:rsid w:val="006168BB"/>
    <w:rsid w:val="00616F60"/>
    <w:rsid w:val="006178EC"/>
    <w:rsid w:val="00620031"/>
    <w:rsid w:val="0062031E"/>
    <w:rsid w:val="00622A43"/>
    <w:rsid w:val="00622E08"/>
    <w:rsid w:val="00623079"/>
    <w:rsid w:val="0062326B"/>
    <w:rsid w:val="006233CF"/>
    <w:rsid w:val="00624F62"/>
    <w:rsid w:val="006253B8"/>
    <w:rsid w:val="00625CE5"/>
    <w:rsid w:val="00626055"/>
    <w:rsid w:val="0063055C"/>
    <w:rsid w:val="00630E46"/>
    <w:rsid w:val="006311D1"/>
    <w:rsid w:val="006315F1"/>
    <w:rsid w:val="0063179B"/>
    <w:rsid w:val="006317DA"/>
    <w:rsid w:val="00631847"/>
    <w:rsid w:val="00631963"/>
    <w:rsid w:val="00631CE6"/>
    <w:rsid w:val="00632671"/>
    <w:rsid w:val="0063277C"/>
    <w:rsid w:val="00632886"/>
    <w:rsid w:val="006329B8"/>
    <w:rsid w:val="00633225"/>
    <w:rsid w:val="00634183"/>
    <w:rsid w:val="00634436"/>
    <w:rsid w:val="0063471E"/>
    <w:rsid w:val="0063484A"/>
    <w:rsid w:val="00635515"/>
    <w:rsid w:val="006365DA"/>
    <w:rsid w:val="0063666B"/>
    <w:rsid w:val="00636E34"/>
    <w:rsid w:val="0063709D"/>
    <w:rsid w:val="00637316"/>
    <w:rsid w:val="006379E9"/>
    <w:rsid w:val="00637ADB"/>
    <w:rsid w:val="0064055B"/>
    <w:rsid w:val="0064078D"/>
    <w:rsid w:val="00640B15"/>
    <w:rsid w:val="00640B2A"/>
    <w:rsid w:val="00640C2B"/>
    <w:rsid w:val="00640C6E"/>
    <w:rsid w:val="00640E0E"/>
    <w:rsid w:val="0064143C"/>
    <w:rsid w:val="00641A03"/>
    <w:rsid w:val="00642101"/>
    <w:rsid w:val="0064220C"/>
    <w:rsid w:val="006437BD"/>
    <w:rsid w:val="0064395F"/>
    <w:rsid w:val="006444FA"/>
    <w:rsid w:val="00644BE4"/>
    <w:rsid w:val="00644F84"/>
    <w:rsid w:val="006458DF"/>
    <w:rsid w:val="006461E2"/>
    <w:rsid w:val="0064674E"/>
    <w:rsid w:val="00646C27"/>
    <w:rsid w:val="00646D9D"/>
    <w:rsid w:val="006470CC"/>
    <w:rsid w:val="00647590"/>
    <w:rsid w:val="00647608"/>
    <w:rsid w:val="00647ADF"/>
    <w:rsid w:val="00647EBF"/>
    <w:rsid w:val="006500EF"/>
    <w:rsid w:val="00651CF2"/>
    <w:rsid w:val="00651EC7"/>
    <w:rsid w:val="00651FA9"/>
    <w:rsid w:val="00653073"/>
    <w:rsid w:val="006540C0"/>
    <w:rsid w:val="0065493C"/>
    <w:rsid w:val="00654DBF"/>
    <w:rsid w:val="00655B3D"/>
    <w:rsid w:val="0065635F"/>
    <w:rsid w:val="00656610"/>
    <w:rsid w:val="006570B7"/>
    <w:rsid w:val="00657CE8"/>
    <w:rsid w:val="00660453"/>
    <w:rsid w:val="00660C4C"/>
    <w:rsid w:val="00660E1A"/>
    <w:rsid w:val="00661D07"/>
    <w:rsid w:val="006623BB"/>
    <w:rsid w:val="00662BAB"/>
    <w:rsid w:val="00662C79"/>
    <w:rsid w:val="00663010"/>
    <w:rsid w:val="006637E2"/>
    <w:rsid w:val="00663CE8"/>
    <w:rsid w:val="00663EAC"/>
    <w:rsid w:val="0066428D"/>
    <w:rsid w:val="0066438B"/>
    <w:rsid w:val="006644E3"/>
    <w:rsid w:val="006648A3"/>
    <w:rsid w:val="006649B5"/>
    <w:rsid w:val="006656D3"/>
    <w:rsid w:val="00666FE8"/>
    <w:rsid w:val="00667138"/>
    <w:rsid w:val="00667473"/>
    <w:rsid w:val="006675C7"/>
    <w:rsid w:val="006675FE"/>
    <w:rsid w:val="006676A9"/>
    <w:rsid w:val="00667911"/>
    <w:rsid w:val="00667E9A"/>
    <w:rsid w:val="0067091A"/>
    <w:rsid w:val="00670AE9"/>
    <w:rsid w:val="00670C57"/>
    <w:rsid w:val="006719CC"/>
    <w:rsid w:val="00673793"/>
    <w:rsid w:val="00673BD1"/>
    <w:rsid w:val="00673F91"/>
    <w:rsid w:val="00674DBD"/>
    <w:rsid w:val="00674FB0"/>
    <w:rsid w:val="0067506F"/>
    <w:rsid w:val="00675342"/>
    <w:rsid w:val="00675A52"/>
    <w:rsid w:val="00676286"/>
    <w:rsid w:val="006762B5"/>
    <w:rsid w:val="0067652D"/>
    <w:rsid w:val="00676D33"/>
    <w:rsid w:val="006779D1"/>
    <w:rsid w:val="00677B72"/>
    <w:rsid w:val="00677E2D"/>
    <w:rsid w:val="00677F28"/>
    <w:rsid w:val="0068017F"/>
    <w:rsid w:val="00680391"/>
    <w:rsid w:val="006807BD"/>
    <w:rsid w:val="00680B95"/>
    <w:rsid w:val="00680BC0"/>
    <w:rsid w:val="00680E17"/>
    <w:rsid w:val="006821C3"/>
    <w:rsid w:val="00682FAD"/>
    <w:rsid w:val="00683853"/>
    <w:rsid w:val="006838E5"/>
    <w:rsid w:val="0068412C"/>
    <w:rsid w:val="00684574"/>
    <w:rsid w:val="00684C4E"/>
    <w:rsid w:val="006857BC"/>
    <w:rsid w:val="00686769"/>
    <w:rsid w:val="00686E32"/>
    <w:rsid w:val="00687000"/>
    <w:rsid w:val="006879A9"/>
    <w:rsid w:val="00687AA8"/>
    <w:rsid w:val="00687F75"/>
    <w:rsid w:val="00690308"/>
    <w:rsid w:val="00690AD8"/>
    <w:rsid w:val="00690DC0"/>
    <w:rsid w:val="0069132D"/>
    <w:rsid w:val="006920FA"/>
    <w:rsid w:val="006926A5"/>
    <w:rsid w:val="00693FF3"/>
    <w:rsid w:val="00694ACB"/>
    <w:rsid w:val="00694B8D"/>
    <w:rsid w:val="00694D95"/>
    <w:rsid w:val="0069536D"/>
    <w:rsid w:val="00695540"/>
    <w:rsid w:val="00696580"/>
    <w:rsid w:val="00696606"/>
    <w:rsid w:val="006972BF"/>
    <w:rsid w:val="00697808"/>
    <w:rsid w:val="00697A37"/>
    <w:rsid w:val="006A0AED"/>
    <w:rsid w:val="006A1450"/>
    <w:rsid w:val="006A159A"/>
    <w:rsid w:val="006A1B89"/>
    <w:rsid w:val="006A213C"/>
    <w:rsid w:val="006A2906"/>
    <w:rsid w:val="006A2C62"/>
    <w:rsid w:val="006A2EFE"/>
    <w:rsid w:val="006A43C9"/>
    <w:rsid w:val="006A44BD"/>
    <w:rsid w:val="006A4AC3"/>
    <w:rsid w:val="006A4D9B"/>
    <w:rsid w:val="006A551A"/>
    <w:rsid w:val="006A58C2"/>
    <w:rsid w:val="006A5D77"/>
    <w:rsid w:val="006A68CC"/>
    <w:rsid w:val="006A6910"/>
    <w:rsid w:val="006A6B02"/>
    <w:rsid w:val="006A75BB"/>
    <w:rsid w:val="006A7C1C"/>
    <w:rsid w:val="006A7D78"/>
    <w:rsid w:val="006B0146"/>
    <w:rsid w:val="006B038A"/>
    <w:rsid w:val="006B03BF"/>
    <w:rsid w:val="006B0646"/>
    <w:rsid w:val="006B1006"/>
    <w:rsid w:val="006B226E"/>
    <w:rsid w:val="006B2460"/>
    <w:rsid w:val="006B3437"/>
    <w:rsid w:val="006B36C0"/>
    <w:rsid w:val="006B38E7"/>
    <w:rsid w:val="006B39E7"/>
    <w:rsid w:val="006B3B52"/>
    <w:rsid w:val="006B3FFA"/>
    <w:rsid w:val="006B564F"/>
    <w:rsid w:val="006B5B93"/>
    <w:rsid w:val="006B5E94"/>
    <w:rsid w:val="006B60CE"/>
    <w:rsid w:val="006B60F0"/>
    <w:rsid w:val="006B621D"/>
    <w:rsid w:val="006B62FC"/>
    <w:rsid w:val="006B64F5"/>
    <w:rsid w:val="006B6628"/>
    <w:rsid w:val="006B6B7C"/>
    <w:rsid w:val="006B6EBC"/>
    <w:rsid w:val="006B73BB"/>
    <w:rsid w:val="006B7AE6"/>
    <w:rsid w:val="006C05C3"/>
    <w:rsid w:val="006C07DD"/>
    <w:rsid w:val="006C0982"/>
    <w:rsid w:val="006C1617"/>
    <w:rsid w:val="006C1F37"/>
    <w:rsid w:val="006C218E"/>
    <w:rsid w:val="006C22BC"/>
    <w:rsid w:val="006C2526"/>
    <w:rsid w:val="006C27C8"/>
    <w:rsid w:val="006C285D"/>
    <w:rsid w:val="006C2EC5"/>
    <w:rsid w:val="006C35F2"/>
    <w:rsid w:val="006C3877"/>
    <w:rsid w:val="006C4AF1"/>
    <w:rsid w:val="006C4D3B"/>
    <w:rsid w:val="006C5426"/>
    <w:rsid w:val="006C545F"/>
    <w:rsid w:val="006C5A4B"/>
    <w:rsid w:val="006C5A5A"/>
    <w:rsid w:val="006C5CC3"/>
    <w:rsid w:val="006C5CD8"/>
    <w:rsid w:val="006C5F13"/>
    <w:rsid w:val="006C6139"/>
    <w:rsid w:val="006C6198"/>
    <w:rsid w:val="006C61B8"/>
    <w:rsid w:val="006C64FD"/>
    <w:rsid w:val="006C672C"/>
    <w:rsid w:val="006C709B"/>
    <w:rsid w:val="006C72CD"/>
    <w:rsid w:val="006C796B"/>
    <w:rsid w:val="006D02CE"/>
    <w:rsid w:val="006D0B52"/>
    <w:rsid w:val="006D2E1D"/>
    <w:rsid w:val="006D2EF0"/>
    <w:rsid w:val="006D3AD6"/>
    <w:rsid w:val="006D3B18"/>
    <w:rsid w:val="006D4326"/>
    <w:rsid w:val="006D4A59"/>
    <w:rsid w:val="006D4A69"/>
    <w:rsid w:val="006D5431"/>
    <w:rsid w:val="006D55DC"/>
    <w:rsid w:val="006D6C01"/>
    <w:rsid w:val="006D768A"/>
    <w:rsid w:val="006D7883"/>
    <w:rsid w:val="006D7A24"/>
    <w:rsid w:val="006D7C3A"/>
    <w:rsid w:val="006E0088"/>
    <w:rsid w:val="006E07A6"/>
    <w:rsid w:val="006E0C1B"/>
    <w:rsid w:val="006E0F6D"/>
    <w:rsid w:val="006E17FD"/>
    <w:rsid w:val="006E1E90"/>
    <w:rsid w:val="006E1F5D"/>
    <w:rsid w:val="006E2AFA"/>
    <w:rsid w:val="006E2CB6"/>
    <w:rsid w:val="006E2DB4"/>
    <w:rsid w:val="006E2DCF"/>
    <w:rsid w:val="006E3321"/>
    <w:rsid w:val="006E33D2"/>
    <w:rsid w:val="006E37E6"/>
    <w:rsid w:val="006E3E3D"/>
    <w:rsid w:val="006E48C0"/>
    <w:rsid w:val="006E4FBD"/>
    <w:rsid w:val="006E5959"/>
    <w:rsid w:val="006E5D3F"/>
    <w:rsid w:val="006E61A5"/>
    <w:rsid w:val="006E63E6"/>
    <w:rsid w:val="006E684D"/>
    <w:rsid w:val="006E6955"/>
    <w:rsid w:val="006E69F8"/>
    <w:rsid w:val="006E6AD5"/>
    <w:rsid w:val="006E6D13"/>
    <w:rsid w:val="006E7A82"/>
    <w:rsid w:val="006F05F9"/>
    <w:rsid w:val="006F09A2"/>
    <w:rsid w:val="006F0D4A"/>
    <w:rsid w:val="006F0DBC"/>
    <w:rsid w:val="006F0ECB"/>
    <w:rsid w:val="006F137E"/>
    <w:rsid w:val="006F1748"/>
    <w:rsid w:val="006F1BB3"/>
    <w:rsid w:val="006F221C"/>
    <w:rsid w:val="006F2732"/>
    <w:rsid w:val="006F2782"/>
    <w:rsid w:val="006F387F"/>
    <w:rsid w:val="006F3BFD"/>
    <w:rsid w:val="006F402C"/>
    <w:rsid w:val="006F488B"/>
    <w:rsid w:val="006F6403"/>
    <w:rsid w:val="006F6725"/>
    <w:rsid w:val="006F6AD7"/>
    <w:rsid w:val="006F752C"/>
    <w:rsid w:val="006F7772"/>
    <w:rsid w:val="006F7900"/>
    <w:rsid w:val="00700474"/>
    <w:rsid w:val="007004D0"/>
    <w:rsid w:val="007004D6"/>
    <w:rsid w:val="00700589"/>
    <w:rsid w:val="00700B66"/>
    <w:rsid w:val="00700ED6"/>
    <w:rsid w:val="00701397"/>
    <w:rsid w:val="007019A3"/>
    <w:rsid w:val="00701FD7"/>
    <w:rsid w:val="00702169"/>
    <w:rsid w:val="007021E1"/>
    <w:rsid w:val="007022D5"/>
    <w:rsid w:val="00702A7D"/>
    <w:rsid w:val="00703265"/>
    <w:rsid w:val="007039A1"/>
    <w:rsid w:val="00703FD0"/>
    <w:rsid w:val="00704597"/>
    <w:rsid w:val="00705642"/>
    <w:rsid w:val="00706E3E"/>
    <w:rsid w:val="00706FAB"/>
    <w:rsid w:val="007079AA"/>
    <w:rsid w:val="007103F6"/>
    <w:rsid w:val="00710DFD"/>
    <w:rsid w:val="00710F20"/>
    <w:rsid w:val="00712E00"/>
    <w:rsid w:val="00713CC5"/>
    <w:rsid w:val="0071432C"/>
    <w:rsid w:val="00714656"/>
    <w:rsid w:val="00714D91"/>
    <w:rsid w:val="00714DB3"/>
    <w:rsid w:val="00714EA3"/>
    <w:rsid w:val="0071557D"/>
    <w:rsid w:val="00716814"/>
    <w:rsid w:val="00717149"/>
    <w:rsid w:val="00717601"/>
    <w:rsid w:val="007176B1"/>
    <w:rsid w:val="00720220"/>
    <w:rsid w:val="007205B1"/>
    <w:rsid w:val="007214E6"/>
    <w:rsid w:val="00721AB7"/>
    <w:rsid w:val="0072202E"/>
    <w:rsid w:val="007221E0"/>
    <w:rsid w:val="00722574"/>
    <w:rsid w:val="00722A16"/>
    <w:rsid w:val="00722E08"/>
    <w:rsid w:val="00723984"/>
    <w:rsid w:val="00723C0B"/>
    <w:rsid w:val="00723D08"/>
    <w:rsid w:val="007240B9"/>
    <w:rsid w:val="007242B2"/>
    <w:rsid w:val="00724633"/>
    <w:rsid w:val="00724BE5"/>
    <w:rsid w:val="00724DC8"/>
    <w:rsid w:val="00724E1D"/>
    <w:rsid w:val="007262D0"/>
    <w:rsid w:val="007263A1"/>
    <w:rsid w:val="00726E1B"/>
    <w:rsid w:val="007271F8"/>
    <w:rsid w:val="0072726C"/>
    <w:rsid w:val="0073048D"/>
    <w:rsid w:val="007305B1"/>
    <w:rsid w:val="00730B6A"/>
    <w:rsid w:val="007310F4"/>
    <w:rsid w:val="0073136B"/>
    <w:rsid w:val="00731712"/>
    <w:rsid w:val="007320F5"/>
    <w:rsid w:val="00732A24"/>
    <w:rsid w:val="007339E8"/>
    <w:rsid w:val="00733B4B"/>
    <w:rsid w:val="007341B9"/>
    <w:rsid w:val="0073563F"/>
    <w:rsid w:val="00735A83"/>
    <w:rsid w:val="00735AD9"/>
    <w:rsid w:val="00737789"/>
    <w:rsid w:val="00737A03"/>
    <w:rsid w:val="00737B22"/>
    <w:rsid w:val="00742884"/>
    <w:rsid w:val="00742D6A"/>
    <w:rsid w:val="00743102"/>
    <w:rsid w:val="00743481"/>
    <w:rsid w:val="00743775"/>
    <w:rsid w:val="007437F3"/>
    <w:rsid w:val="00743CBD"/>
    <w:rsid w:val="00743DB7"/>
    <w:rsid w:val="00743E1A"/>
    <w:rsid w:val="00743F1D"/>
    <w:rsid w:val="0074414D"/>
    <w:rsid w:val="007441EC"/>
    <w:rsid w:val="00744377"/>
    <w:rsid w:val="00744453"/>
    <w:rsid w:val="0074486E"/>
    <w:rsid w:val="00745488"/>
    <w:rsid w:val="00745F8B"/>
    <w:rsid w:val="007468D2"/>
    <w:rsid w:val="0074697A"/>
    <w:rsid w:val="00746AA8"/>
    <w:rsid w:val="00746E29"/>
    <w:rsid w:val="0074749F"/>
    <w:rsid w:val="007502BC"/>
    <w:rsid w:val="0075098A"/>
    <w:rsid w:val="0075131A"/>
    <w:rsid w:val="007513D5"/>
    <w:rsid w:val="00751536"/>
    <w:rsid w:val="00751F1E"/>
    <w:rsid w:val="007534BF"/>
    <w:rsid w:val="00753F36"/>
    <w:rsid w:val="00754820"/>
    <w:rsid w:val="00754B74"/>
    <w:rsid w:val="00754BD1"/>
    <w:rsid w:val="00754FCE"/>
    <w:rsid w:val="007551E3"/>
    <w:rsid w:val="007559DB"/>
    <w:rsid w:val="00756F8C"/>
    <w:rsid w:val="00756FB4"/>
    <w:rsid w:val="00757433"/>
    <w:rsid w:val="00757921"/>
    <w:rsid w:val="00760381"/>
    <w:rsid w:val="007609EB"/>
    <w:rsid w:val="00760E3A"/>
    <w:rsid w:val="00761386"/>
    <w:rsid w:val="00761F22"/>
    <w:rsid w:val="00762149"/>
    <w:rsid w:val="0076264B"/>
    <w:rsid w:val="00762DD9"/>
    <w:rsid w:val="007632C4"/>
    <w:rsid w:val="007636F6"/>
    <w:rsid w:val="00763732"/>
    <w:rsid w:val="00764AED"/>
    <w:rsid w:val="00764B82"/>
    <w:rsid w:val="00764DCD"/>
    <w:rsid w:val="007652CF"/>
    <w:rsid w:val="007654DF"/>
    <w:rsid w:val="007655FC"/>
    <w:rsid w:val="0076573D"/>
    <w:rsid w:val="00766312"/>
    <w:rsid w:val="007664DE"/>
    <w:rsid w:val="007668B5"/>
    <w:rsid w:val="00766980"/>
    <w:rsid w:val="00767687"/>
    <w:rsid w:val="007701F1"/>
    <w:rsid w:val="007708AD"/>
    <w:rsid w:val="007708B0"/>
    <w:rsid w:val="00770E35"/>
    <w:rsid w:val="00771C31"/>
    <w:rsid w:val="00771F65"/>
    <w:rsid w:val="007721B3"/>
    <w:rsid w:val="007722B1"/>
    <w:rsid w:val="007731E7"/>
    <w:rsid w:val="0077365C"/>
    <w:rsid w:val="00773E24"/>
    <w:rsid w:val="00773E35"/>
    <w:rsid w:val="00773E6E"/>
    <w:rsid w:val="00773FE9"/>
    <w:rsid w:val="0077491E"/>
    <w:rsid w:val="00774C4C"/>
    <w:rsid w:val="0077528F"/>
    <w:rsid w:val="007756DD"/>
    <w:rsid w:val="00775707"/>
    <w:rsid w:val="0077595A"/>
    <w:rsid w:val="00775F1F"/>
    <w:rsid w:val="00776253"/>
    <w:rsid w:val="00776430"/>
    <w:rsid w:val="007765CE"/>
    <w:rsid w:val="00776A98"/>
    <w:rsid w:val="007771BF"/>
    <w:rsid w:val="00777274"/>
    <w:rsid w:val="00777B8C"/>
    <w:rsid w:val="00780080"/>
    <w:rsid w:val="007801C5"/>
    <w:rsid w:val="007806AF"/>
    <w:rsid w:val="00781710"/>
    <w:rsid w:val="00781D71"/>
    <w:rsid w:val="00782698"/>
    <w:rsid w:val="00782846"/>
    <w:rsid w:val="007828E5"/>
    <w:rsid w:val="00783066"/>
    <w:rsid w:val="00783E4F"/>
    <w:rsid w:val="007849C8"/>
    <w:rsid w:val="007851C4"/>
    <w:rsid w:val="00785284"/>
    <w:rsid w:val="007852A9"/>
    <w:rsid w:val="00786305"/>
    <w:rsid w:val="007864E3"/>
    <w:rsid w:val="007874B8"/>
    <w:rsid w:val="007875B5"/>
    <w:rsid w:val="007878C2"/>
    <w:rsid w:val="00787EF4"/>
    <w:rsid w:val="00790090"/>
    <w:rsid w:val="007902E2"/>
    <w:rsid w:val="0079084C"/>
    <w:rsid w:val="0079145E"/>
    <w:rsid w:val="00792842"/>
    <w:rsid w:val="00793553"/>
    <w:rsid w:val="00793716"/>
    <w:rsid w:val="0079442F"/>
    <w:rsid w:val="00794BB3"/>
    <w:rsid w:val="00794D93"/>
    <w:rsid w:val="00796057"/>
    <w:rsid w:val="00796190"/>
    <w:rsid w:val="007961BE"/>
    <w:rsid w:val="00796925"/>
    <w:rsid w:val="007A0155"/>
    <w:rsid w:val="007A0912"/>
    <w:rsid w:val="007A17E1"/>
    <w:rsid w:val="007A1948"/>
    <w:rsid w:val="007A1D16"/>
    <w:rsid w:val="007A2674"/>
    <w:rsid w:val="007A30E7"/>
    <w:rsid w:val="007A30FB"/>
    <w:rsid w:val="007A4013"/>
    <w:rsid w:val="007A40B5"/>
    <w:rsid w:val="007A45AB"/>
    <w:rsid w:val="007A47E7"/>
    <w:rsid w:val="007A5649"/>
    <w:rsid w:val="007A58A0"/>
    <w:rsid w:val="007A714A"/>
    <w:rsid w:val="007A7664"/>
    <w:rsid w:val="007B11A8"/>
    <w:rsid w:val="007B2958"/>
    <w:rsid w:val="007B2B03"/>
    <w:rsid w:val="007B3323"/>
    <w:rsid w:val="007B3531"/>
    <w:rsid w:val="007B3638"/>
    <w:rsid w:val="007B38F9"/>
    <w:rsid w:val="007B3F31"/>
    <w:rsid w:val="007B546C"/>
    <w:rsid w:val="007B6226"/>
    <w:rsid w:val="007B663C"/>
    <w:rsid w:val="007B67C5"/>
    <w:rsid w:val="007B711F"/>
    <w:rsid w:val="007B71EE"/>
    <w:rsid w:val="007B7559"/>
    <w:rsid w:val="007B7568"/>
    <w:rsid w:val="007B7D3A"/>
    <w:rsid w:val="007B7DE2"/>
    <w:rsid w:val="007C090F"/>
    <w:rsid w:val="007C0E2D"/>
    <w:rsid w:val="007C119E"/>
    <w:rsid w:val="007C1504"/>
    <w:rsid w:val="007C2A27"/>
    <w:rsid w:val="007C35F8"/>
    <w:rsid w:val="007C3A4C"/>
    <w:rsid w:val="007C4122"/>
    <w:rsid w:val="007C4396"/>
    <w:rsid w:val="007C5316"/>
    <w:rsid w:val="007C55AB"/>
    <w:rsid w:val="007C57BA"/>
    <w:rsid w:val="007C5B53"/>
    <w:rsid w:val="007C6A47"/>
    <w:rsid w:val="007C6EDD"/>
    <w:rsid w:val="007C765E"/>
    <w:rsid w:val="007C76FE"/>
    <w:rsid w:val="007C7B4C"/>
    <w:rsid w:val="007D0A40"/>
    <w:rsid w:val="007D1065"/>
    <w:rsid w:val="007D10C5"/>
    <w:rsid w:val="007D18E2"/>
    <w:rsid w:val="007D36E7"/>
    <w:rsid w:val="007D38AB"/>
    <w:rsid w:val="007D4255"/>
    <w:rsid w:val="007D4455"/>
    <w:rsid w:val="007D4526"/>
    <w:rsid w:val="007D5260"/>
    <w:rsid w:val="007D531C"/>
    <w:rsid w:val="007D5A40"/>
    <w:rsid w:val="007D6841"/>
    <w:rsid w:val="007D6958"/>
    <w:rsid w:val="007D6A04"/>
    <w:rsid w:val="007D6D84"/>
    <w:rsid w:val="007D7088"/>
    <w:rsid w:val="007D7440"/>
    <w:rsid w:val="007E0081"/>
    <w:rsid w:val="007E02B4"/>
    <w:rsid w:val="007E09EE"/>
    <w:rsid w:val="007E12D3"/>
    <w:rsid w:val="007E1A4E"/>
    <w:rsid w:val="007E26F4"/>
    <w:rsid w:val="007E2A4F"/>
    <w:rsid w:val="007E3167"/>
    <w:rsid w:val="007E3909"/>
    <w:rsid w:val="007E3AB7"/>
    <w:rsid w:val="007E3BFA"/>
    <w:rsid w:val="007E41B2"/>
    <w:rsid w:val="007E51CC"/>
    <w:rsid w:val="007E5490"/>
    <w:rsid w:val="007E5ACC"/>
    <w:rsid w:val="007E5EF9"/>
    <w:rsid w:val="007E6170"/>
    <w:rsid w:val="007E6C9F"/>
    <w:rsid w:val="007E6EEF"/>
    <w:rsid w:val="007E7155"/>
    <w:rsid w:val="007E74DA"/>
    <w:rsid w:val="007E7691"/>
    <w:rsid w:val="007E7C56"/>
    <w:rsid w:val="007F0084"/>
    <w:rsid w:val="007F0220"/>
    <w:rsid w:val="007F198D"/>
    <w:rsid w:val="007F1F6F"/>
    <w:rsid w:val="007F2B0E"/>
    <w:rsid w:val="007F2FB9"/>
    <w:rsid w:val="007F3013"/>
    <w:rsid w:val="007F3477"/>
    <w:rsid w:val="007F3509"/>
    <w:rsid w:val="007F35A0"/>
    <w:rsid w:val="007F36E4"/>
    <w:rsid w:val="007F3AE2"/>
    <w:rsid w:val="007F3BAD"/>
    <w:rsid w:val="007F3C67"/>
    <w:rsid w:val="007F4C4F"/>
    <w:rsid w:val="007F53B1"/>
    <w:rsid w:val="007F5FC8"/>
    <w:rsid w:val="007F60E9"/>
    <w:rsid w:val="007F62A3"/>
    <w:rsid w:val="007F630A"/>
    <w:rsid w:val="007F67D6"/>
    <w:rsid w:val="007F6C1B"/>
    <w:rsid w:val="007F6C30"/>
    <w:rsid w:val="007F6C9E"/>
    <w:rsid w:val="007F6D88"/>
    <w:rsid w:val="007F70EF"/>
    <w:rsid w:val="007F79C3"/>
    <w:rsid w:val="007F7C80"/>
    <w:rsid w:val="008003AB"/>
    <w:rsid w:val="00800BAF"/>
    <w:rsid w:val="00800EF8"/>
    <w:rsid w:val="00800EFC"/>
    <w:rsid w:val="00801EF3"/>
    <w:rsid w:val="00802795"/>
    <w:rsid w:val="00802815"/>
    <w:rsid w:val="00802A7E"/>
    <w:rsid w:val="00802B14"/>
    <w:rsid w:val="00802CFD"/>
    <w:rsid w:val="008030BB"/>
    <w:rsid w:val="00803206"/>
    <w:rsid w:val="00803C4B"/>
    <w:rsid w:val="00804393"/>
    <w:rsid w:val="008047D7"/>
    <w:rsid w:val="00805194"/>
    <w:rsid w:val="008052AF"/>
    <w:rsid w:val="00805B50"/>
    <w:rsid w:val="008060B4"/>
    <w:rsid w:val="00806412"/>
    <w:rsid w:val="00806EDF"/>
    <w:rsid w:val="008070C4"/>
    <w:rsid w:val="008076E6"/>
    <w:rsid w:val="0080776A"/>
    <w:rsid w:val="00807AB6"/>
    <w:rsid w:val="00807B6B"/>
    <w:rsid w:val="00810559"/>
    <w:rsid w:val="0081137F"/>
    <w:rsid w:val="00812095"/>
    <w:rsid w:val="008120E0"/>
    <w:rsid w:val="008120F0"/>
    <w:rsid w:val="0081257B"/>
    <w:rsid w:val="00812A2B"/>
    <w:rsid w:val="00812EAE"/>
    <w:rsid w:val="008130FC"/>
    <w:rsid w:val="00813328"/>
    <w:rsid w:val="00813E60"/>
    <w:rsid w:val="00815093"/>
    <w:rsid w:val="0081528F"/>
    <w:rsid w:val="00815379"/>
    <w:rsid w:val="00815964"/>
    <w:rsid w:val="00815B4F"/>
    <w:rsid w:val="00815BA9"/>
    <w:rsid w:val="00815D06"/>
    <w:rsid w:val="00815DD3"/>
    <w:rsid w:val="0081604C"/>
    <w:rsid w:val="0081611C"/>
    <w:rsid w:val="008161C3"/>
    <w:rsid w:val="00816D83"/>
    <w:rsid w:val="00816DD3"/>
    <w:rsid w:val="00816FF2"/>
    <w:rsid w:val="008201F9"/>
    <w:rsid w:val="00820F07"/>
    <w:rsid w:val="00821085"/>
    <w:rsid w:val="00821102"/>
    <w:rsid w:val="00821273"/>
    <w:rsid w:val="0082152C"/>
    <w:rsid w:val="00821646"/>
    <w:rsid w:val="008216D8"/>
    <w:rsid w:val="00821C1C"/>
    <w:rsid w:val="00821F9B"/>
    <w:rsid w:val="0082294F"/>
    <w:rsid w:val="0082360A"/>
    <w:rsid w:val="00823BE3"/>
    <w:rsid w:val="00823D87"/>
    <w:rsid w:val="00823EB5"/>
    <w:rsid w:val="0082494C"/>
    <w:rsid w:val="00824D7C"/>
    <w:rsid w:val="00824ECD"/>
    <w:rsid w:val="0082539E"/>
    <w:rsid w:val="00825618"/>
    <w:rsid w:val="00825ECD"/>
    <w:rsid w:val="00826ACD"/>
    <w:rsid w:val="00826D18"/>
    <w:rsid w:val="0082759B"/>
    <w:rsid w:val="0082764A"/>
    <w:rsid w:val="00827945"/>
    <w:rsid w:val="00827997"/>
    <w:rsid w:val="00830360"/>
    <w:rsid w:val="008309AD"/>
    <w:rsid w:val="00831A14"/>
    <w:rsid w:val="00831CB7"/>
    <w:rsid w:val="008329DA"/>
    <w:rsid w:val="00833B67"/>
    <w:rsid w:val="00833F04"/>
    <w:rsid w:val="008344D3"/>
    <w:rsid w:val="00834F6C"/>
    <w:rsid w:val="008350F7"/>
    <w:rsid w:val="00835822"/>
    <w:rsid w:val="00835DE5"/>
    <w:rsid w:val="00836C3D"/>
    <w:rsid w:val="00836D37"/>
    <w:rsid w:val="008372B3"/>
    <w:rsid w:val="008373F8"/>
    <w:rsid w:val="008379C8"/>
    <w:rsid w:val="00840D7B"/>
    <w:rsid w:val="00840FD2"/>
    <w:rsid w:val="00841729"/>
    <w:rsid w:val="0084172A"/>
    <w:rsid w:val="008423D0"/>
    <w:rsid w:val="008428FE"/>
    <w:rsid w:val="0084413A"/>
    <w:rsid w:val="008444BB"/>
    <w:rsid w:val="008445EF"/>
    <w:rsid w:val="008448A8"/>
    <w:rsid w:val="008448F6"/>
    <w:rsid w:val="00844CA7"/>
    <w:rsid w:val="00845990"/>
    <w:rsid w:val="008461A7"/>
    <w:rsid w:val="00847EA9"/>
    <w:rsid w:val="008502C9"/>
    <w:rsid w:val="008505F2"/>
    <w:rsid w:val="00850A85"/>
    <w:rsid w:val="00851168"/>
    <w:rsid w:val="008517F6"/>
    <w:rsid w:val="00852389"/>
    <w:rsid w:val="008525A3"/>
    <w:rsid w:val="008526A7"/>
    <w:rsid w:val="00852FBF"/>
    <w:rsid w:val="00852FC6"/>
    <w:rsid w:val="00853037"/>
    <w:rsid w:val="008530C4"/>
    <w:rsid w:val="0085321E"/>
    <w:rsid w:val="00853587"/>
    <w:rsid w:val="00853D31"/>
    <w:rsid w:val="00854B62"/>
    <w:rsid w:val="0085515F"/>
    <w:rsid w:val="00855374"/>
    <w:rsid w:val="00856B93"/>
    <w:rsid w:val="00857654"/>
    <w:rsid w:val="008577F0"/>
    <w:rsid w:val="00857F7E"/>
    <w:rsid w:val="00857FC4"/>
    <w:rsid w:val="0086071B"/>
    <w:rsid w:val="00863556"/>
    <w:rsid w:val="0086359C"/>
    <w:rsid w:val="00863756"/>
    <w:rsid w:val="00863B59"/>
    <w:rsid w:val="00863D4C"/>
    <w:rsid w:val="00866065"/>
    <w:rsid w:val="00866607"/>
    <w:rsid w:val="00866B92"/>
    <w:rsid w:val="00866D45"/>
    <w:rsid w:val="00866D91"/>
    <w:rsid w:val="00867246"/>
    <w:rsid w:val="008675CF"/>
    <w:rsid w:val="00867957"/>
    <w:rsid w:val="00870191"/>
    <w:rsid w:val="008701B4"/>
    <w:rsid w:val="008704AC"/>
    <w:rsid w:val="00870B49"/>
    <w:rsid w:val="00870B5D"/>
    <w:rsid w:val="00871DFD"/>
    <w:rsid w:val="00872B38"/>
    <w:rsid w:val="008732FE"/>
    <w:rsid w:val="008738BD"/>
    <w:rsid w:val="00873FBA"/>
    <w:rsid w:val="0087496A"/>
    <w:rsid w:val="00874A77"/>
    <w:rsid w:val="008753D4"/>
    <w:rsid w:val="00876AAF"/>
    <w:rsid w:val="00876D38"/>
    <w:rsid w:val="00877145"/>
    <w:rsid w:val="00877222"/>
    <w:rsid w:val="00877A02"/>
    <w:rsid w:val="00877E9C"/>
    <w:rsid w:val="00880346"/>
    <w:rsid w:val="00880944"/>
    <w:rsid w:val="00881664"/>
    <w:rsid w:val="00881C1D"/>
    <w:rsid w:val="00881C93"/>
    <w:rsid w:val="00881E38"/>
    <w:rsid w:val="008821E4"/>
    <w:rsid w:val="00882796"/>
    <w:rsid w:val="00882EB7"/>
    <w:rsid w:val="00883591"/>
    <w:rsid w:val="00883748"/>
    <w:rsid w:val="00884168"/>
    <w:rsid w:val="0088492A"/>
    <w:rsid w:val="00884A88"/>
    <w:rsid w:val="00884CFC"/>
    <w:rsid w:val="0088597C"/>
    <w:rsid w:val="00885DDC"/>
    <w:rsid w:val="00886BA7"/>
    <w:rsid w:val="0088701D"/>
    <w:rsid w:val="008871AB"/>
    <w:rsid w:val="00887EA9"/>
    <w:rsid w:val="00887F7B"/>
    <w:rsid w:val="008903A7"/>
    <w:rsid w:val="00890B2A"/>
    <w:rsid w:val="00890F95"/>
    <w:rsid w:val="00892177"/>
    <w:rsid w:val="00892766"/>
    <w:rsid w:val="00892F2F"/>
    <w:rsid w:val="00893265"/>
    <w:rsid w:val="00893767"/>
    <w:rsid w:val="0089428E"/>
    <w:rsid w:val="0089458F"/>
    <w:rsid w:val="0089484B"/>
    <w:rsid w:val="008954D3"/>
    <w:rsid w:val="00895F0B"/>
    <w:rsid w:val="00896585"/>
    <w:rsid w:val="008969FB"/>
    <w:rsid w:val="00897017"/>
    <w:rsid w:val="008976EC"/>
    <w:rsid w:val="00897873"/>
    <w:rsid w:val="00897884"/>
    <w:rsid w:val="00897BB5"/>
    <w:rsid w:val="00897C0C"/>
    <w:rsid w:val="008A0857"/>
    <w:rsid w:val="008A09A1"/>
    <w:rsid w:val="008A0CD7"/>
    <w:rsid w:val="008A1016"/>
    <w:rsid w:val="008A111B"/>
    <w:rsid w:val="008A1715"/>
    <w:rsid w:val="008A1EB6"/>
    <w:rsid w:val="008A1FDD"/>
    <w:rsid w:val="008A224B"/>
    <w:rsid w:val="008A2295"/>
    <w:rsid w:val="008A27C5"/>
    <w:rsid w:val="008A2AF8"/>
    <w:rsid w:val="008A35B8"/>
    <w:rsid w:val="008A43E5"/>
    <w:rsid w:val="008A4D3A"/>
    <w:rsid w:val="008A4D82"/>
    <w:rsid w:val="008A5635"/>
    <w:rsid w:val="008A6168"/>
    <w:rsid w:val="008A620D"/>
    <w:rsid w:val="008A657C"/>
    <w:rsid w:val="008A65AB"/>
    <w:rsid w:val="008A6F28"/>
    <w:rsid w:val="008A7048"/>
    <w:rsid w:val="008A72C6"/>
    <w:rsid w:val="008B00CF"/>
    <w:rsid w:val="008B04AE"/>
    <w:rsid w:val="008B0C6C"/>
    <w:rsid w:val="008B0FED"/>
    <w:rsid w:val="008B1516"/>
    <w:rsid w:val="008B2530"/>
    <w:rsid w:val="008B2DF4"/>
    <w:rsid w:val="008B3013"/>
    <w:rsid w:val="008B35C3"/>
    <w:rsid w:val="008B4846"/>
    <w:rsid w:val="008B4C5C"/>
    <w:rsid w:val="008B4DFA"/>
    <w:rsid w:val="008B5097"/>
    <w:rsid w:val="008B5525"/>
    <w:rsid w:val="008B56A0"/>
    <w:rsid w:val="008B56D9"/>
    <w:rsid w:val="008B5B3E"/>
    <w:rsid w:val="008B633A"/>
    <w:rsid w:val="008B6921"/>
    <w:rsid w:val="008B75AC"/>
    <w:rsid w:val="008B7998"/>
    <w:rsid w:val="008C0E42"/>
    <w:rsid w:val="008C284C"/>
    <w:rsid w:val="008C3CA1"/>
    <w:rsid w:val="008C4580"/>
    <w:rsid w:val="008C4673"/>
    <w:rsid w:val="008C4C03"/>
    <w:rsid w:val="008C4E6C"/>
    <w:rsid w:val="008C5513"/>
    <w:rsid w:val="008C5D2B"/>
    <w:rsid w:val="008C61DF"/>
    <w:rsid w:val="008C6B81"/>
    <w:rsid w:val="008C6EBE"/>
    <w:rsid w:val="008C76AE"/>
    <w:rsid w:val="008C78F4"/>
    <w:rsid w:val="008C7991"/>
    <w:rsid w:val="008D0757"/>
    <w:rsid w:val="008D0AE5"/>
    <w:rsid w:val="008D10B4"/>
    <w:rsid w:val="008D14B4"/>
    <w:rsid w:val="008D1777"/>
    <w:rsid w:val="008D2391"/>
    <w:rsid w:val="008D26AB"/>
    <w:rsid w:val="008D28F7"/>
    <w:rsid w:val="008D3598"/>
    <w:rsid w:val="008D365B"/>
    <w:rsid w:val="008D40D7"/>
    <w:rsid w:val="008D423C"/>
    <w:rsid w:val="008D5409"/>
    <w:rsid w:val="008D599C"/>
    <w:rsid w:val="008D61EE"/>
    <w:rsid w:val="008D6267"/>
    <w:rsid w:val="008D7252"/>
    <w:rsid w:val="008D75E1"/>
    <w:rsid w:val="008D7B72"/>
    <w:rsid w:val="008E040B"/>
    <w:rsid w:val="008E17DD"/>
    <w:rsid w:val="008E1D5F"/>
    <w:rsid w:val="008E232A"/>
    <w:rsid w:val="008E266E"/>
    <w:rsid w:val="008E2845"/>
    <w:rsid w:val="008E297C"/>
    <w:rsid w:val="008E2A27"/>
    <w:rsid w:val="008E316A"/>
    <w:rsid w:val="008E3A4A"/>
    <w:rsid w:val="008E3A7A"/>
    <w:rsid w:val="008E3C81"/>
    <w:rsid w:val="008E424D"/>
    <w:rsid w:val="008E4440"/>
    <w:rsid w:val="008E4C10"/>
    <w:rsid w:val="008E4C5E"/>
    <w:rsid w:val="008E5B24"/>
    <w:rsid w:val="008E5C3B"/>
    <w:rsid w:val="008E6199"/>
    <w:rsid w:val="008E63DA"/>
    <w:rsid w:val="008E7287"/>
    <w:rsid w:val="008E7440"/>
    <w:rsid w:val="008E74C7"/>
    <w:rsid w:val="008E7FE9"/>
    <w:rsid w:val="008F009F"/>
    <w:rsid w:val="008F056E"/>
    <w:rsid w:val="008F0A62"/>
    <w:rsid w:val="008F2025"/>
    <w:rsid w:val="008F2176"/>
    <w:rsid w:val="008F236D"/>
    <w:rsid w:val="008F27CE"/>
    <w:rsid w:val="008F28DD"/>
    <w:rsid w:val="008F2A7E"/>
    <w:rsid w:val="008F3537"/>
    <w:rsid w:val="008F3538"/>
    <w:rsid w:val="008F3753"/>
    <w:rsid w:val="008F381C"/>
    <w:rsid w:val="008F38EB"/>
    <w:rsid w:val="008F392A"/>
    <w:rsid w:val="008F39F4"/>
    <w:rsid w:val="008F3F13"/>
    <w:rsid w:val="008F3F1E"/>
    <w:rsid w:val="008F4EF9"/>
    <w:rsid w:val="008F621A"/>
    <w:rsid w:val="008F6895"/>
    <w:rsid w:val="008F6A69"/>
    <w:rsid w:val="008F6AA3"/>
    <w:rsid w:val="008F6AEA"/>
    <w:rsid w:val="008F6B08"/>
    <w:rsid w:val="008F6C05"/>
    <w:rsid w:val="008F6F95"/>
    <w:rsid w:val="008F79B7"/>
    <w:rsid w:val="008F7CD3"/>
    <w:rsid w:val="008F7DCE"/>
    <w:rsid w:val="00900702"/>
    <w:rsid w:val="00901890"/>
    <w:rsid w:val="00901C04"/>
    <w:rsid w:val="00901EB8"/>
    <w:rsid w:val="00901F5A"/>
    <w:rsid w:val="009027F5"/>
    <w:rsid w:val="009031F6"/>
    <w:rsid w:val="0090324E"/>
    <w:rsid w:val="0090351D"/>
    <w:rsid w:val="00904DA5"/>
    <w:rsid w:val="0090612F"/>
    <w:rsid w:val="00906517"/>
    <w:rsid w:val="0090679E"/>
    <w:rsid w:val="0090691B"/>
    <w:rsid w:val="00906D96"/>
    <w:rsid w:val="009071C2"/>
    <w:rsid w:val="0090775C"/>
    <w:rsid w:val="00910A5D"/>
    <w:rsid w:val="00910C00"/>
    <w:rsid w:val="009110F0"/>
    <w:rsid w:val="00911674"/>
    <w:rsid w:val="00911C11"/>
    <w:rsid w:val="009125D6"/>
    <w:rsid w:val="00912BAF"/>
    <w:rsid w:val="00912FCB"/>
    <w:rsid w:val="009134F0"/>
    <w:rsid w:val="00915D82"/>
    <w:rsid w:val="00916493"/>
    <w:rsid w:val="00916C9F"/>
    <w:rsid w:val="00917240"/>
    <w:rsid w:val="00917851"/>
    <w:rsid w:val="00917F23"/>
    <w:rsid w:val="00920648"/>
    <w:rsid w:val="00920B5E"/>
    <w:rsid w:val="00921DB5"/>
    <w:rsid w:val="00922028"/>
    <w:rsid w:val="00922385"/>
    <w:rsid w:val="009235AA"/>
    <w:rsid w:val="0092381D"/>
    <w:rsid w:val="00923BB7"/>
    <w:rsid w:val="00924847"/>
    <w:rsid w:val="00924B99"/>
    <w:rsid w:val="00924C99"/>
    <w:rsid w:val="0092603B"/>
    <w:rsid w:val="0092700F"/>
    <w:rsid w:val="00927D06"/>
    <w:rsid w:val="00927D70"/>
    <w:rsid w:val="009300F9"/>
    <w:rsid w:val="009303E0"/>
    <w:rsid w:val="00930F50"/>
    <w:rsid w:val="00931270"/>
    <w:rsid w:val="00931541"/>
    <w:rsid w:val="00931CBB"/>
    <w:rsid w:val="0093253C"/>
    <w:rsid w:val="00932A07"/>
    <w:rsid w:val="00933C1A"/>
    <w:rsid w:val="00933FE0"/>
    <w:rsid w:val="00934D36"/>
    <w:rsid w:val="00935316"/>
    <w:rsid w:val="00935BAB"/>
    <w:rsid w:val="00935BF2"/>
    <w:rsid w:val="00936284"/>
    <w:rsid w:val="0093632C"/>
    <w:rsid w:val="00936349"/>
    <w:rsid w:val="009363DB"/>
    <w:rsid w:val="0093685E"/>
    <w:rsid w:val="00936FE4"/>
    <w:rsid w:val="009372FA"/>
    <w:rsid w:val="00937471"/>
    <w:rsid w:val="00937A25"/>
    <w:rsid w:val="00940734"/>
    <w:rsid w:val="00941563"/>
    <w:rsid w:val="00941B36"/>
    <w:rsid w:val="00941F45"/>
    <w:rsid w:val="00942738"/>
    <w:rsid w:val="009437FD"/>
    <w:rsid w:val="00944625"/>
    <w:rsid w:val="00944E31"/>
    <w:rsid w:val="00944ECC"/>
    <w:rsid w:val="0094578B"/>
    <w:rsid w:val="00945816"/>
    <w:rsid w:val="00945B6D"/>
    <w:rsid w:val="00945BB3"/>
    <w:rsid w:val="009467C9"/>
    <w:rsid w:val="0094722B"/>
    <w:rsid w:val="00947D03"/>
    <w:rsid w:val="009504DA"/>
    <w:rsid w:val="009504DF"/>
    <w:rsid w:val="00951252"/>
    <w:rsid w:val="00951929"/>
    <w:rsid w:val="00951A3B"/>
    <w:rsid w:val="00951BAE"/>
    <w:rsid w:val="00952CEC"/>
    <w:rsid w:val="009531C2"/>
    <w:rsid w:val="00953723"/>
    <w:rsid w:val="00953779"/>
    <w:rsid w:val="00953975"/>
    <w:rsid w:val="00954483"/>
    <w:rsid w:val="009544DA"/>
    <w:rsid w:val="0095494F"/>
    <w:rsid w:val="00954A26"/>
    <w:rsid w:val="00954AE0"/>
    <w:rsid w:val="00954B2C"/>
    <w:rsid w:val="00954E62"/>
    <w:rsid w:val="009553F9"/>
    <w:rsid w:val="009562EA"/>
    <w:rsid w:val="00956982"/>
    <w:rsid w:val="00956D1E"/>
    <w:rsid w:val="00956EDA"/>
    <w:rsid w:val="009572A8"/>
    <w:rsid w:val="0095776E"/>
    <w:rsid w:val="00957A5B"/>
    <w:rsid w:val="00957CE6"/>
    <w:rsid w:val="00960ADD"/>
    <w:rsid w:val="0096107D"/>
    <w:rsid w:val="0096130D"/>
    <w:rsid w:val="00961E3F"/>
    <w:rsid w:val="0096310C"/>
    <w:rsid w:val="00963957"/>
    <w:rsid w:val="0096412D"/>
    <w:rsid w:val="00964268"/>
    <w:rsid w:val="009645AA"/>
    <w:rsid w:val="00964913"/>
    <w:rsid w:val="00965963"/>
    <w:rsid w:val="009663A4"/>
    <w:rsid w:val="0096662E"/>
    <w:rsid w:val="00966635"/>
    <w:rsid w:val="00966A9C"/>
    <w:rsid w:val="00967583"/>
    <w:rsid w:val="00967657"/>
    <w:rsid w:val="009679F7"/>
    <w:rsid w:val="00967C01"/>
    <w:rsid w:val="00970A73"/>
    <w:rsid w:val="00970E03"/>
    <w:rsid w:val="00970E25"/>
    <w:rsid w:val="00972086"/>
    <w:rsid w:val="009734AE"/>
    <w:rsid w:val="009735C8"/>
    <w:rsid w:val="009736C0"/>
    <w:rsid w:val="00973E7C"/>
    <w:rsid w:val="009756C8"/>
    <w:rsid w:val="0097590B"/>
    <w:rsid w:val="00975CF1"/>
    <w:rsid w:val="00976320"/>
    <w:rsid w:val="009767E2"/>
    <w:rsid w:val="0097687B"/>
    <w:rsid w:val="00976B86"/>
    <w:rsid w:val="00977033"/>
    <w:rsid w:val="009770E8"/>
    <w:rsid w:val="0097747B"/>
    <w:rsid w:val="00980420"/>
    <w:rsid w:val="00980C3F"/>
    <w:rsid w:val="0098143F"/>
    <w:rsid w:val="00981BEF"/>
    <w:rsid w:val="009822BC"/>
    <w:rsid w:val="00982664"/>
    <w:rsid w:val="00982714"/>
    <w:rsid w:val="00982801"/>
    <w:rsid w:val="00982E40"/>
    <w:rsid w:val="00983C32"/>
    <w:rsid w:val="00984750"/>
    <w:rsid w:val="009849B9"/>
    <w:rsid w:val="00985579"/>
    <w:rsid w:val="009857F0"/>
    <w:rsid w:val="0098585E"/>
    <w:rsid w:val="00986346"/>
    <w:rsid w:val="00986C2E"/>
    <w:rsid w:val="009872B0"/>
    <w:rsid w:val="00987A04"/>
    <w:rsid w:val="00987CFA"/>
    <w:rsid w:val="00990204"/>
    <w:rsid w:val="00990478"/>
    <w:rsid w:val="00990A3B"/>
    <w:rsid w:val="009913E8"/>
    <w:rsid w:val="0099193F"/>
    <w:rsid w:val="00991AB3"/>
    <w:rsid w:val="00991DAB"/>
    <w:rsid w:val="009926B0"/>
    <w:rsid w:val="00992735"/>
    <w:rsid w:val="00992C7A"/>
    <w:rsid w:val="009930E2"/>
    <w:rsid w:val="0099310C"/>
    <w:rsid w:val="00994229"/>
    <w:rsid w:val="0099503F"/>
    <w:rsid w:val="00996D28"/>
    <w:rsid w:val="009972F5"/>
    <w:rsid w:val="009A02D5"/>
    <w:rsid w:val="009A1405"/>
    <w:rsid w:val="009A1508"/>
    <w:rsid w:val="009A15A4"/>
    <w:rsid w:val="009A1DB2"/>
    <w:rsid w:val="009A2D2A"/>
    <w:rsid w:val="009A2DCD"/>
    <w:rsid w:val="009A3453"/>
    <w:rsid w:val="009A3CF2"/>
    <w:rsid w:val="009A4045"/>
    <w:rsid w:val="009A4336"/>
    <w:rsid w:val="009A456A"/>
    <w:rsid w:val="009A459C"/>
    <w:rsid w:val="009A46E5"/>
    <w:rsid w:val="009A4A0C"/>
    <w:rsid w:val="009A4CE4"/>
    <w:rsid w:val="009A4FAB"/>
    <w:rsid w:val="009A523E"/>
    <w:rsid w:val="009A52CE"/>
    <w:rsid w:val="009A56BF"/>
    <w:rsid w:val="009A5728"/>
    <w:rsid w:val="009A579B"/>
    <w:rsid w:val="009A6760"/>
    <w:rsid w:val="009A696D"/>
    <w:rsid w:val="009A6F9F"/>
    <w:rsid w:val="009A706E"/>
    <w:rsid w:val="009A7137"/>
    <w:rsid w:val="009A7B78"/>
    <w:rsid w:val="009A7C41"/>
    <w:rsid w:val="009B023A"/>
    <w:rsid w:val="009B0542"/>
    <w:rsid w:val="009B05AB"/>
    <w:rsid w:val="009B0DF9"/>
    <w:rsid w:val="009B1596"/>
    <w:rsid w:val="009B1753"/>
    <w:rsid w:val="009B230F"/>
    <w:rsid w:val="009B2C0F"/>
    <w:rsid w:val="009B3E1F"/>
    <w:rsid w:val="009B4F59"/>
    <w:rsid w:val="009B5090"/>
    <w:rsid w:val="009B599B"/>
    <w:rsid w:val="009B5BE9"/>
    <w:rsid w:val="009C054A"/>
    <w:rsid w:val="009C0AD6"/>
    <w:rsid w:val="009C0F4E"/>
    <w:rsid w:val="009C1939"/>
    <w:rsid w:val="009C25E3"/>
    <w:rsid w:val="009C33E8"/>
    <w:rsid w:val="009C3828"/>
    <w:rsid w:val="009C3EF6"/>
    <w:rsid w:val="009C41C6"/>
    <w:rsid w:val="009C4283"/>
    <w:rsid w:val="009C498F"/>
    <w:rsid w:val="009C59C4"/>
    <w:rsid w:val="009C607F"/>
    <w:rsid w:val="009C6324"/>
    <w:rsid w:val="009C6527"/>
    <w:rsid w:val="009C66D5"/>
    <w:rsid w:val="009C775D"/>
    <w:rsid w:val="009C7850"/>
    <w:rsid w:val="009C7B23"/>
    <w:rsid w:val="009D0146"/>
    <w:rsid w:val="009D0A25"/>
    <w:rsid w:val="009D0A53"/>
    <w:rsid w:val="009D0EF5"/>
    <w:rsid w:val="009D188C"/>
    <w:rsid w:val="009D27DC"/>
    <w:rsid w:val="009D2CD0"/>
    <w:rsid w:val="009D2DCD"/>
    <w:rsid w:val="009D330A"/>
    <w:rsid w:val="009D34CD"/>
    <w:rsid w:val="009D39C6"/>
    <w:rsid w:val="009D3DCF"/>
    <w:rsid w:val="009D4014"/>
    <w:rsid w:val="009D40EA"/>
    <w:rsid w:val="009D4421"/>
    <w:rsid w:val="009D45C4"/>
    <w:rsid w:val="009D46DF"/>
    <w:rsid w:val="009D4994"/>
    <w:rsid w:val="009D4BFA"/>
    <w:rsid w:val="009D5101"/>
    <w:rsid w:val="009D6119"/>
    <w:rsid w:val="009D6136"/>
    <w:rsid w:val="009D65EA"/>
    <w:rsid w:val="009D6B88"/>
    <w:rsid w:val="009D7571"/>
    <w:rsid w:val="009E0607"/>
    <w:rsid w:val="009E0D75"/>
    <w:rsid w:val="009E0EA9"/>
    <w:rsid w:val="009E1DE2"/>
    <w:rsid w:val="009E25B2"/>
    <w:rsid w:val="009E2639"/>
    <w:rsid w:val="009E34E7"/>
    <w:rsid w:val="009E3592"/>
    <w:rsid w:val="009E3D24"/>
    <w:rsid w:val="009E4150"/>
    <w:rsid w:val="009E4555"/>
    <w:rsid w:val="009E49BC"/>
    <w:rsid w:val="009E4DA6"/>
    <w:rsid w:val="009E4E55"/>
    <w:rsid w:val="009E5241"/>
    <w:rsid w:val="009E5518"/>
    <w:rsid w:val="009E56D7"/>
    <w:rsid w:val="009E58C3"/>
    <w:rsid w:val="009E5E57"/>
    <w:rsid w:val="009E5ED4"/>
    <w:rsid w:val="009E62EE"/>
    <w:rsid w:val="009E67F6"/>
    <w:rsid w:val="009E6953"/>
    <w:rsid w:val="009E6F7A"/>
    <w:rsid w:val="009E78F2"/>
    <w:rsid w:val="009E7C1F"/>
    <w:rsid w:val="009F0019"/>
    <w:rsid w:val="009F022A"/>
    <w:rsid w:val="009F0600"/>
    <w:rsid w:val="009F0F2A"/>
    <w:rsid w:val="009F146F"/>
    <w:rsid w:val="009F17DA"/>
    <w:rsid w:val="009F22D6"/>
    <w:rsid w:val="009F2646"/>
    <w:rsid w:val="009F33F1"/>
    <w:rsid w:val="009F36E8"/>
    <w:rsid w:val="009F397B"/>
    <w:rsid w:val="009F4E16"/>
    <w:rsid w:val="009F4F00"/>
    <w:rsid w:val="009F5BDD"/>
    <w:rsid w:val="009F5C72"/>
    <w:rsid w:val="009F5DFA"/>
    <w:rsid w:val="009F6007"/>
    <w:rsid w:val="009F649E"/>
    <w:rsid w:val="009F67A1"/>
    <w:rsid w:val="009F6C4D"/>
    <w:rsid w:val="009F7087"/>
    <w:rsid w:val="009F78EA"/>
    <w:rsid w:val="00A006B1"/>
    <w:rsid w:val="00A00D29"/>
    <w:rsid w:val="00A00E1F"/>
    <w:rsid w:val="00A015EC"/>
    <w:rsid w:val="00A01E4B"/>
    <w:rsid w:val="00A01FA8"/>
    <w:rsid w:val="00A02AD0"/>
    <w:rsid w:val="00A030FF"/>
    <w:rsid w:val="00A0394C"/>
    <w:rsid w:val="00A03BED"/>
    <w:rsid w:val="00A03E75"/>
    <w:rsid w:val="00A03F4B"/>
    <w:rsid w:val="00A042E1"/>
    <w:rsid w:val="00A0435C"/>
    <w:rsid w:val="00A04802"/>
    <w:rsid w:val="00A04C45"/>
    <w:rsid w:val="00A04E4B"/>
    <w:rsid w:val="00A0538A"/>
    <w:rsid w:val="00A056A7"/>
    <w:rsid w:val="00A059E7"/>
    <w:rsid w:val="00A06015"/>
    <w:rsid w:val="00A06327"/>
    <w:rsid w:val="00A06608"/>
    <w:rsid w:val="00A0719E"/>
    <w:rsid w:val="00A07422"/>
    <w:rsid w:val="00A07C9A"/>
    <w:rsid w:val="00A10B16"/>
    <w:rsid w:val="00A10F2E"/>
    <w:rsid w:val="00A115E7"/>
    <w:rsid w:val="00A116BA"/>
    <w:rsid w:val="00A12292"/>
    <w:rsid w:val="00A122E5"/>
    <w:rsid w:val="00A12A89"/>
    <w:rsid w:val="00A13BAD"/>
    <w:rsid w:val="00A13CB6"/>
    <w:rsid w:val="00A143A7"/>
    <w:rsid w:val="00A14840"/>
    <w:rsid w:val="00A1551E"/>
    <w:rsid w:val="00A15A50"/>
    <w:rsid w:val="00A15D98"/>
    <w:rsid w:val="00A15FF5"/>
    <w:rsid w:val="00A163AB"/>
    <w:rsid w:val="00A16982"/>
    <w:rsid w:val="00A16EDE"/>
    <w:rsid w:val="00A17267"/>
    <w:rsid w:val="00A17A2B"/>
    <w:rsid w:val="00A17E0D"/>
    <w:rsid w:val="00A203E3"/>
    <w:rsid w:val="00A20612"/>
    <w:rsid w:val="00A208C4"/>
    <w:rsid w:val="00A219E5"/>
    <w:rsid w:val="00A21E7A"/>
    <w:rsid w:val="00A222E6"/>
    <w:rsid w:val="00A224A9"/>
    <w:rsid w:val="00A22BCC"/>
    <w:rsid w:val="00A22C9F"/>
    <w:rsid w:val="00A22E00"/>
    <w:rsid w:val="00A22F3E"/>
    <w:rsid w:val="00A23A28"/>
    <w:rsid w:val="00A254F4"/>
    <w:rsid w:val="00A25C0B"/>
    <w:rsid w:val="00A2699B"/>
    <w:rsid w:val="00A26E36"/>
    <w:rsid w:val="00A27B0F"/>
    <w:rsid w:val="00A27BD8"/>
    <w:rsid w:val="00A27D1B"/>
    <w:rsid w:val="00A301FF"/>
    <w:rsid w:val="00A302CF"/>
    <w:rsid w:val="00A30559"/>
    <w:rsid w:val="00A30653"/>
    <w:rsid w:val="00A30F8D"/>
    <w:rsid w:val="00A31C74"/>
    <w:rsid w:val="00A31D7B"/>
    <w:rsid w:val="00A3205B"/>
    <w:rsid w:val="00A322CC"/>
    <w:rsid w:val="00A323E9"/>
    <w:rsid w:val="00A33D8B"/>
    <w:rsid w:val="00A34283"/>
    <w:rsid w:val="00A35240"/>
    <w:rsid w:val="00A3583D"/>
    <w:rsid w:val="00A35C65"/>
    <w:rsid w:val="00A36619"/>
    <w:rsid w:val="00A3692A"/>
    <w:rsid w:val="00A369BC"/>
    <w:rsid w:val="00A36EE6"/>
    <w:rsid w:val="00A40043"/>
    <w:rsid w:val="00A40553"/>
    <w:rsid w:val="00A40686"/>
    <w:rsid w:val="00A410C4"/>
    <w:rsid w:val="00A41AEA"/>
    <w:rsid w:val="00A41FDD"/>
    <w:rsid w:val="00A42626"/>
    <w:rsid w:val="00A42960"/>
    <w:rsid w:val="00A42AD2"/>
    <w:rsid w:val="00A431A8"/>
    <w:rsid w:val="00A43680"/>
    <w:rsid w:val="00A439E9"/>
    <w:rsid w:val="00A43EBE"/>
    <w:rsid w:val="00A43F91"/>
    <w:rsid w:val="00A44F81"/>
    <w:rsid w:val="00A45061"/>
    <w:rsid w:val="00A45B46"/>
    <w:rsid w:val="00A45ECC"/>
    <w:rsid w:val="00A4688B"/>
    <w:rsid w:val="00A46EFE"/>
    <w:rsid w:val="00A46F06"/>
    <w:rsid w:val="00A47285"/>
    <w:rsid w:val="00A479B3"/>
    <w:rsid w:val="00A47D04"/>
    <w:rsid w:val="00A50159"/>
    <w:rsid w:val="00A50307"/>
    <w:rsid w:val="00A5068A"/>
    <w:rsid w:val="00A5127E"/>
    <w:rsid w:val="00A517EF"/>
    <w:rsid w:val="00A528DD"/>
    <w:rsid w:val="00A5331D"/>
    <w:rsid w:val="00A536E2"/>
    <w:rsid w:val="00A53A27"/>
    <w:rsid w:val="00A53E06"/>
    <w:rsid w:val="00A53FF3"/>
    <w:rsid w:val="00A5404C"/>
    <w:rsid w:val="00A54338"/>
    <w:rsid w:val="00A54723"/>
    <w:rsid w:val="00A5585F"/>
    <w:rsid w:val="00A55F6D"/>
    <w:rsid w:val="00A5623B"/>
    <w:rsid w:val="00A57B80"/>
    <w:rsid w:val="00A57C54"/>
    <w:rsid w:val="00A60138"/>
    <w:rsid w:val="00A604AA"/>
    <w:rsid w:val="00A60B7F"/>
    <w:rsid w:val="00A60ED1"/>
    <w:rsid w:val="00A6115D"/>
    <w:rsid w:val="00A61921"/>
    <w:rsid w:val="00A61963"/>
    <w:rsid w:val="00A623B1"/>
    <w:rsid w:val="00A6332A"/>
    <w:rsid w:val="00A653E1"/>
    <w:rsid w:val="00A6567A"/>
    <w:rsid w:val="00A65833"/>
    <w:rsid w:val="00A66A88"/>
    <w:rsid w:val="00A66D4B"/>
    <w:rsid w:val="00A66EDA"/>
    <w:rsid w:val="00A674D2"/>
    <w:rsid w:val="00A67A53"/>
    <w:rsid w:val="00A708A7"/>
    <w:rsid w:val="00A70FEA"/>
    <w:rsid w:val="00A71306"/>
    <w:rsid w:val="00A71C77"/>
    <w:rsid w:val="00A72103"/>
    <w:rsid w:val="00A724D5"/>
    <w:rsid w:val="00A72E64"/>
    <w:rsid w:val="00A73175"/>
    <w:rsid w:val="00A73975"/>
    <w:rsid w:val="00A73A84"/>
    <w:rsid w:val="00A73D8E"/>
    <w:rsid w:val="00A73F23"/>
    <w:rsid w:val="00A73F99"/>
    <w:rsid w:val="00A7452C"/>
    <w:rsid w:val="00A74985"/>
    <w:rsid w:val="00A74BF8"/>
    <w:rsid w:val="00A757CF"/>
    <w:rsid w:val="00A76C7B"/>
    <w:rsid w:val="00A76D26"/>
    <w:rsid w:val="00A76FD1"/>
    <w:rsid w:val="00A77060"/>
    <w:rsid w:val="00A7725F"/>
    <w:rsid w:val="00A77264"/>
    <w:rsid w:val="00A77995"/>
    <w:rsid w:val="00A77D69"/>
    <w:rsid w:val="00A80996"/>
    <w:rsid w:val="00A80E35"/>
    <w:rsid w:val="00A81271"/>
    <w:rsid w:val="00A81D5C"/>
    <w:rsid w:val="00A825EF"/>
    <w:rsid w:val="00A82FAF"/>
    <w:rsid w:val="00A83B2E"/>
    <w:rsid w:val="00A83D72"/>
    <w:rsid w:val="00A841E5"/>
    <w:rsid w:val="00A84722"/>
    <w:rsid w:val="00A84BAF"/>
    <w:rsid w:val="00A850B3"/>
    <w:rsid w:val="00A8523A"/>
    <w:rsid w:val="00A8571A"/>
    <w:rsid w:val="00A8587E"/>
    <w:rsid w:val="00A85DEF"/>
    <w:rsid w:val="00A862E3"/>
    <w:rsid w:val="00A86442"/>
    <w:rsid w:val="00A86CEF"/>
    <w:rsid w:val="00A87504"/>
    <w:rsid w:val="00A90341"/>
    <w:rsid w:val="00A9083C"/>
    <w:rsid w:val="00A90C7C"/>
    <w:rsid w:val="00A90E88"/>
    <w:rsid w:val="00A911C1"/>
    <w:rsid w:val="00A913B7"/>
    <w:rsid w:val="00A91967"/>
    <w:rsid w:val="00A91B15"/>
    <w:rsid w:val="00A9213C"/>
    <w:rsid w:val="00A93596"/>
    <w:rsid w:val="00A939C8"/>
    <w:rsid w:val="00A93BE6"/>
    <w:rsid w:val="00A94118"/>
    <w:rsid w:val="00A943D3"/>
    <w:rsid w:val="00A953CE"/>
    <w:rsid w:val="00A95AF3"/>
    <w:rsid w:val="00A960FD"/>
    <w:rsid w:val="00A96AF5"/>
    <w:rsid w:val="00A96D47"/>
    <w:rsid w:val="00A97254"/>
    <w:rsid w:val="00A972AB"/>
    <w:rsid w:val="00A976EF"/>
    <w:rsid w:val="00A97F4A"/>
    <w:rsid w:val="00AA01CC"/>
    <w:rsid w:val="00AA08F6"/>
    <w:rsid w:val="00AA0A48"/>
    <w:rsid w:val="00AA0C2A"/>
    <w:rsid w:val="00AA131C"/>
    <w:rsid w:val="00AA28A9"/>
    <w:rsid w:val="00AA2FC6"/>
    <w:rsid w:val="00AA3204"/>
    <w:rsid w:val="00AA37AF"/>
    <w:rsid w:val="00AA3A53"/>
    <w:rsid w:val="00AA3DF1"/>
    <w:rsid w:val="00AA4079"/>
    <w:rsid w:val="00AA4919"/>
    <w:rsid w:val="00AA4DDD"/>
    <w:rsid w:val="00AA4EEE"/>
    <w:rsid w:val="00AA69BB"/>
    <w:rsid w:val="00AA6A15"/>
    <w:rsid w:val="00AA6D3A"/>
    <w:rsid w:val="00AA7788"/>
    <w:rsid w:val="00AB01CF"/>
    <w:rsid w:val="00AB0503"/>
    <w:rsid w:val="00AB0612"/>
    <w:rsid w:val="00AB0D54"/>
    <w:rsid w:val="00AB0DA2"/>
    <w:rsid w:val="00AB145A"/>
    <w:rsid w:val="00AB14AB"/>
    <w:rsid w:val="00AB1A16"/>
    <w:rsid w:val="00AB20E9"/>
    <w:rsid w:val="00AB2187"/>
    <w:rsid w:val="00AB29ED"/>
    <w:rsid w:val="00AB3333"/>
    <w:rsid w:val="00AB3528"/>
    <w:rsid w:val="00AB3710"/>
    <w:rsid w:val="00AB3CB7"/>
    <w:rsid w:val="00AB403E"/>
    <w:rsid w:val="00AB4543"/>
    <w:rsid w:val="00AB4FE3"/>
    <w:rsid w:val="00AB573B"/>
    <w:rsid w:val="00AB5B26"/>
    <w:rsid w:val="00AB5C18"/>
    <w:rsid w:val="00AB6383"/>
    <w:rsid w:val="00AB67D4"/>
    <w:rsid w:val="00AB7E56"/>
    <w:rsid w:val="00AC06F5"/>
    <w:rsid w:val="00AC106B"/>
    <w:rsid w:val="00AC16A5"/>
    <w:rsid w:val="00AC1749"/>
    <w:rsid w:val="00AC188D"/>
    <w:rsid w:val="00AC2AB7"/>
    <w:rsid w:val="00AC34BE"/>
    <w:rsid w:val="00AC3F6F"/>
    <w:rsid w:val="00AC3FEC"/>
    <w:rsid w:val="00AC473C"/>
    <w:rsid w:val="00AC4814"/>
    <w:rsid w:val="00AC496E"/>
    <w:rsid w:val="00AC517A"/>
    <w:rsid w:val="00AC5245"/>
    <w:rsid w:val="00AC58B7"/>
    <w:rsid w:val="00AC5F26"/>
    <w:rsid w:val="00AC5FE0"/>
    <w:rsid w:val="00AC6E28"/>
    <w:rsid w:val="00AC7449"/>
    <w:rsid w:val="00AD01C4"/>
    <w:rsid w:val="00AD0DD3"/>
    <w:rsid w:val="00AD103B"/>
    <w:rsid w:val="00AD1197"/>
    <w:rsid w:val="00AD222D"/>
    <w:rsid w:val="00AD2377"/>
    <w:rsid w:val="00AD263C"/>
    <w:rsid w:val="00AD2E16"/>
    <w:rsid w:val="00AD310C"/>
    <w:rsid w:val="00AD3CE1"/>
    <w:rsid w:val="00AD44EE"/>
    <w:rsid w:val="00AD4E18"/>
    <w:rsid w:val="00AD5386"/>
    <w:rsid w:val="00AD57F3"/>
    <w:rsid w:val="00AD59CF"/>
    <w:rsid w:val="00AD6AC6"/>
    <w:rsid w:val="00AD6B2F"/>
    <w:rsid w:val="00AD7186"/>
    <w:rsid w:val="00AD71FF"/>
    <w:rsid w:val="00AD78F8"/>
    <w:rsid w:val="00AD7A13"/>
    <w:rsid w:val="00AD7B49"/>
    <w:rsid w:val="00AD7EB2"/>
    <w:rsid w:val="00AE014E"/>
    <w:rsid w:val="00AE0C49"/>
    <w:rsid w:val="00AE0CAA"/>
    <w:rsid w:val="00AE12B3"/>
    <w:rsid w:val="00AE1A57"/>
    <w:rsid w:val="00AE1C12"/>
    <w:rsid w:val="00AE2538"/>
    <w:rsid w:val="00AE2813"/>
    <w:rsid w:val="00AE2B9D"/>
    <w:rsid w:val="00AE31D3"/>
    <w:rsid w:val="00AE33EF"/>
    <w:rsid w:val="00AE3D4B"/>
    <w:rsid w:val="00AE4108"/>
    <w:rsid w:val="00AE5133"/>
    <w:rsid w:val="00AE55F0"/>
    <w:rsid w:val="00AE5A21"/>
    <w:rsid w:val="00AE5B25"/>
    <w:rsid w:val="00AE66E4"/>
    <w:rsid w:val="00AE6AC2"/>
    <w:rsid w:val="00AE775E"/>
    <w:rsid w:val="00AE788A"/>
    <w:rsid w:val="00AE7DCB"/>
    <w:rsid w:val="00AE7E5B"/>
    <w:rsid w:val="00AF09BD"/>
    <w:rsid w:val="00AF14FF"/>
    <w:rsid w:val="00AF1E55"/>
    <w:rsid w:val="00AF27FD"/>
    <w:rsid w:val="00AF2BB4"/>
    <w:rsid w:val="00AF2C3A"/>
    <w:rsid w:val="00AF3831"/>
    <w:rsid w:val="00AF3CD5"/>
    <w:rsid w:val="00AF3F3C"/>
    <w:rsid w:val="00AF48D9"/>
    <w:rsid w:val="00AF4FB6"/>
    <w:rsid w:val="00AF5129"/>
    <w:rsid w:val="00AF566C"/>
    <w:rsid w:val="00AF5CB8"/>
    <w:rsid w:val="00AF69E0"/>
    <w:rsid w:val="00AF772E"/>
    <w:rsid w:val="00AF7FF2"/>
    <w:rsid w:val="00B001EA"/>
    <w:rsid w:val="00B004BA"/>
    <w:rsid w:val="00B00C4E"/>
    <w:rsid w:val="00B00D25"/>
    <w:rsid w:val="00B00DF2"/>
    <w:rsid w:val="00B0104D"/>
    <w:rsid w:val="00B014E8"/>
    <w:rsid w:val="00B01A61"/>
    <w:rsid w:val="00B02016"/>
    <w:rsid w:val="00B0226F"/>
    <w:rsid w:val="00B024D9"/>
    <w:rsid w:val="00B028B2"/>
    <w:rsid w:val="00B0357A"/>
    <w:rsid w:val="00B03D2C"/>
    <w:rsid w:val="00B04698"/>
    <w:rsid w:val="00B049E8"/>
    <w:rsid w:val="00B04A3D"/>
    <w:rsid w:val="00B04CB3"/>
    <w:rsid w:val="00B05659"/>
    <w:rsid w:val="00B05C38"/>
    <w:rsid w:val="00B0624B"/>
    <w:rsid w:val="00B063DD"/>
    <w:rsid w:val="00B06405"/>
    <w:rsid w:val="00B06A52"/>
    <w:rsid w:val="00B06CBD"/>
    <w:rsid w:val="00B06E29"/>
    <w:rsid w:val="00B07680"/>
    <w:rsid w:val="00B077CC"/>
    <w:rsid w:val="00B07FDE"/>
    <w:rsid w:val="00B10739"/>
    <w:rsid w:val="00B113DA"/>
    <w:rsid w:val="00B11A68"/>
    <w:rsid w:val="00B120E3"/>
    <w:rsid w:val="00B12858"/>
    <w:rsid w:val="00B1335A"/>
    <w:rsid w:val="00B1364F"/>
    <w:rsid w:val="00B13C67"/>
    <w:rsid w:val="00B14B47"/>
    <w:rsid w:val="00B14E70"/>
    <w:rsid w:val="00B14E7A"/>
    <w:rsid w:val="00B151C0"/>
    <w:rsid w:val="00B15272"/>
    <w:rsid w:val="00B15868"/>
    <w:rsid w:val="00B158C9"/>
    <w:rsid w:val="00B15959"/>
    <w:rsid w:val="00B15AEB"/>
    <w:rsid w:val="00B15C2A"/>
    <w:rsid w:val="00B15D50"/>
    <w:rsid w:val="00B161E0"/>
    <w:rsid w:val="00B167B0"/>
    <w:rsid w:val="00B1690C"/>
    <w:rsid w:val="00B16A41"/>
    <w:rsid w:val="00B16D7B"/>
    <w:rsid w:val="00B171CF"/>
    <w:rsid w:val="00B17C3D"/>
    <w:rsid w:val="00B17E46"/>
    <w:rsid w:val="00B202CF"/>
    <w:rsid w:val="00B20E74"/>
    <w:rsid w:val="00B21720"/>
    <w:rsid w:val="00B21E4C"/>
    <w:rsid w:val="00B22AF7"/>
    <w:rsid w:val="00B235EC"/>
    <w:rsid w:val="00B2374C"/>
    <w:rsid w:val="00B23812"/>
    <w:rsid w:val="00B239FB"/>
    <w:rsid w:val="00B24302"/>
    <w:rsid w:val="00B24F7C"/>
    <w:rsid w:val="00B2538E"/>
    <w:rsid w:val="00B253E5"/>
    <w:rsid w:val="00B25ED0"/>
    <w:rsid w:val="00B26764"/>
    <w:rsid w:val="00B26CD6"/>
    <w:rsid w:val="00B279BC"/>
    <w:rsid w:val="00B27CF6"/>
    <w:rsid w:val="00B27E7C"/>
    <w:rsid w:val="00B30F2E"/>
    <w:rsid w:val="00B3151F"/>
    <w:rsid w:val="00B31C0F"/>
    <w:rsid w:val="00B31EAC"/>
    <w:rsid w:val="00B32306"/>
    <w:rsid w:val="00B3283F"/>
    <w:rsid w:val="00B32DBD"/>
    <w:rsid w:val="00B3309E"/>
    <w:rsid w:val="00B34259"/>
    <w:rsid w:val="00B34D36"/>
    <w:rsid w:val="00B34DAD"/>
    <w:rsid w:val="00B3583D"/>
    <w:rsid w:val="00B3595F"/>
    <w:rsid w:val="00B35E07"/>
    <w:rsid w:val="00B36ACC"/>
    <w:rsid w:val="00B3721A"/>
    <w:rsid w:val="00B37BE3"/>
    <w:rsid w:val="00B4072F"/>
    <w:rsid w:val="00B410F5"/>
    <w:rsid w:val="00B4128F"/>
    <w:rsid w:val="00B415F7"/>
    <w:rsid w:val="00B41608"/>
    <w:rsid w:val="00B420E8"/>
    <w:rsid w:val="00B421F5"/>
    <w:rsid w:val="00B43824"/>
    <w:rsid w:val="00B43ED8"/>
    <w:rsid w:val="00B4543A"/>
    <w:rsid w:val="00B457D1"/>
    <w:rsid w:val="00B46988"/>
    <w:rsid w:val="00B47208"/>
    <w:rsid w:val="00B47458"/>
    <w:rsid w:val="00B47E5B"/>
    <w:rsid w:val="00B508F0"/>
    <w:rsid w:val="00B50D29"/>
    <w:rsid w:val="00B51032"/>
    <w:rsid w:val="00B51436"/>
    <w:rsid w:val="00B522FE"/>
    <w:rsid w:val="00B52AAA"/>
    <w:rsid w:val="00B53013"/>
    <w:rsid w:val="00B537CA"/>
    <w:rsid w:val="00B5443E"/>
    <w:rsid w:val="00B54781"/>
    <w:rsid w:val="00B54B3C"/>
    <w:rsid w:val="00B55B2F"/>
    <w:rsid w:val="00B55DAC"/>
    <w:rsid w:val="00B56D8F"/>
    <w:rsid w:val="00B57832"/>
    <w:rsid w:val="00B578D3"/>
    <w:rsid w:val="00B5799A"/>
    <w:rsid w:val="00B57E2F"/>
    <w:rsid w:val="00B57FBC"/>
    <w:rsid w:val="00B60605"/>
    <w:rsid w:val="00B60CCE"/>
    <w:rsid w:val="00B610F0"/>
    <w:rsid w:val="00B612DC"/>
    <w:rsid w:val="00B61E81"/>
    <w:rsid w:val="00B62F74"/>
    <w:rsid w:val="00B6318F"/>
    <w:rsid w:val="00B631EA"/>
    <w:rsid w:val="00B63284"/>
    <w:rsid w:val="00B635F7"/>
    <w:rsid w:val="00B6375C"/>
    <w:rsid w:val="00B63983"/>
    <w:rsid w:val="00B63C82"/>
    <w:rsid w:val="00B63FCB"/>
    <w:rsid w:val="00B64100"/>
    <w:rsid w:val="00B6424B"/>
    <w:rsid w:val="00B64280"/>
    <w:rsid w:val="00B646DA"/>
    <w:rsid w:val="00B64B5D"/>
    <w:rsid w:val="00B6677B"/>
    <w:rsid w:val="00B672F4"/>
    <w:rsid w:val="00B67395"/>
    <w:rsid w:val="00B676C8"/>
    <w:rsid w:val="00B677AD"/>
    <w:rsid w:val="00B679FD"/>
    <w:rsid w:val="00B702BB"/>
    <w:rsid w:val="00B70480"/>
    <w:rsid w:val="00B70998"/>
    <w:rsid w:val="00B712D5"/>
    <w:rsid w:val="00B72722"/>
    <w:rsid w:val="00B72A4D"/>
    <w:rsid w:val="00B73A6B"/>
    <w:rsid w:val="00B73C72"/>
    <w:rsid w:val="00B7488C"/>
    <w:rsid w:val="00B7496E"/>
    <w:rsid w:val="00B7499E"/>
    <w:rsid w:val="00B7508A"/>
    <w:rsid w:val="00B751D2"/>
    <w:rsid w:val="00B7563F"/>
    <w:rsid w:val="00B75CCB"/>
    <w:rsid w:val="00B75E5E"/>
    <w:rsid w:val="00B7610F"/>
    <w:rsid w:val="00B76A7B"/>
    <w:rsid w:val="00B76F43"/>
    <w:rsid w:val="00B76F4D"/>
    <w:rsid w:val="00B77817"/>
    <w:rsid w:val="00B8092F"/>
    <w:rsid w:val="00B8130B"/>
    <w:rsid w:val="00B8130D"/>
    <w:rsid w:val="00B81CE5"/>
    <w:rsid w:val="00B81DA0"/>
    <w:rsid w:val="00B822FB"/>
    <w:rsid w:val="00B828DF"/>
    <w:rsid w:val="00B82B0D"/>
    <w:rsid w:val="00B83894"/>
    <w:rsid w:val="00B83F8D"/>
    <w:rsid w:val="00B842BF"/>
    <w:rsid w:val="00B85454"/>
    <w:rsid w:val="00B86469"/>
    <w:rsid w:val="00B867E4"/>
    <w:rsid w:val="00B869BA"/>
    <w:rsid w:val="00B86AF8"/>
    <w:rsid w:val="00B87327"/>
    <w:rsid w:val="00B87AF0"/>
    <w:rsid w:val="00B87C95"/>
    <w:rsid w:val="00B87DD4"/>
    <w:rsid w:val="00B87EFD"/>
    <w:rsid w:val="00B904AD"/>
    <w:rsid w:val="00B90BE4"/>
    <w:rsid w:val="00B90C72"/>
    <w:rsid w:val="00B91361"/>
    <w:rsid w:val="00B91A50"/>
    <w:rsid w:val="00B91E97"/>
    <w:rsid w:val="00B9232F"/>
    <w:rsid w:val="00B92C2C"/>
    <w:rsid w:val="00B93128"/>
    <w:rsid w:val="00B932AE"/>
    <w:rsid w:val="00B93309"/>
    <w:rsid w:val="00B933D0"/>
    <w:rsid w:val="00B93491"/>
    <w:rsid w:val="00B93839"/>
    <w:rsid w:val="00B93BD2"/>
    <w:rsid w:val="00B93F53"/>
    <w:rsid w:val="00B940FD"/>
    <w:rsid w:val="00B94A7C"/>
    <w:rsid w:val="00B94C63"/>
    <w:rsid w:val="00B9599D"/>
    <w:rsid w:val="00B959CD"/>
    <w:rsid w:val="00B962C8"/>
    <w:rsid w:val="00B96362"/>
    <w:rsid w:val="00B9724F"/>
    <w:rsid w:val="00B979A8"/>
    <w:rsid w:val="00BA0912"/>
    <w:rsid w:val="00BA0F79"/>
    <w:rsid w:val="00BA11BC"/>
    <w:rsid w:val="00BA1259"/>
    <w:rsid w:val="00BA1411"/>
    <w:rsid w:val="00BA187E"/>
    <w:rsid w:val="00BA1C7B"/>
    <w:rsid w:val="00BA1DE9"/>
    <w:rsid w:val="00BA1FF9"/>
    <w:rsid w:val="00BA21D3"/>
    <w:rsid w:val="00BA2247"/>
    <w:rsid w:val="00BA258D"/>
    <w:rsid w:val="00BA2CEE"/>
    <w:rsid w:val="00BA2E84"/>
    <w:rsid w:val="00BA36FD"/>
    <w:rsid w:val="00BA3877"/>
    <w:rsid w:val="00BA4C6C"/>
    <w:rsid w:val="00BA54FD"/>
    <w:rsid w:val="00BA5512"/>
    <w:rsid w:val="00BA5970"/>
    <w:rsid w:val="00BA5A92"/>
    <w:rsid w:val="00BA6B4B"/>
    <w:rsid w:val="00BA7218"/>
    <w:rsid w:val="00BA7977"/>
    <w:rsid w:val="00BB0257"/>
    <w:rsid w:val="00BB07F6"/>
    <w:rsid w:val="00BB227F"/>
    <w:rsid w:val="00BB29F4"/>
    <w:rsid w:val="00BB2A9F"/>
    <w:rsid w:val="00BB2D4B"/>
    <w:rsid w:val="00BB302C"/>
    <w:rsid w:val="00BB318C"/>
    <w:rsid w:val="00BB34E9"/>
    <w:rsid w:val="00BB37D1"/>
    <w:rsid w:val="00BB58F7"/>
    <w:rsid w:val="00BB5CDA"/>
    <w:rsid w:val="00BB6B87"/>
    <w:rsid w:val="00BB6C7D"/>
    <w:rsid w:val="00BB772E"/>
    <w:rsid w:val="00BB78B5"/>
    <w:rsid w:val="00BB7BBD"/>
    <w:rsid w:val="00BC0B28"/>
    <w:rsid w:val="00BC0FDB"/>
    <w:rsid w:val="00BC25FB"/>
    <w:rsid w:val="00BC28BE"/>
    <w:rsid w:val="00BC2F3A"/>
    <w:rsid w:val="00BC382E"/>
    <w:rsid w:val="00BC450F"/>
    <w:rsid w:val="00BC4955"/>
    <w:rsid w:val="00BC49A8"/>
    <w:rsid w:val="00BC4AD0"/>
    <w:rsid w:val="00BC4E82"/>
    <w:rsid w:val="00BC5635"/>
    <w:rsid w:val="00BC5910"/>
    <w:rsid w:val="00BC598F"/>
    <w:rsid w:val="00BC5BA2"/>
    <w:rsid w:val="00BC620D"/>
    <w:rsid w:val="00BC667D"/>
    <w:rsid w:val="00BC66E0"/>
    <w:rsid w:val="00BC685D"/>
    <w:rsid w:val="00BC6C0B"/>
    <w:rsid w:val="00BC72C7"/>
    <w:rsid w:val="00BC7536"/>
    <w:rsid w:val="00BC7758"/>
    <w:rsid w:val="00BD04CF"/>
    <w:rsid w:val="00BD0683"/>
    <w:rsid w:val="00BD0DC7"/>
    <w:rsid w:val="00BD12A4"/>
    <w:rsid w:val="00BD1B28"/>
    <w:rsid w:val="00BD2A0C"/>
    <w:rsid w:val="00BD3D1D"/>
    <w:rsid w:val="00BD3FB5"/>
    <w:rsid w:val="00BD4102"/>
    <w:rsid w:val="00BD4D22"/>
    <w:rsid w:val="00BD6766"/>
    <w:rsid w:val="00BD7122"/>
    <w:rsid w:val="00BD7A3F"/>
    <w:rsid w:val="00BD7BF3"/>
    <w:rsid w:val="00BD7C3F"/>
    <w:rsid w:val="00BE00DB"/>
    <w:rsid w:val="00BE048E"/>
    <w:rsid w:val="00BE05FA"/>
    <w:rsid w:val="00BE07A7"/>
    <w:rsid w:val="00BE09E3"/>
    <w:rsid w:val="00BE13CC"/>
    <w:rsid w:val="00BE1A12"/>
    <w:rsid w:val="00BE1CF9"/>
    <w:rsid w:val="00BE1EBE"/>
    <w:rsid w:val="00BE224F"/>
    <w:rsid w:val="00BE2595"/>
    <w:rsid w:val="00BE2972"/>
    <w:rsid w:val="00BE2A40"/>
    <w:rsid w:val="00BE3063"/>
    <w:rsid w:val="00BE3233"/>
    <w:rsid w:val="00BE341B"/>
    <w:rsid w:val="00BE37EC"/>
    <w:rsid w:val="00BE3A05"/>
    <w:rsid w:val="00BE4102"/>
    <w:rsid w:val="00BE4D3A"/>
    <w:rsid w:val="00BE5645"/>
    <w:rsid w:val="00BE5C9F"/>
    <w:rsid w:val="00BE5E2E"/>
    <w:rsid w:val="00BE63B1"/>
    <w:rsid w:val="00BE67D4"/>
    <w:rsid w:val="00BF1C4A"/>
    <w:rsid w:val="00BF1CC8"/>
    <w:rsid w:val="00BF1DD2"/>
    <w:rsid w:val="00BF2C07"/>
    <w:rsid w:val="00BF2D58"/>
    <w:rsid w:val="00BF325A"/>
    <w:rsid w:val="00BF327D"/>
    <w:rsid w:val="00BF35EE"/>
    <w:rsid w:val="00BF39E4"/>
    <w:rsid w:val="00BF3A6B"/>
    <w:rsid w:val="00BF44C3"/>
    <w:rsid w:val="00BF48E0"/>
    <w:rsid w:val="00BF5BDD"/>
    <w:rsid w:val="00BF6784"/>
    <w:rsid w:val="00BF6C53"/>
    <w:rsid w:val="00BF718B"/>
    <w:rsid w:val="00BF75D7"/>
    <w:rsid w:val="00BF7987"/>
    <w:rsid w:val="00C00655"/>
    <w:rsid w:val="00C006A9"/>
    <w:rsid w:val="00C00EA1"/>
    <w:rsid w:val="00C010D3"/>
    <w:rsid w:val="00C0154C"/>
    <w:rsid w:val="00C025AD"/>
    <w:rsid w:val="00C02799"/>
    <w:rsid w:val="00C031EE"/>
    <w:rsid w:val="00C03B62"/>
    <w:rsid w:val="00C04328"/>
    <w:rsid w:val="00C044CA"/>
    <w:rsid w:val="00C05471"/>
    <w:rsid w:val="00C062B5"/>
    <w:rsid w:val="00C06B5A"/>
    <w:rsid w:val="00C0712D"/>
    <w:rsid w:val="00C0723B"/>
    <w:rsid w:val="00C07562"/>
    <w:rsid w:val="00C076C3"/>
    <w:rsid w:val="00C07B8F"/>
    <w:rsid w:val="00C07C61"/>
    <w:rsid w:val="00C07FA3"/>
    <w:rsid w:val="00C1149E"/>
    <w:rsid w:val="00C116BD"/>
    <w:rsid w:val="00C11AB6"/>
    <w:rsid w:val="00C1213D"/>
    <w:rsid w:val="00C13362"/>
    <w:rsid w:val="00C1367F"/>
    <w:rsid w:val="00C137EB"/>
    <w:rsid w:val="00C13872"/>
    <w:rsid w:val="00C13DA3"/>
    <w:rsid w:val="00C1400A"/>
    <w:rsid w:val="00C14253"/>
    <w:rsid w:val="00C1430A"/>
    <w:rsid w:val="00C1504D"/>
    <w:rsid w:val="00C154D1"/>
    <w:rsid w:val="00C1559B"/>
    <w:rsid w:val="00C15A32"/>
    <w:rsid w:val="00C15F97"/>
    <w:rsid w:val="00C162AC"/>
    <w:rsid w:val="00C174D1"/>
    <w:rsid w:val="00C1797B"/>
    <w:rsid w:val="00C17C12"/>
    <w:rsid w:val="00C17CF0"/>
    <w:rsid w:val="00C17D74"/>
    <w:rsid w:val="00C201B0"/>
    <w:rsid w:val="00C202FD"/>
    <w:rsid w:val="00C208BD"/>
    <w:rsid w:val="00C20BA5"/>
    <w:rsid w:val="00C21053"/>
    <w:rsid w:val="00C21224"/>
    <w:rsid w:val="00C213C5"/>
    <w:rsid w:val="00C224E6"/>
    <w:rsid w:val="00C22ADC"/>
    <w:rsid w:val="00C22C3C"/>
    <w:rsid w:val="00C237C8"/>
    <w:rsid w:val="00C23889"/>
    <w:rsid w:val="00C239F7"/>
    <w:rsid w:val="00C23B99"/>
    <w:rsid w:val="00C2437D"/>
    <w:rsid w:val="00C24D1E"/>
    <w:rsid w:val="00C25D9E"/>
    <w:rsid w:val="00C25FCB"/>
    <w:rsid w:val="00C274E6"/>
    <w:rsid w:val="00C27985"/>
    <w:rsid w:val="00C27E5E"/>
    <w:rsid w:val="00C305F2"/>
    <w:rsid w:val="00C30958"/>
    <w:rsid w:val="00C309D8"/>
    <w:rsid w:val="00C31400"/>
    <w:rsid w:val="00C320E7"/>
    <w:rsid w:val="00C32209"/>
    <w:rsid w:val="00C324EC"/>
    <w:rsid w:val="00C3276A"/>
    <w:rsid w:val="00C32BCD"/>
    <w:rsid w:val="00C332E8"/>
    <w:rsid w:val="00C3358C"/>
    <w:rsid w:val="00C34218"/>
    <w:rsid w:val="00C34ACF"/>
    <w:rsid w:val="00C36215"/>
    <w:rsid w:val="00C366A9"/>
    <w:rsid w:val="00C36736"/>
    <w:rsid w:val="00C37209"/>
    <w:rsid w:val="00C37DC4"/>
    <w:rsid w:val="00C40134"/>
    <w:rsid w:val="00C40996"/>
    <w:rsid w:val="00C409B0"/>
    <w:rsid w:val="00C40D46"/>
    <w:rsid w:val="00C4103F"/>
    <w:rsid w:val="00C41C00"/>
    <w:rsid w:val="00C41CD9"/>
    <w:rsid w:val="00C41D41"/>
    <w:rsid w:val="00C41FF0"/>
    <w:rsid w:val="00C4217F"/>
    <w:rsid w:val="00C423C4"/>
    <w:rsid w:val="00C42486"/>
    <w:rsid w:val="00C42AAF"/>
    <w:rsid w:val="00C4381F"/>
    <w:rsid w:val="00C438D4"/>
    <w:rsid w:val="00C43E22"/>
    <w:rsid w:val="00C43F06"/>
    <w:rsid w:val="00C44223"/>
    <w:rsid w:val="00C45795"/>
    <w:rsid w:val="00C45C7C"/>
    <w:rsid w:val="00C46686"/>
    <w:rsid w:val="00C470DF"/>
    <w:rsid w:val="00C4717F"/>
    <w:rsid w:val="00C478DB"/>
    <w:rsid w:val="00C50036"/>
    <w:rsid w:val="00C51198"/>
    <w:rsid w:val="00C51334"/>
    <w:rsid w:val="00C514A0"/>
    <w:rsid w:val="00C51FC3"/>
    <w:rsid w:val="00C528DD"/>
    <w:rsid w:val="00C52B14"/>
    <w:rsid w:val="00C52D3F"/>
    <w:rsid w:val="00C532CE"/>
    <w:rsid w:val="00C54416"/>
    <w:rsid w:val="00C548D1"/>
    <w:rsid w:val="00C54DC6"/>
    <w:rsid w:val="00C55291"/>
    <w:rsid w:val="00C55387"/>
    <w:rsid w:val="00C55ECA"/>
    <w:rsid w:val="00C565F0"/>
    <w:rsid w:val="00C56FAD"/>
    <w:rsid w:val="00C5724A"/>
    <w:rsid w:val="00C57E01"/>
    <w:rsid w:val="00C60398"/>
    <w:rsid w:val="00C603D2"/>
    <w:rsid w:val="00C606F7"/>
    <w:rsid w:val="00C60C97"/>
    <w:rsid w:val="00C616AB"/>
    <w:rsid w:val="00C6193A"/>
    <w:rsid w:val="00C6197F"/>
    <w:rsid w:val="00C61AED"/>
    <w:rsid w:val="00C6203E"/>
    <w:rsid w:val="00C62174"/>
    <w:rsid w:val="00C633E8"/>
    <w:rsid w:val="00C63F78"/>
    <w:rsid w:val="00C640E4"/>
    <w:rsid w:val="00C64228"/>
    <w:rsid w:val="00C64816"/>
    <w:rsid w:val="00C6540B"/>
    <w:rsid w:val="00C67267"/>
    <w:rsid w:val="00C6762A"/>
    <w:rsid w:val="00C7015A"/>
    <w:rsid w:val="00C70163"/>
    <w:rsid w:val="00C70DC5"/>
    <w:rsid w:val="00C7138C"/>
    <w:rsid w:val="00C71C24"/>
    <w:rsid w:val="00C71CF9"/>
    <w:rsid w:val="00C72CD9"/>
    <w:rsid w:val="00C72D8C"/>
    <w:rsid w:val="00C73320"/>
    <w:rsid w:val="00C73340"/>
    <w:rsid w:val="00C75519"/>
    <w:rsid w:val="00C75601"/>
    <w:rsid w:val="00C759E5"/>
    <w:rsid w:val="00C763EB"/>
    <w:rsid w:val="00C76689"/>
    <w:rsid w:val="00C7690E"/>
    <w:rsid w:val="00C76B1A"/>
    <w:rsid w:val="00C76BD2"/>
    <w:rsid w:val="00C776AC"/>
    <w:rsid w:val="00C80A76"/>
    <w:rsid w:val="00C81013"/>
    <w:rsid w:val="00C81A6B"/>
    <w:rsid w:val="00C82568"/>
    <w:rsid w:val="00C825A1"/>
    <w:rsid w:val="00C831E8"/>
    <w:rsid w:val="00C848A8"/>
    <w:rsid w:val="00C85249"/>
    <w:rsid w:val="00C855B6"/>
    <w:rsid w:val="00C85616"/>
    <w:rsid w:val="00C8564F"/>
    <w:rsid w:val="00C8584D"/>
    <w:rsid w:val="00C85AAE"/>
    <w:rsid w:val="00C85D57"/>
    <w:rsid w:val="00C85FF8"/>
    <w:rsid w:val="00C86359"/>
    <w:rsid w:val="00C868CA"/>
    <w:rsid w:val="00C8704A"/>
    <w:rsid w:val="00C879C4"/>
    <w:rsid w:val="00C87AE7"/>
    <w:rsid w:val="00C904D2"/>
    <w:rsid w:val="00C90500"/>
    <w:rsid w:val="00C91EFB"/>
    <w:rsid w:val="00C92026"/>
    <w:rsid w:val="00C928E9"/>
    <w:rsid w:val="00C92FCD"/>
    <w:rsid w:val="00C9346D"/>
    <w:rsid w:val="00C9390B"/>
    <w:rsid w:val="00C93B69"/>
    <w:rsid w:val="00C94AA1"/>
    <w:rsid w:val="00C95066"/>
    <w:rsid w:val="00C952A0"/>
    <w:rsid w:val="00C95562"/>
    <w:rsid w:val="00C9558F"/>
    <w:rsid w:val="00C95E1B"/>
    <w:rsid w:val="00C969A0"/>
    <w:rsid w:val="00C96BAE"/>
    <w:rsid w:val="00C972D0"/>
    <w:rsid w:val="00C9737F"/>
    <w:rsid w:val="00C975AE"/>
    <w:rsid w:val="00C97605"/>
    <w:rsid w:val="00C979E8"/>
    <w:rsid w:val="00CA0676"/>
    <w:rsid w:val="00CA0833"/>
    <w:rsid w:val="00CA0C21"/>
    <w:rsid w:val="00CA0D94"/>
    <w:rsid w:val="00CA13F2"/>
    <w:rsid w:val="00CA15C2"/>
    <w:rsid w:val="00CA1C8A"/>
    <w:rsid w:val="00CA2959"/>
    <w:rsid w:val="00CA2F9C"/>
    <w:rsid w:val="00CA36A3"/>
    <w:rsid w:val="00CA42D2"/>
    <w:rsid w:val="00CA4C05"/>
    <w:rsid w:val="00CA4D7D"/>
    <w:rsid w:val="00CA5189"/>
    <w:rsid w:val="00CA5B81"/>
    <w:rsid w:val="00CA5BF8"/>
    <w:rsid w:val="00CA5EB6"/>
    <w:rsid w:val="00CA5F99"/>
    <w:rsid w:val="00CA61A4"/>
    <w:rsid w:val="00CA648B"/>
    <w:rsid w:val="00CA6BEC"/>
    <w:rsid w:val="00CA7054"/>
    <w:rsid w:val="00CA7ACA"/>
    <w:rsid w:val="00CA7CC7"/>
    <w:rsid w:val="00CA7E1D"/>
    <w:rsid w:val="00CB00CA"/>
    <w:rsid w:val="00CB0682"/>
    <w:rsid w:val="00CB06DC"/>
    <w:rsid w:val="00CB24C5"/>
    <w:rsid w:val="00CB266C"/>
    <w:rsid w:val="00CB276F"/>
    <w:rsid w:val="00CB2972"/>
    <w:rsid w:val="00CB2DD4"/>
    <w:rsid w:val="00CB30FE"/>
    <w:rsid w:val="00CB3321"/>
    <w:rsid w:val="00CB4005"/>
    <w:rsid w:val="00CB41B6"/>
    <w:rsid w:val="00CB4681"/>
    <w:rsid w:val="00CB4E27"/>
    <w:rsid w:val="00CB4EA4"/>
    <w:rsid w:val="00CB525F"/>
    <w:rsid w:val="00CB624E"/>
    <w:rsid w:val="00CB67B7"/>
    <w:rsid w:val="00CB72A7"/>
    <w:rsid w:val="00CC0060"/>
    <w:rsid w:val="00CC0416"/>
    <w:rsid w:val="00CC0FEE"/>
    <w:rsid w:val="00CC0FEF"/>
    <w:rsid w:val="00CC1220"/>
    <w:rsid w:val="00CC170C"/>
    <w:rsid w:val="00CC19DA"/>
    <w:rsid w:val="00CC27E7"/>
    <w:rsid w:val="00CC2A53"/>
    <w:rsid w:val="00CC2B69"/>
    <w:rsid w:val="00CC2EFD"/>
    <w:rsid w:val="00CC35D3"/>
    <w:rsid w:val="00CC3FEE"/>
    <w:rsid w:val="00CC4486"/>
    <w:rsid w:val="00CC49E3"/>
    <w:rsid w:val="00CC543C"/>
    <w:rsid w:val="00CC55AB"/>
    <w:rsid w:val="00CC579D"/>
    <w:rsid w:val="00CC5C16"/>
    <w:rsid w:val="00CC5D48"/>
    <w:rsid w:val="00CC5E51"/>
    <w:rsid w:val="00CC69B4"/>
    <w:rsid w:val="00CC7096"/>
    <w:rsid w:val="00CC70ED"/>
    <w:rsid w:val="00CC78F8"/>
    <w:rsid w:val="00CC79BC"/>
    <w:rsid w:val="00CC7D28"/>
    <w:rsid w:val="00CD0AFA"/>
    <w:rsid w:val="00CD1D90"/>
    <w:rsid w:val="00CD1DA6"/>
    <w:rsid w:val="00CD21C2"/>
    <w:rsid w:val="00CD2814"/>
    <w:rsid w:val="00CD3D72"/>
    <w:rsid w:val="00CD3DA0"/>
    <w:rsid w:val="00CD3E38"/>
    <w:rsid w:val="00CD3F02"/>
    <w:rsid w:val="00CD4708"/>
    <w:rsid w:val="00CD499F"/>
    <w:rsid w:val="00CD4B8C"/>
    <w:rsid w:val="00CD520A"/>
    <w:rsid w:val="00CD52BB"/>
    <w:rsid w:val="00CD5427"/>
    <w:rsid w:val="00CD66E5"/>
    <w:rsid w:val="00CD6C21"/>
    <w:rsid w:val="00CD6FBC"/>
    <w:rsid w:val="00CD7360"/>
    <w:rsid w:val="00CD75BE"/>
    <w:rsid w:val="00CD75C1"/>
    <w:rsid w:val="00CD7C7A"/>
    <w:rsid w:val="00CE01BD"/>
    <w:rsid w:val="00CE0C83"/>
    <w:rsid w:val="00CE144B"/>
    <w:rsid w:val="00CE1F27"/>
    <w:rsid w:val="00CE2167"/>
    <w:rsid w:val="00CE2BE3"/>
    <w:rsid w:val="00CE3A3A"/>
    <w:rsid w:val="00CE458A"/>
    <w:rsid w:val="00CE5233"/>
    <w:rsid w:val="00CE57C2"/>
    <w:rsid w:val="00CE5D49"/>
    <w:rsid w:val="00CE6121"/>
    <w:rsid w:val="00CE7265"/>
    <w:rsid w:val="00CE74DF"/>
    <w:rsid w:val="00CE776D"/>
    <w:rsid w:val="00CE788F"/>
    <w:rsid w:val="00CE7E9E"/>
    <w:rsid w:val="00CF156B"/>
    <w:rsid w:val="00CF2C5E"/>
    <w:rsid w:val="00CF2E4E"/>
    <w:rsid w:val="00CF3995"/>
    <w:rsid w:val="00CF40C7"/>
    <w:rsid w:val="00CF4482"/>
    <w:rsid w:val="00CF4EC3"/>
    <w:rsid w:val="00CF534F"/>
    <w:rsid w:val="00CF550B"/>
    <w:rsid w:val="00CF5591"/>
    <w:rsid w:val="00CF5B75"/>
    <w:rsid w:val="00CF5BD5"/>
    <w:rsid w:val="00CF6693"/>
    <w:rsid w:val="00CF676F"/>
    <w:rsid w:val="00CF76D6"/>
    <w:rsid w:val="00D0011E"/>
    <w:rsid w:val="00D00D95"/>
    <w:rsid w:val="00D01546"/>
    <w:rsid w:val="00D01766"/>
    <w:rsid w:val="00D0228B"/>
    <w:rsid w:val="00D02764"/>
    <w:rsid w:val="00D027F5"/>
    <w:rsid w:val="00D036A3"/>
    <w:rsid w:val="00D03765"/>
    <w:rsid w:val="00D03C0F"/>
    <w:rsid w:val="00D03DFF"/>
    <w:rsid w:val="00D042BB"/>
    <w:rsid w:val="00D045C3"/>
    <w:rsid w:val="00D04C18"/>
    <w:rsid w:val="00D05ADB"/>
    <w:rsid w:val="00D069B9"/>
    <w:rsid w:val="00D07802"/>
    <w:rsid w:val="00D07D16"/>
    <w:rsid w:val="00D07EB0"/>
    <w:rsid w:val="00D1047F"/>
    <w:rsid w:val="00D10AD5"/>
    <w:rsid w:val="00D110B5"/>
    <w:rsid w:val="00D115EB"/>
    <w:rsid w:val="00D12A01"/>
    <w:rsid w:val="00D133AC"/>
    <w:rsid w:val="00D134D0"/>
    <w:rsid w:val="00D13AC5"/>
    <w:rsid w:val="00D13AC8"/>
    <w:rsid w:val="00D13CC2"/>
    <w:rsid w:val="00D147CB"/>
    <w:rsid w:val="00D14E14"/>
    <w:rsid w:val="00D15232"/>
    <w:rsid w:val="00D16310"/>
    <w:rsid w:val="00D16461"/>
    <w:rsid w:val="00D167E1"/>
    <w:rsid w:val="00D16E1E"/>
    <w:rsid w:val="00D16F60"/>
    <w:rsid w:val="00D1708F"/>
    <w:rsid w:val="00D200FC"/>
    <w:rsid w:val="00D20243"/>
    <w:rsid w:val="00D21104"/>
    <w:rsid w:val="00D21BE2"/>
    <w:rsid w:val="00D21E8B"/>
    <w:rsid w:val="00D2209E"/>
    <w:rsid w:val="00D22203"/>
    <w:rsid w:val="00D22896"/>
    <w:rsid w:val="00D22912"/>
    <w:rsid w:val="00D22A67"/>
    <w:rsid w:val="00D22C4B"/>
    <w:rsid w:val="00D23DAB"/>
    <w:rsid w:val="00D240FC"/>
    <w:rsid w:val="00D24128"/>
    <w:rsid w:val="00D24149"/>
    <w:rsid w:val="00D248C9"/>
    <w:rsid w:val="00D2496C"/>
    <w:rsid w:val="00D24FC4"/>
    <w:rsid w:val="00D2508B"/>
    <w:rsid w:val="00D255AF"/>
    <w:rsid w:val="00D256C1"/>
    <w:rsid w:val="00D2580F"/>
    <w:rsid w:val="00D25BB9"/>
    <w:rsid w:val="00D25ED5"/>
    <w:rsid w:val="00D26255"/>
    <w:rsid w:val="00D26271"/>
    <w:rsid w:val="00D269C8"/>
    <w:rsid w:val="00D26D8F"/>
    <w:rsid w:val="00D26F2D"/>
    <w:rsid w:val="00D27A38"/>
    <w:rsid w:val="00D27D0D"/>
    <w:rsid w:val="00D30093"/>
    <w:rsid w:val="00D3104C"/>
    <w:rsid w:val="00D31225"/>
    <w:rsid w:val="00D31611"/>
    <w:rsid w:val="00D3183E"/>
    <w:rsid w:val="00D321F2"/>
    <w:rsid w:val="00D32519"/>
    <w:rsid w:val="00D32855"/>
    <w:rsid w:val="00D32CD0"/>
    <w:rsid w:val="00D336F3"/>
    <w:rsid w:val="00D33B9F"/>
    <w:rsid w:val="00D3425B"/>
    <w:rsid w:val="00D34293"/>
    <w:rsid w:val="00D34C73"/>
    <w:rsid w:val="00D3556F"/>
    <w:rsid w:val="00D363AA"/>
    <w:rsid w:val="00D36A1A"/>
    <w:rsid w:val="00D3756F"/>
    <w:rsid w:val="00D375E0"/>
    <w:rsid w:val="00D3799F"/>
    <w:rsid w:val="00D4018E"/>
    <w:rsid w:val="00D404AF"/>
    <w:rsid w:val="00D40768"/>
    <w:rsid w:val="00D41FFA"/>
    <w:rsid w:val="00D424C5"/>
    <w:rsid w:val="00D43E64"/>
    <w:rsid w:val="00D43EC9"/>
    <w:rsid w:val="00D44549"/>
    <w:rsid w:val="00D44F66"/>
    <w:rsid w:val="00D453FD"/>
    <w:rsid w:val="00D46DD7"/>
    <w:rsid w:val="00D47314"/>
    <w:rsid w:val="00D473A8"/>
    <w:rsid w:val="00D478C8"/>
    <w:rsid w:val="00D47907"/>
    <w:rsid w:val="00D47C0F"/>
    <w:rsid w:val="00D507E7"/>
    <w:rsid w:val="00D508CB"/>
    <w:rsid w:val="00D51358"/>
    <w:rsid w:val="00D524BF"/>
    <w:rsid w:val="00D52560"/>
    <w:rsid w:val="00D52A0F"/>
    <w:rsid w:val="00D52E01"/>
    <w:rsid w:val="00D52FBE"/>
    <w:rsid w:val="00D53582"/>
    <w:rsid w:val="00D53847"/>
    <w:rsid w:val="00D539CE"/>
    <w:rsid w:val="00D53A99"/>
    <w:rsid w:val="00D53C9C"/>
    <w:rsid w:val="00D547B1"/>
    <w:rsid w:val="00D548FE"/>
    <w:rsid w:val="00D54E2A"/>
    <w:rsid w:val="00D550A1"/>
    <w:rsid w:val="00D556FF"/>
    <w:rsid w:val="00D55E8A"/>
    <w:rsid w:val="00D5603F"/>
    <w:rsid w:val="00D56108"/>
    <w:rsid w:val="00D56D55"/>
    <w:rsid w:val="00D5712A"/>
    <w:rsid w:val="00D57CF2"/>
    <w:rsid w:val="00D60148"/>
    <w:rsid w:val="00D604BD"/>
    <w:rsid w:val="00D604C4"/>
    <w:rsid w:val="00D606C3"/>
    <w:rsid w:val="00D607F2"/>
    <w:rsid w:val="00D608E9"/>
    <w:rsid w:val="00D60CC7"/>
    <w:rsid w:val="00D60F73"/>
    <w:rsid w:val="00D61904"/>
    <w:rsid w:val="00D62234"/>
    <w:rsid w:val="00D626D4"/>
    <w:rsid w:val="00D63015"/>
    <w:rsid w:val="00D6360C"/>
    <w:rsid w:val="00D63618"/>
    <w:rsid w:val="00D63DF3"/>
    <w:rsid w:val="00D64557"/>
    <w:rsid w:val="00D64715"/>
    <w:rsid w:val="00D647A8"/>
    <w:rsid w:val="00D6486D"/>
    <w:rsid w:val="00D649D9"/>
    <w:rsid w:val="00D6518F"/>
    <w:rsid w:val="00D6523F"/>
    <w:rsid w:val="00D656D8"/>
    <w:rsid w:val="00D65A5C"/>
    <w:rsid w:val="00D65CB7"/>
    <w:rsid w:val="00D65EBC"/>
    <w:rsid w:val="00D668FB"/>
    <w:rsid w:val="00D705BE"/>
    <w:rsid w:val="00D71CCB"/>
    <w:rsid w:val="00D7201C"/>
    <w:rsid w:val="00D73A22"/>
    <w:rsid w:val="00D73B01"/>
    <w:rsid w:val="00D73DA5"/>
    <w:rsid w:val="00D743A9"/>
    <w:rsid w:val="00D74695"/>
    <w:rsid w:val="00D74A5C"/>
    <w:rsid w:val="00D7587D"/>
    <w:rsid w:val="00D75DAB"/>
    <w:rsid w:val="00D76A56"/>
    <w:rsid w:val="00D76E9A"/>
    <w:rsid w:val="00D77012"/>
    <w:rsid w:val="00D77234"/>
    <w:rsid w:val="00D77876"/>
    <w:rsid w:val="00D8027D"/>
    <w:rsid w:val="00D80FC7"/>
    <w:rsid w:val="00D81352"/>
    <w:rsid w:val="00D81CC7"/>
    <w:rsid w:val="00D81E7F"/>
    <w:rsid w:val="00D8281D"/>
    <w:rsid w:val="00D82DA8"/>
    <w:rsid w:val="00D8317B"/>
    <w:rsid w:val="00D83610"/>
    <w:rsid w:val="00D8397C"/>
    <w:rsid w:val="00D84206"/>
    <w:rsid w:val="00D84835"/>
    <w:rsid w:val="00D852D0"/>
    <w:rsid w:val="00D852FA"/>
    <w:rsid w:val="00D858CB"/>
    <w:rsid w:val="00D85A59"/>
    <w:rsid w:val="00D85B8D"/>
    <w:rsid w:val="00D861DD"/>
    <w:rsid w:val="00D868A1"/>
    <w:rsid w:val="00D86A82"/>
    <w:rsid w:val="00D86E68"/>
    <w:rsid w:val="00D87006"/>
    <w:rsid w:val="00D874D7"/>
    <w:rsid w:val="00D87920"/>
    <w:rsid w:val="00D879B5"/>
    <w:rsid w:val="00D90A52"/>
    <w:rsid w:val="00D90CFE"/>
    <w:rsid w:val="00D90D41"/>
    <w:rsid w:val="00D90F0E"/>
    <w:rsid w:val="00D91092"/>
    <w:rsid w:val="00D911D0"/>
    <w:rsid w:val="00D9262D"/>
    <w:rsid w:val="00D9290D"/>
    <w:rsid w:val="00D92DF4"/>
    <w:rsid w:val="00D934CD"/>
    <w:rsid w:val="00D93B07"/>
    <w:rsid w:val="00D93B0D"/>
    <w:rsid w:val="00D9442D"/>
    <w:rsid w:val="00D947AF"/>
    <w:rsid w:val="00D94AB6"/>
    <w:rsid w:val="00D9544F"/>
    <w:rsid w:val="00D9562F"/>
    <w:rsid w:val="00D958F3"/>
    <w:rsid w:val="00D95C6B"/>
    <w:rsid w:val="00D96569"/>
    <w:rsid w:val="00D967ED"/>
    <w:rsid w:val="00D96FC0"/>
    <w:rsid w:val="00D979EE"/>
    <w:rsid w:val="00D97DED"/>
    <w:rsid w:val="00DA086D"/>
    <w:rsid w:val="00DA0994"/>
    <w:rsid w:val="00DA0A13"/>
    <w:rsid w:val="00DA0C38"/>
    <w:rsid w:val="00DA1029"/>
    <w:rsid w:val="00DA139A"/>
    <w:rsid w:val="00DA155F"/>
    <w:rsid w:val="00DA167B"/>
    <w:rsid w:val="00DA25C4"/>
    <w:rsid w:val="00DA2892"/>
    <w:rsid w:val="00DA3570"/>
    <w:rsid w:val="00DA4461"/>
    <w:rsid w:val="00DA4891"/>
    <w:rsid w:val="00DA48F8"/>
    <w:rsid w:val="00DA4B35"/>
    <w:rsid w:val="00DA4FF9"/>
    <w:rsid w:val="00DA52E3"/>
    <w:rsid w:val="00DA5392"/>
    <w:rsid w:val="00DA5631"/>
    <w:rsid w:val="00DA56FE"/>
    <w:rsid w:val="00DA61B2"/>
    <w:rsid w:val="00DA6308"/>
    <w:rsid w:val="00DA6843"/>
    <w:rsid w:val="00DA6E14"/>
    <w:rsid w:val="00DA7122"/>
    <w:rsid w:val="00DA73EA"/>
    <w:rsid w:val="00DA7503"/>
    <w:rsid w:val="00DA75D8"/>
    <w:rsid w:val="00DA765F"/>
    <w:rsid w:val="00DA7963"/>
    <w:rsid w:val="00DA7CEE"/>
    <w:rsid w:val="00DA7FF8"/>
    <w:rsid w:val="00DB04BD"/>
    <w:rsid w:val="00DB0713"/>
    <w:rsid w:val="00DB089C"/>
    <w:rsid w:val="00DB143A"/>
    <w:rsid w:val="00DB1D2F"/>
    <w:rsid w:val="00DB2071"/>
    <w:rsid w:val="00DB208D"/>
    <w:rsid w:val="00DB28D7"/>
    <w:rsid w:val="00DB29D8"/>
    <w:rsid w:val="00DB2C89"/>
    <w:rsid w:val="00DB3727"/>
    <w:rsid w:val="00DB37CC"/>
    <w:rsid w:val="00DB390B"/>
    <w:rsid w:val="00DB3E27"/>
    <w:rsid w:val="00DB43F8"/>
    <w:rsid w:val="00DB4962"/>
    <w:rsid w:val="00DB4D8D"/>
    <w:rsid w:val="00DB5056"/>
    <w:rsid w:val="00DB53FC"/>
    <w:rsid w:val="00DB597F"/>
    <w:rsid w:val="00DB5B12"/>
    <w:rsid w:val="00DB6798"/>
    <w:rsid w:val="00DB6E27"/>
    <w:rsid w:val="00DB7A98"/>
    <w:rsid w:val="00DB7CF5"/>
    <w:rsid w:val="00DC05DA"/>
    <w:rsid w:val="00DC07E0"/>
    <w:rsid w:val="00DC0988"/>
    <w:rsid w:val="00DC0AA3"/>
    <w:rsid w:val="00DC0CCE"/>
    <w:rsid w:val="00DC0F36"/>
    <w:rsid w:val="00DC1052"/>
    <w:rsid w:val="00DC1CC2"/>
    <w:rsid w:val="00DC2C61"/>
    <w:rsid w:val="00DC3A52"/>
    <w:rsid w:val="00DC4237"/>
    <w:rsid w:val="00DC45B6"/>
    <w:rsid w:val="00DC4A04"/>
    <w:rsid w:val="00DC4CCD"/>
    <w:rsid w:val="00DC543E"/>
    <w:rsid w:val="00DC5580"/>
    <w:rsid w:val="00DC57E2"/>
    <w:rsid w:val="00DC60B9"/>
    <w:rsid w:val="00DC65B3"/>
    <w:rsid w:val="00DC6953"/>
    <w:rsid w:val="00DC6E96"/>
    <w:rsid w:val="00DC755B"/>
    <w:rsid w:val="00DC7C85"/>
    <w:rsid w:val="00DD0529"/>
    <w:rsid w:val="00DD0721"/>
    <w:rsid w:val="00DD1673"/>
    <w:rsid w:val="00DD1AAA"/>
    <w:rsid w:val="00DD1E5B"/>
    <w:rsid w:val="00DD2B97"/>
    <w:rsid w:val="00DD2F8A"/>
    <w:rsid w:val="00DD3077"/>
    <w:rsid w:val="00DD34A1"/>
    <w:rsid w:val="00DD35A8"/>
    <w:rsid w:val="00DD385F"/>
    <w:rsid w:val="00DD3CAD"/>
    <w:rsid w:val="00DD3F11"/>
    <w:rsid w:val="00DD429F"/>
    <w:rsid w:val="00DD4BB1"/>
    <w:rsid w:val="00DD4FFB"/>
    <w:rsid w:val="00DD5319"/>
    <w:rsid w:val="00DD559F"/>
    <w:rsid w:val="00DD5C0F"/>
    <w:rsid w:val="00DD5CA8"/>
    <w:rsid w:val="00DD5FC6"/>
    <w:rsid w:val="00DD7B72"/>
    <w:rsid w:val="00DD7F47"/>
    <w:rsid w:val="00DE006A"/>
    <w:rsid w:val="00DE0209"/>
    <w:rsid w:val="00DE0872"/>
    <w:rsid w:val="00DE179F"/>
    <w:rsid w:val="00DE17DA"/>
    <w:rsid w:val="00DE2F7F"/>
    <w:rsid w:val="00DE34BA"/>
    <w:rsid w:val="00DE39F9"/>
    <w:rsid w:val="00DE3A58"/>
    <w:rsid w:val="00DE3DD8"/>
    <w:rsid w:val="00DE4297"/>
    <w:rsid w:val="00DE4B1B"/>
    <w:rsid w:val="00DE5DF7"/>
    <w:rsid w:val="00DE6783"/>
    <w:rsid w:val="00DE6B73"/>
    <w:rsid w:val="00DE6CEB"/>
    <w:rsid w:val="00DF0518"/>
    <w:rsid w:val="00DF2A34"/>
    <w:rsid w:val="00DF2C1C"/>
    <w:rsid w:val="00DF37CB"/>
    <w:rsid w:val="00DF3E00"/>
    <w:rsid w:val="00DF46FB"/>
    <w:rsid w:val="00DF4851"/>
    <w:rsid w:val="00DF5111"/>
    <w:rsid w:val="00DF51A3"/>
    <w:rsid w:val="00DF5534"/>
    <w:rsid w:val="00DF56BD"/>
    <w:rsid w:val="00DF56D9"/>
    <w:rsid w:val="00DF58C6"/>
    <w:rsid w:val="00DF5F16"/>
    <w:rsid w:val="00DF6E4E"/>
    <w:rsid w:val="00DF71A5"/>
    <w:rsid w:val="00DF7378"/>
    <w:rsid w:val="00DF76FE"/>
    <w:rsid w:val="00DF79D5"/>
    <w:rsid w:val="00DF7C29"/>
    <w:rsid w:val="00E004FB"/>
    <w:rsid w:val="00E0150C"/>
    <w:rsid w:val="00E01578"/>
    <w:rsid w:val="00E0164B"/>
    <w:rsid w:val="00E01C8A"/>
    <w:rsid w:val="00E01D98"/>
    <w:rsid w:val="00E01FC1"/>
    <w:rsid w:val="00E022DB"/>
    <w:rsid w:val="00E02623"/>
    <w:rsid w:val="00E02D2F"/>
    <w:rsid w:val="00E033C7"/>
    <w:rsid w:val="00E03985"/>
    <w:rsid w:val="00E04AF6"/>
    <w:rsid w:val="00E04BD8"/>
    <w:rsid w:val="00E04DA6"/>
    <w:rsid w:val="00E0506A"/>
    <w:rsid w:val="00E051C2"/>
    <w:rsid w:val="00E05265"/>
    <w:rsid w:val="00E0569F"/>
    <w:rsid w:val="00E0621D"/>
    <w:rsid w:val="00E06356"/>
    <w:rsid w:val="00E07180"/>
    <w:rsid w:val="00E072DB"/>
    <w:rsid w:val="00E074C4"/>
    <w:rsid w:val="00E075BA"/>
    <w:rsid w:val="00E07F31"/>
    <w:rsid w:val="00E102F5"/>
    <w:rsid w:val="00E10364"/>
    <w:rsid w:val="00E10654"/>
    <w:rsid w:val="00E10EB7"/>
    <w:rsid w:val="00E1101F"/>
    <w:rsid w:val="00E1155B"/>
    <w:rsid w:val="00E11AC8"/>
    <w:rsid w:val="00E12237"/>
    <w:rsid w:val="00E13718"/>
    <w:rsid w:val="00E151A4"/>
    <w:rsid w:val="00E1577B"/>
    <w:rsid w:val="00E15829"/>
    <w:rsid w:val="00E15B8F"/>
    <w:rsid w:val="00E15C78"/>
    <w:rsid w:val="00E15F0A"/>
    <w:rsid w:val="00E1600E"/>
    <w:rsid w:val="00E16719"/>
    <w:rsid w:val="00E172E5"/>
    <w:rsid w:val="00E177F6"/>
    <w:rsid w:val="00E17AB5"/>
    <w:rsid w:val="00E17E28"/>
    <w:rsid w:val="00E17E99"/>
    <w:rsid w:val="00E203A6"/>
    <w:rsid w:val="00E22AFB"/>
    <w:rsid w:val="00E22D84"/>
    <w:rsid w:val="00E230E3"/>
    <w:rsid w:val="00E235DB"/>
    <w:rsid w:val="00E24403"/>
    <w:rsid w:val="00E25F51"/>
    <w:rsid w:val="00E25F6C"/>
    <w:rsid w:val="00E26891"/>
    <w:rsid w:val="00E26B2B"/>
    <w:rsid w:val="00E27220"/>
    <w:rsid w:val="00E304C2"/>
    <w:rsid w:val="00E30C93"/>
    <w:rsid w:val="00E31189"/>
    <w:rsid w:val="00E311FC"/>
    <w:rsid w:val="00E31E81"/>
    <w:rsid w:val="00E32921"/>
    <w:rsid w:val="00E331DF"/>
    <w:rsid w:val="00E33BF2"/>
    <w:rsid w:val="00E3479F"/>
    <w:rsid w:val="00E34A33"/>
    <w:rsid w:val="00E34A95"/>
    <w:rsid w:val="00E34BD2"/>
    <w:rsid w:val="00E34C9A"/>
    <w:rsid w:val="00E35416"/>
    <w:rsid w:val="00E354D1"/>
    <w:rsid w:val="00E3563E"/>
    <w:rsid w:val="00E356D6"/>
    <w:rsid w:val="00E356E1"/>
    <w:rsid w:val="00E35CE5"/>
    <w:rsid w:val="00E35FC4"/>
    <w:rsid w:val="00E35FC8"/>
    <w:rsid w:val="00E361AD"/>
    <w:rsid w:val="00E368E5"/>
    <w:rsid w:val="00E36991"/>
    <w:rsid w:val="00E36F16"/>
    <w:rsid w:val="00E37AB6"/>
    <w:rsid w:val="00E40120"/>
    <w:rsid w:val="00E4055B"/>
    <w:rsid w:val="00E4055F"/>
    <w:rsid w:val="00E411F0"/>
    <w:rsid w:val="00E41400"/>
    <w:rsid w:val="00E4228F"/>
    <w:rsid w:val="00E42630"/>
    <w:rsid w:val="00E42FF2"/>
    <w:rsid w:val="00E43D45"/>
    <w:rsid w:val="00E44148"/>
    <w:rsid w:val="00E449AF"/>
    <w:rsid w:val="00E44FC9"/>
    <w:rsid w:val="00E45764"/>
    <w:rsid w:val="00E45A3E"/>
    <w:rsid w:val="00E45A99"/>
    <w:rsid w:val="00E46391"/>
    <w:rsid w:val="00E472FD"/>
    <w:rsid w:val="00E4744D"/>
    <w:rsid w:val="00E47927"/>
    <w:rsid w:val="00E51077"/>
    <w:rsid w:val="00E518C2"/>
    <w:rsid w:val="00E52BD2"/>
    <w:rsid w:val="00E530B4"/>
    <w:rsid w:val="00E532B9"/>
    <w:rsid w:val="00E5354C"/>
    <w:rsid w:val="00E53CE3"/>
    <w:rsid w:val="00E543C1"/>
    <w:rsid w:val="00E54BCC"/>
    <w:rsid w:val="00E55893"/>
    <w:rsid w:val="00E5590D"/>
    <w:rsid w:val="00E56B5E"/>
    <w:rsid w:val="00E57D2D"/>
    <w:rsid w:val="00E60051"/>
    <w:rsid w:val="00E6081A"/>
    <w:rsid w:val="00E60A6D"/>
    <w:rsid w:val="00E60ED3"/>
    <w:rsid w:val="00E60FCD"/>
    <w:rsid w:val="00E61E27"/>
    <w:rsid w:val="00E62485"/>
    <w:rsid w:val="00E62661"/>
    <w:rsid w:val="00E62B88"/>
    <w:rsid w:val="00E62BA9"/>
    <w:rsid w:val="00E63353"/>
    <w:rsid w:val="00E63D68"/>
    <w:rsid w:val="00E63DDF"/>
    <w:rsid w:val="00E64475"/>
    <w:rsid w:val="00E64688"/>
    <w:rsid w:val="00E64B63"/>
    <w:rsid w:val="00E6565E"/>
    <w:rsid w:val="00E65844"/>
    <w:rsid w:val="00E65BC2"/>
    <w:rsid w:val="00E667D0"/>
    <w:rsid w:val="00E66CD5"/>
    <w:rsid w:val="00E66F34"/>
    <w:rsid w:val="00E66F68"/>
    <w:rsid w:val="00E67D4D"/>
    <w:rsid w:val="00E703E0"/>
    <w:rsid w:val="00E70659"/>
    <w:rsid w:val="00E70CB3"/>
    <w:rsid w:val="00E70D59"/>
    <w:rsid w:val="00E70F21"/>
    <w:rsid w:val="00E7134C"/>
    <w:rsid w:val="00E71B0E"/>
    <w:rsid w:val="00E71FAA"/>
    <w:rsid w:val="00E7223F"/>
    <w:rsid w:val="00E72B44"/>
    <w:rsid w:val="00E73B3D"/>
    <w:rsid w:val="00E74548"/>
    <w:rsid w:val="00E749CE"/>
    <w:rsid w:val="00E7562C"/>
    <w:rsid w:val="00E75A92"/>
    <w:rsid w:val="00E761C4"/>
    <w:rsid w:val="00E7640C"/>
    <w:rsid w:val="00E769D6"/>
    <w:rsid w:val="00E76C3C"/>
    <w:rsid w:val="00E77B23"/>
    <w:rsid w:val="00E80515"/>
    <w:rsid w:val="00E805CC"/>
    <w:rsid w:val="00E80705"/>
    <w:rsid w:val="00E807ED"/>
    <w:rsid w:val="00E81031"/>
    <w:rsid w:val="00E81229"/>
    <w:rsid w:val="00E812C5"/>
    <w:rsid w:val="00E81D95"/>
    <w:rsid w:val="00E81E7D"/>
    <w:rsid w:val="00E825D8"/>
    <w:rsid w:val="00E82B3A"/>
    <w:rsid w:val="00E82F84"/>
    <w:rsid w:val="00E82FD3"/>
    <w:rsid w:val="00E8382E"/>
    <w:rsid w:val="00E84259"/>
    <w:rsid w:val="00E84733"/>
    <w:rsid w:val="00E85042"/>
    <w:rsid w:val="00E850CC"/>
    <w:rsid w:val="00E85E80"/>
    <w:rsid w:val="00E86EF7"/>
    <w:rsid w:val="00E87016"/>
    <w:rsid w:val="00E870AD"/>
    <w:rsid w:val="00E872CB"/>
    <w:rsid w:val="00E87378"/>
    <w:rsid w:val="00E875B5"/>
    <w:rsid w:val="00E87C18"/>
    <w:rsid w:val="00E87C6C"/>
    <w:rsid w:val="00E90952"/>
    <w:rsid w:val="00E90CDB"/>
    <w:rsid w:val="00E90E23"/>
    <w:rsid w:val="00E90E6B"/>
    <w:rsid w:val="00E91AAA"/>
    <w:rsid w:val="00E91DFA"/>
    <w:rsid w:val="00E922AA"/>
    <w:rsid w:val="00E92859"/>
    <w:rsid w:val="00E92B64"/>
    <w:rsid w:val="00E92EBD"/>
    <w:rsid w:val="00E93AC7"/>
    <w:rsid w:val="00E9425E"/>
    <w:rsid w:val="00E946B4"/>
    <w:rsid w:val="00E946CF"/>
    <w:rsid w:val="00E947C9"/>
    <w:rsid w:val="00E948D8"/>
    <w:rsid w:val="00E94B4D"/>
    <w:rsid w:val="00E94B75"/>
    <w:rsid w:val="00E956EA"/>
    <w:rsid w:val="00E958B3"/>
    <w:rsid w:val="00E96C0A"/>
    <w:rsid w:val="00E972AA"/>
    <w:rsid w:val="00E974EC"/>
    <w:rsid w:val="00E97736"/>
    <w:rsid w:val="00E97CA3"/>
    <w:rsid w:val="00E97F37"/>
    <w:rsid w:val="00EA02AA"/>
    <w:rsid w:val="00EA0319"/>
    <w:rsid w:val="00EA09DD"/>
    <w:rsid w:val="00EA0C07"/>
    <w:rsid w:val="00EA1099"/>
    <w:rsid w:val="00EA184F"/>
    <w:rsid w:val="00EA23DD"/>
    <w:rsid w:val="00EA24A7"/>
    <w:rsid w:val="00EA2DF4"/>
    <w:rsid w:val="00EA33B1"/>
    <w:rsid w:val="00EA3BD5"/>
    <w:rsid w:val="00EA45AC"/>
    <w:rsid w:val="00EA4AA7"/>
    <w:rsid w:val="00EA5105"/>
    <w:rsid w:val="00EA5950"/>
    <w:rsid w:val="00EA5F4A"/>
    <w:rsid w:val="00EA6289"/>
    <w:rsid w:val="00EA7210"/>
    <w:rsid w:val="00EA7F42"/>
    <w:rsid w:val="00EB125F"/>
    <w:rsid w:val="00EB1953"/>
    <w:rsid w:val="00EB20B4"/>
    <w:rsid w:val="00EB290E"/>
    <w:rsid w:val="00EB2F7C"/>
    <w:rsid w:val="00EB3583"/>
    <w:rsid w:val="00EB35D4"/>
    <w:rsid w:val="00EB3A2B"/>
    <w:rsid w:val="00EB3ABD"/>
    <w:rsid w:val="00EB3D0E"/>
    <w:rsid w:val="00EB4410"/>
    <w:rsid w:val="00EB463A"/>
    <w:rsid w:val="00EB4793"/>
    <w:rsid w:val="00EB4851"/>
    <w:rsid w:val="00EB4D50"/>
    <w:rsid w:val="00EB4DF9"/>
    <w:rsid w:val="00EB545F"/>
    <w:rsid w:val="00EB5B5C"/>
    <w:rsid w:val="00EB5D83"/>
    <w:rsid w:val="00EB724B"/>
    <w:rsid w:val="00EB7864"/>
    <w:rsid w:val="00EB7AED"/>
    <w:rsid w:val="00EC00A1"/>
    <w:rsid w:val="00EC0156"/>
    <w:rsid w:val="00EC01D7"/>
    <w:rsid w:val="00EC020E"/>
    <w:rsid w:val="00EC0535"/>
    <w:rsid w:val="00EC0F89"/>
    <w:rsid w:val="00EC1251"/>
    <w:rsid w:val="00EC1E97"/>
    <w:rsid w:val="00EC28F3"/>
    <w:rsid w:val="00EC2956"/>
    <w:rsid w:val="00EC3205"/>
    <w:rsid w:val="00EC325C"/>
    <w:rsid w:val="00EC33DB"/>
    <w:rsid w:val="00EC3C9C"/>
    <w:rsid w:val="00EC486A"/>
    <w:rsid w:val="00EC4BD7"/>
    <w:rsid w:val="00EC4EC3"/>
    <w:rsid w:val="00EC4FBE"/>
    <w:rsid w:val="00EC5CD1"/>
    <w:rsid w:val="00EC6155"/>
    <w:rsid w:val="00EC6759"/>
    <w:rsid w:val="00EC68F5"/>
    <w:rsid w:val="00EC7286"/>
    <w:rsid w:val="00EC7495"/>
    <w:rsid w:val="00EC77C8"/>
    <w:rsid w:val="00EC781A"/>
    <w:rsid w:val="00EC7829"/>
    <w:rsid w:val="00EC7836"/>
    <w:rsid w:val="00EC791B"/>
    <w:rsid w:val="00ED0CA4"/>
    <w:rsid w:val="00ED0EA3"/>
    <w:rsid w:val="00ED1244"/>
    <w:rsid w:val="00ED19F6"/>
    <w:rsid w:val="00ED1CC9"/>
    <w:rsid w:val="00ED1FDD"/>
    <w:rsid w:val="00ED27CA"/>
    <w:rsid w:val="00ED287A"/>
    <w:rsid w:val="00ED2C2A"/>
    <w:rsid w:val="00ED2F54"/>
    <w:rsid w:val="00ED35C7"/>
    <w:rsid w:val="00ED3F39"/>
    <w:rsid w:val="00ED3F4F"/>
    <w:rsid w:val="00ED41B9"/>
    <w:rsid w:val="00ED56BD"/>
    <w:rsid w:val="00ED5D82"/>
    <w:rsid w:val="00ED621C"/>
    <w:rsid w:val="00ED682D"/>
    <w:rsid w:val="00ED6EB8"/>
    <w:rsid w:val="00ED6FA4"/>
    <w:rsid w:val="00ED7AA5"/>
    <w:rsid w:val="00ED7B82"/>
    <w:rsid w:val="00EE162C"/>
    <w:rsid w:val="00EE264C"/>
    <w:rsid w:val="00EE274B"/>
    <w:rsid w:val="00EE2A2D"/>
    <w:rsid w:val="00EE338B"/>
    <w:rsid w:val="00EE3496"/>
    <w:rsid w:val="00EE34C5"/>
    <w:rsid w:val="00EE3931"/>
    <w:rsid w:val="00EE3B99"/>
    <w:rsid w:val="00EE4BDA"/>
    <w:rsid w:val="00EE51FC"/>
    <w:rsid w:val="00EE5490"/>
    <w:rsid w:val="00EE5B2F"/>
    <w:rsid w:val="00EE5D4F"/>
    <w:rsid w:val="00EE6A4C"/>
    <w:rsid w:val="00EE7085"/>
    <w:rsid w:val="00EE7196"/>
    <w:rsid w:val="00EE739A"/>
    <w:rsid w:val="00EE742E"/>
    <w:rsid w:val="00EE76DE"/>
    <w:rsid w:val="00EF0026"/>
    <w:rsid w:val="00EF06AE"/>
    <w:rsid w:val="00EF0C49"/>
    <w:rsid w:val="00EF0E8F"/>
    <w:rsid w:val="00EF1784"/>
    <w:rsid w:val="00EF1E56"/>
    <w:rsid w:val="00EF3190"/>
    <w:rsid w:val="00EF40C7"/>
    <w:rsid w:val="00EF4214"/>
    <w:rsid w:val="00EF4A8E"/>
    <w:rsid w:val="00EF4CBE"/>
    <w:rsid w:val="00EF4DFA"/>
    <w:rsid w:val="00EF4E08"/>
    <w:rsid w:val="00EF7A67"/>
    <w:rsid w:val="00F002F6"/>
    <w:rsid w:val="00F00615"/>
    <w:rsid w:val="00F014F4"/>
    <w:rsid w:val="00F0162F"/>
    <w:rsid w:val="00F01A8C"/>
    <w:rsid w:val="00F026CC"/>
    <w:rsid w:val="00F03709"/>
    <w:rsid w:val="00F03A9A"/>
    <w:rsid w:val="00F03E0A"/>
    <w:rsid w:val="00F042AE"/>
    <w:rsid w:val="00F042F9"/>
    <w:rsid w:val="00F04C78"/>
    <w:rsid w:val="00F056DE"/>
    <w:rsid w:val="00F05791"/>
    <w:rsid w:val="00F058B5"/>
    <w:rsid w:val="00F058D7"/>
    <w:rsid w:val="00F06197"/>
    <w:rsid w:val="00F061A1"/>
    <w:rsid w:val="00F06343"/>
    <w:rsid w:val="00F06505"/>
    <w:rsid w:val="00F06526"/>
    <w:rsid w:val="00F104A5"/>
    <w:rsid w:val="00F10855"/>
    <w:rsid w:val="00F10D43"/>
    <w:rsid w:val="00F116DA"/>
    <w:rsid w:val="00F11AB4"/>
    <w:rsid w:val="00F12650"/>
    <w:rsid w:val="00F12A8B"/>
    <w:rsid w:val="00F132DA"/>
    <w:rsid w:val="00F13355"/>
    <w:rsid w:val="00F136B7"/>
    <w:rsid w:val="00F13960"/>
    <w:rsid w:val="00F13A19"/>
    <w:rsid w:val="00F13BCA"/>
    <w:rsid w:val="00F13D15"/>
    <w:rsid w:val="00F141F8"/>
    <w:rsid w:val="00F147E7"/>
    <w:rsid w:val="00F14A36"/>
    <w:rsid w:val="00F14C9E"/>
    <w:rsid w:val="00F1529B"/>
    <w:rsid w:val="00F16B40"/>
    <w:rsid w:val="00F16B9B"/>
    <w:rsid w:val="00F16D6B"/>
    <w:rsid w:val="00F16E74"/>
    <w:rsid w:val="00F174BD"/>
    <w:rsid w:val="00F176CD"/>
    <w:rsid w:val="00F17EDD"/>
    <w:rsid w:val="00F200FC"/>
    <w:rsid w:val="00F201E2"/>
    <w:rsid w:val="00F20AD1"/>
    <w:rsid w:val="00F20B2E"/>
    <w:rsid w:val="00F20EC7"/>
    <w:rsid w:val="00F2177B"/>
    <w:rsid w:val="00F21FDB"/>
    <w:rsid w:val="00F22D38"/>
    <w:rsid w:val="00F22EC0"/>
    <w:rsid w:val="00F23155"/>
    <w:rsid w:val="00F232BF"/>
    <w:rsid w:val="00F2377F"/>
    <w:rsid w:val="00F23A8B"/>
    <w:rsid w:val="00F23E8D"/>
    <w:rsid w:val="00F23F10"/>
    <w:rsid w:val="00F24296"/>
    <w:rsid w:val="00F24BAE"/>
    <w:rsid w:val="00F25B00"/>
    <w:rsid w:val="00F260C2"/>
    <w:rsid w:val="00F262A2"/>
    <w:rsid w:val="00F26AFF"/>
    <w:rsid w:val="00F26BA0"/>
    <w:rsid w:val="00F26ECF"/>
    <w:rsid w:val="00F27074"/>
    <w:rsid w:val="00F30341"/>
    <w:rsid w:val="00F30606"/>
    <w:rsid w:val="00F30644"/>
    <w:rsid w:val="00F307D5"/>
    <w:rsid w:val="00F30E0B"/>
    <w:rsid w:val="00F314BF"/>
    <w:rsid w:val="00F3168A"/>
    <w:rsid w:val="00F31DA7"/>
    <w:rsid w:val="00F31FD5"/>
    <w:rsid w:val="00F32E28"/>
    <w:rsid w:val="00F335A7"/>
    <w:rsid w:val="00F335E3"/>
    <w:rsid w:val="00F337D2"/>
    <w:rsid w:val="00F33A11"/>
    <w:rsid w:val="00F34963"/>
    <w:rsid w:val="00F34BDC"/>
    <w:rsid w:val="00F352BA"/>
    <w:rsid w:val="00F3545D"/>
    <w:rsid w:val="00F354C9"/>
    <w:rsid w:val="00F36233"/>
    <w:rsid w:val="00F36E74"/>
    <w:rsid w:val="00F37420"/>
    <w:rsid w:val="00F37466"/>
    <w:rsid w:val="00F37845"/>
    <w:rsid w:val="00F379A2"/>
    <w:rsid w:val="00F37BAD"/>
    <w:rsid w:val="00F37FDD"/>
    <w:rsid w:val="00F402E3"/>
    <w:rsid w:val="00F4057A"/>
    <w:rsid w:val="00F40672"/>
    <w:rsid w:val="00F4070D"/>
    <w:rsid w:val="00F409F3"/>
    <w:rsid w:val="00F4124A"/>
    <w:rsid w:val="00F4168D"/>
    <w:rsid w:val="00F41EE2"/>
    <w:rsid w:val="00F42351"/>
    <w:rsid w:val="00F424B9"/>
    <w:rsid w:val="00F4271A"/>
    <w:rsid w:val="00F4341D"/>
    <w:rsid w:val="00F43746"/>
    <w:rsid w:val="00F43A28"/>
    <w:rsid w:val="00F43B5F"/>
    <w:rsid w:val="00F43BA9"/>
    <w:rsid w:val="00F43D0C"/>
    <w:rsid w:val="00F44480"/>
    <w:rsid w:val="00F45297"/>
    <w:rsid w:val="00F45423"/>
    <w:rsid w:val="00F45D26"/>
    <w:rsid w:val="00F45D29"/>
    <w:rsid w:val="00F475D8"/>
    <w:rsid w:val="00F47689"/>
    <w:rsid w:val="00F47786"/>
    <w:rsid w:val="00F47B56"/>
    <w:rsid w:val="00F5009A"/>
    <w:rsid w:val="00F50EC0"/>
    <w:rsid w:val="00F510D5"/>
    <w:rsid w:val="00F518EF"/>
    <w:rsid w:val="00F51BC5"/>
    <w:rsid w:val="00F51CF0"/>
    <w:rsid w:val="00F51CF1"/>
    <w:rsid w:val="00F51E94"/>
    <w:rsid w:val="00F52641"/>
    <w:rsid w:val="00F529E2"/>
    <w:rsid w:val="00F53222"/>
    <w:rsid w:val="00F53248"/>
    <w:rsid w:val="00F53403"/>
    <w:rsid w:val="00F53A41"/>
    <w:rsid w:val="00F53CE7"/>
    <w:rsid w:val="00F53FC9"/>
    <w:rsid w:val="00F54017"/>
    <w:rsid w:val="00F54E55"/>
    <w:rsid w:val="00F55625"/>
    <w:rsid w:val="00F55E99"/>
    <w:rsid w:val="00F5644C"/>
    <w:rsid w:val="00F565B2"/>
    <w:rsid w:val="00F56760"/>
    <w:rsid w:val="00F57362"/>
    <w:rsid w:val="00F60C11"/>
    <w:rsid w:val="00F60CEC"/>
    <w:rsid w:val="00F61606"/>
    <w:rsid w:val="00F61A2E"/>
    <w:rsid w:val="00F61AF6"/>
    <w:rsid w:val="00F61F7C"/>
    <w:rsid w:val="00F6200B"/>
    <w:rsid w:val="00F6201A"/>
    <w:rsid w:val="00F6263E"/>
    <w:rsid w:val="00F626B4"/>
    <w:rsid w:val="00F62D02"/>
    <w:rsid w:val="00F63D40"/>
    <w:rsid w:val="00F63D4C"/>
    <w:rsid w:val="00F659E3"/>
    <w:rsid w:val="00F65C9E"/>
    <w:rsid w:val="00F660B4"/>
    <w:rsid w:val="00F6611E"/>
    <w:rsid w:val="00F664FE"/>
    <w:rsid w:val="00F671C5"/>
    <w:rsid w:val="00F67326"/>
    <w:rsid w:val="00F674B6"/>
    <w:rsid w:val="00F6769D"/>
    <w:rsid w:val="00F67797"/>
    <w:rsid w:val="00F67CA3"/>
    <w:rsid w:val="00F7094C"/>
    <w:rsid w:val="00F709D7"/>
    <w:rsid w:val="00F70FE5"/>
    <w:rsid w:val="00F71A1E"/>
    <w:rsid w:val="00F71D8B"/>
    <w:rsid w:val="00F71F08"/>
    <w:rsid w:val="00F7213C"/>
    <w:rsid w:val="00F7219B"/>
    <w:rsid w:val="00F7319F"/>
    <w:rsid w:val="00F73BFB"/>
    <w:rsid w:val="00F74777"/>
    <w:rsid w:val="00F74F12"/>
    <w:rsid w:val="00F76485"/>
    <w:rsid w:val="00F76843"/>
    <w:rsid w:val="00F76ED9"/>
    <w:rsid w:val="00F7718E"/>
    <w:rsid w:val="00F77390"/>
    <w:rsid w:val="00F77443"/>
    <w:rsid w:val="00F77480"/>
    <w:rsid w:val="00F777DE"/>
    <w:rsid w:val="00F77C5B"/>
    <w:rsid w:val="00F77C74"/>
    <w:rsid w:val="00F80564"/>
    <w:rsid w:val="00F809D2"/>
    <w:rsid w:val="00F80A74"/>
    <w:rsid w:val="00F81CE1"/>
    <w:rsid w:val="00F823CA"/>
    <w:rsid w:val="00F82A9C"/>
    <w:rsid w:val="00F82E86"/>
    <w:rsid w:val="00F82EF1"/>
    <w:rsid w:val="00F8333A"/>
    <w:rsid w:val="00F8370F"/>
    <w:rsid w:val="00F841B2"/>
    <w:rsid w:val="00F841BF"/>
    <w:rsid w:val="00F8449D"/>
    <w:rsid w:val="00F84C0B"/>
    <w:rsid w:val="00F84F58"/>
    <w:rsid w:val="00F854AA"/>
    <w:rsid w:val="00F85571"/>
    <w:rsid w:val="00F8561D"/>
    <w:rsid w:val="00F85ECD"/>
    <w:rsid w:val="00F86B95"/>
    <w:rsid w:val="00F86FA2"/>
    <w:rsid w:val="00F87484"/>
    <w:rsid w:val="00F87BA0"/>
    <w:rsid w:val="00F87EA2"/>
    <w:rsid w:val="00F90181"/>
    <w:rsid w:val="00F920E7"/>
    <w:rsid w:val="00F922C3"/>
    <w:rsid w:val="00F924DC"/>
    <w:rsid w:val="00F92E85"/>
    <w:rsid w:val="00F93325"/>
    <w:rsid w:val="00F933A5"/>
    <w:rsid w:val="00F9394C"/>
    <w:rsid w:val="00F93BC7"/>
    <w:rsid w:val="00F93D15"/>
    <w:rsid w:val="00F94242"/>
    <w:rsid w:val="00F94692"/>
    <w:rsid w:val="00F94C42"/>
    <w:rsid w:val="00F94F09"/>
    <w:rsid w:val="00F95143"/>
    <w:rsid w:val="00F95673"/>
    <w:rsid w:val="00F95874"/>
    <w:rsid w:val="00F95AEE"/>
    <w:rsid w:val="00F96B39"/>
    <w:rsid w:val="00F96E05"/>
    <w:rsid w:val="00F97566"/>
    <w:rsid w:val="00F975F6"/>
    <w:rsid w:val="00F97620"/>
    <w:rsid w:val="00F97A48"/>
    <w:rsid w:val="00F97C47"/>
    <w:rsid w:val="00F97CC2"/>
    <w:rsid w:val="00FA0114"/>
    <w:rsid w:val="00FA08D9"/>
    <w:rsid w:val="00FA0A49"/>
    <w:rsid w:val="00FA0ABB"/>
    <w:rsid w:val="00FA0BA1"/>
    <w:rsid w:val="00FA0DCE"/>
    <w:rsid w:val="00FA0F09"/>
    <w:rsid w:val="00FA19BE"/>
    <w:rsid w:val="00FA1B05"/>
    <w:rsid w:val="00FA2717"/>
    <w:rsid w:val="00FA29D4"/>
    <w:rsid w:val="00FA2BD0"/>
    <w:rsid w:val="00FA3184"/>
    <w:rsid w:val="00FA3917"/>
    <w:rsid w:val="00FA3F5D"/>
    <w:rsid w:val="00FA4239"/>
    <w:rsid w:val="00FA439A"/>
    <w:rsid w:val="00FA46FE"/>
    <w:rsid w:val="00FA50D8"/>
    <w:rsid w:val="00FA5236"/>
    <w:rsid w:val="00FA5AAF"/>
    <w:rsid w:val="00FA6C29"/>
    <w:rsid w:val="00FA6C90"/>
    <w:rsid w:val="00FA71A8"/>
    <w:rsid w:val="00FA72AF"/>
    <w:rsid w:val="00FA7961"/>
    <w:rsid w:val="00FA7B2E"/>
    <w:rsid w:val="00FA7E40"/>
    <w:rsid w:val="00FA7E4B"/>
    <w:rsid w:val="00FB01A8"/>
    <w:rsid w:val="00FB0966"/>
    <w:rsid w:val="00FB0A16"/>
    <w:rsid w:val="00FB126A"/>
    <w:rsid w:val="00FB12EA"/>
    <w:rsid w:val="00FB1A3C"/>
    <w:rsid w:val="00FB21BC"/>
    <w:rsid w:val="00FB2AD1"/>
    <w:rsid w:val="00FB461F"/>
    <w:rsid w:val="00FB473B"/>
    <w:rsid w:val="00FB4B9E"/>
    <w:rsid w:val="00FB52D1"/>
    <w:rsid w:val="00FB5FE7"/>
    <w:rsid w:val="00FB70AA"/>
    <w:rsid w:val="00FB72FA"/>
    <w:rsid w:val="00FB74FF"/>
    <w:rsid w:val="00FB7EA4"/>
    <w:rsid w:val="00FB7EBC"/>
    <w:rsid w:val="00FC0026"/>
    <w:rsid w:val="00FC02F8"/>
    <w:rsid w:val="00FC06DA"/>
    <w:rsid w:val="00FC07F6"/>
    <w:rsid w:val="00FC0BD5"/>
    <w:rsid w:val="00FC0E5F"/>
    <w:rsid w:val="00FC1630"/>
    <w:rsid w:val="00FC23B5"/>
    <w:rsid w:val="00FC2E6F"/>
    <w:rsid w:val="00FC343E"/>
    <w:rsid w:val="00FC3667"/>
    <w:rsid w:val="00FC3EC5"/>
    <w:rsid w:val="00FC3F28"/>
    <w:rsid w:val="00FC42D7"/>
    <w:rsid w:val="00FC4A44"/>
    <w:rsid w:val="00FC4A48"/>
    <w:rsid w:val="00FC4E56"/>
    <w:rsid w:val="00FC539A"/>
    <w:rsid w:val="00FC5AA3"/>
    <w:rsid w:val="00FC5C77"/>
    <w:rsid w:val="00FC61AC"/>
    <w:rsid w:val="00FC61E6"/>
    <w:rsid w:val="00FC6245"/>
    <w:rsid w:val="00FC63DB"/>
    <w:rsid w:val="00FC6AC4"/>
    <w:rsid w:val="00FC771B"/>
    <w:rsid w:val="00FC77B5"/>
    <w:rsid w:val="00FD0673"/>
    <w:rsid w:val="00FD0A92"/>
    <w:rsid w:val="00FD0D11"/>
    <w:rsid w:val="00FD0D25"/>
    <w:rsid w:val="00FD219B"/>
    <w:rsid w:val="00FD289E"/>
    <w:rsid w:val="00FD2A15"/>
    <w:rsid w:val="00FD2CF3"/>
    <w:rsid w:val="00FD4047"/>
    <w:rsid w:val="00FD44CA"/>
    <w:rsid w:val="00FD4A3B"/>
    <w:rsid w:val="00FD4A7F"/>
    <w:rsid w:val="00FD4F48"/>
    <w:rsid w:val="00FD501A"/>
    <w:rsid w:val="00FD56EF"/>
    <w:rsid w:val="00FD5B80"/>
    <w:rsid w:val="00FD5E6B"/>
    <w:rsid w:val="00FD61EC"/>
    <w:rsid w:val="00FD7118"/>
    <w:rsid w:val="00FD7442"/>
    <w:rsid w:val="00FD7475"/>
    <w:rsid w:val="00FE035A"/>
    <w:rsid w:val="00FE05F0"/>
    <w:rsid w:val="00FE0B27"/>
    <w:rsid w:val="00FE0EF3"/>
    <w:rsid w:val="00FE12B1"/>
    <w:rsid w:val="00FE1671"/>
    <w:rsid w:val="00FE180D"/>
    <w:rsid w:val="00FE3093"/>
    <w:rsid w:val="00FE3DB2"/>
    <w:rsid w:val="00FE47D8"/>
    <w:rsid w:val="00FE4C30"/>
    <w:rsid w:val="00FE572D"/>
    <w:rsid w:val="00FE64EC"/>
    <w:rsid w:val="00FE6755"/>
    <w:rsid w:val="00FE67A0"/>
    <w:rsid w:val="00FE6E17"/>
    <w:rsid w:val="00FE706C"/>
    <w:rsid w:val="00FE7851"/>
    <w:rsid w:val="00FE7D93"/>
    <w:rsid w:val="00FF15D1"/>
    <w:rsid w:val="00FF1FD3"/>
    <w:rsid w:val="00FF221C"/>
    <w:rsid w:val="00FF25F8"/>
    <w:rsid w:val="00FF32C5"/>
    <w:rsid w:val="00FF3386"/>
    <w:rsid w:val="00FF3DAA"/>
    <w:rsid w:val="00FF4032"/>
    <w:rsid w:val="00FF4120"/>
    <w:rsid w:val="00FF535E"/>
    <w:rsid w:val="00FF56D7"/>
    <w:rsid w:val="00FF5890"/>
    <w:rsid w:val="00FF5ED2"/>
    <w:rsid w:val="00FF6080"/>
    <w:rsid w:val="00FF6BA6"/>
    <w:rsid w:val="00FF701D"/>
    <w:rsid w:val="00FF72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BAE595"/>
  <w15:docId w15:val="{62FAB5CE-A639-4282-A0CC-90E575D3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196"/>
    <w:rPr>
      <w:rFonts w:ascii="Times New Roman" w:hAnsi="Times New Roman" w:cs="Times New Roman"/>
      <w:sz w:val="24"/>
      <w:szCs w:val="24"/>
      <w:lang w:val="en-US" w:eastAsia="en-US"/>
    </w:rPr>
  </w:style>
  <w:style w:type="paragraph" w:styleId="Heading1">
    <w:name w:val="heading 1"/>
    <w:basedOn w:val="Normal"/>
    <w:next w:val="Normal"/>
    <w:link w:val="Heading1Char"/>
    <w:qFormat/>
    <w:rsid w:val="003E5E54"/>
    <w:pPr>
      <w:keepNext/>
      <w:snapToGrid w:val="0"/>
      <w:spacing w:after="240"/>
      <w:outlineLvl w:val="0"/>
    </w:pPr>
    <w:rPr>
      <w:rFonts w:ascii="Arial" w:hAnsi="Arial" w:cs="Arial"/>
      <w:b/>
      <w:bCs/>
      <w:kern w:val="32"/>
      <w:sz w:val="22"/>
      <w:szCs w:val="32"/>
    </w:rPr>
  </w:style>
  <w:style w:type="paragraph" w:styleId="Heading2">
    <w:name w:val="heading 2"/>
    <w:basedOn w:val="Normal"/>
    <w:next w:val="Normal"/>
    <w:link w:val="Heading2Char"/>
    <w:qFormat/>
    <w:rsid w:val="003E5E54"/>
    <w:pPr>
      <w:keepNext/>
      <w:numPr>
        <w:ilvl w:val="1"/>
        <w:numId w:val="4"/>
      </w:numPr>
      <w:snapToGrid w:val="0"/>
      <w:spacing w:after="240"/>
      <w:outlineLvl w:val="1"/>
    </w:pPr>
    <w:rPr>
      <w:rFonts w:ascii="Arial" w:hAnsi="Arial" w:cs="Arial"/>
      <w:bCs/>
      <w:iCs/>
      <w:sz w:val="22"/>
      <w:szCs w:val="28"/>
    </w:rPr>
  </w:style>
  <w:style w:type="paragraph" w:styleId="Heading3">
    <w:name w:val="heading 3"/>
    <w:basedOn w:val="Normal"/>
    <w:next w:val="Normal"/>
    <w:link w:val="Heading3Char"/>
    <w:qFormat/>
    <w:rsid w:val="00301F53"/>
    <w:pPr>
      <w:keepNext/>
      <w:numPr>
        <w:ilvl w:val="2"/>
        <w:numId w:val="4"/>
      </w:numPr>
      <w:spacing w:before="240" w:after="60"/>
      <w:outlineLvl w:val="2"/>
    </w:pPr>
    <w:rPr>
      <w:rFonts w:cs="Arial"/>
      <w:b/>
      <w:bCs/>
      <w:sz w:val="26"/>
      <w:szCs w:val="26"/>
      <w:lang w:val="fr-FR"/>
    </w:rPr>
  </w:style>
  <w:style w:type="paragraph" w:styleId="Heading4">
    <w:name w:val="heading 4"/>
    <w:basedOn w:val="Normal"/>
    <w:next w:val="Normal"/>
    <w:link w:val="Heading4Char"/>
    <w:unhideWhenUsed/>
    <w:qFormat/>
    <w:rsid w:val="00301F53"/>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301F53"/>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301F53"/>
    <w:p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301F53"/>
    <w:pPr>
      <w:spacing w:before="240" w:after="60"/>
      <w:outlineLvl w:val="6"/>
    </w:pPr>
    <w:rPr>
      <w:rFonts w:ascii="Calibri" w:hAnsi="Calibri"/>
    </w:rPr>
  </w:style>
  <w:style w:type="paragraph" w:styleId="Heading8">
    <w:name w:val="heading 8"/>
    <w:basedOn w:val="Normal"/>
    <w:next w:val="Normal"/>
    <w:link w:val="Heading8Char"/>
    <w:qFormat/>
    <w:rsid w:val="005B3D2E"/>
    <w:pPr>
      <w:keepNext/>
      <w:tabs>
        <w:tab w:val="left" w:pos="567"/>
      </w:tabs>
      <w:snapToGrid w:val="0"/>
      <w:ind w:left="150" w:hanging="150"/>
      <w:outlineLvl w:val="7"/>
    </w:pPr>
    <w:rPr>
      <w:rFonts w:cs="Arial"/>
      <w:b/>
      <w:bCs/>
      <w:snapToGrid w:val="0"/>
      <w:color w:val="0000FF"/>
      <w:sz w:val="14"/>
      <w:szCs w:val="14"/>
      <w:lang w:eastAsia="zh-CN"/>
    </w:rPr>
  </w:style>
  <w:style w:type="paragraph" w:styleId="Heading9">
    <w:name w:val="heading 9"/>
    <w:basedOn w:val="Normal"/>
    <w:next w:val="Normal"/>
    <w:link w:val="Heading9Char"/>
    <w:qFormat/>
    <w:rsid w:val="005B3D2E"/>
    <w:pPr>
      <w:keepNext/>
      <w:tabs>
        <w:tab w:val="left" w:pos="567"/>
      </w:tabs>
      <w:snapToGrid w:val="0"/>
      <w:jc w:val="center"/>
      <w:outlineLvl w:val="8"/>
    </w:pPr>
    <w:rPr>
      <w:rFonts w:ascii="Arial Narrow" w:hAnsi="Arial Narrow" w:cs="Arial Unicode MS"/>
      <w:snapToGrid w:val="0"/>
      <w:color w:val="0000FF"/>
      <w:spacing w:val="4"/>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E5E54"/>
    <w:rPr>
      <w:rFonts w:ascii="Arial" w:hAnsi="Arial"/>
      <w:b/>
      <w:bCs/>
      <w:kern w:val="32"/>
      <w:sz w:val="22"/>
      <w:szCs w:val="32"/>
      <w:lang w:val="en-US" w:eastAsia="en-US"/>
    </w:rPr>
  </w:style>
  <w:style w:type="character" w:customStyle="1" w:styleId="Heading2Char">
    <w:name w:val="Heading 2 Char"/>
    <w:link w:val="Heading2"/>
    <w:rsid w:val="003E5E54"/>
    <w:rPr>
      <w:rFonts w:ascii="Arial" w:hAnsi="Arial"/>
      <w:bCs/>
      <w:iCs/>
      <w:sz w:val="22"/>
      <w:szCs w:val="28"/>
      <w:lang w:val="en-US" w:eastAsia="en-US"/>
    </w:rPr>
  </w:style>
  <w:style w:type="character" w:customStyle="1" w:styleId="Heading3Char">
    <w:name w:val="Heading 3 Char"/>
    <w:link w:val="Heading3"/>
    <w:rsid w:val="00301F53"/>
    <w:rPr>
      <w:rFonts w:ascii="Times New Roman" w:hAnsi="Times New Roman"/>
      <w:b/>
      <w:bCs/>
      <w:sz w:val="26"/>
      <w:szCs w:val="26"/>
      <w:lang w:val="fr-FR" w:eastAsia="en-US"/>
    </w:rPr>
  </w:style>
  <w:style w:type="character" w:customStyle="1" w:styleId="Heading4Char">
    <w:name w:val="Heading 4 Char"/>
    <w:link w:val="Heading4"/>
    <w:rsid w:val="00301F53"/>
    <w:rPr>
      <w:rFonts w:ascii="Calibri" w:eastAsia="Times New Roman" w:hAnsi="Calibri" w:cs="Times New Roman"/>
      <w:b/>
      <w:bCs/>
      <w:sz w:val="28"/>
      <w:szCs w:val="28"/>
      <w:lang w:val="en-GB" w:eastAsia="en-US"/>
    </w:rPr>
  </w:style>
  <w:style w:type="character" w:customStyle="1" w:styleId="Heading5Char">
    <w:name w:val="Heading 5 Char"/>
    <w:link w:val="Heading5"/>
    <w:rsid w:val="00301F53"/>
    <w:rPr>
      <w:rFonts w:ascii="Calibri" w:eastAsia="Times New Roman" w:hAnsi="Calibri" w:cs="Times New Roman"/>
      <w:b/>
      <w:bCs/>
      <w:i/>
      <w:iCs/>
      <w:sz w:val="26"/>
      <w:szCs w:val="26"/>
      <w:lang w:val="en-GB" w:eastAsia="en-US"/>
    </w:rPr>
  </w:style>
  <w:style w:type="character" w:customStyle="1" w:styleId="Heading6Char">
    <w:name w:val="Heading 6 Char"/>
    <w:link w:val="Heading6"/>
    <w:rsid w:val="00301F53"/>
    <w:rPr>
      <w:rFonts w:ascii="Calibri" w:eastAsia="Times New Roman" w:hAnsi="Calibri" w:cs="Times New Roman"/>
      <w:b/>
      <w:bCs/>
      <w:lang w:val="en-GB" w:eastAsia="en-US"/>
    </w:rPr>
  </w:style>
  <w:style w:type="character" w:customStyle="1" w:styleId="Heading7Char">
    <w:name w:val="Heading 7 Char"/>
    <w:link w:val="Heading7"/>
    <w:rsid w:val="00301F53"/>
    <w:rPr>
      <w:rFonts w:ascii="Calibri" w:eastAsia="Times New Roman" w:hAnsi="Calibri" w:cs="Times New Roman"/>
      <w:sz w:val="24"/>
      <w:szCs w:val="24"/>
      <w:lang w:val="en-GB" w:eastAsia="en-US"/>
    </w:rPr>
  </w:style>
  <w:style w:type="paragraph" w:styleId="DocumentMap">
    <w:name w:val="Document Map"/>
    <w:basedOn w:val="Normal"/>
    <w:link w:val="DocumentMapChar"/>
    <w:semiHidden/>
    <w:rsid w:val="00301F53"/>
    <w:rPr>
      <w:rFonts w:ascii="Tahoma" w:hAnsi="Tahoma" w:cs="Tahoma"/>
      <w:sz w:val="16"/>
      <w:szCs w:val="16"/>
    </w:rPr>
  </w:style>
  <w:style w:type="character" w:customStyle="1" w:styleId="DocumentMapChar">
    <w:name w:val="Document Map Char"/>
    <w:link w:val="DocumentMap"/>
    <w:semiHidden/>
    <w:rsid w:val="00301F53"/>
    <w:rPr>
      <w:rFonts w:ascii="Tahoma" w:eastAsia="Times New Roman" w:hAnsi="Tahoma" w:cs="Tahoma"/>
      <w:sz w:val="16"/>
      <w:szCs w:val="16"/>
      <w:lang w:val="en-GB" w:eastAsia="en-US"/>
    </w:rPr>
  </w:style>
  <w:style w:type="paragraph" w:customStyle="1" w:styleId="ColorfulList-Accent11">
    <w:name w:val="Colorful List - Accent 11"/>
    <w:basedOn w:val="Normal"/>
    <w:uiPriority w:val="99"/>
    <w:qFormat/>
    <w:rsid w:val="00301F53"/>
    <w:pPr>
      <w:ind w:left="720"/>
      <w:contextualSpacing/>
    </w:pPr>
  </w:style>
  <w:style w:type="paragraph" w:styleId="Header">
    <w:name w:val="header"/>
    <w:basedOn w:val="Normal"/>
    <w:link w:val="HeaderChar"/>
    <w:rsid w:val="00301F53"/>
    <w:pPr>
      <w:tabs>
        <w:tab w:val="center" w:pos="4819"/>
        <w:tab w:val="right" w:pos="9638"/>
      </w:tabs>
    </w:pPr>
  </w:style>
  <w:style w:type="character" w:customStyle="1" w:styleId="HeaderChar">
    <w:name w:val="Header Char"/>
    <w:link w:val="Header"/>
    <w:rsid w:val="00301F53"/>
    <w:rPr>
      <w:rFonts w:ascii="Arial" w:eastAsia="Times New Roman" w:hAnsi="Arial" w:cs="Times New Roman"/>
      <w:szCs w:val="24"/>
      <w:lang w:val="en-GB" w:eastAsia="en-US"/>
    </w:rPr>
  </w:style>
  <w:style w:type="paragraph" w:styleId="Footer">
    <w:name w:val="footer"/>
    <w:basedOn w:val="Normal"/>
    <w:link w:val="FooterChar"/>
    <w:rsid w:val="00301F53"/>
    <w:pPr>
      <w:tabs>
        <w:tab w:val="center" w:pos="4819"/>
        <w:tab w:val="right" w:pos="9638"/>
      </w:tabs>
    </w:pPr>
  </w:style>
  <w:style w:type="character" w:customStyle="1" w:styleId="FooterChar">
    <w:name w:val="Footer Char"/>
    <w:link w:val="Footer"/>
    <w:rsid w:val="00301F53"/>
    <w:rPr>
      <w:rFonts w:ascii="Arial" w:eastAsia="Times New Roman" w:hAnsi="Arial" w:cs="Times New Roman"/>
      <w:szCs w:val="24"/>
      <w:lang w:val="en-GB" w:eastAsia="en-US"/>
    </w:rPr>
  </w:style>
  <w:style w:type="paragraph" w:customStyle="1" w:styleId="StyleJustified">
    <w:name w:val="Style Justified"/>
    <w:basedOn w:val="Normal"/>
    <w:rsid w:val="00301F53"/>
    <w:pPr>
      <w:jc w:val="both"/>
    </w:pPr>
  </w:style>
  <w:style w:type="paragraph" w:customStyle="1" w:styleId="Marge">
    <w:name w:val="Marge"/>
    <w:basedOn w:val="Normal"/>
    <w:link w:val="MargeChar"/>
    <w:rsid w:val="00301F53"/>
    <w:pPr>
      <w:tabs>
        <w:tab w:val="left" w:pos="567"/>
      </w:tabs>
      <w:snapToGrid w:val="0"/>
      <w:spacing w:after="240"/>
      <w:jc w:val="both"/>
    </w:pPr>
  </w:style>
  <w:style w:type="character" w:styleId="PageNumber">
    <w:name w:val="page number"/>
    <w:rsid w:val="00301F53"/>
    <w:rPr>
      <w:rFonts w:cs="Times New Roman"/>
    </w:rPr>
  </w:style>
  <w:style w:type="paragraph" w:customStyle="1" w:styleId="COI">
    <w:name w:val="COI"/>
    <w:basedOn w:val="Marge"/>
    <w:uiPriority w:val="99"/>
    <w:rsid w:val="00301F53"/>
    <w:pPr>
      <w:tabs>
        <w:tab w:val="clear" w:pos="567"/>
      </w:tabs>
    </w:pPr>
    <w:rPr>
      <w:rFonts w:ascii="Arial" w:hAnsi="Arial"/>
      <w:sz w:val="22"/>
    </w:rPr>
  </w:style>
  <w:style w:type="character" w:customStyle="1" w:styleId="CarCar5">
    <w:name w:val="Car Car5"/>
    <w:rsid w:val="00301F53"/>
    <w:rPr>
      <w:rFonts w:ascii="Arial" w:hAnsi="Arial" w:cs="Times New Roman"/>
      <w:sz w:val="24"/>
      <w:szCs w:val="24"/>
      <w:lang w:val="de-DE" w:eastAsia="de-DE"/>
    </w:rPr>
  </w:style>
  <w:style w:type="paragraph" w:styleId="FootnoteText">
    <w:name w:val="footnote text"/>
    <w:basedOn w:val="Normal"/>
    <w:link w:val="FootnoteTextChar1"/>
    <w:rsid w:val="00301F53"/>
    <w:pPr>
      <w:spacing w:after="120"/>
    </w:pPr>
    <w:rPr>
      <w:sz w:val="20"/>
      <w:szCs w:val="20"/>
      <w:lang w:val="de-DE" w:eastAsia="de-DE"/>
    </w:rPr>
  </w:style>
  <w:style w:type="character" w:customStyle="1" w:styleId="FootnoteTextChar">
    <w:name w:val="Footnote Text Char"/>
    <w:semiHidden/>
    <w:rsid w:val="00301F53"/>
    <w:rPr>
      <w:rFonts w:ascii="Arial" w:eastAsia="Times New Roman" w:hAnsi="Arial" w:cs="Times New Roman"/>
      <w:sz w:val="20"/>
      <w:szCs w:val="20"/>
      <w:lang w:val="en-GB" w:eastAsia="en-US"/>
    </w:rPr>
  </w:style>
  <w:style w:type="character" w:customStyle="1" w:styleId="FootnoteTextChar1">
    <w:name w:val="Footnote Text Char1"/>
    <w:link w:val="FootnoteText"/>
    <w:locked/>
    <w:rsid w:val="00301F53"/>
    <w:rPr>
      <w:rFonts w:ascii="Arial" w:eastAsia="SimSun" w:hAnsi="Arial" w:cs="Times New Roman"/>
      <w:sz w:val="20"/>
      <w:szCs w:val="20"/>
      <w:lang w:val="de-DE" w:eastAsia="de-DE"/>
    </w:rPr>
  </w:style>
  <w:style w:type="character" w:styleId="FootnoteReference">
    <w:name w:val="footnote reference"/>
    <w:rsid w:val="00301F53"/>
    <w:rPr>
      <w:rFonts w:cs="Times New Roman"/>
      <w:vertAlign w:val="superscript"/>
    </w:rPr>
  </w:style>
  <w:style w:type="character" w:styleId="Hyperlink">
    <w:name w:val="Hyperlink"/>
    <w:uiPriority w:val="99"/>
    <w:rsid w:val="00301F53"/>
    <w:rPr>
      <w:rFonts w:cs="Times New Roman"/>
      <w:color w:val="0000FF"/>
      <w:u w:val="single"/>
    </w:rPr>
  </w:style>
  <w:style w:type="character" w:customStyle="1" w:styleId="CarCar4">
    <w:name w:val="Car Car4"/>
    <w:rsid w:val="00301F53"/>
    <w:rPr>
      <w:rFonts w:ascii="Arial" w:hAnsi="Arial" w:cs="Times New Roman"/>
      <w:sz w:val="24"/>
      <w:szCs w:val="24"/>
      <w:lang w:val="de-DE" w:eastAsia="de-DE"/>
    </w:rPr>
  </w:style>
  <w:style w:type="paragraph" w:customStyle="1" w:styleId="centretext">
    <w:name w:val="centre text"/>
    <w:basedOn w:val="Marge"/>
    <w:rsid w:val="00301F53"/>
    <w:pPr>
      <w:tabs>
        <w:tab w:val="clear" w:pos="567"/>
        <w:tab w:val="left" w:pos="709"/>
      </w:tabs>
      <w:spacing w:after="0"/>
      <w:jc w:val="center"/>
    </w:pPr>
    <w:rPr>
      <w:rFonts w:eastAsia="Times New Roman"/>
      <w:bCs/>
    </w:rPr>
  </w:style>
  <w:style w:type="paragraph" w:styleId="TOC1">
    <w:name w:val="toc 1"/>
    <w:basedOn w:val="Normal"/>
    <w:next w:val="Normal"/>
    <w:autoRedefine/>
    <w:uiPriority w:val="39"/>
    <w:qFormat/>
    <w:rsid w:val="006C07DD"/>
    <w:pPr>
      <w:tabs>
        <w:tab w:val="right" w:leader="dot" w:pos="9072"/>
      </w:tabs>
      <w:snapToGrid w:val="0"/>
      <w:spacing w:before="240" w:after="120"/>
      <w:ind w:left="720" w:hanging="720"/>
    </w:pPr>
    <w:rPr>
      <w:rFonts w:asciiTheme="minorBidi" w:eastAsia="Calibri" w:hAnsiTheme="minorBidi" w:cstheme="minorBidi"/>
      <w:b/>
      <w:noProof/>
      <w:snapToGrid w:val="0"/>
      <w:kern w:val="28"/>
      <w:sz w:val="22"/>
      <w:szCs w:val="22"/>
      <w:lang w:val="es-ES"/>
    </w:rPr>
  </w:style>
  <w:style w:type="paragraph" w:styleId="TOC2">
    <w:name w:val="toc 2"/>
    <w:basedOn w:val="Normal"/>
    <w:next w:val="Normal"/>
    <w:autoRedefine/>
    <w:uiPriority w:val="39"/>
    <w:rsid w:val="006B60F0"/>
    <w:pPr>
      <w:tabs>
        <w:tab w:val="left" w:pos="720"/>
        <w:tab w:val="right" w:leader="dot" w:pos="9063"/>
      </w:tabs>
      <w:snapToGrid w:val="0"/>
      <w:spacing w:after="120"/>
      <w:ind w:left="1276" w:hanging="567"/>
    </w:pPr>
  </w:style>
  <w:style w:type="paragraph" w:styleId="TOC3">
    <w:name w:val="toc 3"/>
    <w:basedOn w:val="Normal"/>
    <w:next w:val="Normal"/>
    <w:autoRedefine/>
    <w:uiPriority w:val="39"/>
    <w:rsid w:val="00301F53"/>
    <w:pPr>
      <w:tabs>
        <w:tab w:val="left" w:pos="1440"/>
        <w:tab w:val="right" w:leader="dot" w:pos="9072"/>
      </w:tabs>
      <w:spacing w:after="120"/>
      <w:ind w:left="720"/>
    </w:pPr>
    <w:rPr>
      <w:b/>
      <w:noProof/>
      <w:lang w:eastAsia="de-DE"/>
    </w:rPr>
  </w:style>
  <w:style w:type="character" w:styleId="CommentReference">
    <w:name w:val="annotation reference"/>
    <w:uiPriority w:val="99"/>
    <w:rsid w:val="00301F53"/>
    <w:rPr>
      <w:rFonts w:cs="Times New Roman"/>
      <w:sz w:val="16"/>
      <w:szCs w:val="16"/>
    </w:rPr>
  </w:style>
  <w:style w:type="paragraph" w:styleId="CommentText">
    <w:name w:val="annotation text"/>
    <w:basedOn w:val="Normal"/>
    <w:link w:val="CommentTextChar"/>
    <w:uiPriority w:val="99"/>
    <w:rsid w:val="00301F53"/>
    <w:rPr>
      <w:sz w:val="20"/>
      <w:szCs w:val="20"/>
    </w:rPr>
  </w:style>
  <w:style w:type="character" w:customStyle="1" w:styleId="CommentTextChar">
    <w:name w:val="Comment Text Char"/>
    <w:link w:val="CommentText"/>
    <w:uiPriority w:val="99"/>
    <w:rsid w:val="00301F53"/>
    <w:rPr>
      <w:rFonts w:ascii="Arial" w:eastAsia="Times New Roman" w:hAnsi="Arial" w:cs="Times New Roman"/>
      <w:sz w:val="20"/>
      <w:szCs w:val="20"/>
      <w:lang w:val="en-GB" w:eastAsia="en-US"/>
    </w:rPr>
  </w:style>
  <w:style w:type="paragraph" w:styleId="CommentSubject">
    <w:name w:val="annotation subject"/>
    <w:basedOn w:val="CommentText"/>
    <w:next w:val="CommentText"/>
    <w:link w:val="CommentSubjectChar"/>
    <w:semiHidden/>
    <w:rsid w:val="00301F53"/>
    <w:rPr>
      <w:b/>
      <w:bCs/>
    </w:rPr>
  </w:style>
  <w:style w:type="character" w:customStyle="1" w:styleId="CommentSubjectChar">
    <w:name w:val="Comment Subject Char"/>
    <w:link w:val="CommentSubject"/>
    <w:semiHidden/>
    <w:rsid w:val="00301F53"/>
    <w:rPr>
      <w:rFonts w:ascii="Arial" w:eastAsia="Times New Roman" w:hAnsi="Arial" w:cs="Times New Roman"/>
      <w:b/>
      <w:bCs/>
      <w:sz w:val="20"/>
      <w:szCs w:val="20"/>
      <w:lang w:val="en-GB" w:eastAsia="en-US"/>
    </w:rPr>
  </w:style>
  <w:style w:type="paragraph" w:styleId="BalloonText">
    <w:name w:val="Balloon Text"/>
    <w:basedOn w:val="Normal"/>
    <w:link w:val="BalloonTextChar"/>
    <w:semiHidden/>
    <w:rsid w:val="00301F53"/>
    <w:rPr>
      <w:rFonts w:ascii="Tahoma" w:hAnsi="Tahoma" w:cs="Tahoma"/>
      <w:sz w:val="16"/>
      <w:szCs w:val="16"/>
    </w:rPr>
  </w:style>
  <w:style w:type="character" w:customStyle="1" w:styleId="BalloonTextChar">
    <w:name w:val="Balloon Text Char"/>
    <w:link w:val="BalloonText"/>
    <w:semiHidden/>
    <w:rsid w:val="00301F53"/>
    <w:rPr>
      <w:rFonts w:ascii="Tahoma" w:eastAsia="Times New Roman" w:hAnsi="Tahoma" w:cs="Tahoma"/>
      <w:sz w:val="16"/>
      <w:szCs w:val="16"/>
      <w:lang w:val="en-GB" w:eastAsia="en-US"/>
    </w:rPr>
  </w:style>
  <w:style w:type="paragraph" w:styleId="Title">
    <w:name w:val="Title"/>
    <w:basedOn w:val="Normal"/>
    <w:next w:val="Normal"/>
    <w:link w:val="TitleChar"/>
    <w:qFormat/>
    <w:rsid w:val="00301F53"/>
    <w:pPr>
      <w:pBdr>
        <w:bottom w:val="single" w:sz="8" w:space="4" w:color="4F81BD"/>
      </w:pBdr>
      <w:spacing w:after="300"/>
      <w:contextualSpacing/>
    </w:pPr>
    <w:rPr>
      <w:rFonts w:ascii="Calibri" w:eastAsia="Malgun Gothic" w:hAnsi="Calibri"/>
      <w:color w:val="183A63"/>
      <w:spacing w:val="5"/>
      <w:kern w:val="28"/>
      <w:sz w:val="52"/>
      <w:szCs w:val="52"/>
      <w:lang w:val="de-DE"/>
    </w:rPr>
  </w:style>
  <w:style w:type="character" w:customStyle="1" w:styleId="TitleChar">
    <w:name w:val="Title Char"/>
    <w:link w:val="Title"/>
    <w:rsid w:val="00301F53"/>
    <w:rPr>
      <w:rFonts w:ascii="Calibri" w:eastAsia="Malgun Gothic" w:hAnsi="Calibri" w:cs="Times New Roman"/>
      <w:color w:val="183A63"/>
      <w:spacing w:val="5"/>
      <w:kern w:val="28"/>
      <w:sz w:val="52"/>
      <w:szCs w:val="52"/>
      <w:lang w:val="de-DE" w:eastAsia="en-US"/>
    </w:rPr>
  </w:style>
  <w:style w:type="paragraph" w:styleId="ListBullet2">
    <w:name w:val="List Bullet 2"/>
    <w:basedOn w:val="ColorfulList-Accent11"/>
    <w:rsid w:val="00301F53"/>
    <w:pPr>
      <w:numPr>
        <w:numId w:val="1"/>
      </w:numPr>
      <w:autoSpaceDE w:val="0"/>
      <w:autoSpaceDN w:val="0"/>
      <w:adjustRightInd w:val="0"/>
      <w:spacing w:before="120" w:after="120"/>
      <w:ind w:left="1302" w:hanging="582"/>
      <w:jc w:val="both"/>
    </w:pPr>
    <w:rPr>
      <w:rFonts w:ascii="ArialMT" w:hAnsi="ArialMT" w:cs="ArialMT"/>
      <w:szCs w:val="22"/>
    </w:rPr>
  </w:style>
  <w:style w:type="character" w:styleId="FollowedHyperlink">
    <w:name w:val="FollowedHyperlink"/>
    <w:rsid w:val="00301F53"/>
    <w:rPr>
      <w:rFonts w:cs="Times New Roman"/>
      <w:color w:val="800080"/>
      <w:u w:val="single"/>
    </w:rPr>
  </w:style>
  <w:style w:type="paragraph" w:customStyle="1" w:styleId="paragraphbullet">
    <w:name w:val="paragraph (bullet)"/>
    <w:basedOn w:val="Normal"/>
    <w:next w:val="Normal"/>
    <w:autoRedefine/>
    <w:uiPriority w:val="99"/>
    <w:rsid w:val="00301F53"/>
    <w:pPr>
      <w:numPr>
        <w:numId w:val="8"/>
      </w:numPr>
      <w:tabs>
        <w:tab w:val="left" w:pos="1276"/>
      </w:tabs>
      <w:spacing w:after="120"/>
      <w:ind w:left="1276" w:hanging="567"/>
      <w:jc w:val="both"/>
    </w:pPr>
    <w:rPr>
      <w:rFonts w:eastAsia="Batang" w:cs="Arial"/>
      <w:szCs w:val="22"/>
      <w:lang w:eastAsia="ko-KR"/>
    </w:rPr>
  </w:style>
  <w:style w:type="character" w:customStyle="1" w:styleId="paragraphCharChar">
    <w:name w:val="paragraph Char Char"/>
    <w:rsid w:val="00301F53"/>
    <w:rPr>
      <w:rFonts w:ascii="Arial" w:eastAsia="Batang" w:hAnsi="Arial" w:cs="Arial"/>
      <w:sz w:val="22"/>
      <w:szCs w:val="22"/>
      <w:lang w:val="en-GB" w:eastAsia="ko-KR" w:bidi="ar-SA"/>
    </w:rPr>
  </w:style>
  <w:style w:type="paragraph" w:customStyle="1" w:styleId="paragraphi">
    <w:name w:val="paragraph (i)"/>
    <w:basedOn w:val="Normal"/>
    <w:autoRedefine/>
    <w:rsid w:val="00301F53"/>
    <w:pPr>
      <w:numPr>
        <w:numId w:val="3"/>
      </w:numPr>
      <w:spacing w:after="120"/>
      <w:ind w:hanging="643"/>
      <w:jc w:val="both"/>
    </w:pPr>
    <w:rPr>
      <w:rFonts w:eastAsia="Batang" w:cs="Arial"/>
      <w:szCs w:val="22"/>
    </w:rPr>
  </w:style>
  <w:style w:type="paragraph" w:customStyle="1" w:styleId="Default">
    <w:name w:val="Default"/>
    <w:rsid w:val="00301F53"/>
    <w:pPr>
      <w:autoSpaceDE w:val="0"/>
      <w:autoSpaceDN w:val="0"/>
      <w:adjustRightInd w:val="0"/>
    </w:pPr>
    <w:rPr>
      <w:rFonts w:ascii="Arial" w:eastAsia="Calibri" w:hAnsi="Arial"/>
      <w:color w:val="000000"/>
      <w:sz w:val="24"/>
      <w:szCs w:val="24"/>
      <w:lang w:val="en-AU" w:eastAsia="en-AU"/>
    </w:rPr>
  </w:style>
  <w:style w:type="paragraph" w:customStyle="1" w:styleId="WW-Default">
    <w:name w:val="WW-Default"/>
    <w:rsid w:val="00301F53"/>
    <w:pPr>
      <w:suppressAutoHyphens/>
      <w:autoSpaceDE w:val="0"/>
    </w:pPr>
    <w:rPr>
      <w:rFonts w:ascii="Arial" w:eastAsia="Times New Roman" w:hAnsi="Arial"/>
      <w:color w:val="000000"/>
      <w:sz w:val="24"/>
      <w:szCs w:val="24"/>
      <w:lang w:val="en-US" w:eastAsia="ar-SA"/>
    </w:rPr>
  </w:style>
  <w:style w:type="character" w:customStyle="1" w:styleId="skypepnhmark1">
    <w:name w:val="skype_pnh_mark1"/>
    <w:rsid w:val="00301F53"/>
    <w:rPr>
      <w:rFonts w:cs="Times New Roman"/>
      <w:vanish/>
    </w:rPr>
  </w:style>
  <w:style w:type="character" w:customStyle="1" w:styleId="skypepnhprintcontainer">
    <w:name w:val="skype_pnh_print_container"/>
    <w:rsid w:val="00301F53"/>
    <w:rPr>
      <w:rFonts w:cs="Times New Roman"/>
    </w:rPr>
  </w:style>
  <w:style w:type="character" w:customStyle="1" w:styleId="skypepnhtextspan">
    <w:name w:val="skype_pnh_text_span"/>
    <w:rsid w:val="00301F53"/>
    <w:rPr>
      <w:rFonts w:cs="Times New Roman"/>
    </w:rPr>
  </w:style>
  <w:style w:type="character" w:customStyle="1" w:styleId="skypepnhcontainer">
    <w:name w:val="skype_pnh_container"/>
    <w:rsid w:val="00301F53"/>
    <w:rPr>
      <w:rFonts w:cs="Times New Roman"/>
    </w:rPr>
  </w:style>
  <w:style w:type="character" w:customStyle="1" w:styleId="skypepnhleftspan">
    <w:name w:val="skype_pnh_left_span"/>
    <w:rsid w:val="00301F53"/>
    <w:rPr>
      <w:rFonts w:cs="Times New Roman"/>
    </w:rPr>
  </w:style>
  <w:style w:type="character" w:customStyle="1" w:styleId="skypepnhdropartspan">
    <w:name w:val="skype_pnh_dropart_span"/>
    <w:rsid w:val="00301F53"/>
    <w:rPr>
      <w:rFonts w:cs="Times New Roman"/>
    </w:rPr>
  </w:style>
  <w:style w:type="character" w:customStyle="1" w:styleId="skypepnhdropartflagspan">
    <w:name w:val="skype_pnh_dropart_flag_span"/>
    <w:rsid w:val="00301F53"/>
    <w:rPr>
      <w:rFonts w:cs="Times New Roman"/>
    </w:rPr>
  </w:style>
  <w:style w:type="character" w:customStyle="1" w:styleId="skypepnhrightspan">
    <w:name w:val="skype_pnh_right_span"/>
    <w:rsid w:val="00301F53"/>
    <w:rPr>
      <w:rFonts w:cs="Times New Roman"/>
    </w:rPr>
  </w:style>
  <w:style w:type="paragraph" w:styleId="BodyText3">
    <w:name w:val="Body Text 3"/>
    <w:basedOn w:val="Normal"/>
    <w:link w:val="BodyText3Char"/>
    <w:rsid w:val="00301F53"/>
    <w:pPr>
      <w:tabs>
        <w:tab w:val="left" w:pos="709"/>
      </w:tabs>
      <w:spacing w:after="120"/>
      <w:jc w:val="both"/>
    </w:pPr>
    <w:rPr>
      <w:sz w:val="16"/>
      <w:szCs w:val="16"/>
    </w:rPr>
  </w:style>
  <w:style w:type="character" w:customStyle="1" w:styleId="BodyText3Char">
    <w:name w:val="Body Text 3 Char"/>
    <w:link w:val="BodyText3"/>
    <w:rsid w:val="00301F53"/>
    <w:rPr>
      <w:rFonts w:ascii="Times New Roman" w:eastAsia="Times New Roman" w:hAnsi="Times New Roman" w:cs="Times New Roman"/>
      <w:sz w:val="16"/>
      <w:szCs w:val="16"/>
      <w:lang w:val="en-GB" w:eastAsia="en-US"/>
    </w:rPr>
  </w:style>
  <w:style w:type="character" w:styleId="Emphasis">
    <w:name w:val="Emphasis"/>
    <w:uiPriority w:val="20"/>
    <w:qFormat/>
    <w:rsid w:val="00301F53"/>
    <w:rPr>
      <w:rFonts w:cs="Times New Roman"/>
      <w:b/>
      <w:bCs/>
    </w:rPr>
  </w:style>
  <w:style w:type="paragraph" w:customStyle="1" w:styleId="paragraph">
    <w:name w:val="paragraph"/>
    <w:basedOn w:val="Normal"/>
    <w:rsid w:val="00301F53"/>
    <w:pPr>
      <w:snapToGrid w:val="0"/>
      <w:spacing w:before="100" w:beforeAutospacing="1" w:after="240"/>
      <w:ind w:firstLine="720"/>
      <w:jc w:val="both"/>
    </w:pPr>
    <w:rPr>
      <w:bCs/>
      <w:snapToGrid w:val="0"/>
    </w:rPr>
  </w:style>
  <w:style w:type="paragraph" w:styleId="EndnoteText">
    <w:name w:val="endnote text"/>
    <w:basedOn w:val="Normal"/>
    <w:link w:val="EndnoteTextChar"/>
    <w:rsid w:val="00301F53"/>
    <w:rPr>
      <w:sz w:val="20"/>
      <w:szCs w:val="20"/>
    </w:rPr>
  </w:style>
  <w:style w:type="character" w:customStyle="1" w:styleId="EndnoteTextChar">
    <w:name w:val="Endnote Text Char"/>
    <w:link w:val="EndnoteText"/>
    <w:rsid w:val="00301F53"/>
    <w:rPr>
      <w:rFonts w:ascii="Arial" w:eastAsia="Times New Roman" w:hAnsi="Arial" w:cs="Times New Roman"/>
      <w:sz w:val="20"/>
      <w:szCs w:val="20"/>
      <w:lang w:val="en-GB" w:eastAsia="en-US"/>
    </w:rPr>
  </w:style>
  <w:style w:type="character" w:styleId="EndnoteReference">
    <w:name w:val="endnote reference"/>
    <w:rsid w:val="00301F53"/>
    <w:rPr>
      <w:vertAlign w:val="superscript"/>
    </w:rPr>
  </w:style>
  <w:style w:type="paragraph" w:styleId="PlainText">
    <w:name w:val="Plain Text"/>
    <w:basedOn w:val="Normal"/>
    <w:link w:val="PlainTextChar"/>
    <w:uiPriority w:val="99"/>
    <w:unhideWhenUsed/>
    <w:rsid w:val="00301F53"/>
    <w:rPr>
      <w:rFonts w:ascii="Consolas" w:hAnsi="Consolas"/>
      <w:sz w:val="21"/>
      <w:szCs w:val="21"/>
      <w:lang w:val="fr-FR" w:eastAsia="zh-CN"/>
    </w:rPr>
  </w:style>
  <w:style w:type="character" w:customStyle="1" w:styleId="PlainTextChar">
    <w:name w:val="Plain Text Char"/>
    <w:link w:val="PlainText"/>
    <w:uiPriority w:val="99"/>
    <w:rsid w:val="00301F53"/>
    <w:rPr>
      <w:rFonts w:ascii="Consolas" w:eastAsia="SimSun" w:hAnsi="Consolas" w:cs="Times New Roman"/>
      <w:sz w:val="21"/>
      <w:szCs w:val="21"/>
    </w:rPr>
  </w:style>
  <w:style w:type="paragraph" w:customStyle="1" w:styleId="Paragrafonumerato">
    <w:name w:val="Paragrafo numerato"/>
    <w:basedOn w:val="Normal"/>
    <w:rsid w:val="00301F53"/>
    <w:pPr>
      <w:numPr>
        <w:numId w:val="5"/>
      </w:numPr>
      <w:spacing w:after="240"/>
      <w:jc w:val="both"/>
    </w:pPr>
  </w:style>
  <w:style w:type="character" w:customStyle="1" w:styleId="MargeChar">
    <w:name w:val="Marge Char"/>
    <w:link w:val="Marge"/>
    <w:rsid w:val="00301F53"/>
    <w:rPr>
      <w:rFonts w:ascii="Times New Roman" w:eastAsia="SimSun" w:hAnsi="Times New Roman" w:cs="Times New Roman"/>
      <w:sz w:val="24"/>
      <w:szCs w:val="24"/>
      <w:lang w:val="en-GB" w:eastAsia="en-US"/>
    </w:rPr>
  </w:style>
  <w:style w:type="character" w:customStyle="1" w:styleId="highlightedsentence1">
    <w:name w:val="highlightedsentence1"/>
    <w:rsid w:val="00301F53"/>
    <w:rPr>
      <w:rFonts w:ascii="Arial" w:hAnsi="Arial" w:cs="Arial" w:hint="default"/>
      <w:color w:val="FF0000"/>
      <w:sz w:val="22"/>
      <w:szCs w:val="22"/>
      <w:shd w:val="clear" w:color="auto" w:fill="FFFF00"/>
    </w:rPr>
  </w:style>
  <w:style w:type="paragraph" w:customStyle="1" w:styleId="Style3">
    <w:name w:val="Style3"/>
    <w:basedOn w:val="Normal"/>
    <w:rsid w:val="00301F53"/>
    <w:pPr>
      <w:numPr>
        <w:numId w:val="7"/>
      </w:numPr>
      <w:jc w:val="both"/>
    </w:pPr>
    <w:rPr>
      <w:szCs w:val="20"/>
      <w:lang w:val="es-ES"/>
    </w:rPr>
  </w:style>
  <w:style w:type="paragraph" w:customStyle="1" w:styleId="Style5">
    <w:name w:val="Style5"/>
    <w:basedOn w:val="Normal"/>
    <w:rsid w:val="00301F53"/>
    <w:pPr>
      <w:numPr>
        <w:ilvl w:val="3"/>
        <w:numId w:val="7"/>
      </w:numPr>
      <w:tabs>
        <w:tab w:val="left" w:pos="709"/>
      </w:tabs>
      <w:jc w:val="both"/>
    </w:pPr>
    <w:rPr>
      <w:szCs w:val="20"/>
      <w:lang w:val="es-ES"/>
    </w:rPr>
  </w:style>
  <w:style w:type="character" w:customStyle="1" w:styleId="Titolodellibro">
    <w:name w:val="Titolo del libro"/>
    <w:uiPriority w:val="33"/>
    <w:qFormat/>
    <w:rsid w:val="00301F53"/>
    <w:rPr>
      <w:b/>
      <w:bCs/>
      <w:smallCaps/>
      <w:spacing w:val="5"/>
    </w:rPr>
  </w:style>
  <w:style w:type="paragraph" w:styleId="Caption">
    <w:name w:val="caption"/>
    <w:basedOn w:val="Normal"/>
    <w:next w:val="Normal"/>
    <w:qFormat/>
    <w:rsid w:val="00301F53"/>
    <w:pPr>
      <w:spacing w:after="200"/>
    </w:pPr>
    <w:rPr>
      <w:rFonts w:ascii="Calibri" w:eastAsia="Calibri" w:hAnsi="Calibri"/>
      <w:b/>
      <w:bCs/>
      <w:color w:val="4F81BD"/>
      <w:sz w:val="18"/>
      <w:szCs w:val="18"/>
    </w:rPr>
  </w:style>
  <w:style w:type="character" w:customStyle="1" w:styleId="st">
    <w:name w:val="st"/>
    <w:rsid w:val="00301F53"/>
  </w:style>
  <w:style w:type="table" w:styleId="TableGrid">
    <w:name w:val="Table Grid"/>
    <w:basedOn w:val="TableNormal"/>
    <w:uiPriority w:val="59"/>
    <w:rsid w:val="00301F53"/>
    <w:rPr>
      <w:rFonts w:ascii="Arial" w:eastAsia="Calibri" w:hAnsi="Arial"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01F53"/>
    <w:pPr>
      <w:spacing w:after="60"/>
      <w:jc w:val="center"/>
      <w:outlineLvl w:val="1"/>
    </w:pPr>
    <w:rPr>
      <w:rFonts w:ascii="Cambria" w:hAnsi="Cambria"/>
    </w:rPr>
  </w:style>
  <w:style w:type="character" w:customStyle="1" w:styleId="SubtitleChar">
    <w:name w:val="Subtitle Char"/>
    <w:link w:val="Subtitle"/>
    <w:rsid w:val="00301F53"/>
    <w:rPr>
      <w:rFonts w:ascii="Cambria" w:eastAsia="Times New Roman" w:hAnsi="Cambria" w:cs="Times New Roman"/>
      <w:sz w:val="24"/>
      <w:szCs w:val="24"/>
      <w:lang w:val="en-GB" w:eastAsia="en-US"/>
    </w:rPr>
  </w:style>
  <w:style w:type="character" w:customStyle="1" w:styleId="apple-converted-space">
    <w:name w:val="apple-converted-space"/>
    <w:rsid w:val="00301F53"/>
  </w:style>
  <w:style w:type="paragraph" w:customStyle="1" w:styleId="b">
    <w:name w:val="(b)"/>
    <w:basedOn w:val="Normal"/>
    <w:rsid w:val="00301F53"/>
    <w:pPr>
      <w:tabs>
        <w:tab w:val="left" w:pos="-737"/>
        <w:tab w:val="left" w:pos="1134"/>
      </w:tabs>
      <w:snapToGrid w:val="0"/>
      <w:spacing w:after="240"/>
      <w:ind w:left="1134" w:hanging="567"/>
      <w:jc w:val="both"/>
    </w:pPr>
    <w:rPr>
      <w:snapToGrid w:val="0"/>
    </w:rPr>
  </w:style>
  <w:style w:type="paragraph" w:styleId="ListParagraph">
    <w:name w:val="List Paragraph"/>
    <w:basedOn w:val="Normal"/>
    <w:uiPriority w:val="1"/>
    <w:qFormat/>
    <w:rsid w:val="00301F53"/>
    <w:pPr>
      <w:tabs>
        <w:tab w:val="left" w:pos="709"/>
      </w:tabs>
      <w:ind w:left="720"/>
      <w:contextualSpacing/>
      <w:jc w:val="both"/>
    </w:pPr>
    <w:rPr>
      <w:szCs w:val="20"/>
    </w:rPr>
  </w:style>
  <w:style w:type="paragraph" w:styleId="Revision">
    <w:name w:val="Revision"/>
    <w:hidden/>
    <w:uiPriority w:val="99"/>
    <w:semiHidden/>
    <w:rsid w:val="00301F53"/>
    <w:rPr>
      <w:rFonts w:ascii="Arial" w:eastAsia="Times New Roman" w:hAnsi="Arial" w:cs="Times New Roman"/>
      <w:sz w:val="22"/>
      <w:szCs w:val="24"/>
      <w:lang w:eastAsia="en-US"/>
    </w:rPr>
  </w:style>
  <w:style w:type="character" w:styleId="BookTitle">
    <w:name w:val="Book Title"/>
    <w:uiPriority w:val="33"/>
    <w:qFormat/>
    <w:rsid w:val="00301F53"/>
    <w:rPr>
      <w:b/>
      <w:bCs/>
      <w:smallCaps/>
      <w:spacing w:val="5"/>
    </w:rPr>
  </w:style>
  <w:style w:type="character" w:customStyle="1" w:styleId="Heading8Char">
    <w:name w:val="Heading 8 Char"/>
    <w:link w:val="Heading8"/>
    <w:rsid w:val="005B3D2E"/>
    <w:rPr>
      <w:rFonts w:ascii="Times New Roman" w:eastAsia="SimSun" w:hAnsi="Times New Roman" w:cs="Arial"/>
      <w:b/>
      <w:bCs/>
      <w:snapToGrid w:val="0"/>
      <w:color w:val="0000FF"/>
      <w:sz w:val="14"/>
      <w:szCs w:val="14"/>
      <w:lang w:val="en-GB"/>
    </w:rPr>
  </w:style>
  <w:style w:type="character" w:customStyle="1" w:styleId="Heading9Char">
    <w:name w:val="Heading 9 Char"/>
    <w:link w:val="Heading9"/>
    <w:rsid w:val="005B3D2E"/>
    <w:rPr>
      <w:rFonts w:ascii="Arial Narrow" w:eastAsia="SimSun" w:hAnsi="Arial Narrow" w:cs="Arial Unicode MS"/>
      <w:snapToGrid w:val="0"/>
      <w:color w:val="0000FF"/>
      <w:spacing w:val="4"/>
      <w:sz w:val="18"/>
      <w:szCs w:val="18"/>
      <w:lang w:val="en-GB"/>
    </w:rPr>
  </w:style>
  <w:style w:type="paragraph" w:customStyle="1" w:styleId="a">
    <w:name w:val="(a)"/>
    <w:basedOn w:val="Normal"/>
    <w:rsid w:val="005B3D2E"/>
    <w:pPr>
      <w:tabs>
        <w:tab w:val="left" w:pos="-737"/>
        <w:tab w:val="left" w:pos="567"/>
      </w:tabs>
      <w:snapToGrid w:val="0"/>
      <w:spacing w:after="240"/>
      <w:ind w:left="567" w:hanging="567"/>
      <w:jc w:val="both"/>
    </w:pPr>
    <w:rPr>
      <w:snapToGrid w:val="0"/>
    </w:rPr>
  </w:style>
  <w:style w:type="paragraph" w:customStyle="1" w:styleId="c">
    <w:name w:val="(c)"/>
    <w:basedOn w:val="Normal"/>
    <w:rsid w:val="005B3D2E"/>
    <w:pPr>
      <w:tabs>
        <w:tab w:val="left" w:pos="1701"/>
      </w:tabs>
      <w:snapToGrid w:val="0"/>
      <w:spacing w:after="240"/>
      <w:ind w:left="1701" w:hanging="567"/>
      <w:jc w:val="both"/>
    </w:pPr>
    <w:rPr>
      <w:snapToGrid w:val="0"/>
      <w:lang w:eastAsia="zh-CN"/>
    </w:rPr>
  </w:style>
  <w:style w:type="paragraph" w:customStyle="1" w:styleId="alina">
    <w:name w:val="alinéa"/>
    <w:basedOn w:val="Normal"/>
    <w:rsid w:val="005B3D2E"/>
    <w:pPr>
      <w:tabs>
        <w:tab w:val="left" w:pos="567"/>
      </w:tabs>
      <w:spacing w:after="240"/>
      <w:ind w:left="567"/>
      <w:jc w:val="both"/>
    </w:pPr>
  </w:style>
  <w:style w:type="paragraph" w:customStyle="1" w:styleId="Par">
    <w:name w:val="Par"/>
    <w:basedOn w:val="Normal"/>
    <w:rsid w:val="005B3D2E"/>
    <w:pPr>
      <w:tabs>
        <w:tab w:val="left" w:pos="567"/>
      </w:tabs>
      <w:snapToGrid w:val="0"/>
      <w:spacing w:after="240"/>
      <w:ind w:firstLine="567"/>
      <w:jc w:val="both"/>
    </w:pPr>
    <w:rPr>
      <w:snapToGrid w:val="0"/>
    </w:rPr>
  </w:style>
  <w:style w:type="paragraph" w:styleId="BodyText">
    <w:name w:val="Body Text"/>
    <w:basedOn w:val="Normal"/>
    <w:link w:val="BodyTextChar"/>
    <w:rsid w:val="005B3D2E"/>
    <w:pPr>
      <w:snapToGrid w:val="0"/>
      <w:spacing w:before="60"/>
      <w:ind w:right="-68"/>
    </w:pPr>
    <w:rPr>
      <w:b/>
      <w:bCs/>
      <w:snapToGrid w:val="0"/>
      <w:color w:val="0000FF"/>
      <w:lang w:val="ru-RU" w:eastAsia="zh-CN"/>
    </w:rPr>
  </w:style>
  <w:style w:type="character" w:customStyle="1" w:styleId="BodyTextChar">
    <w:name w:val="Body Text Char"/>
    <w:link w:val="BodyText"/>
    <w:rsid w:val="005B3D2E"/>
    <w:rPr>
      <w:rFonts w:ascii="Arial" w:eastAsia="SimSun" w:hAnsi="Arial" w:cs="Times New Roman"/>
      <w:b/>
      <w:bCs/>
      <w:snapToGrid w:val="0"/>
      <w:color w:val="0000FF"/>
      <w:sz w:val="24"/>
      <w:szCs w:val="24"/>
      <w:lang w:val="ru-RU"/>
    </w:rPr>
  </w:style>
  <w:style w:type="paragraph" w:customStyle="1" w:styleId="TIRETbul1cm">
    <w:name w:val="TIRET bul 1cm"/>
    <w:basedOn w:val="Normal"/>
    <w:rsid w:val="005B3D2E"/>
    <w:pPr>
      <w:numPr>
        <w:numId w:val="9"/>
      </w:numPr>
      <w:tabs>
        <w:tab w:val="clear" w:pos="644"/>
        <w:tab w:val="num" w:pos="851"/>
      </w:tabs>
      <w:adjustRightInd w:val="0"/>
      <w:snapToGrid w:val="0"/>
      <w:spacing w:after="240"/>
      <w:ind w:left="851" w:hanging="284"/>
      <w:jc w:val="both"/>
    </w:pPr>
    <w:rPr>
      <w:snapToGrid w:val="0"/>
      <w:lang w:eastAsia="zh-CN"/>
    </w:rPr>
  </w:style>
  <w:style w:type="paragraph" w:styleId="NormalWeb">
    <w:name w:val="Normal (Web)"/>
    <w:basedOn w:val="Normal"/>
    <w:uiPriority w:val="99"/>
    <w:rsid w:val="005B3D2E"/>
    <w:pPr>
      <w:spacing w:before="100" w:beforeAutospacing="1" w:after="100" w:afterAutospacing="1"/>
    </w:pPr>
    <w:rPr>
      <w:rFonts w:ascii="Arial Unicode MS" w:eastAsia="Arial Unicode MS" w:hAnsi="Arial Unicode MS" w:cs="Arial Unicode MS"/>
      <w:lang w:eastAsia="fr-FR"/>
    </w:rPr>
  </w:style>
  <w:style w:type="paragraph" w:styleId="BodyText2">
    <w:name w:val="Body Text 2"/>
    <w:basedOn w:val="Normal"/>
    <w:link w:val="BodyText2Char"/>
    <w:rsid w:val="005B3D2E"/>
    <w:pPr>
      <w:tabs>
        <w:tab w:val="left" w:pos="567"/>
      </w:tabs>
      <w:snapToGrid w:val="0"/>
    </w:pPr>
    <w:rPr>
      <w:rFonts w:cs="Arial"/>
      <w:snapToGrid w:val="0"/>
      <w:color w:val="0000FF"/>
      <w:sz w:val="14"/>
      <w:szCs w:val="14"/>
      <w:lang w:eastAsia="zh-CN"/>
    </w:rPr>
  </w:style>
  <w:style w:type="character" w:customStyle="1" w:styleId="BodyText2Char">
    <w:name w:val="Body Text 2 Char"/>
    <w:link w:val="BodyText2"/>
    <w:rsid w:val="005B3D2E"/>
    <w:rPr>
      <w:rFonts w:ascii="Times New Roman" w:eastAsia="SimSun" w:hAnsi="Times New Roman" w:cs="Arial"/>
      <w:snapToGrid w:val="0"/>
      <w:color w:val="0000FF"/>
      <w:sz w:val="14"/>
      <w:szCs w:val="14"/>
      <w:lang w:val="en-GB"/>
    </w:rPr>
  </w:style>
  <w:style w:type="paragraph" w:styleId="BodyTextIndent">
    <w:name w:val="Body Text Indent"/>
    <w:basedOn w:val="Normal"/>
    <w:link w:val="BodyTextIndentChar"/>
    <w:rsid w:val="005B3D2E"/>
    <w:pPr>
      <w:tabs>
        <w:tab w:val="left" w:pos="567"/>
      </w:tabs>
      <w:snapToGrid w:val="0"/>
      <w:spacing w:after="120"/>
      <w:ind w:left="360"/>
    </w:pPr>
    <w:rPr>
      <w:snapToGrid w:val="0"/>
      <w:lang w:eastAsia="zh-CN"/>
    </w:rPr>
  </w:style>
  <w:style w:type="character" w:customStyle="1" w:styleId="BodyTextIndentChar">
    <w:name w:val="Body Text Indent Char"/>
    <w:link w:val="BodyTextIndent"/>
    <w:rsid w:val="005B3D2E"/>
    <w:rPr>
      <w:rFonts w:ascii="Times New Roman" w:eastAsia="SimSun" w:hAnsi="Times New Roman" w:cs="Times New Roman"/>
      <w:snapToGrid w:val="0"/>
      <w:sz w:val="24"/>
      <w:szCs w:val="24"/>
      <w:lang w:val="en-GB"/>
    </w:rPr>
  </w:style>
  <w:style w:type="paragraph" w:customStyle="1" w:styleId="Prrafodelista1">
    <w:name w:val="Párrafo de lista1"/>
    <w:basedOn w:val="Normal"/>
    <w:rsid w:val="0018290A"/>
    <w:pPr>
      <w:spacing w:after="200" w:line="276" w:lineRule="auto"/>
      <w:ind w:left="720"/>
    </w:pPr>
    <w:rPr>
      <w:rFonts w:ascii="Calibri" w:eastAsia="Calibri" w:hAnsi="Calibri"/>
      <w:kern w:val="1"/>
      <w:szCs w:val="22"/>
      <w:lang w:val="es-ES" w:eastAsia="zh-CN"/>
    </w:rPr>
  </w:style>
  <w:style w:type="paragraph" w:styleId="HTMLPreformatted">
    <w:name w:val="HTML Preformatted"/>
    <w:basedOn w:val="Normal"/>
    <w:link w:val="HTMLPreformattedChar"/>
    <w:uiPriority w:val="99"/>
    <w:semiHidden/>
    <w:unhideWhenUsed/>
    <w:rsid w:val="0002661A"/>
    <w:rPr>
      <w:rFonts w:ascii="Consolas" w:hAnsi="Consolas" w:cs="Consolas"/>
      <w:sz w:val="20"/>
      <w:szCs w:val="20"/>
    </w:rPr>
  </w:style>
  <w:style w:type="character" w:customStyle="1" w:styleId="HTMLPreformattedChar">
    <w:name w:val="HTML Preformatted Char"/>
    <w:link w:val="HTMLPreformatted"/>
    <w:uiPriority w:val="99"/>
    <w:semiHidden/>
    <w:rsid w:val="0002661A"/>
    <w:rPr>
      <w:rFonts w:ascii="Consolas" w:eastAsia="Times New Roman" w:hAnsi="Consolas" w:cs="Consolas"/>
      <w:sz w:val="20"/>
      <w:szCs w:val="20"/>
      <w:lang w:val="en-GB" w:eastAsia="en-US"/>
    </w:rPr>
  </w:style>
  <w:style w:type="paragraph" w:customStyle="1" w:styleId="Notedebasdepage1">
    <w:name w:val="Note de bas de page1"/>
    <w:basedOn w:val="Normal"/>
    <w:rsid w:val="00870B5D"/>
    <w:pPr>
      <w:suppressLineNumbers/>
      <w:suppressAutoHyphens/>
      <w:ind w:left="339" w:hanging="339"/>
    </w:pPr>
    <w:rPr>
      <w:color w:val="000000"/>
      <w:sz w:val="20"/>
      <w:szCs w:val="20"/>
      <w:lang w:bidi="en-US"/>
    </w:rPr>
  </w:style>
  <w:style w:type="paragraph" w:customStyle="1" w:styleId="Normal1">
    <w:name w:val="Normal1"/>
    <w:rsid w:val="008F27CE"/>
    <w:pPr>
      <w:spacing w:line="276" w:lineRule="auto"/>
    </w:pPr>
    <w:rPr>
      <w:rFonts w:ascii="Arial" w:eastAsia="Arial" w:hAnsi="Arial"/>
      <w:color w:val="000000"/>
      <w:sz w:val="22"/>
      <w:szCs w:val="22"/>
      <w:lang w:val="en-US" w:eastAsia="en-US"/>
    </w:rPr>
  </w:style>
  <w:style w:type="paragraph" w:styleId="NoSpacing">
    <w:name w:val="No Spacing"/>
    <w:basedOn w:val="Normal"/>
    <w:uiPriority w:val="1"/>
    <w:qFormat/>
    <w:rsid w:val="00C80A76"/>
    <w:pPr>
      <w:suppressAutoHyphens/>
    </w:pPr>
    <w:rPr>
      <w:rFonts w:ascii="Calibri" w:eastAsia="Calibri" w:hAnsi="Calibri" w:cs="Calibri"/>
      <w:szCs w:val="22"/>
    </w:rPr>
  </w:style>
  <w:style w:type="character" w:styleId="Strong">
    <w:name w:val="Strong"/>
    <w:basedOn w:val="DefaultParagraphFont"/>
    <w:uiPriority w:val="22"/>
    <w:qFormat/>
    <w:rsid w:val="00C162AC"/>
    <w:rPr>
      <w:b/>
      <w:bCs/>
    </w:rPr>
  </w:style>
  <w:style w:type="character" w:styleId="PlaceholderText">
    <w:name w:val="Placeholder Text"/>
    <w:basedOn w:val="DefaultParagraphFont"/>
    <w:uiPriority w:val="99"/>
    <w:semiHidden/>
    <w:rsid w:val="00DB7CF5"/>
    <w:rPr>
      <w:color w:val="808080"/>
    </w:rPr>
  </w:style>
  <w:style w:type="paragraph" w:customStyle="1" w:styleId="xcoi">
    <w:name w:val="x_coi"/>
    <w:basedOn w:val="Normal"/>
    <w:rsid w:val="00275294"/>
    <w:pPr>
      <w:spacing w:before="100" w:beforeAutospacing="1" w:after="100" w:afterAutospacing="1"/>
    </w:pPr>
    <w:rPr>
      <w:rFonts w:eastAsia="Times New Roman"/>
      <w:lang w:val="fr-FR" w:eastAsia="zh-CN"/>
    </w:rPr>
  </w:style>
  <w:style w:type="paragraph" w:customStyle="1" w:styleId="xmsolistparagraph">
    <w:name w:val="x_msolistparagraph"/>
    <w:basedOn w:val="Normal"/>
    <w:rsid w:val="00275294"/>
    <w:pPr>
      <w:spacing w:before="100" w:beforeAutospacing="1" w:after="100" w:afterAutospacing="1"/>
    </w:pPr>
    <w:rPr>
      <w:rFonts w:eastAsia="Times New Roman"/>
      <w:lang w:val="fr-FR" w:eastAsia="zh-CN"/>
    </w:rPr>
  </w:style>
  <w:style w:type="paragraph" w:customStyle="1" w:styleId="text-center">
    <w:name w:val="text-center"/>
    <w:basedOn w:val="Normal"/>
    <w:rsid w:val="001C0140"/>
    <w:pPr>
      <w:spacing w:before="100" w:beforeAutospacing="1" w:after="100" w:afterAutospacing="1"/>
    </w:pPr>
    <w:rPr>
      <w:rFonts w:eastAsia="Times New Roman"/>
      <w:lang w:eastAsia="zh-CN"/>
    </w:rPr>
  </w:style>
  <w:style w:type="paragraph" w:customStyle="1" w:styleId="lead">
    <w:name w:val="lead"/>
    <w:basedOn w:val="Normal"/>
    <w:rsid w:val="001C0140"/>
    <w:pPr>
      <w:spacing w:before="100" w:beforeAutospacing="1" w:after="100" w:afterAutospacing="1"/>
    </w:pPr>
    <w:rPr>
      <w:rFonts w:eastAsia="Times New Roman"/>
      <w:lang w:eastAsia="zh-CN"/>
    </w:rPr>
  </w:style>
  <w:style w:type="character" w:styleId="UnresolvedMention">
    <w:name w:val="Unresolved Mention"/>
    <w:basedOn w:val="DefaultParagraphFont"/>
    <w:uiPriority w:val="99"/>
    <w:unhideWhenUsed/>
    <w:rsid w:val="001C0140"/>
    <w:rPr>
      <w:color w:val="605E5C"/>
      <w:shd w:val="clear" w:color="auto" w:fill="E1DFDD"/>
    </w:rPr>
  </w:style>
  <w:style w:type="paragraph" w:styleId="TOCHeading">
    <w:name w:val="TOC Heading"/>
    <w:basedOn w:val="Heading1"/>
    <w:next w:val="Normal"/>
    <w:uiPriority w:val="39"/>
    <w:unhideWhenUsed/>
    <w:qFormat/>
    <w:rsid w:val="0021027F"/>
    <w:pPr>
      <w:keepLines/>
      <w:snapToGrid/>
      <w:spacing w:before="240" w:after="0" w:line="259" w:lineRule="auto"/>
      <w:outlineLvl w:val="9"/>
    </w:pPr>
    <w:rPr>
      <w:rFonts w:asciiTheme="majorHAnsi" w:eastAsiaTheme="majorEastAsia" w:hAnsiTheme="majorHAnsi" w:cstheme="majorBidi"/>
      <w:b w:val="0"/>
      <w:bCs w:val="0"/>
      <w:color w:val="2E74B5" w:themeColor="accent1" w:themeShade="BF"/>
      <w:kern w:val="0"/>
      <w:sz w:val="32"/>
    </w:rPr>
  </w:style>
  <w:style w:type="character" w:customStyle="1" w:styleId="address-line1">
    <w:name w:val="address-line1"/>
    <w:basedOn w:val="DefaultParagraphFont"/>
    <w:rsid w:val="00362603"/>
  </w:style>
  <w:style w:type="character" w:customStyle="1" w:styleId="address-line2">
    <w:name w:val="address-line2"/>
    <w:basedOn w:val="DefaultParagraphFont"/>
    <w:rsid w:val="00362603"/>
  </w:style>
  <w:style w:type="character" w:customStyle="1" w:styleId="locality">
    <w:name w:val="locality"/>
    <w:basedOn w:val="DefaultParagraphFont"/>
    <w:rsid w:val="00362603"/>
  </w:style>
  <w:style w:type="character" w:customStyle="1" w:styleId="country">
    <w:name w:val="country"/>
    <w:basedOn w:val="DefaultParagraphFont"/>
    <w:rsid w:val="00362603"/>
  </w:style>
  <w:style w:type="character" w:customStyle="1" w:styleId="postal-code">
    <w:name w:val="postal-code"/>
    <w:basedOn w:val="DefaultParagraphFont"/>
    <w:rsid w:val="00362603"/>
  </w:style>
  <w:style w:type="character" w:customStyle="1" w:styleId="administrative-area">
    <w:name w:val="administrative-area"/>
    <w:basedOn w:val="DefaultParagraphFont"/>
    <w:rsid w:val="00362603"/>
  </w:style>
  <w:style w:type="character" w:customStyle="1" w:styleId="None">
    <w:name w:val="None"/>
    <w:rsid w:val="0069536D"/>
  </w:style>
  <w:style w:type="character" w:customStyle="1" w:styleId="Aucun">
    <w:name w:val="Aucun"/>
    <w:rsid w:val="0069536D"/>
    <w:rPr>
      <w:lang w:val="en-US"/>
    </w:rPr>
  </w:style>
  <w:style w:type="paragraph" w:customStyle="1" w:styleId="Pardfaut">
    <w:name w:val="Par défaut"/>
    <w:rsid w:val="0069536D"/>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US" w:eastAsia="en-US"/>
      <w14:textOutline w14:w="0" w14:cap="flat" w14:cmpd="sng" w14:algn="ctr">
        <w14:noFill/>
        <w14:prstDash w14:val="solid"/>
        <w14:bevel/>
      </w14:textOutline>
    </w:rPr>
  </w:style>
  <w:style w:type="paragraph" w:customStyle="1" w:styleId="Corps">
    <w:name w:val="Corps"/>
    <w:rsid w:val="0069536D"/>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en-US"/>
      <w14:textOutline w14:w="0" w14:cap="flat" w14:cmpd="sng" w14:algn="ctr">
        <w14:noFill/>
        <w14:prstDash w14:val="solid"/>
        <w14:bevel/>
      </w14:textOutline>
    </w:rPr>
  </w:style>
  <w:style w:type="character" w:customStyle="1" w:styleId="gmail-apple-converted-space">
    <w:name w:val="gmail-apple-converted-space"/>
    <w:basedOn w:val="DefaultParagraphFont"/>
    <w:rsid w:val="00695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095">
      <w:bodyDiv w:val="1"/>
      <w:marLeft w:val="0"/>
      <w:marRight w:val="0"/>
      <w:marTop w:val="0"/>
      <w:marBottom w:val="0"/>
      <w:divBdr>
        <w:top w:val="none" w:sz="0" w:space="0" w:color="auto"/>
        <w:left w:val="none" w:sz="0" w:space="0" w:color="auto"/>
        <w:bottom w:val="none" w:sz="0" w:space="0" w:color="auto"/>
        <w:right w:val="none" w:sz="0" w:space="0" w:color="auto"/>
      </w:divBdr>
    </w:div>
    <w:div w:id="37823698">
      <w:bodyDiv w:val="1"/>
      <w:marLeft w:val="0"/>
      <w:marRight w:val="0"/>
      <w:marTop w:val="0"/>
      <w:marBottom w:val="0"/>
      <w:divBdr>
        <w:top w:val="none" w:sz="0" w:space="0" w:color="auto"/>
        <w:left w:val="none" w:sz="0" w:space="0" w:color="auto"/>
        <w:bottom w:val="none" w:sz="0" w:space="0" w:color="auto"/>
        <w:right w:val="none" w:sz="0" w:space="0" w:color="auto"/>
      </w:divBdr>
      <w:divsChild>
        <w:div w:id="1033071410">
          <w:marLeft w:val="0"/>
          <w:marRight w:val="0"/>
          <w:marTop w:val="0"/>
          <w:marBottom w:val="0"/>
          <w:divBdr>
            <w:top w:val="none" w:sz="0" w:space="0" w:color="auto"/>
            <w:left w:val="none" w:sz="0" w:space="0" w:color="auto"/>
            <w:bottom w:val="none" w:sz="0" w:space="0" w:color="auto"/>
            <w:right w:val="none" w:sz="0" w:space="0" w:color="auto"/>
          </w:divBdr>
          <w:divsChild>
            <w:div w:id="1696075772">
              <w:marLeft w:val="0"/>
              <w:marRight w:val="0"/>
              <w:marTop w:val="0"/>
              <w:marBottom w:val="0"/>
              <w:divBdr>
                <w:top w:val="none" w:sz="0" w:space="0" w:color="auto"/>
                <w:left w:val="none" w:sz="0" w:space="0" w:color="auto"/>
                <w:bottom w:val="none" w:sz="0" w:space="0" w:color="auto"/>
                <w:right w:val="none" w:sz="0" w:space="0" w:color="auto"/>
              </w:divBdr>
              <w:divsChild>
                <w:div w:id="812917238">
                  <w:marLeft w:val="0"/>
                  <w:marRight w:val="0"/>
                  <w:marTop w:val="0"/>
                  <w:marBottom w:val="0"/>
                  <w:divBdr>
                    <w:top w:val="none" w:sz="0" w:space="0" w:color="auto"/>
                    <w:left w:val="none" w:sz="0" w:space="0" w:color="auto"/>
                    <w:bottom w:val="none" w:sz="0" w:space="0" w:color="auto"/>
                    <w:right w:val="none" w:sz="0" w:space="0" w:color="auto"/>
                  </w:divBdr>
                  <w:divsChild>
                    <w:div w:id="1750033099">
                      <w:marLeft w:val="0"/>
                      <w:marRight w:val="0"/>
                      <w:marTop w:val="0"/>
                      <w:marBottom w:val="0"/>
                      <w:divBdr>
                        <w:top w:val="none" w:sz="0" w:space="0" w:color="auto"/>
                        <w:left w:val="none" w:sz="0" w:space="0" w:color="auto"/>
                        <w:bottom w:val="none" w:sz="0" w:space="0" w:color="auto"/>
                        <w:right w:val="none" w:sz="0" w:space="0" w:color="auto"/>
                      </w:divBdr>
                      <w:divsChild>
                        <w:div w:id="252475373">
                          <w:marLeft w:val="0"/>
                          <w:marRight w:val="0"/>
                          <w:marTop w:val="0"/>
                          <w:marBottom w:val="0"/>
                          <w:divBdr>
                            <w:top w:val="none" w:sz="0" w:space="0" w:color="auto"/>
                            <w:left w:val="none" w:sz="0" w:space="0" w:color="auto"/>
                            <w:bottom w:val="none" w:sz="0" w:space="0" w:color="auto"/>
                            <w:right w:val="none" w:sz="0" w:space="0" w:color="auto"/>
                          </w:divBdr>
                          <w:divsChild>
                            <w:div w:id="1796866852">
                              <w:marLeft w:val="2070"/>
                              <w:marRight w:val="3960"/>
                              <w:marTop w:val="0"/>
                              <w:marBottom w:val="0"/>
                              <w:divBdr>
                                <w:top w:val="none" w:sz="0" w:space="0" w:color="auto"/>
                                <w:left w:val="none" w:sz="0" w:space="0" w:color="auto"/>
                                <w:bottom w:val="none" w:sz="0" w:space="0" w:color="auto"/>
                                <w:right w:val="none" w:sz="0" w:space="0" w:color="auto"/>
                              </w:divBdr>
                              <w:divsChild>
                                <w:div w:id="1335455337">
                                  <w:marLeft w:val="0"/>
                                  <w:marRight w:val="0"/>
                                  <w:marTop w:val="0"/>
                                  <w:marBottom w:val="0"/>
                                  <w:divBdr>
                                    <w:top w:val="none" w:sz="0" w:space="0" w:color="auto"/>
                                    <w:left w:val="none" w:sz="0" w:space="0" w:color="auto"/>
                                    <w:bottom w:val="none" w:sz="0" w:space="0" w:color="auto"/>
                                    <w:right w:val="none" w:sz="0" w:space="0" w:color="auto"/>
                                  </w:divBdr>
                                  <w:divsChild>
                                    <w:div w:id="1616592118">
                                      <w:marLeft w:val="0"/>
                                      <w:marRight w:val="0"/>
                                      <w:marTop w:val="0"/>
                                      <w:marBottom w:val="0"/>
                                      <w:divBdr>
                                        <w:top w:val="none" w:sz="0" w:space="0" w:color="auto"/>
                                        <w:left w:val="none" w:sz="0" w:space="0" w:color="auto"/>
                                        <w:bottom w:val="none" w:sz="0" w:space="0" w:color="auto"/>
                                        <w:right w:val="none" w:sz="0" w:space="0" w:color="auto"/>
                                      </w:divBdr>
                                      <w:divsChild>
                                        <w:div w:id="1136140790">
                                          <w:marLeft w:val="0"/>
                                          <w:marRight w:val="0"/>
                                          <w:marTop w:val="0"/>
                                          <w:marBottom w:val="0"/>
                                          <w:divBdr>
                                            <w:top w:val="none" w:sz="0" w:space="0" w:color="auto"/>
                                            <w:left w:val="none" w:sz="0" w:space="0" w:color="auto"/>
                                            <w:bottom w:val="none" w:sz="0" w:space="0" w:color="auto"/>
                                            <w:right w:val="none" w:sz="0" w:space="0" w:color="auto"/>
                                          </w:divBdr>
                                          <w:divsChild>
                                            <w:div w:id="1931085953">
                                              <w:marLeft w:val="0"/>
                                              <w:marRight w:val="0"/>
                                              <w:marTop w:val="90"/>
                                              <w:marBottom w:val="0"/>
                                              <w:divBdr>
                                                <w:top w:val="none" w:sz="0" w:space="0" w:color="auto"/>
                                                <w:left w:val="none" w:sz="0" w:space="0" w:color="auto"/>
                                                <w:bottom w:val="none" w:sz="0" w:space="0" w:color="auto"/>
                                                <w:right w:val="none" w:sz="0" w:space="0" w:color="auto"/>
                                              </w:divBdr>
                                              <w:divsChild>
                                                <w:div w:id="1784417170">
                                                  <w:marLeft w:val="0"/>
                                                  <w:marRight w:val="0"/>
                                                  <w:marTop w:val="0"/>
                                                  <w:marBottom w:val="0"/>
                                                  <w:divBdr>
                                                    <w:top w:val="none" w:sz="0" w:space="0" w:color="auto"/>
                                                    <w:left w:val="none" w:sz="0" w:space="0" w:color="auto"/>
                                                    <w:bottom w:val="none" w:sz="0" w:space="0" w:color="auto"/>
                                                    <w:right w:val="none" w:sz="0" w:space="0" w:color="auto"/>
                                                  </w:divBdr>
                                                  <w:divsChild>
                                                    <w:div w:id="2017881906">
                                                      <w:marLeft w:val="0"/>
                                                      <w:marRight w:val="0"/>
                                                      <w:marTop w:val="0"/>
                                                      <w:marBottom w:val="0"/>
                                                      <w:divBdr>
                                                        <w:top w:val="none" w:sz="0" w:space="0" w:color="auto"/>
                                                        <w:left w:val="none" w:sz="0" w:space="0" w:color="auto"/>
                                                        <w:bottom w:val="none" w:sz="0" w:space="0" w:color="auto"/>
                                                        <w:right w:val="none" w:sz="0" w:space="0" w:color="auto"/>
                                                      </w:divBdr>
                                                      <w:divsChild>
                                                        <w:div w:id="1918587833">
                                                          <w:marLeft w:val="0"/>
                                                          <w:marRight w:val="0"/>
                                                          <w:marTop w:val="0"/>
                                                          <w:marBottom w:val="390"/>
                                                          <w:divBdr>
                                                            <w:top w:val="none" w:sz="0" w:space="0" w:color="auto"/>
                                                            <w:left w:val="none" w:sz="0" w:space="0" w:color="auto"/>
                                                            <w:bottom w:val="none" w:sz="0" w:space="0" w:color="auto"/>
                                                            <w:right w:val="none" w:sz="0" w:space="0" w:color="auto"/>
                                                          </w:divBdr>
                                                          <w:divsChild>
                                                            <w:div w:id="1886599755">
                                                              <w:marLeft w:val="0"/>
                                                              <w:marRight w:val="0"/>
                                                              <w:marTop w:val="0"/>
                                                              <w:marBottom w:val="0"/>
                                                              <w:divBdr>
                                                                <w:top w:val="none" w:sz="0" w:space="0" w:color="auto"/>
                                                                <w:left w:val="none" w:sz="0" w:space="0" w:color="auto"/>
                                                                <w:bottom w:val="none" w:sz="0" w:space="0" w:color="auto"/>
                                                                <w:right w:val="none" w:sz="0" w:space="0" w:color="auto"/>
                                                              </w:divBdr>
                                                              <w:divsChild>
                                                                <w:div w:id="1528521965">
                                                                  <w:marLeft w:val="0"/>
                                                                  <w:marRight w:val="0"/>
                                                                  <w:marTop w:val="0"/>
                                                                  <w:marBottom w:val="0"/>
                                                                  <w:divBdr>
                                                                    <w:top w:val="none" w:sz="0" w:space="0" w:color="auto"/>
                                                                    <w:left w:val="none" w:sz="0" w:space="0" w:color="auto"/>
                                                                    <w:bottom w:val="none" w:sz="0" w:space="0" w:color="auto"/>
                                                                    <w:right w:val="none" w:sz="0" w:space="0" w:color="auto"/>
                                                                  </w:divBdr>
                                                                  <w:divsChild>
                                                                    <w:div w:id="1847281064">
                                                                      <w:marLeft w:val="0"/>
                                                                      <w:marRight w:val="0"/>
                                                                      <w:marTop w:val="0"/>
                                                                      <w:marBottom w:val="0"/>
                                                                      <w:divBdr>
                                                                        <w:top w:val="none" w:sz="0" w:space="0" w:color="auto"/>
                                                                        <w:left w:val="none" w:sz="0" w:space="0" w:color="auto"/>
                                                                        <w:bottom w:val="none" w:sz="0" w:space="0" w:color="auto"/>
                                                                        <w:right w:val="none" w:sz="0" w:space="0" w:color="auto"/>
                                                                      </w:divBdr>
                                                                      <w:divsChild>
                                                                        <w:div w:id="392393972">
                                                                          <w:marLeft w:val="0"/>
                                                                          <w:marRight w:val="0"/>
                                                                          <w:marTop w:val="0"/>
                                                                          <w:marBottom w:val="0"/>
                                                                          <w:divBdr>
                                                                            <w:top w:val="none" w:sz="0" w:space="0" w:color="auto"/>
                                                                            <w:left w:val="none" w:sz="0" w:space="0" w:color="auto"/>
                                                                            <w:bottom w:val="none" w:sz="0" w:space="0" w:color="auto"/>
                                                                            <w:right w:val="none" w:sz="0" w:space="0" w:color="auto"/>
                                                                          </w:divBdr>
                                                                          <w:divsChild>
                                                                            <w:div w:id="950089245">
                                                                              <w:marLeft w:val="0"/>
                                                                              <w:marRight w:val="0"/>
                                                                              <w:marTop w:val="0"/>
                                                                              <w:marBottom w:val="0"/>
                                                                              <w:divBdr>
                                                                                <w:top w:val="none" w:sz="0" w:space="0" w:color="auto"/>
                                                                                <w:left w:val="none" w:sz="0" w:space="0" w:color="auto"/>
                                                                                <w:bottom w:val="none" w:sz="0" w:space="0" w:color="auto"/>
                                                                                <w:right w:val="none" w:sz="0" w:space="0" w:color="auto"/>
                                                                              </w:divBdr>
                                                                              <w:divsChild>
                                                                                <w:div w:id="1388412341">
                                                                                  <w:marLeft w:val="0"/>
                                                                                  <w:marRight w:val="0"/>
                                                                                  <w:marTop w:val="0"/>
                                                                                  <w:marBottom w:val="0"/>
                                                                                  <w:divBdr>
                                                                                    <w:top w:val="none" w:sz="0" w:space="0" w:color="auto"/>
                                                                                    <w:left w:val="none" w:sz="0" w:space="0" w:color="auto"/>
                                                                                    <w:bottom w:val="none" w:sz="0" w:space="0" w:color="auto"/>
                                                                                    <w:right w:val="none" w:sz="0" w:space="0" w:color="auto"/>
                                                                                  </w:divBdr>
                                                                                  <w:divsChild>
                                                                                    <w:div w:id="145128375">
                                                                                      <w:marLeft w:val="0"/>
                                                                                      <w:marRight w:val="0"/>
                                                                                      <w:marTop w:val="0"/>
                                                                                      <w:marBottom w:val="0"/>
                                                                                      <w:divBdr>
                                                                                        <w:top w:val="none" w:sz="0" w:space="0" w:color="auto"/>
                                                                                        <w:left w:val="none" w:sz="0" w:space="0" w:color="auto"/>
                                                                                        <w:bottom w:val="none" w:sz="0" w:space="0" w:color="auto"/>
                                                                                        <w:right w:val="none" w:sz="0" w:space="0" w:color="auto"/>
                                                                                      </w:divBdr>
                                                                                      <w:divsChild>
                                                                                        <w:div w:id="1984040964">
                                                                                          <w:marLeft w:val="0"/>
                                                                                          <w:marRight w:val="0"/>
                                                                                          <w:marTop w:val="0"/>
                                                                                          <w:marBottom w:val="0"/>
                                                                                          <w:divBdr>
                                                                                            <w:top w:val="none" w:sz="0" w:space="0" w:color="auto"/>
                                                                                            <w:left w:val="none" w:sz="0" w:space="0" w:color="auto"/>
                                                                                            <w:bottom w:val="none" w:sz="0" w:space="0" w:color="auto"/>
                                                                                            <w:right w:val="none" w:sz="0" w:space="0" w:color="auto"/>
                                                                                          </w:divBdr>
                                                                                          <w:divsChild>
                                                                                            <w:div w:id="67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06340">
      <w:bodyDiv w:val="1"/>
      <w:marLeft w:val="0"/>
      <w:marRight w:val="0"/>
      <w:marTop w:val="0"/>
      <w:marBottom w:val="0"/>
      <w:divBdr>
        <w:top w:val="none" w:sz="0" w:space="0" w:color="auto"/>
        <w:left w:val="none" w:sz="0" w:space="0" w:color="auto"/>
        <w:bottom w:val="none" w:sz="0" w:space="0" w:color="auto"/>
        <w:right w:val="none" w:sz="0" w:space="0" w:color="auto"/>
      </w:divBdr>
      <w:divsChild>
        <w:div w:id="1639990657">
          <w:marLeft w:val="734"/>
          <w:marRight w:val="0"/>
          <w:marTop w:val="115"/>
          <w:marBottom w:val="0"/>
          <w:divBdr>
            <w:top w:val="none" w:sz="0" w:space="0" w:color="auto"/>
            <w:left w:val="none" w:sz="0" w:space="0" w:color="auto"/>
            <w:bottom w:val="none" w:sz="0" w:space="0" w:color="auto"/>
            <w:right w:val="none" w:sz="0" w:space="0" w:color="auto"/>
          </w:divBdr>
        </w:div>
      </w:divsChild>
    </w:div>
    <w:div w:id="49117193">
      <w:bodyDiv w:val="1"/>
      <w:marLeft w:val="0"/>
      <w:marRight w:val="0"/>
      <w:marTop w:val="0"/>
      <w:marBottom w:val="0"/>
      <w:divBdr>
        <w:top w:val="none" w:sz="0" w:space="0" w:color="auto"/>
        <w:left w:val="none" w:sz="0" w:space="0" w:color="auto"/>
        <w:bottom w:val="none" w:sz="0" w:space="0" w:color="auto"/>
        <w:right w:val="none" w:sz="0" w:space="0" w:color="auto"/>
      </w:divBdr>
      <w:divsChild>
        <w:div w:id="569343072">
          <w:marLeft w:val="446"/>
          <w:marRight w:val="0"/>
          <w:marTop w:val="0"/>
          <w:marBottom w:val="0"/>
          <w:divBdr>
            <w:top w:val="none" w:sz="0" w:space="0" w:color="auto"/>
            <w:left w:val="none" w:sz="0" w:space="0" w:color="auto"/>
            <w:bottom w:val="none" w:sz="0" w:space="0" w:color="auto"/>
            <w:right w:val="none" w:sz="0" w:space="0" w:color="auto"/>
          </w:divBdr>
        </w:div>
        <w:div w:id="761027854">
          <w:marLeft w:val="446"/>
          <w:marRight w:val="0"/>
          <w:marTop w:val="0"/>
          <w:marBottom w:val="0"/>
          <w:divBdr>
            <w:top w:val="none" w:sz="0" w:space="0" w:color="auto"/>
            <w:left w:val="none" w:sz="0" w:space="0" w:color="auto"/>
            <w:bottom w:val="none" w:sz="0" w:space="0" w:color="auto"/>
            <w:right w:val="none" w:sz="0" w:space="0" w:color="auto"/>
          </w:divBdr>
        </w:div>
      </w:divsChild>
    </w:div>
    <w:div w:id="51462016">
      <w:bodyDiv w:val="1"/>
      <w:marLeft w:val="0"/>
      <w:marRight w:val="0"/>
      <w:marTop w:val="0"/>
      <w:marBottom w:val="0"/>
      <w:divBdr>
        <w:top w:val="none" w:sz="0" w:space="0" w:color="auto"/>
        <w:left w:val="none" w:sz="0" w:space="0" w:color="auto"/>
        <w:bottom w:val="none" w:sz="0" w:space="0" w:color="auto"/>
        <w:right w:val="none" w:sz="0" w:space="0" w:color="auto"/>
      </w:divBdr>
      <w:divsChild>
        <w:div w:id="2141922697">
          <w:marLeft w:val="0"/>
          <w:marRight w:val="0"/>
          <w:marTop w:val="0"/>
          <w:marBottom w:val="0"/>
          <w:divBdr>
            <w:top w:val="none" w:sz="0" w:space="0" w:color="auto"/>
            <w:left w:val="none" w:sz="0" w:space="0" w:color="auto"/>
            <w:bottom w:val="none" w:sz="0" w:space="0" w:color="auto"/>
            <w:right w:val="none" w:sz="0" w:space="0" w:color="auto"/>
          </w:divBdr>
          <w:divsChild>
            <w:div w:id="611593376">
              <w:marLeft w:val="0"/>
              <w:marRight w:val="0"/>
              <w:marTop w:val="0"/>
              <w:marBottom w:val="0"/>
              <w:divBdr>
                <w:top w:val="none" w:sz="0" w:space="0" w:color="auto"/>
                <w:left w:val="none" w:sz="0" w:space="0" w:color="auto"/>
                <w:bottom w:val="none" w:sz="0" w:space="0" w:color="auto"/>
                <w:right w:val="none" w:sz="0" w:space="0" w:color="auto"/>
              </w:divBdr>
              <w:divsChild>
                <w:div w:id="1603607201">
                  <w:marLeft w:val="0"/>
                  <w:marRight w:val="0"/>
                  <w:marTop w:val="0"/>
                  <w:marBottom w:val="0"/>
                  <w:divBdr>
                    <w:top w:val="none" w:sz="0" w:space="0" w:color="auto"/>
                    <w:left w:val="none" w:sz="0" w:space="0" w:color="auto"/>
                    <w:bottom w:val="none" w:sz="0" w:space="0" w:color="auto"/>
                    <w:right w:val="none" w:sz="0" w:space="0" w:color="auto"/>
                  </w:divBdr>
                  <w:divsChild>
                    <w:div w:id="1080837067">
                      <w:marLeft w:val="0"/>
                      <w:marRight w:val="0"/>
                      <w:marTop w:val="0"/>
                      <w:marBottom w:val="0"/>
                      <w:divBdr>
                        <w:top w:val="none" w:sz="0" w:space="0" w:color="auto"/>
                        <w:left w:val="none" w:sz="0" w:space="0" w:color="auto"/>
                        <w:bottom w:val="none" w:sz="0" w:space="0" w:color="auto"/>
                        <w:right w:val="none" w:sz="0" w:space="0" w:color="auto"/>
                      </w:divBdr>
                      <w:divsChild>
                        <w:div w:id="904725442">
                          <w:marLeft w:val="0"/>
                          <w:marRight w:val="0"/>
                          <w:marTop w:val="0"/>
                          <w:marBottom w:val="0"/>
                          <w:divBdr>
                            <w:top w:val="none" w:sz="0" w:space="0" w:color="auto"/>
                            <w:left w:val="none" w:sz="0" w:space="0" w:color="auto"/>
                            <w:bottom w:val="none" w:sz="0" w:space="0" w:color="auto"/>
                            <w:right w:val="none" w:sz="0" w:space="0" w:color="auto"/>
                          </w:divBdr>
                          <w:divsChild>
                            <w:div w:id="1923174353">
                              <w:marLeft w:val="0"/>
                              <w:marRight w:val="0"/>
                              <w:marTop w:val="0"/>
                              <w:marBottom w:val="0"/>
                              <w:divBdr>
                                <w:top w:val="none" w:sz="0" w:space="0" w:color="auto"/>
                                <w:left w:val="none" w:sz="0" w:space="0" w:color="auto"/>
                                <w:bottom w:val="none" w:sz="0" w:space="0" w:color="auto"/>
                                <w:right w:val="none" w:sz="0" w:space="0" w:color="auto"/>
                              </w:divBdr>
                              <w:divsChild>
                                <w:div w:id="1722636637">
                                  <w:marLeft w:val="0"/>
                                  <w:marRight w:val="0"/>
                                  <w:marTop w:val="0"/>
                                  <w:marBottom w:val="0"/>
                                  <w:divBdr>
                                    <w:top w:val="none" w:sz="0" w:space="0" w:color="auto"/>
                                    <w:left w:val="none" w:sz="0" w:space="0" w:color="auto"/>
                                    <w:bottom w:val="none" w:sz="0" w:space="0" w:color="auto"/>
                                    <w:right w:val="none" w:sz="0" w:space="0" w:color="auto"/>
                                  </w:divBdr>
                                  <w:divsChild>
                                    <w:div w:id="111484986">
                                      <w:marLeft w:val="0"/>
                                      <w:marRight w:val="0"/>
                                      <w:marTop w:val="0"/>
                                      <w:marBottom w:val="0"/>
                                      <w:divBdr>
                                        <w:top w:val="none" w:sz="0" w:space="0" w:color="auto"/>
                                        <w:left w:val="none" w:sz="0" w:space="0" w:color="auto"/>
                                        <w:bottom w:val="none" w:sz="0" w:space="0" w:color="auto"/>
                                        <w:right w:val="none" w:sz="0" w:space="0" w:color="auto"/>
                                      </w:divBdr>
                                      <w:divsChild>
                                        <w:div w:id="347875971">
                                          <w:marLeft w:val="0"/>
                                          <w:marRight w:val="0"/>
                                          <w:marTop w:val="0"/>
                                          <w:marBottom w:val="0"/>
                                          <w:divBdr>
                                            <w:top w:val="none" w:sz="0" w:space="0" w:color="auto"/>
                                            <w:left w:val="single" w:sz="6" w:space="8" w:color="B9B9B9"/>
                                            <w:bottom w:val="single" w:sz="6" w:space="23" w:color="B9B9B9"/>
                                            <w:right w:val="single" w:sz="6" w:space="8" w:color="B9B9B9"/>
                                          </w:divBdr>
                                          <w:divsChild>
                                            <w:div w:id="1407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433690">
      <w:bodyDiv w:val="1"/>
      <w:marLeft w:val="0"/>
      <w:marRight w:val="0"/>
      <w:marTop w:val="0"/>
      <w:marBottom w:val="0"/>
      <w:divBdr>
        <w:top w:val="none" w:sz="0" w:space="0" w:color="auto"/>
        <w:left w:val="none" w:sz="0" w:space="0" w:color="auto"/>
        <w:bottom w:val="none" w:sz="0" w:space="0" w:color="auto"/>
        <w:right w:val="none" w:sz="0" w:space="0" w:color="auto"/>
      </w:divBdr>
    </w:div>
    <w:div w:id="97988924">
      <w:bodyDiv w:val="1"/>
      <w:marLeft w:val="0"/>
      <w:marRight w:val="0"/>
      <w:marTop w:val="0"/>
      <w:marBottom w:val="0"/>
      <w:divBdr>
        <w:top w:val="none" w:sz="0" w:space="0" w:color="auto"/>
        <w:left w:val="none" w:sz="0" w:space="0" w:color="auto"/>
        <w:bottom w:val="none" w:sz="0" w:space="0" w:color="auto"/>
        <w:right w:val="none" w:sz="0" w:space="0" w:color="auto"/>
      </w:divBdr>
      <w:divsChild>
        <w:div w:id="535585225">
          <w:marLeft w:val="0"/>
          <w:marRight w:val="0"/>
          <w:marTop w:val="0"/>
          <w:marBottom w:val="0"/>
          <w:divBdr>
            <w:top w:val="none" w:sz="0" w:space="0" w:color="auto"/>
            <w:left w:val="none" w:sz="0" w:space="0" w:color="auto"/>
            <w:bottom w:val="none" w:sz="0" w:space="0" w:color="auto"/>
            <w:right w:val="none" w:sz="0" w:space="0" w:color="auto"/>
          </w:divBdr>
          <w:divsChild>
            <w:div w:id="394083973">
              <w:marLeft w:val="0"/>
              <w:marRight w:val="0"/>
              <w:marTop w:val="0"/>
              <w:marBottom w:val="0"/>
              <w:divBdr>
                <w:top w:val="none" w:sz="0" w:space="0" w:color="auto"/>
                <w:left w:val="none" w:sz="0" w:space="0" w:color="auto"/>
                <w:bottom w:val="none" w:sz="0" w:space="0" w:color="auto"/>
                <w:right w:val="none" w:sz="0" w:space="0" w:color="auto"/>
              </w:divBdr>
              <w:divsChild>
                <w:div w:id="965813821">
                  <w:marLeft w:val="0"/>
                  <w:marRight w:val="0"/>
                  <w:marTop w:val="0"/>
                  <w:marBottom w:val="0"/>
                  <w:divBdr>
                    <w:top w:val="none" w:sz="0" w:space="0" w:color="auto"/>
                    <w:left w:val="none" w:sz="0" w:space="0" w:color="auto"/>
                    <w:bottom w:val="none" w:sz="0" w:space="0" w:color="auto"/>
                    <w:right w:val="none" w:sz="0" w:space="0" w:color="auto"/>
                  </w:divBdr>
                  <w:divsChild>
                    <w:div w:id="891497143">
                      <w:marLeft w:val="0"/>
                      <w:marRight w:val="0"/>
                      <w:marTop w:val="45"/>
                      <w:marBottom w:val="0"/>
                      <w:divBdr>
                        <w:top w:val="none" w:sz="0" w:space="0" w:color="auto"/>
                        <w:left w:val="none" w:sz="0" w:space="0" w:color="auto"/>
                        <w:bottom w:val="none" w:sz="0" w:space="0" w:color="auto"/>
                        <w:right w:val="none" w:sz="0" w:space="0" w:color="auto"/>
                      </w:divBdr>
                      <w:divsChild>
                        <w:div w:id="1944413439">
                          <w:marLeft w:val="0"/>
                          <w:marRight w:val="0"/>
                          <w:marTop w:val="0"/>
                          <w:marBottom w:val="0"/>
                          <w:divBdr>
                            <w:top w:val="none" w:sz="0" w:space="0" w:color="auto"/>
                            <w:left w:val="none" w:sz="0" w:space="0" w:color="auto"/>
                            <w:bottom w:val="none" w:sz="0" w:space="0" w:color="auto"/>
                            <w:right w:val="none" w:sz="0" w:space="0" w:color="auto"/>
                          </w:divBdr>
                          <w:divsChild>
                            <w:div w:id="1682580759">
                              <w:marLeft w:val="2070"/>
                              <w:marRight w:val="3960"/>
                              <w:marTop w:val="0"/>
                              <w:marBottom w:val="0"/>
                              <w:divBdr>
                                <w:top w:val="none" w:sz="0" w:space="0" w:color="auto"/>
                                <w:left w:val="none" w:sz="0" w:space="0" w:color="auto"/>
                                <w:bottom w:val="none" w:sz="0" w:space="0" w:color="auto"/>
                                <w:right w:val="none" w:sz="0" w:space="0" w:color="auto"/>
                              </w:divBdr>
                              <w:divsChild>
                                <w:div w:id="507134396">
                                  <w:marLeft w:val="0"/>
                                  <w:marRight w:val="0"/>
                                  <w:marTop w:val="0"/>
                                  <w:marBottom w:val="0"/>
                                  <w:divBdr>
                                    <w:top w:val="none" w:sz="0" w:space="0" w:color="auto"/>
                                    <w:left w:val="none" w:sz="0" w:space="0" w:color="auto"/>
                                    <w:bottom w:val="none" w:sz="0" w:space="0" w:color="auto"/>
                                    <w:right w:val="none" w:sz="0" w:space="0" w:color="auto"/>
                                  </w:divBdr>
                                  <w:divsChild>
                                    <w:div w:id="646741091">
                                      <w:marLeft w:val="0"/>
                                      <w:marRight w:val="0"/>
                                      <w:marTop w:val="0"/>
                                      <w:marBottom w:val="0"/>
                                      <w:divBdr>
                                        <w:top w:val="none" w:sz="0" w:space="0" w:color="auto"/>
                                        <w:left w:val="none" w:sz="0" w:space="0" w:color="auto"/>
                                        <w:bottom w:val="none" w:sz="0" w:space="0" w:color="auto"/>
                                        <w:right w:val="none" w:sz="0" w:space="0" w:color="auto"/>
                                      </w:divBdr>
                                      <w:divsChild>
                                        <w:div w:id="370882148">
                                          <w:marLeft w:val="0"/>
                                          <w:marRight w:val="0"/>
                                          <w:marTop w:val="0"/>
                                          <w:marBottom w:val="0"/>
                                          <w:divBdr>
                                            <w:top w:val="none" w:sz="0" w:space="0" w:color="auto"/>
                                            <w:left w:val="none" w:sz="0" w:space="0" w:color="auto"/>
                                            <w:bottom w:val="none" w:sz="0" w:space="0" w:color="auto"/>
                                            <w:right w:val="none" w:sz="0" w:space="0" w:color="auto"/>
                                          </w:divBdr>
                                          <w:divsChild>
                                            <w:div w:id="637539797">
                                              <w:marLeft w:val="0"/>
                                              <w:marRight w:val="0"/>
                                              <w:marTop w:val="90"/>
                                              <w:marBottom w:val="0"/>
                                              <w:divBdr>
                                                <w:top w:val="none" w:sz="0" w:space="0" w:color="auto"/>
                                                <w:left w:val="none" w:sz="0" w:space="0" w:color="auto"/>
                                                <w:bottom w:val="none" w:sz="0" w:space="0" w:color="auto"/>
                                                <w:right w:val="none" w:sz="0" w:space="0" w:color="auto"/>
                                              </w:divBdr>
                                              <w:divsChild>
                                                <w:div w:id="595478097">
                                                  <w:marLeft w:val="0"/>
                                                  <w:marRight w:val="0"/>
                                                  <w:marTop w:val="0"/>
                                                  <w:marBottom w:val="0"/>
                                                  <w:divBdr>
                                                    <w:top w:val="none" w:sz="0" w:space="0" w:color="auto"/>
                                                    <w:left w:val="none" w:sz="0" w:space="0" w:color="auto"/>
                                                    <w:bottom w:val="none" w:sz="0" w:space="0" w:color="auto"/>
                                                    <w:right w:val="none" w:sz="0" w:space="0" w:color="auto"/>
                                                  </w:divBdr>
                                                  <w:divsChild>
                                                    <w:div w:id="1978490150">
                                                      <w:marLeft w:val="0"/>
                                                      <w:marRight w:val="0"/>
                                                      <w:marTop w:val="0"/>
                                                      <w:marBottom w:val="0"/>
                                                      <w:divBdr>
                                                        <w:top w:val="none" w:sz="0" w:space="0" w:color="auto"/>
                                                        <w:left w:val="none" w:sz="0" w:space="0" w:color="auto"/>
                                                        <w:bottom w:val="none" w:sz="0" w:space="0" w:color="auto"/>
                                                        <w:right w:val="none" w:sz="0" w:space="0" w:color="auto"/>
                                                      </w:divBdr>
                                                      <w:divsChild>
                                                        <w:div w:id="551885589">
                                                          <w:marLeft w:val="0"/>
                                                          <w:marRight w:val="0"/>
                                                          <w:marTop w:val="0"/>
                                                          <w:marBottom w:val="390"/>
                                                          <w:divBdr>
                                                            <w:top w:val="none" w:sz="0" w:space="0" w:color="auto"/>
                                                            <w:left w:val="none" w:sz="0" w:space="0" w:color="auto"/>
                                                            <w:bottom w:val="none" w:sz="0" w:space="0" w:color="auto"/>
                                                            <w:right w:val="none" w:sz="0" w:space="0" w:color="auto"/>
                                                          </w:divBdr>
                                                          <w:divsChild>
                                                            <w:div w:id="1704206779">
                                                              <w:marLeft w:val="0"/>
                                                              <w:marRight w:val="0"/>
                                                              <w:marTop w:val="0"/>
                                                              <w:marBottom w:val="0"/>
                                                              <w:divBdr>
                                                                <w:top w:val="none" w:sz="0" w:space="0" w:color="auto"/>
                                                                <w:left w:val="none" w:sz="0" w:space="0" w:color="auto"/>
                                                                <w:bottom w:val="none" w:sz="0" w:space="0" w:color="auto"/>
                                                                <w:right w:val="none" w:sz="0" w:space="0" w:color="auto"/>
                                                              </w:divBdr>
                                                              <w:divsChild>
                                                                <w:div w:id="1911311111">
                                                                  <w:marLeft w:val="0"/>
                                                                  <w:marRight w:val="0"/>
                                                                  <w:marTop w:val="0"/>
                                                                  <w:marBottom w:val="0"/>
                                                                  <w:divBdr>
                                                                    <w:top w:val="none" w:sz="0" w:space="0" w:color="auto"/>
                                                                    <w:left w:val="none" w:sz="0" w:space="0" w:color="auto"/>
                                                                    <w:bottom w:val="none" w:sz="0" w:space="0" w:color="auto"/>
                                                                    <w:right w:val="none" w:sz="0" w:space="0" w:color="auto"/>
                                                                  </w:divBdr>
                                                                  <w:divsChild>
                                                                    <w:div w:id="667640572">
                                                                      <w:marLeft w:val="0"/>
                                                                      <w:marRight w:val="0"/>
                                                                      <w:marTop w:val="0"/>
                                                                      <w:marBottom w:val="0"/>
                                                                      <w:divBdr>
                                                                        <w:top w:val="none" w:sz="0" w:space="0" w:color="auto"/>
                                                                        <w:left w:val="none" w:sz="0" w:space="0" w:color="auto"/>
                                                                        <w:bottom w:val="none" w:sz="0" w:space="0" w:color="auto"/>
                                                                        <w:right w:val="none" w:sz="0" w:space="0" w:color="auto"/>
                                                                      </w:divBdr>
                                                                      <w:divsChild>
                                                                        <w:div w:id="1365331107">
                                                                          <w:marLeft w:val="0"/>
                                                                          <w:marRight w:val="0"/>
                                                                          <w:marTop w:val="0"/>
                                                                          <w:marBottom w:val="0"/>
                                                                          <w:divBdr>
                                                                            <w:top w:val="none" w:sz="0" w:space="0" w:color="auto"/>
                                                                            <w:left w:val="none" w:sz="0" w:space="0" w:color="auto"/>
                                                                            <w:bottom w:val="none" w:sz="0" w:space="0" w:color="auto"/>
                                                                            <w:right w:val="none" w:sz="0" w:space="0" w:color="auto"/>
                                                                          </w:divBdr>
                                                                          <w:divsChild>
                                                                            <w:div w:id="2072923434">
                                                                              <w:marLeft w:val="0"/>
                                                                              <w:marRight w:val="0"/>
                                                                              <w:marTop w:val="0"/>
                                                                              <w:marBottom w:val="0"/>
                                                                              <w:divBdr>
                                                                                <w:top w:val="none" w:sz="0" w:space="0" w:color="auto"/>
                                                                                <w:left w:val="none" w:sz="0" w:space="0" w:color="auto"/>
                                                                                <w:bottom w:val="none" w:sz="0" w:space="0" w:color="auto"/>
                                                                                <w:right w:val="none" w:sz="0" w:space="0" w:color="auto"/>
                                                                              </w:divBdr>
                                                                              <w:divsChild>
                                                                                <w:div w:id="1120683022">
                                                                                  <w:marLeft w:val="0"/>
                                                                                  <w:marRight w:val="0"/>
                                                                                  <w:marTop w:val="0"/>
                                                                                  <w:marBottom w:val="0"/>
                                                                                  <w:divBdr>
                                                                                    <w:top w:val="none" w:sz="0" w:space="0" w:color="auto"/>
                                                                                    <w:left w:val="none" w:sz="0" w:space="0" w:color="auto"/>
                                                                                    <w:bottom w:val="none" w:sz="0" w:space="0" w:color="auto"/>
                                                                                    <w:right w:val="none" w:sz="0" w:space="0" w:color="auto"/>
                                                                                  </w:divBdr>
                                                                                  <w:divsChild>
                                                                                    <w:div w:id="1018459469">
                                                                                      <w:marLeft w:val="0"/>
                                                                                      <w:marRight w:val="0"/>
                                                                                      <w:marTop w:val="0"/>
                                                                                      <w:marBottom w:val="0"/>
                                                                                      <w:divBdr>
                                                                                        <w:top w:val="none" w:sz="0" w:space="0" w:color="auto"/>
                                                                                        <w:left w:val="none" w:sz="0" w:space="0" w:color="auto"/>
                                                                                        <w:bottom w:val="none" w:sz="0" w:space="0" w:color="auto"/>
                                                                                        <w:right w:val="none" w:sz="0" w:space="0" w:color="auto"/>
                                                                                      </w:divBdr>
                                                                                      <w:divsChild>
                                                                                        <w:div w:id="10457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6658">
      <w:bodyDiv w:val="1"/>
      <w:marLeft w:val="0"/>
      <w:marRight w:val="0"/>
      <w:marTop w:val="0"/>
      <w:marBottom w:val="0"/>
      <w:divBdr>
        <w:top w:val="none" w:sz="0" w:space="0" w:color="auto"/>
        <w:left w:val="none" w:sz="0" w:space="0" w:color="auto"/>
        <w:bottom w:val="none" w:sz="0" w:space="0" w:color="auto"/>
        <w:right w:val="none" w:sz="0" w:space="0" w:color="auto"/>
      </w:divBdr>
      <w:divsChild>
        <w:div w:id="1866405182">
          <w:marLeft w:val="979"/>
          <w:marRight w:val="0"/>
          <w:marTop w:val="80"/>
          <w:marBottom w:val="0"/>
          <w:divBdr>
            <w:top w:val="none" w:sz="0" w:space="0" w:color="auto"/>
            <w:left w:val="none" w:sz="0" w:space="0" w:color="auto"/>
            <w:bottom w:val="none" w:sz="0" w:space="0" w:color="auto"/>
            <w:right w:val="none" w:sz="0" w:space="0" w:color="auto"/>
          </w:divBdr>
        </w:div>
      </w:divsChild>
    </w:div>
    <w:div w:id="111176178">
      <w:bodyDiv w:val="1"/>
      <w:marLeft w:val="0"/>
      <w:marRight w:val="0"/>
      <w:marTop w:val="0"/>
      <w:marBottom w:val="0"/>
      <w:divBdr>
        <w:top w:val="none" w:sz="0" w:space="0" w:color="auto"/>
        <w:left w:val="none" w:sz="0" w:space="0" w:color="auto"/>
        <w:bottom w:val="none" w:sz="0" w:space="0" w:color="auto"/>
        <w:right w:val="none" w:sz="0" w:space="0" w:color="auto"/>
      </w:divBdr>
      <w:divsChild>
        <w:div w:id="633416060">
          <w:marLeft w:val="446"/>
          <w:marRight w:val="0"/>
          <w:marTop w:val="0"/>
          <w:marBottom w:val="0"/>
          <w:divBdr>
            <w:top w:val="none" w:sz="0" w:space="0" w:color="auto"/>
            <w:left w:val="none" w:sz="0" w:space="0" w:color="auto"/>
            <w:bottom w:val="none" w:sz="0" w:space="0" w:color="auto"/>
            <w:right w:val="none" w:sz="0" w:space="0" w:color="auto"/>
          </w:divBdr>
        </w:div>
        <w:div w:id="1738359976">
          <w:marLeft w:val="446"/>
          <w:marRight w:val="0"/>
          <w:marTop w:val="0"/>
          <w:marBottom w:val="0"/>
          <w:divBdr>
            <w:top w:val="none" w:sz="0" w:space="0" w:color="auto"/>
            <w:left w:val="none" w:sz="0" w:space="0" w:color="auto"/>
            <w:bottom w:val="none" w:sz="0" w:space="0" w:color="auto"/>
            <w:right w:val="none" w:sz="0" w:space="0" w:color="auto"/>
          </w:divBdr>
        </w:div>
        <w:div w:id="408817779">
          <w:marLeft w:val="446"/>
          <w:marRight w:val="0"/>
          <w:marTop w:val="0"/>
          <w:marBottom w:val="0"/>
          <w:divBdr>
            <w:top w:val="none" w:sz="0" w:space="0" w:color="auto"/>
            <w:left w:val="none" w:sz="0" w:space="0" w:color="auto"/>
            <w:bottom w:val="none" w:sz="0" w:space="0" w:color="auto"/>
            <w:right w:val="none" w:sz="0" w:space="0" w:color="auto"/>
          </w:divBdr>
        </w:div>
      </w:divsChild>
    </w:div>
    <w:div w:id="113138155">
      <w:bodyDiv w:val="1"/>
      <w:marLeft w:val="0"/>
      <w:marRight w:val="0"/>
      <w:marTop w:val="0"/>
      <w:marBottom w:val="0"/>
      <w:divBdr>
        <w:top w:val="none" w:sz="0" w:space="0" w:color="auto"/>
        <w:left w:val="none" w:sz="0" w:space="0" w:color="auto"/>
        <w:bottom w:val="none" w:sz="0" w:space="0" w:color="auto"/>
        <w:right w:val="none" w:sz="0" w:space="0" w:color="auto"/>
      </w:divBdr>
      <w:divsChild>
        <w:div w:id="652951021">
          <w:marLeft w:val="547"/>
          <w:marRight w:val="0"/>
          <w:marTop w:val="154"/>
          <w:marBottom w:val="0"/>
          <w:divBdr>
            <w:top w:val="none" w:sz="0" w:space="0" w:color="auto"/>
            <w:left w:val="none" w:sz="0" w:space="0" w:color="auto"/>
            <w:bottom w:val="none" w:sz="0" w:space="0" w:color="auto"/>
            <w:right w:val="none" w:sz="0" w:space="0" w:color="auto"/>
          </w:divBdr>
        </w:div>
        <w:div w:id="1009714870">
          <w:marLeft w:val="1166"/>
          <w:marRight w:val="0"/>
          <w:marTop w:val="134"/>
          <w:marBottom w:val="0"/>
          <w:divBdr>
            <w:top w:val="none" w:sz="0" w:space="0" w:color="auto"/>
            <w:left w:val="none" w:sz="0" w:space="0" w:color="auto"/>
            <w:bottom w:val="none" w:sz="0" w:space="0" w:color="auto"/>
            <w:right w:val="none" w:sz="0" w:space="0" w:color="auto"/>
          </w:divBdr>
        </w:div>
        <w:div w:id="1725913188">
          <w:marLeft w:val="1166"/>
          <w:marRight w:val="0"/>
          <w:marTop w:val="134"/>
          <w:marBottom w:val="0"/>
          <w:divBdr>
            <w:top w:val="none" w:sz="0" w:space="0" w:color="auto"/>
            <w:left w:val="none" w:sz="0" w:space="0" w:color="auto"/>
            <w:bottom w:val="none" w:sz="0" w:space="0" w:color="auto"/>
            <w:right w:val="none" w:sz="0" w:space="0" w:color="auto"/>
          </w:divBdr>
        </w:div>
      </w:divsChild>
    </w:div>
    <w:div w:id="131337710">
      <w:bodyDiv w:val="1"/>
      <w:marLeft w:val="0"/>
      <w:marRight w:val="0"/>
      <w:marTop w:val="0"/>
      <w:marBottom w:val="0"/>
      <w:divBdr>
        <w:top w:val="none" w:sz="0" w:space="0" w:color="auto"/>
        <w:left w:val="none" w:sz="0" w:space="0" w:color="auto"/>
        <w:bottom w:val="none" w:sz="0" w:space="0" w:color="auto"/>
        <w:right w:val="none" w:sz="0" w:space="0" w:color="auto"/>
      </w:divBdr>
      <w:divsChild>
        <w:div w:id="1021316499">
          <w:marLeft w:val="547"/>
          <w:marRight w:val="0"/>
          <w:marTop w:val="0"/>
          <w:marBottom w:val="0"/>
          <w:divBdr>
            <w:top w:val="none" w:sz="0" w:space="0" w:color="auto"/>
            <w:left w:val="none" w:sz="0" w:space="0" w:color="auto"/>
            <w:bottom w:val="none" w:sz="0" w:space="0" w:color="auto"/>
            <w:right w:val="none" w:sz="0" w:space="0" w:color="auto"/>
          </w:divBdr>
        </w:div>
        <w:div w:id="1632900062">
          <w:marLeft w:val="1267"/>
          <w:marRight w:val="0"/>
          <w:marTop w:val="0"/>
          <w:marBottom w:val="0"/>
          <w:divBdr>
            <w:top w:val="none" w:sz="0" w:space="0" w:color="auto"/>
            <w:left w:val="none" w:sz="0" w:space="0" w:color="auto"/>
            <w:bottom w:val="none" w:sz="0" w:space="0" w:color="auto"/>
            <w:right w:val="none" w:sz="0" w:space="0" w:color="auto"/>
          </w:divBdr>
        </w:div>
        <w:div w:id="1702895410">
          <w:marLeft w:val="1267"/>
          <w:marRight w:val="0"/>
          <w:marTop w:val="0"/>
          <w:marBottom w:val="0"/>
          <w:divBdr>
            <w:top w:val="none" w:sz="0" w:space="0" w:color="auto"/>
            <w:left w:val="none" w:sz="0" w:space="0" w:color="auto"/>
            <w:bottom w:val="none" w:sz="0" w:space="0" w:color="auto"/>
            <w:right w:val="none" w:sz="0" w:space="0" w:color="auto"/>
          </w:divBdr>
        </w:div>
        <w:div w:id="1954509565">
          <w:marLeft w:val="1267"/>
          <w:marRight w:val="0"/>
          <w:marTop w:val="0"/>
          <w:marBottom w:val="0"/>
          <w:divBdr>
            <w:top w:val="none" w:sz="0" w:space="0" w:color="auto"/>
            <w:left w:val="none" w:sz="0" w:space="0" w:color="auto"/>
            <w:bottom w:val="none" w:sz="0" w:space="0" w:color="auto"/>
            <w:right w:val="none" w:sz="0" w:space="0" w:color="auto"/>
          </w:divBdr>
        </w:div>
      </w:divsChild>
    </w:div>
    <w:div w:id="185946448">
      <w:bodyDiv w:val="1"/>
      <w:marLeft w:val="0"/>
      <w:marRight w:val="0"/>
      <w:marTop w:val="0"/>
      <w:marBottom w:val="0"/>
      <w:divBdr>
        <w:top w:val="none" w:sz="0" w:space="0" w:color="auto"/>
        <w:left w:val="none" w:sz="0" w:space="0" w:color="auto"/>
        <w:bottom w:val="none" w:sz="0" w:space="0" w:color="auto"/>
        <w:right w:val="none" w:sz="0" w:space="0" w:color="auto"/>
      </w:divBdr>
      <w:divsChild>
        <w:div w:id="1903904049">
          <w:marLeft w:val="446"/>
          <w:marRight w:val="0"/>
          <w:marTop w:val="0"/>
          <w:marBottom w:val="0"/>
          <w:divBdr>
            <w:top w:val="none" w:sz="0" w:space="0" w:color="auto"/>
            <w:left w:val="none" w:sz="0" w:space="0" w:color="auto"/>
            <w:bottom w:val="none" w:sz="0" w:space="0" w:color="auto"/>
            <w:right w:val="none" w:sz="0" w:space="0" w:color="auto"/>
          </w:divBdr>
        </w:div>
        <w:div w:id="112402946">
          <w:marLeft w:val="446"/>
          <w:marRight w:val="0"/>
          <w:marTop w:val="0"/>
          <w:marBottom w:val="0"/>
          <w:divBdr>
            <w:top w:val="none" w:sz="0" w:space="0" w:color="auto"/>
            <w:left w:val="none" w:sz="0" w:space="0" w:color="auto"/>
            <w:bottom w:val="none" w:sz="0" w:space="0" w:color="auto"/>
            <w:right w:val="none" w:sz="0" w:space="0" w:color="auto"/>
          </w:divBdr>
        </w:div>
        <w:div w:id="262687826">
          <w:marLeft w:val="446"/>
          <w:marRight w:val="0"/>
          <w:marTop w:val="0"/>
          <w:marBottom w:val="0"/>
          <w:divBdr>
            <w:top w:val="none" w:sz="0" w:space="0" w:color="auto"/>
            <w:left w:val="none" w:sz="0" w:space="0" w:color="auto"/>
            <w:bottom w:val="none" w:sz="0" w:space="0" w:color="auto"/>
            <w:right w:val="none" w:sz="0" w:space="0" w:color="auto"/>
          </w:divBdr>
        </w:div>
      </w:divsChild>
    </w:div>
    <w:div w:id="221795700">
      <w:bodyDiv w:val="1"/>
      <w:marLeft w:val="0"/>
      <w:marRight w:val="0"/>
      <w:marTop w:val="0"/>
      <w:marBottom w:val="0"/>
      <w:divBdr>
        <w:top w:val="none" w:sz="0" w:space="0" w:color="auto"/>
        <w:left w:val="none" w:sz="0" w:space="0" w:color="auto"/>
        <w:bottom w:val="none" w:sz="0" w:space="0" w:color="auto"/>
        <w:right w:val="none" w:sz="0" w:space="0" w:color="auto"/>
      </w:divBdr>
    </w:div>
    <w:div w:id="223836573">
      <w:bodyDiv w:val="1"/>
      <w:marLeft w:val="0"/>
      <w:marRight w:val="0"/>
      <w:marTop w:val="0"/>
      <w:marBottom w:val="0"/>
      <w:divBdr>
        <w:top w:val="none" w:sz="0" w:space="0" w:color="auto"/>
        <w:left w:val="none" w:sz="0" w:space="0" w:color="auto"/>
        <w:bottom w:val="none" w:sz="0" w:space="0" w:color="auto"/>
        <w:right w:val="none" w:sz="0" w:space="0" w:color="auto"/>
      </w:divBdr>
    </w:div>
    <w:div w:id="316035654">
      <w:bodyDiv w:val="1"/>
      <w:marLeft w:val="0"/>
      <w:marRight w:val="0"/>
      <w:marTop w:val="0"/>
      <w:marBottom w:val="0"/>
      <w:divBdr>
        <w:top w:val="none" w:sz="0" w:space="0" w:color="auto"/>
        <w:left w:val="none" w:sz="0" w:space="0" w:color="auto"/>
        <w:bottom w:val="none" w:sz="0" w:space="0" w:color="auto"/>
        <w:right w:val="none" w:sz="0" w:space="0" w:color="auto"/>
      </w:divBdr>
      <w:divsChild>
        <w:div w:id="1372195701">
          <w:marLeft w:val="0"/>
          <w:marRight w:val="0"/>
          <w:marTop w:val="0"/>
          <w:marBottom w:val="0"/>
          <w:divBdr>
            <w:top w:val="none" w:sz="0" w:space="0" w:color="auto"/>
            <w:left w:val="none" w:sz="0" w:space="0" w:color="auto"/>
            <w:bottom w:val="none" w:sz="0" w:space="0" w:color="auto"/>
            <w:right w:val="none" w:sz="0" w:space="0" w:color="auto"/>
          </w:divBdr>
          <w:divsChild>
            <w:div w:id="1055933930">
              <w:marLeft w:val="0"/>
              <w:marRight w:val="0"/>
              <w:marTop w:val="0"/>
              <w:marBottom w:val="0"/>
              <w:divBdr>
                <w:top w:val="none" w:sz="0" w:space="0" w:color="auto"/>
                <w:left w:val="none" w:sz="0" w:space="0" w:color="auto"/>
                <w:bottom w:val="none" w:sz="0" w:space="0" w:color="auto"/>
                <w:right w:val="none" w:sz="0" w:space="0" w:color="auto"/>
              </w:divBdr>
              <w:divsChild>
                <w:div w:id="1026757425">
                  <w:marLeft w:val="0"/>
                  <w:marRight w:val="0"/>
                  <w:marTop w:val="0"/>
                  <w:marBottom w:val="0"/>
                  <w:divBdr>
                    <w:top w:val="none" w:sz="0" w:space="0" w:color="auto"/>
                    <w:left w:val="none" w:sz="0" w:space="0" w:color="auto"/>
                    <w:bottom w:val="none" w:sz="0" w:space="0" w:color="auto"/>
                    <w:right w:val="none" w:sz="0" w:space="0" w:color="auto"/>
                  </w:divBdr>
                  <w:divsChild>
                    <w:div w:id="1481920179">
                      <w:marLeft w:val="0"/>
                      <w:marRight w:val="0"/>
                      <w:marTop w:val="45"/>
                      <w:marBottom w:val="0"/>
                      <w:divBdr>
                        <w:top w:val="none" w:sz="0" w:space="0" w:color="auto"/>
                        <w:left w:val="none" w:sz="0" w:space="0" w:color="auto"/>
                        <w:bottom w:val="none" w:sz="0" w:space="0" w:color="auto"/>
                        <w:right w:val="none" w:sz="0" w:space="0" w:color="auto"/>
                      </w:divBdr>
                      <w:divsChild>
                        <w:div w:id="1296836253">
                          <w:marLeft w:val="0"/>
                          <w:marRight w:val="0"/>
                          <w:marTop w:val="0"/>
                          <w:marBottom w:val="0"/>
                          <w:divBdr>
                            <w:top w:val="none" w:sz="0" w:space="0" w:color="auto"/>
                            <w:left w:val="none" w:sz="0" w:space="0" w:color="auto"/>
                            <w:bottom w:val="none" w:sz="0" w:space="0" w:color="auto"/>
                            <w:right w:val="none" w:sz="0" w:space="0" w:color="auto"/>
                          </w:divBdr>
                          <w:divsChild>
                            <w:div w:id="579602561">
                              <w:marLeft w:val="2070"/>
                              <w:marRight w:val="3960"/>
                              <w:marTop w:val="0"/>
                              <w:marBottom w:val="0"/>
                              <w:divBdr>
                                <w:top w:val="none" w:sz="0" w:space="0" w:color="auto"/>
                                <w:left w:val="none" w:sz="0" w:space="0" w:color="auto"/>
                                <w:bottom w:val="none" w:sz="0" w:space="0" w:color="auto"/>
                                <w:right w:val="none" w:sz="0" w:space="0" w:color="auto"/>
                              </w:divBdr>
                              <w:divsChild>
                                <w:div w:id="246382115">
                                  <w:marLeft w:val="0"/>
                                  <w:marRight w:val="0"/>
                                  <w:marTop w:val="0"/>
                                  <w:marBottom w:val="0"/>
                                  <w:divBdr>
                                    <w:top w:val="none" w:sz="0" w:space="0" w:color="auto"/>
                                    <w:left w:val="none" w:sz="0" w:space="0" w:color="auto"/>
                                    <w:bottom w:val="none" w:sz="0" w:space="0" w:color="auto"/>
                                    <w:right w:val="none" w:sz="0" w:space="0" w:color="auto"/>
                                  </w:divBdr>
                                  <w:divsChild>
                                    <w:div w:id="563100923">
                                      <w:marLeft w:val="0"/>
                                      <w:marRight w:val="0"/>
                                      <w:marTop w:val="0"/>
                                      <w:marBottom w:val="0"/>
                                      <w:divBdr>
                                        <w:top w:val="none" w:sz="0" w:space="0" w:color="auto"/>
                                        <w:left w:val="none" w:sz="0" w:space="0" w:color="auto"/>
                                        <w:bottom w:val="none" w:sz="0" w:space="0" w:color="auto"/>
                                        <w:right w:val="none" w:sz="0" w:space="0" w:color="auto"/>
                                      </w:divBdr>
                                      <w:divsChild>
                                        <w:div w:id="1249846796">
                                          <w:marLeft w:val="0"/>
                                          <w:marRight w:val="0"/>
                                          <w:marTop w:val="0"/>
                                          <w:marBottom w:val="0"/>
                                          <w:divBdr>
                                            <w:top w:val="none" w:sz="0" w:space="0" w:color="auto"/>
                                            <w:left w:val="none" w:sz="0" w:space="0" w:color="auto"/>
                                            <w:bottom w:val="none" w:sz="0" w:space="0" w:color="auto"/>
                                            <w:right w:val="none" w:sz="0" w:space="0" w:color="auto"/>
                                          </w:divBdr>
                                          <w:divsChild>
                                            <w:div w:id="1087459435">
                                              <w:marLeft w:val="0"/>
                                              <w:marRight w:val="0"/>
                                              <w:marTop w:val="90"/>
                                              <w:marBottom w:val="0"/>
                                              <w:divBdr>
                                                <w:top w:val="none" w:sz="0" w:space="0" w:color="auto"/>
                                                <w:left w:val="none" w:sz="0" w:space="0" w:color="auto"/>
                                                <w:bottom w:val="none" w:sz="0" w:space="0" w:color="auto"/>
                                                <w:right w:val="none" w:sz="0" w:space="0" w:color="auto"/>
                                              </w:divBdr>
                                              <w:divsChild>
                                                <w:div w:id="1812136445">
                                                  <w:marLeft w:val="0"/>
                                                  <w:marRight w:val="0"/>
                                                  <w:marTop w:val="0"/>
                                                  <w:marBottom w:val="0"/>
                                                  <w:divBdr>
                                                    <w:top w:val="none" w:sz="0" w:space="0" w:color="auto"/>
                                                    <w:left w:val="none" w:sz="0" w:space="0" w:color="auto"/>
                                                    <w:bottom w:val="none" w:sz="0" w:space="0" w:color="auto"/>
                                                    <w:right w:val="none" w:sz="0" w:space="0" w:color="auto"/>
                                                  </w:divBdr>
                                                  <w:divsChild>
                                                    <w:div w:id="994728098">
                                                      <w:marLeft w:val="0"/>
                                                      <w:marRight w:val="0"/>
                                                      <w:marTop w:val="0"/>
                                                      <w:marBottom w:val="0"/>
                                                      <w:divBdr>
                                                        <w:top w:val="none" w:sz="0" w:space="0" w:color="auto"/>
                                                        <w:left w:val="none" w:sz="0" w:space="0" w:color="auto"/>
                                                        <w:bottom w:val="none" w:sz="0" w:space="0" w:color="auto"/>
                                                        <w:right w:val="none" w:sz="0" w:space="0" w:color="auto"/>
                                                      </w:divBdr>
                                                      <w:divsChild>
                                                        <w:div w:id="784277998">
                                                          <w:marLeft w:val="0"/>
                                                          <w:marRight w:val="0"/>
                                                          <w:marTop w:val="0"/>
                                                          <w:marBottom w:val="390"/>
                                                          <w:divBdr>
                                                            <w:top w:val="none" w:sz="0" w:space="0" w:color="auto"/>
                                                            <w:left w:val="none" w:sz="0" w:space="0" w:color="auto"/>
                                                            <w:bottom w:val="none" w:sz="0" w:space="0" w:color="auto"/>
                                                            <w:right w:val="none" w:sz="0" w:space="0" w:color="auto"/>
                                                          </w:divBdr>
                                                          <w:divsChild>
                                                            <w:div w:id="1985431218">
                                                              <w:marLeft w:val="0"/>
                                                              <w:marRight w:val="0"/>
                                                              <w:marTop w:val="0"/>
                                                              <w:marBottom w:val="0"/>
                                                              <w:divBdr>
                                                                <w:top w:val="none" w:sz="0" w:space="0" w:color="auto"/>
                                                                <w:left w:val="none" w:sz="0" w:space="0" w:color="auto"/>
                                                                <w:bottom w:val="none" w:sz="0" w:space="0" w:color="auto"/>
                                                                <w:right w:val="none" w:sz="0" w:space="0" w:color="auto"/>
                                                              </w:divBdr>
                                                              <w:divsChild>
                                                                <w:div w:id="128209248">
                                                                  <w:marLeft w:val="0"/>
                                                                  <w:marRight w:val="0"/>
                                                                  <w:marTop w:val="0"/>
                                                                  <w:marBottom w:val="0"/>
                                                                  <w:divBdr>
                                                                    <w:top w:val="none" w:sz="0" w:space="0" w:color="auto"/>
                                                                    <w:left w:val="none" w:sz="0" w:space="0" w:color="auto"/>
                                                                    <w:bottom w:val="none" w:sz="0" w:space="0" w:color="auto"/>
                                                                    <w:right w:val="none" w:sz="0" w:space="0" w:color="auto"/>
                                                                  </w:divBdr>
                                                                  <w:divsChild>
                                                                    <w:div w:id="932933049">
                                                                      <w:marLeft w:val="0"/>
                                                                      <w:marRight w:val="0"/>
                                                                      <w:marTop w:val="0"/>
                                                                      <w:marBottom w:val="0"/>
                                                                      <w:divBdr>
                                                                        <w:top w:val="none" w:sz="0" w:space="0" w:color="auto"/>
                                                                        <w:left w:val="none" w:sz="0" w:space="0" w:color="auto"/>
                                                                        <w:bottom w:val="none" w:sz="0" w:space="0" w:color="auto"/>
                                                                        <w:right w:val="none" w:sz="0" w:space="0" w:color="auto"/>
                                                                      </w:divBdr>
                                                                      <w:divsChild>
                                                                        <w:div w:id="1681397259">
                                                                          <w:marLeft w:val="0"/>
                                                                          <w:marRight w:val="0"/>
                                                                          <w:marTop w:val="0"/>
                                                                          <w:marBottom w:val="0"/>
                                                                          <w:divBdr>
                                                                            <w:top w:val="none" w:sz="0" w:space="0" w:color="auto"/>
                                                                            <w:left w:val="none" w:sz="0" w:space="0" w:color="auto"/>
                                                                            <w:bottom w:val="none" w:sz="0" w:space="0" w:color="auto"/>
                                                                            <w:right w:val="none" w:sz="0" w:space="0" w:color="auto"/>
                                                                          </w:divBdr>
                                                                          <w:divsChild>
                                                                            <w:div w:id="1088891032">
                                                                              <w:marLeft w:val="0"/>
                                                                              <w:marRight w:val="0"/>
                                                                              <w:marTop w:val="0"/>
                                                                              <w:marBottom w:val="0"/>
                                                                              <w:divBdr>
                                                                                <w:top w:val="none" w:sz="0" w:space="0" w:color="auto"/>
                                                                                <w:left w:val="none" w:sz="0" w:space="0" w:color="auto"/>
                                                                                <w:bottom w:val="none" w:sz="0" w:space="0" w:color="auto"/>
                                                                                <w:right w:val="none" w:sz="0" w:space="0" w:color="auto"/>
                                                                              </w:divBdr>
                                                                              <w:divsChild>
                                                                                <w:div w:id="166867926">
                                                                                  <w:marLeft w:val="0"/>
                                                                                  <w:marRight w:val="0"/>
                                                                                  <w:marTop w:val="0"/>
                                                                                  <w:marBottom w:val="0"/>
                                                                                  <w:divBdr>
                                                                                    <w:top w:val="none" w:sz="0" w:space="0" w:color="auto"/>
                                                                                    <w:left w:val="none" w:sz="0" w:space="0" w:color="auto"/>
                                                                                    <w:bottom w:val="none" w:sz="0" w:space="0" w:color="auto"/>
                                                                                    <w:right w:val="none" w:sz="0" w:space="0" w:color="auto"/>
                                                                                  </w:divBdr>
                                                                                  <w:divsChild>
                                                                                    <w:div w:id="221253490">
                                                                                      <w:marLeft w:val="0"/>
                                                                                      <w:marRight w:val="0"/>
                                                                                      <w:marTop w:val="0"/>
                                                                                      <w:marBottom w:val="0"/>
                                                                                      <w:divBdr>
                                                                                        <w:top w:val="none" w:sz="0" w:space="0" w:color="auto"/>
                                                                                        <w:left w:val="none" w:sz="0" w:space="0" w:color="auto"/>
                                                                                        <w:bottom w:val="none" w:sz="0" w:space="0" w:color="auto"/>
                                                                                        <w:right w:val="none" w:sz="0" w:space="0" w:color="auto"/>
                                                                                      </w:divBdr>
                                                                                      <w:divsChild>
                                                                                        <w:div w:id="13947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100697">
      <w:bodyDiv w:val="1"/>
      <w:marLeft w:val="0"/>
      <w:marRight w:val="0"/>
      <w:marTop w:val="0"/>
      <w:marBottom w:val="0"/>
      <w:divBdr>
        <w:top w:val="none" w:sz="0" w:space="0" w:color="auto"/>
        <w:left w:val="none" w:sz="0" w:space="0" w:color="auto"/>
        <w:bottom w:val="none" w:sz="0" w:space="0" w:color="auto"/>
        <w:right w:val="none" w:sz="0" w:space="0" w:color="auto"/>
      </w:divBdr>
      <w:divsChild>
        <w:div w:id="157698787">
          <w:marLeft w:val="547"/>
          <w:marRight w:val="0"/>
          <w:marTop w:val="115"/>
          <w:marBottom w:val="0"/>
          <w:divBdr>
            <w:top w:val="none" w:sz="0" w:space="0" w:color="auto"/>
            <w:left w:val="none" w:sz="0" w:space="0" w:color="auto"/>
            <w:bottom w:val="none" w:sz="0" w:space="0" w:color="auto"/>
            <w:right w:val="none" w:sz="0" w:space="0" w:color="auto"/>
          </w:divBdr>
        </w:div>
        <w:div w:id="359358268">
          <w:marLeft w:val="547"/>
          <w:marRight w:val="0"/>
          <w:marTop w:val="115"/>
          <w:marBottom w:val="0"/>
          <w:divBdr>
            <w:top w:val="none" w:sz="0" w:space="0" w:color="auto"/>
            <w:left w:val="none" w:sz="0" w:space="0" w:color="auto"/>
            <w:bottom w:val="none" w:sz="0" w:space="0" w:color="auto"/>
            <w:right w:val="none" w:sz="0" w:space="0" w:color="auto"/>
          </w:divBdr>
        </w:div>
      </w:divsChild>
    </w:div>
    <w:div w:id="332953941">
      <w:bodyDiv w:val="1"/>
      <w:marLeft w:val="0"/>
      <w:marRight w:val="0"/>
      <w:marTop w:val="0"/>
      <w:marBottom w:val="0"/>
      <w:divBdr>
        <w:top w:val="none" w:sz="0" w:space="0" w:color="auto"/>
        <w:left w:val="none" w:sz="0" w:space="0" w:color="auto"/>
        <w:bottom w:val="none" w:sz="0" w:space="0" w:color="auto"/>
        <w:right w:val="none" w:sz="0" w:space="0" w:color="auto"/>
      </w:divBdr>
      <w:divsChild>
        <w:div w:id="154222995">
          <w:marLeft w:val="547"/>
          <w:marRight w:val="0"/>
          <w:marTop w:val="106"/>
          <w:marBottom w:val="0"/>
          <w:divBdr>
            <w:top w:val="none" w:sz="0" w:space="0" w:color="auto"/>
            <w:left w:val="none" w:sz="0" w:space="0" w:color="auto"/>
            <w:bottom w:val="none" w:sz="0" w:space="0" w:color="auto"/>
            <w:right w:val="none" w:sz="0" w:space="0" w:color="auto"/>
          </w:divBdr>
        </w:div>
        <w:div w:id="180977507">
          <w:marLeft w:val="547"/>
          <w:marRight w:val="0"/>
          <w:marTop w:val="106"/>
          <w:marBottom w:val="0"/>
          <w:divBdr>
            <w:top w:val="none" w:sz="0" w:space="0" w:color="auto"/>
            <w:left w:val="none" w:sz="0" w:space="0" w:color="auto"/>
            <w:bottom w:val="none" w:sz="0" w:space="0" w:color="auto"/>
            <w:right w:val="none" w:sz="0" w:space="0" w:color="auto"/>
          </w:divBdr>
        </w:div>
        <w:div w:id="688407022">
          <w:marLeft w:val="547"/>
          <w:marRight w:val="0"/>
          <w:marTop w:val="106"/>
          <w:marBottom w:val="0"/>
          <w:divBdr>
            <w:top w:val="none" w:sz="0" w:space="0" w:color="auto"/>
            <w:left w:val="none" w:sz="0" w:space="0" w:color="auto"/>
            <w:bottom w:val="none" w:sz="0" w:space="0" w:color="auto"/>
            <w:right w:val="none" w:sz="0" w:space="0" w:color="auto"/>
          </w:divBdr>
        </w:div>
        <w:div w:id="1345012979">
          <w:marLeft w:val="547"/>
          <w:marRight w:val="0"/>
          <w:marTop w:val="106"/>
          <w:marBottom w:val="0"/>
          <w:divBdr>
            <w:top w:val="none" w:sz="0" w:space="0" w:color="auto"/>
            <w:left w:val="none" w:sz="0" w:space="0" w:color="auto"/>
            <w:bottom w:val="none" w:sz="0" w:space="0" w:color="auto"/>
            <w:right w:val="none" w:sz="0" w:space="0" w:color="auto"/>
          </w:divBdr>
        </w:div>
        <w:div w:id="1465928501">
          <w:marLeft w:val="547"/>
          <w:marRight w:val="0"/>
          <w:marTop w:val="106"/>
          <w:marBottom w:val="0"/>
          <w:divBdr>
            <w:top w:val="none" w:sz="0" w:space="0" w:color="auto"/>
            <w:left w:val="none" w:sz="0" w:space="0" w:color="auto"/>
            <w:bottom w:val="none" w:sz="0" w:space="0" w:color="auto"/>
            <w:right w:val="none" w:sz="0" w:space="0" w:color="auto"/>
          </w:divBdr>
        </w:div>
        <w:div w:id="1789353633">
          <w:marLeft w:val="547"/>
          <w:marRight w:val="0"/>
          <w:marTop w:val="106"/>
          <w:marBottom w:val="0"/>
          <w:divBdr>
            <w:top w:val="none" w:sz="0" w:space="0" w:color="auto"/>
            <w:left w:val="none" w:sz="0" w:space="0" w:color="auto"/>
            <w:bottom w:val="none" w:sz="0" w:space="0" w:color="auto"/>
            <w:right w:val="none" w:sz="0" w:space="0" w:color="auto"/>
          </w:divBdr>
        </w:div>
      </w:divsChild>
    </w:div>
    <w:div w:id="333462278">
      <w:bodyDiv w:val="1"/>
      <w:marLeft w:val="0"/>
      <w:marRight w:val="0"/>
      <w:marTop w:val="0"/>
      <w:marBottom w:val="0"/>
      <w:divBdr>
        <w:top w:val="none" w:sz="0" w:space="0" w:color="auto"/>
        <w:left w:val="none" w:sz="0" w:space="0" w:color="auto"/>
        <w:bottom w:val="none" w:sz="0" w:space="0" w:color="auto"/>
        <w:right w:val="none" w:sz="0" w:space="0" w:color="auto"/>
      </w:divBdr>
    </w:div>
    <w:div w:id="377897798">
      <w:bodyDiv w:val="1"/>
      <w:marLeft w:val="0"/>
      <w:marRight w:val="0"/>
      <w:marTop w:val="0"/>
      <w:marBottom w:val="0"/>
      <w:divBdr>
        <w:top w:val="none" w:sz="0" w:space="0" w:color="auto"/>
        <w:left w:val="none" w:sz="0" w:space="0" w:color="auto"/>
        <w:bottom w:val="none" w:sz="0" w:space="0" w:color="auto"/>
        <w:right w:val="none" w:sz="0" w:space="0" w:color="auto"/>
      </w:divBdr>
    </w:div>
    <w:div w:id="391076448">
      <w:bodyDiv w:val="1"/>
      <w:marLeft w:val="0"/>
      <w:marRight w:val="0"/>
      <w:marTop w:val="0"/>
      <w:marBottom w:val="0"/>
      <w:divBdr>
        <w:top w:val="none" w:sz="0" w:space="0" w:color="auto"/>
        <w:left w:val="none" w:sz="0" w:space="0" w:color="auto"/>
        <w:bottom w:val="none" w:sz="0" w:space="0" w:color="auto"/>
        <w:right w:val="none" w:sz="0" w:space="0" w:color="auto"/>
      </w:divBdr>
    </w:div>
    <w:div w:id="393967658">
      <w:bodyDiv w:val="1"/>
      <w:marLeft w:val="0"/>
      <w:marRight w:val="0"/>
      <w:marTop w:val="0"/>
      <w:marBottom w:val="0"/>
      <w:divBdr>
        <w:top w:val="none" w:sz="0" w:space="0" w:color="auto"/>
        <w:left w:val="none" w:sz="0" w:space="0" w:color="auto"/>
        <w:bottom w:val="none" w:sz="0" w:space="0" w:color="auto"/>
        <w:right w:val="none" w:sz="0" w:space="0" w:color="auto"/>
      </w:divBdr>
    </w:div>
    <w:div w:id="406462045">
      <w:bodyDiv w:val="1"/>
      <w:marLeft w:val="0"/>
      <w:marRight w:val="0"/>
      <w:marTop w:val="0"/>
      <w:marBottom w:val="0"/>
      <w:divBdr>
        <w:top w:val="none" w:sz="0" w:space="0" w:color="auto"/>
        <w:left w:val="none" w:sz="0" w:space="0" w:color="auto"/>
        <w:bottom w:val="none" w:sz="0" w:space="0" w:color="auto"/>
        <w:right w:val="none" w:sz="0" w:space="0" w:color="auto"/>
      </w:divBdr>
    </w:div>
    <w:div w:id="452557341">
      <w:bodyDiv w:val="1"/>
      <w:marLeft w:val="0"/>
      <w:marRight w:val="0"/>
      <w:marTop w:val="0"/>
      <w:marBottom w:val="0"/>
      <w:divBdr>
        <w:top w:val="none" w:sz="0" w:space="0" w:color="auto"/>
        <w:left w:val="none" w:sz="0" w:space="0" w:color="auto"/>
        <w:bottom w:val="none" w:sz="0" w:space="0" w:color="auto"/>
        <w:right w:val="none" w:sz="0" w:space="0" w:color="auto"/>
      </w:divBdr>
    </w:div>
    <w:div w:id="453406598">
      <w:bodyDiv w:val="1"/>
      <w:marLeft w:val="0"/>
      <w:marRight w:val="0"/>
      <w:marTop w:val="0"/>
      <w:marBottom w:val="0"/>
      <w:divBdr>
        <w:top w:val="none" w:sz="0" w:space="0" w:color="auto"/>
        <w:left w:val="none" w:sz="0" w:space="0" w:color="auto"/>
        <w:bottom w:val="none" w:sz="0" w:space="0" w:color="auto"/>
        <w:right w:val="none" w:sz="0" w:space="0" w:color="auto"/>
      </w:divBdr>
      <w:divsChild>
        <w:div w:id="1520123759">
          <w:marLeft w:val="547"/>
          <w:marRight w:val="0"/>
          <w:marTop w:val="67"/>
          <w:marBottom w:val="0"/>
          <w:divBdr>
            <w:top w:val="none" w:sz="0" w:space="0" w:color="auto"/>
            <w:left w:val="none" w:sz="0" w:space="0" w:color="auto"/>
            <w:bottom w:val="none" w:sz="0" w:space="0" w:color="auto"/>
            <w:right w:val="none" w:sz="0" w:space="0" w:color="auto"/>
          </w:divBdr>
        </w:div>
      </w:divsChild>
    </w:div>
    <w:div w:id="465127195">
      <w:bodyDiv w:val="1"/>
      <w:marLeft w:val="0"/>
      <w:marRight w:val="0"/>
      <w:marTop w:val="0"/>
      <w:marBottom w:val="0"/>
      <w:divBdr>
        <w:top w:val="none" w:sz="0" w:space="0" w:color="auto"/>
        <w:left w:val="none" w:sz="0" w:space="0" w:color="auto"/>
        <w:bottom w:val="none" w:sz="0" w:space="0" w:color="auto"/>
        <w:right w:val="none" w:sz="0" w:space="0" w:color="auto"/>
      </w:divBdr>
      <w:divsChild>
        <w:div w:id="885411739">
          <w:marLeft w:val="0"/>
          <w:marRight w:val="0"/>
          <w:marTop w:val="0"/>
          <w:marBottom w:val="0"/>
          <w:divBdr>
            <w:top w:val="none" w:sz="0" w:space="0" w:color="auto"/>
            <w:left w:val="none" w:sz="0" w:space="0" w:color="auto"/>
            <w:bottom w:val="none" w:sz="0" w:space="0" w:color="auto"/>
            <w:right w:val="none" w:sz="0" w:space="0" w:color="auto"/>
          </w:divBdr>
          <w:divsChild>
            <w:div w:id="956764679">
              <w:marLeft w:val="0"/>
              <w:marRight w:val="0"/>
              <w:marTop w:val="0"/>
              <w:marBottom w:val="0"/>
              <w:divBdr>
                <w:top w:val="none" w:sz="0" w:space="0" w:color="auto"/>
                <w:left w:val="none" w:sz="0" w:space="0" w:color="auto"/>
                <w:bottom w:val="none" w:sz="0" w:space="0" w:color="auto"/>
                <w:right w:val="none" w:sz="0" w:space="0" w:color="auto"/>
              </w:divBdr>
              <w:divsChild>
                <w:div w:id="1371606435">
                  <w:marLeft w:val="0"/>
                  <w:marRight w:val="0"/>
                  <w:marTop w:val="0"/>
                  <w:marBottom w:val="0"/>
                  <w:divBdr>
                    <w:top w:val="none" w:sz="0" w:space="0" w:color="auto"/>
                    <w:left w:val="none" w:sz="0" w:space="0" w:color="auto"/>
                    <w:bottom w:val="none" w:sz="0" w:space="0" w:color="auto"/>
                    <w:right w:val="none" w:sz="0" w:space="0" w:color="auto"/>
                  </w:divBdr>
                  <w:divsChild>
                    <w:div w:id="2134132423">
                      <w:marLeft w:val="0"/>
                      <w:marRight w:val="0"/>
                      <w:marTop w:val="0"/>
                      <w:marBottom w:val="0"/>
                      <w:divBdr>
                        <w:top w:val="none" w:sz="0" w:space="0" w:color="auto"/>
                        <w:left w:val="none" w:sz="0" w:space="0" w:color="auto"/>
                        <w:bottom w:val="none" w:sz="0" w:space="0" w:color="auto"/>
                        <w:right w:val="none" w:sz="0" w:space="0" w:color="auto"/>
                      </w:divBdr>
                      <w:divsChild>
                        <w:div w:id="464081602">
                          <w:marLeft w:val="0"/>
                          <w:marRight w:val="0"/>
                          <w:marTop w:val="0"/>
                          <w:marBottom w:val="0"/>
                          <w:divBdr>
                            <w:top w:val="none" w:sz="0" w:space="0" w:color="auto"/>
                            <w:left w:val="none" w:sz="0" w:space="0" w:color="auto"/>
                            <w:bottom w:val="none" w:sz="0" w:space="0" w:color="auto"/>
                            <w:right w:val="none" w:sz="0" w:space="0" w:color="auto"/>
                          </w:divBdr>
                          <w:divsChild>
                            <w:div w:id="329064885">
                              <w:marLeft w:val="0"/>
                              <w:marRight w:val="0"/>
                              <w:marTop w:val="0"/>
                              <w:marBottom w:val="0"/>
                              <w:divBdr>
                                <w:top w:val="none" w:sz="0" w:space="0" w:color="auto"/>
                                <w:left w:val="none" w:sz="0" w:space="0" w:color="auto"/>
                                <w:bottom w:val="none" w:sz="0" w:space="0" w:color="auto"/>
                                <w:right w:val="none" w:sz="0" w:space="0" w:color="auto"/>
                              </w:divBdr>
                              <w:divsChild>
                                <w:div w:id="433671734">
                                  <w:marLeft w:val="0"/>
                                  <w:marRight w:val="0"/>
                                  <w:marTop w:val="0"/>
                                  <w:marBottom w:val="0"/>
                                  <w:divBdr>
                                    <w:top w:val="none" w:sz="0" w:space="0" w:color="auto"/>
                                    <w:left w:val="none" w:sz="0" w:space="0" w:color="auto"/>
                                    <w:bottom w:val="none" w:sz="0" w:space="0" w:color="auto"/>
                                    <w:right w:val="none" w:sz="0" w:space="0" w:color="auto"/>
                                  </w:divBdr>
                                  <w:divsChild>
                                    <w:div w:id="15023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342905">
      <w:bodyDiv w:val="1"/>
      <w:marLeft w:val="0"/>
      <w:marRight w:val="0"/>
      <w:marTop w:val="0"/>
      <w:marBottom w:val="0"/>
      <w:divBdr>
        <w:top w:val="none" w:sz="0" w:space="0" w:color="auto"/>
        <w:left w:val="none" w:sz="0" w:space="0" w:color="auto"/>
        <w:bottom w:val="none" w:sz="0" w:space="0" w:color="auto"/>
        <w:right w:val="none" w:sz="0" w:space="0" w:color="auto"/>
      </w:divBdr>
    </w:div>
    <w:div w:id="503400706">
      <w:bodyDiv w:val="1"/>
      <w:marLeft w:val="0"/>
      <w:marRight w:val="0"/>
      <w:marTop w:val="0"/>
      <w:marBottom w:val="0"/>
      <w:divBdr>
        <w:top w:val="none" w:sz="0" w:space="0" w:color="auto"/>
        <w:left w:val="none" w:sz="0" w:space="0" w:color="auto"/>
        <w:bottom w:val="none" w:sz="0" w:space="0" w:color="auto"/>
        <w:right w:val="none" w:sz="0" w:space="0" w:color="auto"/>
      </w:divBdr>
      <w:divsChild>
        <w:div w:id="192614367">
          <w:marLeft w:val="547"/>
          <w:marRight w:val="0"/>
          <w:marTop w:val="0"/>
          <w:marBottom w:val="0"/>
          <w:divBdr>
            <w:top w:val="none" w:sz="0" w:space="0" w:color="auto"/>
            <w:left w:val="none" w:sz="0" w:space="0" w:color="auto"/>
            <w:bottom w:val="none" w:sz="0" w:space="0" w:color="auto"/>
            <w:right w:val="none" w:sz="0" w:space="0" w:color="auto"/>
          </w:divBdr>
        </w:div>
        <w:div w:id="362632672">
          <w:marLeft w:val="547"/>
          <w:marRight w:val="0"/>
          <w:marTop w:val="0"/>
          <w:marBottom w:val="0"/>
          <w:divBdr>
            <w:top w:val="none" w:sz="0" w:space="0" w:color="auto"/>
            <w:left w:val="none" w:sz="0" w:space="0" w:color="auto"/>
            <w:bottom w:val="none" w:sz="0" w:space="0" w:color="auto"/>
            <w:right w:val="none" w:sz="0" w:space="0" w:color="auto"/>
          </w:divBdr>
        </w:div>
        <w:div w:id="1016037091">
          <w:marLeft w:val="547"/>
          <w:marRight w:val="0"/>
          <w:marTop w:val="240"/>
          <w:marBottom w:val="0"/>
          <w:divBdr>
            <w:top w:val="none" w:sz="0" w:space="0" w:color="auto"/>
            <w:left w:val="none" w:sz="0" w:space="0" w:color="auto"/>
            <w:bottom w:val="none" w:sz="0" w:space="0" w:color="auto"/>
            <w:right w:val="none" w:sz="0" w:space="0" w:color="auto"/>
          </w:divBdr>
        </w:div>
        <w:div w:id="1039402022">
          <w:marLeft w:val="547"/>
          <w:marRight w:val="0"/>
          <w:marTop w:val="0"/>
          <w:marBottom w:val="0"/>
          <w:divBdr>
            <w:top w:val="none" w:sz="0" w:space="0" w:color="auto"/>
            <w:left w:val="none" w:sz="0" w:space="0" w:color="auto"/>
            <w:bottom w:val="none" w:sz="0" w:space="0" w:color="auto"/>
            <w:right w:val="none" w:sz="0" w:space="0" w:color="auto"/>
          </w:divBdr>
        </w:div>
        <w:div w:id="1846742169">
          <w:marLeft w:val="547"/>
          <w:marRight w:val="0"/>
          <w:marTop w:val="0"/>
          <w:marBottom w:val="0"/>
          <w:divBdr>
            <w:top w:val="none" w:sz="0" w:space="0" w:color="auto"/>
            <w:left w:val="none" w:sz="0" w:space="0" w:color="auto"/>
            <w:bottom w:val="none" w:sz="0" w:space="0" w:color="auto"/>
            <w:right w:val="none" w:sz="0" w:space="0" w:color="auto"/>
          </w:divBdr>
        </w:div>
        <w:div w:id="2111319504">
          <w:marLeft w:val="547"/>
          <w:marRight w:val="0"/>
          <w:marTop w:val="0"/>
          <w:marBottom w:val="0"/>
          <w:divBdr>
            <w:top w:val="none" w:sz="0" w:space="0" w:color="auto"/>
            <w:left w:val="none" w:sz="0" w:space="0" w:color="auto"/>
            <w:bottom w:val="none" w:sz="0" w:space="0" w:color="auto"/>
            <w:right w:val="none" w:sz="0" w:space="0" w:color="auto"/>
          </w:divBdr>
        </w:div>
      </w:divsChild>
    </w:div>
    <w:div w:id="512769590">
      <w:bodyDiv w:val="1"/>
      <w:marLeft w:val="0"/>
      <w:marRight w:val="0"/>
      <w:marTop w:val="0"/>
      <w:marBottom w:val="0"/>
      <w:divBdr>
        <w:top w:val="none" w:sz="0" w:space="0" w:color="auto"/>
        <w:left w:val="none" w:sz="0" w:space="0" w:color="auto"/>
        <w:bottom w:val="none" w:sz="0" w:space="0" w:color="auto"/>
        <w:right w:val="none" w:sz="0" w:space="0" w:color="auto"/>
      </w:divBdr>
      <w:divsChild>
        <w:div w:id="276907930">
          <w:marLeft w:val="1166"/>
          <w:marRight w:val="0"/>
          <w:marTop w:val="106"/>
          <w:marBottom w:val="0"/>
          <w:divBdr>
            <w:top w:val="none" w:sz="0" w:space="0" w:color="auto"/>
            <w:left w:val="none" w:sz="0" w:space="0" w:color="auto"/>
            <w:bottom w:val="none" w:sz="0" w:space="0" w:color="auto"/>
            <w:right w:val="none" w:sz="0" w:space="0" w:color="auto"/>
          </w:divBdr>
        </w:div>
        <w:div w:id="470942710">
          <w:marLeft w:val="1166"/>
          <w:marRight w:val="0"/>
          <w:marTop w:val="106"/>
          <w:marBottom w:val="0"/>
          <w:divBdr>
            <w:top w:val="none" w:sz="0" w:space="0" w:color="auto"/>
            <w:left w:val="none" w:sz="0" w:space="0" w:color="auto"/>
            <w:bottom w:val="none" w:sz="0" w:space="0" w:color="auto"/>
            <w:right w:val="none" w:sz="0" w:space="0" w:color="auto"/>
          </w:divBdr>
        </w:div>
        <w:div w:id="534345635">
          <w:marLeft w:val="1166"/>
          <w:marRight w:val="0"/>
          <w:marTop w:val="106"/>
          <w:marBottom w:val="0"/>
          <w:divBdr>
            <w:top w:val="none" w:sz="0" w:space="0" w:color="auto"/>
            <w:left w:val="none" w:sz="0" w:space="0" w:color="auto"/>
            <w:bottom w:val="none" w:sz="0" w:space="0" w:color="auto"/>
            <w:right w:val="none" w:sz="0" w:space="0" w:color="auto"/>
          </w:divBdr>
        </w:div>
        <w:div w:id="662320651">
          <w:marLeft w:val="547"/>
          <w:marRight w:val="0"/>
          <w:marTop w:val="125"/>
          <w:marBottom w:val="0"/>
          <w:divBdr>
            <w:top w:val="none" w:sz="0" w:space="0" w:color="auto"/>
            <w:left w:val="none" w:sz="0" w:space="0" w:color="auto"/>
            <w:bottom w:val="none" w:sz="0" w:space="0" w:color="auto"/>
            <w:right w:val="none" w:sz="0" w:space="0" w:color="auto"/>
          </w:divBdr>
        </w:div>
        <w:div w:id="1592661942">
          <w:marLeft w:val="1166"/>
          <w:marRight w:val="0"/>
          <w:marTop w:val="106"/>
          <w:marBottom w:val="0"/>
          <w:divBdr>
            <w:top w:val="none" w:sz="0" w:space="0" w:color="auto"/>
            <w:left w:val="none" w:sz="0" w:space="0" w:color="auto"/>
            <w:bottom w:val="none" w:sz="0" w:space="0" w:color="auto"/>
            <w:right w:val="none" w:sz="0" w:space="0" w:color="auto"/>
          </w:divBdr>
        </w:div>
        <w:div w:id="1863127872">
          <w:marLeft w:val="547"/>
          <w:marRight w:val="0"/>
          <w:marTop w:val="125"/>
          <w:marBottom w:val="0"/>
          <w:divBdr>
            <w:top w:val="none" w:sz="0" w:space="0" w:color="auto"/>
            <w:left w:val="none" w:sz="0" w:space="0" w:color="auto"/>
            <w:bottom w:val="none" w:sz="0" w:space="0" w:color="auto"/>
            <w:right w:val="none" w:sz="0" w:space="0" w:color="auto"/>
          </w:divBdr>
        </w:div>
        <w:div w:id="1995795220">
          <w:marLeft w:val="547"/>
          <w:marRight w:val="0"/>
          <w:marTop w:val="125"/>
          <w:marBottom w:val="0"/>
          <w:divBdr>
            <w:top w:val="none" w:sz="0" w:space="0" w:color="auto"/>
            <w:left w:val="none" w:sz="0" w:space="0" w:color="auto"/>
            <w:bottom w:val="none" w:sz="0" w:space="0" w:color="auto"/>
            <w:right w:val="none" w:sz="0" w:space="0" w:color="auto"/>
          </w:divBdr>
        </w:div>
      </w:divsChild>
    </w:div>
    <w:div w:id="526331081">
      <w:bodyDiv w:val="1"/>
      <w:marLeft w:val="0"/>
      <w:marRight w:val="0"/>
      <w:marTop w:val="0"/>
      <w:marBottom w:val="0"/>
      <w:divBdr>
        <w:top w:val="none" w:sz="0" w:space="0" w:color="auto"/>
        <w:left w:val="none" w:sz="0" w:space="0" w:color="auto"/>
        <w:bottom w:val="none" w:sz="0" w:space="0" w:color="auto"/>
        <w:right w:val="none" w:sz="0" w:space="0" w:color="auto"/>
      </w:divBdr>
    </w:div>
    <w:div w:id="535242776">
      <w:bodyDiv w:val="1"/>
      <w:marLeft w:val="0"/>
      <w:marRight w:val="0"/>
      <w:marTop w:val="0"/>
      <w:marBottom w:val="0"/>
      <w:divBdr>
        <w:top w:val="none" w:sz="0" w:space="0" w:color="auto"/>
        <w:left w:val="none" w:sz="0" w:space="0" w:color="auto"/>
        <w:bottom w:val="none" w:sz="0" w:space="0" w:color="auto"/>
        <w:right w:val="none" w:sz="0" w:space="0" w:color="auto"/>
      </w:divBdr>
      <w:divsChild>
        <w:div w:id="1997999626">
          <w:marLeft w:val="0"/>
          <w:marRight w:val="0"/>
          <w:marTop w:val="0"/>
          <w:marBottom w:val="0"/>
          <w:divBdr>
            <w:top w:val="none" w:sz="0" w:space="0" w:color="auto"/>
            <w:left w:val="none" w:sz="0" w:space="0" w:color="auto"/>
            <w:bottom w:val="none" w:sz="0" w:space="0" w:color="auto"/>
            <w:right w:val="none" w:sz="0" w:space="0" w:color="auto"/>
          </w:divBdr>
          <w:divsChild>
            <w:div w:id="452138282">
              <w:marLeft w:val="0"/>
              <w:marRight w:val="0"/>
              <w:marTop w:val="0"/>
              <w:marBottom w:val="0"/>
              <w:divBdr>
                <w:top w:val="none" w:sz="0" w:space="0" w:color="auto"/>
                <w:left w:val="none" w:sz="0" w:space="0" w:color="auto"/>
                <w:bottom w:val="none" w:sz="0" w:space="0" w:color="auto"/>
                <w:right w:val="none" w:sz="0" w:space="0" w:color="auto"/>
              </w:divBdr>
              <w:divsChild>
                <w:div w:id="449401485">
                  <w:marLeft w:val="0"/>
                  <w:marRight w:val="0"/>
                  <w:marTop w:val="0"/>
                  <w:marBottom w:val="0"/>
                  <w:divBdr>
                    <w:top w:val="none" w:sz="0" w:space="0" w:color="auto"/>
                    <w:left w:val="none" w:sz="0" w:space="0" w:color="auto"/>
                    <w:bottom w:val="none" w:sz="0" w:space="0" w:color="auto"/>
                    <w:right w:val="none" w:sz="0" w:space="0" w:color="auto"/>
                  </w:divBdr>
                  <w:divsChild>
                    <w:div w:id="1843741835">
                      <w:marLeft w:val="0"/>
                      <w:marRight w:val="0"/>
                      <w:marTop w:val="45"/>
                      <w:marBottom w:val="0"/>
                      <w:divBdr>
                        <w:top w:val="none" w:sz="0" w:space="0" w:color="auto"/>
                        <w:left w:val="none" w:sz="0" w:space="0" w:color="auto"/>
                        <w:bottom w:val="none" w:sz="0" w:space="0" w:color="auto"/>
                        <w:right w:val="none" w:sz="0" w:space="0" w:color="auto"/>
                      </w:divBdr>
                      <w:divsChild>
                        <w:div w:id="1030104756">
                          <w:marLeft w:val="0"/>
                          <w:marRight w:val="0"/>
                          <w:marTop w:val="0"/>
                          <w:marBottom w:val="0"/>
                          <w:divBdr>
                            <w:top w:val="none" w:sz="0" w:space="0" w:color="auto"/>
                            <w:left w:val="none" w:sz="0" w:space="0" w:color="auto"/>
                            <w:bottom w:val="none" w:sz="0" w:space="0" w:color="auto"/>
                            <w:right w:val="none" w:sz="0" w:space="0" w:color="auto"/>
                          </w:divBdr>
                          <w:divsChild>
                            <w:div w:id="955529992">
                              <w:marLeft w:val="2070"/>
                              <w:marRight w:val="3960"/>
                              <w:marTop w:val="0"/>
                              <w:marBottom w:val="0"/>
                              <w:divBdr>
                                <w:top w:val="none" w:sz="0" w:space="0" w:color="auto"/>
                                <w:left w:val="none" w:sz="0" w:space="0" w:color="auto"/>
                                <w:bottom w:val="none" w:sz="0" w:space="0" w:color="auto"/>
                                <w:right w:val="none" w:sz="0" w:space="0" w:color="auto"/>
                              </w:divBdr>
                              <w:divsChild>
                                <w:div w:id="895509949">
                                  <w:marLeft w:val="0"/>
                                  <w:marRight w:val="0"/>
                                  <w:marTop w:val="0"/>
                                  <w:marBottom w:val="0"/>
                                  <w:divBdr>
                                    <w:top w:val="none" w:sz="0" w:space="0" w:color="auto"/>
                                    <w:left w:val="none" w:sz="0" w:space="0" w:color="auto"/>
                                    <w:bottom w:val="none" w:sz="0" w:space="0" w:color="auto"/>
                                    <w:right w:val="none" w:sz="0" w:space="0" w:color="auto"/>
                                  </w:divBdr>
                                  <w:divsChild>
                                    <w:div w:id="1167011611">
                                      <w:marLeft w:val="0"/>
                                      <w:marRight w:val="0"/>
                                      <w:marTop w:val="0"/>
                                      <w:marBottom w:val="0"/>
                                      <w:divBdr>
                                        <w:top w:val="none" w:sz="0" w:space="0" w:color="auto"/>
                                        <w:left w:val="none" w:sz="0" w:space="0" w:color="auto"/>
                                        <w:bottom w:val="none" w:sz="0" w:space="0" w:color="auto"/>
                                        <w:right w:val="none" w:sz="0" w:space="0" w:color="auto"/>
                                      </w:divBdr>
                                      <w:divsChild>
                                        <w:div w:id="1782913941">
                                          <w:marLeft w:val="0"/>
                                          <w:marRight w:val="0"/>
                                          <w:marTop w:val="0"/>
                                          <w:marBottom w:val="0"/>
                                          <w:divBdr>
                                            <w:top w:val="none" w:sz="0" w:space="0" w:color="auto"/>
                                            <w:left w:val="none" w:sz="0" w:space="0" w:color="auto"/>
                                            <w:bottom w:val="none" w:sz="0" w:space="0" w:color="auto"/>
                                            <w:right w:val="none" w:sz="0" w:space="0" w:color="auto"/>
                                          </w:divBdr>
                                          <w:divsChild>
                                            <w:div w:id="788088403">
                                              <w:marLeft w:val="0"/>
                                              <w:marRight w:val="0"/>
                                              <w:marTop w:val="90"/>
                                              <w:marBottom w:val="0"/>
                                              <w:divBdr>
                                                <w:top w:val="none" w:sz="0" w:space="0" w:color="auto"/>
                                                <w:left w:val="none" w:sz="0" w:space="0" w:color="auto"/>
                                                <w:bottom w:val="none" w:sz="0" w:space="0" w:color="auto"/>
                                                <w:right w:val="none" w:sz="0" w:space="0" w:color="auto"/>
                                              </w:divBdr>
                                              <w:divsChild>
                                                <w:div w:id="1317875763">
                                                  <w:marLeft w:val="0"/>
                                                  <w:marRight w:val="0"/>
                                                  <w:marTop w:val="0"/>
                                                  <w:marBottom w:val="0"/>
                                                  <w:divBdr>
                                                    <w:top w:val="none" w:sz="0" w:space="0" w:color="auto"/>
                                                    <w:left w:val="none" w:sz="0" w:space="0" w:color="auto"/>
                                                    <w:bottom w:val="none" w:sz="0" w:space="0" w:color="auto"/>
                                                    <w:right w:val="none" w:sz="0" w:space="0" w:color="auto"/>
                                                  </w:divBdr>
                                                  <w:divsChild>
                                                    <w:div w:id="1373503733">
                                                      <w:marLeft w:val="0"/>
                                                      <w:marRight w:val="0"/>
                                                      <w:marTop w:val="0"/>
                                                      <w:marBottom w:val="0"/>
                                                      <w:divBdr>
                                                        <w:top w:val="none" w:sz="0" w:space="0" w:color="auto"/>
                                                        <w:left w:val="none" w:sz="0" w:space="0" w:color="auto"/>
                                                        <w:bottom w:val="none" w:sz="0" w:space="0" w:color="auto"/>
                                                        <w:right w:val="none" w:sz="0" w:space="0" w:color="auto"/>
                                                      </w:divBdr>
                                                      <w:divsChild>
                                                        <w:div w:id="734160885">
                                                          <w:marLeft w:val="0"/>
                                                          <w:marRight w:val="0"/>
                                                          <w:marTop w:val="0"/>
                                                          <w:marBottom w:val="390"/>
                                                          <w:divBdr>
                                                            <w:top w:val="none" w:sz="0" w:space="0" w:color="auto"/>
                                                            <w:left w:val="none" w:sz="0" w:space="0" w:color="auto"/>
                                                            <w:bottom w:val="none" w:sz="0" w:space="0" w:color="auto"/>
                                                            <w:right w:val="none" w:sz="0" w:space="0" w:color="auto"/>
                                                          </w:divBdr>
                                                          <w:divsChild>
                                                            <w:div w:id="1508204959">
                                                              <w:marLeft w:val="0"/>
                                                              <w:marRight w:val="0"/>
                                                              <w:marTop w:val="0"/>
                                                              <w:marBottom w:val="0"/>
                                                              <w:divBdr>
                                                                <w:top w:val="none" w:sz="0" w:space="0" w:color="auto"/>
                                                                <w:left w:val="none" w:sz="0" w:space="0" w:color="auto"/>
                                                                <w:bottom w:val="none" w:sz="0" w:space="0" w:color="auto"/>
                                                                <w:right w:val="none" w:sz="0" w:space="0" w:color="auto"/>
                                                              </w:divBdr>
                                                              <w:divsChild>
                                                                <w:div w:id="576281992">
                                                                  <w:marLeft w:val="0"/>
                                                                  <w:marRight w:val="0"/>
                                                                  <w:marTop w:val="0"/>
                                                                  <w:marBottom w:val="0"/>
                                                                  <w:divBdr>
                                                                    <w:top w:val="none" w:sz="0" w:space="0" w:color="auto"/>
                                                                    <w:left w:val="none" w:sz="0" w:space="0" w:color="auto"/>
                                                                    <w:bottom w:val="none" w:sz="0" w:space="0" w:color="auto"/>
                                                                    <w:right w:val="none" w:sz="0" w:space="0" w:color="auto"/>
                                                                  </w:divBdr>
                                                                  <w:divsChild>
                                                                    <w:div w:id="1101802079">
                                                                      <w:marLeft w:val="0"/>
                                                                      <w:marRight w:val="0"/>
                                                                      <w:marTop w:val="0"/>
                                                                      <w:marBottom w:val="0"/>
                                                                      <w:divBdr>
                                                                        <w:top w:val="none" w:sz="0" w:space="0" w:color="auto"/>
                                                                        <w:left w:val="none" w:sz="0" w:space="0" w:color="auto"/>
                                                                        <w:bottom w:val="none" w:sz="0" w:space="0" w:color="auto"/>
                                                                        <w:right w:val="none" w:sz="0" w:space="0" w:color="auto"/>
                                                                      </w:divBdr>
                                                                      <w:divsChild>
                                                                        <w:div w:id="898831169">
                                                                          <w:marLeft w:val="0"/>
                                                                          <w:marRight w:val="0"/>
                                                                          <w:marTop w:val="0"/>
                                                                          <w:marBottom w:val="0"/>
                                                                          <w:divBdr>
                                                                            <w:top w:val="none" w:sz="0" w:space="0" w:color="auto"/>
                                                                            <w:left w:val="none" w:sz="0" w:space="0" w:color="auto"/>
                                                                            <w:bottom w:val="none" w:sz="0" w:space="0" w:color="auto"/>
                                                                            <w:right w:val="none" w:sz="0" w:space="0" w:color="auto"/>
                                                                          </w:divBdr>
                                                                          <w:divsChild>
                                                                            <w:div w:id="788161604">
                                                                              <w:marLeft w:val="0"/>
                                                                              <w:marRight w:val="0"/>
                                                                              <w:marTop w:val="0"/>
                                                                              <w:marBottom w:val="0"/>
                                                                              <w:divBdr>
                                                                                <w:top w:val="none" w:sz="0" w:space="0" w:color="auto"/>
                                                                                <w:left w:val="none" w:sz="0" w:space="0" w:color="auto"/>
                                                                                <w:bottom w:val="none" w:sz="0" w:space="0" w:color="auto"/>
                                                                                <w:right w:val="none" w:sz="0" w:space="0" w:color="auto"/>
                                                                              </w:divBdr>
                                                                              <w:divsChild>
                                                                                <w:div w:id="2092773707">
                                                                                  <w:marLeft w:val="0"/>
                                                                                  <w:marRight w:val="0"/>
                                                                                  <w:marTop w:val="0"/>
                                                                                  <w:marBottom w:val="0"/>
                                                                                  <w:divBdr>
                                                                                    <w:top w:val="none" w:sz="0" w:space="0" w:color="auto"/>
                                                                                    <w:left w:val="none" w:sz="0" w:space="0" w:color="auto"/>
                                                                                    <w:bottom w:val="none" w:sz="0" w:space="0" w:color="auto"/>
                                                                                    <w:right w:val="none" w:sz="0" w:space="0" w:color="auto"/>
                                                                                  </w:divBdr>
                                                                                  <w:divsChild>
                                                                                    <w:div w:id="854222191">
                                                                                      <w:marLeft w:val="0"/>
                                                                                      <w:marRight w:val="0"/>
                                                                                      <w:marTop w:val="0"/>
                                                                                      <w:marBottom w:val="0"/>
                                                                                      <w:divBdr>
                                                                                        <w:top w:val="none" w:sz="0" w:space="0" w:color="auto"/>
                                                                                        <w:left w:val="none" w:sz="0" w:space="0" w:color="auto"/>
                                                                                        <w:bottom w:val="none" w:sz="0" w:space="0" w:color="auto"/>
                                                                                        <w:right w:val="none" w:sz="0" w:space="0" w:color="auto"/>
                                                                                      </w:divBdr>
                                                                                      <w:divsChild>
                                                                                        <w:div w:id="16566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491862">
      <w:bodyDiv w:val="1"/>
      <w:marLeft w:val="0"/>
      <w:marRight w:val="0"/>
      <w:marTop w:val="0"/>
      <w:marBottom w:val="0"/>
      <w:divBdr>
        <w:top w:val="none" w:sz="0" w:space="0" w:color="auto"/>
        <w:left w:val="none" w:sz="0" w:space="0" w:color="auto"/>
        <w:bottom w:val="none" w:sz="0" w:space="0" w:color="auto"/>
        <w:right w:val="none" w:sz="0" w:space="0" w:color="auto"/>
      </w:divBdr>
      <w:divsChild>
        <w:div w:id="900335521">
          <w:marLeft w:val="1440"/>
          <w:marRight w:val="0"/>
          <w:marTop w:val="0"/>
          <w:marBottom w:val="0"/>
          <w:divBdr>
            <w:top w:val="none" w:sz="0" w:space="0" w:color="auto"/>
            <w:left w:val="none" w:sz="0" w:space="0" w:color="auto"/>
            <w:bottom w:val="none" w:sz="0" w:space="0" w:color="auto"/>
            <w:right w:val="none" w:sz="0" w:space="0" w:color="auto"/>
          </w:divBdr>
        </w:div>
        <w:div w:id="1028414488">
          <w:marLeft w:val="720"/>
          <w:marRight w:val="0"/>
          <w:marTop w:val="0"/>
          <w:marBottom w:val="0"/>
          <w:divBdr>
            <w:top w:val="none" w:sz="0" w:space="0" w:color="auto"/>
            <w:left w:val="none" w:sz="0" w:space="0" w:color="auto"/>
            <w:bottom w:val="none" w:sz="0" w:space="0" w:color="auto"/>
            <w:right w:val="none" w:sz="0" w:space="0" w:color="auto"/>
          </w:divBdr>
        </w:div>
        <w:div w:id="1513836888">
          <w:marLeft w:val="1440"/>
          <w:marRight w:val="0"/>
          <w:marTop w:val="0"/>
          <w:marBottom w:val="0"/>
          <w:divBdr>
            <w:top w:val="none" w:sz="0" w:space="0" w:color="auto"/>
            <w:left w:val="none" w:sz="0" w:space="0" w:color="auto"/>
            <w:bottom w:val="none" w:sz="0" w:space="0" w:color="auto"/>
            <w:right w:val="none" w:sz="0" w:space="0" w:color="auto"/>
          </w:divBdr>
        </w:div>
        <w:div w:id="1760518338">
          <w:marLeft w:val="1440"/>
          <w:marRight w:val="0"/>
          <w:marTop w:val="0"/>
          <w:marBottom w:val="0"/>
          <w:divBdr>
            <w:top w:val="none" w:sz="0" w:space="0" w:color="auto"/>
            <w:left w:val="none" w:sz="0" w:space="0" w:color="auto"/>
            <w:bottom w:val="none" w:sz="0" w:space="0" w:color="auto"/>
            <w:right w:val="none" w:sz="0" w:space="0" w:color="auto"/>
          </w:divBdr>
        </w:div>
        <w:div w:id="1878161307">
          <w:marLeft w:val="720"/>
          <w:marRight w:val="0"/>
          <w:marTop w:val="120"/>
          <w:marBottom w:val="0"/>
          <w:divBdr>
            <w:top w:val="none" w:sz="0" w:space="0" w:color="auto"/>
            <w:left w:val="none" w:sz="0" w:space="0" w:color="auto"/>
            <w:bottom w:val="none" w:sz="0" w:space="0" w:color="auto"/>
            <w:right w:val="none" w:sz="0" w:space="0" w:color="auto"/>
          </w:divBdr>
        </w:div>
        <w:div w:id="2145734706">
          <w:marLeft w:val="720"/>
          <w:marRight w:val="0"/>
          <w:marTop w:val="0"/>
          <w:marBottom w:val="0"/>
          <w:divBdr>
            <w:top w:val="none" w:sz="0" w:space="0" w:color="auto"/>
            <w:left w:val="none" w:sz="0" w:space="0" w:color="auto"/>
            <w:bottom w:val="none" w:sz="0" w:space="0" w:color="auto"/>
            <w:right w:val="none" w:sz="0" w:space="0" w:color="auto"/>
          </w:divBdr>
        </w:div>
      </w:divsChild>
    </w:div>
    <w:div w:id="566846970">
      <w:bodyDiv w:val="1"/>
      <w:marLeft w:val="0"/>
      <w:marRight w:val="0"/>
      <w:marTop w:val="0"/>
      <w:marBottom w:val="0"/>
      <w:divBdr>
        <w:top w:val="none" w:sz="0" w:space="0" w:color="auto"/>
        <w:left w:val="none" w:sz="0" w:space="0" w:color="auto"/>
        <w:bottom w:val="none" w:sz="0" w:space="0" w:color="auto"/>
        <w:right w:val="none" w:sz="0" w:space="0" w:color="auto"/>
      </w:divBdr>
    </w:div>
    <w:div w:id="598559838">
      <w:bodyDiv w:val="1"/>
      <w:marLeft w:val="0"/>
      <w:marRight w:val="0"/>
      <w:marTop w:val="0"/>
      <w:marBottom w:val="0"/>
      <w:divBdr>
        <w:top w:val="none" w:sz="0" w:space="0" w:color="auto"/>
        <w:left w:val="none" w:sz="0" w:space="0" w:color="auto"/>
        <w:bottom w:val="none" w:sz="0" w:space="0" w:color="auto"/>
        <w:right w:val="none" w:sz="0" w:space="0" w:color="auto"/>
      </w:divBdr>
    </w:div>
    <w:div w:id="611521487">
      <w:bodyDiv w:val="1"/>
      <w:marLeft w:val="0"/>
      <w:marRight w:val="0"/>
      <w:marTop w:val="0"/>
      <w:marBottom w:val="0"/>
      <w:divBdr>
        <w:top w:val="none" w:sz="0" w:space="0" w:color="auto"/>
        <w:left w:val="none" w:sz="0" w:space="0" w:color="auto"/>
        <w:bottom w:val="none" w:sz="0" w:space="0" w:color="auto"/>
        <w:right w:val="none" w:sz="0" w:space="0" w:color="auto"/>
      </w:divBdr>
    </w:div>
    <w:div w:id="612519957">
      <w:bodyDiv w:val="1"/>
      <w:marLeft w:val="0"/>
      <w:marRight w:val="0"/>
      <w:marTop w:val="0"/>
      <w:marBottom w:val="0"/>
      <w:divBdr>
        <w:top w:val="none" w:sz="0" w:space="0" w:color="auto"/>
        <w:left w:val="none" w:sz="0" w:space="0" w:color="auto"/>
        <w:bottom w:val="none" w:sz="0" w:space="0" w:color="auto"/>
        <w:right w:val="none" w:sz="0" w:space="0" w:color="auto"/>
      </w:divBdr>
    </w:div>
    <w:div w:id="624429276">
      <w:bodyDiv w:val="1"/>
      <w:marLeft w:val="0"/>
      <w:marRight w:val="0"/>
      <w:marTop w:val="0"/>
      <w:marBottom w:val="0"/>
      <w:divBdr>
        <w:top w:val="none" w:sz="0" w:space="0" w:color="auto"/>
        <w:left w:val="none" w:sz="0" w:space="0" w:color="auto"/>
        <w:bottom w:val="none" w:sz="0" w:space="0" w:color="auto"/>
        <w:right w:val="none" w:sz="0" w:space="0" w:color="auto"/>
      </w:divBdr>
    </w:div>
    <w:div w:id="641618564">
      <w:bodyDiv w:val="1"/>
      <w:marLeft w:val="0"/>
      <w:marRight w:val="0"/>
      <w:marTop w:val="0"/>
      <w:marBottom w:val="0"/>
      <w:divBdr>
        <w:top w:val="none" w:sz="0" w:space="0" w:color="auto"/>
        <w:left w:val="none" w:sz="0" w:space="0" w:color="auto"/>
        <w:bottom w:val="none" w:sz="0" w:space="0" w:color="auto"/>
        <w:right w:val="none" w:sz="0" w:space="0" w:color="auto"/>
      </w:divBdr>
      <w:divsChild>
        <w:div w:id="31809482">
          <w:marLeft w:val="547"/>
          <w:marRight w:val="0"/>
          <w:marTop w:val="154"/>
          <w:marBottom w:val="0"/>
          <w:divBdr>
            <w:top w:val="none" w:sz="0" w:space="0" w:color="auto"/>
            <w:left w:val="none" w:sz="0" w:space="0" w:color="auto"/>
            <w:bottom w:val="none" w:sz="0" w:space="0" w:color="auto"/>
            <w:right w:val="none" w:sz="0" w:space="0" w:color="auto"/>
          </w:divBdr>
        </w:div>
        <w:div w:id="895773053">
          <w:marLeft w:val="547"/>
          <w:marRight w:val="0"/>
          <w:marTop w:val="154"/>
          <w:marBottom w:val="0"/>
          <w:divBdr>
            <w:top w:val="none" w:sz="0" w:space="0" w:color="auto"/>
            <w:left w:val="none" w:sz="0" w:space="0" w:color="auto"/>
            <w:bottom w:val="none" w:sz="0" w:space="0" w:color="auto"/>
            <w:right w:val="none" w:sz="0" w:space="0" w:color="auto"/>
          </w:divBdr>
        </w:div>
        <w:div w:id="1841966738">
          <w:marLeft w:val="547"/>
          <w:marRight w:val="0"/>
          <w:marTop w:val="154"/>
          <w:marBottom w:val="0"/>
          <w:divBdr>
            <w:top w:val="none" w:sz="0" w:space="0" w:color="auto"/>
            <w:left w:val="none" w:sz="0" w:space="0" w:color="auto"/>
            <w:bottom w:val="none" w:sz="0" w:space="0" w:color="auto"/>
            <w:right w:val="none" w:sz="0" w:space="0" w:color="auto"/>
          </w:divBdr>
        </w:div>
      </w:divsChild>
    </w:div>
    <w:div w:id="666787953">
      <w:bodyDiv w:val="1"/>
      <w:marLeft w:val="0"/>
      <w:marRight w:val="0"/>
      <w:marTop w:val="0"/>
      <w:marBottom w:val="0"/>
      <w:divBdr>
        <w:top w:val="none" w:sz="0" w:space="0" w:color="auto"/>
        <w:left w:val="none" w:sz="0" w:space="0" w:color="auto"/>
        <w:bottom w:val="none" w:sz="0" w:space="0" w:color="auto"/>
        <w:right w:val="none" w:sz="0" w:space="0" w:color="auto"/>
      </w:divBdr>
      <w:divsChild>
        <w:div w:id="2064014520">
          <w:marLeft w:val="547"/>
          <w:marRight w:val="0"/>
          <w:marTop w:val="115"/>
          <w:marBottom w:val="0"/>
          <w:divBdr>
            <w:top w:val="none" w:sz="0" w:space="0" w:color="auto"/>
            <w:left w:val="none" w:sz="0" w:space="0" w:color="auto"/>
            <w:bottom w:val="none" w:sz="0" w:space="0" w:color="auto"/>
            <w:right w:val="none" w:sz="0" w:space="0" w:color="auto"/>
          </w:divBdr>
        </w:div>
        <w:div w:id="1932204839">
          <w:marLeft w:val="547"/>
          <w:marRight w:val="0"/>
          <w:marTop w:val="115"/>
          <w:marBottom w:val="0"/>
          <w:divBdr>
            <w:top w:val="none" w:sz="0" w:space="0" w:color="auto"/>
            <w:left w:val="none" w:sz="0" w:space="0" w:color="auto"/>
            <w:bottom w:val="none" w:sz="0" w:space="0" w:color="auto"/>
            <w:right w:val="none" w:sz="0" w:space="0" w:color="auto"/>
          </w:divBdr>
        </w:div>
        <w:div w:id="639262843">
          <w:marLeft w:val="547"/>
          <w:marRight w:val="0"/>
          <w:marTop w:val="115"/>
          <w:marBottom w:val="0"/>
          <w:divBdr>
            <w:top w:val="none" w:sz="0" w:space="0" w:color="auto"/>
            <w:left w:val="none" w:sz="0" w:space="0" w:color="auto"/>
            <w:bottom w:val="none" w:sz="0" w:space="0" w:color="auto"/>
            <w:right w:val="none" w:sz="0" w:space="0" w:color="auto"/>
          </w:divBdr>
        </w:div>
        <w:div w:id="1243102547">
          <w:marLeft w:val="547"/>
          <w:marRight w:val="0"/>
          <w:marTop w:val="115"/>
          <w:marBottom w:val="0"/>
          <w:divBdr>
            <w:top w:val="none" w:sz="0" w:space="0" w:color="auto"/>
            <w:left w:val="none" w:sz="0" w:space="0" w:color="auto"/>
            <w:bottom w:val="none" w:sz="0" w:space="0" w:color="auto"/>
            <w:right w:val="none" w:sz="0" w:space="0" w:color="auto"/>
          </w:divBdr>
        </w:div>
      </w:divsChild>
    </w:div>
    <w:div w:id="667095981">
      <w:bodyDiv w:val="1"/>
      <w:marLeft w:val="0"/>
      <w:marRight w:val="0"/>
      <w:marTop w:val="0"/>
      <w:marBottom w:val="0"/>
      <w:divBdr>
        <w:top w:val="none" w:sz="0" w:space="0" w:color="auto"/>
        <w:left w:val="none" w:sz="0" w:space="0" w:color="auto"/>
        <w:bottom w:val="none" w:sz="0" w:space="0" w:color="auto"/>
        <w:right w:val="none" w:sz="0" w:space="0" w:color="auto"/>
      </w:divBdr>
      <w:divsChild>
        <w:div w:id="604115366">
          <w:marLeft w:val="0"/>
          <w:marRight w:val="0"/>
          <w:marTop w:val="0"/>
          <w:marBottom w:val="0"/>
          <w:divBdr>
            <w:top w:val="none" w:sz="0" w:space="0" w:color="auto"/>
            <w:left w:val="none" w:sz="0" w:space="0" w:color="auto"/>
            <w:bottom w:val="none" w:sz="0" w:space="0" w:color="auto"/>
            <w:right w:val="none" w:sz="0" w:space="0" w:color="auto"/>
          </w:divBdr>
          <w:divsChild>
            <w:div w:id="1449664125">
              <w:marLeft w:val="0"/>
              <w:marRight w:val="0"/>
              <w:marTop w:val="0"/>
              <w:marBottom w:val="0"/>
              <w:divBdr>
                <w:top w:val="none" w:sz="0" w:space="0" w:color="auto"/>
                <w:left w:val="none" w:sz="0" w:space="0" w:color="auto"/>
                <w:bottom w:val="none" w:sz="0" w:space="0" w:color="auto"/>
                <w:right w:val="none" w:sz="0" w:space="0" w:color="auto"/>
              </w:divBdr>
              <w:divsChild>
                <w:div w:id="730423098">
                  <w:marLeft w:val="0"/>
                  <w:marRight w:val="0"/>
                  <w:marTop w:val="0"/>
                  <w:marBottom w:val="0"/>
                  <w:divBdr>
                    <w:top w:val="none" w:sz="0" w:space="0" w:color="auto"/>
                    <w:left w:val="none" w:sz="0" w:space="0" w:color="auto"/>
                    <w:bottom w:val="none" w:sz="0" w:space="0" w:color="auto"/>
                    <w:right w:val="none" w:sz="0" w:space="0" w:color="auto"/>
                  </w:divBdr>
                  <w:divsChild>
                    <w:div w:id="157889397">
                      <w:marLeft w:val="0"/>
                      <w:marRight w:val="0"/>
                      <w:marTop w:val="0"/>
                      <w:marBottom w:val="0"/>
                      <w:divBdr>
                        <w:top w:val="none" w:sz="0" w:space="0" w:color="auto"/>
                        <w:left w:val="none" w:sz="0" w:space="0" w:color="auto"/>
                        <w:bottom w:val="none" w:sz="0" w:space="0" w:color="auto"/>
                        <w:right w:val="none" w:sz="0" w:space="0" w:color="auto"/>
                      </w:divBdr>
                      <w:divsChild>
                        <w:div w:id="695891473">
                          <w:marLeft w:val="0"/>
                          <w:marRight w:val="0"/>
                          <w:marTop w:val="0"/>
                          <w:marBottom w:val="0"/>
                          <w:divBdr>
                            <w:top w:val="none" w:sz="0" w:space="0" w:color="auto"/>
                            <w:left w:val="none" w:sz="0" w:space="0" w:color="auto"/>
                            <w:bottom w:val="none" w:sz="0" w:space="0" w:color="auto"/>
                            <w:right w:val="none" w:sz="0" w:space="0" w:color="auto"/>
                          </w:divBdr>
                          <w:divsChild>
                            <w:div w:id="1583952774">
                              <w:marLeft w:val="0"/>
                              <w:marRight w:val="0"/>
                              <w:marTop w:val="0"/>
                              <w:marBottom w:val="0"/>
                              <w:divBdr>
                                <w:top w:val="none" w:sz="0" w:space="0" w:color="auto"/>
                                <w:left w:val="none" w:sz="0" w:space="0" w:color="auto"/>
                                <w:bottom w:val="none" w:sz="0" w:space="0" w:color="auto"/>
                                <w:right w:val="none" w:sz="0" w:space="0" w:color="auto"/>
                              </w:divBdr>
                              <w:divsChild>
                                <w:div w:id="1794446216">
                                  <w:marLeft w:val="0"/>
                                  <w:marRight w:val="0"/>
                                  <w:marTop w:val="0"/>
                                  <w:marBottom w:val="0"/>
                                  <w:divBdr>
                                    <w:top w:val="none" w:sz="0" w:space="0" w:color="auto"/>
                                    <w:left w:val="none" w:sz="0" w:space="0" w:color="auto"/>
                                    <w:bottom w:val="none" w:sz="0" w:space="0" w:color="auto"/>
                                    <w:right w:val="none" w:sz="0" w:space="0" w:color="auto"/>
                                  </w:divBdr>
                                  <w:divsChild>
                                    <w:div w:id="1593931994">
                                      <w:marLeft w:val="60"/>
                                      <w:marRight w:val="0"/>
                                      <w:marTop w:val="0"/>
                                      <w:marBottom w:val="0"/>
                                      <w:divBdr>
                                        <w:top w:val="none" w:sz="0" w:space="0" w:color="auto"/>
                                        <w:left w:val="none" w:sz="0" w:space="0" w:color="auto"/>
                                        <w:bottom w:val="none" w:sz="0" w:space="0" w:color="auto"/>
                                        <w:right w:val="none" w:sz="0" w:space="0" w:color="auto"/>
                                      </w:divBdr>
                                      <w:divsChild>
                                        <w:div w:id="14311053">
                                          <w:marLeft w:val="0"/>
                                          <w:marRight w:val="0"/>
                                          <w:marTop w:val="0"/>
                                          <w:marBottom w:val="0"/>
                                          <w:divBdr>
                                            <w:top w:val="none" w:sz="0" w:space="0" w:color="auto"/>
                                            <w:left w:val="none" w:sz="0" w:space="0" w:color="auto"/>
                                            <w:bottom w:val="none" w:sz="0" w:space="0" w:color="auto"/>
                                            <w:right w:val="none" w:sz="0" w:space="0" w:color="auto"/>
                                          </w:divBdr>
                                          <w:divsChild>
                                            <w:div w:id="1093823392">
                                              <w:marLeft w:val="0"/>
                                              <w:marRight w:val="0"/>
                                              <w:marTop w:val="0"/>
                                              <w:marBottom w:val="120"/>
                                              <w:divBdr>
                                                <w:top w:val="single" w:sz="6" w:space="0" w:color="F5F5F5"/>
                                                <w:left w:val="single" w:sz="6" w:space="0" w:color="F5F5F5"/>
                                                <w:bottom w:val="single" w:sz="6" w:space="0" w:color="F5F5F5"/>
                                                <w:right w:val="single" w:sz="6" w:space="0" w:color="F5F5F5"/>
                                              </w:divBdr>
                                              <w:divsChild>
                                                <w:div w:id="1729451986">
                                                  <w:marLeft w:val="0"/>
                                                  <w:marRight w:val="0"/>
                                                  <w:marTop w:val="0"/>
                                                  <w:marBottom w:val="0"/>
                                                  <w:divBdr>
                                                    <w:top w:val="none" w:sz="0" w:space="0" w:color="auto"/>
                                                    <w:left w:val="none" w:sz="0" w:space="0" w:color="auto"/>
                                                    <w:bottom w:val="none" w:sz="0" w:space="0" w:color="auto"/>
                                                    <w:right w:val="none" w:sz="0" w:space="0" w:color="auto"/>
                                                  </w:divBdr>
                                                  <w:divsChild>
                                                    <w:div w:id="15918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929404">
      <w:bodyDiv w:val="1"/>
      <w:marLeft w:val="0"/>
      <w:marRight w:val="0"/>
      <w:marTop w:val="0"/>
      <w:marBottom w:val="0"/>
      <w:divBdr>
        <w:top w:val="none" w:sz="0" w:space="0" w:color="auto"/>
        <w:left w:val="none" w:sz="0" w:space="0" w:color="auto"/>
        <w:bottom w:val="none" w:sz="0" w:space="0" w:color="auto"/>
        <w:right w:val="none" w:sz="0" w:space="0" w:color="auto"/>
      </w:divBdr>
    </w:div>
    <w:div w:id="685711844">
      <w:bodyDiv w:val="1"/>
      <w:marLeft w:val="0"/>
      <w:marRight w:val="0"/>
      <w:marTop w:val="0"/>
      <w:marBottom w:val="0"/>
      <w:divBdr>
        <w:top w:val="none" w:sz="0" w:space="0" w:color="auto"/>
        <w:left w:val="none" w:sz="0" w:space="0" w:color="auto"/>
        <w:bottom w:val="none" w:sz="0" w:space="0" w:color="auto"/>
        <w:right w:val="none" w:sz="0" w:space="0" w:color="auto"/>
      </w:divBdr>
    </w:div>
    <w:div w:id="706955543">
      <w:bodyDiv w:val="1"/>
      <w:marLeft w:val="0"/>
      <w:marRight w:val="0"/>
      <w:marTop w:val="0"/>
      <w:marBottom w:val="0"/>
      <w:divBdr>
        <w:top w:val="none" w:sz="0" w:space="0" w:color="auto"/>
        <w:left w:val="none" w:sz="0" w:space="0" w:color="auto"/>
        <w:bottom w:val="none" w:sz="0" w:space="0" w:color="auto"/>
        <w:right w:val="none" w:sz="0" w:space="0" w:color="auto"/>
      </w:divBdr>
      <w:divsChild>
        <w:div w:id="390619728">
          <w:marLeft w:val="0"/>
          <w:marRight w:val="0"/>
          <w:marTop w:val="0"/>
          <w:marBottom w:val="0"/>
          <w:divBdr>
            <w:top w:val="none" w:sz="0" w:space="0" w:color="auto"/>
            <w:left w:val="none" w:sz="0" w:space="0" w:color="auto"/>
            <w:bottom w:val="none" w:sz="0" w:space="0" w:color="auto"/>
            <w:right w:val="none" w:sz="0" w:space="0" w:color="auto"/>
          </w:divBdr>
          <w:divsChild>
            <w:div w:id="301349492">
              <w:marLeft w:val="0"/>
              <w:marRight w:val="0"/>
              <w:marTop w:val="0"/>
              <w:marBottom w:val="0"/>
              <w:divBdr>
                <w:top w:val="none" w:sz="0" w:space="0" w:color="auto"/>
                <w:left w:val="none" w:sz="0" w:space="0" w:color="auto"/>
                <w:bottom w:val="none" w:sz="0" w:space="0" w:color="auto"/>
                <w:right w:val="none" w:sz="0" w:space="0" w:color="auto"/>
              </w:divBdr>
              <w:divsChild>
                <w:div w:id="1956253724">
                  <w:marLeft w:val="0"/>
                  <w:marRight w:val="0"/>
                  <w:marTop w:val="0"/>
                  <w:marBottom w:val="0"/>
                  <w:divBdr>
                    <w:top w:val="none" w:sz="0" w:space="0" w:color="auto"/>
                    <w:left w:val="none" w:sz="0" w:space="0" w:color="auto"/>
                    <w:bottom w:val="none" w:sz="0" w:space="0" w:color="auto"/>
                    <w:right w:val="none" w:sz="0" w:space="0" w:color="auto"/>
                  </w:divBdr>
                  <w:divsChild>
                    <w:div w:id="2109033760">
                      <w:marLeft w:val="0"/>
                      <w:marRight w:val="0"/>
                      <w:marTop w:val="45"/>
                      <w:marBottom w:val="0"/>
                      <w:divBdr>
                        <w:top w:val="none" w:sz="0" w:space="0" w:color="auto"/>
                        <w:left w:val="none" w:sz="0" w:space="0" w:color="auto"/>
                        <w:bottom w:val="none" w:sz="0" w:space="0" w:color="auto"/>
                        <w:right w:val="none" w:sz="0" w:space="0" w:color="auto"/>
                      </w:divBdr>
                      <w:divsChild>
                        <w:div w:id="1399210939">
                          <w:marLeft w:val="0"/>
                          <w:marRight w:val="0"/>
                          <w:marTop w:val="0"/>
                          <w:marBottom w:val="0"/>
                          <w:divBdr>
                            <w:top w:val="none" w:sz="0" w:space="0" w:color="auto"/>
                            <w:left w:val="none" w:sz="0" w:space="0" w:color="auto"/>
                            <w:bottom w:val="none" w:sz="0" w:space="0" w:color="auto"/>
                            <w:right w:val="none" w:sz="0" w:space="0" w:color="auto"/>
                          </w:divBdr>
                          <w:divsChild>
                            <w:div w:id="1646618073">
                              <w:marLeft w:val="2070"/>
                              <w:marRight w:val="3810"/>
                              <w:marTop w:val="0"/>
                              <w:marBottom w:val="0"/>
                              <w:divBdr>
                                <w:top w:val="none" w:sz="0" w:space="0" w:color="auto"/>
                                <w:left w:val="none" w:sz="0" w:space="0" w:color="auto"/>
                                <w:bottom w:val="none" w:sz="0" w:space="0" w:color="auto"/>
                                <w:right w:val="none" w:sz="0" w:space="0" w:color="auto"/>
                              </w:divBdr>
                              <w:divsChild>
                                <w:div w:id="517931137">
                                  <w:marLeft w:val="0"/>
                                  <w:marRight w:val="0"/>
                                  <w:marTop w:val="0"/>
                                  <w:marBottom w:val="0"/>
                                  <w:divBdr>
                                    <w:top w:val="none" w:sz="0" w:space="0" w:color="auto"/>
                                    <w:left w:val="none" w:sz="0" w:space="0" w:color="auto"/>
                                    <w:bottom w:val="none" w:sz="0" w:space="0" w:color="auto"/>
                                    <w:right w:val="none" w:sz="0" w:space="0" w:color="auto"/>
                                  </w:divBdr>
                                  <w:divsChild>
                                    <w:div w:id="989795604">
                                      <w:marLeft w:val="0"/>
                                      <w:marRight w:val="0"/>
                                      <w:marTop w:val="0"/>
                                      <w:marBottom w:val="0"/>
                                      <w:divBdr>
                                        <w:top w:val="none" w:sz="0" w:space="0" w:color="auto"/>
                                        <w:left w:val="none" w:sz="0" w:space="0" w:color="auto"/>
                                        <w:bottom w:val="none" w:sz="0" w:space="0" w:color="auto"/>
                                        <w:right w:val="none" w:sz="0" w:space="0" w:color="auto"/>
                                      </w:divBdr>
                                      <w:divsChild>
                                        <w:div w:id="1678265017">
                                          <w:marLeft w:val="0"/>
                                          <w:marRight w:val="0"/>
                                          <w:marTop w:val="0"/>
                                          <w:marBottom w:val="0"/>
                                          <w:divBdr>
                                            <w:top w:val="none" w:sz="0" w:space="0" w:color="auto"/>
                                            <w:left w:val="none" w:sz="0" w:space="0" w:color="auto"/>
                                            <w:bottom w:val="none" w:sz="0" w:space="0" w:color="auto"/>
                                            <w:right w:val="none" w:sz="0" w:space="0" w:color="auto"/>
                                          </w:divBdr>
                                          <w:divsChild>
                                            <w:div w:id="1632975458">
                                              <w:marLeft w:val="0"/>
                                              <w:marRight w:val="0"/>
                                              <w:marTop w:val="0"/>
                                              <w:marBottom w:val="0"/>
                                              <w:divBdr>
                                                <w:top w:val="none" w:sz="0" w:space="0" w:color="auto"/>
                                                <w:left w:val="none" w:sz="0" w:space="0" w:color="auto"/>
                                                <w:bottom w:val="none" w:sz="0" w:space="0" w:color="auto"/>
                                                <w:right w:val="none" w:sz="0" w:space="0" w:color="auto"/>
                                              </w:divBdr>
                                              <w:divsChild>
                                                <w:div w:id="618996260">
                                                  <w:marLeft w:val="0"/>
                                                  <w:marRight w:val="0"/>
                                                  <w:marTop w:val="0"/>
                                                  <w:marBottom w:val="0"/>
                                                  <w:divBdr>
                                                    <w:top w:val="none" w:sz="0" w:space="0" w:color="auto"/>
                                                    <w:left w:val="none" w:sz="0" w:space="0" w:color="auto"/>
                                                    <w:bottom w:val="none" w:sz="0" w:space="0" w:color="auto"/>
                                                    <w:right w:val="none" w:sz="0" w:space="0" w:color="auto"/>
                                                  </w:divBdr>
                                                  <w:divsChild>
                                                    <w:div w:id="956831079">
                                                      <w:marLeft w:val="0"/>
                                                      <w:marRight w:val="0"/>
                                                      <w:marTop w:val="0"/>
                                                      <w:marBottom w:val="345"/>
                                                      <w:divBdr>
                                                        <w:top w:val="none" w:sz="0" w:space="0" w:color="auto"/>
                                                        <w:left w:val="none" w:sz="0" w:space="0" w:color="auto"/>
                                                        <w:bottom w:val="none" w:sz="0" w:space="0" w:color="auto"/>
                                                        <w:right w:val="none" w:sz="0" w:space="0" w:color="auto"/>
                                                      </w:divBdr>
                                                      <w:divsChild>
                                                        <w:div w:id="1466387910">
                                                          <w:marLeft w:val="0"/>
                                                          <w:marRight w:val="0"/>
                                                          <w:marTop w:val="0"/>
                                                          <w:marBottom w:val="0"/>
                                                          <w:divBdr>
                                                            <w:top w:val="none" w:sz="0" w:space="0" w:color="auto"/>
                                                            <w:left w:val="none" w:sz="0" w:space="0" w:color="auto"/>
                                                            <w:bottom w:val="none" w:sz="0" w:space="0" w:color="auto"/>
                                                            <w:right w:val="none" w:sz="0" w:space="0" w:color="auto"/>
                                                          </w:divBdr>
                                                          <w:divsChild>
                                                            <w:div w:id="1024016938">
                                                              <w:marLeft w:val="0"/>
                                                              <w:marRight w:val="0"/>
                                                              <w:marTop w:val="0"/>
                                                              <w:marBottom w:val="0"/>
                                                              <w:divBdr>
                                                                <w:top w:val="none" w:sz="0" w:space="0" w:color="auto"/>
                                                                <w:left w:val="none" w:sz="0" w:space="0" w:color="auto"/>
                                                                <w:bottom w:val="none" w:sz="0" w:space="0" w:color="auto"/>
                                                                <w:right w:val="none" w:sz="0" w:space="0" w:color="auto"/>
                                                              </w:divBdr>
                                                              <w:divsChild>
                                                                <w:div w:id="1432701622">
                                                                  <w:marLeft w:val="0"/>
                                                                  <w:marRight w:val="0"/>
                                                                  <w:marTop w:val="0"/>
                                                                  <w:marBottom w:val="0"/>
                                                                  <w:divBdr>
                                                                    <w:top w:val="none" w:sz="0" w:space="0" w:color="auto"/>
                                                                    <w:left w:val="none" w:sz="0" w:space="0" w:color="auto"/>
                                                                    <w:bottom w:val="none" w:sz="0" w:space="0" w:color="auto"/>
                                                                    <w:right w:val="none" w:sz="0" w:space="0" w:color="auto"/>
                                                                  </w:divBdr>
                                                                  <w:divsChild>
                                                                    <w:div w:id="1696686639">
                                                                      <w:marLeft w:val="0"/>
                                                                      <w:marRight w:val="0"/>
                                                                      <w:marTop w:val="0"/>
                                                                      <w:marBottom w:val="0"/>
                                                                      <w:divBdr>
                                                                        <w:top w:val="none" w:sz="0" w:space="0" w:color="auto"/>
                                                                        <w:left w:val="none" w:sz="0" w:space="0" w:color="auto"/>
                                                                        <w:bottom w:val="none" w:sz="0" w:space="0" w:color="auto"/>
                                                                        <w:right w:val="none" w:sz="0" w:space="0" w:color="auto"/>
                                                                      </w:divBdr>
                                                                      <w:divsChild>
                                                                        <w:div w:id="2020235937">
                                                                          <w:marLeft w:val="0"/>
                                                                          <w:marRight w:val="0"/>
                                                                          <w:marTop w:val="0"/>
                                                                          <w:marBottom w:val="0"/>
                                                                          <w:divBdr>
                                                                            <w:top w:val="none" w:sz="0" w:space="0" w:color="auto"/>
                                                                            <w:left w:val="none" w:sz="0" w:space="0" w:color="auto"/>
                                                                            <w:bottom w:val="none" w:sz="0" w:space="0" w:color="auto"/>
                                                                            <w:right w:val="none" w:sz="0" w:space="0" w:color="auto"/>
                                                                          </w:divBdr>
                                                                          <w:divsChild>
                                                                            <w:div w:id="476148050">
                                                                              <w:marLeft w:val="0"/>
                                                                              <w:marRight w:val="0"/>
                                                                              <w:marTop w:val="0"/>
                                                                              <w:marBottom w:val="0"/>
                                                                              <w:divBdr>
                                                                                <w:top w:val="none" w:sz="0" w:space="0" w:color="auto"/>
                                                                                <w:left w:val="none" w:sz="0" w:space="0" w:color="auto"/>
                                                                                <w:bottom w:val="none" w:sz="0" w:space="0" w:color="auto"/>
                                                                                <w:right w:val="none" w:sz="0" w:space="0" w:color="auto"/>
                                                                              </w:divBdr>
                                                                              <w:divsChild>
                                                                                <w:div w:id="122045012">
                                                                                  <w:marLeft w:val="0"/>
                                                                                  <w:marRight w:val="0"/>
                                                                                  <w:marTop w:val="0"/>
                                                                                  <w:marBottom w:val="0"/>
                                                                                  <w:divBdr>
                                                                                    <w:top w:val="none" w:sz="0" w:space="0" w:color="auto"/>
                                                                                    <w:left w:val="none" w:sz="0" w:space="0" w:color="auto"/>
                                                                                    <w:bottom w:val="none" w:sz="0" w:space="0" w:color="auto"/>
                                                                                    <w:right w:val="none" w:sz="0" w:space="0" w:color="auto"/>
                                                                                  </w:divBdr>
                                                                                  <w:divsChild>
                                                                                    <w:div w:id="3173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978346">
      <w:bodyDiv w:val="1"/>
      <w:marLeft w:val="0"/>
      <w:marRight w:val="0"/>
      <w:marTop w:val="0"/>
      <w:marBottom w:val="0"/>
      <w:divBdr>
        <w:top w:val="none" w:sz="0" w:space="0" w:color="auto"/>
        <w:left w:val="none" w:sz="0" w:space="0" w:color="auto"/>
        <w:bottom w:val="none" w:sz="0" w:space="0" w:color="auto"/>
        <w:right w:val="none" w:sz="0" w:space="0" w:color="auto"/>
      </w:divBdr>
    </w:div>
    <w:div w:id="732000719">
      <w:bodyDiv w:val="1"/>
      <w:marLeft w:val="0"/>
      <w:marRight w:val="0"/>
      <w:marTop w:val="0"/>
      <w:marBottom w:val="0"/>
      <w:divBdr>
        <w:top w:val="none" w:sz="0" w:space="0" w:color="auto"/>
        <w:left w:val="none" w:sz="0" w:space="0" w:color="auto"/>
        <w:bottom w:val="none" w:sz="0" w:space="0" w:color="auto"/>
        <w:right w:val="none" w:sz="0" w:space="0" w:color="auto"/>
      </w:divBdr>
    </w:div>
    <w:div w:id="733235353">
      <w:bodyDiv w:val="1"/>
      <w:marLeft w:val="0"/>
      <w:marRight w:val="0"/>
      <w:marTop w:val="0"/>
      <w:marBottom w:val="0"/>
      <w:divBdr>
        <w:top w:val="none" w:sz="0" w:space="0" w:color="auto"/>
        <w:left w:val="none" w:sz="0" w:space="0" w:color="auto"/>
        <w:bottom w:val="none" w:sz="0" w:space="0" w:color="auto"/>
        <w:right w:val="none" w:sz="0" w:space="0" w:color="auto"/>
      </w:divBdr>
      <w:divsChild>
        <w:div w:id="1764522531">
          <w:marLeft w:val="360"/>
          <w:marRight w:val="0"/>
          <w:marTop w:val="200"/>
          <w:marBottom w:val="0"/>
          <w:divBdr>
            <w:top w:val="none" w:sz="0" w:space="0" w:color="auto"/>
            <w:left w:val="none" w:sz="0" w:space="0" w:color="auto"/>
            <w:bottom w:val="none" w:sz="0" w:space="0" w:color="auto"/>
            <w:right w:val="none" w:sz="0" w:space="0" w:color="auto"/>
          </w:divBdr>
        </w:div>
      </w:divsChild>
    </w:div>
    <w:div w:id="746927747">
      <w:bodyDiv w:val="1"/>
      <w:marLeft w:val="0"/>
      <w:marRight w:val="0"/>
      <w:marTop w:val="0"/>
      <w:marBottom w:val="0"/>
      <w:divBdr>
        <w:top w:val="none" w:sz="0" w:space="0" w:color="auto"/>
        <w:left w:val="none" w:sz="0" w:space="0" w:color="auto"/>
        <w:bottom w:val="none" w:sz="0" w:space="0" w:color="auto"/>
        <w:right w:val="none" w:sz="0" w:space="0" w:color="auto"/>
      </w:divBdr>
    </w:div>
    <w:div w:id="749473978">
      <w:bodyDiv w:val="1"/>
      <w:marLeft w:val="0"/>
      <w:marRight w:val="0"/>
      <w:marTop w:val="0"/>
      <w:marBottom w:val="0"/>
      <w:divBdr>
        <w:top w:val="none" w:sz="0" w:space="0" w:color="auto"/>
        <w:left w:val="none" w:sz="0" w:space="0" w:color="auto"/>
        <w:bottom w:val="none" w:sz="0" w:space="0" w:color="auto"/>
        <w:right w:val="none" w:sz="0" w:space="0" w:color="auto"/>
      </w:divBdr>
    </w:div>
    <w:div w:id="775558268">
      <w:bodyDiv w:val="1"/>
      <w:marLeft w:val="0"/>
      <w:marRight w:val="0"/>
      <w:marTop w:val="0"/>
      <w:marBottom w:val="0"/>
      <w:divBdr>
        <w:top w:val="none" w:sz="0" w:space="0" w:color="auto"/>
        <w:left w:val="none" w:sz="0" w:space="0" w:color="auto"/>
        <w:bottom w:val="none" w:sz="0" w:space="0" w:color="auto"/>
        <w:right w:val="none" w:sz="0" w:space="0" w:color="auto"/>
      </w:divBdr>
      <w:divsChild>
        <w:div w:id="809709266">
          <w:marLeft w:val="446"/>
          <w:marRight w:val="0"/>
          <w:marTop w:val="0"/>
          <w:marBottom w:val="0"/>
          <w:divBdr>
            <w:top w:val="none" w:sz="0" w:space="0" w:color="auto"/>
            <w:left w:val="none" w:sz="0" w:space="0" w:color="auto"/>
            <w:bottom w:val="none" w:sz="0" w:space="0" w:color="auto"/>
            <w:right w:val="none" w:sz="0" w:space="0" w:color="auto"/>
          </w:divBdr>
        </w:div>
        <w:div w:id="1760366274">
          <w:marLeft w:val="446"/>
          <w:marRight w:val="0"/>
          <w:marTop w:val="0"/>
          <w:marBottom w:val="0"/>
          <w:divBdr>
            <w:top w:val="none" w:sz="0" w:space="0" w:color="auto"/>
            <w:left w:val="none" w:sz="0" w:space="0" w:color="auto"/>
            <w:bottom w:val="none" w:sz="0" w:space="0" w:color="auto"/>
            <w:right w:val="none" w:sz="0" w:space="0" w:color="auto"/>
          </w:divBdr>
        </w:div>
      </w:divsChild>
    </w:div>
    <w:div w:id="776372154">
      <w:bodyDiv w:val="1"/>
      <w:marLeft w:val="0"/>
      <w:marRight w:val="0"/>
      <w:marTop w:val="0"/>
      <w:marBottom w:val="0"/>
      <w:divBdr>
        <w:top w:val="none" w:sz="0" w:space="0" w:color="auto"/>
        <w:left w:val="none" w:sz="0" w:space="0" w:color="auto"/>
        <w:bottom w:val="none" w:sz="0" w:space="0" w:color="auto"/>
        <w:right w:val="none" w:sz="0" w:space="0" w:color="auto"/>
      </w:divBdr>
      <w:divsChild>
        <w:div w:id="456488965">
          <w:marLeft w:val="734"/>
          <w:marRight w:val="4478"/>
          <w:marTop w:val="0"/>
          <w:marBottom w:val="0"/>
          <w:divBdr>
            <w:top w:val="none" w:sz="0" w:space="0" w:color="auto"/>
            <w:left w:val="none" w:sz="0" w:space="0" w:color="auto"/>
            <w:bottom w:val="none" w:sz="0" w:space="0" w:color="auto"/>
            <w:right w:val="none" w:sz="0" w:space="0" w:color="auto"/>
          </w:divBdr>
        </w:div>
        <w:div w:id="932856114">
          <w:marLeft w:val="734"/>
          <w:marRight w:val="0"/>
          <w:marTop w:val="18"/>
          <w:marBottom w:val="0"/>
          <w:divBdr>
            <w:top w:val="none" w:sz="0" w:space="0" w:color="auto"/>
            <w:left w:val="none" w:sz="0" w:space="0" w:color="auto"/>
            <w:bottom w:val="none" w:sz="0" w:space="0" w:color="auto"/>
            <w:right w:val="none" w:sz="0" w:space="0" w:color="auto"/>
          </w:divBdr>
        </w:div>
      </w:divsChild>
    </w:div>
    <w:div w:id="812260435">
      <w:bodyDiv w:val="1"/>
      <w:marLeft w:val="0"/>
      <w:marRight w:val="0"/>
      <w:marTop w:val="0"/>
      <w:marBottom w:val="0"/>
      <w:divBdr>
        <w:top w:val="none" w:sz="0" w:space="0" w:color="auto"/>
        <w:left w:val="none" w:sz="0" w:space="0" w:color="auto"/>
        <w:bottom w:val="none" w:sz="0" w:space="0" w:color="auto"/>
        <w:right w:val="none" w:sz="0" w:space="0" w:color="auto"/>
      </w:divBdr>
      <w:divsChild>
        <w:div w:id="234323273">
          <w:marLeft w:val="562"/>
          <w:marRight w:val="0"/>
          <w:marTop w:val="112"/>
          <w:marBottom w:val="0"/>
          <w:divBdr>
            <w:top w:val="none" w:sz="0" w:space="0" w:color="auto"/>
            <w:left w:val="none" w:sz="0" w:space="0" w:color="auto"/>
            <w:bottom w:val="none" w:sz="0" w:space="0" w:color="auto"/>
            <w:right w:val="none" w:sz="0" w:space="0" w:color="auto"/>
          </w:divBdr>
        </w:div>
        <w:div w:id="89351450">
          <w:marLeft w:val="562"/>
          <w:marRight w:val="0"/>
          <w:marTop w:val="112"/>
          <w:marBottom w:val="0"/>
          <w:divBdr>
            <w:top w:val="none" w:sz="0" w:space="0" w:color="auto"/>
            <w:left w:val="none" w:sz="0" w:space="0" w:color="auto"/>
            <w:bottom w:val="none" w:sz="0" w:space="0" w:color="auto"/>
            <w:right w:val="none" w:sz="0" w:space="0" w:color="auto"/>
          </w:divBdr>
        </w:div>
      </w:divsChild>
    </w:div>
    <w:div w:id="831917400">
      <w:bodyDiv w:val="1"/>
      <w:marLeft w:val="0"/>
      <w:marRight w:val="0"/>
      <w:marTop w:val="0"/>
      <w:marBottom w:val="0"/>
      <w:divBdr>
        <w:top w:val="none" w:sz="0" w:space="0" w:color="auto"/>
        <w:left w:val="none" w:sz="0" w:space="0" w:color="auto"/>
        <w:bottom w:val="none" w:sz="0" w:space="0" w:color="auto"/>
        <w:right w:val="none" w:sz="0" w:space="0" w:color="auto"/>
      </w:divBdr>
    </w:div>
    <w:div w:id="850608257">
      <w:bodyDiv w:val="1"/>
      <w:marLeft w:val="0"/>
      <w:marRight w:val="0"/>
      <w:marTop w:val="0"/>
      <w:marBottom w:val="0"/>
      <w:divBdr>
        <w:top w:val="none" w:sz="0" w:space="0" w:color="auto"/>
        <w:left w:val="none" w:sz="0" w:space="0" w:color="auto"/>
        <w:bottom w:val="none" w:sz="0" w:space="0" w:color="auto"/>
        <w:right w:val="none" w:sz="0" w:space="0" w:color="auto"/>
      </w:divBdr>
      <w:divsChild>
        <w:div w:id="1023869268">
          <w:marLeft w:val="360"/>
          <w:marRight w:val="0"/>
          <w:marTop w:val="200"/>
          <w:marBottom w:val="0"/>
          <w:divBdr>
            <w:top w:val="none" w:sz="0" w:space="0" w:color="auto"/>
            <w:left w:val="none" w:sz="0" w:space="0" w:color="auto"/>
            <w:bottom w:val="none" w:sz="0" w:space="0" w:color="auto"/>
            <w:right w:val="none" w:sz="0" w:space="0" w:color="auto"/>
          </w:divBdr>
        </w:div>
        <w:div w:id="161162178">
          <w:marLeft w:val="1080"/>
          <w:marRight w:val="0"/>
          <w:marTop w:val="100"/>
          <w:marBottom w:val="0"/>
          <w:divBdr>
            <w:top w:val="none" w:sz="0" w:space="0" w:color="auto"/>
            <w:left w:val="none" w:sz="0" w:space="0" w:color="auto"/>
            <w:bottom w:val="none" w:sz="0" w:space="0" w:color="auto"/>
            <w:right w:val="none" w:sz="0" w:space="0" w:color="auto"/>
          </w:divBdr>
        </w:div>
        <w:div w:id="502357879">
          <w:marLeft w:val="360"/>
          <w:marRight w:val="0"/>
          <w:marTop w:val="200"/>
          <w:marBottom w:val="0"/>
          <w:divBdr>
            <w:top w:val="none" w:sz="0" w:space="0" w:color="auto"/>
            <w:left w:val="none" w:sz="0" w:space="0" w:color="auto"/>
            <w:bottom w:val="none" w:sz="0" w:space="0" w:color="auto"/>
            <w:right w:val="none" w:sz="0" w:space="0" w:color="auto"/>
          </w:divBdr>
        </w:div>
        <w:div w:id="1999571214">
          <w:marLeft w:val="1080"/>
          <w:marRight w:val="0"/>
          <w:marTop w:val="100"/>
          <w:marBottom w:val="0"/>
          <w:divBdr>
            <w:top w:val="none" w:sz="0" w:space="0" w:color="auto"/>
            <w:left w:val="none" w:sz="0" w:space="0" w:color="auto"/>
            <w:bottom w:val="none" w:sz="0" w:space="0" w:color="auto"/>
            <w:right w:val="none" w:sz="0" w:space="0" w:color="auto"/>
          </w:divBdr>
        </w:div>
        <w:div w:id="58672705">
          <w:marLeft w:val="1080"/>
          <w:marRight w:val="0"/>
          <w:marTop w:val="100"/>
          <w:marBottom w:val="0"/>
          <w:divBdr>
            <w:top w:val="none" w:sz="0" w:space="0" w:color="auto"/>
            <w:left w:val="none" w:sz="0" w:space="0" w:color="auto"/>
            <w:bottom w:val="none" w:sz="0" w:space="0" w:color="auto"/>
            <w:right w:val="none" w:sz="0" w:space="0" w:color="auto"/>
          </w:divBdr>
        </w:div>
        <w:div w:id="792596543">
          <w:marLeft w:val="360"/>
          <w:marRight w:val="0"/>
          <w:marTop w:val="200"/>
          <w:marBottom w:val="0"/>
          <w:divBdr>
            <w:top w:val="none" w:sz="0" w:space="0" w:color="auto"/>
            <w:left w:val="none" w:sz="0" w:space="0" w:color="auto"/>
            <w:bottom w:val="none" w:sz="0" w:space="0" w:color="auto"/>
            <w:right w:val="none" w:sz="0" w:space="0" w:color="auto"/>
          </w:divBdr>
        </w:div>
        <w:div w:id="601381710">
          <w:marLeft w:val="1080"/>
          <w:marRight w:val="0"/>
          <w:marTop w:val="100"/>
          <w:marBottom w:val="0"/>
          <w:divBdr>
            <w:top w:val="none" w:sz="0" w:space="0" w:color="auto"/>
            <w:left w:val="none" w:sz="0" w:space="0" w:color="auto"/>
            <w:bottom w:val="none" w:sz="0" w:space="0" w:color="auto"/>
            <w:right w:val="none" w:sz="0" w:space="0" w:color="auto"/>
          </w:divBdr>
        </w:div>
        <w:div w:id="1841575330">
          <w:marLeft w:val="1080"/>
          <w:marRight w:val="0"/>
          <w:marTop w:val="100"/>
          <w:marBottom w:val="0"/>
          <w:divBdr>
            <w:top w:val="none" w:sz="0" w:space="0" w:color="auto"/>
            <w:left w:val="none" w:sz="0" w:space="0" w:color="auto"/>
            <w:bottom w:val="none" w:sz="0" w:space="0" w:color="auto"/>
            <w:right w:val="none" w:sz="0" w:space="0" w:color="auto"/>
          </w:divBdr>
        </w:div>
        <w:div w:id="1139955095">
          <w:marLeft w:val="1080"/>
          <w:marRight w:val="0"/>
          <w:marTop w:val="100"/>
          <w:marBottom w:val="0"/>
          <w:divBdr>
            <w:top w:val="none" w:sz="0" w:space="0" w:color="auto"/>
            <w:left w:val="none" w:sz="0" w:space="0" w:color="auto"/>
            <w:bottom w:val="none" w:sz="0" w:space="0" w:color="auto"/>
            <w:right w:val="none" w:sz="0" w:space="0" w:color="auto"/>
          </w:divBdr>
        </w:div>
        <w:div w:id="1661887897">
          <w:marLeft w:val="1080"/>
          <w:marRight w:val="0"/>
          <w:marTop w:val="100"/>
          <w:marBottom w:val="0"/>
          <w:divBdr>
            <w:top w:val="none" w:sz="0" w:space="0" w:color="auto"/>
            <w:left w:val="none" w:sz="0" w:space="0" w:color="auto"/>
            <w:bottom w:val="none" w:sz="0" w:space="0" w:color="auto"/>
            <w:right w:val="none" w:sz="0" w:space="0" w:color="auto"/>
          </w:divBdr>
        </w:div>
      </w:divsChild>
    </w:div>
    <w:div w:id="877160091">
      <w:bodyDiv w:val="1"/>
      <w:marLeft w:val="0"/>
      <w:marRight w:val="0"/>
      <w:marTop w:val="0"/>
      <w:marBottom w:val="0"/>
      <w:divBdr>
        <w:top w:val="none" w:sz="0" w:space="0" w:color="auto"/>
        <w:left w:val="none" w:sz="0" w:space="0" w:color="auto"/>
        <w:bottom w:val="none" w:sz="0" w:space="0" w:color="auto"/>
        <w:right w:val="none" w:sz="0" w:space="0" w:color="auto"/>
      </w:divBdr>
      <w:divsChild>
        <w:div w:id="812402969">
          <w:marLeft w:val="360"/>
          <w:marRight w:val="0"/>
          <w:marTop w:val="200"/>
          <w:marBottom w:val="0"/>
          <w:divBdr>
            <w:top w:val="none" w:sz="0" w:space="0" w:color="auto"/>
            <w:left w:val="none" w:sz="0" w:space="0" w:color="auto"/>
            <w:bottom w:val="none" w:sz="0" w:space="0" w:color="auto"/>
            <w:right w:val="none" w:sz="0" w:space="0" w:color="auto"/>
          </w:divBdr>
        </w:div>
        <w:div w:id="1543396759">
          <w:marLeft w:val="360"/>
          <w:marRight w:val="0"/>
          <w:marTop w:val="200"/>
          <w:marBottom w:val="0"/>
          <w:divBdr>
            <w:top w:val="none" w:sz="0" w:space="0" w:color="auto"/>
            <w:left w:val="none" w:sz="0" w:space="0" w:color="auto"/>
            <w:bottom w:val="none" w:sz="0" w:space="0" w:color="auto"/>
            <w:right w:val="none" w:sz="0" w:space="0" w:color="auto"/>
          </w:divBdr>
        </w:div>
        <w:div w:id="1286812940">
          <w:marLeft w:val="360"/>
          <w:marRight w:val="0"/>
          <w:marTop w:val="200"/>
          <w:marBottom w:val="0"/>
          <w:divBdr>
            <w:top w:val="none" w:sz="0" w:space="0" w:color="auto"/>
            <w:left w:val="none" w:sz="0" w:space="0" w:color="auto"/>
            <w:bottom w:val="none" w:sz="0" w:space="0" w:color="auto"/>
            <w:right w:val="none" w:sz="0" w:space="0" w:color="auto"/>
          </w:divBdr>
        </w:div>
        <w:div w:id="877744298">
          <w:marLeft w:val="360"/>
          <w:marRight w:val="0"/>
          <w:marTop w:val="200"/>
          <w:marBottom w:val="0"/>
          <w:divBdr>
            <w:top w:val="none" w:sz="0" w:space="0" w:color="auto"/>
            <w:left w:val="none" w:sz="0" w:space="0" w:color="auto"/>
            <w:bottom w:val="none" w:sz="0" w:space="0" w:color="auto"/>
            <w:right w:val="none" w:sz="0" w:space="0" w:color="auto"/>
          </w:divBdr>
        </w:div>
        <w:div w:id="1007295188">
          <w:marLeft w:val="360"/>
          <w:marRight w:val="0"/>
          <w:marTop w:val="200"/>
          <w:marBottom w:val="0"/>
          <w:divBdr>
            <w:top w:val="none" w:sz="0" w:space="0" w:color="auto"/>
            <w:left w:val="none" w:sz="0" w:space="0" w:color="auto"/>
            <w:bottom w:val="none" w:sz="0" w:space="0" w:color="auto"/>
            <w:right w:val="none" w:sz="0" w:space="0" w:color="auto"/>
          </w:divBdr>
        </w:div>
      </w:divsChild>
    </w:div>
    <w:div w:id="878006809">
      <w:bodyDiv w:val="1"/>
      <w:marLeft w:val="0"/>
      <w:marRight w:val="0"/>
      <w:marTop w:val="0"/>
      <w:marBottom w:val="0"/>
      <w:divBdr>
        <w:top w:val="none" w:sz="0" w:space="0" w:color="auto"/>
        <w:left w:val="none" w:sz="0" w:space="0" w:color="auto"/>
        <w:bottom w:val="none" w:sz="0" w:space="0" w:color="auto"/>
        <w:right w:val="none" w:sz="0" w:space="0" w:color="auto"/>
      </w:divBdr>
      <w:divsChild>
        <w:div w:id="416826769">
          <w:marLeft w:val="446"/>
          <w:marRight w:val="0"/>
          <w:marTop w:val="0"/>
          <w:marBottom w:val="0"/>
          <w:divBdr>
            <w:top w:val="none" w:sz="0" w:space="0" w:color="auto"/>
            <w:left w:val="none" w:sz="0" w:space="0" w:color="auto"/>
            <w:bottom w:val="none" w:sz="0" w:space="0" w:color="auto"/>
            <w:right w:val="none" w:sz="0" w:space="0" w:color="auto"/>
          </w:divBdr>
        </w:div>
        <w:div w:id="67190499">
          <w:marLeft w:val="446"/>
          <w:marRight w:val="0"/>
          <w:marTop w:val="0"/>
          <w:marBottom w:val="0"/>
          <w:divBdr>
            <w:top w:val="none" w:sz="0" w:space="0" w:color="auto"/>
            <w:left w:val="none" w:sz="0" w:space="0" w:color="auto"/>
            <w:bottom w:val="none" w:sz="0" w:space="0" w:color="auto"/>
            <w:right w:val="none" w:sz="0" w:space="0" w:color="auto"/>
          </w:divBdr>
        </w:div>
        <w:div w:id="189535150">
          <w:marLeft w:val="446"/>
          <w:marRight w:val="0"/>
          <w:marTop w:val="0"/>
          <w:marBottom w:val="0"/>
          <w:divBdr>
            <w:top w:val="none" w:sz="0" w:space="0" w:color="auto"/>
            <w:left w:val="none" w:sz="0" w:space="0" w:color="auto"/>
            <w:bottom w:val="none" w:sz="0" w:space="0" w:color="auto"/>
            <w:right w:val="none" w:sz="0" w:space="0" w:color="auto"/>
          </w:divBdr>
        </w:div>
        <w:div w:id="1827352825">
          <w:marLeft w:val="446"/>
          <w:marRight w:val="0"/>
          <w:marTop w:val="0"/>
          <w:marBottom w:val="0"/>
          <w:divBdr>
            <w:top w:val="none" w:sz="0" w:space="0" w:color="auto"/>
            <w:left w:val="none" w:sz="0" w:space="0" w:color="auto"/>
            <w:bottom w:val="none" w:sz="0" w:space="0" w:color="auto"/>
            <w:right w:val="none" w:sz="0" w:space="0" w:color="auto"/>
          </w:divBdr>
        </w:div>
        <w:div w:id="727531416">
          <w:marLeft w:val="446"/>
          <w:marRight w:val="0"/>
          <w:marTop w:val="0"/>
          <w:marBottom w:val="0"/>
          <w:divBdr>
            <w:top w:val="none" w:sz="0" w:space="0" w:color="auto"/>
            <w:left w:val="none" w:sz="0" w:space="0" w:color="auto"/>
            <w:bottom w:val="none" w:sz="0" w:space="0" w:color="auto"/>
            <w:right w:val="none" w:sz="0" w:space="0" w:color="auto"/>
          </w:divBdr>
        </w:div>
        <w:div w:id="1908564506">
          <w:marLeft w:val="446"/>
          <w:marRight w:val="0"/>
          <w:marTop w:val="0"/>
          <w:marBottom w:val="0"/>
          <w:divBdr>
            <w:top w:val="none" w:sz="0" w:space="0" w:color="auto"/>
            <w:left w:val="none" w:sz="0" w:space="0" w:color="auto"/>
            <w:bottom w:val="none" w:sz="0" w:space="0" w:color="auto"/>
            <w:right w:val="none" w:sz="0" w:space="0" w:color="auto"/>
          </w:divBdr>
        </w:div>
        <w:div w:id="1128745048">
          <w:marLeft w:val="446"/>
          <w:marRight w:val="0"/>
          <w:marTop w:val="0"/>
          <w:marBottom w:val="0"/>
          <w:divBdr>
            <w:top w:val="none" w:sz="0" w:space="0" w:color="auto"/>
            <w:left w:val="none" w:sz="0" w:space="0" w:color="auto"/>
            <w:bottom w:val="none" w:sz="0" w:space="0" w:color="auto"/>
            <w:right w:val="none" w:sz="0" w:space="0" w:color="auto"/>
          </w:divBdr>
        </w:div>
        <w:div w:id="270286099">
          <w:marLeft w:val="446"/>
          <w:marRight w:val="0"/>
          <w:marTop w:val="0"/>
          <w:marBottom w:val="0"/>
          <w:divBdr>
            <w:top w:val="none" w:sz="0" w:space="0" w:color="auto"/>
            <w:left w:val="none" w:sz="0" w:space="0" w:color="auto"/>
            <w:bottom w:val="none" w:sz="0" w:space="0" w:color="auto"/>
            <w:right w:val="none" w:sz="0" w:space="0" w:color="auto"/>
          </w:divBdr>
        </w:div>
        <w:div w:id="999891644">
          <w:marLeft w:val="446"/>
          <w:marRight w:val="0"/>
          <w:marTop w:val="0"/>
          <w:marBottom w:val="0"/>
          <w:divBdr>
            <w:top w:val="none" w:sz="0" w:space="0" w:color="auto"/>
            <w:left w:val="none" w:sz="0" w:space="0" w:color="auto"/>
            <w:bottom w:val="none" w:sz="0" w:space="0" w:color="auto"/>
            <w:right w:val="none" w:sz="0" w:space="0" w:color="auto"/>
          </w:divBdr>
        </w:div>
        <w:div w:id="1289125191">
          <w:marLeft w:val="446"/>
          <w:marRight w:val="0"/>
          <w:marTop w:val="0"/>
          <w:marBottom w:val="0"/>
          <w:divBdr>
            <w:top w:val="none" w:sz="0" w:space="0" w:color="auto"/>
            <w:left w:val="none" w:sz="0" w:space="0" w:color="auto"/>
            <w:bottom w:val="none" w:sz="0" w:space="0" w:color="auto"/>
            <w:right w:val="none" w:sz="0" w:space="0" w:color="auto"/>
          </w:divBdr>
        </w:div>
      </w:divsChild>
    </w:div>
    <w:div w:id="891309491">
      <w:bodyDiv w:val="1"/>
      <w:marLeft w:val="0"/>
      <w:marRight w:val="0"/>
      <w:marTop w:val="0"/>
      <w:marBottom w:val="0"/>
      <w:divBdr>
        <w:top w:val="none" w:sz="0" w:space="0" w:color="auto"/>
        <w:left w:val="none" w:sz="0" w:space="0" w:color="auto"/>
        <w:bottom w:val="none" w:sz="0" w:space="0" w:color="auto"/>
        <w:right w:val="none" w:sz="0" w:space="0" w:color="auto"/>
      </w:divBdr>
      <w:divsChild>
        <w:div w:id="136387670">
          <w:marLeft w:val="446"/>
          <w:marRight w:val="0"/>
          <w:marTop w:val="0"/>
          <w:marBottom w:val="0"/>
          <w:divBdr>
            <w:top w:val="none" w:sz="0" w:space="0" w:color="auto"/>
            <w:left w:val="none" w:sz="0" w:space="0" w:color="auto"/>
            <w:bottom w:val="none" w:sz="0" w:space="0" w:color="auto"/>
            <w:right w:val="none" w:sz="0" w:space="0" w:color="auto"/>
          </w:divBdr>
        </w:div>
        <w:div w:id="1010255918">
          <w:marLeft w:val="446"/>
          <w:marRight w:val="0"/>
          <w:marTop w:val="0"/>
          <w:marBottom w:val="0"/>
          <w:divBdr>
            <w:top w:val="none" w:sz="0" w:space="0" w:color="auto"/>
            <w:left w:val="none" w:sz="0" w:space="0" w:color="auto"/>
            <w:bottom w:val="none" w:sz="0" w:space="0" w:color="auto"/>
            <w:right w:val="none" w:sz="0" w:space="0" w:color="auto"/>
          </w:divBdr>
        </w:div>
        <w:div w:id="370541496">
          <w:marLeft w:val="446"/>
          <w:marRight w:val="0"/>
          <w:marTop w:val="0"/>
          <w:marBottom w:val="0"/>
          <w:divBdr>
            <w:top w:val="none" w:sz="0" w:space="0" w:color="auto"/>
            <w:left w:val="none" w:sz="0" w:space="0" w:color="auto"/>
            <w:bottom w:val="none" w:sz="0" w:space="0" w:color="auto"/>
            <w:right w:val="none" w:sz="0" w:space="0" w:color="auto"/>
          </w:divBdr>
        </w:div>
        <w:div w:id="461772376">
          <w:marLeft w:val="446"/>
          <w:marRight w:val="0"/>
          <w:marTop w:val="0"/>
          <w:marBottom w:val="0"/>
          <w:divBdr>
            <w:top w:val="none" w:sz="0" w:space="0" w:color="auto"/>
            <w:left w:val="none" w:sz="0" w:space="0" w:color="auto"/>
            <w:bottom w:val="none" w:sz="0" w:space="0" w:color="auto"/>
            <w:right w:val="none" w:sz="0" w:space="0" w:color="auto"/>
          </w:divBdr>
        </w:div>
      </w:divsChild>
    </w:div>
    <w:div w:id="899092351">
      <w:bodyDiv w:val="1"/>
      <w:marLeft w:val="0"/>
      <w:marRight w:val="0"/>
      <w:marTop w:val="0"/>
      <w:marBottom w:val="0"/>
      <w:divBdr>
        <w:top w:val="none" w:sz="0" w:space="0" w:color="auto"/>
        <w:left w:val="none" w:sz="0" w:space="0" w:color="auto"/>
        <w:bottom w:val="none" w:sz="0" w:space="0" w:color="auto"/>
        <w:right w:val="none" w:sz="0" w:space="0" w:color="auto"/>
      </w:divBdr>
    </w:div>
    <w:div w:id="899560288">
      <w:bodyDiv w:val="1"/>
      <w:marLeft w:val="0"/>
      <w:marRight w:val="0"/>
      <w:marTop w:val="0"/>
      <w:marBottom w:val="0"/>
      <w:divBdr>
        <w:top w:val="none" w:sz="0" w:space="0" w:color="auto"/>
        <w:left w:val="none" w:sz="0" w:space="0" w:color="auto"/>
        <w:bottom w:val="none" w:sz="0" w:space="0" w:color="auto"/>
        <w:right w:val="none" w:sz="0" w:space="0" w:color="auto"/>
      </w:divBdr>
    </w:div>
    <w:div w:id="905455229">
      <w:bodyDiv w:val="1"/>
      <w:marLeft w:val="0"/>
      <w:marRight w:val="0"/>
      <w:marTop w:val="0"/>
      <w:marBottom w:val="0"/>
      <w:divBdr>
        <w:top w:val="none" w:sz="0" w:space="0" w:color="auto"/>
        <w:left w:val="none" w:sz="0" w:space="0" w:color="auto"/>
        <w:bottom w:val="none" w:sz="0" w:space="0" w:color="auto"/>
        <w:right w:val="none" w:sz="0" w:space="0" w:color="auto"/>
      </w:divBdr>
      <w:divsChild>
        <w:div w:id="796722176">
          <w:marLeft w:val="547"/>
          <w:marRight w:val="0"/>
          <w:marTop w:val="115"/>
          <w:marBottom w:val="0"/>
          <w:divBdr>
            <w:top w:val="none" w:sz="0" w:space="0" w:color="auto"/>
            <w:left w:val="none" w:sz="0" w:space="0" w:color="auto"/>
            <w:bottom w:val="none" w:sz="0" w:space="0" w:color="auto"/>
            <w:right w:val="none" w:sz="0" w:space="0" w:color="auto"/>
          </w:divBdr>
        </w:div>
        <w:div w:id="805466094">
          <w:marLeft w:val="547"/>
          <w:marRight w:val="0"/>
          <w:marTop w:val="115"/>
          <w:marBottom w:val="0"/>
          <w:divBdr>
            <w:top w:val="none" w:sz="0" w:space="0" w:color="auto"/>
            <w:left w:val="none" w:sz="0" w:space="0" w:color="auto"/>
            <w:bottom w:val="none" w:sz="0" w:space="0" w:color="auto"/>
            <w:right w:val="none" w:sz="0" w:space="0" w:color="auto"/>
          </w:divBdr>
        </w:div>
        <w:div w:id="1154638689">
          <w:marLeft w:val="547"/>
          <w:marRight w:val="0"/>
          <w:marTop w:val="115"/>
          <w:marBottom w:val="0"/>
          <w:divBdr>
            <w:top w:val="none" w:sz="0" w:space="0" w:color="auto"/>
            <w:left w:val="none" w:sz="0" w:space="0" w:color="auto"/>
            <w:bottom w:val="none" w:sz="0" w:space="0" w:color="auto"/>
            <w:right w:val="none" w:sz="0" w:space="0" w:color="auto"/>
          </w:divBdr>
        </w:div>
        <w:div w:id="1842506600">
          <w:marLeft w:val="547"/>
          <w:marRight w:val="0"/>
          <w:marTop w:val="115"/>
          <w:marBottom w:val="0"/>
          <w:divBdr>
            <w:top w:val="none" w:sz="0" w:space="0" w:color="auto"/>
            <w:left w:val="none" w:sz="0" w:space="0" w:color="auto"/>
            <w:bottom w:val="none" w:sz="0" w:space="0" w:color="auto"/>
            <w:right w:val="none" w:sz="0" w:space="0" w:color="auto"/>
          </w:divBdr>
        </w:div>
        <w:div w:id="2127459852">
          <w:marLeft w:val="547"/>
          <w:marRight w:val="0"/>
          <w:marTop w:val="115"/>
          <w:marBottom w:val="0"/>
          <w:divBdr>
            <w:top w:val="none" w:sz="0" w:space="0" w:color="auto"/>
            <w:left w:val="none" w:sz="0" w:space="0" w:color="auto"/>
            <w:bottom w:val="none" w:sz="0" w:space="0" w:color="auto"/>
            <w:right w:val="none" w:sz="0" w:space="0" w:color="auto"/>
          </w:divBdr>
        </w:div>
      </w:divsChild>
    </w:div>
    <w:div w:id="911306108">
      <w:bodyDiv w:val="1"/>
      <w:marLeft w:val="0"/>
      <w:marRight w:val="0"/>
      <w:marTop w:val="0"/>
      <w:marBottom w:val="0"/>
      <w:divBdr>
        <w:top w:val="none" w:sz="0" w:space="0" w:color="auto"/>
        <w:left w:val="none" w:sz="0" w:space="0" w:color="auto"/>
        <w:bottom w:val="none" w:sz="0" w:space="0" w:color="auto"/>
        <w:right w:val="none" w:sz="0" w:space="0" w:color="auto"/>
      </w:divBdr>
    </w:div>
    <w:div w:id="917595132">
      <w:bodyDiv w:val="1"/>
      <w:marLeft w:val="0"/>
      <w:marRight w:val="0"/>
      <w:marTop w:val="0"/>
      <w:marBottom w:val="0"/>
      <w:divBdr>
        <w:top w:val="none" w:sz="0" w:space="0" w:color="auto"/>
        <w:left w:val="none" w:sz="0" w:space="0" w:color="auto"/>
        <w:bottom w:val="none" w:sz="0" w:space="0" w:color="auto"/>
        <w:right w:val="none" w:sz="0" w:space="0" w:color="auto"/>
      </w:divBdr>
    </w:div>
    <w:div w:id="953488065">
      <w:bodyDiv w:val="1"/>
      <w:marLeft w:val="0"/>
      <w:marRight w:val="0"/>
      <w:marTop w:val="0"/>
      <w:marBottom w:val="0"/>
      <w:divBdr>
        <w:top w:val="none" w:sz="0" w:space="0" w:color="auto"/>
        <w:left w:val="none" w:sz="0" w:space="0" w:color="auto"/>
        <w:bottom w:val="none" w:sz="0" w:space="0" w:color="auto"/>
        <w:right w:val="none" w:sz="0" w:space="0" w:color="auto"/>
      </w:divBdr>
    </w:div>
    <w:div w:id="968316562">
      <w:bodyDiv w:val="1"/>
      <w:marLeft w:val="0"/>
      <w:marRight w:val="0"/>
      <w:marTop w:val="0"/>
      <w:marBottom w:val="0"/>
      <w:divBdr>
        <w:top w:val="none" w:sz="0" w:space="0" w:color="auto"/>
        <w:left w:val="none" w:sz="0" w:space="0" w:color="auto"/>
        <w:bottom w:val="none" w:sz="0" w:space="0" w:color="auto"/>
        <w:right w:val="none" w:sz="0" w:space="0" w:color="auto"/>
      </w:divBdr>
      <w:divsChild>
        <w:div w:id="1029600199">
          <w:marLeft w:val="547"/>
          <w:marRight w:val="0"/>
          <w:marTop w:val="0"/>
          <w:marBottom w:val="0"/>
          <w:divBdr>
            <w:top w:val="none" w:sz="0" w:space="0" w:color="auto"/>
            <w:left w:val="none" w:sz="0" w:space="0" w:color="auto"/>
            <w:bottom w:val="none" w:sz="0" w:space="0" w:color="auto"/>
            <w:right w:val="none" w:sz="0" w:space="0" w:color="auto"/>
          </w:divBdr>
        </w:div>
      </w:divsChild>
    </w:div>
    <w:div w:id="971402338">
      <w:bodyDiv w:val="1"/>
      <w:marLeft w:val="0"/>
      <w:marRight w:val="0"/>
      <w:marTop w:val="0"/>
      <w:marBottom w:val="0"/>
      <w:divBdr>
        <w:top w:val="none" w:sz="0" w:space="0" w:color="auto"/>
        <w:left w:val="none" w:sz="0" w:space="0" w:color="auto"/>
        <w:bottom w:val="none" w:sz="0" w:space="0" w:color="auto"/>
        <w:right w:val="none" w:sz="0" w:space="0" w:color="auto"/>
      </w:divBdr>
      <w:divsChild>
        <w:div w:id="2048721458">
          <w:marLeft w:val="446"/>
          <w:marRight w:val="0"/>
          <w:marTop w:val="0"/>
          <w:marBottom w:val="0"/>
          <w:divBdr>
            <w:top w:val="none" w:sz="0" w:space="0" w:color="auto"/>
            <w:left w:val="none" w:sz="0" w:space="0" w:color="auto"/>
            <w:bottom w:val="none" w:sz="0" w:space="0" w:color="auto"/>
            <w:right w:val="none" w:sz="0" w:space="0" w:color="auto"/>
          </w:divBdr>
        </w:div>
      </w:divsChild>
    </w:div>
    <w:div w:id="988168056">
      <w:bodyDiv w:val="1"/>
      <w:marLeft w:val="0"/>
      <w:marRight w:val="0"/>
      <w:marTop w:val="0"/>
      <w:marBottom w:val="0"/>
      <w:divBdr>
        <w:top w:val="none" w:sz="0" w:space="0" w:color="auto"/>
        <w:left w:val="none" w:sz="0" w:space="0" w:color="auto"/>
        <w:bottom w:val="none" w:sz="0" w:space="0" w:color="auto"/>
        <w:right w:val="none" w:sz="0" w:space="0" w:color="auto"/>
      </w:divBdr>
      <w:divsChild>
        <w:div w:id="1952122928">
          <w:marLeft w:val="720"/>
          <w:marRight w:val="0"/>
          <w:marTop w:val="240"/>
          <w:marBottom w:val="0"/>
          <w:divBdr>
            <w:top w:val="none" w:sz="0" w:space="0" w:color="auto"/>
            <w:left w:val="none" w:sz="0" w:space="0" w:color="auto"/>
            <w:bottom w:val="none" w:sz="0" w:space="0" w:color="auto"/>
            <w:right w:val="none" w:sz="0" w:space="0" w:color="auto"/>
          </w:divBdr>
        </w:div>
        <w:div w:id="2005743755">
          <w:marLeft w:val="720"/>
          <w:marRight w:val="0"/>
          <w:marTop w:val="240"/>
          <w:marBottom w:val="0"/>
          <w:divBdr>
            <w:top w:val="none" w:sz="0" w:space="0" w:color="auto"/>
            <w:left w:val="none" w:sz="0" w:space="0" w:color="auto"/>
            <w:bottom w:val="none" w:sz="0" w:space="0" w:color="auto"/>
            <w:right w:val="none" w:sz="0" w:space="0" w:color="auto"/>
          </w:divBdr>
        </w:div>
        <w:div w:id="525681693">
          <w:marLeft w:val="720"/>
          <w:marRight w:val="0"/>
          <w:marTop w:val="240"/>
          <w:marBottom w:val="0"/>
          <w:divBdr>
            <w:top w:val="none" w:sz="0" w:space="0" w:color="auto"/>
            <w:left w:val="none" w:sz="0" w:space="0" w:color="auto"/>
            <w:bottom w:val="none" w:sz="0" w:space="0" w:color="auto"/>
            <w:right w:val="none" w:sz="0" w:space="0" w:color="auto"/>
          </w:divBdr>
        </w:div>
      </w:divsChild>
    </w:div>
    <w:div w:id="990790251">
      <w:bodyDiv w:val="1"/>
      <w:marLeft w:val="0"/>
      <w:marRight w:val="0"/>
      <w:marTop w:val="0"/>
      <w:marBottom w:val="0"/>
      <w:divBdr>
        <w:top w:val="none" w:sz="0" w:space="0" w:color="auto"/>
        <w:left w:val="none" w:sz="0" w:space="0" w:color="auto"/>
        <w:bottom w:val="none" w:sz="0" w:space="0" w:color="auto"/>
        <w:right w:val="none" w:sz="0" w:space="0" w:color="auto"/>
      </w:divBdr>
      <w:divsChild>
        <w:div w:id="1095635502">
          <w:marLeft w:val="547"/>
          <w:marRight w:val="0"/>
          <w:marTop w:val="154"/>
          <w:marBottom w:val="0"/>
          <w:divBdr>
            <w:top w:val="none" w:sz="0" w:space="0" w:color="auto"/>
            <w:left w:val="none" w:sz="0" w:space="0" w:color="auto"/>
            <w:bottom w:val="none" w:sz="0" w:space="0" w:color="auto"/>
            <w:right w:val="none" w:sz="0" w:space="0" w:color="auto"/>
          </w:divBdr>
        </w:div>
        <w:div w:id="1844397101">
          <w:marLeft w:val="547"/>
          <w:marRight w:val="0"/>
          <w:marTop w:val="154"/>
          <w:marBottom w:val="0"/>
          <w:divBdr>
            <w:top w:val="none" w:sz="0" w:space="0" w:color="auto"/>
            <w:left w:val="none" w:sz="0" w:space="0" w:color="auto"/>
            <w:bottom w:val="none" w:sz="0" w:space="0" w:color="auto"/>
            <w:right w:val="none" w:sz="0" w:space="0" w:color="auto"/>
          </w:divBdr>
        </w:div>
        <w:div w:id="1849902079">
          <w:marLeft w:val="1166"/>
          <w:marRight w:val="0"/>
          <w:marTop w:val="134"/>
          <w:marBottom w:val="0"/>
          <w:divBdr>
            <w:top w:val="none" w:sz="0" w:space="0" w:color="auto"/>
            <w:left w:val="none" w:sz="0" w:space="0" w:color="auto"/>
            <w:bottom w:val="none" w:sz="0" w:space="0" w:color="auto"/>
            <w:right w:val="none" w:sz="0" w:space="0" w:color="auto"/>
          </w:divBdr>
        </w:div>
      </w:divsChild>
    </w:div>
    <w:div w:id="991720094">
      <w:bodyDiv w:val="1"/>
      <w:marLeft w:val="0"/>
      <w:marRight w:val="0"/>
      <w:marTop w:val="0"/>
      <w:marBottom w:val="0"/>
      <w:divBdr>
        <w:top w:val="none" w:sz="0" w:space="0" w:color="auto"/>
        <w:left w:val="none" w:sz="0" w:space="0" w:color="auto"/>
        <w:bottom w:val="none" w:sz="0" w:space="0" w:color="auto"/>
        <w:right w:val="none" w:sz="0" w:space="0" w:color="auto"/>
      </w:divBdr>
    </w:div>
    <w:div w:id="1007446446">
      <w:bodyDiv w:val="1"/>
      <w:marLeft w:val="0"/>
      <w:marRight w:val="0"/>
      <w:marTop w:val="0"/>
      <w:marBottom w:val="0"/>
      <w:divBdr>
        <w:top w:val="none" w:sz="0" w:space="0" w:color="auto"/>
        <w:left w:val="none" w:sz="0" w:space="0" w:color="auto"/>
        <w:bottom w:val="none" w:sz="0" w:space="0" w:color="auto"/>
        <w:right w:val="none" w:sz="0" w:space="0" w:color="auto"/>
      </w:divBdr>
      <w:divsChild>
        <w:div w:id="474494668">
          <w:marLeft w:val="0"/>
          <w:marRight w:val="0"/>
          <w:marTop w:val="0"/>
          <w:marBottom w:val="0"/>
          <w:divBdr>
            <w:top w:val="none" w:sz="0" w:space="0" w:color="auto"/>
            <w:left w:val="none" w:sz="0" w:space="0" w:color="auto"/>
            <w:bottom w:val="none" w:sz="0" w:space="0" w:color="auto"/>
            <w:right w:val="none" w:sz="0" w:space="0" w:color="auto"/>
          </w:divBdr>
          <w:divsChild>
            <w:div w:id="1845440719">
              <w:marLeft w:val="0"/>
              <w:marRight w:val="0"/>
              <w:marTop w:val="0"/>
              <w:marBottom w:val="0"/>
              <w:divBdr>
                <w:top w:val="none" w:sz="0" w:space="0" w:color="auto"/>
                <w:left w:val="none" w:sz="0" w:space="0" w:color="auto"/>
                <w:bottom w:val="none" w:sz="0" w:space="0" w:color="auto"/>
                <w:right w:val="none" w:sz="0" w:space="0" w:color="auto"/>
              </w:divBdr>
              <w:divsChild>
                <w:div w:id="742070630">
                  <w:marLeft w:val="0"/>
                  <w:marRight w:val="0"/>
                  <w:marTop w:val="0"/>
                  <w:marBottom w:val="0"/>
                  <w:divBdr>
                    <w:top w:val="none" w:sz="0" w:space="0" w:color="auto"/>
                    <w:left w:val="none" w:sz="0" w:space="0" w:color="auto"/>
                    <w:bottom w:val="none" w:sz="0" w:space="0" w:color="auto"/>
                    <w:right w:val="none" w:sz="0" w:space="0" w:color="auto"/>
                  </w:divBdr>
                  <w:divsChild>
                    <w:div w:id="129396425">
                      <w:marLeft w:val="0"/>
                      <w:marRight w:val="0"/>
                      <w:marTop w:val="0"/>
                      <w:marBottom w:val="0"/>
                      <w:divBdr>
                        <w:top w:val="none" w:sz="0" w:space="0" w:color="auto"/>
                        <w:left w:val="none" w:sz="0" w:space="0" w:color="auto"/>
                        <w:bottom w:val="none" w:sz="0" w:space="0" w:color="auto"/>
                        <w:right w:val="none" w:sz="0" w:space="0" w:color="auto"/>
                      </w:divBdr>
                      <w:divsChild>
                        <w:div w:id="1008288783">
                          <w:marLeft w:val="0"/>
                          <w:marRight w:val="0"/>
                          <w:marTop w:val="45"/>
                          <w:marBottom w:val="0"/>
                          <w:divBdr>
                            <w:top w:val="none" w:sz="0" w:space="0" w:color="auto"/>
                            <w:left w:val="none" w:sz="0" w:space="0" w:color="auto"/>
                            <w:bottom w:val="none" w:sz="0" w:space="0" w:color="auto"/>
                            <w:right w:val="none" w:sz="0" w:space="0" w:color="auto"/>
                          </w:divBdr>
                          <w:divsChild>
                            <w:div w:id="717554860">
                              <w:marLeft w:val="0"/>
                              <w:marRight w:val="0"/>
                              <w:marTop w:val="0"/>
                              <w:marBottom w:val="0"/>
                              <w:divBdr>
                                <w:top w:val="none" w:sz="0" w:space="0" w:color="auto"/>
                                <w:left w:val="none" w:sz="0" w:space="0" w:color="auto"/>
                                <w:bottom w:val="none" w:sz="0" w:space="0" w:color="auto"/>
                                <w:right w:val="none" w:sz="0" w:space="0" w:color="auto"/>
                              </w:divBdr>
                              <w:divsChild>
                                <w:div w:id="1727415689">
                                  <w:marLeft w:val="2070"/>
                                  <w:marRight w:val="3810"/>
                                  <w:marTop w:val="0"/>
                                  <w:marBottom w:val="0"/>
                                  <w:divBdr>
                                    <w:top w:val="none" w:sz="0" w:space="0" w:color="auto"/>
                                    <w:left w:val="none" w:sz="0" w:space="0" w:color="auto"/>
                                    <w:bottom w:val="none" w:sz="0" w:space="0" w:color="auto"/>
                                    <w:right w:val="none" w:sz="0" w:space="0" w:color="auto"/>
                                  </w:divBdr>
                                  <w:divsChild>
                                    <w:div w:id="1516768890">
                                      <w:marLeft w:val="0"/>
                                      <w:marRight w:val="0"/>
                                      <w:marTop w:val="0"/>
                                      <w:marBottom w:val="0"/>
                                      <w:divBdr>
                                        <w:top w:val="none" w:sz="0" w:space="0" w:color="auto"/>
                                        <w:left w:val="none" w:sz="0" w:space="0" w:color="auto"/>
                                        <w:bottom w:val="none" w:sz="0" w:space="0" w:color="auto"/>
                                        <w:right w:val="none" w:sz="0" w:space="0" w:color="auto"/>
                                      </w:divBdr>
                                      <w:divsChild>
                                        <w:div w:id="829831594">
                                          <w:marLeft w:val="0"/>
                                          <w:marRight w:val="0"/>
                                          <w:marTop w:val="0"/>
                                          <w:marBottom w:val="0"/>
                                          <w:divBdr>
                                            <w:top w:val="none" w:sz="0" w:space="0" w:color="auto"/>
                                            <w:left w:val="none" w:sz="0" w:space="0" w:color="auto"/>
                                            <w:bottom w:val="none" w:sz="0" w:space="0" w:color="auto"/>
                                            <w:right w:val="none" w:sz="0" w:space="0" w:color="auto"/>
                                          </w:divBdr>
                                          <w:divsChild>
                                            <w:div w:id="1326008606">
                                              <w:marLeft w:val="0"/>
                                              <w:marRight w:val="0"/>
                                              <w:marTop w:val="0"/>
                                              <w:marBottom w:val="0"/>
                                              <w:divBdr>
                                                <w:top w:val="none" w:sz="0" w:space="0" w:color="auto"/>
                                                <w:left w:val="none" w:sz="0" w:space="0" w:color="auto"/>
                                                <w:bottom w:val="none" w:sz="0" w:space="0" w:color="auto"/>
                                                <w:right w:val="none" w:sz="0" w:space="0" w:color="auto"/>
                                              </w:divBdr>
                                              <w:divsChild>
                                                <w:div w:id="521668567">
                                                  <w:marLeft w:val="0"/>
                                                  <w:marRight w:val="0"/>
                                                  <w:marTop w:val="0"/>
                                                  <w:marBottom w:val="0"/>
                                                  <w:divBdr>
                                                    <w:top w:val="none" w:sz="0" w:space="0" w:color="auto"/>
                                                    <w:left w:val="none" w:sz="0" w:space="0" w:color="auto"/>
                                                    <w:bottom w:val="none" w:sz="0" w:space="0" w:color="auto"/>
                                                    <w:right w:val="none" w:sz="0" w:space="0" w:color="auto"/>
                                                  </w:divBdr>
                                                  <w:divsChild>
                                                    <w:div w:id="10033932">
                                                      <w:marLeft w:val="0"/>
                                                      <w:marRight w:val="0"/>
                                                      <w:marTop w:val="0"/>
                                                      <w:marBottom w:val="0"/>
                                                      <w:divBdr>
                                                        <w:top w:val="none" w:sz="0" w:space="0" w:color="auto"/>
                                                        <w:left w:val="none" w:sz="0" w:space="0" w:color="auto"/>
                                                        <w:bottom w:val="none" w:sz="0" w:space="0" w:color="auto"/>
                                                        <w:right w:val="none" w:sz="0" w:space="0" w:color="auto"/>
                                                      </w:divBdr>
                                                      <w:divsChild>
                                                        <w:div w:id="1307590203">
                                                          <w:marLeft w:val="0"/>
                                                          <w:marRight w:val="0"/>
                                                          <w:marTop w:val="0"/>
                                                          <w:marBottom w:val="345"/>
                                                          <w:divBdr>
                                                            <w:top w:val="none" w:sz="0" w:space="0" w:color="auto"/>
                                                            <w:left w:val="none" w:sz="0" w:space="0" w:color="auto"/>
                                                            <w:bottom w:val="none" w:sz="0" w:space="0" w:color="auto"/>
                                                            <w:right w:val="none" w:sz="0" w:space="0" w:color="auto"/>
                                                          </w:divBdr>
                                                          <w:divsChild>
                                                            <w:div w:id="734208384">
                                                              <w:marLeft w:val="0"/>
                                                              <w:marRight w:val="0"/>
                                                              <w:marTop w:val="0"/>
                                                              <w:marBottom w:val="0"/>
                                                              <w:divBdr>
                                                                <w:top w:val="none" w:sz="0" w:space="0" w:color="auto"/>
                                                                <w:left w:val="none" w:sz="0" w:space="0" w:color="auto"/>
                                                                <w:bottom w:val="none" w:sz="0" w:space="0" w:color="auto"/>
                                                                <w:right w:val="none" w:sz="0" w:space="0" w:color="auto"/>
                                                              </w:divBdr>
                                                              <w:divsChild>
                                                                <w:div w:id="1881361097">
                                                                  <w:marLeft w:val="0"/>
                                                                  <w:marRight w:val="0"/>
                                                                  <w:marTop w:val="0"/>
                                                                  <w:marBottom w:val="0"/>
                                                                  <w:divBdr>
                                                                    <w:top w:val="none" w:sz="0" w:space="0" w:color="auto"/>
                                                                    <w:left w:val="none" w:sz="0" w:space="0" w:color="auto"/>
                                                                    <w:bottom w:val="none" w:sz="0" w:space="0" w:color="auto"/>
                                                                    <w:right w:val="none" w:sz="0" w:space="0" w:color="auto"/>
                                                                  </w:divBdr>
                                                                  <w:divsChild>
                                                                    <w:div w:id="1282762515">
                                                                      <w:marLeft w:val="0"/>
                                                                      <w:marRight w:val="0"/>
                                                                      <w:marTop w:val="0"/>
                                                                      <w:marBottom w:val="0"/>
                                                                      <w:divBdr>
                                                                        <w:top w:val="none" w:sz="0" w:space="0" w:color="auto"/>
                                                                        <w:left w:val="none" w:sz="0" w:space="0" w:color="auto"/>
                                                                        <w:bottom w:val="none" w:sz="0" w:space="0" w:color="auto"/>
                                                                        <w:right w:val="none" w:sz="0" w:space="0" w:color="auto"/>
                                                                      </w:divBdr>
                                                                      <w:divsChild>
                                                                        <w:div w:id="72507364">
                                                                          <w:marLeft w:val="0"/>
                                                                          <w:marRight w:val="0"/>
                                                                          <w:marTop w:val="0"/>
                                                                          <w:marBottom w:val="0"/>
                                                                          <w:divBdr>
                                                                            <w:top w:val="none" w:sz="0" w:space="0" w:color="auto"/>
                                                                            <w:left w:val="none" w:sz="0" w:space="0" w:color="auto"/>
                                                                            <w:bottom w:val="none" w:sz="0" w:space="0" w:color="auto"/>
                                                                            <w:right w:val="none" w:sz="0" w:space="0" w:color="auto"/>
                                                                          </w:divBdr>
                                                                          <w:divsChild>
                                                                            <w:div w:id="657146991">
                                                                              <w:marLeft w:val="0"/>
                                                                              <w:marRight w:val="0"/>
                                                                              <w:marTop w:val="0"/>
                                                                              <w:marBottom w:val="0"/>
                                                                              <w:divBdr>
                                                                                <w:top w:val="none" w:sz="0" w:space="0" w:color="auto"/>
                                                                                <w:left w:val="none" w:sz="0" w:space="0" w:color="auto"/>
                                                                                <w:bottom w:val="none" w:sz="0" w:space="0" w:color="auto"/>
                                                                                <w:right w:val="none" w:sz="0" w:space="0" w:color="auto"/>
                                                                              </w:divBdr>
                                                                              <w:divsChild>
                                                                                <w:div w:id="24986750">
                                                                                  <w:marLeft w:val="0"/>
                                                                                  <w:marRight w:val="0"/>
                                                                                  <w:marTop w:val="0"/>
                                                                                  <w:marBottom w:val="0"/>
                                                                                  <w:divBdr>
                                                                                    <w:top w:val="none" w:sz="0" w:space="0" w:color="auto"/>
                                                                                    <w:left w:val="none" w:sz="0" w:space="0" w:color="auto"/>
                                                                                    <w:bottom w:val="none" w:sz="0" w:space="0" w:color="auto"/>
                                                                                    <w:right w:val="none" w:sz="0" w:space="0" w:color="auto"/>
                                                                                  </w:divBdr>
                                                                                  <w:divsChild>
                                                                                    <w:div w:id="2108383245">
                                                                                      <w:marLeft w:val="0"/>
                                                                                      <w:marRight w:val="0"/>
                                                                                      <w:marTop w:val="0"/>
                                                                                      <w:marBottom w:val="0"/>
                                                                                      <w:divBdr>
                                                                                        <w:top w:val="none" w:sz="0" w:space="0" w:color="auto"/>
                                                                                        <w:left w:val="none" w:sz="0" w:space="0" w:color="auto"/>
                                                                                        <w:bottom w:val="none" w:sz="0" w:space="0" w:color="auto"/>
                                                                                        <w:right w:val="none" w:sz="0" w:space="0" w:color="auto"/>
                                                                                      </w:divBdr>
                                                                                      <w:divsChild>
                                                                                        <w:div w:id="25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3711">
      <w:bodyDiv w:val="1"/>
      <w:marLeft w:val="0"/>
      <w:marRight w:val="0"/>
      <w:marTop w:val="0"/>
      <w:marBottom w:val="0"/>
      <w:divBdr>
        <w:top w:val="none" w:sz="0" w:space="0" w:color="auto"/>
        <w:left w:val="none" w:sz="0" w:space="0" w:color="auto"/>
        <w:bottom w:val="none" w:sz="0" w:space="0" w:color="auto"/>
        <w:right w:val="none" w:sz="0" w:space="0" w:color="auto"/>
      </w:divBdr>
      <w:divsChild>
        <w:div w:id="910120207">
          <w:marLeft w:val="0"/>
          <w:marRight w:val="0"/>
          <w:marTop w:val="0"/>
          <w:marBottom w:val="210"/>
          <w:divBdr>
            <w:top w:val="none" w:sz="0" w:space="0" w:color="auto"/>
            <w:left w:val="none" w:sz="0" w:space="0" w:color="auto"/>
            <w:bottom w:val="none" w:sz="0" w:space="0" w:color="auto"/>
            <w:right w:val="none" w:sz="0" w:space="0" w:color="auto"/>
          </w:divBdr>
        </w:div>
      </w:divsChild>
    </w:div>
    <w:div w:id="1040469544">
      <w:bodyDiv w:val="1"/>
      <w:marLeft w:val="0"/>
      <w:marRight w:val="0"/>
      <w:marTop w:val="0"/>
      <w:marBottom w:val="0"/>
      <w:divBdr>
        <w:top w:val="none" w:sz="0" w:space="0" w:color="auto"/>
        <w:left w:val="none" w:sz="0" w:space="0" w:color="auto"/>
        <w:bottom w:val="none" w:sz="0" w:space="0" w:color="auto"/>
        <w:right w:val="none" w:sz="0" w:space="0" w:color="auto"/>
      </w:divBdr>
      <w:divsChild>
        <w:div w:id="2080861553">
          <w:marLeft w:val="562"/>
          <w:marRight w:val="0"/>
          <w:marTop w:val="112"/>
          <w:marBottom w:val="0"/>
          <w:divBdr>
            <w:top w:val="none" w:sz="0" w:space="0" w:color="auto"/>
            <w:left w:val="none" w:sz="0" w:space="0" w:color="auto"/>
            <w:bottom w:val="none" w:sz="0" w:space="0" w:color="auto"/>
            <w:right w:val="none" w:sz="0" w:space="0" w:color="auto"/>
          </w:divBdr>
        </w:div>
      </w:divsChild>
    </w:div>
    <w:div w:id="1047294551">
      <w:bodyDiv w:val="1"/>
      <w:marLeft w:val="0"/>
      <w:marRight w:val="0"/>
      <w:marTop w:val="0"/>
      <w:marBottom w:val="0"/>
      <w:divBdr>
        <w:top w:val="none" w:sz="0" w:space="0" w:color="auto"/>
        <w:left w:val="none" w:sz="0" w:space="0" w:color="auto"/>
        <w:bottom w:val="none" w:sz="0" w:space="0" w:color="auto"/>
        <w:right w:val="none" w:sz="0" w:space="0" w:color="auto"/>
      </w:divBdr>
      <w:divsChild>
        <w:div w:id="1898781226">
          <w:marLeft w:val="0"/>
          <w:marRight w:val="0"/>
          <w:marTop w:val="0"/>
          <w:marBottom w:val="0"/>
          <w:divBdr>
            <w:top w:val="none" w:sz="0" w:space="0" w:color="auto"/>
            <w:left w:val="none" w:sz="0" w:space="0" w:color="auto"/>
            <w:bottom w:val="none" w:sz="0" w:space="0" w:color="auto"/>
            <w:right w:val="none" w:sz="0" w:space="0" w:color="auto"/>
          </w:divBdr>
          <w:divsChild>
            <w:div w:id="1551989611">
              <w:marLeft w:val="0"/>
              <w:marRight w:val="0"/>
              <w:marTop w:val="0"/>
              <w:marBottom w:val="0"/>
              <w:divBdr>
                <w:top w:val="none" w:sz="0" w:space="0" w:color="auto"/>
                <w:left w:val="none" w:sz="0" w:space="0" w:color="auto"/>
                <w:bottom w:val="none" w:sz="0" w:space="0" w:color="auto"/>
                <w:right w:val="none" w:sz="0" w:space="0" w:color="auto"/>
              </w:divBdr>
              <w:divsChild>
                <w:div w:id="819931641">
                  <w:marLeft w:val="0"/>
                  <w:marRight w:val="0"/>
                  <w:marTop w:val="0"/>
                  <w:marBottom w:val="0"/>
                  <w:divBdr>
                    <w:top w:val="none" w:sz="0" w:space="0" w:color="auto"/>
                    <w:left w:val="none" w:sz="0" w:space="0" w:color="auto"/>
                    <w:bottom w:val="none" w:sz="0" w:space="0" w:color="auto"/>
                    <w:right w:val="none" w:sz="0" w:space="0" w:color="auto"/>
                  </w:divBdr>
                  <w:divsChild>
                    <w:div w:id="1054505757">
                      <w:marLeft w:val="0"/>
                      <w:marRight w:val="0"/>
                      <w:marTop w:val="0"/>
                      <w:marBottom w:val="0"/>
                      <w:divBdr>
                        <w:top w:val="none" w:sz="0" w:space="0" w:color="auto"/>
                        <w:left w:val="none" w:sz="0" w:space="0" w:color="auto"/>
                        <w:bottom w:val="none" w:sz="0" w:space="0" w:color="auto"/>
                        <w:right w:val="none" w:sz="0" w:space="0" w:color="auto"/>
                      </w:divBdr>
                      <w:divsChild>
                        <w:div w:id="372775165">
                          <w:marLeft w:val="0"/>
                          <w:marRight w:val="0"/>
                          <w:marTop w:val="0"/>
                          <w:marBottom w:val="0"/>
                          <w:divBdr>
                            <w:top w:val="none" w:sz="0" w:space="0" w:color="auto"/>
                            <w:left w:val="none" w:sz="0" w:space="0" w:color="auto"/>
                            <w:bottom w:val="none" w:sz="0" w:space="0" w:color="auto"/>
                            <w:right w:val="none" w:sz="0" w:space="0" w:color="auto"/>
                          </w:divBdr>
                          <w:divsChild>
                            <w:div w:id="2026782715">
                              <w:marLeft w:val="2070"/>
                              <w:marRight w:val="3960"/>
                              <w:marTop w:val="0"/>
                              <w:marBottom w:val="0"/>
                              <w:divBdr>
                                <w:top w:val="none" w:sz="0" w:space="0" w:color="auto"/>
                                <w:left w:val="none" w:sz="0" w:space="0" w:color="auto"/>
                                <w:bottom w:val="none" w:sz="0" w:space="0" w:color="auto"/>
                                <w:right w:val="none" w:sz="0" w:space="0" w:color="auto"/>
                              </w:divBdr>
                              <w:divsChild>
                                <w:div w:id="1604530496">
                                  <w:marLeft w:val="0"/>
                                  <w:marRight w:val="0"/>
                                  <w:marTop w:val="0"/>
                                  <w:marBottom w:val="0"/>
                                  <w:divBdr>
                                    <w:top w:val="none" w:sz="0" w:space="0" w:color="auto"/>
                                    <w:left w:val="none" w:sz="0" w:space="0" w:color="auto"/>
                                    <w:bottom w:val="none" w:sz="0" w:space="0" w:color="auto"/>
                                    <w:right w:val="none" w:sz="0" w:space="0" w:color="auto"/>
                                  </w:divBdr>
                                  <w:divsChild>
                                    <w:div w:id="101607020">
                                      <w:marLeft w:val="0"/>
                                      <w:marRight w:val="0"/>
                                      <w:marTop w:val="0"/>
                                      <w:marBottom w:val="0"/>
                                      <w:divBdr>
                                        <w:top w:val="none" w:sz="0" w:space="0" w:color="auto"/>
                                        <w:left w:val="none" w:sz="0" w:space="0" w:color="auto"/>
                                        <w:bottom w:val="none" w:sz="0" w:space="0" w:color="auto"/>
                                        <w:right w:val="none" w:sz="0" w:space="0" w:color="auto"/>
                                      </w:divBdr>
                                      <w:divsChild>
                                        <w:div w:id="1875842570">
                                          <w:marLeft w:val="0"/>
                                          <w:marRight w:val="0"/>
                                          <w:marTop w:val="0"/>
                                          <w:marBottom w:val="0"/>
                                          <w:divBdr>
                                            <w:top w:val="none" w:sz="0" w:space="0" w:color="auto"/>
                                            <w:left w:val="none" w:sz="0" w:space="0" w:color="auto"/>
                                            <w:bottom w:val="none" w:sz="0" w:space="0" w:color="auto"/>
                                            <w:right w:val="none" w:sz="0" w:space="0" w:color="auto"/>
                                          </w:divBdr>
                                          <w:divsChild>
                                            <w:div w:id="1281760131">
                                              <w:marLeft w:val="0"/>
                                              <w:marRight w:val="0"/>
                                              <w:marTop w:val="90"/>
                                              <w:marBottom w:val="0"/>
                                              <w:divBdr>
                                                <w:top w:val="none" w:sz="0" w:space="0" w:color="auto"/>
                                                <w:left w:val="none" w:sz="0" w:space="0" w:color="auto"/>
                                                <w:bottom w:val="none" w:sz="0" w:space="0" w:color="auto"/>
                                                <w:right w:val="none" w:sz="0" w:space="0" w:color="auto"/>
                                              </w:divBdr>
                                              <w:divsChild>
                                                <w:div w:id="2021346888">
                                                  <w:marLeft w:val="0"/>
                                                  <w:marRight w:val="0"/>
                                                  <w:marTop w:val="0"/>
                                                  <w:marBottom w:val="0"/>
                                                  <w:divBdr>
                                                    <w:top w:val="none" w:sz="0" w:space="0" w:color="auto"/>
                                                    <w:left w:val="none" w:sz="0" w:space="0" w:color="auto"/>
                                                    <w:bottom w:val="none" w:sz="0" w:space="0" w:color="auto"/>
                                                    <w:right w:val="none" w:sz="0" w:space="0" w:color="auto"/>
                                                  </w:divBdr>
                                                  <w:divsChild>
                                                    <w:div w:id="1972708768">
                                                      <w:marLeft w:val="0"/>
                                                      <w:marRight w:val="0"/>
                                                      <w:marTop w:val="0"/>
                                                      <w:marBottom w:val="0"/>
                                                      <w:divBdr>
                                                        <w:top w:val="none" w:sz="0" w:space="0" w:color="auto"/>
                                                        <w:left w:val="none" w:sz="0" w:space="0" w:color="auto"/>
                                                        <w:bottom w:val="none" w:sz="0" w:space="0" w:color="auto"/>
                                                        <w:right w:val="none" w:sz="0" w:space="0" w:color="auto"/>
                                                      </w:divBdr>
                                                      <w:divsChild>
                                                        <w:div w:id="711004564">
                                                          <w:marLeft w:val="0"/>
                                                          <w:marRight w:val="0"/>
                                                          <w:marTop w:val="0"/>
                                                          <w:marBottom w:val="390"/>
                                                          <w:divBdr>
                                                            <w:top w:val="none" w:sz="0" w:space="0" w:color="auto"/>
                                                            <w:left w:val="none" w:sz="0" w:space="0" w:color="auto"/>
                                                            <w:bottom w:val="none" w:sz="0" w:space="0" w:color="auto"/>
                                                            <w:right w:val="none" w:sz="0" w:space="0" w:color="auto"/>
                                                          </w:divBdr>
                                                          <w:divsChild>
                                                            <w:div w:id="361055194">
                                                              <w:marLeft w:val="0"/>
                                                              <w:marRight w:val="0"/>
                                                              <w:marTop w:val="0"/>
                                                              <w:marBottom w:val="0"/>
                                                              <w:divBdr>
                                                                <w:top w:val="none" w:sz="0" w:space="0" w:color="auto"/>
                                                                <w:left w:val="none" w:sz="0" w:space="0" w:color="auto"/>
                                                                <w:bottom w:val="none" w:sz="0" w:space="0" w:color="auto"/>
                                                                <w:right w:val="none" w:sz="0" w:space="0" w:color="auto"/>
                                                              </w:divBdr>
                                                              <w:divsChild>
                                                                <w:div w:id="1193420650">
                                                                  <w:marLeft w:val="0"/>
                                                                  <w:marRight w:val="0"/>
                                                                  <w:marTop w:val="0"/>
                                                                  <w:marBottom w:val="0"/>
                                                                  <w:divBdr>
                                                                    <w:top w:val="none" w:sz="0" w:space="0" w:color="auto"/>
                                                                    <w:left w:val="none" w:sz="0" w:space="0" w:color="auto"/>
                                                                    <w:bottom w:val="none" w:sz="0" w:space="0" w:color="auto"/>
                                                                    <w:right w:val="none" w:sz="0" w:space="0" w:color="auto"/>
                                                                  </w:divBdr>
                                                                  <w:divsChild>
                                                                    <w:div w:id="826474901">
                                                                      <w:marLeft w:val="0"/>
                                                                      <w:marRight w:val="0"/>
                                                                      <w:marTop w:val="0"/>
                                                                      <w:marBottom w:val="0"/>
                                                                      <w:divBdr>
                                                                        <w:top w:val="none" w:sz="0" w:space="0" w:color="auto"/>
                                                                        <w:left w:val="none" w:sz="0" w:space="0" w:color="auto"/>
                                                                        <w:bottom w:val="none" w:sz="0" w:space="0" w:color="auto"/>
                                                                        <w:right w:val="none" w:sz="0" w:space="0" w:color="auto"/>
                                                                      </w:divBdr>
                                                                      <w:divsChild>
                                                                        <w:div w:id="2103261016">
                                                                          <w:marLeft w:val="0"/>
                                                                          <w:marRight w:val="0"/>
                                                                          <w:marTop w:val="0"/>
                                                                          <w:marBottom w:val="0"/>
                                                                          <w:divBdr>
                                                                            <w:top w:val="none" w:sz="0" w:space="0" w:color="auto"/>
                                                                            <w:left w:val="none" w:sz="0" w:space="0" w:color="auto"/>
                                                                            <w:bottom w:val="none" w:sz="0" w:space="0" w:color="auto"/>
                                                                            <w:right w:val="none" w:sz="0" w:space="0" w:color="auto"/>
                                                                          </w:divBdr>
                                                                          <w:divsChild>
                                                                            <w:div w:id="741830777">
                                                                              <w:marLeft w:val="0"/>
                                                                              <w:marRight w:val="0"/>
                                                                              <w:marTop w:val="0"/>
                                                                              <w:marBottom w:val="0"/>
                                                                              <w:divBdr>
                                                                                <w:top w:val="none" w:sz="0" w:space="0" w:color="auto"/>
                                                                                <w:left w:val="none" w:sz="0" w:space="0" w:color="auto"/>
                                                                                <w:bottom w:val="none" w:sz="0" w:space="0" w:color="auto"/>
                                                                                <w:right w:val="none" w:sz="0" w:space="0" w:color="auto"/>
                                                                              </w:divBdr>
                                                                              <w:divsChild>
                                                                                <w:div w:id="483276758">
                                                                                  <w:marLeft w:val="0"/>
                                                                                  <w:marRight w:val="0"/>
                                                                                  <w:marTop w:val="0"/>
                                                                                  <w:marBottom w:val="0"/>
                                                                                  <w:divBdr>
                                                                                    <w:top w:val="none" w:sz="0" w:space="0" w:color="auto"/>
                                                                                    <w:left w:val="none" w:sz="0" w:space="0" w:color="auto"/>
                                                                                    <w:bottom w:val="none" w:sz="0" w:space="0" w:color="auto"/>
                                                                                    <w:right w:val="none" w:sz="0" w:space="0" w:color="auto"/>
                                                                                  </w:divBdr>
                                                                                  <w:divsChild>
                                                                                    <w:div w:id="1270621537">
                                                                                      <w:marLeft w:val="0"/>
                                                                                      <w:marRight w:val="0"/>
                                                                                      <w:marTop w:val="0"/>
                                                                                      <w:marBottom w:val="0"/>
                                                                                      <w:divBdr>
                                                                                        <w:top w:val="none" w:sz="0" w:space="0" w:color="auto"/>
                                                                                        <w:left w:val="none" w:sz="0" w:space="0" w:color="auto"/>
                                                                                        <w:bottom w:val="none" w:sz="0" w:space="0" w:color="auto"/>
                                                                                        <w:right w:val="none" w:sz="0" w:space="0" w:color="auto"/>
                                                                                      </w:divBdr>
                                                                                      <w:divsChild>
                                                                                        <w:div w:id="1801219492">
                                                                                          <w:marLeft w:val="0"/>
                                                                                          <w:marRight w:val="0"/>
                                                                                          <w:marTop w:val="0"/>
                                                                                          <w:marBottom w:val="0"/>
                                                                                          <w:divBdr>
                                                                                            <w:top w:val="none" w:sz="0" w:space="0" w:color="auto"/>
                                                                                            <w:left w:val="none" w:sz="0" w:space="0" w:color="auto"/>
                                                                                            <w:bottom w:val="none" w:sz="0" w:space="0" w:color="auto"/>
                                                                                            <w:right w:val="none" w:sz="0" w:space="0" w:color="auto"/>
                                                                                          </w:divBdr>
                                                                                          <w:divsChild>
                                                                                            <w:div w:id="2549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108183">
      <w:bodyDiv w:val="1"/>
      <w:marLeft w:val="0"/>
      <w:marRight w:val="0"/>
      <w:marTop w:val="0"/>
      <w:marBottom w:val="0"/>
      <w:divBdr>
        <w:top w:val="none" w:sz="0" w:space="0" w:color="auto"/>
        <w:left w:val="none" w:sz="0" w:space="0" w:color="auto"/>
        <w:bottom w:val="none" w:sz="0" w:space="0" w:color="auto"/>
        <w:right w:val="none" w:sz="0" w:space="0" w:color="auto"/>
      </w:divBdr>
      <w:divsChild>
        <w:div w:id="1461265922">
          <w:marLeft w:val="0"/>
          <w:marRight w:val="0"/>
          <w:marTop w:val="0"/>
          <w:marBottom w:val="0"/>
          <w:divBdr>
            <w:top w:val="none" w:sz="0" w:space="0" w:color="auto"/>
            <w:left w:val="none" w:sz="0" w:space="0" w:color="auto"/>
            <w:bottom w:val="none" w:sz="0" w:space="0" w:color="auto"/>
            <w:right w:val="none" w:sz="0" w:space="0" w:color="auto"/>
          </w:divBdr>
          <w:divsChild>
            <w:div w:id="1114986284">
              <w:marLeft w:val="0"/>
              <w:marRight w:val="0"/>
              <w:marTop w:val="0"/>
              <w:marBottom w:val="0"/>
              <w:divBdr>
                <w:top w:val="none" w:sz="0" w:space="0" w:color="auto"/>
                <w:left w:val="none" w:sz="0" w:space="0" w:color="auto"/>
                <w:bottom w:val="none" w:sz="0" w:space="0" w:color="auto"/>
                <w:right w:val="none" w:sz="0" w:space="0" w:color="auto"/>
              </w:divBdr>
              <w:divsChild>
                <w:div w:id="505293205">
                  <w:marLeft w:val="0"/>
                  <w:marRight w:val="0"/>
                  <w:marTop w:val="0"/>
                  <w:marBottom w:val="0"/>
                  <w:divBdr>
                    <w:top w:val="none" w:sz="0" w:space="0" w:color="auto"/>
                    <w:left w:val="none" w:sz="0" w:space="0" w:color="auto"/>
                    <w:bottom w:val="none" w:sz="0" w:space="0" w:color="auto"/>
                    <w:right w:val="none" w:sz="0" w:space="0" w:color="auto"/>
                  </w:divBdr>
                  <w:divsChild>
                    <w:div w:id="556629038">
                      <w:marLeft w:val="0"/>
                      <w:marRight w:val="0"/>
                      <w:marTop w:val="0"/>
                      <w:marBottom w:val="0"/>
                      <w:divBdr>
                        <w:top w:val="none" w:sz="0" w:space="0" w:color="auto"/>
                        <w:left w:val="none" w:sz="0" w:space="0" w:color="auto"/>
                        <w:bottom w:val="none" w:sz="0" w:space="0" w:color="auto"/>
                        <w:right w:val="none" w:sz="0" w:space="0" w:color="auto"/>
                      </w:divBdr>
                      <w:divsChild>
                        <w:div w:id="1136798480">
                          <w:marLeft w:val="0"/>
                          <w:marRight w:val="0"/>
                          <w:marTop w:val="0"/>
                          <w:marBottom w:val="0"/>
                          <w:divBdr>
                            <w:top w:val="none" w:sz="0" w:space="0" w:color="auto"/>
                            <w:left w:val="none" w:sz="0" w:space="0" w:color="auto"/>
                            <w:bottom w:val="none" w:sz="0" w:space="0" w:color="auto"/>
                            <w:right w:val="none" w:sz="0" w:space="0" w:color="auto"/>
                          </w:divBdr>
                          <w:divsChild>
                            <w:div w:id="622544342">
                              <w:marLeft w:val="2070"/>
                              <w:marRight w:val="3960"/>
                              <w:marTop w:val="0"/>
                              <w:marBottom w:val="0"/>
                              <w:divBdr>
                                <w:top w:val="none" w:sz="0" w:space="0" w:color="auto"/>
                                <w:left w:val="none" w:sz="0" w:space="0" w:color="auto"/>
                                <w:bottom w:val="none" w:sz="0" w:space="0" w:color="auto"/>
                                <w:right w:val="none" w:sz="0" w:space="0" w:color="auto"/>
                              </w:divBdr>
                              <w:divsChild>
                                <w:div w:id="355887015">
                                  <w:marLeft w:val="0"/>
                                  <w:marRight w:val="0"/>
                                  <w:marTop w:val="0"/>
                                  <w:marBottom w:val="0"/>
                                  <w:divBdr>
                                    <w:top w:val="none" w:sz="0" w:space="0" w:color="auto"/>
                                    <w:left w:val="none" w:sz="0" w:space="0" w:color="auto"/>
                                    <w:bottom w:val="none" w:sz="0" w:space="0" w:color="auto"/>
                                    <w:right w:val="none" w:sz="0" w:space="0" w:color="auto"/>
                                  </w:divBdr>
                                  <w:divsChild>
                                    <w:div w:id="217129797">
                                      <w:marLeft w:val="0"/>
                                      <w:marRight w:val="0"/>
                                      <w:marTop w:val="0"/>
                                      <w:marBottom w:val="0"/>
                                      <w:divBdr>
                                        <w:top w:val="none" w:sz="0" w:space="0" w:color="auto"/>
                                        <w:left w:val="none" w:sz="0" w:space="0" w:color="auto"/>
                                        <w:bottom w:val="none" w:sz="0" w:space="0" w:color="auto"/>
                                        <w:right w:val="none" w:sz="0" w:space="0" w:color="auto"/>
                                      </w:divBdr>
                                      <w:divsChild>
                                        <w:div w:id="1166749556">
                                          <w:marLeft w:val="0"/>
                                          <w:marRight w:val="0"/>
                                          <w:marTop w:val="0"/>
                                          <w:marBottom w:val="0"/>
                                          <w:divBdr>
                                            <w:top w:val="none" w:sz="0" w:space="0" w:color="auto"/>
                                            <w:left w:val="none" w:sz="0" w:space="0" w:color="auto"/>
                                            <w:bottom w:val="none" w:sz="0" w:space="0" w:color="auto"/>
                                            <w:right w:val="none" w:sz="0" w:space="0" w:color="auto"/>
                                          </w:divBdr>
                                          <w:divsChild>
                                            <w:div w:id="316030715">
                                              <w:marLeft w:val="0"/>
                                              <w:marRight w:val="0"/>
                                              <w:marTop w:val="90"/>
                                              <w:marBottom w:val="0"/>
                                              <w:divBdr>
                                                <w:top w:val="none" w:sz="0" w:space="0" w:color="auto"/>
                                                <w:left w:val="none" w:sz="0" w:space="0" w:color="auto"/>
                                                <w:bottom w:val="none" w:sz="0" w:space="0" w:color="auto"/>
                                                <w:right w:val="none" w:sz="0" w:space="0" w:color="auto"/>
                                              </w:divBdr>
                                              <w:divsChild>
                                                <w:div w:id="1183056796">
                                                  <w:marLeft w:val="0"/>
                                                  <w:marRight w:val="0"/>
                                                  <w:marTop w:val="0"/>
                                                  <w:marBottom w:val="0"/>
                                                  <w:divBdr>
                                                    <w:top w:val="none" w:sz="0" w:space="0" w:color="auto"/>
                                                    <w:left w:val="none" w:sz="0" w:space="0" w:color="auto"/>
                                                    <w:bottom w:val="none" w:sz="0" w:space="0" w:color="auto"/>
                                                    <w:right w:val="none" w:sz="0" w:space="0" w:color="auto"/>
                                                  </w:divBdr>
                                                  <w:divsChild>
                                                    <w:div w:id="1917008665">
                                                      <w:marLeft w:val="0"/>
                                                      <w:marRight w:val="0"/>
                                                      <w:marTop w:val="0"/>
                                                      <w:marBottom w:val="0"/>
                                                      <w:divBdr>
                                                        <w:top w:val="none" w:sz="0" w:space="0" w:color="auto"/>
                                                        <w:left w:val="none" w:sz="0" w:space="0" w:color="auto"/>
                                                        <w:bottom w:val="none" w:sz="0" w:space="0" w:color="auto"/>
                                                        <w:right w:val="none" w:sz="0" w:space="0" w:color="auto"/>
                                                      </w:divBdr>
                                                      <w:divsChild>
                                                        <w:div w:id="817263747">
                                                          <w:marLeft w:val="0"/>
                                                          <w:marRight w:val="0"/>
                                                          <w:marTop w:val="0"/>
                                                          <w:marBottom w:val="390"/>
                                                          <w:divBdr>
                                                            <w:top w:val="none" w:sz="0" w:space="0" w:color="auto"/>
                                                            <w:left w:val="none" w:sz="0" w:space="0" w:color="auto"/>
                                                            <w:bottom w:val="none" w:sz="0" w:space="0" w:color="auto"/>
                                                            <w:right w:val="none" w:sz="0" w:space="0" w:color="auto"/>
                                                          </w:divBdr>
                                                          <w:divsChild>
                                                            <w:div w:id="2144155426">
                                                              <w:marLeft w:val="0"/>
                                                              <w:marRight w:val="0"/>
                                                              <w:marTop w:val="0"/>
                                                              <w:marBottom w:val="0"/>
                                                              <w:divBdr>
                                                                <w:top w:val="none" w:sz="0" w:space="0" w:color="auto"/>
                                                                <w:left w:val="none" w:sz="0" w:space="0" w:color="auto"/>
                                                                <w:bottom w:val="none" w:sz="0" w:space="0" w:color="auto"/>
                                                                <w:right w:val="none" w:sz="0" w:space="0" w:color="auto"/>
                                                              </w:divBdr>
                                                              <w:divsChild>
                                                                <w:div w:id="31540579">
                                                                  <w:marLeft w:val="0"/>
                                                                  <w:marRight w:val="0"/>
                                                                  <w:marTop w:val="0"/>
                                                                  <w:marBottom w:val="0"/>
                                                                  <w:divBdr>
                                                                    <w:top w:val="none" w:sz="0" w:space="0" w:color="auto"/>
                                                                    <w:left w:val="none" w:sz="0" w:space="0" w:color="auto"/>
                                                                    <w:bottom w:val="none" w:sz="0" w:space="0" w:color="auto"/>
                                                                    <w:right w:val="none" w:sz="0" w:space="0" w:color="auto"/>
                                                                  </w:divBdr>
                                                                  <w:divsChild>
                                                                    <w:div w:id="1411658695">
                                                                      <w:marLeft w:val="0"/>
                                                                      <w:marRight w:val="0"/>
                                                                      <w:marTop w:val="0"/>
                                                                      <w:marBottom w:val="0"/>
                                                                      <w:divBdr>
                                                                        <w:top w:val="none" w:sz="0" w:space="0" w:color="auto"/>
                                                                        <w:left w:val="none" w:sz="0" w:space="0" w:color="auto"/>
                                                                        <w:bottom w:val="none" w:sz="0" w:space="0" w:color="auto"/>
                                                                        <w:right w:val="none" w:sz="0" w:space="0" w:color="auto"/>
                                                                      </w:divBdr>
                                                                      <w:divsChild>
                                                                        <w:div w:id="1002708206">
                                                                          <w:marLeft w:val="0"/>
                                                                          <w:marRight w:val="0"/>
                                                                          <w:marTop w:val="0"/>
                                                                          <w:marBottom w:val="0"/>
                                                                          <w:divBdr>
                                                                            <w:top w:val="none" w:sz="0" w:space="0" w:color="auto"/>
                                                                            <w:left w:val="none" w:sz="0" w:space="0" w:color="auto"/>
                                                                            <w:bottom w:val="none" w:sz="0" w:space="0" w:color="auto"/>
                                                                            <w:right w:val="none" w:sz="0" w:space="0" w:color="auto"/>
                                                                          </w:divBdr>
                                                                          <w:divsChild>
                                                                            <w:div w:id="701133190">
                                                                              <w:marLeft w:val="0"/>
                                                                              <w:marRight w:val="0"/>
                                                                              <w:marTop w:val="0"/>
                                                                              <w:marBottom w:val="0"/>
                                                                              <w:divBdr>
                                                                                <w:top w:val="none" w:sz="0" w:space="0" w:color="auto"/>
                                                                                <w:left w:val="none" w:sz="0" w:space="0" w:color="auto"/>
                                                                                <w:bottom w:val="none" w:sz="0" w:space="0" w:color="auto"/>
                                                                                <w:right w:val="none" w:sz="0" w:space="0" w:color="auto"/>
                                                                              </w:divBdr>
                                                                              <w:divsChild>
                                                                                <w:div w:id="598761610">
                                                                                  <w:marLeft w:val="0"/>
                                                                                  <w:marRight w:val="0"/>
                                                                                  <w:marTop w:val="0"/>
                                                                                  <w:marBottom w:val="0"/>
                                                                                  <w:divBdr>
                                                                                    <w:top w:val="none" w:sz="0" w:space="0" w:color="auto"/>
                                                                                    <w:left w:val="none" w:sz="0" w:space="0" w:color="auto"/>
                                                                                    <w:bottom w:val="none" w:sz="0" w:space="0" w:color="auto"/>
                                                                                    <w:right w:val="none" w:sz="0" w:space="0" w:color="auto"/>
                                                                                  </w:divBdr>
                                                                                  <w:divsChild>
                                                                                    <w:div w:id="1105081188">
                                                                                      <w:marLeft w:val="0"/>
                                                                                      <w:marRight w:val="0"/>
                                                                                      <w:marTop w:val="0"/>
                                                                                      <w:marBottom w:val="0"/>
                                                                                      <w:divBdr>
                                                                                        <w:top w:val="none" w:sz="0" w:space="0" w:color="auto"/>
                                                                                        <w:left w:val="none" w:sz="0" w:space="0" w:color="auto"/>
                                                                                        <w:bottom w:val="none" w:sz="0" w:space="0" w:color="auto"/>
                                                                                        <w:right w:val="none" w:sz="0" w:space="0" w:color="auto"/>
                                                                                      </w:divBdr>
                                                                                      <w:divsChild>
                                                                                        <w:div w:id="1642230737">
                                                                                          <w:marLeft w:val="0"/>
                                                                                          <w:marRight w:val="0"/>
                                                                                          <w:marTop w:val="0"/>
                                                                                          <w:marBottom w:val="0"/>
                                                                                          <w:divBdr>
                                                                                            <w:top w:val="none" w:sz="0" w:space="0" w:color="auto"/>
                                                                                            <w:left w:val="none" w:sz="0" w:space="0" w:color="auto"/>
                                                                                            <w:bottom w:val="none" w:sz="0" w:space="0" w:color="auto"/>
                                                                                            <w:right w:val="none" w:sz="0" w:space="0" w:color="auto"/>
                                                                                          </w:divBdr>
                                                                                          <w:divsChild>
                                                                                            <w:div w:id="2872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233278">
      <w:bodyDiv w:val="1"/>
      <w:marLeft w:val="0"/>
      <w:marRight w:val="0"/>
      <w:marTop w:val="0"/>
      <w:marBottom w:val="0"/>
      <w:divBdr>
        <w:top w:val="none" w:sz="0" w:space="0" w:color="auto"/>
        <w:left w:val="none" w:sz="0" w:space="0" w:color="auto"/>
        <w:bottom w:val="none" w:sz="0" w:space="0" w:color="auto"/>
        <w:right w:val="none" w:sz="0" w:space="0" w:color="auto"/>
      </w:divBdr>
    </w:div>
    <w:div w:id="1070690123">
      <w:bodyDiv w:val="1"/>
      <w:marLeft w:val="0"/>
      <w:marRight w:val="0"/>
      <w:marTop w:val="0"/>
      <w:marBottom w:val="0"/>
      <w:divBdr>
        <w:top w:val="none" w:sz="0" w:space="0" w:color="auto"/>
        <w:left w:val="none" w:sz="0" w:space="0" w:color="auto"/>
        <w:bottom w:val="none" w:sz="0" w:space="0" w:color="auto"/>
        <w:right w:val="none" w:sz="0" w:space="0" w:color="auto"/>
      </w:divBdr>
    </w:div>
    <w:div w:id="1072311775">
      <w:bodyDiv w:val="1"/>
      <w:marLeft w:val="0"/>
      <w:marRight w:val="0"/>
      <w:marTop w:val="0"/>
      <w:marBottom w:val="0"/>
      <w:divBdr>
        <w:top w:val="none" w:sz="0" w:space="0" w:color="auto"/>
        <w:left w:val="none" w:sz="0" w:space="0" w:color="auto"/>
        <w:bottom w:val="none" w:sz="0" w:space="0" w:color="auto"/>
        <w:right w:val="none" w:sz="0" w:space="0" w:color="auto"/>
      </w:divBdr>
    </w:div>
    <w:div w:id="1075590379">
      <w:bodyDiv w:val="1"/>
      <w:marLeft w:val="0"/>
      <w:marRight w:val="0"/>
      <w:marTop w:val="0"/>
      <w:marBottom w:val="0"/>
      <w:divBdr>
        <w:top w:val="none" w:sz="0" w:space="0" w:color="auto"/>
        <w:left w:val="none" w:sz="0" w:space="0" w:color="auto"/>
        <w:bottom w:val="none" w:sz="0" w:space="0" w:color="auto"/>
        <w:right w:val="none" w:sz="0" w:space="0" w:color="auto"/>
      </w:divBdr>
      <w:divsChild>
        <w:div w:id="387647940">
          <w:marLeft w:val="360"/>
          <w:marRight w:val="0"/>
          <w:marTop w:val="200"/>
          <w:marBottom w:val="0"/>
          <w:divBdr>
            <w:top w:val="none" w:sz="0" w:space="0" w:color="auto"/>
            <w:left w:val="none" w:sz="0" w:space="0" w:color="auto"/>
            <w:bottom w:val="none" w:sz="0" w:space="0" w:color="auto"/>
            <w:right w:val="none" w:sz="0" w:space="0" w:color="auto"/>
          </w:divBdr>
        </w:div>
        <w:div w:id="1027409617">
          <w:marLeft w:val="360"/>
          <w:marRight w:val="0"/>
          <w:marTop w:val="200"/>
          <w:marBottom w:val="0"/>
          <w:divBdr>
            <w:top w:val="none" w:sz="0" w:space="0" w:color="auto"/>
            <w:left w:val="none" w:sz="0" w:space="0" w:color="auto"/>
            <w:bottom w:val="none" w:sz="0" w:space="0" w:color="auto"/>
            <w:right w:val="none" w:sz="0" w:space="0" w:color="auto"/>
          </w:divBdr>
        </w:div>
        <w:div w:id="1855800337">
          <w:marLeft w:val="360"/>
          <w:marRight w:val="0"/>
          <w:marTop w:val="200"/>
          <w:marBottom w:val="0"/>
          <w:divBdr>
            <w:top w:val="none" w:sz="0" w:space="0" w:color="auto"/>
            <w:left w:val="none" w:sz="0" w:space="0" w:color="auto"/>
            <w:bottom w:val="none" w:sz="0" w:space="0" w:color="auto"/>
            <w:right w:val="none" w:sz="0" w:space="0" w:color="auto"/>
          </w:divBdr>
        </w:div>
      </w:divsChild>
    </w:div>
    <w:div w:id="1117406792">
      <w:bodyDiv w:val="1"/>
      <w:marLeft w:val="0"/>
      <w:marRight w:val="0"/>
      <w:marTop w:val="0"/>
      <w:marBottom w:val="0"/>
      <w:divBdr>
        <w:top w:val="none" w:sz="0" w:space="0" w:color="auto"/>
        <w:left w:val="none" w:sz="0" w:space="0" w:color="auto"/>
        <w:bottom w:val="none" w:sz="0" w:space="0" w:color="auto"/>
        <w:right w:val="none" w:sz="0" w:space="0" w:color="auto"/>
      </w:divBdr>
      <w:divsChild>
        <w:div w:id="604728592">
          <w:marLeft w:val="360"/>
          <w:marRight w:val="0"/>
          <w:marTop w:val="200"/>
          <w:marBottom w:val="0"/>
          <w:divBdr>
            <w:top w:val="none" w:sz="0" w:space="0" w:color="auto"/>
            <w:left w:val="none" w:sz="0" w:space="0" w:color="auto"/>
            <w:bottom w:val="none" w:sz="0" w:space="0" w:color="auto"/>
            <w:right w:val="none" w:sz="0" w:space="0" w:color="auto"/>
          </w:divBdr>
        </w:div>
        <w:div w:id="1238635490">
          <w:marLeft w:val="360"/>
          <w:marRight w:val="0"/>
          <w:marTop w:val="200"/>
          <w:marBottom w:val="0"/>
          <w:divBdr>
            <w:top w:val="none" w:sz="0" w:space="0" w:color="auto"/>
            <w:left w:val="none" w:sz="0" w:space="0" w:color="auto"/>
            <w:bottom w:val="none" w:sz="0" w:space="0" w:color="auto"/>
            <w:right w:val="none" w:sz="0" w:space="0" w:color="auto"/>
          </w:divBdr>
        </w:div>
        <w:div w:id="1791631698">
          <w:marLeft w:val="360"/>
          <w:marRight w:val="0"/>
          <w:marTop w:val="200"/>
          <w:marBottom w:val="0"/>
          <w:divBdr>
            <w:top w:val="none" w:sz="0" w:space="0" w:color="auto"/>
            <w:left w:val="none" w:sz="0" w:space="0" w:color="auto"/>
            <w:bottom w:val="none" w:sz="0" w:space="0" w:color="auto"/>
            <w:right w:val="none" w:sz="0" w:space="0" w:color="auto"/>
          </w:divBdr>
        </w:div>
      </w:divsChild>
    </w:div>
    <w:div w:id="1121998647">
      <w:bodyDiv w:val="1"/>
      <w:marLeft w:val="0"/>
      <w:marRight w:val="0"/>
      <w:marTop w:val="0"/>
      <w:marBottom w:val="0"/>
      <w:divBdr>
        <w:top w:val="none" w:sz="0" w:space="0" w:color="auto"/>
        <w:left w:val="none" w:sz="0" w:space="0" w:color="auto"/>
        <w:bottom w:val="none" w:sz="0" w:space="0" w:color="auto"/>
        <w:right w:val="none" w:sz="0" w:space="0" w:color="auto"/>
      </w:divBdr>
      <w:divsChild>
        <w:div w:id="823662605">
          <w:marLeft w:val="360"/>
          <w:marRight w:val="0"/>
          <w:marTop w:val="200"/>
          <w:marBottom w:val="0"/>
          <w:divBdr>
            <w:top w:val="none" w:sz="0" w:space="0" w:color="auto"/>
            <w:left w:val="none" w:sz="0" w:space="0" w:color="auto"/>
            <w:bottom w:val="none" w:sz="0" w:space="0" w:color="auto"/>
            <w:right w:val="none" w:sz="0" w:space="0" w:color="auto"/>
          </w:divBdr>
        </w:div>
        <w:div w:id="1279609513">
          <w:marLeft w:val="360"/>
          <w:marRight w:val="0"/>
          <w:marTop w:val="200"/>
          <w:marBottom w:val="0"/>
          <w:divBdr>
            <w:top w:val="none" w:sz="0" w:space="0" w:color="auto"/>
            <w:left w:val="none" w:sz="0" w:space="0" w:color="auto"/>
            <w:bottom w:val="none" w:sz="0" w:space="0" w:color="auto"/>
            <w:right w:val="none" w:sz="0" w:space="0" w:color="auto"/>
          </w:divBdr>
        </w:div>
        <w:div w:id="1890263422">
          <w:marLeft w:val="360"/>
          <w:marRight w:val="0"/>
          <w:marTop w:val="200"/>
          <w:marBottom w:val="0"/>
          <w:divBdr>
            <w:top w:val="none" w:sz="0" w:space="0" w:color="auto"/>
            <w:left w:val="none" w:sz="0" w:space="0" w:color="auto"/>
            <w:bottom w:val="none" w:sz="0" w:space="0" w:color="auto"/>
            <w:right w:val="none" w:sz="0" w:space="0" w:color="auto"/>
          </w:divBdr>
        </w:div>
      </w:divsChild>
    </w:div>
    <w:div w:id="1142768895">
      <w:bodyDiv w:val="1"/>
      <w:marLeft w:val="0"/>
      <w:marRight w:val="0"/>
      <w:marTop w:val="0"/>
      <w:marBottom w:val="0"/>
      <w:divBdr>
        <w:top w:val="none" w:sz="0" w:space="0" w:color="auto"/>
        <w:left w:val="none" w:sz="0" w:space="0" w:color="auto"/>
        <w:bottom w:val="none" w:sz="0" w:space="0" w:color="auto"/>
        <w:right w:val="none" w:sz="0" w:space="0" w:color="auto"/>
      </w:divBdr>
      <w:divsChild>
        <w:div w:id="34811899">
          <w:marLeft w:val="547"/>
          <w:marRight w:val="0"/>
          <w:marTop w:val="134"/>
          <w:marBottom w:val="0"/>
          <w:divBdr>
            <w:top w:val="none" w:sz="0" w:space="0" w:color="auto"/>
            <w:left w:val="none" w:sz="0" w:space="0" w:color="auto"/>
            <w:bottom w:val="none" w:sz="0" w:space="0" w:color="auto"/>
            <w:right w:val="none" w:sz="0" w:space="0" w:color="auto"/>
          </w:divBdr>
        </w:div>
        <w:div w:id="1081171626">
          <w:marLeft w:val="547"/>
          <w:marRight w:val="0"/>
          <w:marTop w:val="134"/>
          <w:marBottom w:val="0"/>
          <w:divBdr>
            <w:top w:val="none" w:sz="0" w:space="0" w:color="auto"/>
            <w:left w:val="none" w:sz="0" w:space="0" w:color="auto"/>
            <w:bottom w:val="none" w:sz="0" w:space="0" w:color="auto"/>
            <w:right w:val="none" w:sz="0" w:space="0" w:color="auto"/>
          </w:divBdr>
        </w:div>
        <w:div w:id="1282301647">
          <w:marLeft w:val="547"/>
          <w:marRight w:val="0"/>
          <w:marTop w:val="134"/>
          <w:marBottom w:val="0"/>
          <w:divBdr>
            <w:top w:val="none" w:sz="0" w:space="0" w:color="auto"/>
            <w:left w:val="none" w:sz="0" w:space="0" w:color="auto"/>
            <w:bottom w:val="none" w:sz="0" w:space="0" w:color="auto"/>
            <w:right w:val="none" w:sz="0" w:space="0" w:color="auto"/>
          </w:divBdr>
        </w:div>
      </w:divsChild>
    </w:div>
    <w:div w:id="1175534388">
      <w:bodyDiv w:val="1"/>
      <w:marLeft w:val="0"/>
      <w:marRight w:val="0"/>
      <w:marTop w:val="0"/>
      <w:marBottom w:val="0"/>
      <w:divBdr>
        <w:top w:val="none" w:sz="0" w:space="0" w:color="auto"/>
        <w:left w:val="none" w:sz="0" w:space="0" w:color="auto"/>
        <w:bottom w:val="none" w:sz="0" w:space="0" w:color="auto"/>
        <w:right w:val="none" w:sz="0" w:space="0" w:color="auto"/>
      </w:divBdr>
    </w:div>
    <w:div w:id="1207914869">
      <w:bodyDiv w:val="1"/>
      <w:marLeft w:val="0"/>
      <w:marRight w:val="0"/>
      <w:marTop w:val="0"/>
      <w:marBottom w:val="0"/>
      <w:divBdr>
        <w:top w:val="none" w:sz="0" w:space="0" w:color="auto"/>
        <w:left w:val="none" w:sz="0" w:space="0" w:color="auto"/>
        <w:bottom w:val="none" w:sz="0" w:space="0" w:color="auto"/>
        <w:right w:val="none" w:sz="0" w:space="0" w:color="auto"/>
      </w:divBdr>
      <w:divsChild>
        <w:div w:id="342558521">
          <w:marLeft w:val="360"/>
          <w:marRight w:val="0"/>
          <w:marTop w:val="200"/>
          <w:marBottom w:val="0"/>
          <w:divBdr>
            <w:top w:val="none" w:sz="0" w:space="0" w:color="auto"/>
            <w:left w:val="none" w:sz="0" w:space="0" w:color="auto"/>
            <w:bottom w:val="none" w:sz="0" w:space="0" w:color="auto"/>
            <w:right w:val="none" w:sz="0" w:space="0" w:color="auto"/>
          </w:divBdr>
        </w:div>
        <w:div w:id="488249543">
          <w:marLeft w:val="360"/>
          <w:marRight w:val="0"/>
          <w:marTop w:val="200"/>
          <w:marBottom w:val="0"/>
          <w:divBdr>
            <w:top w:val="none" w:sz="0" w:space="0" w:color="auto"/>
            <w:left w:val="none" w:sz="0" w:space="0" w:color="auto"/>
            <w:bottom w:val="none" w:sz="0" w:space="0" w:color="auto"/>
            <w:right w:val="none" w:sz="0" w:space="0" w:color="auto"/>
          </w:divBdr>
        </w:div>
        <w:div w:id="1490830028">
          <w:marLeft w:val="360"/>
          <w:marRight w:val="0"/>
          <w:marTop w:val="200"/>
          <w:marBottom w:val="0"/>
          <w:divBdr>
            <w:top w:val="none" w:sz="0" w:space="0" w:color="auto"/>
            <w:left w:val="none" w:sz="0" w:space="0" w:color="auto"/>
            <w:bottom w:val="none" w:sz="0" w:space="0" w:color="auto"/>
            <w:right w:val="none" w:sz="0" w:space="0" w:color="auto"/>
          </w:divBdr>
        </w:div>
        <w:div w:id="187986590">
          <w:marLeft w:val="360"/>
          <w:marRight w:val="0"/>
          <w:marTop w:val="200"/>
          <w:marBottom w:val="0"/>
          <w:divBdr>
            <w:top w:val="none" w:sz="0" w:space="0" w:color="auto"/>
            <w:left w:val="none" w:sz="0" w:space="0" w:color="auto"/>
            <w:bottom w:val="none" w:sz="0" w:space="0" w:color="auto"/>
            <w:right w:val="none" w:sz="0" w:space="0" w:color="auto"/>
          </w:divBdr>
        </w:div>
        <w:div w:id="330909719">
          <w:marLeft w:val="360"/>
          <w:marRight w:val="0"/>
          <w:marTop w:val="200"/>
          <w:marBottom w:val="0"/>
          <w:divBdr>
            <w:top w:val="none" w:sz="0" w:space="0" w:color="auto"/>
            <w:left w:val="none" w:sz="0" w:space="0" w:color="auto"/>
            <w:bottom w:val="none" w:sz="0" w:space="0" w:color="auto"/>
            <w:right w:val="none" w:sz="0" w:space="0" w:color="auto"/>
          </w:divBdr>
        </w:div>
        <w:div w:id="1625886625">
          <w:marLeft w:val="360"/>
          <w:marRight w:val="0"/>
          <w:marTop w:val="200"/>
          <w:marBottom w:val="0"/>
          <w:divBdr>
            <w:top w:val="none" w:sz="0" w:space="0" w:color="auto"/>
            <w:left w:val="none" w:sz="0" w:space="0" w:color="auto"/>
            <w:bottom w:val="none" w:sz="0" w:space="0" w:color="auto"/>
            <w:right w:val="none" w:sz="0" w:space="0" w:color="auto"/>
          </w:divBdr>
        </w:div>
        <w:div w:id="1413043187">
          <w:marLeft w:val="360"/>
          <w:marRight w:val="0"/>
          <w:marTop w:val="200"/>
          <w:marBottom w:val="0"/>
          <w:divBdr>
            <w:top w:val="none" w:sz="0" w:space="0" w:color="auto"/>
            <w:left w:val="none" w:sz="0" w:space="0" w:color="auto"/>
            <w:bottom w:val="none" w:sz="0" w:space="0" w:color="auto"/>
            <w:right w:val="none" w:sz="0" w:space="0" w:color="auto"/>
          </w:divBdr>
        </w:div>
        <w:div w:id="1039282421">
          <w:marLeft w:val="360"/>
          <w:marRight w:val="0"/>
          <w:marTop w:val="200"/>
          <w:marBottom w:val="0"/>
          <w:divBdr>
            <w:top w:val="none" w:sz="0" w:space="0" w:color="auto"/>
            <w:left w:val="none" w:sz="0" w:space="0" w:color="auto"/>
            <w:bottom w:val="none" w:sz="0" w:space="0" w:color="auto"/>
            <w:right w:val="none" w:sz="0" w:space="0" w:color="auto"/>
          </w:divBdr>
        </w:div>
      </w:divsChild>
    </w:div>
    <w:div w:id="1211499820">
      <w:bodyDiv w:val="1"/>
      <w:marLeft w:val="0"/>
      <w:marRight w:val="0"/>
      <w:marTop w:val="0"/>
      <w:marBottom w:val="0"/>
      <w:divBdr>
        <w:top w:val="none" w:sz="0" w:space="0" w:color="auto"/>
        <w:left w:val="none" w:sz="0" w:space="0" w:color="auto"/>
        <w:bottom w:val="none" w:sz="0" w:space="0" w:color="auto"/>
        <w:right w:val="none" w:sz="0" w:space="0" w:color="auto"/>
      </w:divBdr>
    </w:div>
    <w:div w:id="1222449395">
      <w:bodyDiv w:val="1"/>
      <w:marLeft w:val="0"/>
      <w:marRight w:val="0"/>
      <w:marTop w:val="0"/>
      <w:marBottom w:val="0"/>
      <w:divBdr>
        <w:top w:val="none" w:sz="0" w:space="0" w:color="auto"/>
        <w:left w:val="none" w:sz="0" w:space="0" w:color="auto"/>
        <w:bottom w:val="none" w:sz="0" w:space="0" w:color="auto"/>
        <w:right w:val="none" w:sz="0" w:space="0" w:color="auto"/>
      </w:divBdr>
    </w:div>
    <w:div w:id="1243611667">
      <w:bodyDiv w:val="1"/>
      <w:marLeft w:val="0"/>
      <w:marRight w:val="0"/>
      <w:marTop w:val="0"/>
      <w:marBottom w:val="0"/>
      <w:divBdr>
        <w:top w:val="none" w:sz="0" w:space="0" w:color="auto"/>
        <w:left w:val="none" w:sz="0" w:space="0" w:color="auto"/>
        <w:bottom w:val="none" w:sz="0" w:space="0" w:color="auto"/>
        <w:right w:val="none" w:sz="0" w:space="0" w:color="auto"/>
      </w:divBdr>
    </w:div>
    <w:div w:id="1264607958">
      <w:bodyDiv w:val="1"/>
      <w:marLeft w:val="0"/>
      <w:marRight w:val="0"/>
      <w:marTop w:val="0"/>
      <w:marBottom w:val="0"/>
      <w:divBdr>
        <w:top w:val="none" w:sz="0" w:space="0" w:color="auto"/>
        <w:left w:val="none" w:sz="0" w:space="0" w:color="auto"/>
        <w:bottom w:val="none" w:sz="0" w:space="0" w:color="auto"/>
        <w:right w:val="none" w:sz="0" w:space="0" w:color="auto"/>
      </w:divBdr>
    </w:div>
    <w:div w:id="1265845864">
      <w:bodyDiv w:val="1"/>
      <w:marLeft w:val="0"/>
      <w:marRight w:val="0"/>
      <w:marTop w:val="0"/>
      <w:marBottom w:val="0"/>
      <w:divBdr>
        <w:top w:val="none" w:sz="0" w:space="0" w:color="auto"/>
        <w:left w:val="none" w:sz="0" w:space="0" w:color="auto"/>
        <w:bottom w:val="none" w:sz="0" w:space="0" w:color="auto"/>
        <w:right w:val="none" w:sz="0" w:space="0" w:color="auto"/>
      </w:divBdr>
      <w:divsChild>
        <w:div w:id="1685277423">
          <w:marLeft w:val="0"/>
          <w:marRight w:val="0"/>
          <w:marTop w:val="0"/>
          <w:marBottom w:val="240"/>
          <w:divBdr>
            <w:top w:val="none" w:sz="0" w:space="0" w:color="auto"/>
            <w:left w:val="none" w:sz="0" w:space="0" w:color="auto"/>
            <w:bottom w:val="none" w:sz="0" w:space="0" w:color="auto"/>
            <w:right w:val="none" w:sz="0" w:space="0" w:color="auto"/>
          </w:divBdr>
        </w:div>
      </w:divsChild>
    </w:div>
    <w:div w:id="1270235894">
      <w:bodyDiv w:val="1"/>
      <w:marLeft w:val="0"/>
      <w:marRight w:val="0"/>
      <w:marTop w:val="0"/>
      <w:marBottom w:val="0"/>
      <w:divBdr>
        <w:top w:val="none" w:sz="0" w:space="0" w:color="auto"/>
        <w:left w:val="none" w:sz="0" w:space="0" w:color="auto"/>
        <w:bottom w:val="none" w:sz="0" w:space="0" w:color="auto"/>
        <w:right w:val="none" w:sz="0" w:space="0" w:color="auto"/>
      </w:divBdr>
    </w:div>
    <w:div w:id="1292246936">
      <w:bodyDiv w:val="1"/>
      <w:marLeft w:val="0"/>
      <w:marRight w:val="0"/>
      <w:marTop w:val="0"/>
      <w:marBottom w:val="0"/>
      <w:divBdr>
        <w:top w:val="none" w:sz="0" w:space="0" w:color="auto"/>
        <w:left w:val="none" w:sz="0" w:space="0" w:color="auto"/>
        <w:bottom w:val="none" w:sz="0" w:space="0" w:color="auto"/>
        <w:right w:val="none" w:sz="0" w:space="0" w:color="auto"/>
      </w:divBdr>
      <w:divsChild>
        <w:div w:id="2057049289">
          <w:marLeft w:val="446"/>
          <w:marRight w:val="0"/>
          <w:marTop w:val="0"/>
          <w:marBottom w:val="0"/>
          <w:divBdr>
            <w:top w:val="none" w:sz="0" w:space="0" w:color="auto"/>
            <w:left w:val="none" w:sz="0" w:space="0" w:color="auto"/>
            <w:bottom w:val="none" w:sz="0" w:space="0" w:color="auto"/>
            <w:right w:val="none" w:sz="0" w:space="0" w:color="auto"/>
          </w:divBdr>
        </w:div>
        <w:div w:id="1502622394">
          <w:marLeft w:val="446"/>
          <w:marRight w:val="0"/>
          <w:marTop w:val="0"/>
          <w:marBottom w:val="0"/>
          <w:divBdr>
            <w:top w:val="none" w:sz="0" w:space="0" w:color="auto"/>
            <w:left w:val="none" w:sz="0" w:space="0" w:color="auto"/>
            <w:bottom w:val="none" w:sz="0" w:space="0" w:color="auto"/>
            <w:right w:val="none" w:sz="0" w:space="0" w:color="auto"/>
          </w:divBdr>
        </w:div>
        <w:div w:id="1822769388">
          <w:marLeft w:val="446"/>
          <w:marRight w:val="0"/>
          <w:marTop w:val="0"/>
          <w:marBottom w:val="0"/>
          <w:divBdr>
            <w:top w:val="none" w:sz="0" w:space="0" w:color="auto"/>
            <w:left w:val="none" w:sz="0" w:space="0" w:color="auto"/>
            <w:bottom w:val="none" w:sz="0" w:space="0" w:color="auto"/>
            <w:right w:val="none" w:sz="0" w:space="0" w:color="auto"/>
          </w:divBdr>
        </w:div>
        <w:div w:id="2144037519">
          <w:marLeft w:val="446"/>
          <w:marRight w:val="0"/>
          <w:marTop w:val="0"/>
          <w:marBottom w:val="0"/>
          <w:divBdr>
            <w:top w:val="none" w:sz="0" w:space="0" w:color="auto"/>
            <w:left w:val="none" w:sz="0" w:space="0" w:color="auto"/>
            <w:bottom w:val="none" w:sz="0" w:space="0" w:color="auto"/>
            <w:right w:val="none" w:sz="0" w:space="0" w:color="auto"/>
          </w:divBdr>
        </w:div>
        <w:div w:id="1020594615">
          <w:marLeft w:val="446"/>
          <w:marRight w:val="0"/>
          <w:marTop w:val="0"/>
          <w:marBottom w:val="0"/>
          <w:divBdr>
            <w:top w:val="none" w:sz="0" w:space="0" w:color="auto"/>
            <w:left w:val="none" w:sz="0" w:space="0" w:color="auto"/>
            <w:bottom w:val="none" w:sz="0" w:space="0" w:color="auto"/>
            <w:right w:val="none" w:sz="0" w:space="0" w:color="auto"/>
          </w:divBdr>
        </w:div>
        <w:div w:id="683093667">
          <w:marLeft w:val="446"/>
          <w:marRight w:val="0"/>
          <w:marTop w:val="0"/>
          <w:marBottom w:val="0"/>
          <w:divBdr>
            <w:top w:val="none" w:sz="0" w:space="0" w:color="auto"/>
            <w:left w:val="none" w:sz="0" w:space="0" w:color="auto"/>
            <w:bottom w:val="none" w:sz="0" w:space="0" w:color="auto"/>
            <w:right w:val="none" w:sz="0" w:space="0" w:color="auto"/>
          </w:divBdr>
        </w:div>
        <w:div w:id="1731466443">
          <w:marLeft w:val="446"/>
          <w:marRight w:val="0"/>
          <w:marTop w:val="0"/>
          <w:marBottom w:val="0"/>
          <w:divBdr>
            <w:top w:val="none" w:sz="0" w:space="0" w:color="auto"/>
            <w:left w:val="none" w:sz="0" w:space="0" w:color="auto"/>
            <w:bottom w:val="none" w:sz="0" w:space="0" w:color="auto"/>
            <w:right w:val="none" w:sz="0" w:space="0" w:color="auto"/>
          </w:divBdr>
        </w:div>
      </w:divsChild>
    </w:div>
    <w:div w:id="1295061493">
      <w:bodyDiv w:val="1"/>
      <w:marLeft w:val="0"/>
      <w:marRight w:val="0"/>
      <w:marTop w:val="0"/>
      <w:marBottom w:val="0"/>
      <w:divBdr>
        <w:top w:val="none" w:sz="0" w:space="0" w:color="auto"/>
        <w:left w:val="none" w:sz="0" w:space="0" w:color="auto"/>
        <w:bottom w:val="none" w:sz="0" w:space="0" w:color="auto"/>
        <w:right w:val="none" w:sz="0" w:space="0" w:color="auto"/>
      </w:divBdr>
      <w:divsChild>
        <w:div w:id="1199006952">
          <w:marLeft w:val="0"/>
          <w:marRight w:val="0"/>
          <w:marTop w:val="0"/>
          <w:marBottom w:val="0"/>
          <w:divBdr>
            <w:top w:val="none" w:sz="0" w:space="0" w:color="auto"/>
            <w:left w:val="none" w:sz="0" w:space="0" w:color="auto"/>
            <w:bottom w:val="none" w:sz="0" w:space="0" w:color="auto"/>
            <w:right w:val="none" w:sz="0" w:space="0" w:color="auto"/>
          </w:divBdr>
          <w:divsChild>
            <w:div w:id="346753764">
              <w:marLeft w:val="0"/>
              <w:marRight w:val="0"/>
              <w:marTop w:val="0"/>
              <w:marBottom w:val="0"/>
              <w:divBdr>
                <w:top w:val="none" w:sz="0" w:space="0" w:color="auto"/>
                <w:left w:val="none" w:sz="0" w:space="0" w:color="auto"/>
                <w:bottom w:val="none" w:sz="0" w:space="0" w:color="auto"/>
                <w:right w:val="none" w:sz="0" w:space="0" w:color="auto"/>
              </w:divBdr>
              <w:divsChild>
                <w:div w:id="427116376">
                  <w:marLeft w:val="0"/>
                  <w:marRight w:val="0"/>
                  <w:marTop w:val="0"/>
                  <w:marBottom w:val="0"/>
                  <w:divBdr>
                    <w:top w:val="none" w:sz="0" w:space="0" w:color="auto"/>
                    <w:left w:val="none" w:sz="0" w:space="0" w:color="auto"/>
                    <w:bottom w:val="none" w:sz="0" w:space="0" w:color="auto"/>
                    <w:right w:val="none" w:sz="0" w:space="0" w:color="auto"/>
                  </w:divBdr>
                  <w:divsChild>
                    <w:div w:id="776757699">
                      <w:marLeft w:val="0"/>
                      <w:marRight w:val="0"/>
                      <w:marTop w:val="0"/>
                      <w:marBottom w:val="0"/>
                      <w:divBdr>
                        <w:top w:val="none" w:sz="0" w:space="0" w:color="auto"/>
                        <w:left w:val="none" w:sz="0" w:space="0" w:color="auto"/>
                        <w:bottom w:val="none" w:sz="0" w:space="0" w:color="auto"/>
                        <w:right w:val="none" w:sz="0" w:space="0" w:color="auto"/>
                      </w:divBdr>
                      <w:divsChild>
                        <w:div w:id="1678147120">
                          <w:marLeft w:val="0"/>
                          <w:marRight w:val="0"/>
                          <w:marTop w:val="0"/>
                          <w:marBottom w:val="0"/>
                          <w:divBdr>
                            <w:top w:val="none" w:sz="0" w:space="0" w:color="auto"/>
                            <w:left w:val="none" w:sz="0" w:space="0" w:color="auto"/>
                            <w:bottom w:val="none" w:sz="0" w:space="0" w:color="auto"/>
                            <w:right w:val="none" w:sz="0" w:space="0" w:color="auto"/>
                          </w:divBdr>
                          <w:divsChild>
                            <w:div w:id="379938522">
                              <w:marLeft w:val="2070"/>
                              <w:marRight w:val="3960"/>
                              <w:marTop w:val="0"/>
                              <w:marBottom w:val="0"/>
                              <w:divBdr>
                                <w:top w:val="none" w:sz="0" w:space="0" w:color="auto"/>
                                <w:left w:val="none" w:sz="0" w:space="0" w:color="auto"/>
                                <w:bottom w:val="none" w:sz="0" w:space="0" w:color="auto"/>
                                <w:right w:val="none" w:sz="0" w:space="0" w:color="auto"/>
                              </w:divBdr>
                              <w:divsChild>
                                <w:div w:id="2090887643">
                                  <w:marLeft w:val="0"/>
                                  <w:marRight w:val="0"/>
                                  <w:marTop w:val="0"/>
                                  <w:marBottom w:val="0"/>
                                  <w:divBdr>
                                    <w:top w:val="none" w:sz="0" w:space="0" w:color="auto"/>
                                    <w:left w:val="none" w:sz="0" w:space="0" w:color="auto"/>
                                    <w:bottom w:val="none" w:sz="0" w:space="0" w:color="auto"/>
                                    <w:right w:val="none" w:sz="0" w:space="0" w:color="auto"/>
                                  </w:divBdr>
                                  <w:divsChild>
                                    <w:div w:id="839541496">
                                      <w:marLeft w:val="0"/>
                                      <w:marRight w:val="0"/>
                                      <w:marTop w:val="0"/>
                                      <w:marBottom w:val="0"/>
                                      <w:divBdr>
                                        <w:top w:val="none" w:sz="0" w:space="0" w:color="auto"/>
                                        <w:left w:val="none" w:sz="0" w:space="0" w:color="auto"/>
                                        <w:bottom w:val="none" w:sz="0" w:space="0" w:color="auto"/>
                                        <w:right w:val="none" w:sz="0" w:space="0" w:color="auto"/>
                                      </w:divBdr>
                                      <w:divsChild>
                                        <w:div w:id="147213739">
                                          <w:marLeft w:val="0"/>
                                          <w:marRight w:val="0"/>
                                          <w:marTop w:val="0"/>
                                          <w:marBottom w:val="0"/>
                                          <w:divBdr>
                                            <w:top w:val="none" w:sz="0" w:space="0" w:color="auto"/>
                                            <w:left w:val="none" w:sz="0" w:space="0" w:color="auto"/>
                                            <w:bottom w:val="none" w:sz="0" w:space="0" w:color="auto"/>
                                            <w:right w:val="none" w:sz="0" w:space="0" w:color="auto"/>
                                          </w:divBdr>
                                          <w:divsChild>
                                            <w:div w:id="844904082">
                                              <w:marLeft w:val="0"/>
                                              <w:marRight w:val="0"/>
                                              <w:marTop w:val="90"/>
                                              <w:marBottom w:val="0"/>
                                              <w:divBdr>
                                                <w:top w:val="none" w:sz="0" w:space="0" w:color="auto"/>
                                                <w:left w:val="none" w:sz="0" w:space="0" w:color="auto"/>
                                                <w:bottom w:val="none" w:sz="0" w:space="0" w:color="auto"/>
                                                <w:right w:val="none" w:sz="0" w:space="0" w:color="auto"/>
                                              </w:divBdr>
                                              <w:divsChild>
                                                <w:div w:id="1033730418">
                                                  <w:marLeft w:val="0"/>
                                                  <w:marRight w:val="0"/>
                                                  <w:marTop w:val="0"/>
                                                  <w:marBottom w:val="0"/>
                                                  <w:divBdr>
                                                    <w:top w:val="none" w:sz="0" w:space="0" w:color="auto"/>
                                                    <w:left w:val="none" w:sz="0" w:space="0" w:color="auto"/>
                                                    <w:bottom w:val="none" w:sz="0" w:space="0" w:color="auto"/>
                                                    <w:right w:val="none" w:sz="0" w:space="0" w:color="auto"/>
                                                  </w:divBdr>
                                                  <w:divsChild>
                                                    <w:div w:id="1899314876">
                                                      <w:marLeft w:val="0"/>
                                                      <w:marRight w:val="0"/>
                                                      <w:marTop w:val="0"/>
                                                      <w:marBottom w:val="0"/>
                                                      <w:divBdr>
                                                        <w:top w:val="none" w:sz="0" w:space="0" w:color="auto"/>
                                                        <w:left w:val="none" w:sz="0" w:space="0" w:color="auto"/>
                                                        <w:bottom w:val="none" w:sz="0" w:space="0" w:color="auto"/>
                                                        <w:right w:val="none" w:sz="0" w:space="0" w:color="auto"/>
                                                      </w:divBdr>
                                                      <w:divsChild>
                                                        <w:div w:id="1850681800">
                                                          <w:marLeft w:val="0"/>
                                                          <w:marRight w:val="0"/>
                                                          <w:marTop w:val="0"/>
                                                          <w:marBottom w:val="390"/>
                                                          <w:divBdr>
                                                            <w:top w:val="none" w:sz="0" w:space="0" w:color="auto"/>
                                                            <w:left w:val="none" w:sz="0" w:space="0" w:color="auto"/>
                                                            <w:bottom w:val="none" w:sz="0" w:space="0" w:color="auto"/>
                                                            <w:right w:val="none" w:sz="0" w:space="0" w:color="auto"/>
                                                          </w:divBdr>
                                                          <w:divsChild>
                                                            <w:div w:id="1096291886">
                                                              <w:marLeft w:val="0"/>
                                                              <w:marRight w:val="0"/>
                                                              <w:marTop w:val="0"/>
                                                              <w:marBottom w:val="0"/>
                                                              <w:divBdr>
                                                                <w:top w:val="none" w:sz="0" w:space="0" w:color="auto"/>
                                                                <w:left w:val="none" w:sz="0" w:space="0" w:color="auto"/>
                                                                <w:bottom w:val="none" w:sz="0" w:space="0" w:color="auto"/>
                                                                <w:right w:val="none" w:sz="0" w:space="0" w:color="auto"/>
                                                              </w:divBdr>
                                                              <w:divsChild>
                                                                <w:div w:id="429354884">
                                                                  <w:marLeft w:val="0"/>
                                                                  <w:marRight w:val="0"/>
                                                                  <w:marTop w:val="0"/>
                                                                  <w:marBottom w:val="0"/>
                                                                  <w:divBdr>
                                                                    <w:top w:val="none" w:sz="0" w:space="0" w:color="auto"/>
                                                                    <w:left w:val="none" w:sz="0" w:space="0" w:color="auto"/>
                                                                    <w:bottom w:val="none" w:sz="0" w:space="0" w:color="auto"/>
                                                                    <w:right w:val="none" w:sz="0" w:space="0" w:color="auto"/>
                                                                  </w:divBdr>
                                                                  <w:divsChild>
                                                                    <w:div w:id="923341102">
                                                                      <w:marLeft w:val="0"/>
                                                                      <w:marRight w:val="0"/>
                                                                      <w:marTop w:val="0"/>
                                                                      <w:marBottom w:val="0"/>
                                                                      <w:divBdr>
                                                                        <w:top w:val="none" w:sz="0" w:space="0" w:color="auto"/>
                                                                        <w:left w:val="none" w:sz="0" w:space="0" w:color="auto"/>
                                                                        <w:bottom w:val="none" w:sz="0" w:space="0" w:color="auto"/>
                                                                        <w:right w:val="none" w:sz="0" w:space="0" w:color="auto"/>
                                                                      </w:divBdr>
                                                                      <w:divsChild>
                                                                        <w:div w:id="1009868418">
                                                                          <w:marLeft w:val="0"/>
                                                                          <w:marRight w:val="0"/>
                                                                          <w:marTop w:val="0"/>
                                                                          <w:marBottom w:val="0"/>
                                                                          <w:divBdr>
                                                                            <w:top w:val="none" w:sz="0" w:space="0" w:color="auto"/>
                                                                            <w:left w:val="none" w:sz="0" w:space="0" w:color="auto"/>
                                                                            <w:bottom w:val="none" w:sz="0" w:space="0" w:color="auto"/>
                                                                            <w:right w:val="none" w:sz="0" w:space="0" w:color="auto"/>
                                                                          </w:divBdr>
                                                                          <w:divsChild>
                                                                            <w:div w:id="2010479763">
                                                                              <w:marLeft w:val="0"/>
                                                                              <w:marRight w:val="0"/>
                                                                              <w:marTop w:val="0"/>
                                                                              <w:marBottom w:val="0"/>
                                                                              <w:divBdr>
                                                                                <w:top w:val="none" w:sz="0" w:space="0" w:color="auto"/>
                                                                                <w:left w:val="none" w:sz="0" w:space="0" w:color="auto"/>
                                                                                <w:bottom w:val="none" w:sz="0" w:space="0" w:color="auto"/>
                                                                                <w:right w:val="none" w:sz="0" w:space="0" w:color="auto"/>
                                                                              </w:divBdr>
                                                                              <w:divsChild>
                                                                                <w:div w:id="200215069">
                                                                                  <w:marLeft w:val="0"/>
                                                                                  <w:marRight w:val="0"/>
                                                                                  <w:marTop w:val="0"/>
                                                                                  <w:marBottom w:val="0"/>
                                                                                  <w:divBdr>
                                                                                    <w:top w:val="none" w:sz="0" w:space="0" w:color="auto"/>
                                                                                    <w:left w:val="none" w:sz="0" w:space="0" w:color="auto"/>
                                                                                    <w:bottom w:val="none" w:sz="0" w:space="0" w:color="auto"/>
                                                                                    <w:right w:val="none" w:sz="0" w:space="0" w:color="auto"/>
                                                                                  </w:divBdr>
                                                                                  <w:divsChild>
                                                                                    <w:div w:id="2131824298">
                                                                                      <w:marLeft w:val="0"/>
                                                                                      <w:marRight w:val="0"/>
                                                                                      <w:marTop w:val="0"/>
                                                                                      <w:marBottom w:val="0"/>
                                                                                      <w:divBdr>
                                                                                        <w:top w:val="none" w:sz="0" w:space="0" w:color="auto"/>
                                                                                        <w:left w:val="none" w:sz="0" w:space="0" w:color="auto"/>
                                                                                        <w:bottom w:val="none" w:sz="0" w:space="0" w:color="auto"/>
                                                                                        <w:right w:val="none" w:sz="0" w:space="0" w:color="auto"/>
                                                                                      </w:divBdr>
                                                                                      <w:divsChild>
                                                                                        <w:div w:id="1688558361">
                                                                                          <w:marLeft w:val="0"/>
                                                                                          <w:marRight w:val="0"/>
                                                                                          <w:marTop w:val="0"/>
                                                                                          <w:marBottom w:val="0"/>
                                                                                          <w:divBdr>
                                                                                            <w:top w:val="none" w:sz="0" w:space="0" w:color="auto"/>
                                                                                            <w:left w:val="none" w:sz="0" w:space="0" w:color="auto"/>
                                                                                            <w:bottom w:val="none" w:sz="0" w:space="0" w:color="auto"/>
                                                                                            <w:right w:val="none" w:sz="0" w:space="0" w:color="auto"/>
                                                                                          </w:divBdr>
                                                                                          <w:divsChild>
                                                                                            <w:div w:id="17656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962478">
      <w:bodyDiv w:val="1"/>
      <w:marLeft w:val="0"/>
      <w:marRight w:val="0"/>
      <w:marTop w:val="0"/>
      <w:marBottom w:val="0"/>
      <w:divBdr>
        <w:top w:val="none" w:sz="0" w:space="0" w:color="auto"/>
        <w:left w:val="none" w:sz="0" w:space="0" w:color="auto"/>
        <w:bottom w:val="none" w:sz="0" w:space="0" w:color="auto"/>
        <w:right w:val="none" w:sz="0" w:space="0" w:color="auto"/>
      </w:divBdr>
    </w:div>
    <w:div w:id="1334796419">
      <w:bodyDiv w:val="1"/>
      <w:marLeft w:val="0"/>
      <w:marRight w:val="0"/>
      <w:marTop w:val="0"/>
      <w:marBottom w:val="0"/>
      <w:divBdr>
        <w:top w:val="none" w:sz="0" w:space="0" w:color="auto"/>
        <w:left w:val="none" w:sz="0" w:space="0" w:color="auto"/>
        <w:bottom w:val="none" w:sz="0" w:space="0" w:color="auto"/>
        <w:right w:val="none" w:sz="0" w:space="0" w:color="auto"/>
      </w:divBdr>
      <w:divsChild>
        <w:div w:id="125391287">
          <w:marLeft w:val="720"/>
          <w:marRight w:val="0"/>
          <w:marTop w:val="115"/>
          <w:marBottom w:val="0"/>
          <w:divBdr>
            <w:top w:val="none" w:sz="0" w:space="0" w:color="auto"/>
            <w:left w:val="none" w:sz="0" w:space="0" w:color="auto"/>
            <w:bottom w:val="none" w:sz="0" w:space="0" w:color="auto"/>
            <w:right w:val="none" w:sz="0" w:space="0" w:color="auto"/>
          </w:divBdr>
        </w:div>
        <w:div w:id="258953684">
          <w:marLeft w:val="720"/>
          <w:marRight w:val="0"/>
          <w:marTop w:val="115"/>
          <w:marBottom w:val="0"/>
          <w:divBdr>
            <w:top w:val="none" w:sz="0" w:space="0" w:color="auto"/>
            <w:left w:val="none" w:sz="0" w:space="0" w:color="auto"/>
            <w:bottom w:val="none" w:sz="0" w:space="0" w:color="auto"/>
            <w:right w:val="none" w:sz="0" w:space="0" w:color="auto"/>
          </w:divBdr>
        </w:div>
        <w:div w:id="386297876">
          <w:marLeft w:val="720"/>
          <w:marRight w:val="0"/>
          <w:marTop w:val="115"/>
          <w:marBottom w:val="0"/>
          <w:divBdr>
            <w:top w:val="none" w:sz="0" w:space="0" w:color="auto"/>
            <w:left w:val="none" w:sz="0" w:space="0" w:color="auto"/>
            <w:bottom w:val="none" w:sz="0" w:space="0" w:color="auto"/>
            <w:right w:val="none" w:sz="0" w:space="0" w:color="auto"/>
          </w:divBdr>
        </w:div>
        <w:div w:id="1041250426">
          <w:marLeft w:val="720"/>
          <w:marRight w:val="0"/>
          <w:marTop w:val="115"/>
          <w:marBottom w:val="0"/>
          <w:divBdr>
            <w:top w:val="none" w:sz="0" w:space="0" w:color="auto"/>
            <w:left w:val="none" w:sz="0" w:space="0" w:color="auto"/>
            <w:bottom w:val="none" w:sz="0" w:space="0" w:color="auto"/>
            <w:right w:val="none" w:sz="0" w:space="0" w:color="auto"/>
          </w:divBdr>
        </w:div>
      </w:divsChild>
    </w:div>
    <w:div w:id="1335062396">
      <w:bodyDiv w:val="1"/>
      <w:marLeft w:val="0"/>
      <w:marRight w:val="0"/>
      <w:marTop w:val="0"/>
      <w:marBottom w:val="0"/>
      <w:divBdr>
        <w:top w:val="none" w:sz="0" w:space="0" w:color="auto"/>
        <w:left w:val="none" w:sz="0" w:space="0" w:color="auto"/>
        <w:bottom w:val="none" w:sz="0" w:space="0" w:color="auto"/>
        <w:right w:val="none" w:sz="0" w:space="0" w:color="auto"/>
      </w:divBdr>
      <w:divsChild>
        <w:div w:id="801269099">
          <w:marLeft w:val="360"/>
          <w:marRight w:val="0"/>
          <w:marTop w:val="200"/>
          <w:marBottom w:val="0"/>
          <w:divBdr>
            <w:top w:val="none" w:sz="0" w:space="0" w:color="auto"/>
            <w:left w:val="none" w:sz="0" w:space="0" w:color="auto"/>
            <w:bottom w:val="none" w:sz="0" w:space="0" w:color="auto"/>
            <w:right w:val="none" w:sz="0" w:space="0" w:color="auto"/>
          </w:divBdr>
        </w:div>
      </w:divsChild>
    </w:div>
    <w:div w:id="1346902593">
      <w:bodyDiv w:val="1"/>
      <w:marLeft w:val="0"/>
      <w:marRight w:val="0"/>
      <w:marTop w:val="0"/>
      <w:marBottom w:val="0"/>
      <w:divBdr>
        <w:top w:val="none" w:sz="0" w:space="0" w:color="auto"/>
        <w:left w:val="none" w:sz="0" w:space="0" w:color="auto"/>
        <w:bottom w:val="none" w:sz="0" w:space="0" w:color="auto"/>
        <w:right w:val="none" w:sz="0" w:space="0" w:color="auto"/>
      </w:divBdr>
      <w:divsChild>
        <w:div w:id="1347320068">
          <w:marLeft w:val="274"/>
          <w:marRight w:val="0"/>
          <w:marTop w:val="0"/>
          <w:marBottom w:val="0"/>
          <w:divBdr>
            <w:top w:val="none" w:sz="0" w:space="0" w:color="auto"/>
            <w:left w:val="none" w:sz="0" w:space="0" w:color="auto"/>
            <w:bottom w:val="none" w:sz="0" w:space="0" w:color="auto"/>
            <w:right w:val="none" w:sz="0" w:space="0" w:color="auto"/>
          </w:divBdr>
        </w:div>
        <w:div w:id="701974969">
          <w:marLeft w:val="274"/>
          <w:marRight w:val="0"/>
          <w:marTop w:val="0"/>
          <w:marBottom w:val="0"/>
          <w:divBdr>
            <w:top w:val="none" w:sz="0" w:space="0" w:color="auto"/>
            <w:left w:val="none" w:sz="0" w:space="0" w:color="auto"/>
            <w:bottom w:val="none" w:sz="0" w:space="0" w:color="auto"/>
            <w:right w:val="none" w:sz="0" w:space="0" w:color="auto"/>
          </w:divBdr>
        </w:div>
      </w:divsChild>
    </w:div>
    <w:div w:id="1347755575">
      <w:bodyDiv w:val="1"/>
      <w:marLeft w:val="0"/>
      <w:marRight w:val="0"/>
      <w:marTop w:val="0"/>
      <w:marBottom w:val="0"/>
      <w:divBdr>
        <w:top w:val="none" w:sz="0" w:space="0" w:color="auto"/>
        <w:left w:val="none" w:sz="0" w:space="0" w:color="auto"/>
        <w:bottom w:val="none" w:sz="0" w:space="0" w:color="auto"/>
        <w:right w:val="none" w:sz="0" w:space="0" w:color="auto"/>
      </w:divBdr>
      <w:divsChild>
        <w:div w:id="1614750823">
          <w:marLeft w:val="1008"/>
          <w:marRight w:val="0"/>
          <w:marTop w:val="240"/>
          <w:marBottom w:val="0"/>
          <w:divBdr>
            <w:top w:val="none" w:sz="0" w:space="0" w:color="auto"/>
            <w:left w:val="none" w:sz="0" w:space="0" w:color="auto"/>
            <w:bottom w:val="none" w:sz="0" w:space="0" w:color="auto"/>
            <w:right w:val="none" w:sz="0" w:space="0" w:color="auto"/>
          </w:divBdr>
        </w:div>
        <w:div w:id="1587224616">
          <w:marLeft w:val="1642"/>
          <w:marRight w:val="0"/>
          <w:marTop w:val="0"/>
          <w:marBottom w:val="0"/>
          <w:divBdr>
            <w:top w:val="none" w:sz="0" w:space="0" w:color="auto"/>
            <w:left w:val="none" w:sz="0" w:space="0" w:color="auto"/>
            <w:bottom w:val="none" w:sz="0" w:space="0" w:color="auto"/>
            <w:right w:val="none" w:sz="0" w:space="0" w:color="auto"/>
          </w:divBdr>
        </w:div>
        <w:div w:id="1154763662">
          <w:marLeft w:val="1642"/>
          <w:marRight w:val="0"/>
          <w:marTop w:val="0"/>
          <w:marBottom w:val="0"/>
          <w:divBdr>
            <w:top w:val="none" w:sz="0" w:space="0" w:color="auto"/>
            <w:left w:val="none" w:sz="0" w:space="0" w:color="auto"/>
            <w:bottom w:val="none" w:sz="0" w:space="0" w:color="auto"/>
            <w:right w:val="none" w:sz="0" w:space="0" w:color="auto"/>
          </w:divBdr>
        </w:div>
        <w:div w:id="1187448840">
          <w:marLeft w:val="1008"/>
          <w:marRight w:val="0"/>
          <w:marTop w:val="240"/>
          <w:marBottom w:val="0"/>
          <w:divBdr>
            <w:top w:val="none" w:sz="0" w:space="0" w:color="auto"/>
            <w:left w:val="none" w:sz="0" w:space="0" w:color="auto"/>
            <w:bottom w:val="none" w:sz="0" w:space="0" w:color="auto"/>
            <w:right w:val="none" w:sz="0" w:space="0" w:color="auto"/>
          </w:divBdr>
        </w:div>
        <w:div w:id="195774902">
          <w:marLeft w:val="1642"/>
          <w:marRight w:val="0"/>
          <w:marTop w:val="0"/>
          <w:marBottom w:val="0"/>
          <w:divBdr>
            <w:top w:val="none" w:sz="0" w:space="0" w:color="auto"/>
            <w:left w:val="none" w:sz="0" w:space="0" w:color="auto"/>
            <w:bottom w:val="none" w:sz="0" w:space="0" w:color="auto"/>
            <w:right w:val="none" w:sz="0" w:space="0" w:color="auto"/>
          </w:divBdr>
        </w:div>
        <w:div w:id="203372486">
          <w:marLeft w:val="1642"/>
          <w:marRight w:val="0"/>
          <w:marTop w:val="0"/>
          <w:marBottom w:val="0"/>
          <w:divBdr>
            <w:top w:val="none" w:sz="0" w:space="0" w:color="auto"/>
            <w:left w:val="none" w:sz="0" w:space="0" w:color="auto"/>
            <w:bottom w:val="none" w:sz="0" w:space="0" w:color="auto"/>
            <w:right w:val="none" w:sz="0" w:space="0" w:color="auto"/>
          </w:divBdr>
        </w:div>
        <w:div w:id="358047225">
          <w:marLeft w:val="1642"/>
          <w:marRight w:val="0"/>
          <w:marTop w:val="0"/>
          <w:marBottom w:val="0"/>
          <w:divBdr>
            <w:top w:val="none" w:sz="0" w:space="0" w:color="auto"/>
            <w:left w:val="none" w:sz="0" w:space="0" w:color="auto"/>
            <w:bottom w:val="none" w:sz="0" w:space="0" w:color="auto"/>
            <w:right w:val="none" w:sz="0" w:space="0" w:color="auto"/>
          </w:divBdr>
        </w:div>
      </w:divsChild>
    </w:div>
    <w:div w:id="1350638776">
      <w:bodyDiv w:val="1"/>
      <w:marLeft w:val="0"/>
      <w:marRight w:val="0"/>
      <w:marTop w:val="0"/>
      <w:marBottom w:val="0"/>
      <w:divBdr>
        <w:top w:val="none" w:sz="0" w:space="0" w:color="auto"/>
        <w:left w:val="none" w:sz="0" w:space="0" w:color="auto"/>
        <w:bottom w:val="none" w:sz="0" w:space="0" w:color="auto"/>
        <w:right w:val="none" w:sz="0" w:space="0" w:color="auto"/>
      </w:divBdr>
      <w:divsChild>
        <w:div w:id="732121683">
          <w:marLeft w:val="547"/>
          <w:marRight w:val="0"/>
          <w:marTop w:val="154"/>
          <w:marBottom w:val="0"/>
          <w:divBdr>
            <w:top w:val="none" w:sz="0" w:space="0" w:color="auto"/>
            <w:left w:val="none" w:sz="0" w:space="0" w:color="auto"/>
            <w:bottom w:val="none" w:sz="0" w:space="0" w:color="auto"/>
            <w:right w:val="none" w:sz="0" w:space="0" w:color="auto"/>
          </w:divBdr>
        </w:div>
        <w:div w:id="859586009">
          <w:marLeft w:val="547"/>
          <w:marRight w:val="0"/>
          <w:marTop w:val="154"/>
          <w:marBottom w:val="0"/>
          <w:divBdr>
            <w:top w:val="none" w:sz="0" w:space="0" w:color="auto"/>
            <w:left w:val="none" w:sz="0" w:space="0" w:color="auto"/>
            <w:bottom w:val="none" w:sz="0" w:space="0" w:color="auto"/>
            <w:right w:val="none" w:sz="0" w:space="0" w:color="auto"/>
          </w:divBdr>
        </w:div>
        <w:div w:id="1495026211">
          <w:marLeft w:val="547"/>
          <w:marRight w:val="0"/>
          <w:marTop w:val="154"/>
          <w:marBottom w:val="0"/>
          <w:divBdr>
            <w:top w:val="none" w:sz="0" w:space="0" w:color="auto"/>
            <w:left w:val="none" w:sz="0" w:space="0" w:color="auto"/>
            <w:bottom w:val="none" w:sz="0" w:space="0" w:color="auto"/>
            <w:right w:val="none" w:sz="0" w:space="0" w:color="auto"/>
          </w:divBdr>
        </w:div>
      </w:divsChild>
    </w:div>
    <w:div w:id="1355421449">
      <w:bodyDiv w:val="1"/>
      <w:marLeft w:val="0"/>
      <w:marRight w:val="0"/>
      <w:marTop w:val="0"/>
      <w:marBottom w:val="0"/>
      <w:divBdr>
        <w:top w:val="none" w:sz="0" w:space="0" w:color="auto"/>
        <w:left w:val="none" w:sz="0" w:space="0" w:color="auto"/>
        <w:bottom w:val="none" w:sz="0" w:space="0" w:color="auto"/>
        <w:right w:val="none" w:sz="0" w:space="0" w:color="auto"/>
      </w:divBdr>
    </w:div>
    <w:div w:id="1356738025">
      <w:bodyDiv w:val="1"/>
      <w:marLeft w:val="0"/>
      <w:marRight w:val="0"/>
      <w:marTop w:val="0"/>
      <w:marBottom w:val="0"/>
      <w:divBdr>
        <w:top w:val="none" w:sz="0" w:space="0" w:color="auto"/>
        <w:left w:val="none" w:sz="0" w:space="0" w:color="auto"/>
        <w:bottom w:val="none" w:sz="0" w:space="0" w:color="auto"/>
        <w:right w:val="none" w:sz="0" w:space="0" w:color="auto"/>
      </w:divBdr>
      <w:divsChild>
        <w:div w:id="244075767">
          <w:marLeft w:val="0"/>
          <w:marRight w:val="0"/>
          <w:marTop w:val="0"/>
          <w:marBottom w:val="0"/>
          <w:divBdr>
            <w:top w:val="none" w:sz="0" w:space="0" w:color="auto"/>
            <w:left w:val="none" w:sz="0" w:space="0" w:color="auto"/>
            <w:bottom w:val="none" w:sz="0" w:space="0" w:color="auto"/>
            <w:right w:val="none" w:sz="0" w:space="0" w:color="auto"/>
          </w:divBdr>
          <w:divsChild>
            <w:div w:id="916402253">
              <w:marLeft w:val="0"/>
              <w:marRight w:val="0"/>
              <w:marTop w:val="0"/>
              <w:marBottom w:val="0"/>
              <w:divBdr>
                <w:top w:val="none" w:sz="0" w:space="0" w:color="auto"/>
                <w:left w:val="none" w:sz="0" w:space="0" w:color="auto"/>
                <w:bottom w:val="none" w:sz="0" w:space="0" w:color="auto"/>
                <w:right w:val="none" w:sz="0" w:space="0" w:color="auto"/>
              </w:divBdr>
              <w:divsChild>
                <w:div w:id="2079280965">
                  <w:marLeft w:val="0"/>
                  <w:marRight w:val="0"/>
                  <w:marTop w:val="0"/>
                  <w:marBottom w:val="0"/>
                  <w:divBdr>
                    <w:top w:val="none" w:sz="0" w:space="0" w:color="auto"/>
                    <w:left w:val="none" w:sz="0" w:space="0" w:color="auto"/>
                    <w:bottom w:val="none" w:sz="0" w:space="0" w:color="auto"/>
                    <w:right w:val="none" w:sz="0" w:space="0" w:color="auto"/>
                  </w:divBdr>
                  <w:divsChild>
                    <w:div w:id="1471632647">
                      <w:marLeft w:val="0"/>
                      <w:marRight w:val="0"/>
                      <w:marTop w:val="0"/>
                      <w:marBottom w:val="0"/>
                      <w:divBdr>
                        <w:top w:val="none" w:sz="0" w:space="0" w:color="auto"/>
                        <w:left w:val="none" w:sz="0" w:space="0" w:color="auto"/>
                        <w:bottom w:val="none" w:sz="0" w:space="0" w:color="auto"/>
                        <w:right w:val="none" w:sz="0" w:space="0" w:color="auto"/>
                      </w:divBdr>
                      <w:divsChild>
                        <w:div w:id="2121146005">
                          <w:marLeft w:val="0"/>
                          <w:marRight w:val="0"/>
                          <w:marTop w:val="45"/>
                          <w:marBottom w:val="0"/>
                          <w:divBdr>
                            <w:top w:val="none" w:sz="0" w:space="0" w:color="auto"/>
                            <w:left w:val="none" w:sz="0" w:space="0" w:color="auto"/>
                            <w:bottom w:val="none" w:sz="0" w:space="0" w:color="auto"/>
                            <w:right w:val="none" w:sz="0" w:space="0" w:color="auto"/>
                          </w:divBdr>
                          <w:divsChild>
                            <w:div w:id="205990841">
                              <w:marLeft w:val="0"/>
                              <w:marRight w:val="0"/>
                              <w:marTop w:val="0"/>
                              <w:marBottom w:val="0"/>
                              <w:divBdr>
                                <w:top w:val="none" w:sz="0" w:space="0" w:color="auto"/>
                                <w:left w:val="none" w:sz="0" w:space="0" w:color="auto"/>
                                <w:bottom w:val="none" w:sz="0" w:space="0" w:color="auto"/>
                                <w:right w:val="none" w:sz="0" w:space="0" w:color="auto"/>
                              </w:divBdr>
                              <w:divsChild>
                                <w:div w:id="1862090516">
                                  <w:marLeft w:val="2070"/>
                                  <w:marRight w:val="3810"/>
                                  <w:marTop w:val="0"/>
                                  <w:marBottom w:val="0"/>
                                  <w:divBdr>
                                    <w:top w:val="none" w:sz="0" w:space="0" w:color="auto"/>
                                    <w:left w:val="none" w:sz="0" w:space="0" w:color="auto"/>
                                    <w:bottom w:val="none" w:sz="0" w:space="0" w:color="auto"/>
                                    <w:right w:val="none" w:sz="0" w:space="0" w:color="auto"/>
                                  </w:divBdr>
                                  <w:divsChild>
                                    <w:div w:id="362024814">
                                      <w:marLeft w:val="0"/>
                                      <w:marRight w:val="0"/>
                                      <w:marTop w:val="0"/>
                                      <w:marBottom w:val="0"/>
                                      <w:divBdr>
                                        <w:top w:val="none" w:sz="0" w:space="0" w:color="auto"/>
                                        <w:left w:val="none" w:sz="0" w:space="0" w:color="auto"/>
                                        <w:bottom w:val="none" w:sz="0" w:space="0" w:color="auto"/>
                                        <w:right w:val="none" w:sz="0" w:space="0" w:color="auto"/>
                                      </w:divBdr>
                                      <w:divsChild>
                                        <w:div w:id="1702363210">
                                          <w:marLeft w:val="0"/>
                                          <w:marRight w:val="0"/>
                                          <w:marTop w:val="0"/>
                                          <w:marBottom w:val="0"/>
                                          <w:divBdr>
                                            <w:top w:val="none" w:sz="0" w:space="0" w:color="auto"/>
                                            <w:left w:val="none" w:sz="0" w:space="0" w:color="auto"/>
                                            <w:bottom w:val="none" w:sz="0" w:space="0" w:color="auto"/>
                                            <w:right w:val="none" w:sz="0" w:space="0" w:color="auto"/>
                                          </w:divBdr>
                                          <w:divsChild>
                                            <w:div w:id="1604999320">
                                              <w:marLeft w:val="0"/>
                                              <w:marRight w:val="0"/>
                                              <w:marTop w:val="0"/>
                                              <w:marBottom w:val="0"/>
                                              <w:divBdr>
                                                <w:top w:val="none" w:sz="0" w:space="0" w:color="auto"/>
                                                <w:left w:val="none" w:sz="0" w:space="0" w:color="auto"/>
                                                <w:bottom w:val="none" w:sz="0" w:space="0" w:color="auto"/>
                                                <w:right w:val="none" w:sz="0" w:space="0" w:color="auto"/>
                                              </w:divBdr>
                                              <w:divsChild>
                                                <w:div w:id="359546807">
                                                  <w:marLeft w:val="0"/>
                                                  <w:marRight w:val="0"/>
                                                  <w:marTop w:val="0"/>
                                                  <w:marBottom w:val="0"/>
                                                  <w:divBdr>
                                                    <w:top w:val="none" w:sz="0" w:space="0" w:color="auto"/>
                                                    <w:left w:val="none" w:sz="0" w:space="0" w:color="auto"/>
                                                    <w:bottom w:val="none" w:sz="0" w:space="0" w:color="auto"/>
                                                    <w:right w:val="none" w:sz="0" w:space="0" w:color="auto"/>
                                                  </w:divBdr>
                                                  <w:divsChild>
                                                    <w:div w:id="1674261975">
                                                      <w:marLeft w:val="0"/>
                                                      <w:marRight w:val="0"/>
                                                      <w:marTop w:val="0"/>
                                                      <w:marBottom w:val="0"/>
                                                      <w:divBdr>
                                                        <w:top w:val="none" w:sz="0" w:space="0" w:color="auto"/>
                                                        <w:left w:val="none" w:sz="0" w:space="0" w:color="auto"/>
                                                        <w:bottom w:val="none" w:sz="0" w:space="0" w:color="auto"/>
                                                        <w:right w:val="none" w:sz="0" w:space="0" w:color="auto"/>
                                                      </w:divBdr>
                                                      <w:divsChild>
                                                        <w:div w:id="144974262">
                                                          <w:marLeft w:val="0"/>
                                                          <w:marRight w:val="0"/>
                                                          <w:marTop w:val="0"/>
                                                          <w:marBottom w:val="345"/>
                                                          <w:divBdr>
                                                            <w:top w:val="none" w:sz="0" w:space="0" w:color="auto"/>
                                                            <w:left w:val="none" w:sz="0" w:space="0" w:color="auto"/>
                                                            <w:bottom w:val="none" w:sz="0" w:space="0" w:color="auto"/>
                                                            <w:right w:val="none" w:sz="0" w:space="0" w:color="auto"/>
                                                          </w:divBdr>
                                                          <w:divsChild>
                                                            <w:div w:id="1402024794">
                                                              <w:marLeft w:val="0"/>
                                                              <w:marRight w:val="0"/>
                                                              <w:marTop w:val="0"/>
                                                              <w:marBottom w:val="0"/>
                                                              <w:divBdr>
                                                                <w:top w:val="none" w:sz="0" w:space="0" w:color="auto"/>
                                                                <w:left w:val="none" w:sz="0" w:space="0" w:color="auto"/>
                                                                <w:bottom w:val="none" w:sz="0" w:space="0" w:color="auto"/>
                                                                <w:right w:val="none" w:sz="0" w:space="0" w:color="auto"/>
                                                              </w:divBdr>
                                                              <w:divsChild>
                                                                <w:div w:id="857041746">
                                                                  <w:marLeft w:val="0"/>
                                                                  <w:marRight w:val="0"/>
                                                                  <w:marTop w:val="0"/>
                                                                  <w:marBottom w:val="0"/>
                                                                  <w:divBdr>
                                                                    <w:top w:val="none" w:sz="0" w:space="0" w:color="auto"/>
                                                                    <w:left w:val="none" w:sz="0" w:space="0" w:color="auto"/>
                                                                    <w:bottom w:val="none" w:sz="0" w:space="0" w:color="auto"/>
                                                                    <w:right w:val="none" w:sz="0" w:space="0" w:color="auto"/>
                                                                  </w:divBdr>
                                                                  <w:divsChild>
                                                                    <w:div w:id="1503928183">
                                                                      <w:marLeft w:val="0"/>
                                                                      <w:marRight w:val="0"/>
                                                                      <w:marTop w:val="0"/>
                                                                      <w:marBottom w:val="0"/>
                                                                      <w:divBdr>
                                                                        <w:top w:val="none" w:sz="0" w:space="0" w:color="auto"/>
                                                                        <w:left w:val="none" w:sz="0" w:space="0" w:color="auto"/>
                                                                        <w:bottom w:val="none" w:sz="0" w:space="0" w:color="auto"/>
                                                                        <w:right w:val="none" w:sz="0" w:space="0" w:color="auto"/>
                                                                      </w:divBdr>
                                                                      <w:divsChild>
                                                                        <w:div w:id="878052701">
                                                                          <w:marLeft w:val="0"/>
                                                                          <w:marRight w:val="0"/>
                                                                          <w:marTop w:val="0"/>
                                                                          <w:marBottom w:val="0"/>
                                                                          <w:divBdr>
                                                                            <w:top w:val="none" w:sz="0" w:space="0" w:color="auto"/>
                                                                            <w:left w:val="none" w:sz="0" w:space="0" w:color="auto"/>
                                                                            <w:bottom w:val="none" w:sz="0" w:space="0" w:color="auto"/>
                                                                            <w:right w:val="none" w:sz="0" w:space="0" w:color="auto"/>
                                                                          </w:divBdr>
                                                                          <w:divsChild>
                                                                            <w:div w:id="1399087759">
                                                                              <w:marLeft w:val="0"/>
                                                                              <w:marRight w:val="0"/>
                                                                              <w:marTop w:val="0"/>
                                                                              <w:marBottom w:val="0"/>
                                                                              <w:divBdr>
                                                                                <w:top w:val="none" w:sz="0" w:space="0" w:color="auto"/>
                                                                                <w:left w:val="none" w:sz="0" w:space="0" w:color="auto"/>
                                                                                <w:bottom w:val="none" w:sz="0" w:space="0" w:color="auto"/>
                                                                                <w:right w:val="none" w:sz="0" w:space="0" w:color="auto"/>
                                                                              </w:divBdr>
                                                                              <w:divsChild>
                                                                                <w:div w:id="314263833">
                                                                                  <w:marLeft w:val="0"/>
                                                                                  <w:marRight w:val="0"/>
                                                                                  <w:marTop w:val="0"/>
                                                                                  <w:marBottom w:val="0"/>
                                                                                  <w:divBdr>
                                                                                    <w:top w:val="none" w:sz="0" w:space="0" w:color="auto"/>
                                                                                    <w:left w:val="none" w:sz="0" w:space="0" w:color="auto"/>
                                                                                    <w:bottom w:val="none" w:sz="0" w:space="0" w:color="auto"/>
                                                                                    <w:right w:val="none" w:sz="0" w:space="0" w:color="auto"/>
                                                                                  </w:divBdr>
                                                                                  <w:divsChild>
                                                                                    <w:div w:id="808090713">
                                                                                      <w:marLeft w:val="0"/>
                                                                                      <w:marRight w:val="0"/>
                                                                                      <w:marTop w:val="0"/>
                                                                                      <w:marBottom w:val="0"/>
                                                                                      <w:divBdr>
                                                                                        <w:top w:val="none" w:sz="0" w:space="0" w:color="auto"/>
                                                                                        <w:left w:val="none" w:sz="0" w:space="0" w:color="auto"/>
                                                                                        <w:bottom w:val="none" w:sz="0" w:space="0" w:color="auto"/>
                                                                                        <w:right w:val="none" w:sz="0" w:space="0" w:color="auto"/>
                                                                                      </w:divBdr>
                                                                                      <w:divsChild>
                                                                                        <w:div w:id="9236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052223">
      <w:bodyDiv w:val="1"/>
      <w:marLeft w:val="0"/>
      <w:marRight w:val="0"/>
      <w:marTop w:val="0"/>
      <w:marBottom w:val="0"/>
      <w:divBdr>
        <w:top w:val="none" w:sz="0" w:space="0" w:color="auto"/>
        <w:left w:val="none" w:sz="0" w:space="0" w:color="auto"/>
        <w:bottom w:val="none" w:sz="0" w:space="0" w:color="auto"/>
        <w:right w:val="none" w:sz="0" w:space="0" w:color="auto"/>
      </w:divBdr>
      <w:divsChild>
        <w:div w:id="71591255">
          <w:marLeft w:val="0"/>
          <w:marRight w:val="0"/>
          <w:marTop w:val="0"/>
          <w:marBottom w:val="0"/>
          <w:divBdr>
            <w:top w:val="none" w:sz="0" w:space="0" w:color="auto"/>
            <w:left w:val="none" w:sz="0" w:space="0" w:color="auto"/>
            <w:bottom w:val="none" w:sz="0" w:space="0" w:color="auto"/>
            <w:right w:val="none" w:sz="0" w:space="0" w:color="auto"/>
          </w:divBdr>
          <w:divsChild>
            <w:div w:id="1327635835">
              <w:marLeft w:val="0"/>
              <w:marRight w:val="0"/>
              <w:marTop w:val="0"/>
              <w:marBottom w:val="0"/>
              <w:divBdr>
                <w:top w:val="none" w:sz="0" w:space="0" w:color="auto"/>
                <w:left w:val="none" w:sz="0" w:space="0" w:color="auto"/>
                <w:bottom w:val="none" w:sz="0" w:space="0" w:color="auto"/>
                <w:right w:val="none" w:sz="0" w:space="0" w:color="auto"/>
              </w:divBdr>
              <w:divsChild>
                <w:div w:id="1510169842">
                  <w:marLeft w:val="0"/>
                  <w:marRight w:val="0"/>
                  <w:marTop w:val="0"/>
                  <w:marBottom w:val="0"/>
                  <w:divBdr>
                    <w:top w:val="none" w:sz="0" w:space="0" w:color="auto"/>
                    <w:left w:val="none" w:sz="0" w:space="0" w:color="auto"/>
                    <w:bottom w:val="none" w:sz="0" w:space="0" w:color="auto"/>
                    <w:right w:val="none" w:sz="0" w:space="0" w:color="auto"/>
                  </w:divBdr>
                  <w:divsChild>
                    <w:div w:id="450442026">
                      <w:marLeft w:val="0"/>
                      <w:marRight w:val="0"/>
                      <w:marTop w:val="0"/>
                      <w:marBottom w:val="0"/>
                      <w:divBdr>
                        <w:top w:val="none" w:sz="0" w:space="0" w:color="auto"/>
                        <w:left w:val="none" w:sz="0" w:space="0" w:color="auto"/>
                        <w:bottom w:val="none" w:sz="0" w:space="0" w:color="auto"/>
                        <w:right w:val="none" w:sz="0" w:space="0" w:color="auto"/>
                      </w:divBdr>
                      <w:divsChild>
                        <w:div w:id="649333675">
                          <w:marLeft w:val="0"/>
                          <w:marRight w:val="0"/>
                          <w:marTop w:val="0"/>
                          <w:marBottom w:val="0"/>
                          <w:divBdr>
                            <w:top w:val="none" w:sz="0" w:space="0" w:color="auto"/>
                            <w:left w:val="none" w:sz="0" w:space="0" w:color="auto"/>
                            <w:bottom w:val="none" w:sz="0" w:space="0" w:color="auto"/>
                            <w:right w:val="none" w:sz="0" w:space="0" w:color="auto"/>
                          </w:divBdr>
                          <w:divsChild>
                            <w:div w:id="116341338">
                              <w:marLeft w:val="2070"/>
                              <w:marRight w:val="3960"/>
                              <w:marTop w:val="0"/>
                              <w:marBottom w:val="0"/>
                              <w:divBdr>
                                <w:top w:val="none" w:sz="0" w:space="0" w:color="auto"/>
                                <w:left w:val="none" w:sz="0" w:space="0" w:color="auto"/>
                                <w:bottom w:val="none" w:sz="0" w:space="0" w:color="auto"/>
                                <w:right w:val="none" w:sz="0" w:space="0" w:color="auto"/>
                              </w:divBdr>
                              <w:divsChild>
                                <w:div w:id="2030595103">
                                  <w:marLeft w:val="0"/>
                                  <w:marRight w:val="0"/>
                                  <w:marTop w:val="0"/>
                                  <w:marBottom w:val="0"/>
                                  <w:divBdr>
                                    <w:top w:val="none" w:sz="0" w:space="0" w:color="auto"/>
                                    <w:left w:val="none" w:sz="0" w:space="0" w:color="auto"/>
                                    <w:bottom w:val="none" w:sz="0" w:space="0" w:color="auto"/>
                                    <w:right w:val="none" w:sz="0" w:space="0" w:color="auto"/>
                                  </w:divBdr>
                                  <w:divsChild>
                                    <w:div w:id="1394498239">
                                      <w:marLeft w:val="0"/>
                                      <w:marRight w:val="0"/>
                                      <w:marTop w:val="0"/>
                                      <w:marBottom w:val="0"/>
                                      <w:divBdr>
                                        <w:top w:val="none" w:sz="0" w:space="0" w:color="auto"/>
                                        <w:left w:val="none" w:sz="0" w:space="0" w:color="auto"/>
                                        <w:bottom w:val="none" w:sz="0" w:space="0" w:color="auto"/>
                                        <w:right w:val="none" w:sz="0" w:space="0" w:color="auto"/>
                                      </w:divBdr>
                                      <w:divsChild>
                                        <w:div w:id="350688259">
                                          <w:marLeft w:val="0"/>
                                          <w:marRight w:val="0"/>
                                          <w:marTop w:val="0"/>
                                          <w:marBottom w:val="0"/>
                                          <w:divBdr>
                                            <w:top w:val="none" w:sz="0" w:space="0" w:color="auto"/>
                                            <w:left w:val="none" w:sz="0" w:space="0" w:color="auto"/>
                                            <w:bottom w:val="none" w:sz="0" w:space="0" w:color="auto"/>
                                            <w:right w:val="none" w:sz="0" w:space="0" w:color="auto"/>
                                          </w:divBdr>
                                          <w:divsChild>
                                            <w:div w:id="76023482">
                                              <w:marLeft w:val="0"/>
                                              <w:marRight w:val="0"/>
                                              <w:marTop w:val="90"/>
                                              <w:marBottom w:val="0"/>
                                              <w:divBdr>
                                                <w:top w:val="none" w:sz="0" w:space="0" w:color="auto"/>
                                                <w:left w:val="none" w:sz="0" w:space="0" w:color="auto"/>
                                                <w:bottom w:val="none" w:sz="0" w:space="0" w:color="auto"/>
                                                <w:right w:val="none" w:sz="0" w:space="0" w:color="auto"/>
                                              </w:divBdr>
                                              <w:divsChild>
                                                <w:div w:id="1189760572">
                                                  <w:marLeft w:val="0"/>
                                                  <w:marRight w:val="0"/>
                                                  <w:marTop w:val="0"/>
                                                  <w:marBottom w:val="0"/>
                                                  <w:divBdr>
                                                    <w:top w:val="none" w:sz="0" w:space="0" w:color="auto"/>
                                                    <w:left w:val="none" w:sz="0" w:space="0" w:color="auto"/>
                                                    <w:bottom w:val="none" w:sz="0" w:space="0" w:color="auto"/>
                                                    <w:right w:val="none" w:sz="0" w:space="0" w:color="auto"/>
                                                  </w:divBdr>
                                                  <w:divsChild>
                                                    <w:div w:id="357701805">
                                                      <w:marLeft w:val="0"/>
                                                      <w:marRight w:val="0"/>
                                                      <w:marTop w:val="0"/>
                                                      <w:marBottom w:val="0"/>
                                                      <w:divBdr>
                                                        <w:top w:val="none" w:sz="0" w:space="0" w:color="auto"/>
                                                        <w:left w:val="none" w:sz="0" w:space="0" w:color="auto"/>
                                                        <w:bottom w:val="none" w:sz="0" w:space="0" w:color="auto"/>
                                                        <w:right w:val="none" w:sz="0" w:space="0" w:color="auto"/>
                                                      </w:divBdr>
                                                      <w:divsChild>
                                                        <w:div w:id="20786640">
                                                          <w:marLeft w:val="0"/>
                                                          <w:marRight w:val="0"/>
                                                          <w:marTop w:val="0"/>
                                                          <w:marBottom w:val="390"/>
                                                          <w:divBdr>
                                                            <w:top w:val="none" w:sz="0" w:space="0" w:color="auto"/>
                                                            <w:left w:val="none" w:sz="0" w:space="0" w:color="auto"/>
                                                            <w:bottom w:val="none" w:sz="0" w:space="0" w:color="auto"/>
                                                            <w:right w:val="none" w:sz="0" w:space="0" w:color="auto"/>
                                                          </w:divBdr>
                                                          <w:divsChild>
                                                            <w:div w:id="297689625">
                                                              <w:marLeft w:val="0"/>
                                                              <w:marRight w:val="0"/>
                                                              <w:marTop w:val="0"/>
                                                              <w:marBottom w:val="0"/>
                                                              <w:divBdr>
                                                                <w:top w:val="none" w:sz="0" w:space="0" w:color="auto"/>
                                                                <w:left w:val="none" w:sz="0" w:space="0" w:color="auto"/>
                                                                <w:bottom w:val="none" w:sz="0" w:space="0" w:color="auto"/>
                                                                <w:right w:val="none" w:sz="0" w:space="0" w:color="auto"/>
                                                              </w:divBdr>
                                                              <w:divsChild>
                                                                <w:div w:id="486021389">
                                                                  <w:marLeft w:val="0"/>
                                                                  <w:marRight w:val="0"/>
                                                                  <w:marTop w:val="0"/>
                                                                  <w:marBottom w:val="0"/>
                                                                  <w:divBdr>
                                                                    <w:top w:val="none" w:sz="0" w:space="0" w:color="auto"/>
                                                                    <w:left w:val="none" w:sz="0" w:space="0" w:color="auto"/>
                                                                    <w:bottom w:val="none" w:sz="0" w:space="0" w:color="auto"/>
                                                                    <w:right w:val="none" w:sz="0" w:space="0" w:color="auto"/>
                                                                  </w:divBdr>
                                                                  <w:divsChild>
                                                                    <w:div w:id="609819724">
                                                                      <w:marLeft w:val="0"/>
                                                                      <w:marRight w:val="0"/>
                                                                      <w:marTop w:val="0"/>
                                                                      <w:marBottom w:val="0"/>
                                                                      <w:divBdr>
                                                                        <w:top w:val="none" w:sz="0" w:space="0" w:color="auto"/>
                                                                        <w:left w:val="none" w:sz="0" w:space="0" w:color="auto"/>
                                                                        <w:bottom w:val="none" w:sz="0" w:space="0" w:color="auto"/>
                                                                        <w:right w:val="none" w:sz="0" w:space="0" w:color="auto"/>
                                                                      </w:divBdr>
                                                                      <w:divsChild>
                                                                        <w:div w:id="409430288">
                                                                          <w:marLeft w:val="0"/>
                                                                          <w:marRight w:val="0"/>
                                                                          <w:marTop w:val="0"/>
                                                                          <w:marBottom w:val="0"/>
                                                                          <w:divBdr>
                                                                            <w:top w:val="none" w:sz="0" w:space="0" w:color="auto"/>
                                                                            <w:left w:val="none" w:sz="0" w:space="0" w:color="auto"/>
                                                                            <w:bottom w:val="none" w:sz="0" w:space="0" w:color="auto"/>
                                                                            <w:right w:val="none" w:sz="0" w:space="0" w:color="auto"/>
                                                                          </w:divBdr>
                                                                          <w:divsChild>
                                                                            <w:div w:id="850074296">
                                                                              <w:marLeft w:val="0"/>
                                                                              <w:marRight w:val="0"/>
                                                                              <w:marTop w:val="0"/>
                                                                              <w:marBottom w:val="0"/>
                                                                              <w:divBdr>
                                                                                <w:top w:val="none" w:sz="0" w:space="0" w:color="auto"/>
                                                                                <w:left w:val="none" w:sz="0" w:space="0" w:color="auto"/>
                                                                                <w:bottom w:val="none" w:sz="0" w:space="0" w:color="auto"/>
                                                                                <w:right w:val="none" w:sz="0" w:space="0" w:color="auto"/>
                                                                              </w:divBdr>
                                                                              <w:divsChild>
                                                                                <w:div w:id="677997393">
                                                                                  <w:marLeft w:val="0"/>
                                                                                  <w:marRight w:val="0"/>
                                                                                  <w:marTop w:val="0"/>
                                                                                  <w:marBottom w:val="0"/>
                                                                                  <w:divBdr>
                                                                                    <w:top w:val="none" w:sz="0" w:space="0" w:color="auto"/>
                                                                                    <w:left w:val="none" w:sz="0" w:space="0" w:color="auto"/>
                                                                                    <w:bottom w:val="none" w:sz="0" w:space="0" w:color="auto"/>
                                                                                    <w:right w:val="none" w:sz="0" w:space="0" w:color="auto"/>
                                                                                  </w:divBdr>
                                                                                  <w:divsChild>
                                                                                    <w:div w:id="143743654">
                                                                                      <w:marLeft w:val="0"/>
                                                                                      <w:marRight w:val="0"/>
                                                                                      <w:marTop w:val="0"/>
                                                                                      <w:marBottom w:val="0"/>
                                                                                      <w:divBdr>
                                                                                        <w:top w:val="none" w:sz="0" w:space="0" w:color="auto"/>
                                                                                        <w:left w:val="none" w:sz="0" w:space="0" w:color="auto"/>
                                                                                        <w:bottom w:val="none" w:sz="0" w:space="0" w:color="auto"/>
                                                                                        <w:right w:val="none" w:sz="0" w:space="0" w:color="auto"/>
                                                                                      </w:divBdr>
                                                                                      <w:divsChild>
                                                                                        <w:div w:id="190270603">
                                                                                          <w:marLeft w:val="0"/>
                                                                                          <w:marRight w:val="0"/>
                                                                                          <w:marTop w:val="0"/>
                                                                                          <w:marBottom w:val="0"/>
                                                                                          <w:divBdr>
                                                                                            <w:top w:val="none" w:sz="0" w:space="0" w:color="auto"/>
                                                                                            <w:left w:val="none" w:sz="0" w:space="0" w:color="auto"/>
                                                                                            <w:bottom w:val="none" w:sz="0" w:space="0" w:color="auto"/>
                                                                                            <w:right w:val="none" w:sz="0" w:space="0" w:color="auto"/>
                                                                                          </w:divBdr>
                                                                                          <w:divsChild>
                                                                                            <w:div w:id="7057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904206">
      <w:bodyDiv w:val="1"/>
      <w:marLeft w:val="0"/>
      <w:marRight w:val="0"/>
      <w:marTop w:val="0"/>
      <w:marBottom w:val="0"/>
      <w:divBdr>
        <w:top w:val="none" w:sz="0" w:space="0" w:color="auto"/>
        <w:left w:val="none" w:sz="0" w:space="0" w:color="auto"/>
        <w:bottom w:val="none" w:sz="0" w:space="0" w:color="auto"/>
        <w:right w:val="none" w:sz="0" w:space="0" w:color="auto"/>
      </w:divBdr>
      <w:divsChild>
        <w:div w:id="616372321">
          <w:marLeft w:val="1382"/>
          <w:marRight w:val="0"/>
          <w:marTop w:val="65"/>
          <w:marBottom w:val="0"/>
          <w:divBdr>
            <w:top w:val="none" w:sz="0" w:space="0" w:color="auto"/>
            <w:left w:val="none" w:sz="0" w:space="0" w:color="auto"/>
            <w:bottom w:val="none" w:sz="0" w:space="0" w:color="auto"/>
            <w:right w:val="none" w:sz="0" w:space="0" w:color="auto"/>
          </w:divBdr>
        </w:div>
        <w:div w:id="668942653">
          <w:marLeft w:val="1382"/>
          <w:marRight w:val="0"/>
          <w:marTop w:val="65"/>
          <w:marBottom w:val="0"/>
          <w:divBdr>
            <w:top w:val="none" w:sz="0" w:space="0" w:color="auto"/>
            <w:left w:val="none" w:sz="0" w:space="0" w:color="auto"/>
            <w:bottom w:val="none" w:sz="0" w:space="0" w:color="auto"/>
            <w:right w:val="none" w:sz="0" w:space="0" w:color="auto"/>
          </w:divBdr>
        </w:div>
        <w:div w:id="1907035091">
          <w:marLeft w:val="1382"/>
          <w:marRight w:val="0"/>
          <w:marTop w:val="65"/>
          <w:marBottom w:val="0"/>
          <w:divBdr>
            <w:top w:val="none" w:sz="0" w:space="0" w:color="auto"/>
            <w:left w:val="none" w:sz="0" w:space="0" w:color="auto"/>
            <w:bottom w:val="none" w:sz="0" w:space="0" w:color="auto"/>
            <w:right w:val="none" w:sz="0" w:space="0" w:color="auto"/>
          </w:divBdr>
        </w:div>
      </w:divsChild>
    </w:div>
    <w:div w:id="1391228120">
      <w:bodyDiv w:val="1"/>
      <w:marLeft w:val="0"/>
      <w:marRight w:val="0"/>
      <w:marTop w:val="0"/>
      <w:marBottom w:val="0"/>
      <w:divBdr>
        <w:top w:val="none" w:sz="0" w:space="0" w:color="auto"/>
        <w:left w:val="none" w:sz="0" w:space="0" w:color="auto"/>
        <w:bottom w:val="none" w:sz="0" w:space="0" w:color="auto"/>
        <w:right w:val="none" w:sz="0" w:space="0" w:color="auto"/>
      </w:divBdr>
    </w:div>
    <w:div w:id="1398555338">
      <w:bodyDiv w:val="1"/>
      <w:marLeft w:val="0"/>
      <w:marRight w:val="0"/>
      <w:marTop w:val="0"/>
      <w:marBottom w:val="0"/>
      <w:divBdr>
        <w:top w:val="none" w:sz="0" w:space="0" w:color="auto"/>
        <w:left w:val="none" w:sz="0" w:space="0" w:color="auto"/>
        <w:bottom w:val="none" w:sz="0" w:space="0" w:color="auto"/>
        <w:right w:val="none" w:sz="0" w:space="0" w:color="auto"/>
      </w:divBdr>
      <w:divsChild>
        <w:div w:id="1793134251">
          <w:marLeft w:val="0"/>
          <w:marRight w:val="0"/>
          <w:marTop w:val="0"/>
          <w:marBottom w:val="0"/>
          <w:divBdr>
            <w:top w:val="none" w:sz="0" w:space="0" w:color="auto"/>
            <w:left w:val="none" w:sz="0" w:space="0" w:color="auto"/>
            <w:bottom w:val="none" w:sz="0" w:space="0" w:color="auto"/>
            <w:right w:val="none" w:sz="0" w:space="0" w:color="auto"/>
          </w:divBdr>
          <w:divsChild>
            <w:div w:id="2051764418">
              <w:marLeft w:val="0"/>
              <w:marRight w:val="0"/>
              <w:marTop w:val="0"/>
              <w:marBottom w:val="0"/>
              <w:divBdr>
                <w:top w:val="none" w:sz="0" w:space="0" w:color="auto"/>
                <w:left w:val="none" w:sz="0" w:space="0" w:color="auto"/>
                <w:bottom w:val="none" w:sz="0" w:space="0" w:color="auto"/>
                <w:right w:val="none" w:sz="0" w:space="0" w:color="auto"/>
              </w:divBdr>
              <w:divsChild>
                <w:div w:id="1085568869">
                  <w:marLeft w:val="0"/>
                  <w:marRight w:val="0"/>
                  <w:marTop w:val="0"/>
                  <w:marBottom w:val="0"/>
                  <w:divBdr>
                    <w:top w:val="none" w:sz="0" w:space="0" w:color="auto"/>
                    <w:left w:val="none" w:sz="0" w:space="0" w:color="auto"/>
                    <w:bottom w:val="none" w:sz="0" w:space="0" w:color="auto"/>
                    <w:right w:val="none" w:sz="0" w:space="0" w:color="auto"/>
                  </w:divBdr>
                  <w:divsChild>
                    <w:div w:id="1116750010">
                      <w:marLeft w:val="0"/>
                      <w:marRight w:val="0"/>
                      <w:marTop w:val="0"/>
                      <w:marBottom w:val="0"/>
                      <w:divBdr>
                        <w:top w:val="none" w:sz="0" w:space="0" w:color="auto"/>
                        <w:left w:val="none" w:sz="0" w:space="0" w:color="auto"/>
                        <w:bottom w:val="none" w:sz="0" w:space="0" w:color="auto"/>
                        <w:right w:val="none" w:sz="0" w:space="0" w:color="auto"/>
                      </w:divBdr>
                      <w:divsChild>
                        <w:div w:id="1788423299">
                          <w:marLeft w:val="0"/>
                          <w:marRight w:val="0"/>
                          <w:marTop w:val="0"/>
                          <w:marBottom w:val="0"/>
                          <w:divBdr>
                            <w:top w:val="none" w:sz="0" w:space="0" w:color="auto"/>
                            <w:left w:val="none" w:sz="0" w:space="0" w:color="auto"/>
                            <w:bottom w:val="none" w:sz="0" w:space="0" w:color="auto"/>
                            <w:right w:val="none" w:sz="0" w:space="0" w:color="auto"/>
                          </w:divBdr>
                          <w:divsChild>
                            <w:div w:id="772238480">
                              <w:marLeft w:val="0"/>
                              <w:marRight w:val="0"/>
                              <w:marTop w:val="0"/>
                              <w:marBottom w:val="0"/>
                              <w:divBdr>
                                <w:top w:val="none" w:sz="0" w:space="0" w:color="auto"/>
                                <w:left w:val="none" w:sz="0" w:space="0" w:color="auto"/>
                                <w:bottom w:val="none" w:sz="0" w:space="0" w:color="auto"/>
                                <w:right w:val="none" w:sz="0" w:space="0" w:color="auto"/>
                              </w:divBdr>
                              <w:divsChild>
                                <w:div w:id="1359550617">
                                  <w:marLeft w:val="0"/>
                                  <w:marRight w:val="0"/>
                                  <w:marTop w:val="0"/>
                                  <w:marBottom w:val="0"/>
                                  <w:divBdr>
                                    <w:top w:val="none" w:sz="0" w:space="0" w:color="auto"/>
                                    <w:left w:val="none" w:sz="0" w:space="0" w:color="auto"/>
                                    <w:bottom w:val="none" w:sz="0" w:space="0" w:color="auto"/>
                                    <w:right w:val="none" w:sz="0" w:space="0" w:color="auto"/>
                                  </w:divBdr>
                                  <w:divsChild>
                                    <w:div w:id="882867347">
                                      <w:marLeft w:val="60"/>
                                      <w:marRight w:val="0"/>
                                      <w:marTop w:val="0"/>
                                      <w:marBottom w:val="0"/>
                                      <w:divBdr>
                                        <w:top w:val="none" w:sz="0" w:space="0" w:color="auto"/>
                                        <w:left w:val="none" w:sz="0" w:space="0" w:color="auto"/>
                                        <w:bottom w:val="none" w:sz="0" w:space="0" w:color="auto"/>
                                        <w:right w:val="none" w:sz="0" w:space="0" w:color="auto"/>
                                      </w:divBdr>
                                      <w:divsChild>
                                        <w:div w:id="1078557799">
                                          <w:marLeft w:val="0"/>
                                          <w:marRight w:val="0"/>
                                          <w:marTop w:val="0"/>
                                          <w:marBottom w:val="0"/>
                                          <w:divBdr>
                                            <w:top w:val="none" w:sz="0" w:space="0" w:color="auto"/>
                                            <w:left w:val="none" w:sz="0" w:space="0" w:color="auto"/>
                                            <w:bottom w:val="none" w:sz="0" w:space="0" w:color="auto"/>
                                            <w:right w:val="none" w:sz="0" w:space="0" w:color="auto"/>
                                          </w:divBdr>
                                          <w:divsChild>
                                            <w:div w:id="628322280">
                                              <w:marLeft w:val="0"/>
                                              <w:marRight w:val="0"/>
                                              <w:marTop w:val="0"/>
                                              <w:marBottom w:val="120"/>
                                              <w:divBdr>
                                                <w:top w:val="single" w:sz="6" w:space="0" w:color="F5F5F5"/>
                                                <w:left w:val="single" w:sz="6" w:space="0" w:color="F5F5F5"/>
                                                <w:bottom w:val="single" w:sz="6" w:space="0" w:color="F5F5F5"/>
                                                <w:right w:val="single" w:sz="6" w:space="0" w:color="F5F5F5"/>
                                              </w:divBdr>
                                              <w:divsChild>
                                                <w:div w:id="1203054629">
                                                  <w:marLeft w:val="0"/>
                                                  <w:marRight w:val="0"/>
                                                  <w:marTop w:val="0"/>
                                                  <w:marBottom w:val="0"/>
                                                  <w:divBdr>
                                                    <w:top w:val="none" w:sz="0" w:space="0" w:color="auto"/>
                                                    <w:left w:val="none" w:sz="0" w:space="0" w:color="auto"/>
                                                    <w:bottom w:val="none" w:sz="0" w:space="0" w:color="auto"/>
                                                    <w:right w:val="none" w:sz="0" w:space="0" w:color="auto"/>
                                                  </w:divBdr>
                                                  <w:divsChild>
                                                    <w:div w:id="718478396">
                                                      <w:marLeft w:val="0"/>
                                                      <w:marRight w:val="0"/>
                                                      <w:marTop w:val="0"/>
                                                      <w:marBottom w:val="0"/>
                                                      <w:divBdr>
                                                        <w:top w:val="none" w:sz="0" w:space="0" w:color="auto"/>
                                                        <w:left w:val="none" w:sz="0" w:space="0" w:color="auto"/>
                                                        <w:bottom w:val="none" w:sz="0" w:space="0" w:color="auto"/>
                                                        <w:right w:val="none" w:sz="0" w:space="0" w:color="auto"/>
                                                      </w:divBdr>
                                                    </w:div>
                                                  </w:divsChild>
                                                </w:div>
                                                <w:div w:id="1621958939">
                                                  <w:marLeft w:val="0"/>
                                                  <w:marRight w:val="0"/>
                                                  <w:marTop w:val="0"/>
                                                  <w:marBottom w:val="0"/>
                                                  <w:divBdr>
                                                    <w:top w:val="none" w:sz="0" w:space="0" w:color="auto"/>
                                                    <w:left w:val="none" w:sz="0" w:space="0" w:color="auto"/>
                                                    <w:bottom w:val="none" w:sz="0" w:space="0" w:color="auto"/>
                                                    <w:right w:val="none" w:sz="0" w:space="0" w:color="auto"/>
                                                  </w:divBdr>
                                                  <w:divsChild>
                                                    <w:div w:id="4507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3087429">
      <w:bodyDiv w:val="1"/>
      <w:marLeft w:val="0"/>
      <w:marRight w:val="0"/>
      <w:marTop w:val="0"/>
      <w:marBottom w:val="0"/>
      <w:divBdr>
        <w:top w:val="none" w:sz="0" w:space="0" w:color="auto"/>
        <w:left w:val="none" w:sz="0" w:space="0" w:color="auto"/>
        <w:bottom w:val="none" w:sz="0" w:space="0" w:color="auto"/>
        <w:right w:val="none" w:sz="0" w:space="0" w:color="auto"/>
      </w:divBdr>
    </w:div>
    <w:div w:id="1415980909">
      <w:bodyDiv w:val="1"/>
      <w:marLeft w:val="0"/>
      <w:marRight w:val="0"/>
      <w:marTop w:val="0"/>
      <w:marBottom w:val="0"/>
      <w:divBdr>
        <w:top w:val="none" w:sz="0" w:space="0" w:color="auto"/>
        <w:left w:val="none" w:sz="0" w:space="0" w:color="auto"/>
        <w:bottom w:val="none" w:sz="0" w:space="0" w:color="auto"/>
        <w:right w:val="none" w:sz="0" w:space="0" w:color="auto"/>
      </w:divBdr>
      <w:divsChild>
        <w:div w:id="1852991194">
          <w:marLeft w:val="0"/>
          <w:marRight w:val="0"/>
          <w:marTop w:val="0"/>
          <w:marBottom w:val="0"/>
          <w:divBdr>
            <w:top w:val="none" w:sz="0" w:space="0" w:color="auto"/>
            <w:left w:val="none" w:sz="0" w:space="0" w:color="auto"/>
            <w:bottom w:val="none" w:sz="0" w:space="0" w:color="auto"/>
            <w:right w:val="none" w:sz="0" w:space="0" w:color="auto"/>
          </w:divBdr>
          <w:divsChild>
            <w:div w:id="441144932">
              <w:marLeft w:val="0"/>
              <w:marRight w:val="0"/>
              <w:marTop w:val="0"/>
              <w:marBottom w:val="0"/>
              <w:divBdr>
                <w:top w:val="none" w:sz="0" w:space="0" w:color="auto"/>
                <w:left w:val="none" w:sz="0" w:space="0" w:color="auto"/>
                <w:bottom w:val="none" w:sz="0" w:space="0" w:color="auto"/>
                <w:right w:val="none" w:sz="0" w:space="0" w:color="auto"/>
              </w:divBdr>
              <w:divsChild>
                <w:div w:id="506020669">
                  <w:marLeft w:val="0"/>
                  <w:marRight w:val="0"/>
                  <w:marTop w:val="0"/>
                  <w:marBottom w:val="0"/>
                  <w:divBdr>
                    <w:top w:val="none" w:sz="0" w:space="0" w:color="auto"/>
                    <w:left w:val="none" w:sz="0" w:space="0" w:color="auto"/>
                    <w:bottom w:val="none" w:sz="0" w:space="0" w:color="auto"/>
                    <w:right w:val="none" w:sz="0" w:space="0" w:color="auto"/>
                  </w:divBdr>
                  <w:divsChild>
                    <w:div w:id="2051807751">
                      <w:marLeft w:val="0"/>
                      <w:marRight w:val="0"/>
                      <w:marTop w:val="0"/>
                      <w:marBottom w:val="0"/>
                      <w:divBdr>
                        <w:top w:val="none" w:sz="0" w:space="0" w:color="auto"/>
                        <w:left w:val="none" w:sz="0" w:space="0" w:color="auto"/>
                        <w:bottom w:val="none" w:sz="0" w:space="0" w:color="auto"/>
                        <w:right w:val="none" w:sz="0" w:space="0" w:color="auto"/>
                      </w:divBdr>
                      <w:divsChild>
                        <w:div w:id="142160345">
                          <w:marLeft w:val="0"/>
                          <w:marRight w:val="0"/>
                          <w:marTop w:val="0"/>
                          <w:marBottom w:val="0"/>
                          <w:divBdr>
                            <w:top w:val="none" w:sz="0" w:space="0" w:color="auto"/>
                            <w:left w:val="none" w:sz="0" w:space="0" w:color="auto"/>
                            <w:bottom w:val="none" w:sz="0" w:space="0" w:color="auto"/>
                            <w:right w:val="none" w:sz="0" w:space="0" w:color="auto"/>
                          </w:divBdr>
                          <w:divsChild>
                            <w:div w:id="139077788">
                              <w:marLeft w:val="0"/>
                              <w:marRight w:val="0"/>
                              <w:marTop w:val="0"/>
                              <w:marBottom w:val="0"/>
                              <w:divBdr>
                                <w:top w:val="none" w:sz="0" w:space="0" w:color="auto"/>
                                <w:left w:val="none" w:sz="0" w:space="0" w:color="auto"/>
                                <w:bottom w:val="none" w:sz="0" w:space="0" w:color="auto"/>
                                <w:right w:val="none" w:sz="0" w:space="0" w:color="auto"/>
                              </w:divBdr>
                              <w:divsChild>
                                <w:div w:id="1304970975">
                                  <w:marLeft w:val="0"/>
                                  <w:marRight w:val="0"/>
                                  <w:marTop w:val="0"/>
                                  <w:marBottom w:val="0"/>
                                  <w:divBdr>
                                    <w:top w:val="none" w:sz="0" w:space="0" w:color="auto"/>
                                    <w:left w:val="none" w:sz="0" w:space="0" w:color="auto"/>
                                    <w:bottom w:val="none" w:sz="0" w:space="0" w:color="auto"/>
                                    <w:right w:val="none" w:sz="0" w:space="0" w:color="auto"/>
                                  </w:divBdr>
                                  <w:divsChild>
                                    <w:div w:id="674965742">
                                      <w:marLeft w:val="0"/>
                                      <w:marRight w:val="0"/>
                                      <w:marTop w:val="0"/>
                                      <w:marBottom w:val="0"/>
                                      <w:divBdr>
                                        <w:top w:val="none" w:sz="0" w:space="0" w:color="auto"/>
                                        <w:left w:val="none" w:sz="0" w:space="0" w:color="auto"/>
                                        <w:bottom w:val="none" w:sz="0" w:space="0" w:color="auto"/>
                                        <w:right w:val="none" w:sz="0" w:space="0" w:color="auto"/>
                                      </w:divBdr>
                                      <w:divsChild>
                                        <w:div w:id="1321229126">
                                          <w:marLeft w:val="0"/>
                                          <w:marRight w:val="0"/>
                                          <w:marTop w:val="0"/>
                                          <w:marBottom w:val="0"/>
                                          <w:divBdr>
                                            <w:top w:val="none" w:sz="0" w:space="0" w:color="auto"/>
                                            <w:left w:val="none" w:sz="0" w:space="0" w:color="auto"/>
                                            <w:bottom w:val="none" w:sz="0" w:space="0" w:color="auto"/>
                                            <w:right w:val="none" w:sz="0" w:space="0" w:color="auto"/>
                                          </w:divBdr>
                                          <w:divsChild>
                                            <w:div w:id="850681714">
                                              <w:marLeft w:val="0"/>
                                              <w:marRight w:val="0"/>
                                              <w:marTop w:val="0"/>
                                              <w:marBottom w:val="0"/>
                                              <w:divBdr>
                                                <w:top w:val="none" w:sz="0" w:space="0" w:color="auto"/>
                                                <w:left w:val="none" w:sz="0" w:space="0" w:color="auto"/>
                                                <w:bottom w:val="none" w:sz="0" w:space="0" w:color="auto"/>
                                                <w:right w:val="none" w:sz="0" w:space="0" w:color="auto"/>
                                              </w:divBdr>
                                              <w:divsChild>
                                                <w:div w:id="635993765">
                                                  <w:marLeft w:val="0"/>
                                                  <w:marRight w:val="0"/>
                                                  <w:marTop w:val="0"/>
                                                  <w:marBottom w:val="0"/>
                                                  <w:divBdr>
                                                    <w:top w:val="none" w:sz="0" w:space="0" w:color="auto"/>
                                                    <w:left w:val="none" w:sz="0" w:space="0" w:color="auto"/>
                                                    <w:bottom w:val="none" w:sz="0" w:space="0" w:color="auto"/>
                                                    <w:right w:val="none" w:sz="0" w:space="0" w:color="auto"/>
                                                  </w:divBdr>
                                                  <w:divsChild>
                                                    <w:div w:id="798032463">
                                                      <w:marLeft w:val="0"/>
                                                      <w:marRight w:val="0"/>
                                                      <w:marTop w:val="0"/>
                                                      <w:marBottom w:val="0"/>
                                                      <w:divBdr>
                                                        <w:top w:val="none" w:sz="0" w:space="0" w:color="auto"/>
                                                        <w:left w:val="none" w:sz="0" w:space="0" w:color="auto"/>
                                                        <w:bottom w:val="none" w:sz="0" w:space="0" w:color="auto"/>
                                                        <w:right w:val="none" w:sz="0" w:space="0" w:color="auto"/>
                                                      </w:divBdr>
                                                      <w:divsChild>
                                                        <w:div w:id="295718088">
                                                          <w:marLeft w:val="0"/>
                                                          <w:marRight w:val="0"/>
                                                          <w:marTop w:val="0"/>
                                                          <w:marBottom w:val="0"/>
                                                          <w:divBdr>
                                                            <w:top w:val="none" w:sz="0" w:space="0" w:color="auto"/>
                                                            <w:left w:val="none" w:sz="0" w:space="0" w:color="auto"/>
                                                            <w:bottom w:val="none" w:sz="0" w:space="0" w:color="auto"/>
                                                            <w:right w:val="none" w:sz="0" w:space="0" w:color="auto"/>
                                                          </w:divBdr>
                                                          <w:divsChild>
                                                            <w:div w:id="16948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2913337">
      <w:bodyDiv w:val="1"/>
      <w:marLeft w:val="0"/>
      <w:marRight w:val="0"/>
      <w:marTop w:val="0"/>
      <w:marBottom w:val="0"/>
      <w:divBdr>
        <w:top w:val="none" w:sz="0" w:space="0" w:color="auto"/>
        <w:left w:val="none" w:sz="0" w:space="0" w:color="auto"/>
        <w:bottom w:val="none" w:sz="0" w:space="0" w:color="auto"/>
        <w:right w:val="none" w:sz="0" w:space="0" w:color="auto"/>
      </w:divBdr>
    </w:div>
    <w:div w:id="1455514354">
      <w:bodyDiv w:val="1"/>
      <w:marLeft w:val="0"/>
      <w:marRight w:val="0"/>
      <w:marTop w:val="0"/>
      <w:marBottom w:val="0"/>
      <w:divBdr>
        <w:top w:val="none" w:sz="0" w:space="0" w:color="auto"/>
        <w:left w:val="none" w:sz="0" w:space="0" w:color="auto"/>
        <w:bottom w:val="none" w:sz="0" w:space="0" w:color="auto"/>
        <w:right w:val="none" w:sz="0" w:space="0" w:color="auto"/>
      </w:divBdr>
    </w:div>
    <w:div w:id="1461075225">
      <w:bodyDiv w:val="1"/>
      <w:marLeft w:val="0"/>
      <w:marRight w:val="0"/>
      <w:marTop w:val="0"/>
      <w:marBottom w:val="0"/>
      <w:divBdr>
        <w:top w:val="none" w:sz="0" w:space="0" w:color="auto"/>
        <w:left w:val="none" w:sz="0" w:space="0" w:color="auto"/>
        <w:bottom w:val="none" w:sz="0" w:space="0" w:color="auto"/>
        <w:right w:val="none" w:sz="0" w:space="0" w:color="auto"/>
      </w:divBdr>
      <w:divsChild>
        <w:div w:id="1843163636">
          <w:marLeft w:val="0"/>
          <w:marRight w:val="0"/>
          <w:marTop w:val="0"/>
          <w:marBottom w:val="0"/>
          <w:divBdr>
            <w:top w:val="none" w:sz="0" w:space="0" w:color="auto"/>
            <w:left w:val="none" w:sz="0" w:space="0" w:color="auto"/>
            <w:bottom w:val="none" w:sz="0" w:space="0" w:color="auto"/>
            <w:right w:val="none" w:sz="0" w:space="0" w:color="auto"/>
          </w:divBdr>
          <w:divsChild>
            <w:div w:id="1287856090">
              <w:marLeft w:val="0"/>
              <w:marRight w:val="0"/>
              <w:marTop w:val="0"/>
              <w:marBottom w:val="0"/>
              <w:divBdr>
                <w:top w:val="none" w:sz="0" w:space="0" w:color="auto"/>
                <w:left w:val="none" w:sz="0" w:space="0" w:color="auto"/>
                <w:bottom w:val="none" w:sz="0" w:space="0" w:color="auto"/>
                <w:right w:val="none" w:sz="0" w:space="0" w:color="auto"/>
              </w:divBdr>
              <w:divsChild>
                <w:div w:id="1558659872">
                  <w:marLeft w:val="0"/>
                  <w:marRight w:val="0"/>
                  <w:marTop w:val="0"/>
                  <w:marBottom w:val="0"/>
                  <w:divBdr>
                    <w:top w:val="none" w:sz="0" w:space="0" w:color="auto"/>
                    <w:left w:val="none" w:sz="0" w:space="0" w:color="auto"/>
                    <w:bottom w:val="none" w:sz="0" w:space="0" w:color="auto"/>
                    <w:right w:val="none" w:sz="0" w:space="0" w:color="auto"/>
                  </w:divBdr>
                  <w:divsChild>
                    <w:div w:id="1730835757">
                      <w:marLeft w:val="0"/>
                      <w:marRight w:val="0"/>
                      <w:marTop w:val="0"/>
                      <w:marBottom w:val="0"/>
                      <w:divBdr>
                        <w:top w:val="none" w:sz="0" w:space="0" w:color="auto"/>
                        <w:left w:val="none" w:sz="0" w:space="0" w:color="auto"/>
                        <w:bottom w:val="none" w:sz="0" w:space="0" w:color="auto"/>
                        <w:right w:val="none" w:sz="0" w:space="0" w:color="auto"/>
                      </w:divBdr>
                      <w:divsChild>
                        <w:div w:id="1720595489">
                          <w:marLeft w:val="0"/>
                          <w:marRight w:val="0"/>
                          <w:marTop w:val="45"/>
                          <w:marBottom w:val="0"/>
                          <w:divBdr>
                            <w:top w:val="none" w:sz="0" w:space="0" w:color="auto"/>
                            <w:left w:val="none" w:sz="0" w:space="0" w:color="auto"/>
                            <w:bottom w:val="none" w:sz="0" w:space="0" w:color="auto"/>
                            <w:right w:val="none" w:sz="0" w:space="0" w:color="auto"/>
                          </w:divBdr>
                          <w:divsChild>
                            <w:div w:id="2087265412">
                              <w:marLeft w:val="0"/>
                              <w:marRight w:val="0"/>
                              <w:marTop w:val="0"/>
                              <w:marBottom w:val="0"/>
                              <w:divBdr>
                                <w:top w:val="none" w:sz="0" w:space="0" w:color="auto"/>
                                <w:left w:val="none" w:sz="0" w:space="0" w:color="auto"/>
                                <w:bottom w:val="none" w:sz="0" w:space="0" w:color="auto"/>
                                <w:right w:val="none" w:sz="0" w:space="0" w:color="auto"/>
                              </w:divBdr>
                              <w:divsChild>
                                <w:div w:id="698549231">
                                  <w:marLeft w:val="2070"/>
                                  <w:marRight w:val="3810"/>
                                  <w:marTop w:val="0"/>
                                  <w:marBottom w:val="0"/>
                                  <w:divBdr>
                                    <w:top w:val="none" w:sz="0" w:space="0" w:color="auto"/>
                                    <w:left w:val="none" w:sz="0" w:space="0" w:color="auto"/>
                                    <w:bottom w:val="none" w:sz="0" w:space="0" w:color="auto"/>
                                    <w:right w:val="none" w:sz="0" w:space="0" w:color="auto"/>
                                  </w:divBdr>
                                  <w:divsChild>
                                    <w:div w:id="1653171732">
                                      <w:marLeft w:val="0"/>
                                      <w:marRight w:val="0"/>
                                      <w:marTop w:val="0"/>
                                      <w:marBottom w:val="0"/>
                                      <w:divBdr>
                                        <w:top w:val="none" w:sz="0" w:space="0" w:color="auto"/>
                                        <w:left w:val="none" w:sz="0" w:space="0" w:color="auto"/>
                                        <w:bottom w:val="none" w:sz="0" w:space="0" w:color="auto"/>
                                        <w:right w:val="none" w:sz="0" w:space="0" w:color="auto"/>
                                      </w:divBdr>
                                      <w:divsChild>
                                        <w:div w:id="440539264">
                                          <w:marLeft w:val="0"/>
                                          <w:marRight w:val="0"/>
                                          <w:marTop w:val="0"/>
                                          <w:marBottom w:val="0"/>
                                          <w:divBdr>
                                            <w:top w:val="none" w:sz="0" w:space="0" w:color="auto"/>
                                            <w:left w:val="none" w:sz="0" w:space="0" w:color="auto"/>
                                            <w:bottom w:val="none" w:sz="0" w:space="0" w:color="auto"/>
                                            <w:right w:val="none" w:sz="0" w:space="0" w:color="auto"/>
                                          </w:divBdr>
                                          <w:divsChild>
                                            <w:div w:id="1496190407">
                                              <w:marLeft w:val="0"/>
                                              <w:marRight w:val="0"/>
                                              <w:marTop w:val="0"/>
                                              <w:marBottom w:val="0"/>
                                              <w:divBdr>
                                                <w:top w:val="none" w:sz="0" w:space="0" w:color="auto"/>
                                                <w:left w:val="none" w:sz="0" w:space="0" w:color="auto"/>
                                                <w:bottom w:val="none" w:sz="0" w:space="0" w:color="auto"/>
                                                <w:right w:val="none" w:sz="0" w:space="0" w:color="auto"/>
                                              </w:divBdr>
                                              <w:divsChild>
                                                <w:div w:id="147601271">
                                                  <w:marLeft w:val="0"/>
                                                  <w:marRight w:val="0"/>
                                                  <w:marTop w:val="90"/>
                                                  <w:marBottom w:val="0"/>
                                                  <w:divBdr>
                                                    <w:top w:val="none" w:sz="0" w:space="0" w:color="auto"/>
                                                    <w:left w:val="none" w:sz="0" w:space="0" w:color="auto"/>
                                                    <w:bottom w:val="none" w:sz="0" w:space="0" w:color="auto"/>
                                                    <w:right w:val="none" w:sz="0" w:space="0" w:color="auto"/>
                                                  </w:divBdr>
                                                  <w:divsChild>
                                                    <w:div w:id="1102267480">
                                                      <w:marLeft w:val="0"/>
                                                      <w:marRight w:val="0"/>
                                                      <w:marTop w:val="0"/>
                                                      <w:marBottom w:val="0"/>
                                                      <w:divBdr>
                                                        <w:top w:val="none" w:sz="0" w:space="0" w:color="auto"/>
                                                        <w:left w:val="none" w:sz="0" w:space="0" w:color="auto"/>
                                                        <w:bottom w:val="none" w:sz="0" w:space="0" w:color="auto"/>
                                                        <w:right w:val="none" w:sz="0" w:space="0" w:color="auto"/>
                                                      </w:divBdr>
                                                      <w:divsChild>
                                                        <w:div w:id="229585735">
                                                          <w:marLeft w:val="0"/>
                                                          <w:marRight w:val="0"/>
                                                          <w:marTop w:val="0"/>
                                                          <w:marBottom w:val="0"/>
                                                          <w:divBdr>
                                                            <w:top w:val="none" w:sz="0" w:space="0" w:color="auto"/>
                                                            <w:left w:val="none" w:sz="0" w:space="0" w:color="auto"/>
                                                            <w:bottom w:val="none" w:sz="0" w:space="0" w:color="auto"/>
                                                            <w:right w:val="none" w:sz="0" w:space="0" w:color="auto"/>
                                                          </w:divBdr>
                                                          <w:divsChild>
                                                            <w:div w:id="21170507">
                                                              <w:marLeft w:val="0"/>
                                                              <w:marRight w:val="0"/>
                                                              <w:marTop w:val="0"/>
                                                              <w:marBottom w:val="390"/>
                                                              <w:divBdr>
                                                                <w:top w:val="none" w:sz="0" w:space="0" w:color="auto"/>
                                                                <w:left w:val="none" w:sz="0" w:space="0" w:color="auto"/>
                                                                <w:bottom w:val="none" w:sz="0" w:space="0" w:color="auto"/>
                                                                <w:right w:val="none" w:sz="0" w:space="0" w:color="auto"/>
                                                              </w:divBdr>
                                                              <w:divsChild>
                                                                <w:div w:id="807942538">
                                                                  <w:marLeft w:val="0"/>
                                                                  <w:marRight w:val="0"/>
                                                                  <w:marTop w:val="0"/>
                                                                  <w:marBottom w:val="0"/>
                                                                  <w:divBdr>
                                                                    <w:top w:val="none" w:sz="0" w:space="0" w:color="auto"/>
                                                                    <w:left w:val="none" w:sz="0" w:space="0" w:color="auto"/>
                                                                    <w:bottom w:val="none" w:sz="0" w:space="0" w:color="auto"/>
                                                                    <w:right w:val="none" w:sz="0" w:space="0" w:color="auto"/>
                                                                  </w:divBdr>
                                                                  <w:divsChild>
                                                                    <w:div w:id="1642029171">
                                                                      <w:marLeft w:val="0"/>
                                                                      <w:marRight w:val="0"/>
                                                                      <w:marTop w:val="0"/>
                                                                      <w:marBottom w:val="0"/>
                                                                      <w:divBdr>
                                                                        <w:top w:val="none" w:sz="0" w:space="0" w:color="auto"/>
                                                                        <w:left w:val="none" w:sz="0" w:space="0" w:color="auto"/>
                                                                        <w:bottom w:val="none" w:sz="0" w:space="0" w:color="auto"/>
                                                                        <w:right w:val="none" w:sz="0" w:space="0" w:color="auto"/>
                                                                      </w:divBdr>
                                                                      <w:divsChild>
                                                                        <w:div w:id="427701598">
                                                                          <w:marLeft w:val="0"/>
                                                                          <w:marRight w:val="0"/>
                                                                          <w:marTop w:val="0"/>
                                                                          <w:marBottom w:val="0"/>
                                                                          <w:divBdr>
                                                                            <w:top w:val="none" w:sz="0" w:space="0" w:color="auto"/>
                                                                            <w:left w:val="none" w:sz="0" w:space="0" w:color="auto"/>
                                                                            <w:bottom w:val="none" w:sz="0" w:space="0" w:color="auto"/>
                                                                            <w:right w:val="none" w:sz="0" w:space="0" w:color="auto"/>
                                                                          </w:divBdr>
                                                                          <w:divsChild>
                                                                            <w:div w:id="655499123">
                                                                              <w:marLeft w:val="0"/>
                                                                              <w:marRight w:val="0"/>
                                                                              <w:marTop w:val="0"/>
                                                                              <w:marBottom w:val="0"/>
                                                                              <w:divBdr>
                                                                                <w:top w:val="none" w:sz="0" w:space="0" w:color="auto"/>
                                                                                <w:left w:val="none" w:sz="0" w:space="0" w:color="auto"/>
                                                                                <w:bottom w:val="none" w:sz="0" w:space="0" w:color="auto"/>
                                                                                <w:right w:val="none" w:sz="0" w:space="0" w:color="auto"/>
                                                                              </w:divBdr>
                                                                              <w:divsChild>
                                                                                <w:div w:id="1902671481">
                                                                                  <w:marLeft w:val="0"/>
                                                                                  <w:marRight w:val="0"/>
                                                                                  <w:marTop w:val="0"/>
                                                                                  <w:marBottom w:val="0"/>
                                                                                  <w:divBdr>
                                                                                    <w:top w:val="none" w:sz="0" w:space="0" w:color="auto"/>
                                                                                    <w:left w:val="none" w:sz="0" w:space="0" w:color="auto"/>
                                                                                    <w:bottom w:val="none" w:sz="0" w:space="0" w:color="auto"/>
                                                                                    <w:right w:val="none" w:sz="0" w:space="0" w:color="auto"/>
                                                                                  </w:divBdr>
                                                                                  <w:divsChild>
                                                                                    <w:div w:id="2122651716">
                                                                                      <w:marLeft w:val="0"/>
                                                                                      <w:marRight w:val="0"/>
                                                                                      <w:marTop w:val="0"/>
                                                                                      <w:marBottom w:val="0"/>
                                                                                      <w:divBdr>
                                                                                        <w:top w:val="none" w:sz="0" w:space="0" w:color="auto"/>
                                                                                        <w:left w:val="none" w:sz="0" w:space="0" w:color="auto"/>
                                                                                        <w:bottom w:val="none" w:sz="0" w:space="0" w:color="auto"/>
                                                                                        <w:right w:val="none" w:sz="0" w:space="0" w:color="auto"/>
                                                                                      </w:divBdr>
                                                                                      <w:divsChild>
                                                                                        <w:div w:id="27531749">
                                                                                          <w:marLeft w:val="0"/>
                                                                                          <w:marRight w:val="0"/>
                                                                                          <w:marTop w:val="0"/>
                                                                                          <w:marBottom w:val="0"/>
                                                                                          <w:divBdr>
                                                                                            <w:top w:val="none" w:sz="0" w:space="0" w:color="auto"/>
                                                                                            <w:left w:val="none" w:sz="0" w:space="0" w:color="auto"/>
                                                                                            <w:bottom w:val="none" w:sz="0" w:space="0" w:color="auto"/>
                                                                                            <w:right w:val="none" w:sz="0" w:space="0" w:color="auto"/>
                                                                                          </w:divBdr>
                                                                                          <w:divsChild>
                                                                                            <w:div w:id="7334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082881">
      <w:bodyDiv w:val="1"/>
      <w:marLeft w:val="0"/>
      <w:marRight w:val="0"/>
      <w:marTop w:val="0"/>
      <w:marBottom w:val="0"/>
      <w:divBdr>
        <w:top w:val="none" w:sz="0" w:space="0" w:color="auto"/>
        <w:left w:val="none" w:sz="0" w:space="0" w:color="auto"/>
        <w:bottom w:val="none" w:sz="0" w:space="0" w:color="auto"/>
        <w:right w:val="none" w:sz="0" w:space="0" w:color="auto"/>
      </w:divBdr>
    </w:div>
    <w:div w:id="1508791515">
      <w:bodyDiv w:val="1"/>
      <w:marLeft w:val="0"/>
      <w:marRight w:val="0"/>
      <w:marTop w:val="0"/>
      <w:marBottom w:val="0"/>
      <w:divBdr>
        <w:top w:val="none" w:sz="0" w:space="0" w:color="auto"/>
        <w:left w:val="none" w:sz="0" w:space="0" w:color="auto"/>
        <w:bottom w:val="none" w:sz="0" w:space="0" w:color="auto"/>
        <w:right w:val="none" w:sz="0" w:space="0" w:color="auto"/>
      </w:divBdr>
      <w:divsChild>
        <w:div w:id="657878272">
          <w:marLeft w:val="806"/>
          <w:marRight w:val="0"/>
          <w:marTop w:val="17"/>
          <w:marBottom w:val="0"/>
          <w:divBdr>
            <w:top w:val="none" w:sz="0" w:space="0" w:color="auto"/>
            <w:left w:val="none" w:sz="0" w:space="0" w:color="auto"/>
            <w:bottom w:val="none" w:sz="0" w:space="0" w:color="auto"/>
            <w:right w:val="none" w:sz="0" w:space="0" w:color="auto"/>
          </w:divBdr>
        </w:div>
        <w:div w:id="1803693385">
          <w:marLeft w:val="461"/>
          <w:marRight w:val="14"/>
          <w:marTop w:val="0"/>
          <w:marBottom w:val="0"/>
          <w:divBdr>
            <w:top w:val="none" w:sz="0" w:space="0" w:color="auto"/>
            <w:left w:val="none" w:sz="0" w:space="0" w:color="auto"/>
            <w:bottom w:val="none" w:sz="0" w:space="0" w:color="auto"/>
            <w:right w:val="none" w:sz="0" w:space="0" w:color="auto"/>
          </w:divBdr>
        </w:div>
      </w:divsChild>
    </w:div>
    <w:div w:id="1525367426">
      <w:bodyDiv w:val="1"/>
      <w:marLeft w:val="0"/>
      <w:marRight w:val="0"/>
      <w:marTop w:val="0"/>
      <w:marBottom w:val="0"/>
      <w:divBdr>
        <w:top w:val="none" w:sz="0" w:space="0" w:color="auto"/>
        <w:left w:val="none" w:sz="0" w:space="0" w:color="auto"/>
        <w:bottom w:val="none" w:sz="0" w:space="0" w:color="auto"/>
        <w:right w:val="none" w:sz="0" w:space="0" w:color="auto"/>
      </w:divBdr>
    </w:div>
    <w:div w:id="1533111169">
      <w:bodyDiv w:val="1"/>
      <w:marLeft w:val="0"/>
      <w:marRight w:val="0"/>
      <w:marTop w:val="0"/>
      <w:marBottom w:val="0"/>
      <w:divBdr>
        <w:top w:val="none" w:sz="0" w:space="0" w:color="auto"/>
        <w:left w:val="none" w:sz="0" w:space="0" w:color="auto"/>
        <w:bottom w:val="none" w:sz="0" w:space="0" w:color="auto"/>
        <w:right w:val="none" w:sz="0" w:space="0" w:color="auto"/>
      </w:divBdr>
    </w:div>
    <w:div w:id="1539858206">
      <w:bodyDiv w:val="1"/>
      <w:marLeft w:val="0"/>
      <w:marRight w:val="0"/>
      <w:marTop w:val="0"/>
      <w:marBottom w:val="0"/>
      <w:divBdr>
        <w:top w:val="none" w:sz="0" w:space="0" w:color="auto"/>
        <w:left w:val="none" w:sz="0" w:space="0" w:color="auto"/>
        <w:bottom w:val="none" w:sz="0" w:space="0" w:color="auto"/>
        <w:right w:val="none" w:sz="0" w:space="0" w:color="auto"/>
      </w:divBdr>
      <w:divsChild>
        <w:div w:id="1929464820">
          <w:marLeft w:val="360"/>
          <w:marRight w:val="0"/>
          <w:marTop w:val="200"/>
          <w:marBottom w:val="0"/>
          <w:divBdr>
            <w:top w:val="none" w:sz="0" w:space="0" w:color="auto"/>
            <w:left w:val="none" w:sz="0" w:space="0" w:color="auto"/>
            <w:bottom w:val="none" w:sz="0" w:space="0" w:color="auto"/>
            <w:right w:val="none" w:sz="0" w:space="0" w:color="auto"/>
          </w:divBdr>
        </w:div>
      </w:divsChild>
    </w:div>
    <w:div w:id="1547984270">
      <w:bodyDiv w:val="1"/>
      <w:marLeft w:val="0"/>
      <w:marRight w:val="0"/>
      <w:marTop w:val="0"/>
      <w:marBottom w:val="0"/>
      <w:divBdr>
        <w:top w:val="none" w:sz="0" w:space="0" w:color="auto"/>
        <w:left w:val="none" w:sz="0" w:space="0" w:color="auto"/>
        <w:bottom w:val="none" w:sz="0" w:space="0" w:color="auto"/>
        <w:right w:val="none" w:sz="0" w:space="0" w:color="auto"/>
      </w:divBdr>
      <w:divsChild>
        <w:div w:id="1974630233">
          <w:marLeft w:val="1008"/>
          <w:marRight w:val="0"/>
          <w:marTop w:val="240"/>
          <w:marBottom w:val="0"/>
          <w:divBdr>
            <w:top w:val="none" w:sz="0" w:space="0" w:color="auto"/>
            <w:left w:val="none" w:sz="0" w:space="0" w:color="auto"/>
            <w:bottom w:val="none" w:sz="0" w:space="0" w:color="auto"/>
            <w:right w:val="none" w:sz="0" w:space="0" w:color="auto"/>
          </w:divBdr>
        </w:div>
        <w:div w:id="45572148">
          <w:marLeft w:val="1008"/>
          <w:marRight w:val="0"/>
          <w:marTop w:val="240"/>
          <w:marBottom w:val="0"/>
          <w:divBdr>
            <w:top w:val="none" w:sz="0" w:space="0" w:color="auto"/>
            <w:left w:val="none" w:sz="0" w:space="0" w:color="auto"/>
            <w:bottom w:val="none" w:sz="0" w:space="0" w:color="auto"/>
            <w:right w:val="none" w:sz="0" w:space="0" w:color="auto"/>
          </w:divBdr>
        </w:div>
        <w:div w:id="2068913510">
          <w:marLeft w:val="1008"/>
          <w:marRight w:val="0"/>
          <w:marTop w:val="240"/>
          <w:marBottom w:val="0"/>
          <w:divBdr>
            <w:top w:val="none" w:sz="0" w:space="0" w:color="auto"/>
            <w:left w:val="none" w:sz="0" w:space="0" w:color="auto"/>
            <w:bottom w:val="none" w:sz="0" w:space="0" w:color="auto"/>
            <w:right w:val="none" w:sz="0" w:space="0" w:color="auto"/>
          </w:divBdr>
        </w:div>
      </w:divsChild>
    </w:div>
    <w:div w:id="1555850164">
      <w:bodyDiv w:val="1"/>
      <w:marLeft w:val="0"/>
      <w:marRight w:val="0"/>
      <w:marTop w:val="0"/>
      <w:marBottom w:val="0"/>
      <w:divBdr>
        <w:top w:val="none" w:sz="0" w:space="0" w:color="auto"/>
        <w:left w:val="none" w:sz="0" w:space="0" w:color="auto"/>
        <w:bottom w:val="none" w:sz="0" w:space="0" w:color="auto"/>
        <w:right w:val="none" w:sz="0" w:space="0" w:color="auto"/>
      </w:divBdr>
    </w:div>
    <w:div w:id="1584603727">
      <w:bodyDiv w:val="1"/>
      <w:marLeft w:val="0"/>
      <w:marRight w:val="0"/>
      <w:marTop w:val="0"/>
      <w:marBottom w:val="0"/>
      <w:divBdr>
        <w:top w:val="none" w:sz="0" w:space="0" w:color="auto"/>
        <w:left w:val="none" w:sz="0" w:space="0" w:color="auto"/>
        <w:bottom w:val="none" w:sz="0" w:space="0" w:color="auto"/>
        <w:right w:val="none" w:sz="0" w:space="0" w:color="auto"/>
      </w:divBdr>
      <w:divsChild>
        <w:div w:id="976492404">
          <w:marLeft w:val="446"/>
          <w:marRight w:val="0"/>
          <w:marTop w:val="0"/>
          <w:marBottom w:val="0"/>
          <w:divBdr>
            <w:top w:val="none" w:sz="0" w:space="0" w:color="auto"/>
            <w:left w:val="none" w:sz="0" w:space="0" w:color="auto"/>
            <w:bottom w:val="none" w:sz="0" w:space="0" w:color="auto"/>
            <w:right w:val="none" w:sz="0" w:space="0" w:color="auto"/>
          </w:divBdr>
        </w:div>
      </w:divsChild>
    </w:div>
    <w:div w:id="1588921171">
      <w:bodyDiv w:val="1"/>
      <w:marLeft w:val="0"/>
      <w:marRight w:val="0"/>
      <w:marTop w:val="0"/>
      <w:marBottom w:val="0"/>
      <w:divBdr>
        <w:top w:val="none" w:sz="0" w:space="0" w:color="auto"/>
        <w:left w:val="none" w:sz="0" w:space="0" w:color="auto"/>
        <w:bottom w:val="none" w:sz="0" w:space="0" w:color="auto"/>
        <w:right w:val="none" w:sz="0" w:space="0" w:color="auto"/>
      </w:divBdr>
    </w:div>
    <w:div w:id="1618490082">
      <w:bodyDiv w:val="1"/>
      <w:marLeft w:val="0"/>
      <w:marRight w:val="0"/>
      <w:marTop w:val="0"/>
      <w:marBottom w:val="0"/>
      <w:divBdr>
        <w:top w:val="none" w:sz="0" w:space="0" w:color="auto"/>
        <w:left w:val="none" w:sz="0" w:space="0" w:color="auto"/>
        <w:bottom w:val="none" w:sz="0" w:space="0" w:color="auto"/>
        <w:right w:val="none" w:sz="0" w:space="0" w:color="auto"/>
      </w:divBdr>
    </w:div>
    <w:div w:id="1634601824">
      <w:bodyDiv w:val="1"/>
      <w:marLeft w:val="0"/>
      <w:marRight w:val="0"/>
      <w:marTop w:val="0"/>
      <w:marBottom w:val="0"/>
      <w:divBdr>
        <w:top w:val="none" w:sz="0" w:space="0" w:color="auto"/>
        <w:left w:val="none" w:sz="0" w:space="0" w:color="auto"/>
        <w:bottom w:val="none" w:sz="0" w:space="0" w:color="auto"/>
        <w:right w:val="none" w:sz="0" w:space="0" w:color="auto"/>
      </w:divBdr>
      <w:divsChild>
        <w:div w:id="79983166">
          <w:marLeft w:val="979"/>
          <w:marRight w:val="0"/>
          <w:marTop w:val="80"/>
          <w:marBottom w:val="0"/>
          <w:divBdr>
            <w:top w:val="none" w:sz="0" w:space="0" w:color="auto"/>
            <w:left w:val="none" w:sz="0" w:space="0" w:color="auto"/>
            <w:bottom w:val="none" w:sz="0" w:space="0" w:color="auto"/>
            <w:right w:val="none" w:sz="0" w:space="0" w:color="auto"/>
          </w:divBdr>
        </w:div>
        <w:div w:id="567232605">
          <w:marLeft w:val="979"/>
          <w:marRight w:val="0"/>
          <w:marTop w:val="80"/>
          <w:marBottom w:val="0"/>
          <w:divBdr>
            <w:top w:val="none" w:sz="0" w:space="0" w:color="auto"/>
            <w:left w:val="none" w:sz="0" w:space="0" w:color="auto"/>
            <w:bottom w:val="none" w:sz="0" w:space="0" w:color="auto"/>
            <w:right w:val="none" w:sz="0" w:space="0" w:color="auto"/>
          </w:divBdr>
        </w:div>
        <w:div w:id="1855538304">
          <w:marLeft w:val="576"/>
          <w:marRight w:val="0"/>
          <w:marTop w:val="80"/>
          <w:marBottom w:val="0"/>
          <w:divBdr>
            <w:top w:val="none" w:sz="0" w:space="0" w:color="auto"/>
            <w:left w:val="none" w:sz="0" w:space="0" w:color="auto"/>
            <w:bottom w:val="none" w:sz="0" w:space="0" w:color="auto"/>
            <w:right w:val="none" w:sz="0" w:space="0" w:color="auto"/>
          </w:divBdr>
        </w:div>
      </w:divsChild>
    </w:div>
    <w:div w:id="1642419713">
      <w:bodyDiv w:val="1"/>
      <w:marLeft w:val="0"/>
      <w:marRight w:val="0"/>
      <w:marTop w:val="0"/>
      <w:marBottom w:val="0"/>
      <w:divBdr>
        <w:top w:val="none" w:sz="0" w:space="0" w:color="auto"/>
        <w:left w:val="none" w:sz="0" w:space="0" w:color="auto"/>
        <w:bottom w:val="none" w:sz="0" w:space="0" w:color="auto"/>
        <w:right w:val="none" w:sz="0" w:space="0" w:color="auto"/>
      </w:divBdr>
      <w:divsChild>
        <w:div w:id="358120970">
          <w:marLeft w:val="0"/>
          <w:marRight w:val="0"/>
          <w:marTop w:val="0"/>
          <w:marBottom w:val="0"/>
          <w:divBdr>
            <w:top w:val="none" w:sz="0" w:space="0" w:color="auto"/>
            <w:left w:val="none" w:sz="0" w:space="0" w:color="auto"/>
            <w:bottom w:val="none" w:sz="0" w:space="0" w:color="auto"/>
            <w:right w:val="none" w:sz="0" w:space="0" w:color="auto"/>
          </w:divBdr>
          <w:divsChild>
            <w:div w:id="827213603">
              <w:marLeft w:val="0"/>
              <w:marRight w:val="0"/>
              <w:marTop w:val="0"/>
              <w:marBottom w:val="0"/>
              <w:divBdr>
                <w:top w:val="none" w:sz="0" w:space="0" w:color="auto"/>
                <w:left w:val="none" w:sz="0" w:space="0" w:color="auto"/>
                <w:bottom w:val="none" w:sz="0" w:space="0" w:color="auto"/>
                <w:right w:val="none" w:sz="0" w:space="0" w:color="auto"/>
              </w:divBdr>
              <w:divsChild>
                <w:div w:id="653218813">
                  <w:marLeft w:val="0"/>
                  <w:marRight w:val="0"/>
                  <w:marTop w:val="0"/>
                  <w:marBottom w:val="0"/>
                  <w:divBdr>
                    <w:top w:val="none" w:sz="0" w:space="0" w:color="auto"/>
                    <w:left w:val="none" w:sz="0" w:space="0" w:color="auto"/>
                    <w:bottom w:val="none" w:sz="0" w:space="0" w:color="auto"/>
                    <w:right w:val="none" w:sz="0" w:space="0" w:color="auto"/>
                  </w:divBdr>
                  <w:divsChild>
                    <w:div w:id="1814516492">
                      <w:marLeft w:val="0"/>
                      <w:marRight w:val="0"/>
                      <w:marTop w:val="0"/>
                      <w:marBottom w:val="0"/>
                      <w:divBdr>
                        <w:top w:val="none" w:sz="0" w:space="0" w:color="auto"/>
                        <w:left w:val="none" w:sz="0" w:space="0" w:color="auto"/>
                        <w:bottom w:val="none" w:sz="0" w:space="0" w:color="auto"/>
                        <w:right w:val="none" w:sz="0" w:space="0" w:color="auto"/>
                      </w:divBdr>
                      <w:divsChild>
                        <w:div w:id="697465267">
                          <w:marLeft w:val="0"/>
                          <w:marRight w:val="0"/>
                          <w:marTop w:val="45"/>
                          <w:marBottom w:val="0"/>
                          <w:divBdr>
                            <w:top w:val="none" w:sz="0" w:space="0" w:color="auto"/>
                            <w:left w:val="none" w:sz="0" w:space="0" w:color="auto"/>
                            <w:bottom w:val="none" w:sz="0" w:space="0" w:color="auto"/>
                            <w:right w:val="none" w:sz="0" w:space="0" w:color="auto"/>
                          </w:divBdr>
                          <w:divsChild>
                            <w:div w:id="633945473">
                              <w:marLeft w:val="0"/>
                              <w:marRight w:val="0"/>
                              <w:marTop w:val="0"/>
                              <w:marBottom w:val="0"/>
                              <w:divBdr>
                                <w:top w:val="none" w:sz="0" w:space="0" w:color="auto"/>
                                <w:left w:val="none" w:sz="0" w:space="0" w:color="auto"/>
                                <w:bottom w:val="none" w:sz="0" w:space="0" w:color="auto"/>
                                <w:right w:val="none" w:sz="0" w:space="0" w:color="auto"/>
                              </w:divBdr>
                              <w:divsChild>
                                <w:div w:id="1161315370">
                                  <w:marLeft w:val="2070"/>
                                  <w:marRight w:val="3810"/>
                                  <w:marTop w:val="0"/>
                                  <w:marBottom w:val="0"/>
                                  <w:divBdr>
                                    <w:top w:val="none" w:sz="0" w:space="0" w:color="auto"/>
                                    <w:left w:val="none" w:sz="0" w:space="0" w:color="auto"/>
                                    <w:bottom w:val="none" w:sz="0" w:space="0" w:color="auto"/>
                                    <w:right w:val="none" w:sz="0" w:space="0" w:color="auto"/>
                                  </w:divBdr>
                                  <w:divsChild>
                                    <w:div w:id="944456150">
                                      <w:marLeft w:val="0"/>
                                      <w:marRight w:val="0"/>
                                      <w:marTop w:val="0"/>
                                      <w:marBottom w:val="0"/>
                                      <w:divBdr>
                                        <w:top w:val="none" w:sz="0" w:space="0" w:color="auto"/>
                                        <w:left w:val="none" w:sz="0" w:space="0" w:color="auto"/>
                                        <w:bottom w:val="none" w:sz="0" w:space="0" w:color="auto"/>
                                        <w:right w:val="none" w:sz="0" w:space="0" w:color="auto"/>
                                      </w:divBdr>
                                      <w:divsChild>
                                        <w:div w:id="458382330">
                                          <w:marLeft w:val="0"/>
                                          <w:marRight w:val="0"/>
                                          <w:marTop w:val="0"/>
                                          <w:marBottom w:val="0"/>
                                          <w:divBdr>
                                            <w:top w:val="none" w:sz="0" w:space="0" w:color="auto"/>
                                            <w:left w:val="none" w:sz="0" w:space="0" w:color="auto"/>
                                            <w:bottom w:val="none" w:sz="0" w:space="0" w:color="auto"/>
                                            <w:right w:val="none" w:sz="0" w:space="0" w:color="auto"/>
                                          </w:divBdr>
                                          <w:divsChild>
                                            <w:div w:id="582647194">
                                              <w:marLeft w:val="0"/>
                                              <w:marRight w:val="0"/>
                                              <w:marTop w:val="0"/>
                                              <w:marBottom w:val="0"/>
                                              <w:divBdr>
                                                <w:top w:val="none" w:sz="0" w:space="0" w:color="auto"/>
                                                <w:left w:val="none" w:sz="0" w:space="0" w:color="auto"/>
                                                <w:bottom w:val="none" w:sz="0" w:space="0" w:color="auto"/>
                                                <w:right w:val="none" w:sz="0" w:space="0" w:color="auto"/>
                                              </w:divBdr>
                                              <w:divsChild>
                                                <w:div w:id="1703940959">
                                                  <w:marLeft w:val="0"/>
                                                  <w:marRight w:val="0"/>
                                                  <w:marTop w:val="0"/>
                                                  <w:marBottom w:val="0"/>
                                                  <w:divBdr>
                                                    <w:top w:val="none" w:sz="0" w:space="0" w:color="auto"/>
                                                    <w:left w:val="none" w:sz="0" w:space="0" w:color="auto"/>
                                                    <w:bottom w:val="none" w:sz="0" w:space="0" w:color="auto"/>
                                                    <w:right w:val="none" w:sz="0" w:space="0" w:color="auto"/>
                                                  </w:divBdr>
                                                  <w:divsChild>
                                                    <w:div w:id="1409110818">
                                                      <w:marLeft w:val="0"/>
                                                      <w:marRight w:val="0"/>
                                                      <w:marTop w:val="0"/>
                                                      <w:marBottom w:val="0"/>
                                                      <w:divBdr>
                                                        <w:top w:val="none" w:sz="0" w:space="0" w:color="auto"/>
                                                        <w:left w:val="none" w:sz="0" w:space="0" w:color="auto"/>
                                                        <w:bottom w:val="none" w:sz="0" w:space="0" w:color="auto"/>
                                                        <w:right w:val="none" w:sz="0" w:space="0" w:color="auto"/>
                                                      </w:divBdr>
                                                      <w:divsChild>
                                                        <w:div w:id="706877784">
                                                          <w:marLeft w:val="0"/>
                                                          <w:marRight w:val="0"/>
                                                          <w:marTop w:val="0"/>
                                                          <w:marBottom w:val="345"/>
                                                          <w:divBdr>
                                                            <w:top w:val="none" w:sz="0" w:space="0" w:color="auto"/>
                                                            <w:left w:val="none" w:sz="0" w:space="0" w:color="auto"/>
                                                            <w:bottom w:val="none" w:sz="0" w:space="0" w:color="auto"/>
                                                            <w:right w:val="none" w:sz="0" w:space="0" w:color="auto"/>
                                                          </w:divBdr>
                                                          <w:divsChild>
                                                            <w:div w:id="1250576810">
                                                              <w:marLeft w:val="0"/>
                                                              <w:marRight w:val="0"/>
                                                              <w:marTop w:val="0"/>
                                                              <w:marBottom w:val="0"/>
                                                              <w:divBdr>
                                                                <w:top w:val="none" w:sz="0" w:space="0" w:color="auto"/>
                                                                <w:left w:val="none" w:sz="0" w:space="0" w:color="auto"/>
                                                                <w:bottom w:val="none" w:sz="0" w:space="0" w:color="auto"/>
                                                                <w:right w:val="none" w:sz="0" w:space="0" w:color="auto"/>
                                                              </w:divBdr>
                                                              <w:divsChild>
                                                                <w:div w:id="346323802">
                                                                  <w:marLeft w:val="0"/>
                                                                  <w:marRight w:val="0"/>
                                                                  <w:marTop w:val="0"/>
                                                                  <w:marBottom w:val="0"/>
                                                                  <w:divBdr>
                                                                    <w:top w:val="none" w:sz="0" w:space="0" w:color="auto"/>
                                                                    <w:left w:val="none" w:sz="0" w:space="0" w:color="auto"/>
                                                                    <w:bottom w:val="none" w:sz="0" w:space="0" w:color="auto"/>
                                                                    <w:right w:val="none" w:sz="0" w:space="0" w:color="auto"/>
                                                                  </w:divBdr>
                                                                  <w:divsChild>
                                                                    <w:div w:id="1928691224">
                                                                      <w:marLeft w:val="0"/>
                                                                      <w:marRight w:val="0"/>
                                                                      <w:marTop w:val="0"/>
                                                                      <w:marBottom w:val="0"/>
                                                                      <w:divBdr>
                                                                        <w:top w:val="none" w:sz="0" w:space="0" w:color="auto"/>
                                                                        <w:left w:val="none" w:sz="0" w:space="0" w:color="auto"/>
                                                                        <w:bottom w:val="none" w:sz="0" w:space="0" w:color="auto"/>
                                                                        <w:right w:val="none" w:sz="0" w:space="0" w:color="auto"/>
                                                                      </w:divBdr>
                                                                      <w:divsChild>
                                                                        <w:div w:id="324820481">
                                                                          <w:marLeft w:val="0"/>
                                                                          <w:marRight w:val="0"/>
                                                                          <w:marTop w:val="0"/>
                                                                          <w:marBottom w:val="0"/>
                                                                          <w:divBdr>
                                                                            <w:top w:val="none" w:sz="0" w:space="0" w:color="auto"/>
                                                                            <w:left w:val="none" w:sz="0" w:space="0" w:color="auto"/>
                                                                            <w:bottom w:val="none" w:sz="0" w:space="0" w:color="auto"/>
                                                                            <w:right w:val="none" w:sz="0" w:space="0" w:color="auto"/>
                                                                          </w:divBdr>
                                                                          <w:divsChild>
                                                                            <w:div w:id="582420498">
                                                                              <w:marLeft w:val="0"/>
                                                                              <w:marRight w:val="0"/>
                                                                              <w:marTop w:val="0"/>
                                                                              <w:marBottom w:val="0"/>
                                                                              <w:divBdr>
                                                                                <w:top w:val="none" w:sz="0" w:space="0" w:color="auto"/>
                                                                                <w:left w:val="none" w:sz="0" w:space="0" w:color="auto"/>
                                                                                <w:bottom w:val="none" w:sz="0" w:space="0" w:color="auto"/>
                                                                                <w:right w:val="none" w:sz="0" w:space="0" w:color="auto"/>
                                                                              </w:divBdr>
                                                                              <w:divsChild>
                                                                                <w:div w:id="1842118212">
                                                                                  <w:marLeft w:val="0"/>
                                                                                  <w:marRight w:val="0"/>
                                                                                  <w:marTop w:val="0"/>
                                                                                  <w:marBottom w:val="0"/>
                                                                                  <w:divBdr>
                                                                                    <w:top w:val="none" w:sz="0" w:space="0" w:color="auto"/>
                                                                                    <w:left w:val="none" w:sz="0" w:space="0" w:color="auto"/>
                                                                                    <w:bottom w:val="none" w:sz="0" w:space="0" w:color="auto"/>
                                                                                    <w:right w:val="none" w:sz="0" w:space="0" w:color="auto"/>
                                                                                  </w:divBdr>
                                                                                  <w:divsChild>
                                                                                    <w:div w:id="1086148510">
                                                                                      <w:marLeft w:val="0"/>
                                                                                      <w:marRight w:val="0"/>
                                                                                      <w:marTop w:val="0"/>
                                                                                      <w:marBottom w:val="0"/>
                                                                                      <w:divBdr>
                                                                                        <w:top w:val="none" w:sz="0" w:space="0" w:color="auto"/>
                                                                                        <w:left w:val="none" w:sz="0" w:space="0" w:color="auto"/>
                                                                                        <w:bottom w:val="none" w:sz="0" w:space="0" w:color="auto"/>
                                                                                        <w:right w:val="none" w:sz="0" w:space="0" w:color="auto"/>
                                                                                      </w:divBdr>
                                                                                      <w:divsChild>
                                                                                        <w:div w:id="18457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1293">
      <w:bodyDiv w:val="1"/>
      <w:marLeft w:val="0"/>
      <w:marRight w:val="0"/>
      <w:marTop w:val="0"/>
      <w:marBottom w:val="0"/>
      <w:divBdr>
        <w:top w:val="none" w:sz="0" w:space="0" w:color="auto"/>
        <w:left w:val="none" w:sz="0" w:space="0" w:color="auto"/>
        <w:bottom w:val="none" w:sz="0" w:space="0" w:color="auto"/>
        <w:right w:val="none" w:sz="0" w:space="0" w:color="auto"/>
      </w:divBdr>
    </w:div>
    <w:div w:id="1678730760">
      <w:bodyDiv w:val="1"/>
      <w:marLeft w:val="0"/>
      <w:marRight w:val="0"/>
      <w:marTop w:val="0"/>
      <w:marBottom w:val="0"/>
      <w:divBdr>
        <w:top w:val="none" w:sz="0" w:space="0" w:color="auto"/>
        <w:left w:val="none" w:sz="0" w:space="0" w:color="auto"/>
        <w:bottom w:val="none" w:sz="0" w:space="0" w:color="auto"/>
        <w:right w:val="none" w:sz="0" w:space="0" w:color="auto"/>
      </w:divBdr>
    </w:div>
    <w:div w:id="1681933639">
      <w:bodyDiv w:val="1"/>
      <w:marLeft w:val="0"/>
      <w:marRight w:val="0"/>
      <w:marTop w:val="0"/>
      <w:marBottom w:val="0"/>
      <w:divBdr>
        <w:top w:val="none" w:sz="0" w:space="0" w:color="auto"/>
        <w:left w:val="none" w:sz="0" w:space="0" w:color="auto"/>
        <w:bottom w:val="none" w:sz="0" w:space="0" w:color="auto"/>
        <w:right w:val="none" w:sz="0" w:space="0" w:color="auto"/>
      </w:divBdr>
      <w:divsChild>
        <w:div w:id="2075083820">
          <w:marLeft w:val="0"/>
          <w:marRight w:val="0"/>
          <w:marTop w:val="0"/>
          <w:marBottom w:val="0"/>
          <w:divBdr>
            <w:top w:val="none" w:sz="0" w:space="0" w:color="auto"/>
            <w:left w:val="none" w:sz="0" w:space="0" w:color="auto"/>
            <w:bottom w:val="none" w:sz="0" w:space="0" w:color="auto"/>
            <w:right w:val="none" w:sz="0" w:space="0" w:color="auto"/>
          </w:divBdr>
          <w:divsChild>
            <w:div w:id="76482223">
              <w:marLeft w:val="0"/>
              <w:marRight w:val="0"/>
              <w:marTop w:val="0"/>
              <w:marBottom w:val="0"/>
              <w:divBdr>
                <w:top w:val="none" w:sz="0" w:space="0" w:color="auto"/>
                <w:left w:val="none" w:sz="0" w:space="0" w:color="auto"/>
                <w:bottom w:val="none" w:sz="0" w:space="0" w:color="auto"/>
                <w:right w:val="none" w:sz="0" w:space="0" w:color="auto"/>
              </w:divBdr>
              <w:divsChild>
                <w:div w:id="697464590">
                  <w:marLeft w:val="0"/>
                  <w:marRight w:val="0"/>
                  <w:marTop w:val="0"/>
                  <w:marBottom w:val="0"/>
                  <w:divBdr>
                    <w:top w:val="none" w:sz="0" w:space="0" w:color="auto"/>
                    <w:left w:val="none" w:sz="0" w:space="0" w:color="auto"/>
                    <w:bottom w:val="none" w:sz="0" w:space="0" w:color="auto"/>
                    <w:right w:val="none" w:sz="0" w:space="0" w:color="auto"/>
                  </w:divBdr>
                  <w:divsChild>
                    <w:div w:id="1765228933">
                      <w:marLeft w:val="0"/>
                      <w:marRight w:val="0"/>
                      <w:marTop w:val="45"/>
                      <w:marBottom w:val="0"/>
                      <w:divBdr>
                        <w:top w:val="none" w:sz="0" w:space="0" w:color="auto"/>
                        <w:left w:val="none" w:sz="0" w:space="0" w:color="auto"/>
                        <w:bottom w:val="none" w:sz="0" w:space="0" w:color="auto"/>
                        <w:right w:val="none" w:sz="0" w:space="0" w:color="auto"/>
                      </w:divBdr>
                      <w:divsChild>
                        <w:div w:id="565461069">
                          <w:marLeft w:val="0"/>
                          <w:marRight w:val="0"/>
                          <w:marTop w:val="0"/>
                          <w:marBottom w:val="0"/>
                          <w:divBdr>
                            <w:top w:val="none" w:sz="0" w:space="0" w:color="auto"/>
                            <w:left w:val="none" w:sz="0" w:space="0" w:color="auto"/>
                            <w:bottom w:val="none" w:sz="0" w:space="0" w:color="auto"/>
                            <w:right w:val="none" w:sz="0" w:space="0" w:color="auto"/>
                          </w:divBdr>
                          <w:divsChild>
                            <w:div w:id="678778590">
                              <w:marLeft w:val="2070"/>
                              <w:marRight w:val="3960"/>
                              <w:marTop w:val="0"/>
                              <w:marBottom w:val="0"/>
                              <w:divBdr>
                                <w:top w:val="none" w:sz="0" w:space="0" w:color="auto"/>
                                <w:left w:val="none" w:sz="0" w:space="0" w:color="auto"/>
                                <w:bottom w:val="none" w:sz="0" w:space="0" w:color="auto"/>
                                <w:right w:val="none" w:sz="0" w:space="0" w:color="auto"/>
                              </w:divBdr>
                              <w:divsChild>
                                <w:div w:id="194008147">
                                  <w:marLeft w:val="0"/>
                                  <w:marRight w:val="0"/>
                                  <w:marTop w:val="0"/>
                                  <w:marBottom w:val="0"/>
                                  <w:divBdr>
                                    <w:top w:val="none" w:sz="0" w:space="0" w:color="auto"/>
                                    <w:left w:val="none" w:sz="0" w:space="0" w:color="auto"/>
                                    <w:bottom w:val="none" w:sz="0" w:space="0" w:color="auto"/>
                                    <w:right w:val="none" w:sz="0" w:space="0" w:color="auto"/>
                                  </w:divBdr>
                                  <w:divsChild>
                                    <w:div w:id="752165373">
                                      <w:marLeft w:val="0"/>
                                      <w:marRight w:val="0"/>
                                      <w:marTop w:val="0"/>
                                      <w:marBottom w:val="0"/>
                                      <w:divBdr>
                                        <w:top w:val="none" w:sz="0" w:space="0" w:color="auto"/>
                                        <w:left w:val="none" w:sz="0" w:space="0" w:color="auto"/>
                                        <w:bottom w:val="none" w:sz="0" w:space="0" w:color="auto"/>
                                        <w:right w:val="none" w:sz="0" w:space="0" w:color="auto"/>
                                      </w:divBdr>
                                      <w:divsChild>
                                        <w:div w:id="1312102533">
                                          <w:marLeft w:val="0"/>
                                          <w:marRight w:val="0"/>
                                          <w:marTop w:val="0"/>
                                          <w:marBottom w:val="0"/>
                                          <w:divBdr>
                                            <w:top w:val="none" w:sz="0" w:space="0" w:color="auto"/>
                                            <w:left w:val="none" w:sz="0" w:space="0" w:color="auto"/>
                                            <w:bottom w:val="none" w:sz="0" w:space="0" w:color="auto"/>
                                            <w:right w:val="none" w:sz="0" w:space="0" w:color="auto"/>
                                          </w:divBdr>
                                          <w:divsChild>
                                            <w:div w:id="1188062397">
                                              <w:marLeft w:val="0"/>
                                              <w:marRight w:val="0"/>
                                              <w:marTop w:val="90"/>
                                              <w:marBottom w:val="0"/>
                                              <w:divBdr>
                                                <w:top w:val="none" w:sz="0" w:space="0" w:color="auto"/>
                                                <w:left w:val="none" w:sz="0" w:space="0" w:color="auto"/>
                                                <w:bottom w:val="none" w:sz="0" w:space="0" w:color="auto"/>
                                                <w:right w:val="none" w:sz="0" w:space="0" w:color="auto"/>
                                              </w:divBdr>
                                              <w:divsChild>
                                                <w:div w:id="2059157757">
                                                  <w:marLeft w:val="0"/>
                                                  <w:marRight w:val="0"/>
                                                  <w:marTop w:val="0"/>
                                                  <w:marBottom w:val="0"/>
                                                  <w:divBdr>
                                                    <w:top w:val="none" w:sz="0" w:space="0" w:color="auto"/>
                                                    <w:left w:val="none" w:sz="0" w:space="0" w:color="auto"/>
                                                    <w:bottom w:val="none" w:sz="0" w:space="0" w:color="auto"/>
                                                    <w:right w:val="none" w:sz="0" w:space="0" w:color="auto"/>
                                                  </w:divBdr>
                                                  <w:divsChild>
                                                    <w:div w:id="547105888">
                                                      <w:marLeft w:val="0"/>
                                                      <w:marRight w:val="0"/>
                                                      <w:marTop w:val="0"/>
                                                      <w:marBottom w:val="0"/>
                                                      <w:divBdr>
                                                        <w:top w:val="none" w:sz="0" w:space="0" w:color="auto"/>
                                                        <w:left w:val="none" w:sz="0" w:space="0" w:color="auto"/>
                                                        <w:bottom w:val="none" w:sz="0" w:space="0" w:color="auto"/>
                                                        <w:right w:val="none" w:sz="0" w:space="0" w:color="auto"/>
                                                      </w:divBdr>
                                                      <w:divsChild>
                                                        <w:div w:id="387605158">
                                                          <w:marLeft w:val="0"/>
                                                          <w:marRight w:val="0"/>
                                                          <w:marTop w:val="0"/>
                                                          <w:marBottom w:val="390"/>
                                                          <w:divBdr>
                                                            <w:top w:val="none" w:sz="0" w:space="0" w:color="auto"/>
                                                            <w:left w:val="none" w:sz="0" w:space="0" w:color="auto"/>
                                                            <w:bottom w:val="none" w:sz="0" w:space="0" w:color="auto"/>
                                                            <w:right w:val="none" w:sz="0" w:space="0" w:color="auto"/>
                                                          </w:divBdr>
                                                          <w:divsChild>
                                                            <w:div w:id="1779175506">
                                                              <w:marLeft w:val="0"/>
                                                              <w:marRight w:val="0"/>
                                                              <w:marTop w:val="0"/>
                                                              <w:marBottom w:val="0"/>
                                                              <w:divBdr>
                                                                <w:top w:val="none" w:sz="0" w:space="0" w:color="auto"/>
                                                                <w:left w:val="none" w:sz="0" w:space="0" w:color="auto"/>
                                                                <w:bottom w:val="none" w:sz="0" w:space="0" w:color="auto"/>
                                                                <w:right w:val="none" w:sz="0" w:space="0" w:color="auto"/>
                                                              </w:divBdr>
                                                              <w:divsChild>
                                                                <w:div w:id="534655899">
                                                                  <w:marLeft w:val="0"/>
                                                                  <w:marRight w:val="0"/>
                                                                  <w:marTop w:val="0"/>
                                                                  <w:marBottom w:val="0"/>
                                                                  <w:divBdr>
                                                                    <w:top w:val="none" w:sz="0" w:space="0" w:color="auto"/>
                                                                    <w:left w:val="none" w:sz="0" w:space="0" w:color="auto"/>
                                                                    <w:bottom w:val="none" w:sz="0" w:space="0" w:color="auto"/>
                                                                    <w:right w:val="none" w:sz="0" w:space="0" w:color="auto"/>
                                                                  </w:divBdr>
                                                                  <w:divsChild>
                                                                    <w:div w:id="483471491">
                                                                      <w:marLeft w:val="0"/>
                                                                      <w:marRight w:val="0"/>
                                                                      <w:marTop w:val="0"/>
                                                                      <w:marBottom w:val="0"/>
                                                                      <w:divBdr>
                                                                        <w:top w:val="none" w:sz="0" w:space="0" w:color="auto"/>
                                                                        <w:left w:val="none" w:sz="0" w:space="0" w:color="auto"/>
                                                                        <w:bottom w:val="none" w:sz="0" w:space="0" w:color="auto"/>
                                                                        <w:right w:val="none" w:sz="0" w:space="0" w:color="auto"/>
                                                                      </w:divBdr>
                                                                      <w:divsChild>
                                                                        <w:div w:id="1448160410">
                                                                          <w:marLeft w:val="0"/>
                                                                          <w:marRight w:val="0"/>
                                                                          <w:marTop w:val="0"/>
                                                                          <w:marBottom w:val="0"/>
                                                                          <w:divBdr>
                                                                            <w:top w:val="none" w:sz="0" w:space="0" w:color="auto"/>
                                                                            <w:left w:val="none" w:sz="0" w:space="0" w:color="auto"/>
                                                                            <w:bottom w:val="none" w:sz="0" w:space="0" w:color="auto"/>
                                                                            <w:right w:val="none" w:sz="0" w:space="0" w:color="auto"/>
                                                                          </w:divBdr>
                                                                          <w:divsChild>
                                                                            <w:div w:id="2042894126">
                                                                              <w:marLeft w:val="0"/>
                                                                              <w:marRight w:val="0"/>
                                                                              <w:marTop w:val="0"/>
                                                                              <w:marBottom w:val="0"/>
                                                                              <w:divBdr>
                                                                                <w:top w:val="none" w:sz="0" w:space="0" w:color="auto"/>
                                                                                <w:left w:val="none" w:sz="0" w:space="0" w:color="auto"/>
                                                                                <w:bottom w:val="none" w:sz="0" w:space="0" w:color="auto"/>
                                                                                <w:right w:val="none" w:sz="0" w:space="0" w:color="auto"/>
                                                                              </w:divBdr>
                                                                              <w:divsChild>
                                                                                <w:div w:id="1474560497">
                                                                                  <w:marLeft w:val="0"/>
                                                                                  <w:marRight w:val="0"/>
                                                                                  <w:marTop w:val="0"/>
                                                                                  <w:marBottom w:val="0"/>
                                                                                  <w:divBdr>
                                                                                    <w:top w:val="none" w:sz="0" w:space="0" w:color="auto"/>
                                                                                    <w:left w:val="none" w:sz="0" w:space="0" w:color="auto"/>
                                                                                    <w:bottom w:val="none" w:sz="0" w:space="0" w:color="auto"/>
                                                                                    <w:right w:val="none" w:sz="0" w:space="0" w:color="auto"/>
                                                                                  </w:divBdr>
                                                                                  <w:divsChild>
                                                                                    <w:div w:id="951087938">
                                                                                      <w:marLeft w:val="0"/>
                                                                                      <w:marRight w:val="0"/>
                                                                                      <w:marTop w:val="0"/>
                                                                                      <w:marBottom w:val="0"/>
                                                                                      <w:divBdr>
                                                                                        <w:top w:val="none" w:sz="0" w:space="0" w:color="auto"/>
                                                                                        <w:left w:val="none" w:sz="0" w:space="0" w:color="auto"/>
                                                                                        <w:bottom w:val="none" w:sz="0" w:space="0" w:color="auto"/>
                                                                                        <w:right w:val="none" w:sz="0" w:space="0" w:color="auto"/>
                                                                                      </w:divBdr>
                                                                                      <w:divsChild>
                                                                                        <w:div w:id="9226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531172">
      <w:bodyDiv w:val="1"/>
      <w:marLeft w:val="0"/>
      <w:marRight w:val="0"/>
      <w:marTop w:val="0"/>
      <w:marBottom w:val="0"/>
      <w:divBdr>
        <w:top w:val="none" w:sz="0" w:space="0" w:color="auto"/>
        <w:left w:val="none" w:sz="0" w:space="0" w:color="auto"/>
        <w:bottom w:val="none" w:sz="0" w:space="0" w:color="auto"/>
        <w:right w:val="none" w:sz="0" w:space="0" w:color="auto"/>
      </w:divBdr>
      <w:divsChild>
        <w:div w:id="163597503">
          <w:marLeft w:val="0"/>
          <w:marRight w:val="0"/>
          <w:marTop w:val="0"/>
          <w:marBottom w:val="0"/>
          <w:divBdr>
            <w:top w:val="none" w:sz="0" w:space="0" w:color="auto"/>
            <w:left w:val="none" w:sz="0" w:space="0" w:color="auto"/>
            <w:bottom w:val="none" w:sz="0" w:space="0" w:color="auto"/>
            <w:right w:val="none" w:sz="0" w:space="0" w:color="auto"/>
          </w:divBdr>
          <w:divsChild>
            <w:div w:id="1858302460">
              <w:marLeft w:val="0"/>
              <w:marRight w:val="0"/>
              <w:marTop w:val="0"/>
              <w:marBottom w:val="0"/>
              <w:divBdr>
                <w:top w:val="none" w:sz="0" w:space="0" w:color="auto"/>
                <w:left w:val="none" w:sz="0" w:space="0" w:color="auto"/>
                <w:bottom w:val="none" w:sz="0" w:space="0" w:color="auto"/>
                <w:right w:val="none" w:sz="0" w:space="0" w:color="auto"/>
              </w:divBdr>
              <w:divsChild>
                <w:div w:id="1994865678">
                  <w:marLeft w:val="0"/>
                  <w:marRight w:val="0"/>
                  <w:marTop w:val="0"/>
                  <w:marBottom w:val="0"/>
                  <w:divBdr>
                    <w:top w:val="none" w:sz="0" w:space="0" w:color="auto"/>
                    <w:left w:val="none" w:sz="0" w:space="0" w:color="auto"/>
                    <w:bottom w:val="none" w:sz="0" w:space="0" w:color="auto"/>
                    <w:right w:val="none" w:sz="0" w:space="0" w:color="auto"/>
                  </w:divBdr>
                  <w:divsChild>
                    <w:div w:id="1100566563">
                      <w:marLeft w:val="0"/>
                      <w:marRight w:val="0"/>
                      <w:marTop w:val="45"/>
                      <w:marBottom w:val="0"/>
                      <w:divBdr>
                        <w:top w:val="none" w:sz="0" w:space="0" w:color="auto"/>
                        <w:left w:val="none" w:sz="0" w:space="0" w:color="auto"/>
                        <w:bottom w:val="none" w:sz="0" w:space="0" w:color="auto"/>
                        <w:right w:val="none" w:sz="0" w:space="0" w:color="auto"/>
                      </w:divBdr>
                      <w:divsChild>
                        <w:div w:id="1163163775">
                          <w:marLeft w:val="0"/>
                          <w:marRight w:val="0"/>
                          <w:marTop w:val="0"/>
                          <w:marBottom w:val="0"/>
                          <w:divBdr>
                            <w:top w:val="none" w:sz="0" w:space="0" w:color="auto"/>
                            <w:left w:val="none" w:sz="0" w:space="0" w:color="auto"/>
                            <w:bottom w:val="none" w:sz="0" w:space="0" w:color="auto"/>
                            <w:right w:val="none" w:sz="0" w:space="0" w:color="auto"/>
                          </w:divBdr>
                          <w:divsChild>
                            <w:div w:id="253519818">
                              <w:marLeft w:val="2070"/>
                              <w:marRight w:val="3960"/>
                              <w:marTop w:val="0"/>
                              <w:marBottom w:val="0"/>
                              <w:divBdr>
                                <w:top w:val="none" w:sz="0" w:space="0" w:color="auto"/>
                                <w:left w:val="none" w:sz="0" w:space="0" w:color="auto"/>
                                <w:bottom w:val="none" w:sz="0" w:space="0" w:color="auto"/>
                                <w:right w:val="none" w:sz="0" w:space="0" w:color="auto"/>
                              </w:divBdr>
                              <w:divsChild>
                                <w:div w:id="1380713703">
                                  <w:marLeft w:val="0"/>
                                  <w:marRight w:val="0"/>
                                  <w:marTop w:val="0"/>
                                  <w:marBottom w:val="0"/>
                                  <w:divBdr>
                                    <w:top w:val="none" w:sz="0" w:space="0" w:color="auto"/>
                                    <w:left w:val="none" w:sz="0" w:space="0" w:color="auto"/>
                                    <w:bottom w:val="none" w:sz="0" w:space="0" w:color="auto"/>
                                    <w:right w:val="none" w:sz="0" w:space="0" w:color="auto"/>
                                  </w:divBdr>
                                  <w:divsChild>
                                    <w:div w:id="262424777">
                                      <w:marLeft w:val="0"/>
                                      <w:marRight w:val="0"/>
                                      <w:marTop w:val="0"/>
                                      <w:marBottom w:val="0"/>
                                      <w:divBdr>
                                        <w:top w:val="none" w:sz="0" w:space="0" w:color="auto"/>
                                        <w:left w:val="none" w:sz="0" w:space="0" w:color="auto"/>
                                        <w:bottom w:val="none" w:sz="0" w:space="0" w:color="auto"/>
                                        <w:right w:val="none" w:sz="0" w:space="0" w:color="auto"/>
                                      </w:divBdr>
                                      <w:divsChild>
                                        <w:div w:id="1354838066">
                                          <w:marLeft w:val="0"/>
                                          <w:marRight w:val="0"/>
                                          <w:marTop w:val="0"/>
                                          <w:marBottom w:val="0"/>
                                          <w:divBdr>
                                            <w:top w:val="none" w:sz="0" w:space="0" w:color="auto"/>
                                            <w:left w:val="none" w:sz="0" w:space="0" w:color="auto"/>
                                            <w:bottom w:val="none" w:sz="0" w:space="0" w:color="auto"/>
                                            <w:right w:val="none" w:sz="0" w:space="0" w:color="auto"/>
                                          </w:divBdr>
                                          <w:divsChild>
                                            <w:div w:id="540560872">
                                              <w:marLeft w:val="0"/>
                                              <w:marRight w:val="0"/>
                                              <w:marTop w:val="90"/>
                                              <w:marBottom w:val="0"/>
                                              <w:divBdr>
                                                <w:top w:val="none" w:sz="0" w:space="0" w:color="auto"/>
                                                <w:left w:val="none" w:sz="0" w:space="0" w:color="auto"/>
                                                <w:bottom w:val="none" w:sz="0" w:space="0" w:color="auto"/>
                                                <w:right w:val="none" w:sz="0" w:space="0" w:color="auto"/>
                                              </w:divBdr>
                                              <w:divsChild>
                                                <w:div w:id="1897736092">
                                                  <w:marLeft w:val="0"/>
                                                  <w:marRight w:val="0"/>
                                                  <w:marTop w:val="0"/>
                                                  <w:marBottom w:val="0"/>
                                                  <w:divBdr>
                                                    <w:top w:val="none" w:sz="0" w:space="0" w:color="auto"/>
                                                    <w:left w:val="none" w:sz="0" w:space="0" w:color="auto"/>
                                                    <w:bottom w:val="none" w:sz="0" w:space="0" w:color="auto"/>
                                                    <w:right w:val="none" w:sz="0" w:space="0" w:color="auto"/>
                                                  </w:divBdr>
                                                  <w:divsChild>
                                                    <w:div w:id="433551755">
                                                      <w:marLeft w:val="0"/>
                                                      <w:marRight w:val="0"/>
                                                      <w:marTop w:val="0"/>
                                                      <w:marBottom w:val="0"/>
                                                      <w:divBdr>
                                                        <w:top w:val="none" w:sz="0" w:space="0" w:color="auto"/>
                                                        <w:left w:val="none" w:sz="0" w:space="0" w:color="auto"/>
                                                        <w:bottom w:val="none" w:sz="0" w:space="0" w:color="auto"/>
                                                        <w:right w:val="none" w:sz="0" w:space="0" w:color="auto"/>
                                                      </w:divBdr>
                                                      <w:divsChild>
                                                        <w:div w:id="1462766533">
                                                          <w:marLeft w:val="0"/>
                                                          <w:marRight w:val="0"/>
                                                          <w:marTop w:val="0"/>
                                                          <w:marBottom w:val="390"/>
                                                          <w:divBdr>
                                                            <w:top w:val="none" w:sz="0" w:space="0" w:color="auto"/>
                                                            <w:left w:val="none" w:sz="0" w:space="0" w:color="auto"/>
                                                            <w:bottom w:val="none" w:sz="0" w:space="0" w:color="auto"/>
                                                            <w:right w:val="none" w:sz="0" w:space="0" w:color="auto"/>
                                                          </w:divBdr>
                                                          <w:divsChild>
                                                            <w:div w:id="1876889236">
                                                              <w:marLeft w:val="0"/>
                                                              <w:marRight w:val="0"/>
                                                              <w:marTop w:val="0"/>
                                                              <w:marBottom w:val="0"/>
                                                              <w:divBdr>
                                                                <w:top w:val="none" w:sz="0" w:space="0" w:color="auto"/>
                                                                <w:left w:val="none" w:sz="0" w:space="0" w:color="auto"/>
                                                                <w:bottom w:val="none" w:sz="0" w:space="0" w:color="auto"/>
                                                                <w:right w:val="none" w:sz="0" w:space="0" w:color="auto"/>
                                                              </w:divBdr>
                                                              <w:divsChild>
                                                                <w:div w:id="1908413801">
                                                                  <w:marLeft w:val="0"/>
                                                                  <w:marRight w:val="0"/>
                                                                  <w:marTop w:val="0"/>
                                                                  <w:marBottom w:val="0"/>
                                                                  <w:divBdr>
                                                                    <w:top w:val="none" w:sz="0" w:space="0" w:color="auto"/>
                                                                    <w:left w:val="none" w:sz="0" w:space="0" w:color="auto"/>
                                                                    <w:bottom w:val="none" w:sz="0" w:space="0" w:color="auto"/>
                                                                    <w:right w:val="none" w:sz="0" w:space="0" w:color="auto"/>
                                                                  </w:divBdr>
                                                                  <w:divsChild>
                                                                    <w:div w:id="1140729788">
                                                                      <w:marLeft w:val="0"/>
                                                                      <w:marRight w:val="0"/>
                                                                      <w:marTop w:val="0"/>
                                                                      <w:marBottom w:val="0"/>
                                                                      <w:divBdr>
                                                                        <w:top w:val="none" w:sz="0" w:space="0" w:color="auto"/>
                                                                        <w:left w:val="none" w:sz="0" w:space="0" w:color="auto"/>
                                                                        <w:bottom w:val="none" w:sz="0" w:space="0" w:color="auto"/>
                                                                        <w:right w:val="none" w:sz="0" w:space="0" w:color="auto"/>
                                                                      </w:divBdr>
                                                                      <w:divsChild>
                                                                        <w:div w:id="1461415699">
                                                                          <w:marLeft w:val="0"/>
                                                                          <w:marRight w:val="0"/>
                                                                          <w:marTop w:val="0"/>
                                                                          <w:marBottom w:val="0"/>
                                                                          <w:divBdr>
                                                                            <w:top w:val="none" w:sz="0" w:space="0" w:color="auto"/>
                                                                            <w:left w:val="none" w:sz="0" w:space="0" w:color="auto"/>
                                                                            <w:bottom w:val="none" w:sz="0" w:space="0" w:color="auto"/>
                                                                            <w:right w:val="none" w:sz="0" w:space="0" w:color="auto"/>
                                                                          </w:divBdr>
                                                                          <w:divsChild>
                                                                            <w:div w:id="1867061265">
                                                                              <w:marLeft w:val="0"/>
                                                                              <w:marRight w:val="0"/>
                                                                              <w:marTop w:val="0"/>
                                                                              <w:marBottom w:val="0"/>
                                                                              <w:divBdr>
                                                                                <w:top w:val="none" w:sz="0" w:space="0" w:color="auto"/>
                                                                                <w:left w:val="none" w:sz="0" w:space="0" w:color="auto"/>
                                                                                <w:bottom w:val="none" w:sz="0" w:space="0" w:color="auto"/>
                                                                                <w:right w:val="none" w:sz="0" w:space="0" w:color="auto"/>
                                                                              </w:divBdr>
                                                                              <w:divsChild>
                                                                                <w:div w:id="1815876218">
                                                                                  <w:marLeft w:val="0"/>
                                                                                  <w:marRight w:val="0"/>
                                                                                  <w:marTop w:val="0"/>
                                                                                  <w:marBottom w:val="0"/>
                                                                                  <w:divBdr>
                                                                                    <w:top w:val="none" w:sz="0" w:space="0" w:color="auto"/>
                                                                                    <w:left w:val="none" w:sz="0" w:space="0" w:color="auto"/>
                                                                                    <w:bottom w:val="none" w:sz="0" w:space="0" w:color="auto"/>
                                                                                    <w:right w:val="none" w:sz="0" w:space="0" w:color="auto"/>
                                                                                  </w:divBdr>
                                                                                  <w:divsChild>
                                                                                    <w:div w:id="1495561097">
                                                                                      <w:marLeft w:val="0"/>
                                                                                      <w:marRight w:val="0"/>
                                                                                      <w:marTop w:val="0"/>
                                                                                      <w:marBottom w:val="0"/>
                                                                                      <w:divBdr>
                                                                                        <w:top w:val="none" w:sz="0" w:space="0" w:color="auto"/>
                                                                                        <w:left w:val="none" w:sz="0" w:space="0" w:color="auto"/>
                                                                                        <w:bottom w:val="none" w:sz="0" w:space="0" w:color="auto"/>
                                                                                        <w:right w:val="none" w:sz="0" w:space="0" w:color="auto"/>
                                                                                      </w:divBdr>
                                                                                      <w:divsChild>
                                                                                        <w:div w:id="9130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67220">
      <w:bodyDiv w:val="1"/>
      <w:marLeft w:val="0"/>
      <w:marRight w:val="0"/>
      <w:marTop w:val="0"/>
      <w:marBottom w:val="0"/>
      <w:divBdr>
        <w:top w:val="none" w:sz="0" w:space="0" w:color="auto"/>
        <w:left w:val="none" w:sz="0" w:space="0" w:color="auto"/>
        <w:bottom w:val="none" w:sz="0" w:space="0" w:color="auto"/>
        <w:right w:val="none" w:sz="0" w:space="0" w:color="auto"/>
      </w:divBdr>
    </w:div>
    <w:div w:id="1743018399">
      <w:bodyDiv w:val="1"/>
      <w:marLeft w:val="0"/>
      <w:marRight w:val="0"/>
      <w:marTop w:val="0"/>
      <w:marBottom w:val="0"/>
      <w:divBdr>
        <w:top w:val="none" w:sz="0" w:space="0" w:color="auto"/>
        <w:left w:val="none" w:sz="0" w:space="0" w:color="auto"/>
        <w:bottom w:val="none" w:sz="0" w:space="0" w:color="auto"/>
        <w:right w:val="none" w:sz="0" w:space="0" w:color="auto"/>
      </w:divBdr>
    </w:div>
    <w:div w:id="1761366449">
      <w:bodyDiv w:val="1"/>
      <w:marLeft w:val="0"/>
      <w:marRight w:val="0"/>
      <w:marTop w:val="0"/>
      <w:marBottom w:val="0"/>
      <w:divBdr>
        <w:top w:val="none" w:sz="0" w:space="0" w:color="auto"/>
        <w:left w:val="none" w:sz="0" w:space="0" w:color="auto"/>
        <w:bottom w:val="none" w:sz="0" w:space="0" w:color="auto"/>
        <w:right w:val="none" w:sz="0" w:space="0" w:color="auto"/>
      </w:divBdr>
      <w:divsChild>
        <w:div w:id="599990233">
          <w:marLeft w:val="0"/>
          <w:marRight w:val="0"/>
          <w:marTop w:val="0"/>
          <w:marBottom w:val="0"/>
          <w:divBdr>
            <w:top w:val="none" w:sz="0" w:space="0" w:color="auto"/>
            <w:left w:val="none" w:sz="0" w:space="0" w:color="auto"/>
            <w:bottom w:val="none" w:sz="0" w:space="0" w:color="auto"/>
            <w:right w:val="none" w:sz="0" w:space="0" w:color="auto"/>
          </w:divBdr>
          <w:divsChild>
            <w:div w:id="1463501643">
              <w:marLeft w:val="0"/>
              <w:marRight w:val="0"/>
              <w:marTop w:val="0"/>
              <w:marBottom w:val="0"/>
              <w:divBdr>
                <w:top w:val="none" w:sz="0" w:space="0" w:color="auto"/>
                <w:left w:val="none" w:sz="0" w:space="0" w:color="auto"/>
                <w:bottom w:val="none" w:sz="0" w:space="0" w:color="auto"/>
                <w:right w:val="none" w:sz="0" w:space="0" w:color="auto"/>
              </w:divBdr>
              <w:divsChild>
                <w:div w:id="1899395216">
                  <w:marLeft w:val="0"/>
                  <w:marRight w:val="0"/>
                  <w:marTop w:val="0"/>
                  <w:marBottom w:val="0"/>
                  <w:divBdr>
                    <w:top w:val="none" w:sz="0" w:space="0" w:color="auto"/>
                    <w:left w:val="none" w:sz="0" w:space="0" w:color="auto"/>
                    <w:bottom w:val="none" w:sz="0" w:space="0" w:color="auto"/>
                    <w:right w:val="none" w:sz="0" w:space="0" w:color="auto"/>
                  </w:divBdr>
                  <w:divsChild>
                    <w:div w:id="284314555">
                      <w:marLeft w:val="0"/>
                      <w:marRight w:val="0"/>
                      <w:marTop w:val="0"/>
                      <w:marBottom w:val="0"/>
                      <w:divBdr>
                        <w:top w:val="none" w:sz="0" w:space="0" w:color="auto"/>
                        <w:left w:val="none" w:sz="0" w:space="0" w:color="auto"/>
                        <w:bottom w:val="none" w:sz="0" w:space="0" w:color="auto"/>
                        <w:right w:val="none" w:sz="0" w:space="0" w:color="auto"/>
                      </w:divBdr>
                      <w:divsChild>
                        <w:div w:id="1001543917">
                          <w:marLeft w:val="0"/>
                          <w:marRight w:val="0"/>
                          <w:marTop w:val="45"/>
                          <w:marBottom w:val="0"/>
                          <w:divBdr>
                            <w:top w:val="none" w:sz="0" w:space="0" w:color="auto"/>
                            <w:left w:val="none" w:sz="0" w:space="0" w:color="auto"/>
                            <w:bottom w:val="none" w:sz="0" w:space="0" w:color="auto"/>
                            <w:right w:val="none" w:sz="0" w:space="0" w:color="auto"/>
                          </w:divBdr>
                          <w:divsChild>
                            <w:div w:id="1130126084">
                              <w:marLeft w:val="0"/>
                              <w:marRight w:val="0"/>
                              <w:marTop w:val="0"/>
                              <w:marBottom w:val="0"/>
                              <w:divBdr>
                                <w:top w:val="none" w:sz="0" w:space="0" w:color="auto"/>
                                <w:left w:val="none" w:sz="0" w:space="0" w:color="auto"/>
                                <w:bottom w:val="none" w:sz="0" w:space="0" w:color="auto"/>
                                <w:right w:val="none" w:sz="0" w:space="0" w:color="auto"/>
                              </w:divBdr>
                              <w:divsChild>
                                <w:div w:id="846791342">
                                  <w:marLeft w:val="2070"/>
                                  <w:marRight w:val="3810"/>
                                  <w:marTop w:val="0"/>
                                  <w:marBottom w:val="0"/>
                                  <w:divBdr>
                                    <w:top w:val="none" w:sz="0" w:space="0" w:color="auto"/>
                                    <w:left w:val="none" w:sz="0" w:space="0" w:color="auto"/>
                                    <w:bottom w:val="none" w:sz="0" w:space="0" w:color="auto"/>
                                    <w:right w:val="none" w:sz="0" w:space="0" w:color="auto"/>
                                  </w:divBdr>
                                  <w:divsChild>
                                    <w:div w:id="6517683">
                                      <w:marLeft w:val="0"/>
                                      <w:marRight w:val="0"/>
                                      <w:marTop w:val="0"/>
                                      <w:marBottom w:val="0"/>
                                      <w:divBdr>
                                        <w:top w:val="none" w:sz="0" w:space="0" w:color="auto"/>
                                        <w:left w:val="none" w:sz="0" w:space="0" w:color="auto"/>
                                        <w:bottom w:val="none" w:sz="0" w:space="0" w:color="auto"/>
                                        <w:right w:val="none" w:sz="0" w:space="0" w:color="auto"/>
                                      </w:divBdr>
                                      <w:divsChild>
                                        <w:div w:id="661276767">
                                          <w:marLeft w:val="0"/>
                                          <w:marRight w:val="0"/>
                                          <w:marTop w:val="0"/>
                                          <w:marBottom w:val="0"/>
                                          <w:divBdr>
                                            <w:top w:val="none" w:sz="0" w:space="0" w:color="auto"/>
                                            <w:left w:val="none" w:sz="0" w:space="0" w:color="auto"/>
                                            <w:bottom w:val="none" w:sz="0" w:space="0" w:color="auto"/>
                                            <w:right w:val="none" w:sz="0" w:space="0" w:color="auto"/>
                                          </w:divBdr>
                                          <w:divsChild>
                                            <w:div w:id="1134524829">
                                              <w:marLeft w:val="0"/>
                                              <w:marRight w:val="0"/>
                                              <w:marTop w:val="0"/>
                                              <w:marBottom w:val="0"/>
                                              <w:divBdr>
                                                <w:top w:val="none" w:sz="0" w:space="0" w:color="auto"/>
                                                <w:left w:val="none" w:sz="0" w:space="0" w:color="auto"/>
                                                <w:bottom w:val="none" w:sz="0" w:space="0" w:color="auto"/>
                                                <w:right w:val="none" w:sz="0" w:space="0" w:color="auto"/>
                                              </w:divBdr>
                                              <w:divsChild>
                                                <w:div w:id="1828546872">
                                                  <w:marLeft w:val="0"/>
                                                  <w:marRight w:val="0"/>
                                                  <w:marTop w:val="0"/>
                                                  <w:marBottom w:val="0"/>
                                                  <w:divBdr>
                                                    <w:top w:val="none" w:sz="0" w:space="0" w:color="auto"/>
                                                    <w:left w:val="none" w:sz="0" w:space="0" w:color="auto"/>
                                                    <w:bottom w:val="none" w:sz="0" w:space="0" w:color="auto"/>
                                                    <w:right w:val="none" w:sz="0" w:space="0" w:color="auto"/>
                                                  </w:divBdr>
                                                  <w:divsChild>
                                                    <w:div w:id="864639942">
                                                      <w:marLeft w:val="0"/>
                                                      <w:marRight w:val="0"/>
                                                      <w:marTop w:val="0"/>
                                                      <w:marBottom w:val="0"/>
                                                      <w:divBdr>
                                                        <w:top w:val="none" w:sz="0" w:space="0" w:color="auto"/>
                                                        <w:left w:val="none" w:sz="0" w:space="0" w:color="auto"/>
                                                        <w:bottom w:val="none" w:sz="0" w:space="0" w:color="auto"/>
                                                        <w:right w:val="none" w:sz="0" w:space="0" w:color="auto"/>
                                                      </w:divBdr>
                                                      <w:divsChild>
                                                        <w:div w:id="523791012">
                                                          <w:marLeft w:val="0"/>
                                                          <w:marRight w:val="0"/>
                                                          <w:marTop w:val="0"/>
                                                          <w:marBottom w:val="345"/>
                                                          <w:divBdr>
                                                            <w:top w:val="none" w:sz="0" w:space="0" w:color="auto"/>
                                                            <w:left w:val="none" w:sz="0" w:space="0" w:color="auto"/>
                                                            <w:bottom w:val="none" w:sz="0" w:space="0" w:color="auto"/>
                                                            <w:right w:val="none" w:sz="0" w:space="0" w:color="auto"/>
                                                          </w:divBdr>
                                                          <w:divsChild>
                                                            <w:div w:id="246351046">
                                                              <w:marLeft w:val="0"/>
                                                              <w:marRight w:val="0"/>
                                                              <w:marTop w:val="0"/>
                                                              <w:marBottom w:val="0"/>
                                                              <w:divBdr>
                                                                <w:top w:val="none" w:sz="0" w:space="0" w:color="auto"/>
                                                                <w:left w:val="none" w:sz="0" w:space="0" w:color="auto"/>
                                                                <w:bottom w:val="none" w:sz="0" w:space="0" w:color="auto"/>
                                                                <w:right w:val="none" w:sz="0" w:space="0" w:color="auto"/>
                                                              </w:divBdr>
                                                              <w:divsChild>
                                                                <w:div w:id="333148248">
                                                                  <w:marLeft w:val="0"/>
                                                                  <w:marRight w:val="0"/>
                                                                  <w:marTop w:val="0"/>
                                                                  <w:marBottom w:val="0"/>
                                                                  <w:divBdr>
                                                                    <w:top w:val="none" w:sz="0" w:space="0" w:color="auto"/>
                                                                    <w:left w:val="none" w:sz="0" w:space="0" w:color="auto"/>
                                                                    <w:bottom w:val="none" w:sz="0" w:space="0" w:color="auto"/>
                                                                    <w:right w:val="none" w:sz="0" w:space="0" w:color="auto"/>
                                                                  </w:divBdr>
                                                                  <w:divsChild>
                                                                    <w:div w:id="386345070">
                                                                      <w:marLeft w:val="0"/>
                                                                      <w:marRight w:val="0"/>
                                                                      <w:marTop w:val="0"/>
                                                                      <w:marBottom w:val="0"/>
                                                                      <w:divBdr>
                                                                        <w:top w:val="none" w:sz="0" w:space="0" w:color="auto"/>
                                                                        <w:left w:val="none" w:sz="0" w:space="0" w:color="auto"/>
                                                                        <w:bottom w:val="none" w:sz="0" w:space="0" w:color="auto"/>
                                                                        <w:right w:val="none" w:sz="0" w:space="0" w:color="auto"/>
                                                                      </w:divBdr>
                                                                      <w:divsChild>
                                                                        <w:div w:id="2056999061">
                                                                          <w:marLeft w:val="0"/>
                                                                          <w:marRight w:val="0"/>
                                                                          <w:marTop w:val="0"/>
                                                                          <w:marBottom w:val="0"/>
                                                                          <w:divBdr>
                                                                            <w:top w:val="none" w:sz="0" w:space="0" w:color="auto"/>
                                                                            <w:left w:val="none" w:sz="0" w:space="0" w:color="auto"/>
                                                                            <w:bottom w:val="none" w:sz="0" w:space="0" w:color="auto"/>
                                                                            <w:right w:val="none" w:sz="0" w:space="0" w:color="auto"/>
                                                                          </w:divBdr>
                                                                          <w:divsChild>
                                                                            <w:div w:id="31614563">
                                                                              <w:marLeft w:val="0"/>
                                                                              <w:marRight w:val="0"/>
                                                                              <w:marTop w:val="0"/>
                                                                              <w:marBottom w:val="0"/>
                                                                              <w:divBdr>
                                                                                <w:top w:val="none" w:sz="0" w:space="0" w:color="auto"/>
                                                                                <w:left w:val="none" w:sz="0" w:space="0" w:color="auto"/>
                                                                                <w:bottom w:val="none" w:sz="0" w:space="0" w:color="auto"/>
                                                                                <w:right w:val="none" w:sz="0" w:space="0" w:color="auto"/>
                                                                              </w:divBdr>
                                                                              <w:divsChild>
                                                                                <w:div w:id="942111793">
                                                                                  <w:marLeft w:val="0"/>
                                                                                  <w:marRight w:val="0"/>
                                                                                  <w:marTop w:val="0"/>
                                                                                  <w:marBottom w:val="0"/>
                                                                                  <w:divBdr>
                                                                                    <w:top w:val="none" w:sz="0" w:space="0" w:color="auto"/>
                                                                                    <w:left w:val="none" w:sz="0" w:space="0" w:color="auto"/>
                                                                                    <w:bottom w:val="none" w:sz="0" w:space="0" w:color="auto"/>
                                                                                    <w:right w:val="none" w:sz="0" w:space="0" w:color="auto"/>
                                                                                  </w:divBdr>
                                                                                  <w:divsChild>
                                                                                    <w:div w:id="1640108278">
                                                                                      <w:marLeft w:val="0"/>
                                                                                      <w:marRight w:val="0"/>
                                                                                      <w:marTop w:val="0"/>
                                                                                      <w:marBottom w:val="0"/>
                                                                                      <w:divBdr>
                                                                                        <w:top w:val="none" w:sz="0" w:space="0" w:color="auto"/>
                                                                                        <w:left w:val="none" w:sz="0" w:space="0" w:color="auto"/>
                                                                                        <w:bottom w:val="none" w:sz="0" w:space="0" w:color="auto"/>
                                                                                        <w:right w:val="none" w:sz="0" w:space="0" w:color="auto"/>
                                                                                      </w:divBdr>
                                                                                      <w:divsChild>
                                                                                        <w:div w:id="12375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47249">
      <w:bodyDiv w:val="1"/>
      <w:marLeft w:val="0"/>
      <w:marRight w:val="0"/>
      <w:marTop w:val="0"/>
      <w:marBottom w:val="0"/>
      <w:divBdr>
        <w:top w:val="none" w:sz="0" w:space="0" w:color="auto"/>
        <w:left w:val="none" w:sz="0" w:space="0" w:color="auto"/>
        <w:bottom w:val="none" w:sz="0" w:space="0" w:color="auto"/>
        <w:right w:val="none" w:sz="0" w:space="0" w:color="auto"/>
      </w:divBdr>
      <w:divsChild>
        <w:div w:id="144398122">
          <w:marLeft w:val="547"/>
          <w:marRight w:val="0"/>
          <w:marTop w:val="0"/>
          <w:marBottom w:val="0"/>
          <w:divBdr>
            <w:top w:val="none" w:sz="0" w:space="0" w:color="auto"/>
            <w:left w:val="none" w:sz="0" w:space="0" w:color="auto"/>
            <w:bottom w:val="none" w:sz="0" w:space="0" w:color="auto"/>
            <w:right w:val="none" w:sz="0" w:space="0" w:color="auto"/>
          </w:divBdr>
        </w:div>
        <w:div w:id="499777712">
          <w:marLeft w:val="547"/>
          <w:marRight w:val="0"/>
          <w:marTop w:val="0"/>
          <w:marBottom w:val="0"/>
          <w:divBdr>
            <w:top w:val="none" w:sz="0" w:space="0" w:color="auto"/>
            <w:left w:val="none" w:sz="0" w:space="0" w:color="auto"/>
            <w:bottom w:val="none" w:sz="0" w:space="0" w:color="auto"/>
            <w:right w:val="none" w:sz="0" w:space="0" w:color="auto"/>
          </w:divBdr>
        </w:div>
      </w:divsChild>
    </w:div>
    <w:div w:id="1793596585">
      <w:bodyDiv w:val="1"/>
      <w:marLeft w:val="0"/>
      <w:marRight w:val="0"/>
      <w:marTop w:val="0"/>
      <w:marBottom w:val="0"/>
      <w:divBdr>
        <w:top w:val="none" w:sz="0" w:space="0" w:color="auto"/>
        <w:left w:val="none" w:sz="0" w:space="0" w:color="auto"/>
        <w:bottom w:val="none" w:sz="0" w:space="0" w:color="auto"/>
        <w:right w:val="none" w:sz="0" w:space="0" w:color="auto"/>
      </w:divBdr>
      <w:divsChild>
        <w:div w:id="229192670">
          <w:marLeft w:val="1166"/>
          <w:marRight w:val="0"/>
          <w:marTop w:val="112"/>
          <w:marBottom w:val="0"/>
          <w:divBdr>
            <w:top w:val="none" w:sz="0" w:space="0" w:color="auto"/>
            <w:left w:val="none" w:sz="0" w:space="0" w:color="auto"/>
            <w:bottom w:val="none" w:sz="0" w:space="0" w:color="auto"/>
            <w:right w:val="none" w:sz="0" w:space="0" w:color="auto"/>
          </w:divBdr>
        </w:div>
        <w:div w:id="761336097">
          <w:marLeft w:val="547"/>
          <w:marRight w:val="0"/>
          <w:marTop w:val="0"/>
          <w:marBottom w:val="0"/>
          <w:divBdr>
            <w:top w:val="none" w:sz="0" w:space="0" w:color="auto"/>
            <w:left w:val="none" w:sz="0" w:space="0" w:color="auto"/>
            <w:bottom w:val="none" w:sz="0" w:space="0" w:color="auto"/>
            <w:right w:val="none" w:sz="0" w:space="0" w:color="auto"/>
          </w:divBdr>
        </w:div>
        <w:div w:id="856385435">
          <w:marLeft w:val="1166"/>
          <w:marRight w:val="0"/>
          <w:marTop w:val="112"/>
          <w:marBottom w:val="0"/>
          <w:divBdr>
            <w:top w:val="none" w:sz="0" w:space="0" w:color="auto"/>
            <w:left w:val="none" w:sz="0" w:space="0" w:color="auto"/>
            <w:bottom w:val="none" w:sz="0" w:space="0" w:color="auto"/>
            <w:right w:val="none" w:sz="0" w:space="0" w:color="auto"/>
          </w:divBdr>
        </w:div>
        <w:div w:id="996613038">
          <w:marLeft w:val="1166"/>
          <w:marRight w:val="0"/>
          <w:marTop w:val="112"/>
          <w:marBottom w:val="0"/>
          <w:divBdr>
            <w:top w:val="none" w:sz="0" w:space="0" w:color="auto"/>
            <w:left w:val="none" w:sz="0" w:space="0" w:color="auto"/>
            <w:bottom w:val="none" w:sz="0" w:space="0" w:color="auto"/>
            <w:right w:val="none" w:sz="0" w:space="0" w:color="auto"/>
          </w:divBdr>
        </w:div>
        <w:div w:id="1046025947">
          <w:marLeft w:val="1166"/>
          <w:marRight w:val="0"/>
          <w:marTop w:val="112"/>
          <w:marBottom w:val="0"/>
          <w:divBdr>
            <w:top w:val="none" w:sz="0" w:space="0" w:color="auto"/>
            <w:left w:val="none" w:sz="0" w:space="0" w:color="auto"/>
            <w:bottom w:val="none" w:sz="0" w:space="0" w:color="auto"/>
            <w:right w:val="none" w:sz="0" w:space="0" w:color="auto"/>
          </w:divBdr>
        </w:div>
        <w:div w:id="1583831198">
          <w:marLeft w:val="1166"/>
          <w:marRight w:val="0"/>
          <w:marTop w:val="112"/>
          <w:marBottom w:val="0"/>
          <w:divBdr>
            <w:top w:val="none" w:sz="0" w:space="0" w:color="auto"/>
            <w:left w:val="none" w:sz="0" w:space="0" w:color="auto"/>
            <w:bottom w:val="none" w:sz="0" w:space="0" w:color="auto"/>
            <w:right w:val="none" w:sz="0" w:space="0" w:color="auto"/>
          </w:divBdr>
        </w:div>
        <w:div w:id="1766144612">
          <w:marLeft w:val="547"/>
          <w:marRight w:val="0"/>
          <w:marTop w:val="128"/>
          <w:marBottom w:val="0"/>
          <w:divBdr>
            <w:top w:val="none" w:sz="0" w:space="0" w:color="auto"/>
            <w:left w:val="none" w:sz="0" w:space="0" w:color="auto"/>
            <w:bottom w:val="none" w:sz="0" w:space="0" w:color="auto"/>
            <w:right w:val="none" w:sz="0" w:space="0" w:color="auto"/>
          </w:divBdr>
        </w:div>
      </w:divsChild>
    </w:div>
    <w:div w:id="1809978695">
      <w:bodyDiv w:val="1"/>
      <w:marLeft w:val="0"/>
      <w:marRight w:val="0"/>
      <w:marTop w:val="0"/>
      <w:marBottom w:val="0"/>
      <w:divBdr>
        <w:top w:val="none" w:sz="0" w:space="0" w:color="auto"/>
        <w:left w:val="none" w:sz="0" w:space="0" w:color="auto"/>
        <w:bottom w:val="none" w:sz="0" w:space="0" w:color="auto"/>
        <w:right w:val="none" w:sz="0" w:space="0" w:color="auto"/>
      </w:divBdr>
      <w:divsChild>
        <w:div w:id="329216631">
          <w:marLeft w:val="446"/>
          <w:marRight w:val="0"/>
          <w:marTop w:val="0"/>
          <w:marBottom w:val="0"/>
          <w:divBdr>
            <w:top w:val="none" w:sz="0" w:space="0" w:color="auto"/>
            <w:left w:val="none" w:sz="0" w:space="0" w:color="auto"/>
            <w:bottom w:val="none" w:sz="0" w:space="0" w:color="auto"/>
            <w:right w:val="none" w:sz="0" w:space="0" w:color="auto"/>
          </w:divBdr>
        </w:div>
        <w:div w:id="837505098">
          <w:marLeft w:val="446"/>
          <w:marRight w:val="0"/>
          <w:marTop w:val="0"/>
          <w:marBottom w:val="0"/>
          <w:divBdr>
            <w:top w:val="none" w:sz="0" w:space="0" w:color="auto"/>
            <w:left w:val="none" w:sz="0" w:space="0" w:color="auto"/>
            <w:bottom w:val="none" w:sz="0" w:space="0" w:color="auto"/>
            <w:right w:val="none" w:sz="0" w:space="0" w:color="auto"/>
          </w:divBdr>
        </w:div>
        <w:div w:id="1772124667">
          <w:marLeft w:val="446"/>
          <w:marRight w:val="0"/>
          <w:marTop w:val="0"/>
          <w:marBottom w:val="0"/>
          <w:divBdr>
            <w:top w:val="none" w:sz="0" w:space="0" w:color="auto"/>
            <w:left w:val="none" w:sz="0" w:space="0" w:color="auto"/>
            <w:bottom w:val="none" w:sz="0" w:space="0" w:color="auto"/>
            <w:right w:val="none" w:sz="0" w:space="0" w:color="auto"/>
          </w:divBdr>
        </w:div>
        <w:div w:id="1201476175">
          <w:marLeft w:val="446"/>
          <w:marRight w:val="0"/>
          <w:marTop w:val="0"/>
          <w:marBottom w:val="0"/>
          <w:divBdr>
            <w:top w:val="none" w:sz="0" w:space="0" w:color="auto"/>
            <w:left w:val="none" w:sz="0" w:space="0" w:color="auto"/>
            <w:bottom w:val="none" w:sz="0" w:space="0" w:color="auto"/>
            <w:right w:val="none" w:sz="0" w:space="0" w:color="auto"/>
          </w:divBdr>
        </w:div>
        <w:div w:id="1628077069">
          <w:marLeft w:val="446"/>
          <w:marRight w:val="0"/>
          <w:marTop w:val="0"/>
          <w:marBottom w:val="0"/>
          <w:divBdr>
            <w:top w:val="none" w:sz="0" w:space="0" w:color="auto"/>
            <w:left w:val="none" w:sz="0" w:space="0" w:color="auto"/>
            <w:bottom w:val="none" w:sz="0" w:space="0" w:color="auto"/>
            <w:right w:val="none" w:sz="0" w:space="0" w:color="auto"/>
          </w:divBdr>
        </w:div>
        <w:div w:id="2123261996">
          <w:marLeft w:val="446"/>
          <w:marRight w:val="0"/>
          <w:marTop w:val="0"/>
          <w:marBottom w:val="0"/>
          <w:divBdr>
            <w:top w:val="none" w:sz="0" w:space="0" w:color="auto"/>
            <w:left w:val="none" w:sz="0" w:space="0" w:color="auto"/>
            <w:bottom w:val="none" w:sz="0" w:space="0" w:color="auto"/>
            <w:right w:val="none" w:sz="0" w:space="0" w:color="auto"/>
          </w:divBdr>
        </w:div>
        <w:div w:id="821386376">
          <w:marLeft w:val="1166"/>
          <w:marRight w:val="0"/>
          <w:marTop w:val="0"/>
          <w:marBottom w:val="0"/>
          <w:divBdr>
            <w:top w:val="none" w:sz="0" w:space="0" w:color="auto"/>
            <w:left w:val="none" w:sz="0" w:space="0" w:color="auto"/>
            <w:bottom w:val="none" w:sz="0" w:space="0" w:color="auto"/>
            <w:right w:val="none" w:sz="0" w:space="0" w:color="auto"/>
          </w:divBdr>
        </w:div>
        <w:div w:id="1044981930">
          <w:marLeft w:val="1166"/>
          <w:marRight w:val="0"/>
          <w:marTop w:val="0"/>
          <w:marBottom w:val="0"/>
          <w:divBdr>
            <w:top w:val="none" w:sz="0" w:space="0" w:color="auto"/>
            <w:left w:val="none" w:sz="0" w:space="0" w:color="auto"/>
            <w:bottom w:val="none" w:sz="0" w:space="0" w:color="auto"/>
            <w:right w:val="none" w:sz="0" w:space="0" w:color="auto"/>
          </w:divBdr>
        </w:div>
        <w:div w:id="1886411181">
          <w:marLeft w:val="1166"/>
          <w:marRight w:val="0"/>
          <w:marTop w:val="0"/>
          <w:marBottom w:val="0"/>
          <w:divBdr>
            <w:top w:val="none" w:sz="0" w:space="0" w:color="auto"/>
            <w:left w:val="none" w:sz="0" w:space="0" w:color="auto"/>
            <w:bottom w:val="none" w:sz="0" w:space="0" w:color="auto"/>
            <w:right w:val="none" w:sz="0" w:space="0" w:color="auto"/>
          </w:divBdr>
        </w:div>
      </w:divsChild>
    </w:div>
    <w:div w:id="1851917655">
      <w:bodyDiv w:val="1"/>
      <w:marLeft w:val="0"/>
      <w:marRight w:val="0"/>
      <w:marTop w:val="0"/>
      <w:marBottom w:val="0"/>
      <w:divBdr>
        <w:top w:val="none" w:sz="0" w:space="0" w:color="auto"/>
        <w:left w:val="none" w:sz="0" w:space="0" w:color="auto"/>
        <w:bottom w:val="none" w:sz="0" w:space="0" w:color="auto"/>
        <w:right w:val="none" w:sz="0" w:space="0" w:color="auto"/>
      </w:divBdr>
    </w:div>
    <w:div w:id="1873108376">
      <w:bodyDiv w:val="1"/>
      <w:marLeft w:val="0"/>
      <w:marRight w:val="0"/>
      <w:marTop w:val="0"/>
      <w:marBottom w:val="0"/>
      <w:divBdr>
        <w:top w:val="none" w:sz="0" w:space="0" w:color="auto"/>
        <w:left w:val="none" w:sz="0" w:space="0" w:color="auto"/>
        <w:bottom w:val="none" w:sz="0" w:space="0" w:color="auto"/>
        <w:right w:val="none" w:sz="0" w:space="0" w:color="auto"/>
      </w:divBdr>
    </w:div>
    <w:div w:id="1873221704">
      <w:bodyDiv w:val="1"/>
      <w:marLeft w:val="0"/>
      <w:marRight w:val="0"/>
      <w:marTop w:val="0"/>
      <w:marBottom w:val="0"/>
      <w:divBdr>
        <w:top w:val="none" w:sz="0" w:space="0" w:color="auto"/>
        <w:left w:val="none" w:sz="0" w:space="0" w:color="auto"/>
        <w:bottom w:val="none" w:sz="0" w:space="0" w:color="auto"/>
        <w:right w:val="none" w:sz="0" w:space="0" w:color="auto"/>
      </w:divBdr>
      <w:divsChild>
        <w:div w:id="166529071">
          <w:marLeft w:val="547"/>
          <w:marRight w:val="0"/>
          <w:marTop w:val="67"/>
          <w:marBottom w:val="0"/>
          <w:divBdr>
            <w:top w:val="none" w:sz="0" w:space="0" w:color="auto"/>
            <w:left w:val="none" w:sz="0" w:space="0" w:color="auto"/>
            <w:bottom w:val="none" w:sz="0" w:space="0" w:color="auto"/>
            <w:right w:val="none" w:sz="0" w:space="0" w:color="auto"/>
          </w:divBdr>
        </w:div>
      </w:divsChild>
    </w:div>
    <w:div w:id="1877351311">
      <w:bodyDiv w:val="1"/>
      <w:marLeft w:val="0"/>
      <w:marRight w:val="0"/>
      <w:marTop w:val="0"/>
      <w:marBottom w:val="0"/>
      <w:divBdr>
        <w:top w:val="none" w:sz="0" w:space="0" w:color="auto"/>
        <w:left w:val="none" w:sz="0" w:space="0" w:color="auto"/>
        <w:bottom w:val="none" w:sz="0" w:space="0" w:color="auto"/>
        <w:right w:val="none" w:sz="0" w:space="0" w:color="auto"/>
      </w:divBdr>
    </w:div>
    <w:div w:id="1880126250">
      <w:bodyDiv w:val="1"/>
      <w:marLeft w:val="0"/>
      <w:marRight w:val="0"/>
      <w:marTop w:val="0"/>
      <w:marBottom w:val="0"/>
      <w:divBdr>
        <w:top w:val="none" w:sz="0" w:space="0" w:color="auto"/>
        <w:left w:val="none" w:sz="0" w:space="0" w:color="auto"/>
        <w:bottom w:val="none" w:sz="0" w:space="0" w:color="auto"/>
        <w:right w:val="none" w:sz="0" w:space="0" w:color="auto"/>
      </w:divBdr>
      <w:divsChild>
        <w:div w:id="146479611">
          <w:marLeft w:val="1440"/>
          <w:marRight w:val="0"/>
          <w:marTop w:val="0"/>
          <w:marBottom w:val="0"/>
          <w:divBdr>
            <w:top w:val="none" w:sz="0" w:space="0" w:color="auto"/>
            <w:left w:val="none" w:sz="0" w:space="0" w:color="auto"/>
            <w:bottom w:val="none" w:sz="0" w:space="0" w:color="auto"/>
            <w:right w:val="none" w:sz="0" w:space="0" w:color="auto"/>
          </w:divBdr>
        </w:div>
        <w:div w:id="203950617">
          <w:marLeft w:val="1440"/>
          <w:marRight w:val="0"/>
          <w:marTop w:val="0"/>
          <w:marBottom w:val="0"/>
          <w:divBdr>
            <w:top w:val="none" w:sz="0" w:space="0" w:color="auto"/>
            <w:left w:val="none" w:sz="0" w:space="0" w:color="auto"/>
            <w:bottom w:val="none" w:sz="0" w:space="0" w:color="auto"/>
            <w:right w:val="none" w:sz="0" w:space="0" w:color="auto"/>
          </w:divBdr>
        </w:div>
        <w:div w:id="652176625">
          <w:marLeft w:val="1440"/>
          <w:marRight w:val="0"/>
          <w:marTop w:val="0"/>
          <w:marBottom w:val="0"/>
          <w:divBdr>
            <w:top w:val="none" w:sz="0" w:space="0" w:color="auto"/>
            <w:left w:val="none" w:sz="0" w:space="0" w:color="auto"/>
            <w:bottom w:val="none" w:sz="0" w:space="0" w:color="auto"/>
            <w:right w:val="none" w:sz="0" w:space="0" w:color="auto"/>
          </w:divBdr>
        </w:div>
        <w:div w:id="874580442">
          <w:marLeft w:val="1440"/>
          <w:marRight w:val="0"/>
          <w:marTop w:val="0"/>
          <w:marBottom w:val="0"/>
          <w:divBdr>
            <w:top w:val="none" w:sz="0" w:space="0" w:color="auto"/>
            <w:left w:val="none" w:sz="0" w:space="0" w:color="auto"/>
            <w:bottom w:val="none" w:sz="0" w:space="0" w:color="auto"/>
            <w:right w:val="none" w:sz="0" w:space="0" w:color="auto"/>
          </w:divBdr>
        </w:div>
        <w:div w:id="941452363">
          <w:marLeft w:val="1440"/>
          <w:marRight w:val="0"/>
          <w:marTop w:val="0"/>
          <w:marBottom w:val="0"/>
          <w:divBdr>
            <w:top w:val="none" w:sz="0" w:space="0" w:color="auto"/>
            <w:left w:val="none" w:sz="0" w:space="0" w:color="auto"/>
            <w:bottom w:val="none" w:sz="0" w:space="0" w:color="auto"/>
            <w:right w:val="none" w:sz="0" w:space="0" w:color="auto"/>
          </w:divBdr>
        </w:div>
        <w:div w:id="1126965961">
          <w:marLeft w:val="1440"/>
          <w:marRight w:val="0"/>
          <w:marTop w:val="0"/>
          <w:marBottom w:val="0"/>
          <w:divBdr>
            <w:top w:val="none" w:sz="0" w:space="0" w:color="auto"/>
            <w:left w:val="none" w:sz="0" w:space="0" w:color="auto"/>
            <w:bottom w:val="none" w:sz="0" w:space="0" w:color="auto"/>
            <w:right w:val="none" w:sz="0" w:space="0" w:color="auto"/>
          </w:divBdr>
        </w:div>
        <w:div w:id="1318071292">
          <w:marLeft w:val="720"/>
          <w:marRight w:val="0"/>
          <w:marTop w:val="0"/>
          <w:marBottom w:val="0"/>
          <w:divBdr>
            <w:top w:val="none" w:sz="0" w:space="0" w:color="auto"/>
            <w:left w:val="none" w:sz="0" w:space="0" w:color="auto"/>
            <w:bottom w:val="none" w:sz="0" w:space="0" w:color="auto"/>
            <w:right w:val="none" w:sz="0" w:space="0" w:color="auto"/>
          </w:divBdr>
        </w:div>
        <w:div w:id="1492599312">
          <w:marLeft w:val="720"/>
          <w:marRight w:val="0"/>
          <w:marTop w:val="0"/>
          <w:marBottom w:val="0"/>
          <w:divBdr>
            <w:top w:val="none" w:sz="0" w:space="0" w:color="auto"/>
            <w:left w:val="none" w:sz="0" w:space="0" w:color="auto"/>
            <w:bottom w:val="none" w:sz="0" w:space="0" w:color="auto"/>
            <w:right w:val="none" w:sz="0" w:space="0" w:color="auto"/>
          </w:divBdr>
        </w:div>
        <w:div w:id="2103601752">
          <w:marLeft w:val="720"/>
          <w:marRight w:val="0"/>
          <w:marTop w:val="0"/>
          <w:marBottom w:val="0"/>
          <w:divBdr>
            <w:top w:val="none" w:sz="0" w:space="0" w:color="auto"/>
            <w:left w:val="none" w:sz="0" w:space="0" w:color="auto"/>
            <w:bottom w:val="none" w:sz="0" w:space="0" w:color="auto"/>
            <w:right w:val="none" w:sz="0" w:space="0" w:color="auto"/>
          </w:divBdr>
        </w:div>
      </w:divsChild>
    </w:div>
    <w:div w:id="1895461405">
      <w:bodyDiv w:val="1"/>
      <w:marLeft w:val="0"/>
      <w:marRight w:val="0"/>
      <w:marTop w:val="0"/>
      <w:marBottom w:val="0"/>
      <w:divBdr>
        <w:top w:val="none" w:sz="0" w:space="0" w:color="auto"/>
        <w:left w:val="none" w:sz="0" w:space="0" w:color="auto"/>
        <w:bottom w:val="none" w:sz="0" w:space="0" w:color="auto"/>
        <w:right w:val="none" w:sz="0" w:space="0" w:color="auto"/>
      </w:divBdr>
      <w:divsChild>
        <w:div w:id="362749870">
          <w:marLeft w:val="1267"/>
          <w:marRight w:val="0"/>
          <w:marTop w:val="0"/>
          <w:marBottom w:val="0"/>
          <w:divBdr>
            <w:top w:val="none" w:sz="0" w:space="0" w:color="auto"/>
            <w:left w:val="none" w:sz="0" w:space="0" w:color="auto"/>
            <w:bottom w:val="none" w:sz="0" w:space="0" w:color="auto"/>
            <w:right w:val="none" w:sz="0" w:space="0" w:color="auto"/>
          </w:divBdr>
        </w:div>
        <w:div w:id="728261317">
          <w:marLeft w:val="1267"/>
          <w:marRight w:val="0"/>
          <w:marTop w:val="0"/>
          <w:marBottom w:val="0"/>
          <w:divBdr>
            <w:top w:val="none" w:sz="0" w:space="0" w:color="auto"/>
            <w:left w:val="none" w:sz="0" w:space="0" w:color="auto"/>
            <w:bottom w:val="none" w:sz="0" w:space="0" w:color="auto"/>
            <w:right w:val="none" w:sz="0" w:space="0" w:color="auto"/>
          </w:divBdr>
        </w:div>
        <w:div w:id="755638617">
          <w:marLeft w:val="1267"/>
          <w:marRight w:val="0"/>
          <w:marTop w:val="0"/>
          <w:marBottom w:val="0"/>
          <w:divBdr>
            <w:top w:val="none" w:sz="0" w:space="0" w:color="auto"/>
            <w:left w:val="none" w:sz="0" w:space="0" w:color="auto"/>
            <w:bottom w:val="none" w:sz="0" w:space="0" w:color="auto"/>
            <w:right w:val="none" w:sz="0" w:space="0" w:color="auto"/>
          </w:divBdr>
        </w:div>
        <w:div w:id="1360663286">
          <w:marLeft w:val="1267"/>
          <w:marRight w:val="0"/>
          <w:marTop w:val="0"/>
          <w:marBottom w:val="0"/>
          <w:divBdr>
            <w:top w:val="none" w:sz="0" w:space="0" w:color="auto"/>
            <w:left w:val="none" w:sz="0" w:space="0" w:color="auto"/>
            <w:bottom w:val="none" w:sz="0" w:space="0" w:color="auto"/>
            <w:right w:val="none" w:sz="0" w:space="0" w:color="auto"/>
          </w:divBdr>
        </w:div>
        <w:div w:id="1738045523">
          <w:marLeft w:val="547"/>
          <w:marRight w:val="0"/>
          <w:marTop w:val="0"/>
          <w:marBottom w:val="0"/>
          <w:divBdr>
            <w:top w:val="none" w:sz="0" w:space="0" w:color="auto"/>
            <w:left w:val="none" w:sz="0" w:space="0" w:color="auto"/>
            <w:bottom w:val="none" w:sz="0" w:space="0" w:color="auto"/>
            <w:right w:val="none" w:sz="0" w:space="0" w:color="auto"/>
          </w:divBdr>
        </w:div>
        <w:div w:id="1769348184">
          <w:marLeft w:val="547"/>
          <w:marRight w:val="0"/>
          <w:marTop w:val="0"/>
          <w:marBottom w:val="0"/>
          <w:divBdr>
            <w:top w:val="none" w:sz="0" w:space="0" w:color="auto"/>
            <w:left w:val="none" w:sz="0" w:space="0" w:color="auto"/>
            <w:bottom w:val="none" w:sz="0" w:space="0" w:color="auto"/>
            <w:right w:val="none" w:sz="0" w:space="0" w:color="auto"/>
          </w:divBdr>
        </w:div>
      </w:divsChild>
    </w:div>
    <w:div w:id="1917008762">
      <w:bodyDiv w:val="1"/>
      <w:marLeft w:val="0"/>
      <w:marRight w:val="0"/>
      <w:marTop w:val="0"/>
      <w:marBottom w:val="0"/>
      <w:divBdr>
        <w:top w:val="none" w:sz="0" w:space="0" w:color="auto"/>
        <w:left w:val="none" w:sz="0" w:space="0" w:color="auto"/>
        <w:bottom w:val="none" w:sz="0" w:space="0" w:color="auto"/>
        <w:right w:val="none" w:sz="0" w:space="0" w:color="auto"/>
      </w:divBdr>
    </w:div>
    <w:div w:id="1922983083">
      <w:bodyDiv w:val="1"/>
      <w:marLeft w:val="0"/>
      <w:marRight w:val="0"/>
      <w:marTop w:val="0"/>
      <w:marBottom w:val="0"/>
      <w:divBdr>
        <w:top w:val="none" w:sz="0" w:space="0" w:color="auto"/>
        <w:left w:val="none" w:sz="0" w:space="0" w:color="auto"/>
        <w:bottom w:val="none" w:sz="0" w:space="0" w:color="auto"/>
        <w:right w:val="none" w:sz="0" w:space="0" w:color="auto"/>
      </w:divBdr>
      <w:divsChild>
        <w:div w:id="2138255757">
          <w:marLeft w:val="446"/>
          <w:marRight w:val="0"/>
          <w:marTop w:val="0"/>
          <w:marBottom w:val="0"/>
          <w:divBdr>
            <w:top w:val="none" w:sz="0" w:space="0" w:color="auto"/>
            <w:left w:val="none" w:sz="0" w:space="0" w:color="auto"/>
            <w:bottom w:val="none" w:sz="0" w:space="0" w:color="auto"/>
            <w:right w:val="none" w:sz="0" w:space="0" w:color="auto"/>
          </w:divBdr>
        </w:div>
      </w:divsChild>
    </w:div>
    <w:div w:id="1931886200">
      <w:bodyDiv w:val="1"/>
      <w:marLeft w:val="0"/>
      <w:marRight w:val="0"/>
      <w:marTop w:val="0"/>
      <w:marBottom w:val="0"/>
      <w:divBdr>
        <w:top w:val="none" w:sz="0" w:space="0" w:color="auto"/>
        <w:left w:val="none" w:sz="0" w:space="0" w:color="auto"/>
        <w:bottom w:val="none" w:sz="0" w:space="0" w:color="auto"/>
        <w:right w:val="none" w:sz="0" w:space="0" w:color="auto"/>
      </w:divBdr>
      <w:divsChild>
        <w:div w:id="375012645">
          <w:marLeft w:val="806"/>
          <w:marRight w:val="0"/>
          <w:marTop w:val="17"/>
          <w:marBottom w:val="0"/>
          <w:divBdr>
            <w:top w:val="none" w:sz="0" w:space="0" w:color="auto"/>
            <w:left w:val="none" w:sz="0" w:space="0" w:color="auto"/>
            <w:bottom w:val="none" w:sz="0" w:space="0" w:color="auto"/>
            <w:right w:val="none" w:sz="0" w:space="0" w:color="auto"/>
          </w:divBdr>
        </w:div>
        <w:div w:id="1864004903">
          <w:marLeft w:val="461"/>
          <w:marRight w:val="14"/>
          <w:marTop w:val="0"/>
          <w:marBottom w:val="0"/>
          <w:divBdr>
            <w:top w:val="none" w:sz="0" w:space="0" w:color="auto"/>
            <w:left w:val="none" w:sz="0" w:space="0" w:color="auto"/>
            <w:bottom w:val="none" w:sz="0" w:space="0" w:color="auto"/>
            <w:right w:val="none" w:sz="0" w:space="0" w:color="auto"/>
          </w:divBdr>
        </w:div>
      </w:divsChild>
    </w:div>
    <w:div w:id="1969357804">
      <w:bodyDiv w:val="1"/>
      <w:marLeft w:val="0"/>
      <w:marRight w:val="0"/>
      <w:marTop w:val="0"/>
      <w:marBottom w:val="0"/>
      <w:divBdr>
        <w:top w:val="none" w:sz="0" w:space="0" w:color="auto"/>
        <w:left w:val="none" w:sz="0" w:space="0" w:color="auto"/>
        <w:bottom w:val="none" w:sz="0" w:space="0" w:color="auto"/>
        <w:right w:val="none" w:sz="0" w:space="0" w:color="auto"/>
      </w:divBdr>
    </w:div>
    <w:div w:id="2006273545">
      <w:bodyDiv w:val="1"/>
      <w:marLeft w:val="0"/>
      <w:marRight w:val="0"/>
      <w:marTop w:val="0"/>
      <w:marBottom w:val="0"/>
      <w:divBdr>
        <w:top w:val="none" w:sz="0" w:space="0" w:color="auto"/>
        <w:left w:val="none" w:sz="0" w:space="0" w:color="auto"/>
        <w:bottom w:val="none" w:sz="0" w:space="0" w:color="auto"/>
        <w:right w:val="none" w:sz="0" w:space="0" w:color="auto"/>
      </w:divBdr>
      <w:divsChild>
        <w:div w:id="380903483">
          <w:marLeft w:val="0"/>
          <w:marRight w:val="0"/>
          <w:marTop w:val="0"/>
          <w:marBottom w:val="0"/>
          <w:divBdr>
            <w:top w:val="none" w:sz="0" w:space="0" w:color="auto"/>
            <w:left w:val="none" w:sz="0" w:space="0" w:color="auto"/>
            <w:bottom w:val="none" w:sz="0" w:space="0" w:color="auto"/>
            <w:right w:val="none" w:sz="0" w:space="0" w:color="auto"/>
          </w:divBdr>
          <w:divsChild>
            <w:div w:id="618419750">
              <w:marLeft w:val="0"/>
              <w:marRight w:val="0"/>
              <w:marTop w:val="0"/>
              <w:marBottom w:val="0"/>
              <w:divBdr>
                <w:top w:val="none" w:sz="0" w:space="0" w:color="auto"/>
                <w:left w:val="none" w:sz="0" w:space="0" w:color="auto"/>
                <w:bottom w:val="none" w:sz="0" w:space="0" w:color="auto"/>
                <w:right w:val="none" w:sz="0" w:space="0" w:color="auto"/>
              </w:divBdr>
              <w:divsChild>
                <w:div w:id="2145273235">
                  <w:marLeft w:val="0"/>
                  <w:marRight w:val="0"/>
                  <w:marTop w:val="0"/>
                  <w:marBottom w:val="0"/>
                  <w:divBdr>
                    <w:top w:val="none" w:sz="0" w:space="0" w:color="auto"/>
                    <w:left w:val="none" w:sz="0" w:space="0" w:color="auto"/>
                    <w:bottom w:val="none" w:sz="0" w:space="0" w:color="auto"/>
                    <w:right w:val="none" w:sz="0" w:space="0" w:color="auto"/>
                  </w:divBdr>
                  <w:divsChild>
                    <w:div w:id="1087461289">
                      <w:marLeft w:val="0"/>
                      <w:marRight w:val="0"/>
                      <w:marTop w:val="0"/>
                      <w:marBottom w:val="0"/>
                      <w:divBdr>
                        <w:top w:val="none" w:sz="0" w:space="0" w:color="auto"/>
                        <w:left w:val="none" w:sz="0" w:space="0" w:color="auto"/>
                        <w:bottom w:val="none" w:sz="0" w:space="0" w:color="auto"/>
                        <w:right w:val="none" w:sz="0" w:space="0" w:color="auto"/>
                      </w:divBdr>
                      <w:divsChild>
                        <w:div w:id="43843869">
                          <w:marLeft w:val="0"/>
                          <w:marRight w:val="0"/>
                          <w:marTop w:val="0"/>
                          <w:marBottom w:val="0"/>
                          <w:divBdr>
                            <w:top w:val="none" w:sz="0" w:space="0" w:color="auto"/>
                            <w:left w:val="none" w:sz="0" w:space="0" w:color="auto"/>
                            <w:bottom w:val="none" w:sz="0" w:space="0" w:color="auto"/>
                            <w:right w:val="none" w:sz="0" w:space="0" w:color="auto"/>
                          </w:divBdr>
                          <w:divsChild>
                            <w:div w:id="1084835965">
                              <w:marLeft w:val="0"/>
                              <w:marRight w:val="0"/>
                              <w:marTop w:val="0"/>
                              <w:marBottom w:val="0"/>
                              <w:divBdr>
                                <w:top w:val="none" w:sz="0" w:space="0" w:color="auto"/>
                                <w:left w:val="none" w:sz="0" w:space="0" w:color="auto"/>
                                <w:bottom w:val="none" w:sz="0" w:space="0" w:color="auto"/>
                                <w:right w:val="none" w:sz="0" w:space="0" w:color="auto"/>
                              </w:divBdr>
                              <w:divsChild>
                                <w:div w:id="594675751">
                                  <w:marLeft w:val="0"/>
                                  <w:marRight w:val="0"/>
                                  <w:marTop w:val="0"/>
                                  <w:marBottom w:val="0"/>
                                  <w:divBdr>
                                    <w:top w:val="none" w:sz="0" w:space="0" w:color="auto"/>
                                    <w:left w:val="none" w:sz="0" w:space="0" w:color="auto"/>
                                    <w:bottom w:val="none" w:sz="0" w:space="0" w:color="auto"/>
                                    <w:right w:val="none" w:sz="0" w:space="0" w:color="auto"/>
                                  </w:divBdr>
                                  <w:divsChild>
                                    <w:div w:id="914321677">
                                      <w:marLeft w:val="0"/>
                                      <w:marRight w:val="0"/>
                                      <w:marTop w:val="0"/>
                                      <w:marBottom w:val="0"/>
                                      <w:divBdr>
                                        <w:top w:val="none" w:sz="0" w:space="0" w:color="auto"/>
                                        <w:left w:val="none" w:sz="0" w:space="0" w:color="auto"/>
                                        <w:bottom w:val="none" w:sz="0" w:space="0" w:color="auto"/>
                                        <w:right w:val="none" w:sz="0" w:space="0" w:color="auto"/>
                                      </w:divBdr>
                                      <w:divsChild>
                                        <w:div w:id="662589530">
                                          <w:marLeft w:val="0"/>
                                          <w:marRight w:val="0"/>
                                          <w:marTop w:val="0"/>
                                          <w:marBottom w:val="0"/>
                                          <w:divBdr>
                                            <w:top w:val="none" w:sz="0" w:space="0" w:color="auto"/>
                                            <w:left w:val="none" w:sz="0" w:space="0" w:color="auto"/>
                                            <w:bottom w:val="none" w:sz="0" w:space="0" w:color="auto"/>
                                            <w:right w:val="none" w:sz="0" w:space="0" w:color="auto"/>
                                          </w:divBdr>
                                          <w:divsChild>
                                            <w:div w:id="937907867">
                                              <w:marLeft w:val="0"/>
                                              <w:marRight w:val="0"/>
                                              <w:marTop w:val="0"/>
                                              <w:marBottom w:val="0"/>
                                              <w:divBdr>
                                                <w:top w:val="none" w:sz="0" w:space="0" w:color="auto"/>
                                                <w:left w:val="none" w:sz="0" w:space="0" w:color="auto"/>
                                                <w:bottom w:val="none" w:sz="0" w:space="0" w:color="auto"/>
                                                <w:right w:val="none" w:sz="0" w:space="0" w:color="auto"/>
                                              </w:divBdr>
                                              <w:divsChild>
                                                <w:div w:id="225073363">
                                                  <w:marLeft w:val="0"/>
                                                  <w:marRight w:val="0"/>
                                                  <w:marTop w:val="0"/>
                                                  <w:marBottom w:val="0"/>
                                                  <w:divBdr>
                                                    <w:top w:val="none" w:sz="0" w:space="0" w:color="auto"/>
                                                    <w:left w:val="none" w:sz="0" w:space="0" w:color="auto"/>
                                                    <w:bottom w:val="none" w:sz="0" w:space="0" w:color="auto"/>
                                                    <w:right w:val="none" w:sz="0" w:space="0" w:color="auto"/>
                                                  </w:divBdr>
                                                  <w:divsChild>
                                                    <w:div w:id="1562137750">
                                                      <w:marLeft w:val="0"/>
                                                      <w:marRight w:val="0"/>
                                                      <w:marTop w:val="0"/>
                                                      <w:marBottom w:val="0"/>
                                                      <w:divBdr>
                                                        <w:top w:val="none" w:sz="0" w:space="0" w:color="auto"/>
                                                        <w:left w:val="none" w:sz="0" w:space="0" w:color="auto"/>
                                                        <w:bottom w:val="none" w:sz="0" w:space="0" w:color="auto"/>
                                                        <w:right w:val="none" w:sz="0" w:space="0" w:color="auto"/>
                                                      </w:divBdr>
                                                      <w:divsChild>
                                                        <w:div w:id="1419012116">
                                                          <w:marLeft w:val="0"/>
                                                          <w:marRight w:val="0"/>
                                                          <w:marTop w:val="0"/>
                                                          <w:marBottom w:val="0"/>
                                                          <w:divBdr>
                                                            <w:top w:val="none" w:sz="0" w:space="0" w:color="auto"/>
                                                            <w:left w:val="none" w:sz="0" w:space="0" w:color="auto"/>
                                                            <w:bottom w:val="none" w:sz="0" w:space="0" w:color="auto"/>
                                                            <w:right w:val="none" w:sz="0" w:space="0" w:color="auto"/>
                                                          </w:divBdr>
                                                          <w:divsChild>
                                                            <w:div w:id="205024135">
                                                              <w:marLeft w:val="0"/>
                                                              <w:marRight w:val="0"/>
                                                              <w:marTop w:val="0"/>
                                                              <w:marBottom w:val="0"/>
                                                              <w:divBdr>
                                                                <w:top w:val="none" w:sz="0" w:space="0" w:color="auto"/>
                                                                <w:left w:val="none" w:sz="0" w:space="0" w:color="auto"/>
                                                                <w:bottom w:val="none" w:sz="0" w:space="0" w:color="auto"/>
                                                                <w:right w:val="none" w:sz="0" w:space="0" w:color="auto"/>
                                                              </w:divBdr>
                                                              <w:divsChild>
                                                                <w:div w:id="88893361">
                                                                  <w:marLeft w:val="0"/>
                                                                  <w:marRight w:val="0"/>
                                                                  <w:marTop w:val="0"/>
                                                                  <w:marBottom w:val="0"/>
                                                                  <w:divBdr>
                                                                    <w:top w:val="none" w:sz="0" w:space="0" w:color="auto"/>
                                                                    <w:left w:val="none" w:sz="0" w:space="0" w:color="auto"/>
                                                                    <w:bottom w:val="none" w:sz="0" w:space="0" w:color="auto"/>
                                                                    <w:right w:val="none" w:sz="0" w:space="0" w:color="auto"/>
                                                                  </w:divBdr>
                                                                  <w:divsChild>
                                                                    <w:div w:id="1665863698">
                                                                      <w:marLeft w:val="0"/>
                                                                      <w:marRight w:val="0"/>
                                                                      <w:marTop w:val="0"/>
                                                                      <w:marBottom w:val="0"/>
                                                                      <w:divBdr>
                                                                        <w:top w:val="none" w:sz="0" w:space="0" w:color="auto"/>
                                                                        <w:left w:val="none" w:sz="0" w:space="0" w:color="auto"/>
                                                                        <w:bottom w:val="none" w:sz="0" w:space="0" w:color="auto"/>
                                                                        <w:right w:val="none" w:sz="0" w:space="0" w:color="auto"/>
                                                                      </w:divBdr>
                                                                      <w:divsChild>
                                                                        <w:div w:id="290133923">
                                                                          <w:marLeft w:val="0"/>
                                                                          <w:marRight w:val="0"/>
                                                                          <w:marTop w:val="0"/>
                                                                          <w:marBottom w:val="0"/>
                                                                          <w:divBdr>
                                                                            <w:top w:val="none" w:sz="0" w:space="0" w:color="auto"/>
                                                                            <w:left w:val="none" w:sz="0" w:space="0" w:color="auto"/>
                                                                            <w:bottom w:val="none" w:sz="0" w:space="0" w:color="auto"/>
                                                                            <w:right w:val="none" w:sz="0" w:space="0" w:color="auto"/>
                                                                          </w:divBdr>
                                                                          <w:divsChild>
                                                                            <w:div w:id="1989431295">
                                                                              <w:marLeft w:val="0"/>
                                                                              <w:marRight w:val="0"/>
                                                                              <w:marTop w:val="0"/>
                                                                              <w:marBottom w:val="0"/>
                                                                              <w:divBdr>
                                                                                <w:top w:val="none" w:sz="0" w:space="0" w:color="auto"/>
                                                                                <w:left w:val="none" w:sz="0" w:space="0" w:color="auto"/>
                                                                                <w:bottom w:val="none" w:sz="0" w:space="0" w:color="auto"/>
                                                                                <w:right w:val="none" w:sz="0" w:space="0" w:color="auto"/>
                                                                              </w:divBdr>
                                                                              <w:divsChild>
                                                                                <w:div w:id="1597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746168">
      <w:bodyDiv w:val="1"/>
      <w:marLeft w:val="0"/>
      <w:marRight w:val="0"/>
      <w:marTop w:val="0"/>
      <w:marBottom w:val="0"/>
      <w:divBdr>
        <w:top w:val="none" w:sz="0" w:space="0" w:color="auto"/>
        <w:left w:val="none" w:sz="0" w:space="0" w:color="auto"/>
        <w:bottom w:val="none" w:sz="0" w:space="0" w:color="auto"/>
        <w:right w:val="none" w:sz="0" w:space="0" w:color="auto"/>
      </w:divBdr>
      <w:divsChild>
        <w:div w:id="401832945">
          <w:marLeft w:val="0"/>
          <w:marRight w:val="0"/>
          <w:marTop w:val="0"/>
          <w:marBottom w:val="0"/>
          <w:divBdr>
            <w:top w:val="none" w:sz="0" w:space="0" w:color="auto"/>
            <w:left w:val="none" w:sz="0" w:space="0" w:color="auto"/>
            <w:bottom w:val="none" w:sz="0" w:space="0" w:color="auto"/>
            <w:right w:val="none" w:sz="0" w:space="0" w:color="auto"/>
          </w:divBdr>
          <w:divsChild>
            <w:div w:id="1020199536">
              <w:marLeft w:val="0"/>
              <w:marRight w:val="0"/>
              <w:marTop w:val="0"/>
              <w:marBottom w:val="0"/>
              <w:divBdr>
                <w:top w:val="none" w:sz="0" w:space="0" w:color="auto"/>
                <w:left w:val="none" w:sz="0" w:space="0" w:color="auto"/>
                <w:bottom w:val="none" w:sz="0" w:space="0" w:color="auto"/>
                <w:right w:val="none" w:sz="0" w:space="0" w:color="auto"/>
              </w:divBdr>
              <w:divsChild>
                <w:div w:id="313880195">
                  <w:marLeft w:val="0"/>
                  <w:marRight w:val="0"/>
                  <w:marTop w:val="0"/>
                  <w:marBottom w:val="0"/>
                  <w:divBdr>
                    <w:top w:val="none" w:sz="0" w:space="0" w:color="auto"/>
                    <w:left w:val="none" w:sz="0" w:space="0" w:color="auto"/>
                    <w:bottom w:val="none" w:sz="0" w:space="0" w:color="auto"/>
                    <w:right w:val="none" w:sz="0" w:space="0" w:color="auto"/>
                  </w:divBdr>
                  <w:divsChild>
                    <w:div w:id="316761602">
                      <w:marLeft w:val="0"/>
                      <w:marRight w:val="0"/>
                      <w:marTop w:val="0"/>
                      <w:marBottom w:val="0"/>
                      <w:divBdr>
                        <w:top w:val="none" w:sz="0" w:space="0" w:color="auto"/>
                        <w:left w:val="none" w:sz="0" w:space="0" w:color="auto"/>
                        <w:bottom w:val="none" w:sz="0" w:space="0" w:color="auto"/>
                        <w:right w:val="none" w:sz="0" w:space="0" w:color="auto"/>
                      </w:divBdr>
                      <w:divsChild>
                        <w:div w:id="1694577341">
                          <w:marLeft w:val="0"/>
                          <w:marRight w:val="0"/>
                          <w:marTop w:val="45"/>
                          <w:marBottom w:val="0"/>
                          <w:divBdr>
                            <w:top w:val="none" w:sz="0" w:space="0" w:color="auto"/>
                            <w:left w:val="none" w:sz="0" w:space="0" w:color="auto"/>
                            <w:bottom w:val="none" w:sz="0" w:space="0" w:color="auto"/>
                            <w:right w:val="none" w:sz="0" w:space="0" w:color="auto"/>
                          </w:divBdr>
                          <w:divsChild>
                            <w:div w:id="819620207">
                              <w:marLeft w:val="0"/>
                              <w:marRight w:val="0"/>
                              <w:marTop w:val="0"/>
                              <w:marBottom w:val="0"/>
                              <w:divBdr>
                                <w:top w:val="none" w:sz="0" w:space="0" w:color="auto"/>
                                <w:left w:val="none" w:sz="0" w:space="0" w:color="auto"/>
                                <w:bottom w:val="none" w:sz="0" w:space="0" w:color="auto"/>
                                <w:right w:val="none" w:sz="0" w:space="0" w:color="auto"/>
                              </w:divBdr>
                              <w:divsChild>
                                <w:div w:id="1988051717">
                                  <w:marLeft w:val="2070"/>
                                  <w:marRight w:val="3810"/>
                                  <w:marTop w:val="0"/>
                                  <w:marBottom w:val="0"/>
                                  <w:divBdr>
                                    <w:top w:val="none" w:sz="0" w:space="0" w:color="auto"/>
                                    <w:left w:val="none" w:sz="0" w:space="0" w:color="auto"/>
                                    <w:bottom w:val="none" w:sz="0" w:space="0" w:color="auto"/>
                                    <w:right w:val="none" w:sz="0" w:space="0" w:color="auto"/>
                                  </w:divBdr>
                                  <w:divsChild>
                                    <w:div w:id="1961912440">
                                      <w:marLeft w:val="0"/>
                                      <w:marRight w:val="0"/>
                                      <w:marTop w:val="0"/>
                                      <w:marBottom w:val="0"/>
                                      <w:divBdr>
                                        <w:top w:val="none" w:sz="0" w:space="0" w:color="auto"/>
                                        <w:left w:val="none" w:sz="0" w:space="0" w:color="auto"/>
                                        <w:bottom w:val="none" w:sz="0" w:space="0" w:color="auto"/>
                                        <w:right w:val="none" w:sz="0" w:space="0" w:color="auto"/>
                                      </w:divBdr>
                                      <w:divsChild>
                                        <w:div w:id="1327787696">
                                          <w:marLeft w:val="0"/>
                                          <w:marRight w:val="0"/>
                                          <w:marTop w:val="0"/>
                                          <w:marBottom w:val="0"/>
                                          <w:divBdr>
                                            <w:top w:val="none" w:sz="0" w:space="0" w:color="auto"/>
                                            <w:left w:val="none" w:sz="0" w:space="0" w:color="auto"/>
                                            <w:bottom w:val="none" w:sz="0" w:space="0" w:color="auto"/>
                                            <w:right w:val="none" w:sz="0" w:space="0" w:color="auto"/>
                                          </w:divBdr>
                                          <w:divsChild>
                                            <w:div w:id="1856264824">
                                              <w:marLeft w:val="0"/>
                                              <w:marRight w:val="0"/>
                                              <w:marTop w:val="0"/>
                                              <w:marBottom w:val="0"/>
                                              <w:divBdr>
                                                <w:top w:val="none" w:sz="0" w:space="0" w:color="auto"/>
                                                <w:left w:val="none" w:sz="0" w:space="0" w:color="auto"/>
                                                <w:bottom w:val="none" w:sz="0" w:space="0" w:color="auto"/>
                                                <w:right w:val="none" w:sz="0" w:space="0" w:color="auto"/>
                                              </w:divBdr>
                                              <w:divsChild>
                                                <w:div w:id="709307998">
                                                  <w:marLeft w:val="0"/>
                                                  <w:marRight w:val="0"/>
                                                  <w:marTop w:val="0"/>
                                                  <w:marBottom w:val="0"/>
                                                  <w:divBdr>
                                                    <w:top w:val="none" w:sz="0" w:space="0" w:color="auto"/>
                                                    <w:left w:val="none" w:sz="0" w:space="0" w:color="auto"/>
                                                    <w:bottom w:val="none" w:sz="0" w:space="0" w:color="auto"/>
                                                    <w:right w:val="none" w:sz="0" w:space="0" w:color="auto"/>
                                                  </w:divBdr>
                                                  <w:divsChild>
                                                    <w:div w:id="271131461">
                                                      <w:marLeft w:val="0"/>
                                                      <w:marRight w:val="0"/>
                                                      <w:marTop w:val="0"/>
                                                      <w:marBottom w:val="0"/>
                                                      <w:divBdr>
                                                        <w:top w:val="none" w:sz="0" w:space="0" w:color="auto"/>
                                                        <w:left w:val="none" w:sz="0" w:space="0" w:color="auto"/>
                                                        <w:bottom w:val="none" w:sz="0" w:space="0" w:color="auto"/>
                                                        <w:right w:val="none" w:sz="0" w:space="0" w:color="auto"/>
                                                      </w:divBdr>
                                                      <w:divsChild>
                                                        <w:div w:id="1032144407">
                                                          <w:marLeft w:val="0"/>
                                                          <w:marRight w:val="0"/>
                                                          <w:marTop w:val="0"/>
                                                          <w:marBottom w:val="345"/>
                                                          <w:divBdr>
                                                            <w:top w:val="none" w:sz="0" w:space="0" w:color="auto"/>
                                                            <w:left w:val="none" w:sz="0" w:space="0" w:color="auto"/>
                                                            <w:bottom w:val="none" w:sz="0" w:space="0" w:color="auto"/>
                                                            <w:right w:val="none" w:sz="0" w:space="0" w:color="auto"/>
                                                          </w:divBdr>
                                                          <w:divsChild>
                                                            <w:div w:id="1436244363">
                                                              <w:marLeft w:val="0"/>
                                                              <w:marRight w:val="0"/>
                                                              <w:marTop w:val="0"/>
                                                              <w:marBottom w:val="0"/>
                                                              <w:divBdr>
                                                                <w:top w:val="none" w:sz="0" w:space="0" w:color="auto"/>
                                                                <w:left w:val="none" w:sz="0" w:space="0" w:color="auto"/>
                                                                <w:bottom w:val="none" w:sz="0" w:space="0" w:color="auto"/>
                                                                <w:right w:val="none" w:sz="0" w:space="0" w:color="auto"/>
                                                              </w:divBdr>
                                                              <w:divsChild>
                                                                <w:div w:id="203644376">
                                                                  <w:marLeft w:val="0"/>
                                                                  <w:marRight w:val="0"/>
                                                                  <w:marTop w:val="0"/>
                                                                  <w:marBottom w:val="0"/>
                                                                  <w:divBdr>
                                                                    <w:top w:val="none" w:sz="0" w:space="0" w:color="auto"/>
                                                                    <w:left w:val="none" w:sz="0" w:space="0" w:color="auto"/>
                                                                    <w:bottom w:val="none" w:sz="0" w:space="0" w:color="auto"/>
                                                                    <w:right w:val="none" w:sz="0" w:space="0" w:color="auto"/>
                                                                  </w:divBdr>
                                                                  <w:divsChild>
                                                                    <w:div w:id="446506100">
                                                                      <w:marLeft w:val="0"/>
                                                                      <w:marRight w:val="0"/>
                                                                      <w:marTop w:val="0"/>
                                                                      <w:marBottom w:val="0"/>
                                                                      <w:divBdr>
                                                                        <w:top w:val="none" w:sz="0" w:space="0" w:color="auto"/>
                                                                        <w:left w:val="none" w:sz="0" w:space="0" w:color="auto"/>
                                                                        <w:bottom w:val="none" w:sz="0" w:space="0" w:color="auto"/>
                                                                        <w:right w:val="none" w:sz="0" w:space="0" w:color="auto"/>
                                                                      </w:divBdr>
                                                                      <w:divsChild>
                                                                        <w:div w:id="1838572868">
                                                                          <w:marLeft w:val="0"/>
                                                                          <w:marRight w:val="0"/>
                                                                          <w:marTop w:val="0"/>
                                                                          <w:marBottom w:val="0"/>
                                                                          <w:divBdr>
                                                                            <w:top w:val="none" w:sz="0" w:space="0" w:color="auto"/>
                                                                            <w:left w:val="none" w:sz="0" w:space="0" w:color="auto"/>
                                                                            <w:bottom w:val="none" w:sz="0" w:space="0" w:color="auto"/>
                                                                            <w:right w:val="none" w:sz="0" w:space="0" w:color="auto"/>
                                                                          </w:divBdr>
                                                                          <w:divsChild>
                                                                            <w:div w:id="1889147498">
                                                                              <w:marLeft w:val="0"/>
                                                                              <w:marRight w:val="0"/>
                                                                              <w:marTop w:val="0"/>
                                                                              <w:marBottom w:val="0"/>
                                                                              <w:divBdr>
                                                                                <w:top w:val="none" w:sz="0" w:space="0" w:color="auto"/>
                                                                                <w:left w:val="none" w:sz="0" w:space="0" w:color="auto"/>
                                                                                <w:bottom w:val="none" w:sz="0" w:space="0" w:color="auto"/>
                                                                                <w:right w:val="none" w:sz="0" w:space="0" w:color="auto"/>
                                                                              </w:divBdr>
                                                                              <w:divsChild>
                                                                                <w:div w:id="833421819">
                                                                                  <w:marLeft w:val="0"/>
                                                                                  <w:marRight w:val="0"/>
                                                                                  <w:marTop w:val="0"/>
                                                                                  <w:marBottom w:val="0"/>
                                                                                  <w:divBdr>
                                                                                    <w:top w:val="none" w:sz="0" w:space="0" w:color="auto"/>
                                                                                    <w:left w:val="none" w:sz="0" w:space="0" w:color="auto"/>
                                                                                    <w:bottom w:val="none" w:sz="0" w:space="0" w:color="auto"/>
                                                                                    <w:right w:val="none" w:sz="0" w:space="0" w:color="auto"/>
                                                                                  </w:divBdr>
                                                                                  <w:divsChild>
                                                                                    <w:div w:id="282541058">
                                                                                      <w:marLeft w:val="0"/>
                                                                                      <w:marRight w:val="0"/>
                                                                                      <w:marTop w:val="0"/>
                                                                                      <w:marBottom w:val="0"/>
                                                                                      <w:divBdr>
                                                                                        <w:top w:val="none" w:sz="0" w:space="0" w:color="auto"/>
                                                                                        <w:left w:val="none" w:sz="0" w:space="0" w:color="auto"/>
                                                                                        <w:bottom w:val="none" w:sz="0" w:space="0" w:color="auto"/>
                                                                                        <w:right w:val="none" w:sz="0" w:space="0" w:color="auto"/>
                                                                                      </w:divBdr>
                                                                                      <w:divsChild>
                                                                                        <w:div w:id="998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80180">
      <w:bodyDiv w:val="1"/>
      <w:marLeft w:val="0"/>
      <w:marRight w:val="0"/>
      <w:marTop w:val="0"/>
      <w:marBottom w:val="0"/>
      <w:divBdr>
        <w:top w:val="none" w:sz="0" w:space="0" w:color="auto"/>
        <w:left w:val="none" w:sz="0" w:space="0" w:color="auto"/>
        <w:bottom w:val="none" w:sz="0" w:space="0" w:color="auto"/>
        <w:right w:val="none" w:sz="0" w:space="0" w:color="auto"/>
      </w:divBdr>
    </w:div>
    <w:div w:id="2037997494">
      <w:bodyDiv w:val="1"/>
      <w:marLeft w:val="0"/>
      <w:marRight w:val="0"/>
      <w:marTop w:val="0"/>
      <w:marBottom w:val="0"/>
      <w:divBdr>
        <w:top w:val="none" w:sz="0" w:space="0" w:color="auto"/>
        <w:left w:val="none" w:sz="0" w:space="0" w:color="auto"/>
        <w:bottom w:val="none" w:sz="0" w:space="0" w:color="auto"/>
        <w:right w:val="none" w:sz="0" w:space="0" w:color="auto"/>
      </w:divBdr>
      <w:divsChild>
        <w:div w:id="188376017">
          <w:marLeft w:val="547"/>
          <w:marRight w:val="0"/>
          <w:marTop w:val="0"/>
          <w:marBottom w:val="0"/>
          <w:divBdr>
            <w:top w:val="none" w:sz="0" w:space="0" w:color="auto"/>
            <w:left w:val="none" w:sz="0" w:space="0" w:color="auto"/>
            <w:bottom w:val="none" w:sz="0" w:space="0" w:color="auto"/>
            <w:right w:val="none" w:sz="0" w:space="0" w:color="auto"/>
          </w:divBdr>
        </w:div>
        <w:div w:id="429008925">
          <w:marLeft w:val="1800"/>
          <w:marRight w:val="0"/>
          <w:marTop w:val="96"/>
          <w:marBottom w:val="0"/>
          <w:divBdr>
            <w:top w:val="none" w:sz="0" w:space="0" w:color="auto"/>
            <w:left w:val="none" w:sz="0" w:space="0" w:color="auto"/>
            <w:bottom w:val="none" w:sz="0" w:space="0" w:color="auto"/>
            <w:right w:val="none" w:sz="0" w:space="0" w:color="auto"/>
          </w:divBdr>
        </w:div>
        <w:div w:id="696739556">
          <w:marLeft w:val="1800"/>
          <w:marRight w:val="0"/>
          <w:marTop w:val="96"/>
          <w:marBottom w:val="0"/>
          <w:divBdr>
            <w:top w:val="none" w:sz="0" w:space="0" w:color="auto"/>
            <w:left w:val="none" w:sz="0" w:space="0" w:color="auto"/>
            <w:bottom w:val="none" w:sz="0" w:space="0" w:color="auto"/>
            <w:right w:val="none" w:sz="0" w:space="0" w:color="auto"/>
          </w:divBdr>
        </w:div>
        <w:div w:id="751466614">
          <w:marLeft w:val="547"/>
          <w:marRight w:val="0"/>
          <w:marTop w:val="128"/>
          <w:marBottom w:val="0"/>
          <w:divBdr>
            <w:top w:val="none" w:sz="0" w:space="0" w:color="auto"/>
            <w:left w:val="none" w:sz="0" w:space="0" w:color="auto"/>
            <w:bottom w:val="none" w:sz="0" w:space="0" w:color="auto"/>
            <w:right w:val="none" w:sz="0" w:space="0" w:color="auto"/>
          </w:divBdr>
        </w:div>
        <w:div w:id="1558587107">
          <w:marLeft w:val="1800"/>
          <w:marRight w:val="0"/>
          <w:marTop w:val="96"/>
          <w:marBottom w:val="0"/>
          <w:divBdr>
            <w:top w:val="none" w:sz="0" w:space="0" w:color="auto"/>
            <w:left w:val="none" w:sz="0" w:space="0" w:color="auto"/>
            <w:bottom w:val="none" w:sz="0" w:space="0" w:color="auto"/>
            <w:right w:val="none" w:sz="0" w:space="0" w:color="auto"/>
          </w:divBdr>
        </w:div>
        <w:div w:id="2050643672">
          <w:marLeft w:val="547"/>
          <w:marRight w:val="0"/>
          <w:marTop w:val="128"/>
          <w:marBottom w:val="0"/>
          <w:divBdr>
            <w:top w:val="none" w:sz="0" w:space="0" w:color="auto"/>
            <w:left w:val="none" w:sz="0" w:space="0" w:color="auto"/>
            <w:bottom w:val="none" w:sz="0" w:space="0" w:color="auto"/>
            <w:right w:val="none" w:sz="0" w:space="0" w:color="auto"/>
          </w:divBdr>
        </w:div>
      </w:divsChild>
    </w:div>
    <w:div w:id="2039162563">
      <w:bodyDiv w:val="1"/>
      <w:marLeft w:val="0"/>
      <w:marRight w:val="0"/>
      <w:marTop w:val="0"/>
      <w:marBottom w:val="0"/>
      <w:divBdr>
        <w:top w:val="none" w:sz="0" w:space="0" w:color="auto"/>
        <w:left w:val="none" w:sz="0" w:space="0" w:color="auto"/>
        <w:bottom w:val="none" w:sz="0" w:space="0" w:color="auto"/>
        <w:right w:val="none" w:sz="0" w:space="0" w:color="auto"/>
      </w:divBdr>
    </w:div>
    <w:div w:id="2039622293">
      <w:bodyDiv w:val="1"/>
      <w:marLeft w:val="0"/>
      <w:marRight w:val="0"/>
      <w:marTop w:val="0"/>
      <w:marBottom w:val="0"/>
      <w:divBdr>
        <w:top w:val="none" w:sz="0" w:space="0" w:color="auto"/>
        <w:left w:val="none" w:sz="0" w:space="0" w:color="auto"/>
        <w:bottom w:val="none" w:sz="0" w:space="0" w:color="auto"/>
        <w:right w:val="none" w:sz="0" w:space="0" w:color="auto"/>
      </w:divBdr>
    </w:div>
    <w:div w:id="2059351209">
      <w:bodyDiv w:val="1"/>
      <w:marLeft w:val="0"/>
      <w:marRight w:val="0"/>
      <w:marTop w:val="0"/>
      <w:marBottom w:val="0"/>
      <w:divBdr>
        <w:top w:val="none" w:sz="0" w:space="0" w:color="auto"/>
        <w:left w:val="none" w:sz="0" w:space="0" w:color="auto"/>
        <w:bottom w:val="none" w:sz="0" w:space="0" w:color="auto"/>
        <w:right w:val="none" w:sz="0" w:space="0" w:color="auto"/>
      </w:divBdr>
      <w:divsChild>
        <w:div w:id="19942345">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sChild>
                <w:div w:id="525558607">
                  <w:marLeft w:val="0"/>
                  <w:marRight w:val="0"/>
                  <w:marTop w:val="0"/>
                  <w:marBottom w:val="0"/>
                  <w:divBdr>
                    <w:top w:val="none" w:sz="0" w:space="0" w:color="auto"/>
                    <w:left w:val="none" w:sz="0" w:space="0" w:color="auto"/>
                    <w:bottom w:val="none" w:sz="0" w:space="0" w:color="auto"/>
                    <w:right w:val="none" w:sz="0" w:space="0" w:color="auto"/>
                  </w:divBdr>
                  <w:divsChild>
                    <w:div w:id="499585072">
                      <w:marLeft w:val="0"/>
                      <w:marRight w:val="0"/>
                      <w:marTop w:val="0"/>
                      <w:marBottom w:val="0"/>
                      <w:divBdr>
                        <w:top w:val="none" w:sz="0" w:space="0" w:color="auto"/>
                        <w:left w:val="none" w:sz="0" w:space="0" w:color="auto"/>
                        <w:bottom w:val="none" w:sz="0" w:space="0" w:color="auto"/>
                        <w:right w:val="none" w:sz="0" w:space="0" w:color="auto"/>
                      </w:divBdr>
                      <w:divsChild>
                        <w:div w:id="1349329242">
                          <w:marLeft w:val="0"/>
                          <w:marRight w:val="0"/>
                          <w:marTop w:val="45"/>
                          <w:marBottom w:val="0"/>
                          <w:divBdr>
                            <w:top w:val="none" w:sz="0" w:space="0" w:color="auto"/>
                            <w:left w:val="none" w:sz="0" w:space="0" w:color="auto"/>
                            <w:bottom w:val="none" w:sz="0" w:space="0" w:color="auto"/>
                            <w:right w:val="none" w:sz="0" w:space="0" w:color="auto"/>
                          </w:divBdr>
                          <w:divsChild>
                            <w:div w:id="1346715277">
                              <w:marLeft w:val="0"/>
                              <w:marRight w:val="0"/>
                              <w:marTop w:val="0"/>
                              <w:marBottom w:val="0"/>
                              <w:divBdr>
                                <w:top w:val="none" w:sz="0" w:space="0" w:color="auto"/>
                                <w:left w:val="none" w:sz="0" w:space="0" w:color="auto"/>
                                <w:bottom w:val="none" w:sz="0" w:space="0" w:color="auto"/>
                                <w:right w:val="none" w:sz="0" w:space="0" w:color="auto"/>
                              </w:divBdr>
                              <w:divsChild>
                                <w:div w:id="1641570820">
                                  <w:marLeft w:val="2070"/>
                                  <w:marRight w:val="3810"/>
                                  <w:marTop w:val="0"/>
                                  <w:marBottom w:val="0"/>
                                  <w:divBdr>
                                    <w:top w:val="none" w:sz="0" w:space="0" w:color="auto"/>
                                    <w:left w:val="none" w:sz="0" w:space="0" w:color="auto"/>
                                    <w:bottom w:val="none" w:sz="0" w:space="0" w:color="auto"/>
                                    <w:right w:val="none" w:sz="0" w:space="0" w:color="auto"/>
                                  </w:divBdr>
                                  <w:divsChild>
                                    <w:div w:id="1206022581">
                                      <w:marLeft w:val="0"/>
                                      <w:marRight w:val="0"/>
                                      <w:marTop w:val="0"/>
                                      <w:marBottom w:val="0"/>
                                      <w:divBdr>
                                        <w:top w:val="none" w:sz="0" w:space="0" w:color="auto"/>
                                        <w:left w:val="none" w:sz="0" w:space="0" w:color="auto"/>
                                        <w:bottom w:val="none" w:sz="0" w:space="0" w:color="auto"/>
                                        <w:right w:val="none" w:sz="0" w:space="0" w:color="auto"/>
                                      </w:divBdr>
                                      <w:divsChild>
                                        <w:div w:id="865414132">
                                          <w:marLeft w:val="0"/>
                                          <w:marRight w:val="0"/>
                                          <w:marTop w:val="0"/>
                                          <w:marBottom w:val="0"/>
                                          <w:divBdr>
                                            <w:top w:val="none" w:sz="0" w:space="0" w:color="auto"/>
                                            <w:left w:val="none" w:sz="0" w:space="0" w:color="auto"/>
                                            <w:bottom w:val="none" w:sz="0" w:space="0" w:color="auto"/>
                                            <w:right w:val="none" w:sz="0" w:space="0" w:color="auto"/>
                                          </w:divBdr>
                                          <w:divsChild>
                                            <w:div w:id="1447264036">
                                              <w:marLeft w:val="0"/>
                                              <w:marRight w:val="0"/>
                                              <w:marTop w:val="0"/>
                                              <w:marBottom w:val="0"/>
                                              <w:divBdr>
                                                <w:top w:val="none" w:sz="0" w:space="0" w:color="auto"/>
                                                <w:left w:val="none" w:sz="0" w:space="0" w:color="auto"/>
                                                <w:bottom w:val="none" w:sz="0" w:space="0" w:color="auto"/>
                                                <w:right w:val="none" w:sz="0" w:space="0" w:color="auto"/>
                                              </w:divBdr>
                                              <w:divsChild>
                                                <w:div w:id="305934085">
                                                  <w:marLeft w:val="0"/>
                                                  <w:marRight w:val="0"/>
                                                  <w:marTop w:val="0"/>
                                                  <w:marBottom w:val="0"/>
                                                  <w:divBdr>
                                                    <w:top w:val="none" w:sz="0" w:space="0" w:color="auto"/>
                                                    <w:left w:val="none" w:sz="0" w:space="0" w:color="auto"/>
                                                    <w:bottom w:val="none" w:sz="0" w:space="0" w:color="auto"/>
                                                    <w:right w:val="none" w:sz="0" w:space="0" w:color="auto"/>
                                                  </w:divBdr>
                                                  <w:divsChild>
                                                    <w:div w:id="1779180974">
                                                      <w:marLeft w:val="0"/>
                                                      <w:marRight w:val="0"/>
                                                      <w:marTop w:val="0"/>
                                                      <w:marBottom w:val="0"/>
                                                      <w:divBdr>
                                                        <w:top w:val="none" w:sz="0" w:space="0" w:color="auto"/>
                                                        <w:left w:val="none" w:sz="0" w:space="0" w:color="auto"/>
                                                        <w:bottom w:val="none" w:sz="0" w:space="0" w:color="auto"/>
                                                        <w:right w:val="none" w:sz="0" w:space="0" w:color="auto"/>
                                                      </w:divBdr>
                                                      <w:divsChild>
                                                        <w:div w:id="1542354435">
                                                          <w:marLeft w:val="0"/>
                                                          <w:marRight w:val="0"/>
                                                          <w:marTop w:val="0"/>
                                                          <w:marBottom w:val="345"/>
                                                          <w:divBdr>
                                                            <w:top w:val="none" w:sz="0" w:space="0" w:color="auto"/>
                                                            <w:left w:val="none" w:sz="0" w:space="0" w:color="auto"/>
                                                            <w:bottom w:val="none" w:sz="0" w:space="0" w:color="auto"/>
                                                            <w:right w:val="none" w:sz="0" w:space="0" w:color="auto"/>
                                                          </w:divBdr>
                                                          <w:divsChild>
                                                            <w:div w:id="222837977">
                                                              <w:marLeft w:val="0"/>
                                                              <w:marRight w:val="0"/>
                                                              <w:marTop w:val="0"/>
                                                              <w:marBottom w:val="0"/>
                                                              <w:divBdr>
                                                                <w:top w:val="none" w:sz="0" w:space="0" w:color="auto"/>
                                                                <w:left w:val="none" w:sz="0" w:space="0" w:color="auto"/>
                                                                <w:bottom w:val="none" w:sz="0" w:space="0" w:color="auto"/>
                                                                <w:right w:val="none" w:sz="0" w:space="0" w:color="auto"/>
                                                              </w:divBdr>
                                                              <w:divsChild>
                                                                <w:div w:id="1562473771">
                                                                  <w:marLeft w:val="0"/>
                                                                  <w:marRight w:val="0"/>
                                                                  <w:marTop w:val="0"/>
                                                                  <w:marBottom w:val="0"/>
                                                                  <w:divBdr>
                                                                    <w:top w:val="none" w:sz="0" w:space="0" w:color="auto"/>
                                                                    <w:left w:val="none" w:sz="0" w:space="0" w:color="auto"/>
                                                                    <w:bottom w:val="none" w:sz="0" w:space="0" w:color="auto"/>
                                                                    <w:right w:val="none" w:sz="0" w:space="0" w:color="auto"/>
                                                                  </w:divBdr>
                                                                  <w:divsChild>
                                                                    <w:div w:id="1372992228">
                                                                      <w:marLeft w:val="0"/>
                                                                      <w:marRight w:val="0"/>
                                                                      <w:marTop w:val="0"/>
                                                                      <w:marBottom w:val="0"/>
                                                                      <w:divBdr>
                                                                        <w:top w:val="none" w:sz="0" w:space="0" w:color="auto"/>
                                                                        <w:left w:val="none" w:sz="0" w:space="0" w:color="auto"/>
                                                                        <w:bottom w:val="none" w:sz="0" w:space="0" w:color="auto"/>
                                                                        <w:right w:val="none" w:sz="0" w:space="0" w:color="auto"/>
                                                                      </w:divBdr>
                                                                      <w:divsChild>
                                                                        <w:div w:id="1376588907">
                                                                          <w:marLeft w:val="0"/>
                                                                          <w:marRight w:val="0"/>
                                                                          <w:marTop w:val="0"/>
                                                                          <w:marBottom w:val="0"/>
                                                                          <w:divBdr>
                                                                            <w:top w:val="none" w:sz="0" w:space="0" w:color="auto"/>
                                                                            <w:left w:val="none" w:sz="0" w:space="0" w:color="auto"/>
                                                                            <w:bottom w:val="none" w:sz="0" w:space="0" w:color="auto"/>
                                                                            <w:right w:val="none" w:sz="0" w:space="0" w:color="auto"/>
                                                                          </w:divBdr>
                                                                          <w:divsChild>
                                                                            <w:div w:id="1824857906">
                                                                              <w:marLeft w:val="0"/>
                                                                              <w:marRight w:val="0"/>
                                                                              <w:marTop w:val="0"/>
                                                                              <w:marBottom w:val="0"/>
                                                                              <w:divBdr>
                                                                                <w:top w:val="none" w:sz="0" w:space="0" w:color="auto"/>
                                                                                <w:left w:val="none" w:sz="0" w:space="0" w:color="auto"/>
                                                                                <w:bottom w:val="none" w:sz="0" w:space="0" w:color="auto"/>
                                                                                <w:right w:val="none" w:sz="0" w:space="0" w:color="auto"/>
                                                                              </w:divBdr>
                                                                              <w:divsChild>
                                                                                <w:div w:id="877356632">
                                                                                  <w:marLeft w:val="0"/>
                                                                                  <w:marRight w:val="0"/>
                                                                                  <w:marTop w:val="0"/>
                                                                                  <w:marBottom w:val="0"/>
                                                                                  <w:divBdr>
                                                                                    <w:top w:val="none" w:sz="0" w:space="0" w:color="auto"/>
                                                                                    <w:left w:val="none" w:sz="0" w:space="0" w:color="auto"/>
                                                                                    <w:bottom w:val="none" w:sz="0" w:space="0" w:color="auto"/>
                                                                                    <w:right w:val="none" w:sz="0" w:space="0" w:color="auto"/>
                                                                                  </w:divBdr>
                                                                                  <w:divsChild>
                                                                                    <w:div w:id="1045521596">
                                                                                      <w:marLeft w:val="0"/>
                                                                                      <w:marRight w:val="0"/>
                                                                                      <w:marTop w:val="0"/>
                                                                                      <w:marBottom w:val="0"/>
                                                                                      <w:divBdr>
                                                                                        <w:top w:val="none" w:sz="0" w:space="0" w:color="auto"/>
                                                                                        <w:left w:val="none" w:sz="0" w:space="0" w:color="auto"/>
                                                                                        <w:bottom w:val="none" w:sz="0" w:space="0" w:color="auto"/>
                                                                                        <w:right w:val="none" w:sz="0" w:space="0" w:color="auto"/>
                                                                                      </w:divBdr>
                                                                                      <w:divsChild>
                                                                                        <w:div w:id="17361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68362">
      <w:bodyDiv w:val="1"/>
      <w:marLeft w:val="0"/>
      <w:marRight w:val="0"/>
      <w:marTop w:val="0"/>
      <w:marBottom w:val="0"/>
      <w:divBdr>
        <w:top w:val="none" w:sz="0" w:space="0" w:color="auto"/>
        <w:left w:val="none" w:sz="0" w:space="0" w:color="auto"/>
        <w:bottom w:val="none" w:sz="0" w:space="0" w:color="auto"/>
        <w:right w:val="none" w:sz="0" w:space="0" w:color="auto"/>
      </w:divBdr>
      <w:divsChild>
        <w:div w:id="289821852">
          <w:marLeft w:val="0"/>
          <w:marRight w:val="0"/>
          <w:marTop w:val="0"/>
          <w:marBottom w:val="0"/>
          <w:divBdr>
            <w:top w:val="none" w:sz="0" w:space="0" w:color="auto"/>
            <w:left w:val="none" w:sz="0" w:space="0" w:color="auto"/>
            <w:bottom w:val="none" w:sz="0" w:space="0" w:color="auto"/>
            <w:right w:val="none" w:sz="0" w:space="0" w:color="auto"/>
          </w:divBdr>
          <w:divsChild>
            <w:div w:id="2012829105">
              <w:marLeft w:val="0"/>
              <w:marRight w:val="0"/>
              <w:marTop w:val="0"/>
              <w:marBottom w:val="0"/>
              <w:divBdr>
                <w:top w:val="none" w:sz="0" w:space="0" w:color="auto"/>
                <w:left w:val="none" w:sz="0" w:space="0" w:color="auto"/>
                <w:bottom w:val="none" w:sz="0" w:space="0" w:color="auto"/>
                <w:right w:val="none" w:sz="0" w:space="0" w:color="auto"/>
              </w:divBdr>
              <w:divsChild>
                <w:div w:id="588999557">
                  <w:marLeft w:val="0"/>
                  <w:marRight w:val="0"/>
                  <w:marTop w:val="0"/>
                  <w:marBottom w:val="0"/>
                  <w:divBdr>
                    <w:top w:val="none" w:sz="0" w:space="0" w:color="auto"/>
                    <w:left w:val="none" w:sz="0" w:space="0" w:color="auto"/>
                    <w:bottom w:val="none" w:sz="0" w:space="0" w:color="auto"/>
                    <w:right w:val="none" w:sz="0" w:space="0" w:color="auto"/>
                  </w:divBdr>
                  <w:divsChild>
                    <w:div w:id="2052996658">
                      <w:marLeft w:val="0"/>
                      <w:marRight w:val="0"/>
                      <w:marTop w:val="0"/>
                      <w:marBottom w:val="0"/>
                      <w:divBdr>
                        <w:top w:val="none" w:sz="0" w:space="0" w:color="auto"/>
                        <w:left w:val="none" w:sz="0" w:space="0" w:color="auto"/>
                        <w:bottom w:val="none" w:sz="0" w:space="0" w:color="auto"/>
                        <w:right w:val="none" w:sz="0" w:space="0" w:color="auto"/>
                      </w:divBdr>
                      <w:divsChild>
                        <w:div w:id="2049333758">
                          <w:marLeft w:val="0"/>
                          <w:marRight w:val="0"/>
                          <w:marTop w:val="0"/>
                          <w:marBottom w:val="0"/>
                          <w:divBdr>
                            <w:top w:val="none" w:sz="0" w:space="0" w:color="auto"/>
                            <w:left w:val="none" w:sz="0" w:space="0" w:color="auto"/>
                            <w:bottom w:val="none" w:sz="0" w:space="0" w:color="auto"/>
                            <w:right w:val="none" w:sz="0" w:space="0" w:color="auto"/>
                          </w:divBdr>
                          <w:divsChild>
                            <w:div w:id="1022242509">
                              <w:marLeft w:val="2070"/>
                              <w:marRight w:val="3960"/>
                              <w:marTop w:val="0"/>
                              <w:marBottom w:val="0"/>
                              <w:divBdr>
                                <w:top w:val="none" w:sz="0" w:space="0" w:color="auto"/>
                                <w:left w:val="none" w:sz="0" w:space="0" w:color="auto"/>
                                <w:bottom w:val="none" w:sz="0" w:space="0" w:color="auto"/>
                                <w:right w:val="none" w:sz="0" w:space="0" w:color="auto"/>
                              </w:divBdr>
                              <w:divsChild>
                                <w:div w:id="977296125">
                                  <w:marLeft w:val="0"/>
                                  <w:marRight w:val="0"/>
                                  <w:marTop w:val="0"/>
                                  <w:marBottom w:val="0"/>
                                  <w:divBdr>
                                    <w:top w:val="none" w:sz="0" w:space="0" w:color="auto"/>
                                    <w:left w:val="none" w:sz="0" w:space="0" w:color="auto"/>
                                    <w:bottom w:val="none" w:sz="0" w:space="0" w:color="auto"/>
                                    <w:right w:val="none" w:sz="0" w:space="0" w:color="auto"/>
                                  </w:divBdr>
                                  <w:divsChild>
                                    <w:div w:id="1785422706">
                                      <w:marLeft w:val="0"/>
                                      <w:marRight w:val="0"/>
                                      <w:marTop w:val="0"/>
                                      <w:marBottom w:val="0"/>
                                      <w:divBdr>
                                        <w:top w:val="none" w:sz="0" w:space="0" w:color="auto"/>
                                        <w:left w:val="none" w:sz="0" w:space="0" w:color="auto"/>
                                        <w:bottom w:val="none" w:sz="0" w:space="0" w:color="auto"/>
                                        <w:right w:val="none" w:sz="0" w:space="0" w:color="auto"/>
                                      </w:divBdr>
                                      <w:divsChild>
                                        <w:div w:id="139200605">
                                          <w:marLeft w:val="0"/>
                                          <w:marRight w:val="0"/>
                                          <w:marTop w:val="0"/>
                                          <w:marBottom w:val="0"/>
                                          <w:divBdr>
                                            <w:top w:val="none" w:sz="0" w:space="0" w:color="auto"/>
                                            <w:left w:val="none" w:sz="0" w:space="0" w:color="auto"/>
                                            <w:bottom w:val="none" w:sz="0" w:space="0" w:color="auto"/>
                                            <w:right w:val="none" w:sz="0" w:space="0" w:color="auto"/>
                                          </w:divBdr>
                                          <w:divsChild>
                                            <w:div w:id="1965650021">
                                              <w:marLeft w:val="0"/>
                                              <w:marRight w:val="0"/>
                                              <w:marTop w:val="90"/>
                                              <w:marBottom w:val="0"/>
                                              <w:divBdr>
                                                <w:top w:val="none" w:sz="0" w:space="0" w:color="auto"/>
                                                <w:left w:val="none" w:sz="0" w:space="0" w:color="auto"/>
                                                <w:bottom w:val="none" w:sz="0" w:space="0" w:color="auto"/>
                                                <w:right w:val="none" w:sz="0" w:space="0" w:color="auto"/>
                                              </w:divBdr>
                                              <w:divsChild>
                                                <w:div w:id="2052916587">
                                                  <w:marLeft w:val="0"/>
                                                  <w:marRight w:val="0"/>
                                                  <w:marTop w:val="0"/>
                                                  <w:marBottom w:val="0"/>
                                                  <w:divBdr>
                                                    <w:top w:val="none" w:sz="0" w:space="0" w:color="auto"/>
                                                    <w:left w:val="none" w:sz="0" w:space="0" w:color="auto"/>
                                                    <w:bottom w:val="none" w:sz="0" w:space="0" w:color="auto"/>
                                                    <w:right w:val="none" w:sz="0" w:space="0" w:color="auto"/>
                                                  </w:divBdr>
                                                  <w:divsChild>
                                                    <w:div w:id="1235703243">
                                                      <w:marLeft w:val="0"/>
                                                      <w:marRight w:val="0"/>
                                                      <w:marTop w:val="0"/>
                                                      <w:marBottom w:val="0"/>
                                                      <w:divBdr>
                                                        <w:top w:val="none" w:sz="0" w:space="0" w:color="auto"/>
                                                        <w:left w:val="none" w:sz="0" w:space="0" w:color="auto"/>
                                                        <w:bottom w:val="none" w:sz="0" w:space="0" w:color="auto"/>
                                                        <w:right w:val="none" w:sz="0" w:space="0" w:color="auto"/>
                                                      </w:divBdr>
                                                      <w:divsChild>
                                                        <w:div w:id="1261185129">
                                                          <w:marLeft w:val="0"/>
                                                          <w:marRight w:val="0"/>
                                                          <w:marTop w:val="0"/>
                                                          <w:marBottom w:val="390"/>
                                                          <w:divBdr>
                                                            <w:top w:val="none" w:sz="0" w:space="0" w:color="auto"/>
                                                            <w:left w:val="none" w:sz="0" w:space="0" w:color="auto"/>
                                                            <w:bottom w:val="none" w:sz="0" w:space="0" w:color="auto"/>
                                                            <w:right w:val="none" w:sz="0" w:space="0" w:color="auto"/>
                                                          </w:divBdr>
                                                          <w:divsChild>
                                                            <w:div w:id="706375139">
                                                              <w:marLeft w:val="0"/>
                                                              <w:marRight w:val="0"/>
                                                              <w:marTop w:val="0"/>
                                                              <w:marBottom w:val="0"/>
                                                              <w:divBdr>
                                                                <w:top w:val="none" w:sz="0" w:space="0" w:color="auto"/>
                                                                <w:left w:val="none" w:sz="0" w:space="0" w:color="auto"/>
                                                                <w:bottom w:val="none" w:sz="0" w:space="0" w:color="auto"/>
                                                                <w:right w:val="none" w:sz="0" w:space="0" w:color="auto"/>
                                                              </w:divBdr>
                                                              <w:divsChild>
                                                                <w:div w:id="785192973">
                                                                  <w:marLeft w:val="0"/>
                                                                  <w:marRight w:val="0"/>
                                                                  <w:marTop w:val="0"/>
                                                                  <w:marBottom w:val="0"/>
                                                                  <w:divBdr>
                                                                    <w:top w:val="none" w:sz="0" w:space="0" w:color="auto"/>
                                                                    <w:left w:val="none" w:sz="0" w:space="0" w:color="auto"/>
                                                                    <w:bottom w:val="none" w:sz="0" w:space="0" w:color="auto"/>
                                                                    <w:right w:val="none" w:sz="0" w:space="0" w:color="auto"/>
                                                                  </w:divBdr>
                                                                  <w:divsChild>
                                                                    <w:div w:id="1521434549">
                                                                      <w:marLeft w:val="0"/>
                                                                      <w:marRight w:val="0"/>
                                                                      <w:marTop w:val="0"/>
                                                                      <w:marBottom w:val="0"/>
                                                                      <w:divBdr>
                                                                        <w:top w:val="none" w:sz="0" w:space="0" w:color="auto"/>
                                                                        <w:left w:val="none" w:sz="0" w:space="0" w:color="auto"/>
                                                                        <w:bottom w:val="none" w:sz="0" w:space="0" w:color="auto"/>
                                                                        <w:right w:val="none" w:sz="0" w:space="0" w:color="auto"/>
                                                                      </w:divBdr>
                                                                      <w:divsChild>
                                                                        <w:div w:id="1421564153">
                                                                          <w:marLeft w:val="0"/>
                                                                          <w:marRight w:val="0"/>
                                                                          <w:marTop w:val="0"/>
                                                                          <w:marBottom w:val="0"/>
                                                                          <w:divBdr>
                                                                            <w:top w:val="none" w:sz="0" w:space="0" w:color="auto"/>
                                                                            <w:left w:val="none" w:sz="0" w:space="0" w:color="auto"/>
                                                                            <w:bottom w:val="none" w:sz="0" w:space="0" w:color="auto"/>
                                                                            <w:right w:val="none" w:sz="0" w:space="0" w:color="auto"/>
                                                                          </w:divBdr>
                                                                          <w:divsChild>
                                                                            <w:div w:id="985084183">
                                                                              <w:marLeft w:val="0"/>
                                                                              <w:marRight w:val="0"/>
                                                                              <w:marTop w:val="0"/>
                                                                              <w:marBottom w:val="0"/>
                                                                              <w:divBdr>
                                                                                <w:top w:val="none" w:sz="0" w:space="0" w:color="auto"/>
                                                                                <w:left w:val="none" w:sz="0" w:space="0" w:color="auto"/>
                                                                                <w:bottom w:val="none" w:sz="0" w:space="0" w:color="auto"/>
                                                                                <w:right w:val="none" w:sz="0" w:space="0" w:color="auto"/>
                                                                              </w:divBdr>
                                                                              <w:divsChild>
                                                                                <w:div w:id="969474516">
                                                                                  <w:marLeft w:val="0"/>
                                                                                  <w:marRight w:val="0"/>
                                                                                  <w:marTop w:val="0"/>
                                                                                  <w:marBottom w:val="0"/>
                                                                                  <w:divBdr>
                                                                                    <w:top w:val="none" w:sz="0" w:space="0" w:color="auto"/>
                                                                                    <w:left w:val="none" w:sz="0" w:space="0" w:color="auto"/>
                                                                                    <w:bottom w:val="none" w:sz="0" w:space="0" w:color="auto"/>
                                                                                    <w:right w:val="none" w:sz="0" w:space="0" w:color="auto"/>
                                                                                  </w:divBdr>
                                                                                  <w:divsChild>
                                                                                    <w:div w:id="2091468062">
                                                                                      <w:marLeft w:val="0"/>
                                                                                      <w:marRight w:val="0"/>
                                                                                      <w:marTop w:val="0"/>
                                                                                      <w:marBottom w:val="0"/>
                                                                                      <w:divBdr>
                                                                                        <w:top w:val="none" w:sz="0" w:space="0" w:color="auto"/>
                                                                                        <w:left w:val="none" w:sz="0" w:space="0" w:color="auto"/>
                                                                                        <w:bottom w:val="none" w:sz="0" w:space="0" w:color="auto"/>
                                                                                        <w:right w:val="none" w:sz="0" w:space="0" w:color="auto"/>
                                                                                      </w:divBdr>
                                                                                      <w:divsChild>
                                                                                        <w:div w:id="2095513947">
                                                                                          <w:marLeft w:val="0"/>
                                                                                          <w:marRight w:val="0"/>
                                                                                          <w:marTop w:val="0"/>
                                                                                          <w:marBottom w:val="0"/>
                                                                                          <w:divBdr>
                                                                                            <w:top w:val="none" w:sz="0" w:space="0" w:color="auto"/>
                                                                                            <w:left w:val="none" w:sz="0" w:space="0" w:color="auto"/>
                                                                                            <w:bottom w:val="none" w:sz="0" w:space="0" w:color="auto"/>
                                                                                            <w:right w:val="none" w:sz="0" w:space="0" w:color="auto"/>
                                                                                          </w:divBdr>
                                                                                          <w:divsChild>
                                                                                            <w:div w:id="20503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899655">
      <w:bodyDiv w:val="1"/>
      <w:marLeft w:val="0"/>
      <w:marRight w:val="0"/>
      <w:marTop w:val="0"/>
      <w:marBottom w:val="0"/>
      <w:divBdr>
        <w:top w:val="none" w:sz="0" w:space="0" w:color="auto"/>
        <w:left w:val="none" w:sz="0" w:space="0" w:color="auto"/>
        <w:bottom w:val="none" w:sz="0" w:space="0" w:color="auto"/>
        <w:right w:val="none" w:sz="0" w:space="0" w:color="auto"/>
      </w:divBdr>
    </w:div>
    <w:div w:id="2085375389">
      <w:bodyDiv w:val="1"/>
      <w:marLeft w:val="0"/>
      <w:marRight w:val="0"/>
      <w:marTop w:val="0"/>
      <w:marBottom w:val="0"/>
      <w:divBdr>
        <w:top w:val="none" w:sz="0" w:space="0" w:color="auto"/>
        <w:left w:val="none" w:sz="0" w:space="0" w:color="auto"/>
        <w:bottom w:val="none" w:sz="0" w:space="0" w:color="auto"/>
        <w:right w:val="none" w:sz="0" w:space="0" w:color="auto"/>
      </w:divBdr>
    </w:div>
    <w:div w:id="2091652496">
      <w:bodyDiv w:val="1"/>
      <w:marLeft w:val="0"/>
      <w:marRight w:val="0"/>
      <w:marTop w:val="0"/>
      <w:marBottom w:val="0"/>
      <w:divBdr>
        <w:top w:val="none" w:sz="0" w:space="0" w:color="auto"/>
        <w:left w:val="none" w:sz="0" w:space="0" w:color="auto"/>
        <w:bottom w:val="none" w:sz="0" w:space="0" w:color="auto"/>
        <w:right w:val="none" w:sz="0" w:space="0" w:color="auto"/>
      </w:divBdr>
      <w:divsChild>
        <w:div w:id="1073049154">
          <w:marLeft w:val="0"/>
          <w:marRight w:val="0"/>
          <w:marTop w:val="0"/>
          <w:marBottom w:val="0"/>
          <w:divBdr>
            <w:top w:val="none" w:sz="0" w:space="0" w:color="auto"/>
            <w:left w:val="none" w:sz="0" w:space="0" w:color="auto"/>
            <w:bottom w:val="none" w:sz="0" w:space="0" w:color="auto"/>
            <w:right w:val="none" w:sz="0" w:space="0" w:color="auto"/>
          </w:divBdr>
          <w:divsChild>
            <w:div w:id="1255284947">
              <w:marLeft w:val="0"/>
              <w:marRight w:val="0"/>
              <w:marTop w:val="0"/>
              <w:marBottom w:val="0"/>
              <w:divBdr>
                <w:top w:val="none" w:sz="0" w:space="0" w:color="auto"/>
                <w:left w:val="none" w:sz="0" w:space="0" w:color="auto"/>
                <w:bottom w:val="none" w:sz="0" w:space="0" w:color="auto"/>
                <w:right w:val="none" w:sz="0" w:space="0" w:color="auto"/>
              </w:divBdr>
              <w:divsChild>
                <w:div w:id="1116176375">
                  <w:marLeft w:val="0"/>
                  <w:marRight w:val="0"/>
                  <w:marTop w:val="0"/>
                  <w:marBottom w:val="0"/>
                  <w:divBdr>
                    <w:top w:val="none" w:sz="0" w:space="0" w:color="auto"/>
                    <w:left w:val="none" w:sz="0" w:space="0" w:color="auto"/>
                    <w:bottom w:val="none" w:sz="0" w:space="0" w:color="auto"/>
                    <w:right w:val="none" w:sz="0" w:space="0" w:color="auto"/>
                  </w:divBdr>
                  <w:divsChild>
                    <w:div w:id="1431197410">
                      <w:marLeft w:val="0"/>
                      <w:marRight w:val="0"/>
                      <w:marTop w:val="0"/>
                      <w:marBottom w:val="0"/>
                      <w:divBdr>
                        <w:top w:val="none" w:sz="0" w:space="0" w:color="auto"/>
                        <w:left w:val="none" w:sz="0" w:space="0" w:color="auto"/>
                        <w:bottom w:val="none" w:sz="0" w:space="0" w:color="auto"/>
                        <w:right w:val="none" w:sz="0" w:space="0" w:color="auto"/>
                      </w:divBdr>
                      <w:divsChild>
                        <w:div w:id="470095282">
                          <w:marLeft w:val="0"/>
                          <w:marRight w:val="0"/>
                          <w:marTop w:val="0"/>
                          <w:marBottom w:val="0"/>
                          <w:divBdr>
                            <w:top w:val="none" w:sz="0" w:space="0" w:color="auto"/>
                            <w:left w:val="none" w:sz="0" w:space="0" w:color="auto"/>
                            <w:bottom w:val="none" w:sz="0" w:space="0" w:color="auto"/>
                            <w:right w:val="none" w:sz="0" w:space="0" w:color="auto"/>
                          </w:divBdr>
                          <w:divsChild>
                            <w:div w:id="950435663">
                              <w:marLeft w:val="2070"/>
                              <w:marRight w:val="3960"/>
                              <w:marTop w:val="0"/>
                              <w:marBottom w:val="0"/>
                              <w:divBdr>
                                <w:top w:val="none" w:sz="0" w:space="0" w:color="auto"/>
                                <w:left w:val="none" w:sz="0" w:space="0" w:color="auto"/>
                                <w:bottom w:val="none" w:sz="0" w:space="0" w:color="auto"/>
                                <w:right w:val="none" w:sz="0" w:space="0" w:color="auto"/>
                              </w:divBdr>
                              <w:divsChild>
                                <w:div w:id="1067151252">
                                  <w:marLeft w:val="0"/>
                                  <w:marRight w:val="0"/>
                                  <w:marTop w:val="0"/>
                                  <w:marBottom w:val="0"/>
                                  <w:divBdr>
                                    <w:top w:val="none" w:sz="0" w:space="0" w:color="auto"/>
                                    <w:left w:val="none" w:sz="0" w:space="0" w:color="auto"/>
                                    <w:bottom w:val="none" w:sz="0" w:space="0" w:color="auto"/>
                                    <w:right w:val="none" w:sz="0" w:space="0" w:color="auto"/>
                                  </w:divBdr>
                                  <w:divsChild>
                                    <w:div w:id="1373075089">
                                      <w:marLeft w:val="0"/>
                                      <w:marRight w:val="0"/>
                                      <w:marTop w:val="0"/>
                                      <w:marBottom w:val="0"/>
                                      <w:divBdr>
                                        <w:top w:val="none" w:sz="0" w:space="0" w:color="auto"/>
                                        <w:left w:val="none" w:sz="0" w:space="0" w:color="auto"/>
                                        <w:bottom w:val="none" w:sz="0" w:space="0" w:color="auto"/>
                                        <w:right w:val="none" w:sz="0" w:space="0" w:color="auto"/>
                                      </w:divBdr>
                                      <w:divsChild>
                                        <w:div w:id="821773385">
                                          <w:marLeft w:val="0"/>
                                          <w:marRight w:val="0"/>
                                          <w:marTop w:val="0"/>
                                          <w:marBottom w:val="0"/>
                                          <w:divBdr>
                                            <w:top w:val="none" w:sz="0" w:space="0" w:color="auto"/>
                                            <w:left w:val="none" w:sz="0" w:space="0" w:color="auto"/>
                                            <w:bottom w:val="none" w:sz="0" w:space="0" w:color="auto"/>
                                            <w:right w:val="none" w:sz="0" w:space="0" w:color="auto"/>
                                          </w:divBdr>
                                          <w:divsChild>
                                            <w:div w:id="859973736">
                                              <w:marLeft w:val="0"/>
                                              <w:marRight w:val="0"/>
                                              <w:marTop w:val="90"/>
                                              <w:marBottom w:val="0"/>
                                              <w:divBdr>
                                                <w:top w:val="none" w:sz="0" w:space="0" w:color="auto"/>
                                                <w:left w:val="none" w:sz="0" w:space="0" w:color="auto"/>
                                                <w:bottom w:val="none" w:sz="0" w:space="0" w:color="auto"/>
                                                <w:right w:val="none" w:sz="0" w:space="0" w:color="auto"/>
                                              </w:divBdr>
                                              <w:divsChild>
                                                <w:div w:id="202527244">
                                                  <w:marLeft w:val="0"/>
                                                  <w:marRight w:val="0"/>
                                                  <w:marTop w:val="0"/>
                                                  <w:marBottom w:val="0"/>
                                                  <w:divBdr>
                                                    <w:top w:val="none" w:sz="0" w:space="0" w:color="auto"/>
                                                    <w:left w:val="none" w:sz="0" w:space="0" w:color="auto"/>
                                                    <w:bottom w:val="none" w:sz="0" w:space="0" w:color="auto"/>
                                                    <w:right w:val="none" w:sz="0" w:space="0" w:color="auto"/>
                                                  </w:divBdr>
                                                  <w:divsChild>
                                                    <w:div w:id="1199053943">
                                                      <w:marLeft w:val="0"/>
                                                      <w:marRight w:val="0"/>
                                                      <w:marTop w:val="0"/>
                                                      <w:marBottom w:val="0"/>
                                                      <w:divBdr>
                                                        <w:top w:val="none" w:sz="0" w:space="0" w:color="auto"/>
                                                        <w:left w:val="none" w:sz="0" w:space="0" w:color="auto"/>
                                                        <w:bottom w:val="none" w:sz="0" w:space="0" w:color="auto"/>
                                                        <w:right w:val="none" w:sz="0" w:space="0" w:color="auto"/>
                                                      </w:divBdr>
                                                      <w:divsChild>
                                                        <w:div w:id="701249752">
                                                          <w:marLeft w:val="0"/>
                                                          <w:marRight w:val="0"/>
                                                          <w:marTop w:val="0"/>
                                                          <w:marBottom w:val="390"/>
                                                          <w:divBdr>
                                                            <w:top w:val="none" w:sz="0" w:space="0" w:color="auto"/>
                                                            <w:left w:val="none" w:sz="0" w:space="0" w:color="auto"/>
                                                            <w:bottom w:val="none" w:sz="0" w:space="0" w:color="auto"/>
                                                            <w:right w:val="none" w:sz="0" w:space="0" w:color="auto"/>
                                                          </w:divBdr>
                                                          <w:divsChild>
                                                            <w:div w:id="245266728">
                                                              <w:marLeft w:val="0"/>
                                                              <w:marRight w:val="0"/>
                                                              <w:marTop w:val="0"/>
                                                              <w:marBottom w:val="0"/>
                                                              <w:divBdr>
                                                                <w:top w:val="none" w:sz="0" w:space="0" w:color="auto"/>
                                                                <w:left w:val="none" w:sz="0" w:space="0" w:color="auto"/>
                                                                <w:bottom w:val="none" w:sz="0" w:space="0" w:color="auto"/>
                                                                <w:right w:val="none" w:sz="0" w:space="0" w:color="auto"/>
                                                              </w:divBdr>
                                                              <w:divsChild>
                                                                <w:div w:id="1669021367">
                                                                  <w:marLeft w:val="0"/>
                                                                  <w:marRight w:val="0"/>
                                                                  <w:marTop w:val="0"/>
                                                                  <w:marBottom w:val="0"/>
                                                                  <w:divBdr>
                                                                    <w:top w:val="none" w:sz="0" w:space="0" w:color="auto"/>
                                                                    <w:left w:val="none" w:sz="0" w:space="0" w:color="auto"/>
                                                                    <w:bottom w:val="none" w:sz="0" w:space="0" w:color="auto"/>
                                                                    <w:right w:val="none" w:sz="0" w:space="0" w:color="auto"/>
                                                                  </w:divBdr>
                                                                  <w:divsChild>
                                                                    <w:div w:id="1720862527">
                                                                      <w:marLeft w:val="0"/>
                                                                      <w:marRight w:val="0"/>
                                                                      <w:marTop w:val="0"/>
                                                                      <w:marBottom w:val="0"/>
                                                                      <w:divBdr>
                                                                        <w:top w:val="none" w:sz="0" w:space="0" w:color="auto"/>
                                                                        <w:left w:val="none" w:sz="0" w:space="0" w:color="auto"/>
                                                                        <w:bottom w:val="none" w:sz="0" w:space="0" w:color="auto"/>
                                                                        <w:right w:val="none" w:sz="0" w:space="0" w:color="auto"/>
                                                                      </w:divBdr>
                                                                      <w:divsChild>
                                                                        <w:div w:id="380634398">
                                                                          <w:marLeft w:val="0"/>
                                                                          <w:marRight w:val="0"/>
                                                                          <w:marTop w:val="0"/>
                                                                          <w:marBottom w:val="0"/>
                                                                          <w:divBdr>
                                                                            <w:top w:val="none" w:sz="0" w:space="0" w:color="auto"/>
                                                                            <w:left w:val="none" w:sz="0" w:space="0" w:color="auto"/>
                                                                            <w:bottom w:val="none" w:sz="0" w:space="0" w:color="auto"/>
                                                                            <w:right w:val="none" w:sz="0" w:space="0" w:color="auto"/>
                                                                          </w:divBdr>
                                                                          <w:divsChild>
                                                                            <w:div w:id="668630532">
                                                                              <w:marLeft w:val="0"/>
                                                                              <w:marRight w:val="0"/>
                                                                              <w:marTop w:val="0"/>
                                                                              <w:marBottom w:val="0"/>
                                                                              <w:divBdr>
                                                                                <w:top w:val="none" w:sz="0" w:space="0" w:color="auto"/>
                                                                                <w:left w:val="none" w:sz="0" w:space="0" w:color="auto"/>
                                                                                <w:bottom w:val="none" w:sz="0" w:space="0" w:color="auto"/>
                                                                                <w:right w:val="none" w:sz="0" w:space="0" w:color="auto"/>
                                                                              </w:divBdr>
                                                                              <w:divsChild>
                                                                                <w:div w:id="485630295">
                                                                                  <w:marLeft w:val="0"/>
                                                                                  <w:marRight w:val="0"/>
                                                                                  <w:marTop w:val="0"/>
                                                                                  <w:marBottom w:val="0"/>
                                                                                  <w:divBdr>
                                                                                    <w:top w:val="none" w:sz="0" w:space="0" w:color="auto"/>
                                                                                    <w:left w:val="none" w:sz="0" w:space="0" w:color="auto"/>
                                                                                    <w:bottom w:val="none" w:sz="0" w:space="0" w:color="auto"/>
                                                                                    <w:right w:val="none" w:sz="0" w:space="0" w:color="auto"/>
                                                                                  </w:divBdr>
                                                                                  <w:divsChild>
                                                                                    <w:div w:id="746684085">
                                                                                      <w:marLeft w:val="0"/>
                                                                                      <w:marRight w:val="0"/>
                                                                                      <w:marTop w:val="0"/>
                                                                                      <w:marBottom w:val="0"/>
                                                                                      <w:divBdr>
                                                                                        <w:top w:val="none" w:sz="0" w:space="0" w:color="auto"/>
                                                                                        <w:left w:val="none" w:sz="0" w:space="0" w:color="auto"/>
                                                                                        <w:bottom w:val="none" w:sz="0" w:space="0" w:color="auto"/>
                                                                                        <w:right w:val="none" w:sz="0" w:space="0" w:color="auto"/>
                                                                                      </w:divBdr>
                                                                                      <w:divsChild>
                                                                                        <w:div w:id="715398367">
                                                                                          <w:marLeft w:val="0"/>
                                                                                          <w:marRight w:val="0"/>
                                                                                          <w:marTop w:val="0"/>
                                                                                          <w:marBottom w:val="0"/>
                                                                                          <w:divBdr>
                                                                                            <w:top w:val="none" w:sz="0" w:space="0" w:color="auto"/>
                                                                                            <w:left w:val="none" w:sz="0" w:space="0" w:color="auto"/>
                                                                                            <w:bottom w:val="none" w:sz="0" w:space="0" w:color="auto"/>
                                                                                            <w:right w:val="none" w:sz="0" w:space="0" w:color="auto"/>
                                                                                          </w:divBdr>
                                                                                          <w:divsChild>
                                                                                            <w:div w:id="15503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269251">
      <w:bodyDiv w:val="1"/>
      <w:marLeft w:val="0"/>
      <w:marRight w:val="0"/>
      <w:marTop w:val="0"/>
      <w:marBottom w:val="0"/>
      <w:divBdr>
        <w:top w:val="none" w:sz="0" w:space="0" w:color="auto"/>
        <w:left w:val="none" w:sz="0" w:space="0" w:color="auto"/>
        <w:bottom w:val="none" w:sz="0" w:space="0" w:color="auto"/>
        <w:right w:val="none" w:sz="0" w:space="0" w:color="auto"/>
      </w:divBdr>
    </w:div>
    <w:div w:id="2137212726">
      <w:bodyDiv w:val="1"/>
      <w:marLeft w:val="0"/>
      <w:marRight w:val="0"/>
      <w:marTop w:val="0"/>
      <w:marBottom w:val="0"/>
      <w:divBdr>
        <w:top w:val="none" w:sz="0" w:space="0" w:color="auto"/>
        <w:left w:val="none" w:sz="0" w:space="0" w:color="auto"/>
        <w:bottom w:val="none" w:sz="0" w:space="0" w:color="auto"/>
        <w:right w:val="none" w:sz="0" w:space="0" w:color="auto"/>
      </w:divBdr>
    </w:div>
    <w:div w:id="2140301102">
      <w:bodyDiv w:val="1"/>
      <w:marLeft w:val="0"/>
      <w:marRight w:val="0"/>
      <w:marTop w:val="0"/>
      <w:marBottom w:val="0"/>
      <w:divBdr>
        <w:top w:val="none" w:sz="0" w:space="0" w:color="auto"/>
        <w:left w:val="none" w:sz="0" w:space="0" w:color="auto"/>
        <w:bottom w:val="none" w:sz="0" w:space="0" w:color="auto"/>
        <w:right w:val="none" w:sz="0" w:space="0" w:color="auto"/>
      </w:divBdr>
      <w:divsChild>
        <w:div w:id="1101605399">
          <w:marLeft w:val="547"/>
          <w:marRight w:val="0"/>
          <w:marTop w:val="106"/>
          <w:marBottom w:val="0"/>
          <w:divBdr>
            <w:top w:val="none" w:sz="0" w:space="0" w:color="auto"/>
            <w:left w:val="none" w:sz="0" w:space="0" w:color="auto"/>
            <w:bottom w:val="none" w:sz="0" w:space="0" w:color="auto"/>
            <w:right w:val="none" w:sz="0" w:space="0" w:color="auto"/>
          </w:divBdr>
        </w:div>
        <w:div w:id="1378433094">
          <w:marLeft w:val="547"/>
          <w:marRight w:val="0"/>
          <w:marTop w:val="106"/>
          <w:marBottom w:val="0"/>
          <w:divBdr>
            <w:top w:val="none" w:sz="0" w:space="0" w:color="auto"/>
            <w:left w:val="none" w:sz="0" w:space="0" w:color="auto"/>
            <w:bottom w:val="none" w:sz="0" w:space="0" w:color="auto"/>
            <w:right w:val="none" w:sz="0" w:space="0" w:color="auto"/>
          </w:divBdr>
        </w:div>
      </w:divsChild>
    </w:div>
    <w:div w:id="2142142097">
      <w:bodyDiv w:val="1"/>
      <w:marLeft w:val="0"/>
      <w:marRight w:val="0"/>
      <w:marTop w:val="0"/>
      <w:marBottom w:val="0"/>
      <w:divBdr>
        <w:top w:val="none" w:sz="0" w:space="0" w:color="auto"/>
        <w:left w:val="none" w:sz="0" w:space="0" w:color="auto"/>
        <w:bottom w:val="none" w:sz="0" w:space="0" w:color="auto"/>
        <w:right w:val="none" w:sz="0" w:space="0" w:color="auto"/>
      </w:divBdr>
      <w:divsChild>
        <w:div w:id="205029326">
          <w:marLeft w:val="360"/>
          <w:marRight w:val="0"/>
          <w:marTop w:val="200"/>
          <w:marBottom w:val="0"/>
          <w:divBdr>
            <w:top w:val="none" w:sz="0" w:space="0" w:color="auto"/>
            <w:left w:val="none" w:sz="0" w:space="0" w:color="auto"/>
            <w:bottom w:val="none" w:sz="0" w:space="0" w:color="auto"/>
            <w:right w:val="none" w:sz="0" w:space="0" w:color="auto"/>
          </w:divBdr>
        </w:div>
        <w:div w:id="1619526109">
          <w:marLeft w:val="360"/>
          <w:marRight w:val="0"/>
          <w:marTop w:val="200"/>
          <w:marBottom w:val="0"/>
          <w:divBdr>
            <w:top w:val="none" w:sz="0" w:space="0" w:color="auto"/>
            <w:left w:val="none" w:sz="0" w:space="0" w:color="auto"/>
            <w:bottom w:val="none" w:sz="0" w:space="0" w:color="auto"/>
            <w:right w:val="none" w:sz="0" w:space="0" w:color="auto"/>
          </w:divBdr>
        </w:div>
        <w:div w:id="784236103">
          <w:marLeft w:val="360"/>
          <w:marRight w:val="0"/>
          <w:marTop w:val="200"/>
          <w:marBottom w:val="0"/>
          <w:divBdr>
            <w:top w:val="none" w:sz="0" w:space="0" w:color="auto"/>
            <w:left w:val="none" w:sz="0" w:space="0" w:color="auto"/>
            <w:bottom w:val="none" w:sz="0" w:space="0" w:color="auto"/>
            <w:right w:val="none" w:sz="0" w:space="0" w:color="auto"/>
          </w:divBdr>
        </w:div>
        <w:div w:id="1729301473">
          <w:marLeft w:val="360"/>
          <w:marRight w:val="0"/>
          <w:marTop w:val="200"/>
          <w:marBottom w:val="0"/>
          <w:divBdr>
            <w:top w:val="none" w:sz="0" w:space="0" w:color="auto"/>
            <w:left w:val="none" w:sz="0" w:space="0" w:color="auto"/>
            <w:bottom w:val="none" w:sz="0" w:space="0" w:color="auto"/>
            <w:right w:val="none" w:sz="0" w:space="0" w:color="auto"/>
          </w:divBdr>
        </w:div>
        <w:div w:id="1448232290">
          <w:marLeft w:val="360"/>
          <w:marRight w:val="0"/>
          <w:marTop w:val="200"/>
          <w:marBottom w:val="0"/>
          <w:divBdr>
            <w:top w:val="none" w:sz="0" w:space="0" w:color="auto"/>
            <w:left w:val="none" w:sz="0" w:space="0" w:color="auto"/>
            <w:bottom w:val="none" w:sz="0" w:space="0" w:color="auto"/>
            <w:right w:val="none" w:sz="0" w:space="0" w:color="auto"/>
          </w:divBdr>
        </w:div>
        <w:div w:id="154492634">
          <w:marLeft w:val="360"/>
          <w:marRight w:val="0"/>
          <w:marTop w:val="200"/>
          <w:marBottom w:val="0"/>
          <w:divBdr>
            <w:top w:val="none" w:sz="0" w:space="0" w:color="auto"/>
            <w:left w:val="none" w:sz="0" w:space="0" w:color="auto"/>
            <w:bottom w:val="none" w:sz="0" w:space="0" w:color="auto"/>
            <w:right w:val="none" w:sz="0" w:space="0" w:color="auto"/>
          </w:divBdr>
        </w:div>
        <w:div w:id="1398358523">
          <w:marLeft w:val="360"/>
          <w:marRight w:val="0"/>
          <w:marTop w:val="200"/>
          <w:marBottom w:val="0"/>
          <w:divBdr>
            <w:top w:val="none" w:sz="0" w:space="0" w:color="auto"/>
            <w:left w:val="none" w:sz="0" w:space="0" w:color="auto"/>
            <w:bottom w:val="none" w:sz="0" w:space="0" w:color="auto"/>
            <w:right w:val="none" w:sz="0" w:space="0" w:color="auto"/>
          </w:divBdr>
        </w:div>
        <w:div w:id="168328741">
          <w:marLeft w:val="360"/>
          <w:marRight w:val="0"/>
          <w:marTop w:val="200"/>
          <w:marBottom w:val="0"/>
          <w:divBdr>
            <w:top w:val="none" w:sz="0" w:space="0" w:color="auto"/>
            <w:left w:val="none" w:sz="0" w:space="0" w:color="auto"/>
            <w:bottom w:val="none" w:sz="0" w:space="0" w:color="auto"/>
            <w:right w:val="none" w:sz="0" w:space="0" w:color="auto"/>
          </w:divBdr>
        </w:div>
        <w:div w:id="1985043195">
          <w:marLeft w:val="360"/>
          <w:marRight w:val="0"/>
          <w:marTop w:val="200"/>
          <w:marBottom w:val="0"/>
          <w:divBdr>
            <w:top w:val="none" w:sz="0" w:space="0" w:color="auto"/>
            <w:left w:val="none" w:sz="0" w:space="0" w:color="auto"/>
            <w:bottom w:val="none" w:sz="0" w:space="0" w:color="auto"/>
            <w:right w:val="none" w:sz="0" w:space="0" w:color="auto"/>
          </w:divBdr>
        </w:div>
        <w:div w:id="58551971">
          <w:marLeft w:val="360"/>
          <w:marRight w:val="0"/>
          <w:marTop w:val="200"/>
          <w:marBottom w:val="0"/>
          <w:divBdr>
            <w:top w:val="none" w:sz="0" w:space="0" w:color="auto"/>
            <w:left w:val="none" w:sz="0" w:space="0" w:color="auto"/>
            <w:bottom w:val="none" w:sz="0" w:space="0" w:color="auto"/>
            <w:right w:val="none" w:sz="0" w:space="0" w:color="auto"/>
          </w:divBdr>
        </w:div>
        <w:div w:id="999385526">
          <w:marLeft w:val="360"/>
          <w:marRight w:val="0"/>
          <w:marTop w:val="200"/>
          <w:marBottom w:val="0"/>
          <w:divBdr>
            <w:top w:val="none" w:sz="0" w:space="0" w:color="auto"/>
            <w:left w:val="none" w:sz="0" w:space="0" w:color="auto"/>
            <w:bottom w:val="none" w:sz="0" w:space="0" w:color="auto"/>
            <w:right w:val="none" w:sz="0" w:space="0" w:color="auto"/>
          </w:divBdr>
        </w:div>
      </w:divsChild>
    </w:div>
    <w:div w:id="214592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downloadFile/52614" TargetMode="External"/><Relationship Id="rId117" Type="http://schemas.openxmlformats.org/officeDocument/2006/relationships/header" Target="header17.xml"/><Relationship Id="rId21" Type="http://schemas.openxmlformats.org/officeDocument/2006/relationships/hyperlink" Target="http://www.ioc-tsunami.org/index.php?option=com_oe&amp;task=viewDocumentRecord&amp;docID=22571" TargetMode="External"/><Relationship Id="rId42" Type="http://schemas.openxmlformats.org/officeDocument/2006/relationships/hyperlink" Target="http://itic.ioc-unesco.org/index.php?option=com_content&amp;view=article&amp;id=2070&amp;Itemid=2927" TargetMode="External"/><Relationship Id="rId47" Type="http://schemas.openxmlformats.org/officeDocument/2006/relationships/hyperlink" Target="https://oceanexpert.org/downloadFile/53132" TargetMode="External"/><Relationship Id="rId63" Type="http://schemas.openxmlformats.org/officeDocument/2006/relationships/hyperlink" Target="https://oceanexpert.org/downloadFile/53064" TargetMode="External"/><Relationship Id="rId68" Type="http://schemas.openxmlformats.org/officeDocument/2006/relationships/hyperlink" Target="https://oceanexpert.org/downloadFile/52787" TargetMode="External"/><Relationship Id="rId84" Type="http://schemas.openxmlformats.org/officeDocument/2006/relationships/hyperlink" Target="https://oceanexpert.org/downloadFile/53120" TargetMode="External"/><Relationship Id="rId89" Type="http://schemas.openxmlformats.org/officeDocument/2006/relationships/hyperlink" Target="https://oceanexpert.org/downloadFile/52979" TargetMode="External"/><Relationship Id="rId112" Type="http://schemas.openxmlformats.org/officeDocument/2006/relationships/header" Target="header12.xml"/><Relationship Id="rId16" Type="http://schemas.openxmlformats.org/officeDocument/2006/relationships/hyperlink" Target="https://oceanexpert.org/downloadFile/52966" TargetMode="External"/><Relationship Id="rId107" Type="http://schemas.openxmlformats.org/officeDocument/2006/relationships/hyperlink" Target="https://doi.org/10.1785/0120220095" TargetMode="External"/><Relationship Id="rId11" Type="http://schemas.openxmlformats.org/officeDocument/2006/relationships/hyperlink" Target="https://unesdoc.unesco.org/ark:/48223/pf0000380540.locale=en" TargetMode="External"/><Relationship Id="rId32" Type="http://schemas.openxmlformats.org/officeDocument/2006/relationships/hyperlink" Target="https://www.undrr.org/publication/world-tsunami-awareness-day-2023-fighting-inequality-resilient-future" TargetMode="External"/><Relationship Id="rId37" Type="http://schemas.openxmlformats.org/officeDocument/2006/relationships/hyperlink" Target="https://oceanexpert.org/downloadFile/52977" TargetMode="External"/><Relationship Id="rId53" Type="http://schemas.openxmlformats.org/officeDocument/2006/relationships/hyperlink" Target="http://nemo.gov.vc/nemo/index.php/disaster-management/mitigation/49-news-events/press-release/479-know-the-tsunami-warning-signs-video" TargetMode="External"/><Relationship Id="rId58" Type="http://schemas.openxmlformats.org/officeDocument/2006/relationships/hyperlink" Target="https://oceanexpert.org/downloadFile/52523" TargetMode="External"/><Relationship Id="rId74" Type="http://schemas.openxmlformats.org/officeDocument/2006/relationships/hyperlink" Target="https://oceanexpert.org/downloadFile/53061" TargetMode="External"/><Relationship Id="rId79" Type="http://schemas.openxmlformats.org/officeDocument/2006/relationships/hyperlink" Target="https://oceanexpert.org/downloadFile/52966" TargetMode="External"/><Relationship Id="rId102" Type="http://schemas.openxmlformats.org/officeDocument/2006/relationships/header" Target="header10.xml"/><Relationship Id="rId123" Type="http://schemas.openxmlformats.org/officeDocument/2006/relationships/header" Target="header19.xml"/><Relationship Id="rId128" Type="http://schemas.openxmlformats.org/officeDocument/2006/relationships/header" Target="header23.xml"/><Relationship Id="rId5" Type="http://schemas.openxmlformats.org/officeDocument/2006/relationships/webSettings" Target="webSettings.xml"/><Relationship Id="rId90" Type="http://schemas.openxmlformats.org/officeDocument/2006/relationships/hyperlink" Target="https://oceanexpert.org/downloadFile/53373" TargetMode="External"/><Relationship Id="rId95" Type="http://schemas.openxmlformats.org/officeDocument/2006/relationships/hyperlink" Target="https://oceanexpert.org/downloadFile/53530" TargetMode="External"/><Relationship Id="rId19" Type="http://schemas.openxmlformats.org/officeDocument/2006/relationships/header" Target="header4.xml"/><Relationship Id="rId14" Type="http://schemas.openxmlformats.org/officeDocument/2006/relationships/hyperlink" Target="https://unesdoc.unesco.org/ark:/48223/pf0000380540_fre" TargetMode="External"/><Relationship Id="rId22" Type="http://schemas.openxmlformats.org/officeDocument/2006/relationships/hyperlink" Target="https://oceanexpert.org/downloadFile/53383" TargetMode="External"/><Relationship Id="rId27" Type="http://schemas.openxmlformats.org/officeDocument/2006/relationships/hyperlink" Target="https://oceanexpert.org/downloadFile/53083" TargetMode="External"/><Relationship Id="rId30" Type="http://schemas.openxmlformats.org/officeDocument/2006/relationships/hyperlink" Target="https://oceanexpert.org/downloadFile/53073" TargetMode="External"/><Relationship Id="rId35" Type="http://schemas.openxmlformats.org/officeDocument/2006/relationships/hyperlink" Target="https://oceanexpert.org/downloadFile/53017" TargetMode="External"/><Relationship Id="rId43" Type="http://schemas.openxmlformats.org/officeDocument/2006/relationships/hyperlink" Target="https://oceanexpert.org/downloadFile/53388" TargetMode="External"/><Relationship Id="rId48" Type="http://schemas.openxmlformats.org/officeDocument/2006/relationships/hyperlink" Target="https://oceanexpert.org/downloadFile/53026" TargetMode="External"/><Relationship Id="rId56" Type="http://schemas.openxmlformats.org/officeDocument/2006/relationships/hyperlink" Target="https://oceanexpert.org/downloadFile/53024" TargetMode="External"/><Relationship Id="rId64" Type="http://schemas.openxmlformats.org/officeDocument/2006/relationships/hyperlink" Target="https://oceanexpert.org/downloadFile/52886" TargetMode="External"/><Relationship Id="rId69" Type="http://schemas.openxmlformats.org/officeDocument/2006/relationships/hyperlink" Target="https://oceanexpert.org/downloadFile/52788" TargetMode="External"/><Relationship Id="rId77" Type="http://schemas.openxmlformats.org/officeDocument/2006/relationships/hyperlink" Target="https://oceanexpert.org/downloadFile/53062" TargetMode="External"/><Relationship Id="rId100" Type="http://schemas.openxmlformats.org/officeDocument/2006/relationships/header" Target="header8.xml"/><Relationship Id="rId105" Type="http://schemas.openxmlformats.org/officeDocument/2006/relationships/hyperlink" Target="https://oceanexpert.org/downloadFile/52966" TargetMode="External"/><Relationship Id="rId113" Type="http://schemas.openxmlformats.org/officeDocument/2006/relationships/header" Target="header13.xml"/><Relationship Id="rId118" Type="http://schemas.openxmlformats.org/officeDocument/2006/relationships/header" Target="header18.xml"/><Relationship Id="rId126"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hyperlink" Target="https://oceanexpert.org/downloadFile/53010" TargetMode="External"/><Relationship Id="rId72" Type="http://schemas.openxmlformats.org/officeDocument/2006/relationships/hyperlink" Target="https://data.bris.ac.uk/data/dataset/25wfy0f9ukoge2gs7a5mqpq2j7" TargetMode="External"/><Relationship Id="rId80" Type="http://schemas.openxmlformats.org/officeDocument/2006/relationships/hyperlink" Target="https://oceanexpert.org/downloadFile/52964" TargetMode="External"/><Relationship Id="rId85" Type="http://schemas.openxmlformats.org/officeDocument/2006/relationships/hyperlink" Target="http://catac.ineter.gob.ni/" TargetMode="External"/><Relationship Id="rId93" Type="http://schemas.openxmlformats.org/officeDocument/2006/relationships/hyperlink" Target="https://oceanexpert.org/downloadFile/53008" TargetMode="External"/><Relationship Id="rId98" Type="http://schemas.openxmlformats.org/officeDocument/2006/relationships/header" Target="header6.xml"/><Relationship Id="rId12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oceanexpert.org/downloadFile/52966" TargetMode="External"/><Relationship Id="rId17" Type="http://schemas.openxmlformats.org/officeDocument/2006/relationships/hyperlink" Target="https://unesdoc.unesco.org/ark:/48223/pf0000380540.locale=en" TargetMode="External"/><Relationship Id="rId25" Type="http://schemas.openxmlformats.org/officeDocument/2006/relationships/hyperlink" Target="https://oceanexpert.org/downloadFile/53384" TargetMode="External"/><Relationship Id="rId33" Type="http://schemas.openxmlformats.org/officeDocument/2006/relationships/hyperlink" Target="https://oceanexpert.org/downloadFile/53016" TargetMode="External"/><Relationship Id="rId38" Type="http://schemas.openxmlformats.org/officeDocument/2006/relationships/hyperlink" Target="https://oceanexpert.org/downloadFile/52985" TargetMode="External"/><Relationship Id="rId46" Type="http://schemas.openxmlformats.org/officeDocument/2006/relationships/hyperlink" Target="https://oceanexpert.org/downloadFile/52984" TargetMode="External"/><Relationship Id="rId59" Type="http://schemas.openxmlformats.org/officeDocument/2006/relationships/hyperlink" Target="http://www.ioc-tsunami.org/index.php?option=com_oe&amp;task=viewDocumentRecord&amp;docID=28133" TargetMode="External"/><Relationship Id="rId67" Type="http://schemas.openxmlformats.org/officeDocument/2006/relationships/hyperlink" Target="https://nctr.pmel.noaa.gov/TsuCAT/" TargetMode="External"/><Relationship Id="rId103" Type="http://schemas.openxmlformats.org/officeDocument/2006/relationships/header" Target="header11.xml"/><Relationship Id="rId108" Type="http://schemas.openxmlformats.org/officeDocument/2006/relationships/hyperlink" Target="https://www.tsunamizone.org/" TargetMode="External"/><Relationship Id="rId116" Type="http://schemas.openxmlformats.org/officeDocument/2006/relationships/header" Target="header16.xml"/><Relationship Id="rId124" Type="http://schemas.openxmlformats.org/officeDocument/2006/relationships/header" Target="header20.xml"/><Relationship Id="rId12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oceanexpert.org/downloadFile/52969" TargetMode="External"/><Relationship Id="rId54" Type="http://schemas.openxmlformats.org/officeDocument/2006/relationships/hyperlink" Target="https://oceanexpert.org/downloadFile/53009" TargetMode="External"/><Relationship Id="rId62" Type="http://schemas.openxmlformats.org/officeDocument/2006/relationships/hyperlink" Target="https://doi.org/10.1785/0120220095" TargetMode="External"/><Relationship Id="rId70" Type="http://schemas.openxmlformats.org/officeDocument/2006/relationships/hyperlink" Target="https://www.ncei.noaa.gov/products/etopo-global-relief-model" TargetMode="External"/><Relationship Id="rId75" Type="http://schemas.openxmlformats.org/officeDocument/2006/relationships/hyperlink" Target="https://oceanexpert.org/downloadFile/52962" TargetMode="External"/><Relationship Id="rId83" Type="http://schemas.openxmlformats.org/officeDocument/2006/relationships/hyperlink" Target="https://oceanexpert.org/downloadFile/53117" TargetMode="External"/><Relationship Id="rId88" Type="http://schemas.openxmlformats.org/officeDocument/2006/relationships/hyperlink" Target="https://oceanexpert.org/downloadFile/52882" TargetMode="External"/><Relationship Id="rId91" Type="http://schemas.openxmlformats.org/officeDocument/2006/relationships/hyperlink" Target="https://oceanexpert.org/downloadFile/53121" TargetMode="External"/><Relationship Id="rId96" Type="http://schemas.openxmlformats.org/officeDocument/2006/relationships/hyperlink" Target="https://unesdoc.unesco.org/ark:/48223/pf0000374791?posInSet=8&amp;queryId=84896d88-79b6-4a07-92a4-82a6352fa98d" TargetMode="External"/><Relationship Id="rId111" Type="http://schemas.openxmlformats.org/officeDocument/2006/relationships/hyperlink" Target="https://unesdoc.unesco.org/ark:/48223/pf0000246931.locale=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downloadFile/52966" TargetMode="External"/><Relationship Id="rId23" Type="http://schemas.openxmlformats.org/officeDocument/2006/relationships/hyperlink" Target="https://oceanexpert.org/downloadFile/53083" TargetMode="External"/><Relationship Id="rId28" Type="http://schemas.openxmlformats.org/officeDocument/2006/relationships/hyperlink" Target="https://oceanexpert.org/downloadFile/53015" TargetMode="External"/><Relationship Id="rId36" Type="http://schemas.openxmlformats.org/officeDocument/2006/relationships/hyperlink" Target="https://oceanexpert.org/downloadFile/52981" TargetMode="External"/><Relationship Id="rId49" Type="http://schemas.openxmlformats.org/officeDocument/2006/relationships/hyperlink" Target="https://oceanexpert.org/downloadFile/53389" TargetMode="External"/><Relationship Id="rId57" Type="http://schemas.openxmlformats.org/officeDocument/2006/relationships/hyperlink" Target="https://oceanexpert.org/downloadFile/53079" TargetMode="External"/><Relationship Id="rId106" Type="http://schemas.openxmlformats.org/officeDocument/2006/relationships/hyperlink" Target="https://oceanexpert.org/downloadFile/52964" TargetMode="External"/><Relationship Id="rId114" Type="http://schemas.openxmlformats.org/officeDocument/2006/relationships/header" Target="header14.xml"/><Relationship Id="rId119" Type="http://schemas.openxmlformats.org/officeDocument/2006/relationships/image" Target="media/image2.jpg"/><Relationship Id="rId12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hyperlink" Target="https://oceanexpert.org/downloadFile/53070" TargetMode="External"/><Relationship Id="rId44" Type="http://schemas.openxmlformats.org/officeDocument/2006/relationships/hyperlink" Target="https://oceanexpert.org/downloadFile/52986" TargetMode="External"/><Relationship Id="rId52" Type="http://schemas.openxmlformats.org/officeDocument/2006/relationships/hyperlink" Target="https://oceanexpert.org/downloadFile/53065" TargetMode="External"/><Relationship Id="rId60" Type="http://schemas.openxmlformats.org/officeDocument/2006/relationships/hyperlink" Target="https://oceanexpert.org/downloadFile/51694" TargetMode="External"/><Relationship Id="rId65" Type="http://schemas.openxmlformats.org/officeDocument/2006/relationships/hyperlink" Target="https://unesdoc.unesco.org/ark:/48223/pf0000374791?posInSet=8&amp;queryId=84896d88-79b6-4a07-92a4-82a6352fa98d" TargetMode="External"/><Relationship Id="rId73" Type="http://schemas.openxmlformats.org/officeDocument/2006/relationships/hyperlink" Target="https://oceanexpert.org/downloadFile/53059" TargetMode="External"/><Relationship Id="rId78" Type="http://schemas.openxmlformats.org/officeDocument/2006/relationships/hyperlink" Target="https://unesdoc.unesco.org/ark:/48223/pf0000380540.locale=en" TargetMode="External"/><Relationship Id="rId81" Type="http://schemas.openxmlformats.org/officeDocument/2006/relationships/hyperlink" Target="https://oceanexpert.org/downloadFile/53103" TargetMode="External"/><Relationship Id="rId86" Type="http://schemas.openxmlformats.org/officeDocument/2006/relationships/hyperlink" Target="https://unesdoc.unesco.org/ark:/48223/pf0000246931.locale=en" TargetMode="External"/><Relationship Id="rId94" Type="http://schemas.openxmlformats.org/officeDocument/2006/relationships/hyperlink" Target="https://oceanexpert.org/downloadFile/38080" TargetMode="External"/><Relationship Id="rId99" Type="http://schemas.openxmlformats.org/officeDocument/2006/relationships/header" Target="header7.xml"/><Relationship Id="rId101" Type="http://schemas.openxmlformats.org/officeDocument/2006/relationships/header" Target="header9.xml"/><Relationship Id="rId122" Type="http://schemas.openxmlformats.org/officeDocument/2006/relationships/image" Target="media/image5.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oceanexpert.org/downloadFile/52966" TargetMode="External"/><Relationship Id="rId18" Type="http://schemas.openxmlformats.org/officeDocument/2006/relationships/header" Target="header3.xml"/><Relationship Id="rId39" Type="http://schemas.openxmlformats.org/officeDocument/2006/relationships/hyperlink" Target="https://oceanexpert.org/downloadFile/53018" TargetMode="External"/><Relationship Id="rId109" Type="http://schemas.openxmlformats.org/officeDocument/2006/relationships/hyperlink" Target="http://www.tsunamizone.org" TargetMode="External"/><Relationship Id="rId34" Type="http://schemas.openxmlformats.org/officeDocument/2006/relationships/hyperlink" Target="https://oceanexpert.org/downloadFile/53056" TargetMode="External"/><Relationship Id="rId50" Type="http://schemas.openxmlformats.org/officeDocument/2006/relationships/hyperlink" Target="https://oceanexpert.org/downloadFile/53390" TargetMode="External"/><Relationship Id="rId55" Type="http://schemas.openxmlformats.org/officeDocument/2006/relationships/hyperlink" Target="https://oceanexpert.org/downloadFile/53057" TargetMode="External"/><Relationship Id="rId76" Type="http://schemas.openxmlformats.org/officeDocument/2006/relationships/hyperlink" Target="https://oceanexpert.org/downloadFile/53063" TargetMode="External"/><Relationship Id="rId97" Type="http://schemas.openxmlformats.org/officeDocument/2006/relationships/hyperlink" Target="https://unesdoc.unesco.org/ark:/48223/pf0000376784" TargetMode="External"/><Relationship Id="rId104" Type="http://schemas.openxmlformats.org/officeDocument/2006/relationships/hyperlink" Target="https://unesdoc.unesco.org/ark:/48223/pf0000380540.locale=en" TargetMode="External"/><Relationship Id="rId120" Type="http://schemas.openxmlformats.org/officeDocument/2006/relationships/image" Target="media/image3.jpeg"/><Relationship Id="rId125" Type="http://schemas.openxmlformats.org/officeDocument/2006/relationships/hyperlink" Target="http://www.wmo.int/pages/prog/drr/projects/Thematic/MHEWS/MHEWS_en.html" TargetMode="External"/><Relationship Id="rId7" Type="http://schemas.openxmlformats.org/officeDocument/2006/relationships/endnotes" Target="endnotes.xml"/><Relationship Id="rId71" Type="http://schemas.openxmlformats.org/officeDocument/2006/relationships/hyperlink" Target="https://www.gebco.net/data_and_products/gridded_bathymetry_data/" TargetMode="External"/><Relationship Id="rId92" Type="http://schemas.openxmlformats.org/officeDocument/2006/relationships/hyperlink" Target="https://oceanexpert.org/downloadFile/53104" TargetMode="External"/><Relationship Id="rId2" Type="http://schemas.openxmlformats.org/officeDocument/2006/relationships/numbering" Target="numbering.xml"/><Relationship Id="rId29" Type="http://schemas.openxmlformats.org/officeDocument/2006/relationships/hyperlink" Target="https://oceanexpert.org/downloadFile/53119" TargetMode="External"/><Relationship Id="rId24" Type="http://schemas.openxmlformats.org/officeDocument/2006/relationships/hyperlink" Target="https://oceanexpert.org/event/3861" TargetMode="External"/><Relationship Id="rId40" Type="http://schemas.openxmlformats.org/officeDocument/2006/relationships/hyperlink" Target="https://oceanexpert.org/downloadFile/52983" TargetMode="External"/><Relationship Id="rId45" Type="http://schemas.openxmlformats.org/officeDocument/2006/relationships/hyperlink" Target="https://oceanexpert.org/downloadFile/53025" TargetMode="External"/><Relationship Id="rId66" Type="http://schemas.openxmlformats.org/officeDocument/2006/relationships/hyperlink" Target="https://www.ncei.noaa.gov/maps/CATSAM/" TargetMode="External"/><Relationship Id="rId87" Type="http://schemas.openxmlformats.org/officeDocument/2006/relationships/hyperlink" Target="https://oceanexpert.org/downloadFile/52883" TargetMode="External"/><Relationship Id="rId110" Type="http://schemas.openxmlformats.org/officeDocument/2006/relationships/hyperlink" Target="https://oceanexpert.org/downloadFile/38080" TargetMode="External"/><Relationship Id="rId115" Type="http://schemas.openxmlformats.org/officeDocument/2006/relationships/header" Target="header15.xml"/><Relationship Id="rId61" Type="http://schemas.openxmlformats.org/officeDocument/2006/relationships/hyperlink" Target="https://unesdoc.unesco.org/ark:/48223/pf0000384274" TargetMode="External"/><Relationship Id="rId82" Type="http://schemas.openxmlformats.org/officeDocument/2006/relationships/hyperlink" Target="https://oceanexpert.org/downloadFile/53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B301C-5344-D843-BBBE-5FC42E42220C}">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66</TotalTime>
  <Pages>100</Pages>
  <Words>39985</Words>
  <Characters>227919</Characters>
  <Application>Microsoft Office Word</Application>
  <DocSecurity>0</DocSecurity>
  <Lines>1899</Lines>
  <Paragraphs>534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267370</CharactersWithSpaces>
  <SharedDoc>false</SharedDoc>
  <HLinks>
    <vt:vector size="1356" baseType="variant">
      <vt:variant>
        <vt:i4>5570599</vt:i4>
      </vt:variant>
      <vt:variant>
        <vt:i4>798</vt:i4>
      </vt:variant>
      <vt:variant>
        <vt:i4>0</vt:i4>
      </vt:variant>
      <vt:variant>
        <vt:i4>5</vt:i4>
      </vt:variant>
      <vt:variant>
        <vt:lpwstr>mailto:b.aliaga@unesco.org</vt:lpwstr>
      </vt:variant>
      <vt:variant>
        <vt:lpwstr/>
      </vt:variant>
      <vt:variant>
        <vt:i4>3735554</vt:i4>
      </vt:variant>
      <vt:variant>
        <vt:i4>795</vt:i4>
      </vt:variant>
      <vt:variant>
        <vt:i4>0</vt:i4>
      </vt:variant>
      <vt:variant>
        <vt:i4>5</vt:i4>
      </vt:variant>
      <vt:variant>
        <vt:lpwstr>mailto:llynch@uwiseismic.com</vt:lpwstr>
      </vt:variant>
      <vt:variant>
        <vt:lpwstr/>
      </vt:variant>
      <vt:variant>
        <vt:i4>655415</vt:i4>
      </vt:variant>
      <vt:variant>
        <vt:i4>792</vt:i4>
      </vt:variant>
      <vt:variant>
        <vt:i4>0</vt:i4>
      </vt:variant>
      <vt:variant>
        <vt:i4>5</vt:i4>
      </vt:variant>
      <vt:variant>
        <vt:lpwstr>mailto:marlonrobertozelaya@yahoo.com</vt:lpwstr>
      </vt:variant>
      <vt:variant>
        <vt:lpwstr/>
      </vt:variant>
      <vt:variant>
        <vt:i4>2490456</vt:i4>
      </vt:variant>
      <vt:variant>
        <vt:i4>789</vt:i4>
      </vt:variant>
      <vt:variant>
        <vt:i4>0</vt:i4>
      </vt:variant>
      <vt:variant>
        <vt:i4>5</vt:i4>
      </vt:variant>
      <vt:variant>
        <vt:lpwstr>mailto:christa.vonh@noaa.gov</vt:lpwstr>
      </vt:variant>
      <vt:variant>
        <vt:lpwstr/>
      </vt:variant>
      <vt:variant>
        <vt:i4>6357110</vt:i4>
      </vt:variant>
      <vt:variant>
        <vt:i4>786</vt:i4>
      </vt:variant>
      <vt:variant>
        <vt:i4>0</vt:i4>
      </vt:variant>
      <vt:variant>
        <vt:i4>5</vt:i4>
      </vt:variant>
      <vt:variant>
        <vt:lpwstr>http://www.unisdr.org/2016/tsunamiday/</vt:lpwstr>
      </vt:variant>
      <vt:variant>
        <vt:lpwstr/>
      </vt:variant>
      <vt:variant>
        <vt:i4>6357110</vt:i4>
      </vt:variant>
      <vt:variant>
        <vt:i4>783</vt:i4>
      </vt:variant>
      <vt:variant>
        <vt:i4>0</vt:i4>
      </vt:variant>
      <vt:variant>
        <vt:i4>5</vt:i4>
      </vt:variant>
      <vt:variant>
        <vt:lpwstr>http://www.unisdr.org/2016/tsunamiday/</vt:lpwstr>
      </vt:variant>
      <vt:variant>
        <vt:lpwstr/>
      </vt:variant>
      <vt:variant>
        <vt:i4>6357110</vt:i4>
      </vt:variant>
      <vt:variant>
        <vt:i4>780</vt:i4>
      </vt:variant>
      <vt:variant>
        <vt:i4>0</vt:i4>
      </vt:variant>
      <vt:variant>
        <vt:i4>5</vt:i4>
      </vt:variant>
      <vt:variant>
        <vt:lpwstr>http://www.unisdr.org/2016/tsunamiday/</vt:lpwstr>
      </vt:variant>
      <vt:variant>
        <vt:lpwstr/>
      </vt:variant>
      <vt:variant>
        <vt:i4>6029370</vt:i4>
      </vt:variant>
      <vt:variant>
        <vt:i4>777</vt:i4>
      </vt:variant>
      <vt:variant>
        <vt:i4>0</vt:i4>
      </vt:variant>
      <vt:variant>
        <vt:i4>5</vt:i4>
      </vt:variant>
      <vt:variant>
        <vt:lpwstr>http://www.ioc-tsunami.org/index.php?option=com_oe&amp;task=viewDocumentRecord&amp;docID=19137</vt:lpwstr>
      </vt:variant>
      <vt:variant>
        <vt:lpwstr/>
      </vt:variant>
      <vt:variant>
        <vt:i4>720914</vt:i4>
      </vt:variant>
      <vt:variant>
        <vt:i4>774</vt:i4>
      </vt:variant>
      <vt:variant>
        <vt:i4>0</vt:i4>
      </vt:variant>
      <vt:variant>
        <vt:i4>5</vt:i4>
      </vt:variant>
      <vt:variant>
        <vt:lpwstr>https://www.iso.org/obp/ui</vt:lpwstr>
      </vt:variant>
      <vt:variant>
        <vt:lpwstr>iso:grs:20712-1:WSE003</vt:lpwstr>
      </vt:variant>
      <vt:variant>
        <vt:i4>5374010</vt:i4>
      </vt:variant>
      <vt:variant>
        <vt:i4>771</vt:i4>
      </vt:variant>
      <vt:variant>
        <vt:i4>0</vt:i4>
      </vt:variant>
      <vt:variant>
        <vt:i4>5</vt:i4>
      </vt:variant>
      <vt:variant>
        <vt:lpwstr>http://www.ioc-tsunami.org/index.php?option=com_oe&amp;task=viewDocumentRecord&amp;docID=19139</vt:lpwstr>
      </vt:variant>
      <vt:variant>
        <vt:lpwstr/>
      </vt:variant>
      <vt:variant>
        <vt:i4>1572873</vt:i4>
      </vt:variant>
      <vt:variant>
        <vt:i4>768</vt:i4>
      </vt:variant>
      <vt:variant>
        <vt:i4>0</vt:i4>
      </vt:variant>
      <vt:variant>
        <vt:i4>5</vt:i4>
      </vt:variant>
      <vt:variant>
        <vt:lpwstr>http://unesdoc.unesco.org/images/0022/002231/223111e.pdf</vt:lpwstr>
      </vt:variant>
      <vt:variant>
        <vt:lpwstr/>
      </vt:variant>
      <vt:variant>
        <vt:i4>5832752</vt:i4>
      </vt:variant>
      <vt:variant>
        <vt:i4>765</vt:i4>
      </vt:variant>
      <vt:variant>
        <vt:i4>0</vt:i4>
      </vt:variant>
      <vt:variant>
        <vt:i4>5</vt:i4>
      </vt:variant>
      <vt:variant>
        <vt:lpwstr>http://www.ioc-tsunami.org/index.php?option=com_oe&amp;task=viewDocumentRecord&amp;docID=19291</vt:lpwstr>
      </vt:variant>
      <vt:variant>
        <vt:lpwstr/>
      </vt:variant>
      <vt:variant>
        <vt:i4>5898288</vt:i4>
      </vt:variant>
      <vt:variant>
        <vt:i4>762</vt:i4>
      </vt:variant>
      <vt:variant>
        <vt:i4>0</vt:i4>
      </vt:variant>
      <vt:variant>
        <vt:i4>5</vt:i4>
      </vt:variant>
      <vt:variant>
        <vt:lpwstr>http://www.ioc-tsunami.org/index.php?option=com_oe&amp;task=viewDocumentRecord&amp;docID=19292</vt:lpwstr>
      </vt:variant>
      <vt:variant>
        <vt:lpwstr/>
      </vt:variant>
      <vt:variant>
        <vt:i4>2621565</vt:i4>
      </vt:variant>
      <vt:variant>
        <vt:i4>759</vt:i4>
      </vt:variant>
      <vt:variant>
        <vt:i4>0</vt:i4>
      </vt:variant>
      <vt:variant>
        <vt:i4>5</vt:i4>
      </vt:variant>
      <vt:variant>
        <vt:lpwstr/>
      </vt:variant>
      <vt:variant>
        <vt:lpwstr>_Recommendation_ICG/CARIBE-EWS-XII.7</vt:lpwstr>
      </vt:variant>
      <vt:variant>
        <vt:i4>6160440</vt:i4>
      </vt:variant>
      <vt:variant>
        <vt:i4>756</vt:i4>
      </vt:variant>
      <vt:variant>
        <vt:i4>0</vt:i4>
      </vt:variant>
      <vt:variant>
        <vt:i4>5</vt:i4>
      </vt:variant>
      <vt:variant>
        <vt:lpwstr>http://www.ioc-tsunami.org/index.php?option=com_oe&amp;task=viewDocumentRecord&amp;docID=19317</vt:lpwstr>
      </vt:variant>
      <vt:variant>
        <vt:lpwstr/>
      </vt:variant>
      <vt:variant>
        <vt:i4>6225976</vt:i4>
      </vt:variant>
      <vt:variant>
        <vt:i4>753</vt:i4>
      </vt:variant>
      <vt:variant>
        <vt:i4>0</vt:i4>
      </vt:variant>
      <vt:variant>
        <vt:i4>5</vt:i4>
      </vt:variant>
      <vt:variant>
        <vt:lpwstr>http://www.ioc-tsunami.org/index.php?option=com_oe&amp;task=viewDocumentRecord&amp;docID=19316</vt:lpwstr>
      </vt:variant>
      <vt:variant>
        <vt:lpwstr/>
      </vt:variant>
      <vt:variant>
        <vt:i4>5832754</vt:i4>
      </vt:variant>
      <vt:variant>
        <vt:i4>750</vt:i4>
      </vt:variant>
      <vt:variant>
        <vt:i4>0</vt:i4>
      </vt:variant>
      <vt:variant>
        <vt:i4>5</vt:i4>
      </vt:variant>
      <vt:variant>
        <vt:lpwstr>http://www.ioc-tsunami.org/index.php?option=com_oe&amp;task=viewDocumentRecord&amp;docID=12506</vt:lpwstr>
      </vt:variant>
      <vt:variant>
        <vt:lpwstr/>
      </vt:variant>
      <vt:variant>
        <vt:i4>2621565</vt:i4>
      </vt:variant>
      <vt:variant>
        <vt:i4>747</vt:i4>
      </vt:variant>
      <vt:variant>
        <vt:i4>0</vt:i4>
      </vt:variant>
      <vt:variant>
        <vt:i4>5</vt:i4>
      </vt:variant>
      <vt:variant>
        <vt:lpwstr/>
      </vt:variant>
      <vt:variant>
        <vt:lpwstr>_Recommendation_ICG/CARIBE-EWS-XII.7</vt:lpwstr>
      </vt:variant>
      <vt:variant>
        <vt:i4>6029368</vt:i4>
      </vt:variant>
      <vt:variant>
        <vt:i4>744</vt:i4>
      </vt:variant>
      <vt:variant>
        <vt:i4>0</vt:i4>
      </vt:variant>
      <vt:variant>
        <vt:i4>5</vt:i4>
      </vt:variant>
      <vt:variant>
        <vt:lpwstr>http://www.ioc-tsunami.org/index.php?option=com_oe&amp;task=viewDocumentRecord&amp;docID=19315</vt:lpwstr>
      </vt:variant>
      <vt:variant>
        <vt:lpwstr/>
      </vt:variant>
      <vt:variant>
        <vt:i4>2687101</vt:i4>
      </vt:variant>
      <vt:variant>
        <vt:i4>741</vt:i4>
      </vt:variant>
      <vt:variant>
        <vt:i4>0</vt:i4>
      </vt:variant>
      <vt:variant>
        <vt:i4>5</vt:i4>
      </vt:variant>
      <vt:variant>
        <vt:lpwstr/>
      </vt:variant>
      <vt:variant>
        <vt:lpwstr>_Recommendation_ICG/CARIBE-EWS-XII.6</vt:lpwstr>
      </vt:variant>
      <vt:variant>
        <vt:i4>1179648</vt:i4>
      </vt:variant>
      <vt:variant>
        <vt:i4>738</vt:i4>
      </vt:variant>
      <vt:variant>
        <vt:i4>0</vt:i4>
      </vt:variant>
      <vt:variant>
        <vt:i4>5</vt:i4>
      </vt:variant>
      <vt:variant>
        <vt:lpwstr>http://unesdoc.unesco.org/images/0024/002458/245827e.pdf</vt:lpwstr>
      </vt:variant>
      <vt:variant>
        <vt:lpwstr/>
      </vt:variant>
      <vt:variant>
        <vt:i4>3407956</vt:i4>
      </vt:variant>
      <vt:variant>
        <vt:i4>735</vt:i4>
      </vt:variant>
      <vt:variant>
        <vt:i4>0</vt:i4>
      </vt:variant>
      <vt:variant>
        <vt:i4>5</vt:i4>
      </vt:variant>
      <vt:variant>
        <vt:lpwstr>http://itic.ioc-unesco.org/index.php?option=com_content&amp;view=category&amp;layout=blog&amp;id=2166&amp;Itemid=2640</vt:lpwstr>
      </vt:variant>
      <vt:variant>
        <vt:lpwstr/>
      </vt:variant>
      <vt:variant>
        <vt:i4>1179648</vt:i4>
      </vt:variant>
      <vt:variant>
        <vt:i4>732</vt:i4>
      </vt:variant>
      <vt:variant>
        <vt:i4>0</vt:i4>
      </vt:variant>
      <vt:variant>
        <vt:i4>5</vt:i4>
      </vt:variant>
      <vt:variant>
        <vt:lpwstr>http://unesdoc.unesco.org/images/0024/002458/245827e.pdf</vt:lpwstr>
      </vt:variant>
      <vt:variant>
        <vt:lpwstr/>
      </vt:variant>
      <vt:variant>
        <vt:i4>1048580</vt:i4>
      </vt:variant>
      <vt:variant>
        <vt:i4>729</vt:i4>
      </vt:variant>
      <vt:variant>
        <vt:i4>0</vt:i4>
      </vt:variant>
      <vt:variant>
        <vt:i4>5</vt:i4>
      </vt:variant>
      <vt:variant>
        <vt:lpwstr>http://unesdoc.unesco.org/images/0023/002338/233815e.pdf</vt:lpwstr>
      </vt:variant>
      <vt:variant>
        <vt:lpwstr/>
      </vt:variant>
      <vt:variant>
        <vt:i4>1048580</vt:i4>
      </vt:variant>
      <vt:variant>
        <vt:i4>726</vt:i4>
      </vt:variant>
      <vt:variant>
        <vt:i4>0</vt:i4>
      </vt:variant>
      <vt:variant>
        <vt:i4>5</vt:i4>
      </vt:variant>
      <vt:variant>
        <vt:lpwstr>http://unesdoc.unesco.org/images/0023/002338/233815e.pdf</vt:lpwstr>
      </vt:variant>
      <vt:variant>
        <vt:lpwstr/>
      </vt:variant>
      <vt:variant>
        <vt:i4>1245184</vt:i4>
      </vt:variant>
      <vt:variant>
        <vt:i4>723</vt:i4>
      </vt:variant>
      <vt:variant>
        <vt:i4>0</vt:i4>
      </vt:variant>
      <vt:variant>
        <vt:i4>5</vt:i4>
      </vt:variant>
      <vt:variant>
        <vt:lpwstr>http://unesdoc.unesco.org/images/0022/002282/228220e.pdf</vt:lpwstr>
      </vt:variant>
      <vt:variant>
        <vt:lpwstr/>
      </vt:variant>
      <vt:variant>
        <vt:i4>2031628</vt:i4>
      </vt:variant>
      <vt:variant>
        <vt:i4>720</vt:i4>
      </vt:variant>
      <vt:variant>
        <vt:i4>0</vt:i4>
      </vt:variant>
      <vt:variant>
        <vt:i4>5</vt:i4>
      </vt:variant>
      <vt:variant>
        <vt:lpwstr>http://unesdoc.unesco.org/images/0022/002212/221275e.pdf</vt:lpwstr>
      </vt:variant>
      <vt:variant>
        <vt:lpwstr/>
      </vt:variant>
      <vt:variant>
        <vt:i4>5767251</vt:i4>
      </vt:variant>
      <vt:variant>
        <vt:i4>717</vt:i4>
      </vt:variant>
      <vt:variant>
        <vt:i4>0</vt:i4>
      </vt:variant>
      <vt:variant>
        <vt:i4>5</vt:i4>
      </vt:variant>
      <vt:variant>
        <vt:lpwstr/>
      </vt:variant>
      <vt:variant>
        <vt:lpwstr>_Recommendation_ICG/CARIBE-EWS-XI.4</vt:lpwstr>
      </vt:variant>
      <vt:variant>
        <vt:i4>2818173</vt:i4>
      </vt:variant>
      <vt:variant>
        <vt:i4>714</vt:i4>
      </vt:variant>
      <vt:variant>
        <vt:i4>0</vt:i4>
      </vt:variant>
      <vt:variant>
        <vt:i4>5</vt:i4>
      </vt:variant>
      <vt:variant>
        <vt:lpwstr/>
      </vt:variant>
      <vt:variant>
        <vt:lpwstr>_Recommendation_ICG/CARIBE-EWS-XII.4</vt:lpwstr>
      </vt:variant>
      <vt:variant>
        <vt:i4>7077997</vt:i4>
      </vt:variant>
      <vt:variant>
        <vt:i4>711</vt:i4>
      </vt:variant>
      <vt:variant>
        <vt:i4>0</vt:i4>
      </vt:variant>
      <vt:variant>
        <vt:i4>5</vt:i4>
      </vt:variant>
      <vt:variant>
        <vt:lpwstr>https://www.unisdr.org/we/campaign/iddr</vt:lpwstr>
      </vt:variant>
      <vt:variant>
        <vt:lpwstr/>
      </vt:variant>
      <vt:variant>
        <vt:i4>2162803</vt:i4>
      </vt:variant>
      <vt:variant>
        <vt:i4>708</vt:i4>
      </vt:variant>
      <vt:variant>
        <vt:i4>0</vt:i4>
      </vt:variant>
      <vt:variant>
        <vt:i4>5</vt:i4>
      </vt:variant>
      <vt:variant>
        <vt:lpwstr>https://www.goalglobal.org/</vt:lpwstr>
      </vt:variant>
      <vt:variant>
        <vt:lpwstr/>
      </vt:variant>
      <vt:variant>
        <vt:i4>3342376</vt:i4>
      </vt:variant>
      <vt:variant>
        <vt:i4>705</vt:i4>
      </vt:variant>
      <vt:variant>
        <vt:i4>0</vt:i4>
      </vt:variant>
      <vt:variant>
        <vt:i4>5</vt:i4>
      </vt:variant>
      <vt:variant>
        <vt:lpwstr>../../../ITSU/ICG CARIBE EWS/ICG CARIBE XII/Report/Pre-final/IOC/BRO/2017/2</vt:lpwstr>
      </vt:variant>
      <vt:variant>
        <vt:lpwstr/>
      </vt:variant>
      <vt:variant>
        <vt:i4>6357110</vt:i4>
      </vt:variant>
      <vt:variant>
        <vt:i4>702</vt:i4>
      </vt:variant>
      <vt:variant>
        <vt:i4>0</vt:i4>
      </vt:variant>
      <vt:variant>
        <vt:i4>5</vt:i4>
      </vt:variant>
      <vt:variant>
        <vt:lpwstr>http://www.unisdr.org/2016/tsunamiday/</vt:lpwstr>
      </vt:variant>
      <vt:variant>
        <vt:lpwstr/>
      </vt:variant>
      <vt:variant>
        <vt:i4>131199</vt:i4>
      </vt:variant>
      <vt:variant>
        <vt:i4>699</vt:i4>
      </vt:variant>
      <vt:variant>
        <vt:i4>0</vt:i4>
      </vt:variant>
      <vt:variant>
        <vt:i4>5</vt:i4>
      </vt:variant>
      <vt:variant>
        <vt:lpwstr>http://www.un.org/ga/search/view_doc.asp?symbol=A/RES/70/203</vt:lpwstr>
      </vt:variant>
      <vt:variant>
        <vt:lpwstr/>
      </vt:variant>
      <vt:variant>
        <vt:i4>196697</vt:i4>
      </vt:variant>
      <vt:variant>
        <vt:i4>696</vt:i4>
      </vt:variant>
      <vt:variant>
        <vt:i4>0</vt:i4>
      </vt:variant>
      <vt:variant>
        <vt:i4>5</vt:i4>
      </vt:variant>
      <vt:variant>
        <vt:lpwstr>http://www.unisdr.org/who-we-are/mandate</vt:lpwstr>
      </vt:variant>
      <vt:variant>
        <vt:lpwstr/>
      </vt:variant>
      <vt:variant>
        <vt:i4>6357110</vt:i4>
      </vt:variant>
      <vt:variant>
        <vt:i4>693</vt:i4>
      </vt:variant>
      <vt:variant>
        <vt:i4>0</vt:i4>
      </vt:variant>
      <vt:variant>
        <vt:i4>5</vt:i4>
      </vt:variant>
      <vt:variant>
        <vt:lpwstr>http://www.unisdr.org/2016/tsunamiday/</vt:lpwstr>
      </vt:variant>
      <vt:variant>
        <vt:lpwstr/>
      </vt:variant>
      <vt:variant>
        <vt:i4>7340104</vt:i4>
      </vt:variant>
      <vt:variant>
        <vt:i4>690</vt:i4>
      </vt:variant>
      <vt:variant>
        <vt:i4>0</vt:i4>
      </vt:variant>
      <vt:variant>
        <vt:i4>5</vt:i4>
      </vt:variant>
      <vt:variant>
        <vt:lpwstr>http://www.ioc-tsunami.org/index.php?option=com_oe&amp;task=viewEventRecord&amp;eventID=1894</vt:lpwstr>
      </vt:variant>
      <vt:variant>
        <vt:lpwstr/>
      </vt:variant>
      <vt:variant>
        <vt:i4>2752637</vt:i4>
      </vt:variant>
      <vt:variant>
        <vt:i4>687</vt:i4>
      </vt:variant>
      <vt:variant>
        <vt:i4>0</vt:i4>
      </vt:variant>
      <vt:variant>
        <vt:i4>5</vt:i4>
      </vt:variant>
      <vt:variant>
        <vt:lpwstr/>
      </vt:variant>
      <vt:variant>
        <vt:lpwstr>_Recommendation_ICG/CARIBE-EWS-XII.5</vt:lpwstr>
      </vt:variant>
      <vt:variant>
        <vt:i4>2097256</vt:i4>
      </vt:variant>
      <vt:variant>
        <vt:i4>684</vt:i4>
      </vt:variant>
      <vt:variant>
        <vt:i4>0</vt:i4>
      </vt:variant>
      <vt:variant>
        <vt:i4>5</vt:i4>
      </vt:variant>
      <vt:variant>
        <vt:lpwstr>http://www.tsunamizone.org/</vt:lpwstr>
      </vt:variant>
      <vt:variant>
        <vt:lpwstr/>
      </vt:variant>
      <vt:variant>
        <vt:i4>2097256</vt:i4>
      </vt:variant>
      <vt:variant>
        <vt:i4>681</vt:i4>
      </vt:variant>
      <vt:variant>
        <vt:i4>0</vt:i4>
      </vt:variant>
      <vt:variant>
        <vt:i4>5</vt:i4>
      </vt:variant>
      <vt:variant>
        <vt:lpwstr>http://www.tsunamizone.org/</vt:lpwstr>
      </vt:variant>
      <vt:variant>
        <vt:lpwstr/>
      </vt:variant>
      <vt:variant>
        <vt:i4>2031628</vt:i4>
      </vt:variant>
      <vt:variant>
        <vt:i4>678</vt:i4>
      </vt:variant>
      <vt:variant>
        <vt:i4>0</vt:i4>
      </vt:variant>
      <vt:variant>
        <vt:i4>5</vt:i4>
      </vt:variant>
      <vt:variant>
        <vt:lpwstr>http://unesdoc.unesco.org/images/0022/002212/221275e.pdf</vt:lpwstr>
      </vt:variant>
      <vt:variant>
        <vt:lpwstr/>
      </vt:variant>
      <vt:variant>
        <vt:i4>3211311</vt:i4>
      </vt:variant>
      <vt:variant>
        <vt:i4>675</vt:i4>
      </vt:variant>
      <vt:variant>
        <vt:i4>0</vt:i4>
      </vt:variant>
      <vt:variant>
        <vt:i4>5</vt:i4>
      </vt:variant>
      <vt:variant>
        <vt:lpwstr>http://www.geohaz.org/</vt:lpwstr>
      </vt:variant>
      <vt:variant>
        <vt:lpwstr/>
      </vt:variant>
      <vt:variant>
        <vt:i4>7405641</vt:i4>
      </vt:variant>
      <vt:variant>
        <vt:i4>672</vt:i4>
      </vt:variant>
      <vt:variant>
        <vt:i4>0</vt:i4>
      </vt:variant>
      <vt:variant>
        <vt:i4>5</vt:i4>
      </vt:variant>
      <vt:variant>
        <vt:lpwstr>http://www.ioc-tsunami.org/index.php?option=com_oe&amp;task=viewEventRecord&amp;eventID=1984</vt:lpwstr>
      </vt:variant>
      <vt:variant>
        <vt:lpwstr/>
      </vt:variant>
      <vt:variant>
        <vt:i4>7733317</vt:i4>
      </vt:variant>
      <vt:variant>
        <vt:i4>669</vt:i4>
      </vt:variant>
      <vt:variant>
        <vt:i4>0</vt:i4>
      </vt:variant>
      <vt:variant>
        <vt:i4>5</vt:i4>
      </vt:variant>
      <vt:variant>
        <vt:lpwstr>http://www.ioc-tsunami.org/index.php?option=com_oe&amp;task=viewEventRecord&amp;eventID=1943</vt:lpwstr>
      </vt:variant>
      <vt:variant>
        <vt:lpwstr/>
      </vt:variant>
      <vt:variant>
        <vt:i4>7667784</vt:i4>
      </vt:variant>
      <vt:variant>
        <vt:i4>666</vt:i4>
      </vt:variant>
      <vt:variant>
        <vt:i4>0</vt:i4>
      </vt:variant>
      <vt:variant>
        <vt:i4>5</vt:i4>
      </vt:variant>
      <vt:variant>
        <vt:lpwstr>http://www.ioc-tsunami.org/index.php?option=com_oe&amp;task=viewEventRecord&amp;eventID=1891</vt:lpwstr>
      </vt:variant>
      <vt:variant>
        <vt:lpwstr/>
      </vt:variant>
      <vt:variant>
        <vt:i4>7798849</vt:i4>
      </vt:variant>
      <vt:variant>
        <vt:i4>663</vt:i4>
      </vt:variant>
      <vt:variant>
        <vt:i4>0</vt:i4>
      </vt:variant>
      <vt:variant>
        <vt:i4>5</vt:i4>
      </vt:variant>
      <vt:variant>
        <vt:lpwstr>http://www.ioc-tsunami.org/index.php?option=com_oe&amp;task=viewEventRecord&amp;eventID=1803</vt:lpwstr>
      </vt:variant>
      <vt:variant>
        <vt:lpwstr/>
      </vt:variant>
      <vt:variant>
        <vt:i4>8257601</vt:i4>
      </vt:variant>
      <vt:variant>
        <vt:i4>660</vt:i4>
      </vt:variant>
      <vt:variant>
        <vt:i4>0</vt:i4>
      </vt:variant>
      <vt:variant>
        <vt:i4>5</vt:i4>
      </vt:variant>
      <vt:variant>
        <vt:lpwstr>http://www.ioc-tsunami.org/index.php?option=com_oe&amp;task=viewEventRecord&amp;eventID=1705</vt:lpwstr>
      </vt:variant>
      <vt:variant>
        <vt:lpwstr/>
      </vt:variant>
      <vt:variant>
        <vt:i4>5898241</vt:i4>
      </vt:variant>
      <vt:variant>
        <vt:i4>657</vt:i4>
      </vt:variant>
      <vt:variant>
        <vt:i4>0</vt:i4>
      </vt:variant>
      <vt:variant>
        <vt:i4>5</vt:i4>
      </vt:variant>
      <vt:variant>
        <vt:lpwstr>http://copeco.gob.hn/</vt:lpwstr>
      </vt:variant>
      <vt:variant>
        <vt:lpwstr/>
      </vt:variant>
      <vt:variant>
        <vt:i4>5898296</vt:i4>
      </vt:variant>
      <vt:variant>
        <vt:i4>654</vt:i4>
      </vt:variant>
      <vt:variant>
        <vt:i4>0</vt:i4>
      </vt:variant>
      <vt:variant>
        <vt:i4>5</vt:i4>
      </vt:variant>
      <vt:variant>
        <vt:lpwstr>http://www.ioc-tsunami.org/index.php?option=com_oe&amp;task=viewDocumentRecord&amp;docID=19515</vt:lpwstr>
      </vt:variant>
      <vt:variant>
        <vt:lpwstr/>
      </vt:variant>
      <vt:variant>
        <vt:i4>131088</vt:i4>
      </vt:variant>
      <vt:variant>
        <vt:i4>651</vt:i4>
      </vt:variant>
      <vt:variant>
        <vt:i4>0</vt:i4>
      </vt:variant>
      <vt:variant>
        <vt:i4>5</vt:i4>
      </vt:variant>
      <vt:variant>
        <vt:lpwstr>http://www.una.ac.cr/</vt:lpwstr>
      </vt:variant>
      <vt:variant>
        <vt:lpwstr/>
      </vt:variant>
      <vt:variant>
        <vt:i4>3932217</vt:i4>
      </vt:variant>
      <vt:variant>
        <vt:i4>648</vt:i4>
      </vt:variant>
      <vt:variant>
        <vt:i4>0</vt:i4>
      </vt:variant>
      <vt:variant>
        <vt:i4>5</vt:i4>
      </vt:variant>
      <vt:variant>
        <vt:lpwstr>https://www.youtube.com/watch?v=EKAgkTKsRHs</vt:lpwstr>
      </vt:variant>
      <vt:variant>
        <vt:lpwstr/>
      </vt:variant>
      <vt:variant>
        <vt:i4>1966097</vt:i4>
      </vt:variant>
      <vt:variant>
        <vt:i4>645</vt:i4>
      </vt:variant>
      <vt:variant>
        <vt:i4>0</vt:i4>
      </vt:variant>
      <vt:variant>
        <vt:i4>5</vt:i4>
      </vt:variant>
      <vt:variant>
        <vt:lpwstr>https://www.conare.ac.cr/</vt:lpwstr>
      </vt:variant>
      <vt:variant>
        <vt:lpwstr/>
      </vt:variant>
      <vt:variant>
        <vt:i4>917533</vt:i4>
      </vt:variant>
      <vt:variant>
        <vt:i4>642</vt:i4>
      </vt:variant>
      <vt:variant>
        <vt:i4>0</vt:i4>
      </vt:variant>
      <vt:variant>
        <vt:i4>5</vt:i4>
      </vt:variant>
      <vt:variant>
        <vt:lpwstr>https://www.facebook.com/sinamot.cr/</vt:lpwstr>
      </vt:variant>
      <vt:variant>
        <vt:lpwstr/>
      </vt:variant>
      <vt:variant>
        <vt:i4>4784216</vt:i4>
      </vt:variant>
      <vt:variant>
        <vt:i4>639</vt:i4>
      </vt:variant>
      <vt:variant>
        <vt:i4>0</vt:i4>
      </vt:variant>
      <vt:variant>
        <vt:i4>5</vt:i4>
      </vt:variant>
      <vt:variant>
        <vt:lpwstr>https://www.usaid.gov/who-we-are/organization/bureaus/bureau-democracy-conflict-and-humanitarian-assistance/office-us</vt:lpwstr>
      </vt:variant>
      <vt:variant>
        <vt:lpwstr/>
      </vt:variant>
      <vt:variant>
        <vt:i4>4784243</vt:i4>
      </vt:variant>
      <vt:variant>
        <vt:i4>636</vt:i4>
      </vt:variant>
      <vt:variant>
        <vt:i4>0</vt:i4>
      </vt:variant>
      <vt:variant>
        <vt:i4>5</vt:i4>
      </vt:variant>
      <vt:variant>
        <vt:lpwstr>http://www.ioc-tsunami.org/index.php?option=com_oe&amp;task=viewEventRecord&amp;eventID=359</vt:lpwstr>
      </vt:variant>
      <vt:variant>
        <vt:lpwstr/>
      </vt:variant>
      <vt:variant>
        <vt:i4>1179663</vt:i4>
      </vt:variant>
      <vt:variant>
        <vt:i4>633</vt:i4>
      </vt:variant>
      <vt:variant>
        <vt:i4>0</vt:i4>
      </vt:variant>
      <vt:variant>
        <vt:i4>5</vt:i4>
      </vt:variant>
      <vt:variant>
        <vt:lpwstr>http://unesdoc.unesco.org/images/0018/001870/187041e.pdf</vt:lpwstr>
      </vt:variant>
      <vt:variant>
        <vt:lpwstr/>
      </vt:variant>
      <vt:variant>
        <vt:i4>2818173</vt:i4>
      </vt:variant>
      <vt:variant>
        <vt:i4>630</vt:i4>
      </vt:variant>
      <vt:variant>
        <vt:i4>0</vt:i4>
      </vt:variant>
      <vt:variant>
        <vt:i4>5</vt:i4>
      </vt:variant>
      <vt:variant>
        <vt:lpwstr/>
      </vt:variant>
      <vt:variant>
        <vt:lpwstr>_Recommendation_ICG/CARIBE-EWS-XII.4</vt:lpwstr>
      </vt:variant>
      <vt:variant>
        <vt:i4>720914</vt:i4>
      </vt:variant>
      <vt:variant>
        <vt:i4>627</vt:i4>
      </vt:variant>
      <vt:variant>
        <vt:i4>0</vt:i4>
      </vt:variant>
      <vt:variant>
        <vt:i4>5</vt:i4>
      </vt:variant>
      <vt:variant>
        <vt:lpwstr>https://www.iso.org/obp/ui</vt:lpwstr>
      </vt:variant>
      <vt:variant>
        <vt:lpwstr>iso:grs:20712-1:WSE003</vt:lpwstr>
      </vt:variant>
      <vt:variant>
        <vt:i4>6029370</vt:i4>
      </vt:variant>
      <vt:variant>
        <vt:i4>624</vt:i4>
      </vt:variant>
      <vt:variant>
        <vt:i4>0</vt:i4>
      </vt:variant>
      <vt:variant>
        <vt:i4>5</vt:i4>
      </vt:variant>
      <vt:variant>
        <vt:lpwstr>http://www.ioc-tsunami.org/index.php?option=com_oe&amp;task=viewDocumentRecord&amp;docID=19137</vt:lpwstr>
      </vt:variant>
      <vt:variant>
        <vt:lpwstr/>
      </vt:variant>
      <vt:variant>
        <vt:i4>5374010</vt:i4>
      </vt:variant>
      <vt:variant>
        <vt:i4>621</vt:i4>
      </vt:variant>
      <vt:variant>
        <vt:i4>0</vt:i4>
      </vt:variant>
      <vt:variant>
        <vt:i4>5</vt:i4>
      </vt:variant>
      <vt:variant>
        <vt:lpwstr>http://www.ioc-tsunami.org/index.php?option=com_oe&amp;task=viewDocumentRecord&amp;docID=19139</vt:lpwstr>
      </vt:variant>
      <vt:variant>
        <vt:lpwstr/>
      </vt:variant>
      <vt:variant>
        <vt:i4>2883709</vt:i4>
      </vt:variant>
      <vt:variant>
        <vt:i4>618</vt:i4>
      </vt:variant>
      <vt:variant>
        <vt:i4>0</vt:i4>
      </vt:variant>
      <vt:variant>
        <vt:i4>5</vt:i4>
      </vt:variant>
      <vt:variant>
        <vt:lpwstr/>
      </vt:variant>
      <vt:variant>
        <vt:lpwstr>_Recommendation_ICG/CARIBE-EWS-XII.3</vt:lpwstr>
      </vt:variant>
      <vt:variant>
        <vt:i4>5898288</vt:i4>
      </vt:variant>
      <vt:variant>
        <vt:i4>615</vt:i4>
      </vt:variant>
      <vt:variant>
        <vt:i4>0</vt:i4>
      </vt:variant>
      <vt:variant>
        <vt:i4>5</vt:i4>
      </vt:variant>
      <vt:variant>
        <vt:lpwstr>http://www.ioc-tsunami.org/index.php?option=com_oe&amp;task=viewDocumentRecord&amp;docID=19292</vt:lpwstr>
      </vt:variant>
      <vt:variant>
        <vt:lpwstr/>
      </vt:variant>
      <vt:variant>
        <vt:i4>5832752</vt:i4>
      </vt:variant>
      <vt:variant>
        <vt:i4>612</vt:i4>
      </vt:variant>
      <vt:variant>
        <vt:i4>0</vt:i4>
      </vt:variant>
      <vt:variant>
        <vt:i4>5</vt:i4>
      </vt:variant>
      <vt:variant>
        <vt:lpwstr>http://www.ioc-tsunami.org/index.php?option=com_oe&amp;task=viewDocumentRecord&amp;docID=19291</vt:lpwstr>
      </vt:variant>
      <vt:variant>
        <vt:lpwstr/>
      </vt:variant>
      <vt:variant>
        <vt:i4>2949245</vt:i4>
      </vt:variant>
      <vt:variant>
        <vt:i4>609</vt:i4>
      </vt:variant>
      <vt:variant>
        <vt:i4>0</vt:i4>
      </vt:variant>
      <vt:variant>
        <vt:i4>5</vt:i4>
      </vt:variant>
      <vt:variant>
        <vt:lpwstr/>
      </vt:variant>
      <vt:variant>
        <vt:lpwstr>_Recommendation_ICG/CARIBE-EWS-XII.2</vt:lpwstr>
      </vt:variant>
      <vt:variant>
        <vt:i4>3276918</vt:i4>
      </vt:variant>
      <vt:variant>
        <vt:i4>606</vt:i4>
      </vt:variant>
      <vt:variant>
        <vt:i4>0</vt:i4>
      </vt:variant>
      <vt:variant>
        <vt:i4>5</vt:i4>
      </vt:variant>
      <vt:variant>
        <vt:lpwstr>http://globaltsunamimodel.org/</vt:lpwstr>
      </vt:variant>
      <vt:variant>
        <vt:lpwstr/>
      </vt:variant>
      <vt:variant>
        <vt:i4>3538976</vt:i4>
      </vt:variant>
      <vt:variant>
        <vt:i4>603</vt:i4>
      </vt:variant>
      <vt:variant>
        <vt:i4>0</vt:i4>
      </vt:variant>
      <vt:variant>
        <vt:i4>5</vt:i4>
      </vt:variant>
      <vt:variant>
        <vt:lpwstr>http://arcg.is/2kSajpI</vt:lpwstr>
      </vt:variant>
      <vt:variant>
        <vt:lpwstr/>
      </vt:variant>
      <vt:variant>
        <vt:i4>6225978</vt:i4>
      </vt:variant>
      <vt:variant>
        <vt:i4>600</vt:i4>
      </vt:variant>
      <vt:variant>
        <vt:i4>0</vt:i4>
      </vt:variant>
      <vt:variant>
        <vt:i4>5</vt:i4>
      </vt:variant>
      <vt:variant>
        <vt:lpwstr>http://www.ioc-tsunami.org/index.php?option=com_oe&amp;task=viewDocumentRecord&amp;docID=19134</vt:lpwstr>
      </vt:variant>
      <vt:variant>
        <vt:lpwstr/>
      </vt:variant>
      <vt:variant>
        <vt:i4>7602245</vt:i4>
      </vt:variant>
      <vt:variant>
        <vt:i4>597</vt:i4>
      </vt:variant>
      <vt:variant>
        <vt:i4>0</vt:i4>
      </vt:variant>
      <vt:variant>
        <vt:i4>5</vt:i4>
      </vt:variant>
      <vt:variant>
        <vt:lpwstr>http://www.ioc-tsunami.org/index.php?option=com_oe&amp;task=viewEventRecord&amp;eventID=1840</vt:lpwstr>
      </vt:variant>
      <vt:variant>
        <vt:lpwstr/>
      </vt:variant>
      <vt:variant>
        <vt:i4>5373976</vt:i4>
      </vt:variant>
      <vt:variant>
        <vt:i4>594</vt:i4>
      </vt:variant>
      <vt:variant>
        <vt:i4>0</vt:i4>
      </vt:variant>
      <vt:variant>
        <vt:i4>5</vt:i4>
      </vt:variant>
      <vt:variant>
        <vt:lpwstr>http://www.unesco.org/ulis/cgi-bin/ulis.pl?catno=245813&amp;set=005936E43D_1_122&amp;gp=1&amp;lin=1&amp;ll=1</vt:lpwstr>
      </vt:variant>
      <vt:variant>
        <vt:lpwstr/>
      </vt:variant>
      <vt:variant>
        <vt:i4>7733317</vt:i4>
      </vt:variant>
      <vt:variant>
        <vt:i4>591</vt:i4>
      </vt:variant>
      <vt:variant>
        <vt:i4>0</vt:i4>
      </vt:variant>
      <vt:variant>
        <vt:i4>5</vt:i4>
      </vt:variant>
      <vt:variant>
        <vt:lpwstr>http://www.ioc-tsunami.org/index.php?option=com_oe&amp;task=viewEventRecord&amp;eventID=1842</vt:lpwstr>
      </vt:variant>
      <vt:variant>
        <vt:lpwstr/>
      </vt:variant>
      <vt:variant>
        <vt:i4>7798849</vt:i4>
      </vt:variant>
      <vt:variant>
        <vt:i4>588</vt:i4>
      </vt:variant>
      <vt:variant>
        <vt:i4>0</vt:i4>
      </vt:variant>
      <vt:variant>
        <vt:i4>5</vt:i4>
      </vt:variant>
      <vt:variant>
        <vt:lpwstr>http://www.ioc-tsunami.org/index.php?option=com_oe&amp;task=viewEventRecord&amp;eventID=1803</vt:lpwstr>
      </vt:variant>
      <vt:variant>
        <vt:lpwstr/>
      </vt:variant>
      <vt:variant>
        <vt:i4>3014781</vt:i4>
      </vt:variant>
      <vt:variant>
        <vt:i4>585</vt:i4>
      </vt:variant>
      <vt:variant>
        <vt:i4>0</vt:i4>
      </vt:variant>
      <vt:variant>
        <vt:i4>5</vt:i4>
      </vt:variant>
      <vt:variant>
        <vt:lpwstr/>
      </vt:variant>
      <vt:variant>
        <vt:lpwstr>_Recommendation_ICG/CARIBE-EWS-XII.1</vt:lpwstr>
      </vt:variant>
      <vt:variant>
        <vt:i4>7602240</vt:i4>
      </vt:variant>
      <vt:variant>
        <vt:i4>582</vt:i4>
      </vt:variant>
      <vt:variant>
        <vt:i4>0</vt:i4>
      </vt:variant>
      <vt:variant>
        <vt:i4>5</vt:i4>
      </vt:variant>
      <vt:variant>
        <vt:lpwstr>http://www.ioc-tsunami.org/index.php?option=com_oe&amp;task=viewEventRecord&amp;eventID=2028</vt:lpwstr>
      </vt:variant>
      <vt:variant>
        <vt:lpwstr/>
      </vt:variant>
      <vt:variant>
        <vt:i4>7536707</vt:i4>
      </vt:variant>
      <vt:variant>
        <vt:i4>579</vt:i4>
      </vt:variant>
      <vt:variant>
        <vt:i4>0</vt:i4>
      </vt:variant>
      <vt:variant>
        <vt:i4>5</vt:i4>
      </vt:variant>
      <vt:variant>
        <vt:lpwstr>http://www.ioc-tsunami.org/index.php?option=com_oe&amp;task=viewEventRecord&amp;eventID=1926</vt:lpwstr>
      </vt:variant>
      <vt:variant>
        <vt:lpwstr/>
      </vt:variant>
      <vt:variant>
        <vt:i4>2031641</vt:i4>
      </vt:variant>
      <vt:variant>
        <vt:i4>576</vt:i4>
      </vt:variant>
      <vt:variant>
        <vt:i4>0</vt:i4>
      </vt:variant>
      <vt:variant>
        <vt:i4>5</vt:i4>
      </vt:variant>
      <vt:variant>
        <vt:lpwstr>http://www.ipgp.fr/fr</vt:lpwstr>
      </vt:variant>
      <vt:variant>
        <vt:lpwstr/>
      </vt:variant>
      <vt:variant>
        <vt:i4>6815782</vt:i4>
      </vt:variant>
      <vt:variant>
        <vt:i4>573</vt:i4>
      </vt:variant>
      <vt:variant>
        <vt:i4>0</vt:i4>
      </vt:variant>
      <vt:variant>
        <vt:i4>5</vt:i4>
      </vt:variant>
      <vt:variant>
        <vt:lpwstr>http://cardi.geofisica.unam.mx/tlalocnet/index.html</vt:lpwstr>
      </vt:variant>
      <vt:variant>
        <vt:lpwstr/>
      </vt:variant>
      <vt:variant>
        <vt:i4>3473469</vt:i4>
      </vt:variant>
      <vt:variant>
        <vt:i4>570</vt:i4>
      </vt:variant>
      <vt:variant>
        <vt:i4>0</vt:i4>
      </vt:variant>
      <vt:variant>
        <vt:i4>5</vt:i4>
      </vt:variant>
      <vt:variant>
        <vt:lpwstr>http://coconet.unavco.org/</vt:lpwstr>
      </vt:variant>
      <vt:variant>
        <vt:lpwstr/>
      </vt:variant>
      <vt:variant>
        <vt:i4>6029371</vt:i4>
      </vt:variant>
      <vt:variant>
        <vt:i4>567</vt:i4>
      </vt:variant>
      <vt:variant>
        <vt:i4>0</vt:i4>
      </vt:variant>
      <vt:variant>
        <vt:i4>5</vt:i4>
      </vt:variant>
      <vt:variant>
        <vt:lpwstr>http://www.ioc-tsunami.org/index.php?option=com_oe&amp;task=viewDocumentRecord&amp;docID=19127</vt:lpwstr>
      </vt:variant>
      <vt:variant>
        <vt:lpwstr/>
      </vt:variant>
      <vt:variant>
        <vt:i4>7602240</vt:i4>
      </vt:variant>
      <vt:variant>
        <vt:i4>564</vt:i4>
      </vt:variant>
      <vt:variant>
        <vt:i4>0</vt:i4>
      </vt:variant>
      <vt:variant>
        <vt:i4>5</vt:i4>
      </vt:variant>
      <vt:variant>
        <vt:lpwstr>http://www.ioc-tsunami.org/index.php?option=com_oe&amp;task=viewEventRecord&amp;eventID=2028</vt:lpwstr>
      </vt:variant>
      <vt:variant>
        <vt:lpwstr/>
      </vt:variant>
      <vt:variant>
        <vt:i4>1179648</vt:i4>
      </vt:variant>
      <vt:variant>
        <vt:i4>561</vt:i4>
      </vt:variant>
      <vt:variant>
        <vt:i4>0</vt:i4>
      </vt:variant>
      <vt:variant>
        <vt:i4>5</vt:i4>
      </vt:variant>
      <vt:variant>
        <vt:lpwstr>http://unesdoc.unesco.org/images/0024/002458/245827e.pdf</vt:lpwstr>
      </vt:variant>
      <vt:variant>
        <vt:lpwstr/>
      </vt:variant>
      <vt:variant>
        <vt:i4>5308465</vt:i4>
      </vt:variant>
      <vt:variant>
        <vt:i4>558</vt:i4>
      </vt:variant>
      <vt:variant>
        <vt:i4>0</vt:i4>
      </vt:variant>
      <vt:variant>
        <vt:i4>5</vt:i4>
      </vt:variant>
      <vt:variant>
        <vt:lpwstr>http://www.ioc-tsunami.org/index.php?option=com_oe&amp;task=viewDocumentRecord&amp;docID=19289</vt:lpwstr>
      </vt:variant>
      <vt:variant>
        <vt:lpwstr/>
      </vt:variant>
      <vt:variant>
        <vt:i4>6094908</vt:i4>
      </vt:variant>
      <vt:variant>
        <vt:i4>555</vt:i4>
      </vt:variant>
      <vt:variant>
        <vt:i4>0</vt:i4>
      </vt:variant>
      <vt:variant>
        <vt:i4>5</vt:i4>
      </vt:variant>
      <vt:variant>
        <vt:lpwstr>http://www.ioc-tsunami.org/index.php?option=com_oe&amp;task=viewDocumentRecord&amp;docID=19354</vt:lpwstr>
      </vt:variant>
      <vt:variant>
        <vt:lpwstr/>
      </vt:variant>
      <vt:variant>
        <vt:i4>5242929</vt:i4>
      </vt:variant>
      <vt:variant>
        <vt:i4>552</vt:i4>
      </vt:variant>
      <vt:variant>
        <vt:i4>0</vt:i4>
      </vt:variant>
      <vt:variant>
        <vt:i4>5</vt:i4>
      </vt:variant>
      <vt:variant>
        <vt:lpwstr>http://www.ioc-tsunami.org/index.php?option=com_oe&amp;task=viewDocumentRecord&amp;docID=19288</vt:lpwstr>
      </vt:variant>
      <vt:variant>
        <vt:lpwstr/>
      </vt:variant>
      <vt:variant>
        <vt:i4>7733359</vt:i4>
      </vt:variant>
      <vt:variant>
        <vt:i4>549</vt:i4>
      </vt:variant>
      <vt:variant>
        <vt:i4>0</vt:i4>
      </vt:variant>
      <vt:variant>
        <vt:i4>5</vt:i4>
      </vt:variant>
      <vt:variant>
        <vt:lpwstr>http://caribewave.info/</vt:lpwstr>
      </vt:variant>
      <vt:variant>
        <vt:lpwstr/>
      </vt:variant>
      <vt:variant>
        <vt:i4>7733359</vt:i4>
      </vt:variant>
      <vt:variant>
        <vt:i4>546</vt:i4>
      </vt:variant>
      <vt:variant>
        <vt:i4>0</vt:i4>
      </vt:variant>
      <vt:variant>
        <vt:i4>5</vt:i4>
      </vt:variant>
      <vt:variant>
        <vt:lpwstr>http://caribewave.info/</vt:lpwstr>
      </vt:variant>
      <vt:variant>
        <vt:lpwstr/>
      </vt:variant>
      <vt:variant>
        <vt:i4>3342433</vt:i4>
      </vt:variant>
      <vt:variant>
        <vt:i4>543</vt:i4>
      </vt:variant>
      <vt:variant>
        <vt:i4>0</vt:i4>
      </vt:variant>
      <vt:variant>
        <vt:i4>5</vt:i4>
      </vt:variant>
      <vt:variant>
        <vt:lpwstr>http://www.tsunami.gov/</vt:lpwstr>
      </vt:variant>
      <vt:variant>
        <vt:lpwstr/>
      </vt:variant>
      <vt:variant>
        <vt:i4>327737</vt:i4>
      </vt:variant>
      <vt:variant>
        <vt:i4>540</vt:i4>
      </vt:variant>
      <vt:variant>
        <vt:i4>0</vt:i4>
      </vt:variant>
      <vt:variant>
        <vt:i4>5</vt:i4>
      </vt:variant>
      <vt:variant>
        <vt:lpwstr>http://www.tsunami.gov/?page=history</vt:lpwstr>
      </vt:variant>
      <vt:variant>
        <vt:lpwstr>2</vt:lpwstr>
      </vt:variant>
      <vt:variant>
        <vt:i4>1572867</vt:i4>
      </vt:variant>
      <vt:variant>
        <vt:i4>537</vt:i4>
      </vt:variant>
      <vt:variant>
        <vt:i4>0</vt:i4>
      </vt:variant>
      <vt:variant>
        <vt:i4>5</vt:i4>
      </vt:variant>
      <vt:variant>
        <vt:lpwstr>http://ptwc.weather.gov/</vt:lpwstr>
      </vt:variant>
      <vt:variant>
        <vt:lpwstr/>
      </vt:variant>
      <vt:variant>
        <vt:i4>5832760</vt:i4>
      </vt:variant>
      <vt:variant>
        <vt:i4>534</vt:i4>
      </vt:variant>
      <vt:variant>
        <vt:i4>0</vt:i4>
      </vt:variant>
      <vt:variant>
        <vt:i4>5</vt:i4>
      </vt:variant>
      <vt:variant>
        <vt:lpwstr>http://www.ioc-tsunami.org/index.php?option=com_oe&amp;task=viewDocumentRecord&amp;docID=19310</vt:lpwstr>
      </vt:variant>
      <vt:variant>
        <vt:lpwstr/>
      </vt:variant>
      <vt:variant>
        <vt:i4>4784133</vt:i4>
      </vt:variant>
      <vt:variant>
        <vt:i4>531</vt:i4>
      </vt:variant>
      <vt:variant>
        <vt:i4>0</vt:i4>
      </vt:variant>
      <vt:variant>
        <vt:i4>5</vt:i4>
      </vt:variant>
      <vt:variant>
        <vt:lpwstr>http://www.panamaigc-up.com/</vt:lpwstr>
      </vt:variant>
      <vt:variant>
        <vt:lpwstr/>
      </vt:variant>
      <vt:variant>
        <vt:i4>6029375</vt:i4>
      </vt:variant>
      <vt:variant>
        <vt:i4>528</vt:i4>
      </vt:variant>
      <vt:variant>
        <vt:i4>0</vt:i4>
      </vt:variant>
      <vt:variant>
        <vt:i4>5</vt:i4>
      </vt:variant>
      <vt:variant>
        <vt:lpwstr>http://www.ioc-tsunami.org/index.php?option=com_oe&amp;task=viewDocumentRecord&amp;docID=19365</vt:lpwstr>
      </vt:variant>
      <vt:variant>
        <vt:lpwstr/>
      </vt:variant>
      <vt:variant>
        <vt:i4>7995452</vt:i4>
      </vt:variant>
      <vt:variant>
        <vt:i4>525</vt:i4>
      </vt:variant>
      <vt:variant>
        <vt:i4>0</vt:i4>
      </vt:variant>
      <vt:variant>
        <vt:i4>5</vt:i4>
      </vt:variant>
      <vt:variant>
        <vt:lpwstr>https://www.jica.go.jp/english/</vt:lpwstr>
      </vt:variant>
      <vt:variant>
        <vt:lpwstr/>
      </vt:variant>
      <vt:variant>
        <vt:i4>5308432</vt:i4>
      </vt:variant>
      <vt:variant>
        <vt:i4>522</vt:i4>
      </vt:variant>
      <vt:variant>
        <vt:i4>0</vt:i4>
      </vt:variant>
      <vt:variant>
        <vt:i4>5</vt:i4>
      </vt:variant>
      <vt:variant>
        <vt:lpwstr>http://www.jma.go.jp/jma/indexe.html</vt:lpwstr>
      </vt:variant>
      <vt:variant>
        <vt:lpwstr/>
      </vt:variant>
      <vt:variant>
        <vt:i4>4456531</vt:i4>
      </vt:variant>
      <vt:variant>
        <vt:i4>519</vt:i4>
      </vt:variant>
      <vt:variant>
        <vt:i4>0</vt:i4>
      </vt:variant>
      <vt:variant>
        <vt:i4>5</vt:i4>
      </vt:variant>
      <vt:variant>
        <vt:lpwstr>http://www.ineter.gob.ni/</vt:lpwstr>
      </vt:variant>
      <vt:variant>
        <vt:lpwstr/>
      </vt:variant>
      <vt:variant>
        <vt:i4>5439549</vt:i4>
      </vt:variant>
      <vt:variant>
        <vt:i4>516</vt:i4>
      </vt:variant>
      <vt:variant>
        <vt:i4>0</vt:i4>
      </vt:variant>
      <vt:variant>
        <vt:i4>5</vt:i4>
      </vt:variant>
      <vt:variant>
        <vt:lpwstr>http://www.ioc-tsunami.org/index.php?option=com_oe&amp;task=viewDocumentRecord&amp;docID=19148</vt:lpwstr>
      </vt:variant>
      <vt:variant>
        <vt:lpwstr/>
      </vt:variant>
      <vt:variant>
        <vt:i4>3997741</vt:i4>
      </vt:variant>
      <vt:variant>
        <vt:i4>513</vt:i4>
      </vt:variant>
      <vt:variant>
        <vt:i4>0</vt:i4>
      </vt:variant>
      <vt:variant>
        <vt:i4>5</vt:i4>
      </vt:variant>
      <vt:variant>
        <vt:lpwstr>http://semanah.com/</vt:lpwstr>
      </vt:variant>
      <vt:variant>
        <vt:lpwstr/>
      </vt:variant>
      <vt:variant>
        <vt:i4>7471176</vt:i4>
      </vt:variant>
      <vt:variant>
        <vt:i4>510</vt:i4>
      </vt:variant>
      <vt:variant>
        <vt:i4>0</vt:i4>
      </vt:variant>
      <vt:variant>
        <vt:i4>5</vt:i4>
      </vt:variant>
      <vt:variant>
        <vt:lpwstr>http://www.ioc-tsunami.org/index.php?option=com_oe&amp;task=viewEventRecord&amp;eventID=1896</vt:lpwstr>
      </vt:variant>
      <vt:variant>
        <vt:lpwstr/>
      </vt:variant>
      <vt:variant>
        <vt:i4>393300</vt:i4>
      </vt:variant>
      <vt:variant>
        <vt:i4>507</vt:i4>
      </vt:variant>
      <vt:variant>
        <vt:i4>0</vt:i4>
      </vt:variant>
      <vt:variant>
        <vt:i4>5</vt:i4>
      </vt:variant>
      <vt:variant>
        <vt:lpwstr>http://gov.gd/departments/nadma.html</vt:lpwstr>
      </vt:variant>
      <vt:variant>
        <vt:lpwstr/>
      </vt:variant>
      <vt:variant>
        <vt:i4>7667762</vt:i4>
      </vt:variant>
      <vt:variant>
        <vt:i4>504</vt:i4>
      </vt:variant>
      <vt:variant>
        <vt:i4>0</vt:i4>
      </vt:variant>
      <vt:variant>
        <vt:i4>5</vt:i4>
      </vt:variant>
      <vt:variant>
        <vt:lpwstr>https://www.replik972.fr/ue-richter-caraibes-2017-exercice-de-grande-ampleur-aux-antilles/</vt:lpwstr>
      </vt:variant>
      <vt:variant>
        <vt:lpwstr/>
      </vt:variant>
      <vt:variant>
        <vt:i4>7798848</vt:i4>
      </vt:variant>
      <vt:variant>
        <vt:i4>501</vt:i4>
      </vt:variant>
      <vt:variant>
        <vt:i4>0</vt:i4>
      </vt:variant>
      <vt:variant>
        <vt:i4>5</vt:i4>
      </vt:variant>
      <vt:variant>
        <vt:lpwstr>http://www.ioc-tsunami.org/index.php?option=com_oe&amp;task=viewEventRecord&amp;eventID=1912</vt:lpwstr>
      </vt:variant>
      <vt:variant>
        <vt:lpwstr/>
      </vt:variant>
      <vt:variant>
        <vt:i4>3014701</vt:i4>
      </vt:variant>
      <vt:variant>
        <vt:i4>498</vt:i4>
      </vt:variant>
      <vt:variant>
        <vt:i4>0</vt:i4>
      </vt:variant>
      <vt:variant>
        <vt:i4>5</vt:i4>
      </vt:variant>
      <vt:variant>
        <vt:lpwstr>https://www.researchgate.net/project/EXPLOIT-EXPLOItation-et-Transfert-vers-les-collectivites-des-Antilles-francaises-dune-methode-de-planification-des-evacuations-en-cas-dalerte-tsunami</vt:lpwstr>
      </vt:variant>
      <vt:variant>
        <vt:lpwstr/>
      </vt:variant>
      <vt:variant>
        <vt:i4>6488182</vt:i4>
      </vt:variant>
      <vt:variant>
        <vt:i4>495</vt:i4>
      </vt:variant>
      <vt:variant>
        <vt:i4>0</vt:i4>
      </vt:variant>
      <vt:variant>
        <vt:i4>5</vt:i4>
      </vt:variant>
      <vt:variant>
        <vt:lpwstr>https://www.interregeurope.eu/</vt:lpwstr>
      </vt:variant>
      <vt:variant>
        <vt:lpwstr/>
      </vt:variant>
      <vt:variant>
        <vt:i4>5439544</vt:i4>
      </vt:variant>
      <vt:variant>
        <vt:i4>492</vt:i4>
      </vt:variant>
      <vt:variant>
        <vt:i4>0</vt:i4>
      </vt:variant>
      <vt:variant>
        <vt:i4>5</vt:i4>
      </vt:variant>
      <vt:variant>
        <vt:lpwstr>http://www.ioc-tsunami.org/index.php?option=com_oe&amp;task=viewDocumentRecord&amp;docID=19118</vt:lpwstr>
      </vt:variant>
      <vt:variant>
        <vt:lpwstr/>
      </vt:variant>
      <vt:variant>
        <vt:i4>6029368</vt:i4>
      </vt:variant>
      <vt:variant>
        <vt:i4>489</vt:i4>
      </vt:variant>
      <vt:variant>
        <vt:i4>0</vt:i4>
      </vt:variant>
      <vt:variant>
        <vt:i4>5</vt:i4>
      </vt:variant>
      <vt:variant>
        <vt:lpwstr>http://www.ioc-tsunami.org/index.php?option=com_oe&amp;task=viewDocumentRecord&amp;docID=19117</vt:lpwstr>
      </vt:variant>
      <vt:variant>
        <vt:lpwstr/>
      </vt:variant>
      <vt:variant>
        <vt:i4>5767217</vt:i4>
      </vt:variant>
      <vt:variant>
        <vt:i4>486</vt:i4>
      </vt:variant>
      <vt:variant>
        <vt:i4>0</vt:i4>
      </vt:variant>
      <vt:variant>
        <vt:i4>5</vt:i4>
      </vt:variant>
      <vt:variant>
        <vt:lpwstr>http://www.ioc-tsunami.org/index.php?option=com_oe&amp;task=viewDocumentRecord&amp;docID=19280</vt:lpwstr>
      </vt:variant>
      <vt:variant>
        <vt:lpwstr/>
      </vt:variant>
      <vt:variant>
        <vt:i4>2752545</vt:i4>
      </vt:variant>
      <vt:variant>
        <vt:i4>483</vt:i4>
      </vt:variant>
      <vt:variant>
        <vt:i4>0</vt:i4>
      </vt:variant>
      <vt:variant>
        <vt:i4>5</vt:i4>
      </vt:variant>
      <vt:variant>
        <vt:lpwstr>http://www.bviddm.com/</vt:lpwstr>
      </vt:variant>
      <vt:variant>
        <vt:lpwstr/>
      </vt:variant>
      <vt:variant>
        <vt:i4>5767192</vt:i4>
      </vt:variant>
      <vt:variant>
        <vt:i4>480</vt:i4>
      </vt:variant>
      <vt:variant>
        <vt:i4>0</vt:i4>
      </vt:variant>
      <vt:variant>
        <vt:i4>5</vt:i4>
      </vt:variant>
      <vt:variant>
        <vt:lpwstr>http://nctr.pmel.noaa.gov/ComMIT/background.html</vt:lpwstr>
      </vt:variant>
      <vt:variant>
        <vt:lpwstr/>
      </vt:variant>
      <vt:variant>
        <vt:i4>2949239</vt:i4>
      </vt:variant>
      <vt:variant>
        <vt:i4>477</vt:i4>
      </vt:variant>
      <vt:variant>
        <vt:i4>0</vt:i4>
      </vt:variant>
      <vt:variant>
        <vt:i4>5</vt:i4>
      </vt:variant>
      <vt:variant>
        <vt:lpwstr>http://www.nws.noaa.gov/emwin/index.htm</vt:lpwstr>
      </vt:variant>
      <vt:variant>
        <vt:lpwstr/>
      </vt:variant>
      <vt:variant>
        <vt:i4>1245193</vt:i4>
      </vt:variant>
      <vt:variant>
        <vt:i4>474</vt:i4>
      </vt:variant>
      <vt:variant>
        <vt:i4>0</vt:i4>
      </vt:variant>
      <vt:variant>
        <vt:i4>5</vt:i4>
      </vt:variant>
      <vt:variant>
        <vt:lpwstr>http://www.meteo.aw/</vt:lpwstr>
      </vt:variant>
      <vt:variant>
        <vt:lpwstr/>
      </vt:variant>
      <vt:variant>
        <vt:i4>5767217</vt:i4>
      </vt:variant>
      <vt:variant>
        <vt:i4>471</vt:i4>
      </vt:variant>
      <vt:variant>
        <vt:i4>0</vt:i4>
      </vt:variant>
      <vt:variant>
        <vt:i4>5</vt:i4>
      </vt:variant>
      <vt:variant>
        <vt:lpwstr>http://www.ioc-tsunami.org/index.php?option=com_oe&amp;task=viewDocumentRecord&amp;docID=19280</vt:lpwstr>
      </vt:variant>
      <vt:variant>
        <vt:lpwstr/>
      </vt:variant>
      <vt:variant>
        <vt:i4>6553704</vt:i4>
      </vt:variant>
      <vt:variant>
        <vt:i4>468</vt:i4>
      </vt:variant>
      <vt:variant>
        <vt:i4>0</vt:i4>
      </vt:variant>
      <vt:variant>
        <vt:i4>5</vt:i4>
      </vt:variant>
      <vt:variant>
        <vt:lpwstr>http://www.wmo.int/pages/prog/www/WIS/</vt:lpwstr>
      </vt:variant>
      <vt:variant>
        <vt:lpwstr/>
      </vt:variant>
      <vt:variant>
        <vt:i4>2687065</vt:i4>
      </vt:variant>
      <vt:variant>
        <vt:i4>465</vt:i4>
      </vt:variant>
      <vt:variant>
        <vt:i4>0</vt:i4>
      </vt:variant>
      <vt:variant>
        <vt:i4>5</vt:i4>
      </vt:variant>
      <vt:variant>
        <vt:lpwstr>https://www.iho.int/srv1/index.php?option=com_content&amp;view=article&amp;id=437&amp;Itemid=395&amp;lang=fr</vt:lpwstr>
      </vt:variant>
      <vt:variant>
        <vt:lpwstr/>
      </vt:variant>
      <vt:variant>
        <vt:i4>1441876</vt:i4>
      </vt:variant>
      <vt:variant>
        <vt:i4>462</vt:i4>
      </vt:variant>
      <vt:variant>
        <vt:i4>0</vt:i4>
      </vt:variant>
      <vt:variant>
        <vt:i4>5</vt:i4>
      </vt:variant>
      <vt:variant>
        <vt:lpwstr>http://www.unisdr.org/we/coordinate/sendai-framework</vt:lpwstr>
      </vt:variant>
      <vt:variant>
        <vt:lpwstr/>
      </vt:variant>
      <vt:variant>
        <vt:i4>720919</vt:i4>
      </vt:variant>
      <vt:variant>
        <vt:i4>459</vt:i4>
      </vt:variant>
      <vt:variant>
        <vt:i4>0</vt:i4>
      </vt:variant>
      <vt:variant>
        <vt:i4>5</vt:i4>
      </vt:variant>
      <vt:variant>
        <vt:lpwstr>https://public.wmo.int/en</vt:lpwstr>
      </vt:variant>
      <vt:variant>
        <vt:lpwstr/>
      </vt:variant>
      <vt:variant>
        <vt:i4>196697</vt:i4>
      </vt:variant>
      <vt:variant>
        <vt:i4>456</vt:i4>
      </vt:variant>
      <vt:variant>
        <vt:i4>0</vt:i4>
      </vt:variant>
      <vt:variant>
        <vt:i4>5</vt:i4>
      </vt:variant>
      <vt:variant>
        <vt:lpwstr>http://www.unisdr.org/who-we-are/mandate</vt:lpwstr>
      </vt:variant>
      <vt:variant>
        <vt:lpwstr/>
      </vt:variant>
      <vt:variant>
        <vt:i4>6357110</vt:i4>
      </vt:variant>
      <vt:variant>
        <vt:i4>453</vt:i4>
      </vt:variant>
      <vt:variant>
        <vt:i4>0</vt:i4>
      </vt:variant>
      <vt:variant>
        <vt:i4>5</vt:i4>
      </vt:variant>
      <vt:variant>
        <vt:lpwstr>http://www.unisdr.org/2016/tsunamiday/</vt:lpwstr>
      </vt:variant>
      <vt:variant>
        <vt:lpwstr/>
      </vt:variant>
      <vt:variant>
        <vt:i4>7340104</vt:i4>
      </vt:variant>
      <vt:variant>
        <vt:i4>450</vt:i4>
      </vt:variant>
      <vt:variant>
        <vt:i4>0</vt:i4>
      </vt:variant>
      <vt:variant>
        <vt:i4>5</vt:i4>
      </vt:variant>
      <vt:variant>
        <vt:lpwstr>http://www.ioc-tsunami.org/index.php?option=com_oe&amp;task=viewEventRecord&amp;eventID=1894</vt:lpwstr>
      </vt:variant>
      <vt:variant>
        <vt:lpwstr/>
      </vt:variant>
      <vt:variant>
        <vt:i4>5701665</vt:i4>
      </vt:variant>
      <vt:variant>
        <vt:i4>447</vt:i4>
      </vt:variant>
      <vt:variant>
        <vt:i4>0</vt:i4>
      </vt:variant>
      <vt:variant>
        <vt:i4>5</vt:i4>
      </vt:variant>
      <vt:variant>
        <vt:lpwstr>http://www.jma.go.jp/en/distant_tsunami/WEPA40/indexo.html</vt:lpwstr>
      </vt:variant>
      <vt:variant>
        <vt:lpwstr/>
      </vt:variant>
      <vt:variant>
        <vt:i4>7733316</vt:i4>
      </vt:variant>
      <vt:variant>
        <vt:i4>444</vt:i4>
      </vt:variant>
      <vt:variant>
        <vt:i4>0</vt:i4>
      </vt:variant>
      <vt:variant>
        <vt:i4>5</vt:i4>
      </vt:variant>
      <vt:variant>
        <vt:lpwstr>http://www.ioc-tsunami.org/index.php?option=com_oe&amp;task=viewEventRecord&amp;eventID=1953</vt:lpwstr>
      </vt:variant>
      <vt:variant>
        <vt:lpwstr/>
      </vt:variant>
      <vt:variant>
        <vt:i4>7602246</vt:i4>
      </vt:variant>
      <vt:variant>
        <vt:i4>441</vt:i4>
      </vt:variant>
      <vt:variant>
        <vt:i4>0</vt:i4>
      </vt:variant>
      <vt:variant>
        <vt:i4>5</vt:i4>
      </vt:variant>
      <vt:variant>
        <vt:lpwstr>http://www.ioc-tsunami.org/index.php?option=com_oe&amp;task=viewEventRecord&amp;eventID=1971</vt:lpwstr>
      </vt:variant>
      <vt:variant>
        <vt:lpwstr/>
      </vt:variant>
      <vt:variant>
        <vt:i4>589826</vt:i4>
      </vt:variant>
      <vt:variant>
        <vt:i4>438</vt:i4>
      </vt:variant>
      <vt:variant>
        <vt:i4>0</vt:i4>
      </vt:variant>
      <vt:variant>
        <vt:i4>5</vt:i4>
      </vt:variant>
      <vt:variant>
        <vt:lpwstr>https://www.unam.mx/</vt:lpwstr>
      </vt:variant>
      <vt:variant>
        <vt:lpwstr/>
      </vt:variant>
      <vt:variant>
        <vt:i4>6815782</vt:i4>
      </vt:variant>
      <vt:variant>
        <vt:i4>435</vt:i4>
      </vt:variant>
      <vt:variant>
        <vt:i4>0</vt:i4>
      </vt:variant>
      <vt:variant>
        <vt:i4>5</vt:i4>
      </vt:variant>
      <vt:variant>
        <vt:lpwstr>http://cardi.geofisica.unam.mx/tlalocnet/index.html</vt:lpwstr>
      </vt:variant>
      <vt:variant>
        <vt:lpwstr/>
      </vt:variant>
      <vt:variant>
        <vt:i4>3473469</vt:i4>
      </vt:variant>
      <vt:variant>
        <vt:i4>432</vt:i4>
      </vt:variant>
      <vt:variant>
        <vt:i4>0</vt:i4>
      </vt:variant>
      <vt:variant>
        <vt:i4>5</vt:i4>
      </vt:variant>
      <vt:variant>
        <vt:lpwstr>http://coconet.unavco.org/</vt:lpwstr>
      </vt:variant>
      <vt:variant>
        <vt:lpwstr/>
      </vt:variant>
      <vt:variant>
        <vt:i4>3604587</vt:i4>
      </vt:variant>
      <vt:variant>
        <vt:i4>429</vt:i4>
      </vt:variant>
      <vt:variant>
        <vt:i4>0</vt:i4>
      </vt:variant>
      <vt:variant>
        <vt:i4>5</vt:i4>
      </vt:variant>
      <vt:variant>
        <vt:lpwstr>https://www.unavco.org/</vt:lpwstr>
      </vt:variant>
      <vt:variant>
        <vt:lpwstr/>
      </vt:variant>
      <vt:variant>
        <vt:i4>6357110</vt:i4>
      </vt:variant>
      <vt:variant>
        <vt:i4>426</vt:i4>
      </vt:variant>
      <vt:variant>
        <vt:i4>0</vt:i4>
      </vt:variant>
      <vt:variant>
        <vt:i4>5</vt:i4>
      </vt:variant>
      <vt:variant>
        <vt:lpwstr>http://www.unisdr.org/2016/tsunamiday/</vt:lpwstr>
      </vt:variant>
      <vt:variant>
        <vt:lpwstr/>
      </vt:variant>
      <vt:variant>
        <vt:i4>2490468</vt:i4>
      </vt:variant>
      <vt:variant>
        <vt:i4>423</vt:i4>
      </vt:variant>
      <vt:variant>
        <vt:i4>0</vt:i4>
      </vt:variant>
      <vt:variant>
        <vt:i4>5</vt:i4>
      </vt:variant>
      <vt:variant>
        <vt:lpwstr>http://uwiseismic.com/</vt:lpwstr>
      </vt:variant>
      <vt:variant>
        <vt:lpwstr/>
      </vt:variant>
      <vt:variant>
        <vt:i4>7602240</vt:i4>
      </vt:variant>
      <vt:variant>
        <vt:i4>420</vt:i4>
      </vt:variant>
      <vt:variant>
        <vt:i4>0</vt:i4>
      </vt:variant>
      <vt:variant>
        <vt:i4>5</vt:i4>
      </vt:variant>
      <vt:variant>
        <vt:lpwstr>http://www.ioc-tsunami.org/index.php?option=com_oe&amp;task=viewEventRecord&amp;eventID=2028</vt:lpwstr>
      </vt:variant>
      <vt:variant>
        <vt:lpwstr/>
      </vt:variant>
      <vt:variant>
        <vt:i4>2556006</vt:i4>
      </vt:variant>
      <vt:variant>
        <vt:i4>417</vt:i4>
      </vt:variant>
      <vt:variant>
        <vt:i4>0</vt:i4>
      </vt:variant>
      <vt:variant>
        <vt:i4>5</vt:i4>
      </vt:variant>
      <vt:variant>
        <vt:lpwstr>http://seismology2018.org/</vt:lpwstr>
      </vt:variant>
      <vt:variant>
        <vt:lpwstr/>
      </vt:variant>
      <vt:variant>
        <vt:i4>6422573</vt:i4>
      </vt:variant>
      <vt:variant>
        <vt:i4>414</vt:i4>
      </vt:variant>
      <vt:variant>
        <vt:i4>0</vt:i4>
      </vt:variant>
      <vt:variant>
        <vt:i4>5</vt:i4>
      </vt:variant>
      <vt:variant>
        <vt:lpwstr>http://www.nws.noaa.gov/stormready/tsunamiready/ts-communities.htm</vt:lpwstr>
      </vt:variant>
      <vt:variant>
        <vt:lpwstr/>
      </vt:variant>
      <vt:variant>
        <vt:i4>6422573</vt:i4>
      </vt:variant>
      <vt:variant>
        <vt:i4>411</vt:i4>
      </vt:variant>
      <vt:variant>
        <vt:i4>0</vt:i4>
      </vt:variant>
      <vt:variant>
        <vt:i4>5</vt:i4>
      </vt:variant>
      <vt:variant>
        <vt:lpwstr>http://www.nws.noaa.gov/stormready/tsunamiready/ts-communities.htm</vt:lpwstr>
      </vt:variant>
      <vt:variant>
        <vt:lpwstr/>
      </vt:variant>
      <vt:variant>
        <vt:i4>6422573</vt:i4>
      </vt:variant>
      <vt:variant>
        <vt:i4>408</vt:i4>
      </vt:variant>
      <vt:variant>
        <vt:i4>0</vt:i4>
      </vt:variant>
      <vt:variant>
        <vt:i4>5</vt:i4>
      </vt:variant>
      <vt:variant>
        <vt:lpwstr>http://www.nws.noaa.gov/stormready/tsunamiready/ts-communities.htm</vt:lpwstr>
      </vt:variant>
      <vt:variant>
        <vt:lpwstr/>
      </vt:variant>
      <vt:variant>
        <vt:i4>7995511</vt:i4>
      </vt:variant>
      <vt:variant>
        <vt:i4>405</vt:i4>
      </vt:variant>
      <vt:variant>
        <vt:i4>0</vt:i4>
      </vt:variant>
      <vt:variant>
        <vt:i4>5</vt:i4>
      </vt:variant>
      <vt:variant>
        <vt:lpwstr>http://redsismica.uprm.edu/English/</vt:lpwstr>
      </vt:variant>
      <vt:variant>
        <vt:lpwstr/>
      </vt:variant>
      <vt:variant>
        <vt:i4>7471159</vt:i4>
      </vt:variant>
      <vt:variant>
        <vt:i4>402</vt:i4>
      </vt:variant>
      <vt:variant>
        <vt:i4>0</vt:i4>
      </vt:variant>
      <vt:variant>
        <vt:i4>5</vt:i4>
      </vt:variant>
      <vt:variant>
        <vt:lpwstr>http://www.caribbeanclimate.bz/</vt:lpwstr>
      </vt:variant>
      <vt:variant>
        <vt:lpwstr/>
      </vt:variant>
      <vt:variant>
        <vt:i4>4456453</vt:i4>
      </vt:variant>
      <vt:variant>
        <vt:i4>399</vt:i4>
      </vt:variant>
      <vt:variant>
        <vt:i4>0</vt:i4>
      </vt:variant>
      <vt:variant>
        <vt:i4>5</vt:i4>
      </vt:variant>
      <vt:variant>
        <vt:lpwstr>http://www.cdema.org/</vt:lpwstr>
      </vt:variant>
      <vt:variant>
        <vt:lpwstr/>
      </vt:variant>
      <vt:variant>
        <vt:i4>2752588</vt:i4>
      </vt:variant>
      <vt:variant>
        <vt:i4>396</vt:i4>
      </vt:variant>
      <vt:variant>
        <vt:i4>0</vt:i4>
      </vt:variant>
      <vt:variant>
        <vt:i4>5</vt:i4>
      </vt:variant>
      <vt:variant>
        <vt:lpwstr>http://www.cdema.org/index.php?option=com_content&amp;view=article&amp;id=393&amp;Itemid=228</vt:lpwstr>
      </vt:variant>
      <vt:variant>
        <vt:lpwstr/>
      </vt:variant>
      <vt:variant>
        <vt:i4>4980758</vt:i4>
      </vt:variant>
      <vt:variant>
        <vt:i4>393</vt:i4>
      </vt:variant>
      <vt:variant>
        <vt:i4>0</vt:i4>
      </vt:variant>
      <vt:variant>
        <vt:i4>5</vt:i4>
      </vt:variant>
      <vt:variant>
        <vt:lpwstr>https://www.unisdr.org/we/coordinate/sendai-framework</vt:lpwstr>
      </vt:variant>
      <vt:variant>
        <vt:lpwstr/>
      </vt:variant>
      <vt:variant>
        <vt:i4>2293795</vt:i4>
      </vt:variant>
      <vt:variant>
        <vt:i4>390</vt:i4>
      </vt:variant>
      <vt:variant>
        <vt:i4>0</vt:i4>
      </vt:variant>
      <vt:variant>
        <vt:i4>5</vt:i4>
      </vt:variant>
      <vt:variant>
        <vt:lpwstr>http://www.cimh.edu.bb/</vt:lpwstr>
      </vt:variant>
      <vt:variant>
        <vt:lpwstr/>
      </vt:variant>
      <vt:variant>
        <vt:i4>4390932</vt:i4>
      </vt:variant>
      <vt:variant>
        <vt:i4>387</vt:i4>
      </vt:variant>
      <vt:variant>
        <vt:i4>0</vt:i4>
      </vt:variant>
      <vt:variant>
        <vt:i4>5</vt:i4>
      </vt:variant>
      <vt:variant>
        <vt:lpwstr>http://www.uwi.edu/index.asp</vt:lpwstr>
      </vt:variant>
      <vt:variant>
        <vt:lpwstr/>
      </vt:variant>
      <vt:variant>
        <vt:i4>3932267</vt:i4>
      </vt:variant>
      <vt:variant>
        <vt:i4>384</vt:i4>
      </vt:variant>
      <vt:variant>
        <vt:i4>0</vt:i4>
      </vt:variant>
      <vt:variant>
        <vt:i4>5</vt:i4>
      </vt:variant>
      <vt:variant>
        <vt:lpwstr>http://www.caricom.org/</vt:lpwstr>
      </vt:variant>
      <vt:variant>
        <vt:lpwstr/>
      </vt:variant>
      <vt:variant>
        <vt:i4>2293795</vt:i4>
      </vt:variant>
      <vt:variant>
        <vt:i4>381</vt:i4>
      </vt:variant>
      <vt:variant>
        <vt:i4>0</vt:i4>
      </vt:variant>
      <vt:variant>
        <vt:i4>5</vt:i4>
      </vt:variant>
      <vt:variant>
        <vt:lpwstr>http://www.cimh.edu.bb/</vt:lpwstr>
      </vt:variant>
      <vt:variant>
        <vt:lpwstr/>
      </vt:variant>
      <vt:variant>
        <vt:i4>4980758</vt:i4>
      </vt:variant>
      <vt:variant>
        <vt:i4>378</vt:i4>
      </vt:variant>
      <vt:variant>
        <vt:i4>0</vt:i4>
      </vt:variant>
      <vt:variant>
        <vt:i4>5</vt:i4>
      </vt:variant>
      <vt:variant>
        <vt:lpwstr>https://www.unisdr.org/we/coordinate/sendai-framework</vt:lpwstr>
      </vt:variant>
      <vt:variant>
        <vt:lpwstr/>
      </vt:variant>
      <vt:variant>
        <vt:i4>917525</vt:i4>
      </vt:variant>
      <vt:variant>
        <vt:i4>375</vt:i4>
      </vt:variant>
      <vt:variant>
        <vt:i4>0</vt:i4>
      </vt:variant>
      <vt:variant>
        <vt:i4>5</vt:i4>
      </vt:variant>
      <vt:variant>
        <vt:lpwstr>https://www.unisdr.org/we/coordinate/hfa</vt:lpwstr>
      </vt:variant>
      <vt:variant>
        <vt:lpwstr/>
      </vt:variant>
      <vt:variant>
        <vt:i4>4325444</vt:i4>
      </vt:variant>
      <vt:variant>
        <vt:i4>372</vt:i4>
      </vt:variant>
      <vt:variant>
        <vt:i4>0</vt:i4>
      </vt:variant>
      <vt:variant>
        <vt:i4>5</vt:i4>
      </vt:variant>
      <vt:variant>
        <vt:lpwstr>http://www.cepredenac.org/index.php/pcgir</vt:lpwstr>
      </vt:variant>
      <vt:variant>
        <vt:lpwstr/>
      </vt:variant>
      <vt:variant>
        <vt:i4>2752550</vt:i4>
      </vt:variant>
      <vt:variant>
        <vt:i4>369</vt:i4>
      </vt:variant>
      <vt:variant>
        <vt:i4>0</vt:i4>
      </vt:variant>
      <vt:variant>
        <vt:i4>5</vt:i4>
      </vt:variant>
      <vt:variant>
        <vt:lpwstr>http://www.cepredenac.org/</vt:lpwstr>
      </vt:variant>
      <vt:variant>
        <vt:lpwstr/>
      </vt:variant>
      <vt:variant>
        <vt:i4>5570620</vt:i4>
      </vt:variant>
      <vt:variant>
        <vt:i4>366</vt:i4>
      </vt:variant>
      <vt:variant>
        <vt:i4>0</vt:i4>
      </vt:variant>
      <vt:variant>
        <vt:i4>5</vt:i4>
      </vt:variant>
      <vt:variant>
        <vt:lpwstr>http://itic.ioc-unesco.org/index.php?option=com_content&amp;view=article&amp;id=1574:ptwc-tsunami-messages-ranet-alert-watcher-sms-text-message&amp;catid=2141&amp;Itemid=2565</vt:lpwstr>
      </vt:variant>
      <vt:variant>
        <vt:lpwstr/>
      </vt:variant>
      <vt:variant>
        <vt:i4>2293882</vt:i4>
      </vt:variant>
      <vt:variant>
        <vt:i4>363</vt:i4>
      </vt:variant>
      <vt:variant>
        <vt:i4>0</vt:i4>
      </vt:variant>
      <vt:variant>
        <vt:i4>5</vt:i4>
      </vt:variant>
      <vt:variant>
        <vt:lpwstr>https://www.ncei.noaa.gov/</vt:lpwstr>
      </vt:variant>
      <vt:variant>
        <vt:lpwstr/>
      </vt:variant>
      <vt:variant>
        <vt:i4>786549</vt:i4>
      </vt:variant>
      <vt:variant>
        <vt:i4>360</vt:i4>
      </vt:variant>
      <vt:variant>
        <vt:i4>0</vt:i4>
      </vt:variant>
      <vt:variant>
        <vt:i4>5</vt:i4>
      </vt:variant>
      <vt:variant>
        <vt:lpwstr>http://www.mofa.go.jp/press/release/press4e_001366.html</vt:lpwstr>
      </vt:variant>
      <vt:variant>
        <vt:lpwstr/>
      </vt:variant>
      <vt:variant>
        <vt:i4>2752608</vt:i4>
      </vt:variant>
      <vt:variant>
        <vt:i4>357</vt:i4>
      </vt:variant>
      <vt:variant>
        <vt:i4>0</vt:i4>
      </vt:variant>
      <vt:variant>
        <vt:i4>5</vt:i4>
      </vt:variant>
      <vt:variant>
        <vt:lpwstr>http://www.acs-aec.org/index.php?q=events/2016/24th-meeting-of-the-special-committee-on-disaster-risk-reduction</vt:lpwstr>
      </vt:variant>
      <vt:variant>
        <vt:lpwstr/>
      </vt:variant>
      <vt:variant>
        <vt:i4>5111900</vt:i4>
      </vt:variant>
      <vt:variant>
        <vt:i4>354</vt:i4>
      </vt:variant>
      <vt:variant>
        <vt:i4>0</vt:i4>
      </vt:variant>
      <vt:variant>
        <vt:i4>5</vt:i4>
      </vt:variant>
      <vt:variant>
        <vt:lpwstr>http://www.unisdr.org/we/inform/events/46721</vt:lpwstr>
      </vt:variant>
      <vt:variant>
        <vt:lpwstr/>
      </vt:variant>
      <vt:variant>
        <vt:i4>6357110</vt:i4>
      </vt:variant>
      <vt:variant>
        <vt:i4>351</vt:i4>
      </vt:variant>
      <vt:variant>
        <vt:i4>0</vt:i4>
      </vt:variant>
      <vt:variant>
        <vt:i4>5</vt:i4>
      </vt:variant>
      <vt:variant>
        <vt:lpwstr>http://www.unisdr.org/2016/tsunamiday/</vt:lpwstr>
      </vt:variant>
      <vt:variant>
        <vt:lpwstr/>
      </vt:variant>
      <vt:variant>
        <vt:i4>5570620</vt:i4>
      </vt:variant>
      <vt:variant>
        <vt:i4>348</vt:i4>
      </vt:variant>
      <vt:variant>
        <vt:i4>0</vt:i4>
      </vt:variant>
      <vt:variant>
        <vt:i4>5</vt:i4>
      </vt:variant>
      <vt:variant>
        <vt:lpwstr>http://itic.ioc-unesco.org/index.php?option=com_content&amp;view=article&amp;id=1574:ptwc-tsunami-messages-ranet-alert-watcher-sms-text-message&amp;catid=2141&amp;Itemid=2565</vt:lpwstr>
      </vt:variant>
      <vt:variant>
        <vt:lpwstr/>
      </vt:variant>
      <vt:variant>
        <vt:i4>786435</vt:i4>
      </vt:variant>
      <vt:variant>
        <vt:i4>345</vt:i4>
      </vt:variant>
      <vt:variant>
        <vt:i4>0</vt:i4>
      </vt:variant>
      <vt:variant>
        <vt:i4>5</vt:i4>
      </vt:variant>
      <vt:variant>
        <vt:lpwstr>http://www.ioc-sealevelmonitoring.org/map.php</vt:lpwstr>
      </vt:variant>
      <vt:variant>
        <vt:lpwstr/>
      </vt:variant>
      <vt:variant>
        <vt:i4>4718687</vt:i4>
      </vt:variant>
      <vt:variant>
        <vt:i4>342</vt:i4>
      </vt:variant>
      <vt:variant>
        <vt:i4>0</vt:i4>
      </vt:variant>
      <vt:variant>
        <vt:i4>5</vt:i4>
      </vt:variant>
      <vt:variant>
        <vt:lpwstr>http://www.cisn.org/</vt:lpwstr>
      </vt:variant>
      <vt:variant>
        <vt:lpwstr/>
      </vt:variant>
      <vt:variant>
        <vt:i4>4784216</vt:i4>
      </vt:variant>
      <vt:variant>
        <vt:i4>339</vt:i4>
      </vt:variant>
      <vt:variant>
        <vt:i4>0</vt:i4>
      </vt:variant>
      <vt:variant>
        <vt:i4>5</vt:i4>
      </vt:variant>
      <vt:variant>
        <vt:lpwstr>https://www.usaid.gov/who-we-are/organization/bureaus/bureau-democracy-conflict-and-humanitarian-assistance/office-us</vt:lpwstr>
      </vt:variant>
      <vt:variant>
        <vt:lpwstr/>
      </vt:variant>
      <vt:variant>
        <vt:i4>852046</vt:i4>
      </vt:variant>
      <vt:variant>
        <vt:i4>336</vt:i4>
      </vt:variant>
      <vt:variant>
        <vt:i4>0</vt:i4>
      </vt:variant>
      <vt:variant>
        <vt:i4>5</vt:i4>
      </vt:variant>
      <vt:variant>
        <vt:lpwstr>http://www.weather.gov/ctwp/</vt:lpwstr>
      </vt:variant>
      <vt:variant>
        <vt:lpwstr/>
      </vt:variant>
      <vt:variant>
        <vt:i4>5767192</vt:i4>
      </vt:variant>
      <vt:variant>
        <vt:i4>333</vt:i4>
      </vt:variant>
      <vt:variant>
        <vt:i4>0</vt:i4>
      </vt:variant>
      <vt:variant>
        <vt:i4>5</vt:i4>
      </vt:variant>
      <vt:variant>
        <vt:lpwstr>http://nctr.pmel.noaa.gov/ComMIT/background.html</vt:lpwstr>
      </vt:variant>
      <vt:variant>
        <vt:lpwstr/>
      </vt:variant>
      <vt:variant>
        <vt:i4>8323132</vt:i4>
      </vt:variant>
      <vt:variant>
        <vt:i4>330</vt:i4>
      </vt:variant>
      <vt:variant>
        <vt:i4>0</vt:i4>
      </vt:variant>
      <vt:variant>
        <vt:i4>5</vt:i4>
      </vt:variant>
      <vt:variant>
        <vt:lpwstr>http://nctr.pmel.noaa.gov/</vt:lpwstr>
      </vt:variant>
      <vt:variant>
        <vt:lpwstr/>
      </vt:variant>
      <vt:variant>
        <vt:i4>1572867</vt:i4>
      </vt:variant>
      <vt:variant>
        <vt:i4>327</vt:i4>
      </vt:variant>
      <vt:variant>
        <vt:i4>0</vt:i4>
      </vt:variant>
      <vt:variant>
        <vt:i4>5</vt:i4>
      </vt:variant>
      <vt:variant>
        <vt:lpwstr>http://ptwc.weather.gov/</vt:lpwstr>
      </vt:variant>
      <vt:variant>
        <vt:lpwstr/>
      </vt:variant>
      <vt:variant>
        <vt:i4>4718681</vt:i4>
      </vt:variant>
      <vt:variant>
        <vt:i4>324</vt:i4>
      </vt:variant>
      <vt:variant>
        <vt:i4>0</vt:i4>
      </vt:variant>
      <vt:variant>
        <vt:i4>5</vt:i4>
      </vt:variant>
      <vt:variant>
        <vt:lpwstr>http://itic.ioc-unesco.org/index.php</vt:lpwstr>
      </vt:variant>
      <vt:variant>
        <vt:lpwstr/>
      </vt:variant>
      <vt:variant>
        <vt:i4>5570647</vt:i4>
      </vt:variant>
      <vt:variant>
        <vt:i4>321</vt:i4>
      </vt:variant>
      <vt:variant>
        <vt:i4>0</vt:i4>
      </vt:variant>
      <vt:variant>
        <vt:i4>5</vt:i4>
      </vt:variant>
      <vt:variant>
        <vt:lpwstr>http://www.wmo.int/earlywarnings2017/</vt:lpwstr>
      </vt:variant>
      <vt:variant>
        <vt:lpwstr/>
      </vt:variant>
      <vt:variant>
        <vt:i4>5570587</vt:i4>
      </vt:variant>
      <vt:variant>
        <vt:i4>318</vt:i4>
      </vt:variant>
      <vt:variant>
        <vt:i4>0</vt:i4>
      </vt:variant>
      <vt:variant>
        <vt:i4>5</vt:i4>
      </vt:variant>
      <vt:variant>
        <vt:lpwstr>http://www.unisdr.org/conferences/2017/globalplatform/en</vt:lpwstr>
      </vt:variant>
      <vt:variant>
        <vt:lpwstr/>
      </vt:variant>
      <vt:variant>
        <vt:i4>524367</vt:i4>
      </vt:variant>
      <vt:variant>
        <vt:i4>315</vt:i4>
      </vt:variant>
      <vt:variant>
        <vt:i4>0</vt:i4>
      </vt:variant>
      <vt:variant>
        <vt:i4>5</vt:i4>
      </vt:variant>
      <vt:variant>
        <vt:lpwstr>http://eird.org/rp17/</vt:lpwstr>
      </vt:variant>
      <vt:variant>
        <vt:lpwstr/>
      </vt:variant>
      <vt:variant>
        <vt:i4>4849681</vt:i4>
      </vt:variant>
      <vt:variant>
        <vt:i4>312</vt:i4>
      </vt:variant>
      <vt:variant>
        <vt:i4>0</vt:i4>
      </vt:variant>
      <vt:variant>
        <vt:i4>5</vt:i4>
      </vt:variant>
      <vt:variant>
        <vt:lpwstr>https://www.unisdr.org/we/inform/events/52389</vt:lpwstr>
      </vt:variant>
      <vt:variant>
        <vt:lpwstr/>
      </vt:variant>
      <vt:variant>
        <vt:i4>6750261</vt:i4>
      </vt:variant>
      <vt:variant>
        <vt:i4>309</vt:i4>
      </vt:variant>
      <vt:variant>
        <vt:i4>0</vt:i4>
      </vt:variant>
      <vt:variant>
        <vt:i4>5</vt:i4>
      </vt:variant>
      <vt:variant>
        <vt:lpwstr>https://sustainabledevelopment.un.org/post2015/transformingourworld</vt:lpwstr>
      </vt:variant>
      <vt:variant>
        <vt:lpwstr/>
      </vt:variant>
      <vt:variant>
        <vt:i4>4980758</vt:i4>
      </vt:variant>
      <vt:variant>
        <vt:i4>306</vt:i4>
      </vt:variant>
      <vt:variant>
        <vt:i4>0</vt:i4>
      </vt:variant>
      <vt:variant>
        <vt:i4>5</vt:i4>
      </vt:variant>
      <vt:variant>
        <vt:lpwstr>https://www.unisdr.org/we/coordinate/sendai-framework</vt:lpwstr>
      </vt:variant>
      <vt:variant>
        <vt:lpwstr/>
      </vt:variant>
      <vt:variant>
        <vt:i4>2293815</vt:i4>
      </vt:variant>
      <vt:variant>
        <vt:i4>303</vt:i4>
      </vt:variant>
      <vt:variant>
        <vt:i4>0</vt:i4>
      </vt:variant>
      <vt:variant>
        <vt:i4>5</vt:i4>
      </vt:variant>
      <vt:variant>
        <vt:lpwstr>https://www.unisdr.org/americas</vt:lpwstr>
      </vt:variant>
      <vt:variant>
        <vt:lpwstr/>
      </vt:variant>
      <vt:variant>
        <vt:i4>6094939</vt:i4>
      </vt:variant>
      <vt:variant>
        <vt:i4>300</vt:i4>
      </vt:variant>
      <vt:variant>
        <vt:i4>0</vt:i4>
      </vt:variant>
      <vt:variant>
        <vt:i4>5</vt:i4>
      </vt:variant>
      <vt:variant>
        <vt:lpwstr>http://ec.europa.eu/echo/</vt:lpwstr>
      </vt:variant>
      <vt:variant>
        <vt:lpwstr/>
      </vt:variant>
      <vt:variant>
        <vt:i4>8323145</vt:i4>
      </vt:variant>
      <vt:variant>
        <vt:i4>297</vt:i4>
      </vt:variant>
      <vt:variant>
        <vt:i4>0</vt:i4>
      </vt:variant>
      <vt:variant>
        <vt:i4>5</vt:i4>
      </vt:variant>
      <vt:variant>
        <vt:lpwstr>http://www.ioc-tsunami.org/index.php?option=com_oe&amp;task=viewEventRecord&amp;eventID=1784</vt:lpwstr>
      </vt:variant>
      <vt:variant>
        <vt:lpwstr/>
      </vt:variant>
      <vt:variant>
        <vt:i4>7798850</vt:i4>
      </vt:variant>
      <vt:variant>
        <vt:i4>294</vt:i4>
      </vt:variant>
      <vt:variant>
        <vt:i4>0</vt:i4>
      </vt:variant>
      <vt:variant>
        <vt:i4>5</vt:i4>
      </vt:variant>
      <vt:variant>
        <vt:lpwstr>http://www.ioc-tsunami.org/index.php?option=com_oe&amp;task=viewEventRecord&amp;eventID=1932</vt:lpwstr>
      </vt:variant>
      <vt:variant>
        <vt:lpwstr/>
      </vt:variant>
      <vt:variant>
        <vt:i4>7733317</vt:i4>
      </vt:variant>
      <vt:variant>
        <vt:i4>291</vt:i4>
      </vt:variant>
      <vt:variant>
        <vt:i4>0</vt:i4>
      </vt:variant>
      <vt:variant>
        <vt:i4>5</vt:i4>
      </vt:variant>
      <vt:variant>
        <vt:lpwstr>http://www.ioc-tsunami.org/index.php?option=com_oe&amp;task=viewEventRecord&amp;eventID=1842</vt:lpwstr>
      </vt:variant>
      <vt:variant>
        <vt:lpwstr/>
      </vt:variant>
      <vt:variant>
        <vt:i4>4391000</vt:i4>
      </vt:variant>
      <vt:variant>
        <vt:i4>288</vt:i4>
      </vt:variant>
      <vt:variant>
        <vt:i4>0</vt:i4>
      </vt:variant>
      <vt:variant>
        <vt:i4>5</vt:i4>
      </vt:variant>
      <vt:variant>
        <vt:lpwstr>http://www.nws.noaa.gov/om/Tsunami/index.html</vt:lpwstr>
      </vt:variant>
      <vt:variant>
        <vt:lpwstr/>
      </vt:variant>
      <vt:variant>
        <vt:i4>3539045</vt:i4>
      </vt:variant>
      <vt:variant>
        <vt:i4>285</vt:i4>
      </vt:variant>
      <vt:variant>
        <vt:i4>0</vt:i4>
      </vt:variant>
      <vt:variant>
        <vt:i4>5</vt:i4>
      </vt:variant>
      <vt:variant>
        <vt:lpwstr>http://www.weather.gov/</vt:lpwstr>
      </vt:variant>
      <vt:variant>
        <vt:lpwstr/>
      </vt:variant>
      <vt:variant>
        <vt:i4>4849743</vt:i4>
      </vt:variant>
      <vt:variant>
        <vt:i4>282</vt:i4>
      </vt:variant>
      <vt:variant>
        <vt:i4>0</vt:i4>
      </vt:variant>
      <vt:variant>
        <vt:i4>5</vt:i4>
      </vt:variant>
      <vt:variant>
        <vt:lpwstr>http://www.noaa.gov/</vt:lpwstr>
      </vt:variant>
      <vt:variant>
        <vt:lpwstr/>
      </vt:variant>
      <vt:variant>
        <vt:i4>6094877</vt:i4>
      </vt:variant>
      <vt:variant>
        <vt:i4>279</vt:i4>
      </vt:variant>
      <vt:variant>
        <vt:i4>0</vt:i4>
      </vt:variant>
      <vt:variant>
        <vt:i4>5</vt:i4>
      </vt:variant>
      <vt:variant>
        <vt:lpwstr>http://www2.pr.gov/agencias/aemead/Pages/default.aspx</vt:lpwstr>
      </vt:variant>
      <vt:variant>
        <vt:lpwstr/>
      </vt:variant>
      <vt:variant>
        <vt:i4>7995511</vt:i4>
      </vt:variant>
      <vt:variant>
        <vt:i4>276</vt:i4>
      </vt:variant>
      <vt:variant>
        <vt:i4>0</vt:i4>
      </vt:variant>
      <vt:variant>
        <vt:i4>5</vt:i4>
      </vt:variant>
      <vt:variant>
        <vt:lpwstr>http://redsismica.uprm.edu/English/</vt:lpwstr>
      </vt:variant>
      <vt:variant>
        <vt:lpwstr/>
      </vt:variant>
      <vt:variant>
        <vt:i4>7798848</vt:i4>
      </vt:variant>
      <vt:variant>
        <vt:i4>273</vt:i4>
      </vt:variant>
      <vt:variant>
        <vt:i4>0</vt:i4>
      </vt:variant>
      <vt:variant>
        <vt:i4>5</vt:i4>
      </vt:variant>
      <vt:variant>
        <vt:lpwstr>http://www.ioc-tsunami.org/index.php?option=com_oe&amp;task=viewEventRecord&amp;eventID=1912</vt:lpwstr>
      </vt:variant>
      <vt:variant>
        <vt:lpwstr/>
      </vt:variant>
      <vt:variant>
        <vt:i4>7471188</vt:i4>
      </vt:variant>
      <vt:variant>
        <vt:i4>270</vt:i4>
      </vt:variant>
      <vt:variant>
        <vt:i4>0</vt:i4>
      </vt:variant>
      <vt:variant>
        <vt:i4>5</vt:i4>
      </vt:variant>
      <vt:variant>
        <vt:lpwstr>http://ioc-unesco.org/index.php?option=com_oe&amp;task=viewEventRecord&amp;eventID=1934</vt:lpwstr>
      </vt:variant>
      <vt:variant>
        <vt:lpwstr/>
      </vt:variant>
      <vt:variant>
        <vt:i4>7602266</vt:i4>
      </vt:variant>
      <vt:variant>
        <vt:i4>267</vt:i4>
      </vt:variant>
      <vt:variant>
        <vt:i4>0</vt:i4>
      </vt:variant>
      <vt:variant>
        <vt:i4>5</vt:i4>
      </vt:variant>
      <vt:variant>
        <vt:lpwstr>http://ioc-unesco.org/index.php?option=com_oe&amp;task=viewEventRecord&amp;eventID=1753</vt:lpwstr>
      </vt:variant>
      <vt:variant>
        <vt:lpwstr/>
      </vt:variant>
      <vt:variant>
        <vt:i4>2555950</vt:i4>
      </vt:variant>
      <vt:variant>
        <vt:i4>264</vt:i4>
      </vt:variant>
      <vt:variant>
        <vt:i4>0</vt:i4>
      </vt:variant>
      <vt:variant>
        <vt:i4>5</vt:i4>
      </vt:variant>
      <vt:variant>
        <vt:lpwstr>http://iocaribe.ioc-unesco.org/</vt:lpwstr>
      </vt:variant>
      <vt:variant>
        <vt:lpwstr/>
      </vt:variant>
      <vt:variant>
        <vt:i4>7340104</vt:i4>
      </vt:variant>
      <vt:variant>
        <vt:i4>261</vt:i4>
      </vt:variant>
      <vt:variant>
        <vt:i4>0</vt:i4>
      </vt:variant>
      <vt:variant>
        <vt:i4>5</vt:i4>
      </vt:variant>
      <vt:variant>
        <vt:lpwstr>http://www.ioc-tsunami.org/index.php?option=com_oe&amp;task=viewEventRecord&amp;eventID=1894</vt:lpwstr>
      </vt:variant>
      <vt:variant>
        <vt:lpwstr/>
      </vt:variant>
      <vt:variant>
        <vt:i4>6357110</vt:i4>
      </vt:variant>
      <vt:variant>
        <vt:i4>258</vt:i4>
      </vt:variant>
      <vt:variant>
        <vt:i4>0</vt:i4>
      </vt:variant>
      <vt:variant>
        <vt:i4>5</vt:i4>
      </vt:variant>
      <vt:variant>
        <vt:lpwstr>http://www.unisdr.org/2016/tsunamiday/</vt:lpwstr>
      </vt:variant>
      <vt:variant>
        <vt:lpwstr/>
      </vt:variant>
      <vt:variant>
        <vt:i4>2228276</vt:i4>
      </vt:variant>
      <vt:variant>
        <vt:i4>255</vt:i4>
      </vt:variant>
      <vt:variant>
        <vt:i4>0</vt:i4>
      </vt:variant>
      <vt:variant>
        <vt:i4>5</vt:i4>
      </vt:variant>
      <vt:variant>
        <vt:lpwstr>http://drrgateway.net/tsunami-platform/iowave16</vt:lpwstr>
      </vt:variant>
      <vt:variant>
        <vt:lpwstr/>
      </vt:variant>
      <vt:variant>
        <vt:i4>6357110</vt:i4>
      </vt:variant>
      <vt:variant>
        <vt:i4>252</vt:i4>
      </vt:variant>
      <vt:variant>
        <vt:i4>0</vt:i4>
      </vt:variant>
      <vt:variant>
        <vt:i4>5</vt:i4>
      </vt:variant>
      <vt:variant>
        <vt:lpwstr>http://www.unisdr.org/2016/tsunamiday/</vt:lpwstr>
      </vt:variant>
      <vt:variant>
        <vt:lpwstr/>
      </vt:variant>
      <vt:variant>
        <vt:i4>1966091</vt:i4>
      </vt:variant>
      <vt:variant>
        <vt:i4>249</vt:i4>
      </vt:variant>
      <vt:variant>
        <vt:i4>0</vt:i4>
      </vt:variant>
      <vt:variant>
        <vt:i4>5</vt:i4>
      </vt:variant>
      <vt:variant>
        <vt:lpwstr/>
      </vt:variant>
      <vt:variant>
        <vt:lpwstr>_ANNEX_I</vt:lpwstr>
      </vt:variant>
      <vt:variant>
        <vt:i4>2031627</vt:i4>
      </vt:variant>
      <vt:variant>
        <vt:i4>246</vt:i4>
      </vt:variant>
      <vt:variant>
        <vt:i4>0</vt:i4>
      </vt:variant>
      <vt:variant>
        <vt:i4>5</vt:i4>
      </vt:variant>
      <vt:variant>
        <vt:lpwstr>http://unesdoc.unesco.org/images/0012/001251/125186m.pdf</vt:lpwstr>
      </vt:variant>
      <vt:variant>
        <vt:lpwstr/>
      </vt:variant>
      <vt:variant>
        <vt:i4>1179648</vt:i4>
      </vt:variant>
      <vt:variant>
        <vt:i4>243</vt:i4>
      </vt:variant>
      <vt:variant>
        <vt:i4>0</vt:i4>
      </vt:variant>
      <vt:variant>
        <vt:i4>5</vt:i4>
      </vt:variant>
      <vt:variant>
        <vt:lpwstr>http://unesdoc.unesco.org/images/0024/002458/245827e.pdf</vt:lpwstr>
      </vt:variant>
      <vt:variant>
        <vt:lpwstr/>
      </vt:variant>
      <vt:variant>
        <vt:i4>1966091</vt:i4>
      </vt:variant>
      <vt:variant>
        <vt:i4>240</vt:i4>
      </vt:variant>
      <vt:variant>
        <vt:i4>0</vt:i4>
      </vt:variant>
      <vt:variant>
        <vt:i4>5</vt:i4>
      </vt:variant>
      <vt:variant>
        <vt:lpwstr/>
      </vt:variant>
      <vt:variant>
        <vt:lpwstr>_ANNEX_IV</vt:lpwstr>
      </vt:variant>
      <vt:variant>
        <vt:i4>7798882</vt:i4>
      </vt:variant>
      <vt:variant>
        <vt:i4>237</vt:i4>
      </vt:variant>
      <vt:variant>
        <vt:i4>0</vt:i4>
      </vt:variant>
      <vt:variant>
        <vt:i4>5</vt:i4>
      </vt:variant>
      <vt:variant>
        <vt:lpwstr/>
      </vt:variant>
      <vt:variant>
        <vt:lpwstr>_ANNEX_III</vt:lpwstr>
      </vt:variant>
      <vt:variant>
        <vt:i4>6357110</vt:i4>
      </vt:variant>
      <vt:variant>
        <vt:i4>234</vt:i4>
      </vt:variant>
      <vt:variant>
        <vt:i4>0</vt:i4>
      </vt:variant>
      <vt:variant>
        <vt:i4>5</vt:i4>
      </vt:variant>
      <vt:variant>
        <vt:lpwstr>http://www.unisdr.org/2016/tsunamiday/</vt:lpwstr>
      </vt:variant>
      <vt:variant>
        <vt:lpwstr/>
      </vt:variant>
      <vt:variant>
        <vt:i4>6357110</vt:i4>
      </vt:variant>
      <vt:variant>
        <vt:i4>231</vt:i4>
      </vt:variant>
      <vt:variant>
        <vt:i4>0</vt:i4>
      </vt:variant>
      <vt:variant>
        <vt:i4>5</vt:i4>
      </vt:variant>
      <vt:variant>
        <vt:lpwstr>http://www.unisdr.org/2016/tsunamiday/</vt:lpwstr>
      </vt:variant>
      <vt:variant>
        <vt:lpwstr/>
      </vt:variant>
      <vt:variant>
        <vt:i4>1966091</vt:i4>
      </vt:variant>
      <vt:variant>
        <vt:i4>222</vt:i4>
      </vt:variant>
      <vt:variant>
        <vt:i4>0</vt:i4>
      </vt:variant>
      <vt:variant>
        <vt:i4>5</vt:i4>
      </vt:variant>
      <vt:variant>
        <vt:lpwstr/>
      </vt:variant>
      <vt:variant>
        <vt:lpwstr>_ANNEX_IV</vt:lpwstr>
      </vt:variant>
      <vt:variant>
        <vt:i4>1376309</vt:i4>
      </vt:variant>
      <vt:variant>
        <vt:i4>206</vt:i4>
      </vt:variant>
      <vt:variant>
        <vt:i4>0</vt:i4>
      </vt:variant>
      <vt:variant>
        <vt:i4>5</vt:i4>
      </vt:variant>
      <vt:variant>
        <vt:lpwstr/>
      </vt:variant>
      <vt:variant>
        <vt:lpwstr>_Toc484820723</vt:lpwstr>
      </vt:variant>
      <vt:variant>
        <vt:i4>1376309</vt:i4>
      </vt:variant>
      <vt:variant>
        <vt:i4>200</vt:i4>
      </vt:variant>
      <vt:variant>
        <vt:i4>0</vt:i4>
      </vt:variant>
      <vt:variant>
        <vt:i4>5</vt:i4>
      </vt:variant>
      <vt:variant>
        <vt:lpwstr/>
      </vt:variant>
      <vt:variant>
        <vt:lpwstr>_Toc484820722</vt:lpwstr>
      </vt:variant>
      <vt:variant>
        <vt:i4>1376309</vt:i4>
      </vt:variant>
      <vt:variant>
        <vt:i4>194</vt:i4>
      </vt:variant>
      <vt:variant>
        <vt:i4>0</vt:i4>
      </vt:variant>
      <vt:variant>
        <vt:i4>5</vt:i4>
      </vt:variant>
      <vt:variant>
        <vt:lpwstr/>
      </vt:variant>
      <vt:variant>
        <vt:lpwstr>_Toc484820721</vt:lpwstr>
      </vt:variant>
      <vt:variant>
        <vt:i4>1376309</vt:i4>
      </vt:variant>
      <vt:variant>
        <vt:i4>188</vt:i4>
      </vt:variant>
      <vt:variant>
        <vt:i4>0</vt:i4>
      </vt:variant>
      <vt:variant>
        <vt:i4>5</vt:i4>
      </vt:variant>
      <vt:variant>
        <vt:lpwstr/>
      </vt:variant>
      <vt:variant>
        <vt:lpwstr>_Toc484820720</vt:lpwstr>
      </vt:variant>
      <vt:variant>
        <vt:i4>1441845</vt:i4>
      </vt:variant>
      <vt:variant>
        <vt:i4>182</vt:i4>
      </vt:variant>
      <vt:variant>
        <vt:i4>0</vt:i4>
      </vt:variant>
      <vt:variant>
        <vt:i4>5</vt:i4>
      </vt:variant>
      <vt:variant>
        <vt:lpwstr/>
      </vt:variant>
      <vt:variant>
        <vt:lpwstr>_Toc484820719</vt:lpwstr>
      </vt:variant>
      <vt:variant>
        <vt:i4>1441845</vt:i4>
      </vt:variant>
      <vt:variant>
        <vt:i4>176</vt:i4>
      </vt:variant>
      <vt:variant>
        <vt:i4>0</vt:i4>
      </vt:variant>
      <vt:variant>
        <vt:i4>5</vt:i4>
      </vt:variant>
      <vt:variant>
        <vt:lpwstr/>
      </vt:variant>
      <vt:variant>
        <vt:lpwstr>_Toc484820718</vt:lpwstr>
      </vt:variant>
      <vt:variant>
        <vt:i4>1441845</vt:i4>
      </vt:variant>
      <vt:variant>
        <vt:i4>170</vt:i4>
      </vt:variant>
      <vt:variant>
        <vt:i4>0</vt:i4>
      </vt:variant>
      <vt:variant>
        <vt:i4>5</vt:i4>
      </vt:variant>
      <vt:variant>
        <vt:lpwstr/>
      </vt:variant>
      <vt:variant>
        <vt:lpwstr>_Toc484820717</vt:lpwstr>
      </vt:variant>
      <vt:variant>
        <vt:i4>1441845</vt:i4>
      </vt:variant>
      <vt:variant>
        <vt:i4>164</vt:i4>
      </vt:variant>
      <vt:variant>
        <vt:i4>0</vt:i4>
      </vt:variant>
      <vt:variant>
        <vt:i4>5</vt:i4>
      </vt:variant>
      <vt:variant>
        <vt:lpwstr/>
      </vt:variant>
      <vt:variant>
        <vt:lpwstr>_Toc484820716</vt:lpwstr>
      </vt:variant>
      <vt:variant>
        <vt:i4>1441845</vt:i4>
      </vt:variant>
      <vt:variant>
        <vt:i4>158</vt:i4>
      </vt:variant>
      <vt:variant>
        <vt:i4>0</vt:i4>
      </vt:variant>
      <vt:variant>
        <vt:i4>5</vt:i4>
      </vt:variant>
      <vt:variant>
        <vt:lpwstr/>
      </vt:variant>
      <vt:variant>
        <vt:lpwstr>_Toc484820715</vt:lpwstr>
      </vt:variant>
      <vt:variant>
        <vt:i4>1441845</vt:i4>
      </vt:variant>
      <vt:variant>
        <vt:i4>152</vt:i4>
      </vt:variant>
      <vt:variant>
        <vt:i4>0</vt:i4>
      </vt:variant>
      <vt:variant>
        <vt:i4>5</vt:i4>
      </vt:variant>
      <vt:variant>
        <vt:lpwstr/>
      </vt:variant>
      <vt:variant>
        <vt:lpwstr>_Toc484820714</vt:lpwstr>
      </vt:variant>
      <vt:variant>
        <vt:i4>1441845</vt:i4>
      </vt:variant>
      <vt:variant>
        <vt:i4>146</vt:i4>
      </vt:variant>
      <vt:variant>
        <vt:i4>0</vt:i4>
      </vt:variant>
      <vt:variant>
        <vt:i4>5</vt:i4>
      </vt:variant>
      <vt:variant>
        <vt:lpwstr/>
      </vt:variant>
      <vt:variant>
        <vt:lpwstr>_Toc484820713</vt:lpwstr>
      </vt:variant>
      <vt:variant>
        <vt:i4>1441845</vt:i4>
      </vt:variant>
      <vt:variant>
        <vt:i4>140</vt:i4>
      </vt:variant>
      <vt:variant>
        <vt:i4>0</vt:i4>
      </vt:variant>
      <vt:variant>
        <vt:i4>5</vt:i4>
      </vt:variant>
      <vt:variant>
        <vt:lpwstr/>
      </vt:variant>
      <vt:variant>
        <vt:lpwstr>_Toc484820712</vt:lpwstr>
      </vt:variant>
      <vt:variant>
        <vt:i4>1441845</vt:i4>
      </vt:variant>
      <vt:variant>
        <vt:i4>134</vt:i4>
      </vt:variant>
      <vt:variant>
        <vt:i4>0</vt:i4>
      </vt:variant>
      <vt:variant>
        <vt:i4>5</vt:i4>
      </vt:variant>
      <vt:variant>
        <vt:lpwstr/>
      </vt:variant>
      <vt:variant>
        <vt:lpwstr>_Toc484820711</vt:lpwstr>
      </vt:variant>
      <vt:variant>
        <vt:i4>1441845</vt:i4>
      </vt:variant>
      <vt:variant>
        <vt:i4>128</vt:i4>
      </vt:variant>
      <vt:variant>
        <vt:i4>0</vt:i4>
      </vt:variant>
      <vt:variant>
        <vt:i4>5</vt:i4>
      </vt:variant>
      <vt:variant>
        <vt:lpwstr/>
      </vt:variant>
      <vt:variant>
        <vt:lpwstr>_Toc484820710</vt:lpwstr>
      </vt:variant>
      <vt:variant>
        <vt:i4>1507381</vt:i4>
      </vt:variant>
      <vt:variant>
        <vt:i4>122</vt:i4>
      </vt:variant>
      <vt:variant>
        <vt:i4>0</vt:i4>
      </vt:variant>
      <vt:variant>
        <vt:i4>5</vt:i4>
      </vt:variant>
      <vt:variant>
        <vt:lpwstr/>
      </vt:variant>
      <vt:variant>
        <vt:lpwstr>_Toc484820709</vt:lpwstr>
      </vt:variant>
      <vt:variant>
        <vt:i4>1507381</vt:i4>
      </vt:variant>
      <vt:variant>
        <vt:i4>116</vt:i4>
      </vt:variant>
      <vt:variant>
        <vt:i4>0</vt:i4>
      </vt:variant>
      <vt:variant>
        <vt:i4>5</vt:i4>
      </vt:variant>
      <vt:variant>
        <vt:lpwstr/>
      </vt:variant>
      <vt:variant>
        <vt:lpwstr>_Toc484820708</vt:lpwstr>
      </vt:variant>
      <vt:variant>
        <vt:i4>1507381</vt:i4>
      </vt:variant>
      <vt:variant>
        <vt:i4>110</vt:i4>
      </vt:variant>
      <vt:variant>
        <vt:i4>0</vt:i4>
      </vt:variant>
      <vt:variant>
        <vt:i4>5</vt:i4>
      </vt:variant>
      <vt:variant>
        <vt:lpwstr/>
      </vt:variant>
      <vt:variant>
        <vt:lpwstr>_Toc484820707</vt:lpwstr>
      </vt:variant>
      <vt:variant>
        <vt:i4>1507381</vt:i4>
      </vt:variant>
      <vt:variant>
        <vt:i4>104</vt:i4>
      </vt:variant>
      <vt:variant>
        <vt:i4>0</vt:i4>
      </vt:variant>
      <vt:variant>
        <vt:i4>5</vt:i4>
      </vt:variant>
      <vt:variant>
        <vt:lpwstr/>
      </vt:variant>
      <vt:variant>
        <vt:lpwstr>_Toc484820706</vt:lpwstr>
      </vt:variant>
      <vt:variant>
        <vt:i4>1507381</vt:i4>
      </vt:variant>
      <vt:variant>
        <vt:i4>98</vt:i4>
      </vt:variant>
      <vt:variant>
        <vt:i4>0</vt:i4>
      </vt:variant>
      <vt:variant>
        <vt:i4>5</vt:i4>
      </vt:variant>
      <vt:variant>
        <vt:lpwstr/>
      </vt:variant>
      <vt:variant>
        <vt:lpwstr>_Toc484820705</vt:lpwstr>
      </vt:variant>
      <vt:variant>
        <vt:i4>1507381</vt:i4>
      </vt:variant>
      <vt:variant>
        <vt:i4>92</vt:i4>
      </vt:variant>
      <vt:variant>
        <vt:i4>0</vt:i4>
      </vt:variant>
      <vt:variant>
        <vt:i4>5</vt:i4>
      </vt:variant>
      <vt:variant>
        <vt:lpwstr/>
      </vt:variant>
      <vt:variant>
        <vt:lpwstr>_Toc484820704</vt:lpwstr>
      </vt:variant>
      <vt:variant>
        <vt:i4>1507381</vt:i4>
      </vt:variant>
      <vt:variant>
        <vt:i4>86</vt:i4>
      </vt:variant>
      <vt:variant>
        <vt:i4>0</vt:i4>
      </vt:variant>
      <vt:variant>
        <vt:i4>5</vt:i4>
      </vt:variant>
      <vt:variant>
        <vt:lpwstr/>
      </vt:variant>
      <vt:variant>
        <vt:lpwstr>_Toc484820703</vt:lpwstr>
      </vt:variant>
      <vt:variant>
        <vt:i4>1507381</vt:i4>
      </vt:variant>
      <vt:variant>
        <vt:i4>80</vt:i4>
      </vt:variant>
      <vt:variant>
        <vt:i4>0</vt:i4>
      </vt:variant>
      <vt:variant>
        <vt:i4>5</vt:i4>
      </vt:variant>
      <vt:variant>
        <vt:lpwstr/>
      </vt:variant>
      <vt:variant>
        <vt:lpwstr>_Toc484820702</vt:lpwstr>
      </vt:variant>
      <vt:variant>
        <vt:i4>1507381</vt:i4>
      </vt:variant>
      <vt:variant>
        <vt:i4>74</vt:i4>
      </vt:variant>
      <vt:variant>
        <vt:i4>0</vt:i4>
      </vt:variant>
      <vt:variant>
        <vt:i4>5</vt:i4>
      </vt:variant>
      <vt:variant>
        <vt:lpwstr/>
      </vt:variant>
      <vt:variant>
        <vt:lpwstr>_Toc484820701</vt:lpwstr>
      </vt:variant>
      <vt:variant>
        <vt:i4>1507381</vt:i4>
      </vt:variant>
      <vt:variant>
        <vt:i4>68</vt:i4>
      </vt:variant>
      <vt:variant>
        <vt:i4>0</vt:i4>
      </vt:variant>
      <vt:variant>
        <vt:i4>5</vt:i4>
      </vt:variant>
      <vt:variant>
        <vt:lpwstr/>
      </vt:variant>
      <vt:variant>
        <vt:lpwstr>_Toc484820700</vt:lpwstr>
      </vt:variant>
      <vt:variant>
        <vt:i4>1966132</vt:i4>
      </vt:variant>
      <vt:variant>
        <vt:i4>62</vt:i4>
      </vt:variant>
      <vt:variant>
        <vt:i4>0</vt:i4>
      </vt:variant>
      <vt:variant>
        <vt:i4>5</vt:i4>
      </vt:variant>
      <vt:variant>
        <vt:lpwstr/>
      </vt:variant>
      <vt:variant>
        <vt:lpwstr>_Toc484820699</vt:lpwstr>
      </vt:variant>
      <vt:variant>
        <vt:i4>1966132</vt:i4>
      </vt:variant>
      <vt:variant>
        <vt:i4>56</vt:i4>
      </vt:variant>
      <vt:variant>
        <vt:i4>0</vt:i4>
      </vt:variant>
      <vt:variant>
        <vt:i4>5</vt:i4>
      </vt:variant>
      <vt:variant>
        <vt:lpwstr/>
      </vt:variant>
      <vt:variant>
        <vt:lpwstr>_Toc484820698</vt:lpwstr>
      </vt:variant>
      <vt:variant>
        <vt:i4>1966132</vt:i4>
      </vt:variant>
      <vt:variant>
        <vt:i4>50</vt:i4>
      </vt:variant>
      <vt:variant>
        <vt:i4>0</vt:i4>
      </vt:variant>
      <vt:variant>
        <vt:i4>5</vt:i4>
      </vt:variant>
      <vt:variant>
        <vt:lpwstr/>
      </vt:variant>
      <vt:variant>
        <vt:lpwstr>_Toc484820697</vt:lpwstr>
      </vt:variant>
      <vt:variant>
        <vt:i4>1966132</vt:i4>
      </vt:variant>
      <vt:variant>
        <vt:i4>44</vt:i4>
      </vt:variant>
      <vt:variant>
        <vt:i4>0</vt:i4>
      </vt:variant>
      <vt:variant>
        <vt:i4>5</vt:i4>
      </vt:variant>
      <vt:variant>
        <vt:lpwstr/>
      </vt:variant>
      <vt:variant>
        <vt:lpwstr>_Toc484820696</vt:lpwstr>
      </vt:variant>
      <vt:variant>
        <vt:i4>1966132</vt:i4>
      </vt:variant>
      <vt:variant>
        <vt:i4>38</vt:i4>
      </vt:variant>
      <vt:variant>
        <vt:i4>0</vt:i4>
      </vt:variant>
      <vt:variant>
        <vt:i4>5</vt:i4>
      </vt:variant>
      <vt:variant>
        <vt:lpwstr/>
      </vt:variant>
      <vt:variant>
        <vt:lpwstr>_Toc484820695</vt:lpwstr>
      </vt:variant>
      <vt:variant>
        <vt:i4>1966132</vt:i4>
      </vt:variant>
      <vt:variant>
        <vt:i4>32</vt:i4>
      </vt:variant>
      <vt:variant>
        <vt:i4>0</vt:i4>
      </vt:variant>
      <vt:variant>
        <vt:i4>5</vt:i4>
      </vt:variant>
      <vt:variant>
        <vt:lpwstr/>
      </vt:variant>
      <vt:variant>
        <vt:lpwstr>_Toc484820694</vt:lpwstr>
      </vt:variant>
      <vt:variant>
        <vt:i4>1966132</vt:i4>
      </vt:variant>
      <vt:variant>
        <vt:i4>26</vt:i4>
      </vt:variant>
      <vt:variant>
        <vt:i4>0</vt:i4>
      </vt:variant>
      <vt:variant>
        <vt:i4>5</vt:i4>
      </vt:variant>
      <vt:variant>
        <vt:lpwstr/>
      </vt:variant>
      <vt:variant>
        <vt:lpwstr>_Toc484820690</vt:lpwstr>
      </vt:variant>
      <vt:variant>
        <vt:i4>2031668</vt:i4>
      </vt:variant>
      <vt:variant>
        <vt:i4>20</vt:i4>
      </vt:variant>
      <vt:variant>
        <vt:i4>0</vt:i4>
      </vt:variant>
      <vt:variant>
        <vt:i4>5</vt:i4>
      </vt:variant>
      <vt:variant>
        <vt:lpwstr/>
      </vt:variant>
      <vt:variant>
        <vt:lpwstr>_Toc484820689</vt:lpwstr>
      </vt:variant>
      <vt:variant>
        <vt:i4>2031668</vt:i4>
      </vt:variant>
      <vt:variant>
        <vt:i4>14</vt:i4>
      </vt:variant>
      <vt:variant>
        <vt:i4>0</vt:i4>
      </vt:variant>
      <vt:variant>
        <vt:i4>5</vt:i4>
      </vt:variant>
      <vt:variant>
        <vt:lpwstr/>
      </vt:variant>
      <vt:variant>
        <vt:lpwstr>_Toc484820688</vt:lpwstr>
      </vt:variant>
      <vt:variant>
        <vt:i4>2031668</vt:i4>
      </vt:variant>
      <vt:variant>
        <vt:i4>8</vt:i4>
      </vt:variant>
      <vt:variant>
        <vt:i4>0</vt:i4>
      </vt:variant>
      <vt:variant>
        <vt:i4>5</vt:i4>
      </vt:variant>
      <vt:variant>
        <vt:lpwstr/>
      </vt:variant>
      <vt:variant>
        <vt:lpwstr>_Toc484820687</vt:lpwstr>
      </vt:variant>
      <vt:variant>
        <vt:i4>2031668</vt:i4>
      </vt:variant>
      <vt:variant>
        <vt:i4>2</vt:i4>
      </vt:variant>
      <vt:variant>
        <vt:i4>0</vt:i4>
      </vt:variant>
      <vt:variant>
        <vt:i4>5</vt:i4>
      </vt:variant>
      <vt:variant>
        <vt:lpwstr/>
      </vt:variant>
      <vt:variant>
        <vt:lpwstr>_Toc484820686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i_pastor</dc:creator>
  <cp:keywords/>
  <cp:lastModifiedBy>Boned, Patrice</cp:lastModifiedBy>
  <cp:revision>5</cp:revision>
  <cp:lastPrinted>2024-05-03T14:20:00Z</cp:lastPrinted>
  <dcterms:created xsi:type="dcterms:W3CDTF">2024-05-03T09:12:00Z</dcterms:created>
  <dcterms:modified xsi:type="dcterms:W3CDTF">2024-05-03T14:23:00Z</dcterms:modified>
</cp:coreProperties>
</file>