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C2C1" w14:textId="784A9A75" w:rsidR="00150B5A" w:rsidRPr="00033683" w:rsidRDefault="00150B5A" w:rsidP="007C2940">
      <w:pPr>
        <w:tabs>
          <w:tab w:val="clear" w:pos="720"/>
          <w:tab w:val="right" w:pos="14539"/>
        </w:tabs>
        <w:jc w:val="both"/>
        <w:rPr>
          <w:rFonts w:ascii="Arial" w:hAnsi="Arial" w:cs="Arial"/>
          <w:sz w:val="6"/>
          <w:szCs w:val="6"/>
        </w:rPr>
      </w:pPr>
      <w:r w:rsidRPr="00033683">
        <w:rPr>
          <w:rFonts w:ascii="Arial" w:hAnsi="Arial" w:cs="Arial"/>
          <w:sz w:val="16"/>
        </w:rPr>
        <w:tab/>
      </w:r>
    </w:p>
    <w:tbl>
      <w:tblPr>
        <w:tblW w:w="16937" w:type="dxa"/>
        <w:jc w:val="center"/>
        <w:tblLook w:val="01E0" w:firstRow="1" w:lastRow="1" w:firstColumn="1" w:lastColumn="1" w:noHBand="0" w:noVBand="0"/>
      </w:tblPr>
      <w:tblGrid>
        <w:gridCol w:w="3341"/>
        <w:gridCol w:w="10148"/>
        <w:gridCol w:w="3448"/>
      </w:tblGrid>
      <w:tr w:rsidR="00150B5A" w:rsidRPr="00033683" w14:paraId="5CC96417" w14:textId="77777777" w:rsidTr="00E67309">
        <w:trPr>
          <w:trHeight w:val="1108"/>
          <w:jc w:val="center"/>
        </w:trPr>
        <w:tc>
          <w:tcPr>
            <w:tcW w:w="3341" w:type="dxa"/>
          </w:tcPr>
          <w:p w14:paraId="6CDD42CC" w14:textId="61146041" w:rsidR="00150B5A" w:rsidRPr="000B0A57" w:rsidRDefault="000B6484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8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lang w:val="fr-FR" w:eastAsia="fr-FR"/>
              </w:rPr>
              <w:drawing>
                <wp:anchor distT="0" distB="0" distL="114300" distR="114300" simplePos="0" relativeHeight="251662848" behindDoc="0" locked="0" layoutInCell="1" allowOverlap="1" wp14:anchorId="6218CA35" wp14:editId="22F78A2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436</wp:posOffset>
                  </wp:positionV>
                  <wp:extent cx="1578610" cy="1047115"/>
                  <wp:effectExtent l="0" t="0" r="2540" b="635"/>
                  <wp:wrapSquare wrapText="bothSides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588065" w14:textId="3DE968C8" w:rsidR="00150B5A" w:rsidRPr="000B0A57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8"/>
                <w:szCs w:val="14"/>
              </w:rPr>
            </w:pPr>
          </w:p>
          <w:p w14:paraId="01429F4D" w14:textId="0059BB57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148" w:type="dxa"/>
          </w:tcPr>
          <w:p w14:paraId="5A1388CB" w14:textId="77777777" w:rsidR="00150B5A" w:rsidRPr="00073BDD" w:rsidRDefault="00150B5A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3BDD">
              <w:rPr>
                <w:rFonts w:ascii="Arial" w:hAnsi="Arial" w:cs="Arial"/>
                <w:b/>
                <w:sz w:val="18"/>
                <w:szCs w:val="20"/>
                <w:lang w:val="en-GB"/>
              </w:rPr>
              <w:t>INTERGOVERNMENTAL</w:t>
            </w:r>
            <w:r w:rsidRPr="00073BDD">
              <w:rPr>
                <w:rFonts w:ascii="Arial" w:hAnsi="Arial" w:cs="Arial"/>
                <w:b/>
                <w:sz w:val="18"/>
                <w:szCs w:val="20"/>
              </w:rPr>
              <w:t xml:space="preserve"> OCEANOGRAPHIC COMMISSION</w:t>
            </w:r>
            <w:r w:rsidRPr="00073BDD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073BDD">
              <w:rPr>
                <w:rFonts w:ascii="Arial" w:hAnsi="Arial" w:cs="Arial"/>
                <w:sz w:val="18"/>
                <w:szCs w:val="20"/>
              </w:rPr>
              <w:t>(of UNESCO)</w:t>
            </w:r>
          </w:p>
          <w:p w14:paraId="3A73BDC5" w14:textId="3F180574" w:rsidR="00150B5A" w:rsidRPr="00073BDD" w:rsidRDefault="001C64E2" w:rsidP="0088149A">
            <w:pPr>
              <w:tabs>
                <w:tab w:val="center" w:pos="5534"/>
                <w:tab w:val="left" w:pos="13671"/>
              </w:tabs>
              <w:ind w:right="-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3BDD">
              <w:rPr>
                <w:rFonts w:ascii="Arial" w:hAnsi="Arial" w:cs="Arial"/>
                <w:b/>
                <w:sz w:val="18"/>
                <w:szCs w:val="20"/>
              </w:rPr>
              <w:t>F</w:t>
            </w:r>
            <w:r w:rsidR="005918CF">
              <w:rPr>
                <w:rFonts w:ascii="Arial" w:hAnsi="Arial" w:cs="Arial"/>
                <w:b/>
                <w:sz w:val="18"/>
                <w:szCs w:val="20"/>
              </w:rPr>
              <w:t>ifty-</w:t>
            </w:r>
            <w:r w:rsidR="00646AEA">
              <w:rPr>
                <w:rFonts w:ascii="Arial" w:hAnsi="Arial" w:cs="Arial"/>
                <w:b/>
                <w:sz w:val="18"/>
                <w:szCs w:val="20"/>
              </w:rPr>
              <w:t>Seven</w:t>
            </w:r>
            <w:r w:rsidR="004E0E48">
              <w:rPr>
                <w:rFonts w:ascii="Arial" w:hAnsi="Arial" w:cs="Arial"/>
                <w:b/>
                <w:sz w:val="18"/>
                <w:szCs w:val="20"/>
              </w:rPr>
              <w:t>th</w:t>
            </w:r>
            <w:r w:rsidR="00150B5A" w:rsidRPr="00073BDD">
              <w:rPr>
                <w:rFonts w:ascii="Arial" w:hAnsi="Arial" w:cs="Arial"/>
                <w:b/>
                <w:sz w:val="18"/>
                <w:szCs w:val="20"/>
              </w:rPr>
              <w:t xml:space="preserve"> Session of the </w:t>
            </w:r>
            <w:r w:rsidRPr="00073BDD">
              <w:rPr>
                <w:rFonts w:ascii="Arial" w:hAnsi="Arial" w:cs="Arial"/>
                <w:b/>
                <w:sz w:val="18"/>
                <w:szCs w:val="20"/>
              </w:rPr>
              <w:t>Executive Council</w:t>
            </w:r>
          </w:p>
          <w:p w14:paraId="0544093C" w14:textId="75CDDBCE" w:rsidR="00150B5A" w:rsidRPr="00073BDD" w:rsidRDefault="00150B5A" w:rsidP="00ED22CB">
            <w:pPr>
              <w:tabs>
                <w:tab w:val="center" w:pos="5534"/>
                <w:tab w:val="left" w:pos="13671"/>
              </w:tabs>
              <w:spacing w:after="240"/>
              <w:ind w:right="-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3BDD">
              <w:rPr>
                <w:rFonts w:ascii="Arial" w:hAnsi="Arial" w:cs="Arial"/>
                <w:sz w:val="18"/>
                <w:szCs w:val="20"/>
              </w:rPr>
              <w:t xml:space="preserve">Paris, </w:t>
            </w:r>
            <w:r w:rsidR="00646AEA">
              <w:rPr>
                <w:rFonts w:ascii="Arial" w:hAnsi="Arial" w:cs="Arial"/>
                <w:sz w:val="18"/>
                <w:szCs w:val="20"/>
              </w:rPr>
              <w:t>25</w:t>
            </w:r>
            <w:r w:rsidR="004E0E48" w:rsidRPr="003F7211">
              <w:rPr>
                <w:rFonts w:ascii="Arial" w:hAnsi="Arial" w:cs="Arial"/>
                <w:sz w:val="18"/>
                <w:szCs w:val="20"/>
              </w:rPr>
              <w:t>–</w:t>
            </w:r>
            <w:r w:rsidR="00646AEA">
              <w:rPr>
                <w:rFonts w:ascii="Arial" w:hAnsi="Arial" w:cs="Arial"/>
                <w:sz w:val="18"/>
                <w:szCs w:val="20"/>
              </w:rPr>
              <w:t>28</w:t>
            </w:r>
            <w:r w:rsidR="00ED22C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E0E48">
              <w:rPr>
                <w:rFonts w:ascii="Arial" w:hAnsi="Arial" w:cs="Arial"/>
                <w:sz w:val="18"/>
                <w:szCs w:val="20"/>
              </w:rPr>
              <w:t>June</w:t>
            </w:r>
            <w:r w:rsidR="005918CF">
              <w:rPr>
                <w:rFonts w:ascii="Arial" w:hAnsi="Arial" w:cs="Arial"/>
                <w:sz w:val="18"/>
                <w:szCs w:val="20"/>
              </w:rPr>
              <w:t xml:space="preserve"> 20</w:t>
            </w:r>
            <w:r w:rsidR="004E0E48">
              <w:rPr>
                <w:rFonts w:ascii="Arial" w:hAnsi="Arial" w:cs="Arial"/>
                <w:sz w:val="18"/>
                <w:szCs w:val="20"/>
              </w:rPr>
              <w:t>2</w:t>
            </w:r>
            <w:r w:rsidR="00646AEA">
              <w:rPr>
                <w:rFonts w:ascii="Arial" w:hAnsi="Arial" w:cs="Arial"/>
                <w:sz w:val="18"/>
                <w:szCs w:val="20"/>
              </w:rPr>
              <w:t>4</w:t>
            </w:r>
          </w:p>
          <w:p w14:paraId="1E22EE08" w14:textId="370850BD" w:rsidR="00150B5A" w:rsidRPr="00073BDD" w:rsidRDefault="00646AEA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45545">
              <w:rPr>
                <w:rFonts w:ascii="Arial" w:hAnsi="Arial" w:cs="Arial"/>
                <w:b/>
                <w:sz w:val="18"/>
                <w:szCs w:val="20"/>
              </w:rPr>
              <w:t>DRAFT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150B5A" w:rsidRPr="00073BDD">
              <w:rPr>
                <w:rFonts w:ascii="Arial" w:hAnsi="Arial" w:cs="Arial"/>
                <w:b/>
                <w:sz w:val="18"/>
                <w:szCs w:val="20"/>
              </w:rPr>
              <w:t>PROVISIONAL TIMETABLE</w:t>
            </w:r>
            <w:r w:rsidR="00C00F0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3D127B54" w14:textId="77777777" w:rsidR="00537C53" w:rsidRPr="00073BDD" w:rsidRDefault="00537C53" w:rsidP="00AF75B3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48" w:type="dxa"/>
          </w:tcPr>
          <w:p w14:paraId="162A44AA" w14:textId="520761B0" w:rsidR="00150B5A" w:rsidRPr="00073BDD" w:rsidRDefault="004E0E48" w:rsidP="00BC40CD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  <w:r w:rsidRPr="00AB6A0C">
              <w:rPr>
                <w:rFonts w:ascii="Arial" w:hAnsi="Arial" w:cs="Arial"/>
                <w:color w:val="000000"/>
                <w:sz w:val="20"/>
                <w:szCs w:val="20"/>
              </w:rPr>
              <w:t>IOC/EC-5</w:t>
            </w:r>
            <w:r w:rsidR="00646AE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AB6A0C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Pr="00AB6A0C">
              <w:rPr>
                <w:rFonts w:ascii="Arial" w:hAnsi="Arial" w:cs="Arial"/>
                <w:color w:val="000000"/>
                <w:sz w:val="20"/>
                <w:szCs w:val="20"/>
              </w:rPr>
              <w:t>21.Doc</w:t>
            </w:r>
            <w:proofErr w:type="gramEnd"/>
            <w:r w:rsidRPr="00AB6A0C">
              <w:rPr>
                <w:rFonts w:ascii="Arial" w:hAnsi="Arial" w:cs="Arial"/>
                <w:color w:val="000000"/>
                <w:sz w:val="20"/>
                <w:szCs w:val="20"/>
              </w:rPr>
              <w:t xml:space="preserve"> Add.</w:t>
            </w:r>
          </w:p>
          <w:p w14:paraId="6E98FD41" w14:textId="6A626E4B" w:rsidR="00150B5A" w:rsidRPr="00073BDD" w:rsidRDefault="00150B5A" w:rsidP="00836A9C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  <w:r w:rsidRPr="00073BDD">
              <w:rPr>
                <w:rFonts w:ascii="Arial" w:hAnsi="Arial" w:cs="Arial"/>
                <w:sz w:val="18"/>
              </w:rPr>
              <w:t>Paris,</w:t>
            </w:r>
            <w:r w:rsidR="004D4953" w:rsidRPr="00073BDD">
              <w:rPr>
                <w:rFonts w:ascii="Arial" w:hAnsi="Arial" w:cs="Arial"/>
                <w:sz w:val="18"/>
              </w:rPr>
              <w:t xml:space="preserve"> </w:t>
            </w:r>
            <w:r w:rsidR="00646AEA">
              <w:rPr>
                <w:rFonts w:ascii="Arial" w:hAnsi="Arial" w:cs="Arial"/>
                <w:sz w:val="18"/>
              </w:rPr>
              <w:t>1</w:t>
            </w:r>
            <w:r w:rsidR="00284972">
              <w:rPr>
                <w:rFonts w:ascii="Arial" w:hAnsi="Arial" w:cs="Arial"/>
                <w:sz w:val="18"/>
              </w:rPr>
              <w:t>6</w:t>
            </w:r>
            <w:r w:rsidR="00646AEA">
              <w:rPr>
                <w:rFonts w:ascii="Arial" w:hAnsi="Arial" w:cs="Arial"/>
                <w:sz w:val="18"/>
              </w:rPr>
              <w:t xml:space="preserve"> January 2024</w:t>
            </w:r>
          </w:p>
          <w:p w14:paraId="7E389C19" w14:textId="6C509BBA" w:rsidR="00C00F02" w:rsidRPr="00073BDD" w:rsidRDefault="00150B5A" w:rsidP="00C00F02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  <w:r w:rsidRPr="00073BDD">
              <w:rPr>
                <w:rFonts w:ascii="Arial" w:hAnsi="Arial" w:cs="Arial"/>
                <w:sz w:val="18"/>
              </w:rPr>
              <w:t>English only</w:t>
            </w:r>
          </w:p>
        </w:tc>
      </w:tr>
    </w:tbl>
    <w:p w14:paraId="3511ADAF" w14:textId="77777777" w:rsidR="00150B5A" w:rsidRPr="00033683" w:rsidRDefault="00150B5A">
      <w:pPr>
        <w:rPr>
          <w:rFonts w:ascii="Arial" w:hAnsi="Arial" w:cs="Arial"/>
          <w:sz w:val="10"/>
          <w:szCs w:val="10"/>
        </w:rPr>
      </w:pPr>
    </w:p>
    <w:tbl>
      <w:tblPr>
        <w:tblW w:w="482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959"/>
        <w:gridCol w:w="1581"/>
        <w:gridCol w:w="1599"/>
        <w:gridCol w:w="1559"/>
        <w:gridCol w:w="42"/>
        <w:gridCol w:w="1623"/>
        <w:gridCol w:w="1544"/>
        <w:gridCol w:w="100"/>
        <w:gridCol w:w="1578"/>
        <w:gridCol w:w="2322"/>
      </w:tblGrid>
      <w:tr w:rsidR="008A2519" w:rsidRPr="008147F3" w14:paraId="1BBDEBDF" w14:textId="77777777" w:rsidTr="008A2519">
        <w:trPr>
          <w:jc w:val="center"/>
        </w:trPr>
        <w:tc>
          <w:tcPr>
            <w:tcW w:w="407" w:type="pct"/>
            <w:vAlign w:val="center"/>
          </w:tcPr>
          <w:p w14:paraId="0240D890" w14:textId="77777777" w:rsidR="00830BD0" w:rsidRPr="008147F3" w:rsidRDefault="00830BD0" w:rsidP="001700A1">
            <w:pPr>
              <w:pStyle w:val="TOC1"/>
              <w:spacing w:before="0"/>
            </w:pPr>
            <w:r w:rsidRPr="008147F3">
              <w:t>Time</w:t>
            </w:r>
          </w:p>
        </w:tc>
        <w:tc>
          <w:tcPr>
            <w:tcW w:w="647" w:type="pct"/>
          </w:tcPr>
          <w:p w14:paraId="0CC0B274" w14:textId="30910C66" w:rsidR="00830BD0" w:rsidRPr="00830BD0" w:rsidRDefault="0088149A" w:rsidP="0090725E">
            <w:pPr>
              <w:pStyle w:val="Heading8"/>
              <w:spacing w:before="0"/>
            </w:pPr>
            <w:r w:rsidRPr="0045223D">
              <w:rPr>
                <w:b w:val="0"/>
                <w:bCs w:val="0"/>
                <w:color w:val="000000" w:themeColor="text1"/>
              </w:rPr>
              <w:t>Monday</w:t>
            </w:r>
            <w:r w:rsidRPr="0045223D">
              <w:rPr>
                <w:b w:val="0"/>
                <w:bCs w:val="0"/>
                <w:color w:val="808080" w:themeColor="background1" w:themeShade="80"/>
              </w:rPr>
              <w:br/>
            </w:r>
            <w:r w:rsidR="00646AEA">
              <w:t>24</w:t>
            </w:r>
            <w:r w:rsidR="00BD4D75">
              <w:t xml:space="preserve"> June</w:t>
            </w:r>
          </w:p>
        </w:tc>
        <w:tc>
          <w:tcPr>
            <w:tcW w:w="1050" w:type="pct"/>
            <w:gridSpan w:val="2"/>
            <w:shd w:val="clear" w:color="auto" w:fill="DBE5F1" w:themeFill="accent1" w:themeFillTint="33"/>
            <w:vAlign w:val="center"/>
          </w:tcPr>
          <w:p w14:paraId="578AD113" w14:textId="77777777" w:rsidR="00830BD0" w:rsidRPr="0045223D" w:rsidRDefault="00830BD0" w:rsidP="0049764A">
            <w:pPr>
              <w:pStyle w:val="Heading8"/>
              <w:spacing w:before="0"/>
              <w:rPr>
                <w:b w:val="0"/>
                <w:bCs w:val="0"/>
              </w:rPr>
            </w:pPr>
            <w:r w:rsidRPr="0045223D">
              <w:rPr>
                <w:b w:val="0"/>
                <w:bCs w:val="0"/>
              </w:rPr>
              <w:t>Tuesday</w:t>
            </w:r>
          </w:p>
          <w:p w14:paraId="0383BAEF" w14:textId="74B39105" w:rsidR="00830BD0" w:rsidRPr="008147F3" w:rsidRDefault="00646AEA" w:rsidP="00BD4D75">
            <w:pPr>
              <w:pStyle w:val="Heading8"/>
              <w:spacing w:before="0"/>
              <w:rPr>
                <w:b w:val="0"/>
              </w:rPr>
            </w:pPr>
            <w:r>
              <w:t>25</w:t>
            </w:r>
            <w:r w:rsidR="00BD4D75">
              <w:t xml:space="preserve"> June</w:t>
            </w:r>
          </w:p>
        </w:tc>
        <w:tc>
          <w:tcPr>
            <w:tcW w:w="1065" w:type="pct"/>
            <w:gridSpan w:val="3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FA722BC" w14:textId="77777777" w:rsidR="00830BD0" w:rsidRPr="0045223D" w:rsidRDefault="00830BD0" w:rsidP="0049764A">
            <w:pPr>
              <w:pStyle w:val="Heading8"/>
              <w:spacing w:before="0"/>
              <w:rPr>
                <w:b w:val="0"/>
                <w:bCs w:val="0"/>
              </w:rPr>
            </w:pPr>
            <w:r w:rsidRPr="0045223D">
              <w:rPr>
                <w:b w:val="0"/>
                <w:bCs w:val="0"/>
              </w:rPr>
              <w:t>Wednesday</w:t>
            </w:r>
          </w:p>
          <w:p w14:paraId="79EC842C" w14:textId="7DDDFC4D" w:rsidR="00830BD0" w:rsidRPr="008147F3" w:rsidRDefault="00646AEA" w:rsidP="00BD4D75">
            <w:pPr>
              <w:pStyle w:val="Heading8"/>
              <w:spacing w:before="0"/>
              <w:rPr>
                <w:b w:val="0"/>
              </w:rPr>
            </w:pPr>
            <w:r>
              <w:t>26</w:t>
            </w:r>
            <w:r w:rsidR="00BD4D75">
              <w:t xml:space="preserve"> June</w:t>
            </w:r>
          </w:p>
        </w:tc>
        <w:tc>
          <w:tcPr>
            <w:tcW w:w="1064" w:type="pct"/>
            <w:gridSpan w:val="3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197922F" w14:textId="77777777" w:rsidR="00830BD0" w:rsidRPr="0045223D" w:rsidRDefault="00830BD0" w:rsidP="00BD4D75">
            <w:pPr>
              <w:pStyle w:val="Heading8"/>
              <w:spacing w:before="0"/>
              <w:rPr>
                <w:b w:val="0"/>
                <w:bCs w:val="0"/>
              </w:rPr>
            </w:pPr>
            <w:r w:rsidRPr="0045223D">
              <w:rPr>
                <w:b w:val="0"/>
                <w:bCs w:val="0"/>
              </w:rPr>
              <w:t>Thursday</w:t>
            </w:r>
          </w:p>
          <w:p w14:paraId="2ECFD4D7" w14:textId="33FDE50B" w:rsidR="00830BD0" w:rsidRPr="00BD4D75" w:rsidRDefault="00646AEA" w:rsidP="00BD4D75">
            <w:pPr>
              <w:pStyle w:val="Heading8"/>
              <w:spacing w:before="0"/>
            </w:pPr>
            <w:r>
              <w:t>27</w:t>
            </w:r>
            <w:r w:rsidR="00BD4D75">
              <w:t xml:space="preserve"> June</w:t>
            </w:r>
          </w:p>
        </w:tc>
        <w:tc>
          <w:tcPr>
            <w:tcW w:w="767" w:type="pct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62505AF" w14:textId="77777777" w:rsidR="00830BD0" w:rsidRPr="0045223D" w:rsidRDefault="00830BD0" w:rsidP="00BD4D75">
            <w:pPr>
              <w:pStyle w:val="Heading8"/>
              <w:spacing w:before="0"/>
              <w:rPr>
                <w:b w:val="0"/>
                <w:bCs w:val="0"/>
              </w:rPr>
            </w:pPr>
            <w:r w:rsidRPr="0045223D">
              <w:rPr>
                <w:b w:val="0"/>
                <w:bCs w:val="0"/>
              </w:rPr>
              <w:t>Friday</w:t>
            </w:r>
          </w:p>
          <w:p w14:paraId="0557FE28" w14:textId="2AC53666" w:rsidR="00830BD0" w:rsidRPr="00BD4D75" w:rsidRDefault="00646AEA" w:rsidP="00BD4D75">
            <w:pPr>
              <w:pStyle w:val="Heading8"/>
              <w:spacing w:before="0"/>
            </w:pPr>
            <w:r>
              <w:t>28</w:t>
            </w:r>
            <w:r w:rsidR="00BD4D75">
              <w:t xml:space="preserve"> June</w:t>
            </w:r>
          </w:p>
        </w:tc>
      </w:tr>
      <w:tr w:rsidR="008A2519" w:rsidRPr="008147F3" w14:paraId="1322B608" w14:textId="77777777" w:rsidTr="008A2519">
        <w:trPr>
          <w:trHeight w:val="509"/>
          <w:jc w:val="center"/>
        </w:trPr>
        <w:tc>
          <w:tcPr>
            <w:tcW w:w="407" w:type="pct"/>
            <w:vAlign w:val="center"/>
          </w:tcPr>
          <w:p w14:paraId="600E8B59" w14:textId="77777777" w:rsidR="00D50FA9" w:rsidRPr="006B428A" w:rsidRDefault="00D50FA9" w:rsidP="00170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28A">
              <w:rPr>
                <w:rFonts w:ascii="Arial" w:hAnsi="Arial" w:cs="Arial"/>
                <w:sz w:val="16"/>
                <w:szCs w:val="16"/>
              </w:rPr>
              <w:t>08.00 - 10.00</w:t>
            </w:r>
          </w:p>
        </w:tc>
        <w:tc>
          <w:tcPr>
            <w:tcW w:w="647" w:type="pct"/>
          </w:tcPr>
          <w:p w14:paraId="2904BE29" w14:textId="77777777" w:rsidR="00D50FA9" w:rsidRPr="00830BD0" w:rsidRDefault="00D50FA9" w:rsidP="005B0B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35FFE2CB" w14:textId="4E7E498E" w:rsidR="00D50FA9" w:rsidRPr="008147F3" w:rsidRDefault="00D50FA9" w:rsidP="00D50FA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val="fr-FR" w:eastAsia="fr-FR"/>
              </w:rPr>
              <w:drawing>
                <wp:inline distT="0" distB="0" distL="0" distR="0" wp14:anchorId="76365882" wp14:editId="1DEE69EA">
                  <wp:extent cx="114300" cy="114300"/>
                  <wp:effectExtent l="0" t="0" r="0" b="0"/>
                  <wp:docPr id="4" name="Image 4" descr="HH0033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H0033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A27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it-IT"/>
              </w:rPr>
              <w:t xml:space="preserve"> </w:t>
            </w:r>
            <w:r w:rsidRPr="00D613C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Deadline for the submission of draft resolutions: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Thursday</w:t>
            </w:r>
            <w:r w:rsidRPr="00537C5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20</w:t>
            </w:r>
            <w:r w:rsidRPr="00537C5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June</w:t>
            </w:r>
          </w:p>
        </w:tc>
        <w:tc>
          <w:tcPr>
            <w:tcW w:w="515" w:type="pct"/>
            <w:shd w:val="clear" w:color="auto" w:fill="FFFF00"/>
            <w:vAlign w:val="center"/>
          </w:tcPr>
          <w:p w14:paraId="34AC4C8E" w14:textId="77777777" w:rsidR="00D50FA9" w:rsidRPr="005832B2" w:rsidRDefault="00D50FA9" w:rsidP="00D50F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32B2">
              <w:rPr>
                <w:rFonts w:ascii="Arial" w:hAnsi="Arial" w:cs="Arial"/>
                <w:bCs/>
                <w:sz w:val="16"/>
                <w:szCs w:val="16"/>
              </w:rPr>
              <w:t>Financial Committee (II)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15085D7E" w14:textId="77777777" w:rsidR="00D50FA9" w:rsidRPr="005832B2" w:rsidRDefault="00D50FA9" w:rsidP="00D50F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FFFF00"/>
            <w:vAlign w:val="center"/>
          </w:tcPr>
          <w:p w14:paraId="5101B003" w14:textId="59F487BE" w:rsidR="00D50FA9" w:rsidRPr="005832B2" w:rsidRDefault="00D50FA9" w:rsidP="00D50FA9">
            <w:pPr>
              <w:pStyle w:val="Heading8"/>
              <w:spacing w:before="0"/>
              <w:rPr>
                <w:b w:val="0"/>
              </w:rPr>
            </w:pPr>
            <w:r w:rsidRPr="005832B2">
              <w:rPr>
                <w:b w:val="0"/>
              </w:rPr>
              <w:t>Financial Committee (IV)</w:t>
            </w:r>
          </w:p>
        </w:tc>
        <w:tc>
          <w:tcPr>
            <w:tcW w:w="554" w:type="pct"/>
            <w:gridSpan w:val="2"/>
            <w:shd w:val="clear" w:color="auto" w:fill="F2DBDB" w:themeFill="accent2" w:themeFillTint="33"/>
            <w:vAlign w:val="center"/>
          </w:tcPr>
          <w:p w14:paraId="69D14472" w14:textId="44C49ACA" w:rsidR="00D50FA9" w:rsidRPr="00D50FA9" w:rsidRDefault="00D50FA9" w:rsidP="00D50FA9">
            <w:pPr>
              <w:pStyle w:val="Heading8"/>
              <w:spacing w:before="0"/>
              <w:rPr>
                <w:b w:val="0"/>
                <w:bCs w:val="0"/>
              </w:rPr>
            </w:pPr>
            <w:r w:rsidRPr="00D50FA9">
              <w:rPr>
                <w:b w:val="0"/>
                <w:bCs w:val="0"/>
              </w:rPr>
              <w:t>Resolutions Committee (II)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8CA476B" w14:textId="394D6966" w:rsidR="00D50FA9" w:rsidRPr="00717A27" w:rsidRDefault="00D50FA9" w:rsidP="00D50FA9">
            <w:pPr>
              <w:pStyle w:val="Heading8"/>
              <w:rPr>
                <w:lang w:val="en-GB"/>
              </w:rPr>
            </w:pPr>
          </w:p>
        </w:tc>
      </w:tr>
      <w:tr w:rsidR="008A2519" w:rsidRPr="008147F3" w14:paraId="5B1A24B3" w14:textId="77777777" w:rsidTr="008A2519">
        <w:trPr>
          <w:trHeight w:val="1592"/>
          <w:jc w:val="center"/>
        </w:trPr>
        <w:tc>
          <w:tcPr>
            <w:tcW w:w="407" w:type="pct"/>
            <w:tcBorders>
              <w:bottom w:val="dotted" w:sz="4" w:space="0" w:color="auto"/>
            </w:tcBorders>
            <w:vAlign w:val="center"/>
          </w:tcPr>
          <w:p w14:paraId="41E65F04" w14:textId="77777777" w:rsidR="00C00F02" w:rsidRPr="006B428A" w:rsidRDefault="00C00F02" w:rsidP="00836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28A">
              <w:rPr>
                <w:rFonts w:ascii="Arial" w:hAnsi="Arial" w:cs="Arial"/>
                <w:sz w:val="16"/>
                <w:szCs w:val="16"/>
              </w:rPr>
              <w:t>10.00 - 11.30</w:t>
            </w:r>
          </w:p>
        </w:tc>
        <w:tc>
          <w:tcPr>
            <w:tcW w:w="647" w:type="pct"/>
            <w:vMerge w:val="restart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3DD7F997" w14:textId="1D254230" w:rsidR="00C00F02" w:rsidRPr="008147F3" w:rsidRDefault="0080557E" w:rsidP="0080557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B9B">
              <w:rPr>
                <w:rFonts w:ascii="Arial" w:hAnsi="Arial" w:cs="Arial"/>
                <w:b/>
                <w:sz w:val="16"/>
                <w:szCs w:val="16"/>
              </w:rPr>
              <w:t>Intersessional Financial Advisory Group</w:t>
            </w:r>
          </w:p>
        </w:tc>
        <w:tc>
          <w:tcPr>
            <w:tcW w:w="1050" w:type="pct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18EE73B" w14:textId="77777777" w:rsidR="00C00F02" w:rsidRPr="00783975" w:rsidRDefault="00C00F02" w:rsidP="00925E98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8397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 Opening</w:t>
            </w:r>
          </w:p>
          <w:p w14:paraId="02497FF4" w14:textId="77777777" w:rsidR="00C00F02" w:rsidRPr="00783975" w:rsidRDefault="00C00F02" w:rsidP="00021C79">
            <w:pPr>
              <w:pStyle w:val="BodyText"/>
              <w:spacing w:before="0"/>
              <w:rPr>
                <w:color w:val="000000" w:themeColor="text1"/>
              </w:rPr>
            </w:pPr>
            <w:r w:rsidRPr="00783975">
              <w:rPr>
                <w:color w:val="000000" w:themeColor="text1"/>
              </w:rPr>
              <w:t>2. Organization of the Session</w:t>
            </w:r>
          </w:p>
          <w:p w14:paraId="58BE6BFC" w14:textId="77777777" w:rsidR="00C00F02" w:rsidRPr="00783975" w:rsidRDefault="00C00F02" w:rsidP="00925E98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83975">
              <w:rPr>
                <w:rFonts w:ascii="Arial" w:hAnsi="Arial" w:cs="Arial"/>
                <w:color w:val="000000" w:themeColor="text1"/>
                <w:sz w:val="16"/>
                <w:szCs w:val="16"/>
              </w:rPr>
              <w:t>(2.1 – 2.4)</w:t>
            </w:r>
          </w:p>
          <w:p w14:paraId="1C41932B" w14:textId="6BC438A8" w:rsidR="00C00F02" w:rsidRPr="00783975" w:rsidRDefault="00C00F02" w:rsidP="00021C79">
            <w:pPr>
              <w:pStyle w:val="BodyText"/>
              <w:spacing w:before="0"/>
              <w:rPr>
                <w:color w:val="000000" w:themeColor="text1"/>
              </w:rPr>
            </w:pPr>
            <w:r w:rsidRPr="00783975">
              <w:rPr>
                <w:color w:val="000000" w:themeColor="text1"/>
              </w:rPr>
              <w:t>3. Reports</w:t>
            </w:r>
          </w:p>
          <w:p w14:paraId="1AB7A354" w14:textId="5A19A742" w:rsidR="00C00F02" w:rsidRPr="00646AEA" w:rsidRDefault="00C00F02" w:rsidP="003B740D">
            <w:pPr>
              <w:pStyle w:val="BodyText"/>
              <w:spacing w:before="0"/>
              <w:rPr>
                <w:color w:val="D9D9D9" w:themeColor="background1" w:themeShade="D9"/>
              </w:rPr>
            </w:pPr>
            <w:r w:rsidRPr="00783975">
              <w:rPr>
                <w:b w:val="0"/>
                <w:color w:val="000000" w:themeColor="text1"/>
                <w:u w:val="single"/>
              </w:rPr>
              <w:t>3.1</w:t>
            </w:r>
            <w:r w:rsidRPr="00783975">
              <w:rPr>
                <w:b w:val="0"/>
                <w:color w:val="000000" w:themeColor="text1"/>
              </w:rPr>
              <w:t xml:space="preserve"> Report of the Executive Secretary </w:t>
            </w:r>
            <w:r w:rsidRPr="00783975">
              <w:rPr>
                <w:b w:val="0"/>
                <w:color w:val="000000" w:themeColor="text1"/>
              </w:rPr>
              <w:br/>
              <w:t>on the work accomplished since IOC-3</w:t>
            </w:r>
            <w:r w:rsidR="00783975" w:rsidRPr="00783975">
              <w:rPr>
                <w:b w:val="0"/>
                <w:color w:val="000000" w:themeColor="text1"/>
              </w:rPr>
              <w:t>2</w:t>
            </w:r>
            <w:r w:rsidRPr="00783975">
              <w:rPr>
                <w:b w:val="0"/>
                <w:color w:val="000000" w:themeColor="text1"/>
              </w:rPr>
              <w:t xml:space="preserve"> Assembly </w:t>
            </w:r>
          </w:p>
        </w:tc>
        <w:tc>
          <w:tcPr>
            <w:tcW w:w="1065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8BC6C2" w14:textId="77777777" w:rsidR="00C00F02" w:rsidRDefault="00BE3565" w:rsidP="00BE3565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E35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BE35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Programme</w:t>
            </w:r>
            <w:proofErr w:type="spellEnd"/>
            <w:r w:rsidRPr="00BE35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Matters</w:t>
            </w:r>
          </w:p>
          <w:p w14:paraId="37941F57" w14:textId="77777777" w:rsidR="00BE3565" w:rsidRDefault="00BE3565" w:rsidP="00BE3565">
            <w:p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  <w:t>4.1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GOOS Governance Reform</w:t>
            </w:r>
          </w:p>
          <w:p w14:paraId="29B1B692" w14:textId="3490A38E" w:rsidR="00BE3565" w:rsidRPr="00BE3565" w:rsidRDefault="00BE3565" w:rsidP="00D811B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BE3565"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  <w:t>4.2</w:t>
            </w:r>
            <w:r w:rsidRPr="00BE356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Progress report on Ocean Observations in Areas under National Jurisdiction</w:t>
            </w:r>
          </w:p>
        </w:tc>
        <w:tc>
          <w:tcPr>
            <w:tcW w:w="1064" w:type="pct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53C421C0" w14:textId="77777777" w:rsidR="0045223D" w:rsidRPr="00526CFF" w:rsidRDefault="0045223D" w:rsidP="0045223D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GB"/>
              </w:rPr>
            </w:pPr>
            <w:r w:rsidRPr="00526CF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u w:val="single"/>
                <w:lang w:val="en-GB"/>
              </w:rPr>
              <w:t>3.2</w:t>
            </w:r>
            <w:r w:rsidRPr="00526CF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GB"/>
              </w:rPr>
              <w:t xml:space="preserve"> Reports of Subsidiary Bodies</w:t>
            </w:r>
          </w:p>
          <w:p w14:paraId="264FA1FC" w14:textId="77777777" w:rsidR="0045223D" w:rsidRDefault="0045223D" w:rsidP="0045223D">
            <w:pPr>
              <w:spacing w:after="6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526CF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lang w:val="en-GB"/>
              </w:rPr>
              <w:t>3.2.1 Warning and Mitigation Systems for Ocean Hazards</w:t>
            </w:r>
          </w:p>
          <w:p w14:paraId="58061537" w14:textId="77777777" w:rsidR="0045223D" w:rsidRDefault="0045223D" w:rsidP="0045223D">
            <w:pPr>
              <w:spacing w:after="60"/>
              <w:jc w:val="center"/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526CFF"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3.2.1.1 </w:t>
            </w:r>
            <w:r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GB"/>
              </w:rPr>
              <w:t>Regional Early Warning Services</w:t>
            </w:r>
          </w:p>
          <w:p w14:paraId="7C68C28F" w14:textId="77777777" w:rsidR="0045223D" w:rsidRPr="00526CFF" w:rsidRDefault="0045223D" w:rsidP="0045223D">
            <w:pPr>
              <w:jc w:val="center"/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GB"/>
              </w:rPr>
              <w:t>3.2.1.2 Global Coordination</w:t>
            </w:r>
          </w:p>
          <w:p w14:paraId="49E93043" w14:textId="3B6DF812" w:rsidR="00526CFF" w:rsidRPr="00646AEA" w:rsidRDefault="00526CFF" w:rsidP="00526CFF">
            <w:pPr>
              <w:jc w:val="center"/>
              <w:rPr>
                <w:rFonts w:asciiTheme="minorBidi" w:hAnsiTheme="minorBidi" w:cstheme="minorBidi"/>
                <w:color w:val="D9D9D9" w:themeColor="background1" w:themeShade="D9"/>
                <w:sz w:val="16"/>
                <w:szCs w:val="16"/>
                <w:lang w:val="en-GB"/>
              </w:rPr>
            </w:pPr>
          </w:p>
        </w:tc>
        <w:tc>
          <w:tcPr>
            <w:tcW w:w="767" w:type="pct"/>
            <w:tcBorders>
              <w:bottom w:val="dotted" w:sz="4" w:space="0" w:color="auto"/>
            </w:tcBorders>
            <w:vAlign w:val="center"/>
          </w:tcPr>
          <w:p w14:paraId="1B996684" w14:textId="77777777" w:rsidR="0045223D" w:rsidRPr="00BE3565" w:rsidRDefault="0045223D" w:rsidP="0045223D">
            <w:pPr>
              <w:pStyle w:val="BodyText"/>
              <w:spacing w:before="0"/>
              <w:rPr>
                <w:rFonts w:asciiTheme="minorBidi" w:hAnsiTheme="minorBidi" w:cstheme="minorBidi"/>
                <w:bCs w:val="0"/>
                <w:color w:val="000000" w:themeColor="text1"/>
              </w:rPr>
            </w:pPr>
            <w:r w:rsidRPr="00BE3565">
              <w:rPr>
                <w:rFonts w:asciiTheme="minorBidi" w:hAnsiTheme="minorBidi" w:cstheme="minorBidi"/>
                <w:bCs w:val="0"/>
                <w:color w:val="000000" w:themeColor="text1"/>
              </w:rPr>
              <w:t>6.  Preparation of the Next Sessions of the Assembly and Executive Council</w:t>
            </w:r>
          </w:p>
          <w:p w14:paraId="493A429C" w14:textId="68D3E13B" w:rsidR="00C00F02" w:rsidRPr="00646AEA" w:rsidRDefault="00C00F02" w:rsidP="00526CFF">
            <w:pPr>
              <w:pStyle w:val="BodyText"/>
              <w:spacing w:before="0"/>
              <w:rPr>
                <w:color w:val="D9D9D9" w:themeColor="background1" w:themeShade="D9"/>
              </w:rPr>
            </w:pPr>
          </w:p>
        </w:tc>
      </w:tr>
      <w:tr w:rsidR="00C00F02" w:rsidRPr="008147F3" w14:paraId="2F285FCA" w14:textId="77777777" w:rsidTr="008A2519">
        <w:trPr>
          <w:trHeight w:val="236"/>
          <w:jc w:val="center"/>
        </w:trPr>
        <w:tc>
          <w:tcPr>
            <w:tcW w:w="407" w:type="pct"/>
            <w:shd w:val="clear" w:color="auto" w:fill="DDDDDD"/>
            <w:vAlign w:val="center"/>
          </w:tcPr>
          <w:p w14:paraId="14FED28D" w14:textId="4223A25E" w:rsidR="00C00F02" w:rsidRPr="008147F3" w:rsidRDefault="00C00F02" w:rsidP="007933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11.3</w:t>
            </w:r>
            <w:r w:rsidRPr="008147F3">
              <w:rPr>
                <w:rFonts w:ascii="Arial" w:hAnsi="Arial" w:cs="Arial"/>
                <w:sz w:val="16"/>
                <w:szCs w:val="16"/>
                <w:lang w:val="en-GB"/>
              </w:rPr>
              <w:t xml:space="preserve">0 - </w:t>
            </w:r>
            <w:r>
              <w:rPr>
                <w:rFonts w:ascii="Arial" w:hAnsi="Arial" w:cs="Arial"/>
                <w:sz w:val="16"/>
                <w:szCs w:val="16"/>
              </w:rPr>
              <w:t>11.4</w:t>
            </w:r>
            <w:r w:rsidRPr="008147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7" w:type="pct"/>
            <w:vMerge/>
            <w:shd w:val="clear" w:color="auto" w:fill="FFFF00"/>
          </w:tcPr>
          <w:p w14:paraId="0EE037CD" w14:textId="77777777" w:rsidR="00C00F02" w:rsidRPr="008147F3" w:rsidRDefault="00C00F02" w:rsidP="007933C1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6" w:type="pct"/>
            <w:gridSpan w:val="9"/>
            <w:tcBorders>
              <w:bottom w:val="dotted" w:sz="4" w:space="0" w:color="auto"/>
            </w:tcBorders>
            <w:shd w:val="clear" w:color="auto" w:fill="DDDDDD"/>
            <w:vAlign w:val="center"/>
          </w:tcPr>
          <w:p w14:paraId="4AC97F60" w14:textId="30DCF6E0" w:rsidR="00C00F02" w:rsidRPr="00284972" w:rsidRDefault="00284972" w:rsidP="00284972">
            <w:pPr>
              <w:spacing w:before="60" w:after="60"/>
              <w:ind w:left="4494"/>
              <w:rPr>
                <w:rFonts w:ascii="Arial" w:hAnsi="Arial" w:cs="Arial"/>
                <w:bCs/>
                <w:i/>
                <w:iCs/>
                <w:color w:val="D9D9D9" w:themeColor="background1" w:themeShade="D9"/>
                <w:sz w:val="16"/>
                <w:szCs w:val="16"/>
              </w:rPr>
            </w:pPr>
            <w:r w:rsidRPr="0028497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Break</w:t>
            </w:r>
          </w:p>
        </w:tc>
      </w:tr>
      <w:tr w:rsidR="008A2519" w:rsidRPr="008147F3" w14:paraId="22FE31EE" w14:textId="77777777" w:rsidTr="008A2519">
        <w:trPr>
          <w:trHeight w:val="1224"/>
          <w:jc w:val="center"/>
        </w:trPr>
        <w:tc>
          <w:tcPr>
            <w:tcW w:w="407" w:type="pct"/>
            <w:vAlign w:val="center"/>
          </w:tcPr>
          <w:p w14:paraId="3AEFA106" w14:textId="6C18BFDF" w:rsidR="0080557E" w:rsidRPr="00836A9C" w:rsidRDefault="0080557E" w:rsidP="001700A1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6B428A">
              <w:rPr>
                <w:rFonts w:ascii="Arial" w:hAnsi="Arial" w:cs="Arial"/>
                <w:sz w:val="16"/>
                <w:szCs w:val="16"/>
              </w:rPr>
              <w:t>11.45 - 13.00</w:t>
            </w:r>
          </w:p>
        </w:tc>
        <w:tc>
          <w:tcPr>
            <w:tcW w:w="647" w:type="pct"/>
            <w:vMerge/>
            <w:shd w:val="clear" w:color="auto" w:fill="FFFF00"/>
          </w:tcPr>
          <w:p w14:paraId="16013873" w14:textId="77777777" w:rsidR="0080557E" w:rsidRDefault="0080557E" w:rsidP="002E1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pct"/>
            <w:gridSpan w:val="2"/>
            <w:shd w:val="clear" w:color="auto" w:fill="FFFFFF" w:themeFill="background1"/>
            <w:vAlign w:val="center"/>
          </w:tcPr>
          <w:p w14:paraId="22E72736" w14:textId="77777777" w:rsidR="00AC292C" w:rsidRPr="00646AEA" w:rsidRDefault="00AC292C" w:rsidP="00AC292C">
            <w:pPr>
              <w:spacing w:after="60"/>
              <w:jc w:val="center"/>
              <w:rPr>
                <w:rFonts w:ascii="Arial" w:hAnsi="Arial" w:cs="Arial"/>
                <w:b/>
                <w:bCs/>
                <w:iCs/>
                <w:color w:val="D9D9D9" w:themeColor="background1" w:themeShade="D9"/>
                <w:sz w:val="16"/>
                <w:szCs w:val="16"/>
              </w:rPr>
            </w:pPr>
          </w:p>
          <w:p w14:paraId="1B915703" w14:textId="0B750255" w:rsidR="00AC292C" w:rsidRPr="00783975" w:rsidRDefault="00AC292C" w:rsidP="00AC292C">
            <w:pPr>
              <w:spacing w:after="6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783975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5. Governance, Programming &amp; Budgeting </w:t>
            </w:r>
          </w:p>
          <w:p w14:paraId="4106D04B" w14:textId="3CDDD3E6" w:rsidR="00526CFF" w:rsidRDefault="00783975" w:rsidP="00783975">
            <w:pPr>
              <w:pStyle w:val="BodyText"/>
              <w:spacing w:before="0" w:after="60"/>
              <w:rPr>
                <w:b w:val="0"/>
                <w:iCs/>
                <w:color w:val="000000" w:themeColor="text1"/>
              </w:rPr>
            </w:pPr>
            <w:r>
              <w:rPr>
                <w:b w:val="0"/>
                <w:iCs/>
                <w:color w:val="000000" w:themeColor="text1"/>
                <w:u w:val="single"/>
              </w:rPr>
              <w:t>5.1</w:t>
            </w:r>
            <w:r>
              <w:rPr>
                <w:b w:val="0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iCs/>
                <w:color w:val="000000" w:themeColor="text1"/>
              </w:rPr>
              <w:t>Programme</w:t>
            </w:r>
            <w:proofErr w:type="spellEnd"/>
            <w:r>
              <w:rPr>
                <w:b w:val="0"/>
                <w:iCs/>
                <w:color w:val="000000" w:themeColor="text1"/>
              </w:rPr>
              <w:t xml:space="preserve"> &amp; Budget 2024–2025 and </w:t>
            </w:r>
            <w:r w:rsidR="00485E39">
              <w:rPr>
                <w:b w:val="0"/>
                <w:iCs/>
                <w:color w:val="000000" w:themeColor="text1"/>
              </w:rPr>
              <w:t xml:space="preserve">Preliminary Proposals for </w:t>
            </w:r>
            <w:r>
              <w:rPr>
                <w:b w:val="0"/>
                <w:iCs/>
                <w:color w:val="000000" w:themeColor="text1"/>
              </w:rPr>
              <w:t>43 C/5</w:t>
            </w:r>
          </w:p>
          <w:p w14:paraId="4F79B72C" w14:textId="0FB9E34E" w:rsidR="0080557E" w:rsidRDefault="00AC292C" w:rsidP="00783975">
            <w:pPr>
              <w:pStyle w:val="BodyText"/>
              <w:spacing w:before="0" w:after="60"/>
              <w:rPr>
                <w:b w:val="0"/>
                <w:iCs/>
                <w:color w:val="000000" w:themeColor="text1"/>
              </w:rPr>
            </w:pPr>
            <w:r w:rsidRPr="00783975">
              <w:rPr>
                <w:b w:val="0"/>
                <w:iCs/>
                <w:color w:val="000000" w:themeColor="text1"/>
                <w:u w:val="single"/>
              </w:rPr>
              <w:t>5.</w:t>
            </w:r>
            <w:r w:rsidR="00783975">
              <w:rPr>
                <w:b w:val="0"/>
                <w:iCs/>
                <w:color w:val="000000" w:themeColor="text1"/>
                <w:u w:val="single"/>
              </w:rPr>
              <w:t>2</w:t>
            </w:r>
            <w:r w:rsidRPr="00783975">
              <w:rPr>
                <w:b w:val="0"/>
                <w:iCs/>
                <w:color w:val="000000" w:themeColor="text1"/>
              </w:rPr>
              <w:t xml:space="preserve"> Follow-up to Resolution A-3</w:t>
            </w:r>
            <w:r w:rsidR="00783975" w:rsidRPr="00783975">
              <w:rPr>
                <w:b w:val="0"/>
                <w:iCs/>
                <w:color w:val="000000" w:themeColor="text1"/>
              </w:rPr>
              <w:t>2</w:t>
            </w:r>
            <w:r w:rsidRPr="00783975">
              <w:rPr>
                <w:b w:val="0"/>
                <w:iCs/>
                <w:color w:val="000000" w:themeColor="text1"/>
              </w:rPr>
              <w:t>/</w:t>
            </w:r>
            <w:r w:rsidR="00783975" w:rsidRPr="00783975">
              <w:rPr>
                <w:b w:val="0"/>
                <w:iCs/>
                <w:color w:val="000000" w:themeColor="text1"/>
              </w:rPr>
              <w:t>4</w:t>
            </w:r>
            <w:r w:rsidRPr="00783975">
              <w:rPr>
                <w:b w:val="0"/>
                <w:iCs/>
                <w:color w:val="000000" w:themeColor="text1"/>
              </w:rPr>
              <w:t xml:space="preserve">: Governance, Programming and Budgeting Matters of the Commission </w:t>
            </w:r>
            <w:r w:rsidR="00485E39">
              <w:rPr>
                <w:b w:val="0"/>
                <w:iCs/>
                <w:color w:val="000000" w:themeColor="text1"/>
              </w:rPr>
              <w:t>– Draft Guidelines for Elections</w:t>
            </w:r>
          </w:p>
          <w:p w14:paraId="79CF3853" w14:textId="4096E872" w:rsidR="00AC292C" w:rsidRPr="000B6484" w:rsidRDefault="00526CFF" w:rsidP="000B6484">
            <w:pPr>
              <w:pStyle w:val="BodyText"/>
              <w:spacing w:before="0"/>
              <w:rPr>
                <w:b w:val="0"/>
                <w:iCs/>
                <w:color w:val="000000" w:themeColor="text1"/>
              </w:rPr>
            </w:pPr>
            <w:r>
              <w:rPr>
                <w:b w:val="0"/>
                <w:iCs/>
                <w:color w:val="000000" w:themeColor="text1"/>
                <w:u w:val="single"/>
              </w:rPr>
              <w:t>5.3</w:t>
            </w:r>
            <w:r>
              <w:rPr>
                <w:b w:val="0"/>
                <w:iCs/>
                <w:color w:val="000000" w:themeColor="text1"/>
              </w:rPr>
              <w:t xml:space="preserve"> </w:t>
            </w:r>
            <w:r w:rsidR="00485E39">
              <w:rPr>
                <w:b w:val="0"/>
                <w:iCs/>
                <w:color w:val="000000" w:themeColor="text1"/>
              </w:rPr>
              <w:t>Action Plan in r</w:t>
            </w:r>
            <w:r>
              <w:rPr>
                <w:b w:val="0"/>
                <w:iCs/>
                <w:color w:val="000000" w:themeColor="text1"/>
              </w:rPr>
              <w:t>esponse to IOS’ Evaluation</w:t>
            </w:r>
            <w:r w:rsidR="00485E39">
              <w:rPr>
                <w:b w:val="0"/>
                <w:iCs/>
                <w:color w:val="000000" w:themeColor="text1"/>
              </w:rPr>
              <w:t xml:space="preserve"> of the IOC’s Strategic Positioning</w:t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14:paraId="4D96D04B" w14:textId="77777777" w:rsidR="0080557E" w:rsidRDefault="00BE3565" w:rsidP="0080557E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E3565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4.3</w:t>
            </w:r>
            <w:r w:rsidRPr="00BE35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Draft Strategy on Sustainable Ocean Planning and Management</w:t>
            </w:r>
          </w:p>
          <w:p w14:paraId="2ACD0DDB" w14:textId="37635FB6" w:rsidR="00BE3565" w:rsidRPr="00BE3565" w:rsidRDefault="00BE3565" w:rsidP="0080557E">
            <w:pPr>
              <w:spacing w:after="120"/>
              <w:jc w:val="center"/>
              <w:rPr>
                <w:rFonts w:ascii="Arial" w:hAnsi="Arial" w:cs="Arial"/>
                <w:color w:val="D9D9D9" w:themeColor="background1" w:themeShade="D9"/>
                <w:sz w:val="16"/>
                <w:szCs w:val="16"/>
                <w:u w:val="single"/>
              </w:rPr>
            </w:pPr>
            <w:r w:rsidRPr="0045223D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4.4</w:t>
            </w:r>
            <w:r w:rsidRPr="0045223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GEBCO Governance Review and Triennial Review </w:t>
            </w:r>
            <w:r w:rsidR="0045223D" w:rsidRPr="0045223D">
              <w:rPr>
                <w:rFonts w:ascii="Arial" w:hAnsi="Arial" w:cs="Arial"/>
                <w:color w:val="000000" w:themeColor="text1"/>
                <w:sz w:val="16"/>
                <w:szCs w:val="16"/>
              </w:rPr>
              <w:t>of Users Requirements</w:t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23750948" w14:textId="30D91CAD" w:rsidR="0080557E" w:rsidRPr="00646AEA" w:rsidRDefault="0045223D" w:rsidP="0045223D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  <w:lang w:val="en-GB"/>
              </w:rPr>
            </w:pPr>
            <w:r w:rsidRPr="0045223D">
              <w:rPr>
                <w:rFonts w:asciiTheme="minorHAnsi" w:hAnsiTheme="minorHAnsi"/>
                <w:i/>
                <w:iCs/>
                <w:color w:val="002060"/>
                <w:sz w:val="16"/>
                <w:szCs w:val="16"/>
                <w:bdr w:val="single" w:sz="4" w:space="0" w:color="auto"/>
              </w:rPr>
              <w:t>Special event</w:t>
            </w:r>
            <w:r w:rsidRPr="0045223D">
              <w:rPr>
                <w:b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45223D">
              <w:rPr>
                <w:rFonts w:asciiTheme="minorHAnsi" w:hAnsiTheme="minorHAnsi" w:cs="Arial"/>
                <w:i/>
                <w:iCs/>
                <w:color w:val="002060"/>
                <w:sz w:val="16"/>
                <w:szCs w:val="16"/>
              </w:rPr>
              <w:t>Preserving Past Tsunami Information for Future Preparedness: Eyewitness &amp; Survivors Project</w:t>
            </w:r>
          </w:p>
        </w:tc>
        <w:tc>
          <w:tcPr>
            <w:tcW w:w="767" w:type="pct"/>
            <w:vAlign w:val="center"/>
          </w:tcPr>
          <w:p w14:paraId="5005CA19" w14:textId="77777777" w:rsidR="0045223D" w:rsidRPr="00BE3565" w:rsidRDefault="0045223D" w:rsidP="0045223D">
            <w:pPr>
              <w:ind w:left="-6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BE356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7. Adoption of Resolutions and Modalities for the Finalization of the Report</w:t>
            </w:r>
          </w:p>
          <w:p w14:paraId="0926FAED" w14:textId="77777777" w:rsidR="0045223D" w:rsidRPr="00BE3565" w:rsidRDefault="0045223D" w:rsidP="0045223D">
            <w:pPr>
              <w:ind w:left="-6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  <w:p w14:paraId="560BEFDF" w14:textId="37750168" w:rsidR="0080557E" w:rsidRPr="0045223D" w:rsidRDefault="0045223D" w:rsidP="0045223D">
            <w:pPr>
              <w:pStyle w:val="BodyText"/>
              <w:spacing w:before="0"/>
              <w:rPr>
                <w:bCs w:val="0"/>
                <w:color w:val="D9D9D9" w:themeColor="background1" w:themeShade="D9"/>
                <w:lang w:val="en-GB"/>
              </w:rPr>
            </w:pPr>
            <w:r w:rsidRPr="0045223D">
              <w:rPr>
                <w:bCs w:val="0"/>
                <w:color w:val="000000" w:themeColor="text1"/>
                <w:lang w:val="en-GB"/>
              </w:rPr>
              <w:t>8. Closure</w:t>
            </w:r>
          </w:p>
        </w:tc>
      </w:tr>
      <w:tr w:rsidR="008A2519" w:rsidRPr="00192615" w14:paraId="02737988" w14:textId="77777777" w:rsidTr="008A2519">
        <w:trPr>
          <w:trHeight w:val="552"/>
          <w:jc w:val="center"/>
        </w:trPr>
        <w:tc>
          <w:tcPr>
            <w:tcW w:w="407" w:type="pct"/>
            <w:shd w:val="clear" w:color="auto" w:fill="DDDDDD"/>
            <w:vAlign w:val="center"/>
          </w:tcPr>
          <w:p w14:paraId="0CCE2ADD" w14:textId="000C165C" w:rsidR="008A2519" w:rsidRPr="008147F3" w:rsidRDefault="008A2519" w:rsidP="00170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13.00 </w:t>
            </w:r>
            <w:r w:rsidR="000B0A5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15.00</w:t>
            </w:r>
          </w:p>
        </w:tc>
        <w:tc>
          <w:tcPr>
            <w:tcW w:w="647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4F2AFD" w14:textId="2D490735" w:rsidR="008A2519" w:rsidRPr="00284972" w:rsidRDefault="008A2519" w:rsidP="00E72F81">
            <w:pPr>
              <w:pStyle w:val="Heading8"/>
              <w:spacing w:before="0"/>
              <w:rPr>
                <w:b w:val="0"/>
                <w:bCs w:val="0"/>
                <w:i/>
                <w:iCs/>
              </w:rPr>
            </w:pPr>
            <w:r w:rsidRPr="00284972">
              <w:rPr>
                <w:b w:val="0"/>
                <w:bCs w:val="0"/>
                <w:i/>
                <w:iCs/>
              </w:rPr>
              <w:t>Lunch break</w:t>
            </w:r>
          </w:p>
        </w:tc>
        <w:tc>
          <w:tcPr>
            <w:tcW w:w="522" w:type="pct"/>
            <w:shd w:val="clear" w:color="auto" w:fill="FFFF00"/>
            <w:vAlign w:val="center"/>
          </w:tcPr>
          <w:p w14:paraId="6431096B" w14:textId="168FFEDB" w:rsidR="008A2519" w:rsidRPr="005832B2" w:rsidRDefault="008A2519" w:rsidP="00C32F3D">
            <w:pPr>
              <w:pStyle w:val="Heading8"/>
              <w:spacing w:before="0"/>
              <w:rPr>
                <w:b w:val="0"/>
                <w:bCs w:val="0"/>
                <w:i/>
              </w:rPr>
            </w:pPr>
            <w:r w:rsidRPr="008A2519">
              <w:rPr>
                <w:b w:val="0"/>
                <w:bCs w:val="0"/>
              </w:rPr>
              <w:t>Financial Committee (I)</w:t>
            </w:r>
          </w:p>
        </w:tc>
        <w:tc>
          <w:tcPr>
            <w:tcW w:w="528" w:type="pct"/>
            <w:shd w:val="clear" w:color="auto" w:fill="F2DBDB" w:themeFill="accent2" w:themeFillTint="33"/>
            <w:vAlign w:val="center"/>
          </w:tcPr>
          <w:p w14:paraId="0463BBC7" w14:textId="30960833" w:rsidR="008A2519" w:rsidRPr="008A2519" w:rsidRDefault="008A2519" w:rsidP="00C32F3D">
            <w:pPr>
              <w:pStyle w:val="Heading8"/>
              <w:spacing w:before="0"/>
              <w:rPr>
                <w:b w:val="0"/>
                <w:bCs w:val="0"/>
                <w:i/>
              </w:rPr>
            </w:pPr>
            <w:r w:rsidRPr="005832B2">
              <w:rPr>
                <w:b w:val="0"/>
                <w:bCs w:val="0"/>
              </w:rPr>
              <w:t>Resolutions Committee (I)</w:t>
            </w:r>
          </w:p>
        </w:tc>
        <w:tc>
          <w:tcPr>
            <w:tcW w:w="529" w:type="pct"/>
            <w:gridSpan w:val="2"/>
            <w:shd w:val="clear" w:color="auto" w:fill="FFFF00"/>
            <w:vAlign w:val="center"/>
          </w:tcPr>
          <w:p w14:paraId="48434216" w14:textId="4BD34DFD" w:rsidR="008A2519" w:rsidRPr="005832B2" w:rsidRDefault="008A2519" w:rsidP="00C32F3D">
            <w:pPr>
              <w:pStyle w:val="Heading8"/>
              <w:spacing w:before="0"/>
              <w:rPr>
                <w:b w:val="0"/>
                <w:bCs w:val="0"/>
                <w:i/>
              </w:rPr>
            </w:pPr>
            <w:r w:rsidRPr="005832B2">
              <w:rPr>
                <w:b w:val="0"/>
                <w:bCs w:val="0"/>
              </w:rPr>
              <w:t>Financial Committee (III)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3026C269" w14:textId="77777777" w:rsidR="008A2519" w:rsidRPr="005832B2" w:rsidRDefault="008A2519" w:rsidP="00C32F3D">
            <w:pPr>
              <w:pStyle w:val="Heading8"/>
              <w:spacing w:before="0"/>
              <w:rPr>
                <w:b w:val="0"/>
                <w:bCs w:val="0"/>
                <w:i/>
              </w:rPr>
            </w:pPr>
          </w:p>
        </w:tc>
        <w:tc>
          <w:tcPr>
            <w:tcW w:w="543" w:type="pct"/>
            <w:gridSpan w:val="2"/>
            <w:tcBorders>
              <w:right w:val="dotted" w:sz="4" w:space="0" w:color="auto"/>
            </w:tcBorders>
            <w:shd w:val="clear" w:color="auto" w:fill="F2DBDB" w:themeFill="accent2" w:themeFillTint="33"/>
          </w:tcPr>
          <w:p w14:paraId="574B1544" w14:textId="6A46909D" w:rsidR="008A2519" w:rsidRPr="005832B2" w:rsidRDefault="008A2519" w:rsidP="00D50FA9">
            <w:pPr>
              <w:pStyle w:val="Heading8"/>
              <w:spacing w:before="0"/>
              <w:rPr>
                <w:b w:val="0"/>
                <w:bCs w:val="0"/>
                <w:i/>
                <w:iCs/>
              </w:rPr>
            </w:pPr>
            <w:r w:rsidRPr="005832B2">
              <w:rPr>
                <w:b w:val="0"/>
                <w:bCs w:val="0"/>
              </w:rPr>
              <w:t xml:space="preserve">Resolutions Committee (III) </w:t>
            </w:r>
            <w:r w:rsidRPr="005832B2">
              <w:rPr>
                <w:b w:val="0"/>
                <w:bCs w:val="0"/>
                <w:i/>
                <w:iCs/>
              </w:rPr>
              <w:t>(optional)</w:t>
            </w:r>
          </w:p>
        </w:tc>
        <w:tc>
          <w:tcPr>
            <w:tcW w:w="521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497E17" w14:textId="77777777" w:rsidR="008A2519" w:rsidRPr="008A2519" w:rsidRDefault="008A2519" w:rsidP="008A2519">
            <w:pPr>
              <w:pStyle w:val="Heading8"/>
              <w:spacing w:before="0"/>
              <w:rPr>
                <w:b w:val="0"/>
                <w:bCs w:val="0"/>
                <w:i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67BB248" w14:textId="2282FF7C" w:rsidR="008A2519" w:rsidRPr="00D50FA9" w:rsidRDefault="008A2519" w:rsidP="001700A1">
            <w:pPr>
              <w:pStyle w:val="Heading8"/>
              <w:spacing w:before="0"/>
              <w:rPr>
                <w:b w:val="0"/>
                <w:bCs w:val="0"/>
                <w:iCs/>
              </w:rPr>
            </w:pPr>
          </w:p>
        </w:tc>
      </w:tr>
      <w:tr w:rsidR="008A2519" w:rsidRPr="00192615" w14:paraId="76C54FC8" w14:textId="77777777" w:rsidTr="008A2519">
        <w:trPr>
          <w:trHeight w:val="1665"/>
          <w:jc w:val="center"/>
        </w:trPr>
        <w:tc>
          <w:tcPr>
            <w:tcW w:w="407" w:type="pct"/>
            <w:vAlign w:val="center"/>
          </w:tcPr>
          <w:p w14:paraId="5E7CBE9C" w14:textId="3F6AD854" w:rsidR="0080557E" w:rsidRPr="006B428A" w:rsidRDefault="0080557E" w:rsidP="00827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28A">
              <w:rPr>
                <w:rFonts w:ascii="Arial" w:hAnsi="Arial" w:cs="Arial"/>
                <w:sz w:val="16"/>
                <w:szCs w:val="16"/>
              </w:rPr>
              <w:t xml:space="preserve">15.00 </w:t>
            </w:r>
            <w:r w:rsidR="000B0A57">
              <w:rPr>
                <w:rFonts w:ascii="Arial" w:hAnsi="Arial" w:cs="Arial"/>
                <w:sz w:val="16"/>
                <w:szCs w:val="16"/>
              </w:rPr>
              <w:t>-</w:t>
            </w:r>
            <w:r w:rsidRPr="006B428A">
              <w:rPr>
                <w:rFonts w:ascii="Arial" w:hAnsi="Arial" w:cs="Arial"/>
                <w:sz w:val="16"/>
                <w:szCs w:val="16"/>
              </w:rPr>
              <w:t xml:space="preserve"> 16.30</w:t>
            </w:r>
          </w:p>
        </w:tc>
        <w:tc>
          <w:tcPr>
            <w:tcW w:w="647" w:type="pct"/>
            <w:vMerge w:val="restart"/>
            <w:shd w:val="clear" w:color="auto" w:fill="DBE5F1" w:themeFill="accent1" w:themeFillTint="33"/>
            <w:vAlign w:val="center"/>
          </w:tcPr>
          <w:p w14:paraId="72A951D1" w14:textId="5CFAD0B3" w:rsidR="0080557E" w:rsidRPr="00121B9B" w:rsidRDefault="0080557E" w:rsidP="0080557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IOC Officers Meeting</w:t>
            </w:r>
          </w:p>
        </w:tc>
        <w:tc>
          <w:tcPr>
            <w:tcW w:w="1050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D9F96D" w14:textId="3D37FC98" w:rsidR="00AC292C" w:rsidRPr="00526CFF" w:rsidRDefault="00AC292C" w:rsidP="00AC292C">
            <w:pPr>
              <w:spacing w:after="120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26CF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3.1</w:t>
            </w:r>
            <w:r w:rsidR="00526C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526CFF" w:rsidRPr="00526CF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5.1</w:t>
            </w:r>
            <w:r w:rsidR="00526CFF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526CFF" w:rsidRPr="00526CF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5.3</w:t>
            </w:r>
            <w:r w:rsidR="00526C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526CF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(Cont’d)</w:t>
            </w:r>
          </w:p>
          <w:p w14:paraId="64B4B563" w14:textId="6242B49F" w:rsidR="00AC292C" w:rsidRPr="00646AEA" w:rsidRDefault="00AC292C" w:rsidP="00AC292C">
            <w:pPr>
              <w:pStyle w:val="BodyText"/>
              <w:spacing w:before="0"/>
              <w:rPr>
                <w:b w:val="0"/>
                <w:iCs/>
                <w:color w:val="D9D9D9" w:themeColor="background1" w:themeShade="D9"/>
              </w:rPr>
            </w:pPr>
            <w:r w:rsidRPr="00526CFF">
              <w:rPr>
                <w:b w:val="0"/>
                <w:i/>
                <w:iCs/>
                <w:color w:val="000000" w:themeColor="text1"/>
              </w:rPr>
              <w:t xml:space="preserve">(Replies of the Executive Secretary </w:t>
            </w:r>
            <w:r w:rsidRPr="00526CFF">
              <w:rPr>
                <w:b w:val="0"/>
                <w:i/>
                <w:iCs/>
                <w:color w:val="000000" w:themeColor="text1"/>
              </w:rPr>
              <w:br/>
              <w:t>to the debate)</w:t>
            </w:r>
          </w:p>
        </w:tc>
        <w:tc>
          <w:tcPr>
            <w:tcW w:w="1065" w:type="pct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360C6" w14:textId="77777777" w:rsidR="0080557E" w:rsidRDefault="0045223D" w:rsidP="0045223D">
            <w:p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5223D"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  <w:t>4.5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Report of the Advisory Board on the 2</w:t>
            </w:r>
            <w:r w:rsidRPr="0045223D">
              <w:rPr>
                <w:rFonts w:ascii="Arial" w:hAnsi="Arial" w:cs="Arial"/>
                <w:bCs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Edition of the IOC State of the Ocean Report (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StOR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  <w:p w14:paraId="430991DF" w14:textId="39B3EC60" w:rsidR="0045223D" w:rsidRPr="0045223D" w:rsidRDefault="0045223D" w:rsidP="0080557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4.6 Implementation of the IOC Capacity Development Strategy (2023–2030)</w:t>
            </w:r>
          </w:p>
        </w:tc>
        <w:tc>
          <w:tcPr>
            <w:tcW w:w="1064" w:type="pct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DFA44" w14:textId="2F1ADCFF" w:rsidR="0080557E" w:rsidRPr="00526CFF" w:rsidRDefault="00526CFF" w:rsidP="00A67E64">
            <w:pPr>
              <w:jc w:val="center"/>
              <w:rPr>
                <w:rFonts w:asciiTheme="minorBidi" w:hAnsiTheme="minorBidi" w:cstheme="minorBidi"/>
                <w:color w:val="D9D9D9" w:themeColor="background1" w:themeShade="D9"/>
                <w:lang w:val="en-GB"/>
              </w:rPr>
            </w:pPr>
            <w:proofErr w:type="gramStart"/>
            <w:r w:rsidRPr="00526CF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u w:val="single"/>
              </w:rPr>
              <w:t xml:space="preserve">2.5 </w:t>
            </w:r>
            <w:r w:rsidRPr="00526CFF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Roger</w:t>
            </w:r>
            <w:proofErr w:type="gramEnd"/>
            <w:r w:rsidRPr="00526CFF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Revelle Memorial Lecture, 2024</w:t>
            </w:r>
          </w:p>
        </w:tc>
        <w:tc>
          <w:tcPr>
            <w:tcW w:w="767" w:type="pct"/>
            <w:tcBorders>
              <w:top w:val="nil"/>
              <w:left w:val="dotted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2256CB63" w14:textId="77777777" w:rsidR="0080557E" w:rsidRPr="00D50FA9" w:rsidRDefault="0080557E" w:rsidP="0045223D">
            <w:pPr>
              <w:pStyle w:val="BodyText"/>
              <w:spacing w:before="0"/>
              <w:rPr>
                <w:b w:val="0"/>
                <w:bCs w:val="0"/>
                <w:iCs/>
                <w:lang w:val="en-GB"/>
              </w:rPr>
            </w:pPr>
          </w:p>
        </w:tc>
      </w:tr>
      <w:tr w:rsidR="00827846" w:rsidRPr="008147F3" w14:paraId="58269E73" w14:textId="77777777" w:rsidTr="008A2519">
        <w:trPr>
          <w:trHeight w:val="156"/>
          <w:jc w:val="center"/>
        </w:trPr>
        <w:tc>
          <w:tcPr>
            <w:tcW w:w="407" w:type="pct"/>
            <w:shd w:val="clear" w:color="auto" w:fill="DDDDDD"/>
            <w:vAlign w:val="center"/>
          </w:tcPr>
          <w:p w14:paraId="0A929C0D" w14:textId="00F9D5B4" w:rsidR="00827846" w:rsidRPr="008147F3" w:rsidRDefault="00827846" w:rsidP="0082784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16.3</w:t>
            </w:r>
            <w:r w:rsidRPr="008147F3">
              <w:rPr>
                <w:rFonts w:ascii="Arial" w:hAnsi="Arial" w:cs="Arial"/>
                <w:sz w:val="16"/>
                <w:szCs w:val="16"/>
                <w:lang w:val="en-GB"/>
              </w:rPr>
              <w:t xml:space="preserve">0 - </w:t>
            </w:r>
            <w:r>
              <w:rPr>
                <w:rFonts w:ascii="Arial" w:hAnsi="Arial" w:cs="Arial"/>
                <w:sz w:val="16"/>
                <w:szCs w:val="16"/>
              </w:rPr>
              <w:t>16.4</w:t>
            </w:r>
            <w:r w:rsidRPr="008147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7" w:type="pct"/>
            <w:vMerge/>
            <w:shd w:val="clear" w:color="auto" w:fill="DBE5F1" w:themeFill="accent1" w:themeFillTint="33"/>
          </w:tcPr>
          <w:p w14:paraId="357963E2" w14:textId="77777777" w:rsidR="00827846" w:rsidRPr="008147F3" w:rsidRDefault="00827846" w:rsidP="00827846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79" w:type="pct"/>
            <w:gridSpan w:val="8"/>
            <w:tcBorders>
              <w:bottom w:val="dotted" w:sz="4" w:space="0" w:color="auto"/>
              <w:right w:val="dotted" w:sz="4" w:space="0" w:color="auto"/>
            </w:tcBorders>
            <w:shd w:val="clear" w:color="auto" w:fill="DDDDDD"/>
            <w:vAlign w:val="center"/>
          </w:tcPr>
          <w:p w14:paraId="0CF9A1AF" w14:textId="24BD73B0" w:rsidR="00827846" w:rsidRPr="00646AEA" w:rsidRDefault="00284972" w:rsidP="00284972">
            <w:pPr>
              <w:spacing w:before="60" w:after="60"/>
              <w:jc w:val="center"/>
              <w:rPr>
                <w:rFonts w:ascii="Arial" w:hAnsi="Arial" w:cs="Arial"/>
                <w:i/>
                <w:color w:val="D9D9D9" w:themeColor="background1" w:themeShade="D9"/>
                <w:sz w:val="16"/>
                <w:szCs w:val="16"/>
              </w:rPr>
            </w:pPr>
            <w:r w:rsidRPr="0028497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Break</w:t>
            </w:r>
          </w:p>
        </w:tc>
        <w:tc>
          <w:tcPr>
            <w:tcW w:w="767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BC5C1D" w14:textId="77777777" w:rsidR="00827846" w:rsidRPr="00D50FA9" w:rsidRDefault="00827846" w:rsidP="00827846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2519" w:rsidRPr="008147F3" w14:paraId="4EC04DA1" w14:textId="77777777" w:rsidTr="008A2519">
        <w:trPr>
          <w:trHeight w:val="1219"/>
          <w:jc w:val="center"/>
        </w:trPr>
        <w:tc>
          <w:tcPr>
            <w:tcW w:w="407" w:type="pct"/>
            <w:shd w:val="clear" w:color="auto" w:fill="auto"/>
            <w:vAlign w:val="center"/>
          </w:tcPr>
          <w:p w14:paraId="5C997A6B" w14:textId="7AFF2C8C" w:rsidR="00827846" w:rsidRPr="00836A9C" w:rsidRDefault="00827846" w:rsidP="00827846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6B428A">
              <w:rPr>
                <w:rFonts w:ascii="Arial" w:hAnsi="Arial" w:cs="Arial"/>
                <w:sz w:val="16"/>
                <w:szCs w:val="16"/>
              </w:rPr>
              <w:t xml:space="preserve">16.45 </w:t>
            </w:r>
            <w:r w:rsidR="000B0A57">
              <w:rPr>
                <w:rFonts w:ascii="Arial" w:hAnsi="Arial" w:cs="Arial"/>
                <w:sz w:val="16"/>
                <w:szCs w:val="16"/>
              </w:rPr>
              <w:t>-</w:t>
            </w:r>
            <w:r w:rsidRPr="006B428A">
              <w:rPr>
                <w:rFonts w:ascii="Arial" w:hAnsi="Arial" w:cs="Arial"/>
                <w:sz w:val="16"/>
                <w:szCs w:val="16"/>
              </w:rPr>
              <w:t xml:space="preserve"> 18.00</w:t>
            </w:r>
          </w:p>
        </w:tc>
        <w:tc>
          <w:tcPr>
            <w:tcW w:w="647" w:type="pct"/>
            <w:vMerge/>
            <w:shd w:val="clear" w:color="auto" w:fill="DBE5F1" w:themeFill="accent1" w:themeFillTint="33"/>
          </w:tcPr>
          <w:p w14:paraId="06FA3025" w14:textId="77777777" w:rsidR="00827846" w:rsidRPr="00AF75B3" w:rsidRDefault="00827846" w:rsidP="00827846">
            <w:pPr>
              <w:pStyle w:val="BodyText"/>
              <w:spacing w:before="0"/>
              <w:rPr>
                <w:b w:val="0"/>
                <w:u w:val="single"/>
              </w:rPr>
            </w:pPr>
          </w:p>
        </w:tc>
        <w:tc>
          <w:tcPr>
            <w:tcW w:w="1050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3B3FC6" w14:textId="38AEFEAD" w:rsidR="00454E18" w:rsidRPr="00646AEA" w:rsidRDefault="0045223D" w:rsidP="00BD4D75">
            <w:pPr>
              <w:jc w:val="center"/>
              <w:rPr>
                <w:rFonts w:ascii="Arial" w:hAnsi="Arial" w:cs="Arial"/>
                <w:bCs/>
                <w:color w:val="D9D9D9" w:themeColor="background1" w:themeShade="D9"/>
                <w:sz w:val="16"/>
                <w:szCs w:val="16"/>
              </w:rPr>
            </w:pPr>
            <w:r w:rsidRPr="00526CF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3.1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526CF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5.1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526CF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5.3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526CF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(Cont’d)</w:t>
            </w:r>
          </w:p>
        </w:tc>
        <w:tc>
          <w:tcPr>
            <w:tcW w:w="1065" w:type="pct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55E6" w14:textId="516962BF" w:rsidR="000E256C" w:rsidRPr="0045223D" w:rsidRDefault="0045223D" w:rsidP="000E256C">
            <w:pPr>
              <w:tabs>
                <w:tab w:val="clear" w:pos="720"/>
                <w:tab w:val="left" w:pos="396"/>
              </w:tabs>
              <w:jc w:val="center"/>
              <w:rPr>
                <w:rFonts w:ascii="Arial" w:hAnsi="Arial" w:cs="Arial"/>
                <w:bCs/>
                <w:color w:val="D9D9D9" w:themeColor="background1" w:themeShade="D9"/>
                <w:sz w:val="16"/>
                <w:szCs w:val="16"/>
              </w:rPr>
            </w:pPr>
            <w:r w:rsidRPr="0045223D"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  <w:t>4.7</w:t>
            </w:r>
            <w:r w:rsidRPr="0045223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Implementation of the UN Decade of Ocean Science for Sustainable Development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(2021–2030)</w:t>
            </w:r>
          </w:p>
        </w:tc>
        <w:tc>
          <w:tcPr>
            <w:tcW w:w="1064" w:type="pct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9231B" w14:textId="76AB242C" w:rsidR="00EB7EE5" w:rsidRPr="00646AEA" w:rsidRDefault="0045223D" w:rsidP="0080557E">
            <w:pPr>
              <w:pStyle w:val="BodyText"/>
              <w:spacing w:before="0"/>
              <w:rPr>
                <w:b w:val="0"/>
                <w:color w:val="D9D9D9" w:themeColor="background1" w:themeShade="D9"/>
              </w:rPr>
            </w:pPr>
            <w:r w:rsidRPr="00BE3565">
              <w:rPr>
                <w:b w:val="0"/>
                <w:color w:val="000000" w:themeColor="text1"/>
                <w:u w:val="single"/>
                <w:lang w:val="en-GB"/>
              </w:rPr>
              <w:t>5.4</w:t>
            </w:r>
            <w:r w:rsidRPr="00BE3565">
              <w:rPr>
                <w:b w:val="0"/>
                <w:color w:val="000000" w:themeColor="text1"/>
                <w:lang w:val="en-GB"/>
              </w:rPr>
              <w:t xml:space="preserve"> Report by the Chair of the Financial Committee</w:t>
            </w:r>
          </w:p>
        </w:tc>
        <w:tc>
          <w:tcPr>
            <w:tcW w:w="767" w:type="pct"/>
            <w:tcBorders>
              <w:top w:val="nil"/>
              <w:left w:val="dotted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FD4B8BE" w14:textId="7F5A8DFB" w:rsidR="00827846" w:rsidRPr="00D50FA9" w:rsidRDefault="00827846" w:rsidP="00526CFF">
            <w:pPr>
              <w:ind w:left="-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D50FA9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</w:tr>
      <w:tr w:rsidR="008A2519" w:rsidRPr="008147F3" w14:paraId="77EC1102" w14:textId="77777777" w:rsidTr="008A2519">
        <w:trPr>
          <w:trHeight w:val="378"/>
          <w:jc w:val="center"/>
        </w:trPr>
        <w:tc>
          <w:tcPr>
            <w:tcW w:w="407" w:type="pct"/>
            <w:shd w:val="clear" w:color="auto" w:fill="auto"/>
            <w:vAlign w:val="center"/>
          </w:tcPr>
          <w:p w14:paraId="426EF606" w14:textId="77777777" w:rsidR="00827846" w:rsidRPr="00836A9C" w:rsidRDefault="00827846" w:rsidP="00827846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6B428A">
              <w:rPr>
                <w:rFonts w:ascii="Arial" w:hAnsi="Arial" w:cs="Arial"/>
                <w:sz w:val="16"/>
                <w:szCs w:val="16"/>
              </w:rPr>
              <w:t>After 18.00</w:t>
            </w:r>
          </w:p>
        </w:tc>
        <w:tc>
          <w:tcPr>
            <w:tcW w:w="647" w:type="pct"/>
          </w:tcPr>
          <w:p w14:paraId="35E12A88" w14:textId="77777777" w:rsidR="00827846" w:rsidRPr="008147F3" w:rsidRDefault="00827846" w:rsidP="00827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1A2981E5" w14:textId="29BE16D5" w:rsidR="00827846" w:rsidRPr="008147F3" w:rsidRDefault="00D811B1" w:rsidP="00827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IOC RECEPTION</w:t>
            </w:r>
          </w:p>
        </w:tc>
        <w:tc>
          <w:tcPr>
            <w:tcW w:w="1065" w:type="pct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568E38A" w14:textId="7B5F036A" w:rsidR="00827846" w:rsidRPr="000C6AE1" w:rsidRDefault="00827846" w:rsidP="008278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EE0B8F" w14:textId="191A808C" w:rsidR="00827846" w:rsidRPr="008147F3" w:rsidRDefault="00827846" w:rsidP="0082784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67" w:type="pct"/>
            <w:tcBorders>
              <w:top w:val="nil"/>
              <w:left w:val="dotted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E3E5267" w14:textId="77777777" w:rsidR="00827846" w:rsidRPr="00D50FA9" w:rsidRDefault="00827846" w:rsidP="0082784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97A6CCF" w14:textId="77777777" w:rsidR="0045223D" w:rsidRPr="0045223D" w:rsidRDefault="0045223D" w:rsidP="0045223D">
      <w:pPr>
        <w:rPr>
          <w:rFonts w:ascii="Arial" w:hAnsi="Arial" w:cs="Arial"/>
          <w:sz w:val="6"/>
          <w:szCs w:val="6"/>
        </w:rPr>
      </w:pPr>
    </w:p>
    <w:p w14:paraId="12DF2CB9" w14:textId="77777777" w:rsidR="0045223D" w:rsidRPr="0045223D" w:rsidRDefault="0045223D" w:rsidP="0045223D">
      <w:pPr>
        <w:rPr>
          <w:rFonts w:ascii="Arial" w:hAnsi="Arial" w:cs="Arial"/>
          <w:sz w:val="6"/>
          <w:szCs w:val="6"/>
        </w:rPr>
      </w:pPr>
    </w:p>
    <w:p w14:paraId="634E7F54" w14:textId="77777777" w:rsidR="0045223D" w:rsidRPr="0045223D" w:rsidRDefault="0045223D" w:rsidP="0045223D">
      <w:pPr>
        <w:jc w:val="center"/>
        <w:rPr>
          <w:rFonts w:ascii="Arial" w:hAnsi="Arial" w:cs="Arial"/>
          <w:sz w:val="6"/>
          <w:szCs w:val="6"/>
        </w:rPr>
      </w:pPr>
    </w:p>
    <w:sectPr w:rsidR="0045223D" w:rsidRPr="0045223D" w:rsidSect="00E67309">
      <w:headerReference w:type="default" r:id="rId10"/>
      <w:pgSz w:w="16840" w:h="11907" w:orient="landscape" w:code="9"/>
      <w:pgMar w:top="0" w:right="567" w:bottom="0" w:left="567" w:header="136" w:footer="312" w:gutter="0"/>
      <w:cols w:space="720"/>
      <w:docGrid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E28A" w14:textId="77777777" w:rsidR="003D50D3" w:rsidRDefault="003D50D3">
      <w:r>
        <w:separator/>
      </w:r>
    </w:p>
  </w:endnote>
  <w:endnote w:type="continuationSeparator" w:id="0">
    <w:p w14:paraId="40C4CFED" w14:textId="77777777" w:rsidR="003D50D3" w:rsidRDefault="003D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4416" w14:textId="77777777" w:rsidR="003D50D3" w:rsidRDefault="003D50D3">
      <w:r>
        <w:separator/>
      </w:r>
    </w:p>
  </w:footnote>
  <w:footnote w:type="continuationSeparator" w:id="0">
    <w:p w14:paraId="6D149C95" w14:textId="77777777" w:rsidR="003D50D3" w:rsidRDefault="003D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D3EB" w14:textId="0DFC27B6" w:rsidR="0045223D" w:rsidRPr="00E45545" w:rsidRDefault="00E45545" w:rsidP="00E4554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8C3588" wp14:editId="5BB4851C">
              <wp:simplePos x="0" y="0"/>
              <wp:positionH relativeFrom="column">
                <wp:posOffset>6729550</wp:posOffset>
              </wp:positionH>
              <wp:positionV relativeFrom="paragraph">
                <wp:posOffset>643502</wp:posOffset>
              </wp:positionV>
              <wp:extent cx="1078173" cy="457200"/>
              <wp:effectExtent l="0" t="0" r="27305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173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4013A5" w14:textId="7B2F3332" w:rsidR="00E45545" w:rsidRPr="00E45545" w:rsidRDefault="00E45545">
                          <w:pPr>
                            <w:rPr>
                              <w:rFonts w:ascii="Arial Rounded MT Bold" w:hAnsi="Arial Rounded MT Bold" w:cstheme="minorBidi"/>
                              <w:sz w:val="36"/>
                              <w:szCs w:val="36"/>
                            </w:rPr>
                          </w:pPr>
                          <w:r w:rsidRPr="00E45545">
                            <w:rPr>
                              <w:rFonts w:ascii="Arial Rounded MT Bold" w:hAnsi="Arial Rounded MT Bold" w:cstheme="minorBidi"/>
                              <w:sz w:val="36"/>
                              <w:szCs w:val="36"/>
                            </w:rPr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C35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9pt;margin-top:50.65pt;width:84.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">
              <v:textbox>
                <w:txbxContent>
                  <w:p w14:paraId="264013A5" w14:textId="7B2F3332" w:rsidR="00E45545" w:rsidRPr="00E45545" w:rsidRDefault="00E45545">
                    <w:pPr>
                      <w:rPr>
                        <w:rFonts w:ascii="Arial Rounded MT Bold" w:hAnsi="Arial Rounded MT Bold" w:cstheme="minorBidi"/>
                        <w:sz w:val="36"/>
                        <w:szCs w:val="36"/>
                      </w:rPr>
                    </w:pPr>
                    <w:r w:rsidRPr="00E45545">
                      <w:rPr>
                        <w:rFonts w:ascii="Arial Rounded MT Bold" w:hAnsi="Arial Rounded MT Bold" w:cstheme="minorBidi"/>
                        <w:sz w:val="36"/>
                        <w:szCs w:val="36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H00334_" style="width:207.95pt;height:224.05pt;visibility:visible;mso-wrap-style:square" o:bullet="t">
        <v:imagedata r:id="rId1" o:title="HH00334_"/>
      </v:shape>
    </w:pict>
  </w:numPicBullet>
  <w:abstractNum w:abstractNumId="0" w15:restartNumberingAfterBreak="0">
    <w:nsid w:val="FFFFFF7C"/>
    <w:multiLevelType w:val="singleLevel"/>
    <w:tmpl w:val="1610A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8AAD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4A47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E0B8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40BF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AE0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40C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1C9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4CC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82A6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E1D11"/>
    <w:multiLevelType w:val="multilevel"/>
    <w:tmpl w:val="22962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AD339F0"/>
    <w:multiLevelType w:val="multilevel"/>
    <w:tmpl w:val="CD9EAC52"/>
    <w:lvl w:ilvl="0">
      <w:start w:val="9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83B5BBF"/>
    <w:multiLevelType w:val="hybridMultilevel"/>
    <w:tmpl w:val="58A65DE0"/>
    <w:lvl w:ilvl="0" w:tplc="F10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52C25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CF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9AE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2D7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6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A1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3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B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5523925">
    <w:abstractNumId w:val="9"/>
  </w:num>
  <w:num w:numId="2" w16cid:durableId="1612393643">
    <w:abstractNumId w:val="7"/>
  </w:num>
  <w:num w:numId="3" w16cid:durableId="210656708">
    <w:abstractNumId w:val="6"/>
  </w:num>
  <w:num w:numId="4" w16cid:durableId="2110195169">
    <w:abstractNumId w:val="5"/>
  </w:num>
  <w:num w:numId="5" w16cid:durableId="1504280014">
    <w:abstractNumId w:val="4"/>
  </w:num>
  <w:num w:numId="6" w16cid:durableId="1566717633">
    <w:abstractNumId w:val="8"/>
  </w:num>
  <w:num w:numId="7" w16cid:durableId="1811168506">
    <w:abstractNumId w:val="3"/>
  </w:num>
  <w:num w:numId="8" w16cid:durableId="1585991543">
    <w:abstractNumId w:val="2"/>
  </w:num>
  <w:num w:numId="9" w16cid:durableId="119540872">
    <w:abstractNumId w:val="1"/>
  </w:num>
  <w:num w:numId="10" w16cid:durableId="2109303405">
    <w:abstractNumId w:val="0"/>
  </w:num>
  <w:num w:numId="11" w16cid:durableId="1194418553">
    <w:abstractNumId w:val="9"/>
  </w:num>
  <w:num w:numId="12" w16cid:durableId="1351178089">
    <w:abstractNumId w:val="7"/>
  </w:num>
  <w:num w:numId="13" w16cid:durableId="1007365374">
    <w:abstractNumId w:val="6"/>
  </w:num>
  <w:num w:numId="14" w16cid:durableId="1308974869">
    <w:abstractNumId w:val="5"/>
  </w:num>
  <w:num w:numId="15" w16cid:durableId="1717505417">
    <w:abstractNumId w:val="4"/>
  </w:num>
  <w:num w:numId="16" w16cid:durableId="788209321">
    <w:abstractNumId w:val="8"/>
  </w:num>
  <w:num w:numId="17" w16cid:durableId="712920578">
    <w:abstractNumId w:val="3"/>
  </w:num>
  <w:num w:numId="18" w16cid:durableId="891498334">
    <w:abstractNumId w:val="2"/>
  </w:num>
  <w:num w:numId="19" w16cid:durableId="1489126395">
    <w:abstractNumId w:val="1"/>
  </w:num>
  <w:num w:numId="20" w16cid:durableId="1212113551">
    <w:abstractNumId w:val="0"/>
  </w:num>
  <w:num w:numId="21" w16cid:durableId="1545092786">
    <w:abstractNumId w:val="9"/>
  </w:num>
  <w:num w:numId="22" w16cid:durableId="219484926">
    <w:abstractNumId w:val="7"/>
  </w:num>
  <w:num w:numId="23" w16cid:durableId="2044209715">
    <w:abstractNumId w:val="6"/>
  </w:num>
  <w:num w:numId="24" w16cid:durableId="1896046286">
    <w:abstractNumId w:val="5"/>
  </w:num>
  <w:num w:numId="25" w16cid:durableId="1647008269">
    <w:abstractNumId w:val="4"/>
  </w:num>
  <w:num w:numId="26" w16cid:durableId="577329144">
    <w:abstractNumId w:val="8"/>
  </w:num>
  <w:num w:numId="27" w16cid:durableId="2123643902">
    <w:abstractNumId w:val="3"/>
  </w:num>
  <w:num w:numId="28" w16cid:durableId="2101027262">
    <w:abstractNumId w:val="2"/>
  </w:num>
  <w:num w:numId="29" w16cid:durableId="115830839">
    <w:abstractNumId w:val="1"/>
  </w:num>
  <w:num w:numId="30" w16cid:durableId="2109423310">
    <w:abstractNumId w:val="0"/>
  </w:num>
  <w:num w:numId="31" w16cid:durableId="1111170762">
    <w:abstractNumId w:val="9"/>
  </w:num>
  <w:num w:numId="32" w16cid:durableId="1086462912">
    <w:abstractNumId w:val="7"/>
  </w:num>
  <w:num w:numId="33" w16cid:durableId="494034187">
    <w:abstractNumId w:val="6"/>
  </w:num>
  <w:num w:numId="34" w16cid:durableId="624190598">
    <w:abstractNumId w:val="5"/>
  </w:num>
  <w:num w:numId="35" w16cid:durableId="779027919">
    <w:abstractNumId w:val="4"/>
  </w:num>
  <w:num w:numId="36" w16cid:durableId="584997092">
    <w:abstractNumId w:val="8"/>
  </w:num>
  <w:num w:numId="37" w16cid:durableId="264774195">
    <w:abstractNumId w:val="3"/>
  </w:num>
  <w:num w:numId="38" w16cid:durableId="252201520">
    <w:abstractNumId w:val="2"/>
  </w:num>
  <w:num w:numId="39" w16cid:durableId="461002550">
    <w:abstractNumId w:val="1"/>
  </w:num>
  <w:num w:numId="40" w16cid:durableId="1377119319">
    <w:abstractNumId w:val="0"/>
  </w:num>
  <w:num w:numId="41" w16cid:durableId="337734492">
    <w:abstractNumId w:val="10"/>
  </w:num>
  <w:num w:numId="42" w16cid:durableId="2062633468">
    <w:abstractNumId w:val="12"/>
  </w:num>
  <w:num w:numId="43" w16cid:durableId="49283584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217"/>
  <w:drawingGridVerticalSpacing w:val="29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E0"/>
    <w:rsid w:val="00003C4A"/>
    <w:rsid w:val="000068D9"/>
    <w:rsid w:val="00016DAE"/>
    <w:rsid w:val="00021C79"/>
    <w:rsid w:val="00033683"/>
    <w:rsid w:val="00042075"/>
    <w:rsid w:val="00055DDF"/>
    <w:rsid w:val="00061C18"/>
    <w:rsid w:val="0007250C"/>
    <w:rsid w:val="00073BDD"/>
    <w:rsid w:val="00075160"/>
    <w:rsid w:val="00085779"/>
    <w:rsid w:val="00085826"/>
    <w:rsid w:val="000A02CD"/>
    <w:rsid w:val="000A23FC"/>
    <w:rsid w:val="000B0A57"/>
    <w:rsid w:val="000B2E04"/>
    <w:rsid w:val="000B3839"/>
    <w:rsid w:val="000B48A0"/>
    <w:rsid w:val="000B6484"/>
    <w:rsid w:val="000C698A"/>
    <w:rsid w:val="000C6AE1"/>
    <w:rsid w:val="000D31FF"/>
    <w:rsid w:val="000E256C"/>
    <w:rsid w:val="000E3EC8"/>
    <w:rsid w:val="000F12AC"/>
    <w:rsid w:val="000F2CC0"/>
    <w:rsid w:val="000F696A"/>
    <w:rsid w:val="0010267B"/>
    <w:rsid w:val="00111D59"/>
    <w:rsid w:val="001204B0"/>
    <w:rsid w:val="00121B9B"/>
    <w:rsid w:val="00122987"/>
    <w:rsid w:val="0012776F"/>
    <w:rsid w:val="00150B5A"/>
    <w:rsid w:val="0016015F"/>
    <w:rsid w:val="00165514"/>
    <w:rsid w:val="001700A1"/>
    <w:rsid w:val="0017166C"/>
    <w:rsid w:val="00174088"/>
    <w:rsid w:val="00175FEE"/>
    <w:rsid w:val="00183217"/>
    <w:rsid w:val="00192615"/>
    <w:rsid w:val="001A52CB"/>
    <w:rsid w:val="001A5BEA"/>
    <w:rsid w:val="001C13B2"/>
    <w:rsid w:val="001C4207"/>
    <w:rsid w:val="001C5771"/>
    <w:rsid w:val="001C5932"/>
    <w:rsid w:val="001C64E2"/>
    <w:rsid w:val="001C768F"/>
    <w:rsid w:val="001E5D53"/>
    <w:rsid w:val="0020740C"/>
    <w:rsid w:val="00221D28"/>
    <w:rsid w:val="00222376"/>
    <w:rsid w:val="0023574D"/>
    <w:rsid w:val="00245B11"/>
    <w:rsid w:val="0025268F"/>
    <w:rsid w:val="00271A33"/>
    <w:rsid w:val="00277FA8"/>
    <w:rsid w:val="00283F74"/>
    <w:rsid w:val="00284972"/>
    <w:rsid w:val="002B17F9"/>
    <w:rsid w:val="002C3753"/>
    <w:rsid w:val="002C432A"/>
    <w:rsid w:val="002D17C9"/>
    <w:rsid w:val="002D2960"/>
    <w:rsid w:val="002D3C04"/>
    <w:rsid w:val="002E19DF"/>
    <w:rsid w:val="002F549D"/>
    <w:rsid w:val="003045AB"/>
    <w:rsid w:val="00312546"/>
    <w:rsid w:val="00326708"/>
    <w:rsid w:val="00336205"/>
    <w:rsid w:val="00340D06"/>
    <w:rsid w:val="0037355F"/>
    <w:rsid w:val="00374690"/>
    <w:rsid w:val="00383D1D"/>
    <w:rsid w:val="00384F43"/>
    <w:rsid w:val="00385364"/>
    <w:rsid w:val="003960F7"/>
    <w:rsid w:val="00397C8E"/>
    <w:rsid w:val="003A01FB"/>
    <w:rsid w:val="003B6F69"/>
    <w:rsid w:val="003B740D"/>
    <w:rsid w:val="003C47A3"/>
    <w:rsid w:val="003D158E"/>
    <w:rsid w:val="003D50D3"/>
    <w:rsid w:val="003E5FCA"/>
    <w:rsid w:val="003F11FE"/>
    <w:rsid w:val="003F34ED"/>
    <w:rsid w:val="003F67F3"/>
    <w:rsid w:val="003F7211"/>
    <w:rsid w:val="00403D90"/>
    <w:rsid w:val="00404B96"/>
    <w:rsid w:val="00425AF4"/>
    <w:rsid w:val="00426375"/>
    <w:rsid w:val="00426B01"/>
    <w:rsid w:val="00430DE0"/>
    <w:rsid w:val="0045223D"/>
    <w:rsid w:val="00454E18"/>
    <w:rsid w:val="004613AF"/>
    <w:rsid w:val="00463529"/>
    <w:rsid w:val="00465940"/>
    <w:rsid w:val="00477C76"/>
    <w:rsid w:val="004841E2"/>
    <w:rsid w:val="00485E39"/>
    <w:rsid w:val="00494CFC"/>
    <w:rsid w:val="004A23F8"/>
    <w:rsid w:val="004B3A88"/>
    <w:rsid w:val="004B3D4F"/>
    <w:rsid w:val="004B728C"/>
    <w:rsid w:val="004C1020"/>
    <w:rsid w:val="004D0D78"/>
    <w:rsid w:val="004D2B54"/>
    <w:rsid w:val="004D4953"/>
    <w:rsid w:val="004E0E48"/>
    <w:rsid w:val="004E1C40"/>
    <w:rsid w:val="004E4E14"/>
    <w:rsid w:val="004E5E1A"/>
    <w:rsid w:val="004F0812"/>
    <w:rsid w:val="004F3130"/>
    <w:rsid w:val="004F3F68"/>
    <w:rsid w:val="0050468E"/>
    <w:rsid w:val="00512F36"/>
    <w:rsid w:val="00526CFF"/>
    <w:rsid w:val="00537778"/>
    <w:rsid w:val="00537C53"/>
    <w:rsid w:val="00537E04"/>
    <w:rsid w:val="00547686"/>
    <w:rsid w:val="005618EA"/>
    <w:rsid w:val="00562C6E"/>
    <w:rsid w:val="00563BF3"/>
    <w:rsid w:val="0057098B"/>
    <w:rsid w:val="00581B9E"/>
    <w:rsid w:val="00582CCA"/>
    <w:rsid w:val="005832B2"/>
    <w:rsid w:val="00586712"/>
    <w:rsid w:val="00587E6A"/>
    <w:rsid w:val="00590A6D"/>
    <w:rsid w:val="005918CF"/>
    <w:rsid w:val="005B0BAF"/>
    <w:rsid w:val="005B73AF"/>
    <w:rsid w:val="005C2BA3"/>
    <w:rsid w:val="005C468C"/>
    <w:rsid w:val="005D0F1C"/>
    <w:rsid w:val="005D14A5"/>
    <w:rsid w:val="005D7391"/>
    <w:rsid w:val="005E1A6B"/>
    <w:rsid w:val="005E7FA8"/>
    <w:rsid w:val="005F0A2A"/>
    <w:rsid w:val="00607B3A"/>
    <w:rsid w:val="0061149B"/>
    <w:rsid w:val="00625166"/>
    <w:rsid w:val="006310CA"/>
    <w:rsid w:val="006332E2"/>
    <w:rsid w:val="00641361"/>
    <w:rsid w:val="0064173A"/>
    <w:rsid w:val="00646AEA"/>
    <w:rsid w:val="00653095"/>
    <w:rsid w:val="006573AE"/>
    <w:rsid w:val="00667AB5"/>
    <w:rsid w:val="00671144"/>
    <w:rsid w:val="006822EE"/>
    <w:rsid w:val="00687D01"/>
    <w:rsid w:val="00687D33"/>
    <w:rsid w:val="0069050C"/>
    <w:rsid w:val="0069398B"/>
    <w:rsid w:val="006A14AB"/>
    <w:rsid w:val="006B11FC"/>
    <w:rsid w:val="006B428A"/>
    <w:rsid w:val="006B4AE6"/>
    <w:rsid w:val="006C2F7A"/>
    <w:rsid w:val="006D0336"/>
    <w:rsid w:val="006D2DFD"/>
    <w:rsid w:val="006D576D"/>
    <w:rsid w:val="006D65FE"/>
    <w:rsid w:val="006D7D8A"/>
    <w:rsid w:val="006E05FA"/>
    <w:rsid w:val="006F557E"/>
    <w:rsid w:val="00713ACD"/>
    <w:rsid w:val="007153E9"/>
    <w:rsid w:val="00717A27"/>
    <w:rsid w:val="0072491F"/>
    <w:rsid w:val="00726FF2"/>
    <w:rsid w:val="00732A9C"/>
    <w:rsid w:val="00734D08"/>
    <w:rsid w:val="00772DA8"/>
    <w:rsid w:val="00773DA8"/>
    <w:rsid w:val="007817A3"/>
    <w:rsid w:val="00783975"/>
    <w:rsid w:val="00793205"/>
    <w:rsid w:val="007933C1"/>
    <w:rsid w:val="007A1A02"/>
    <w:rsid w:val="007A1D48"/>
    <w:rsid w:val="007A5828"/>
    <w:rsid w:val="007B553A"/>
    <w:rsid w:val="007C138A"/>
    <w:rsid w:val="007C2940"/>
    <w:rsid w:val="007D350B"/>
    <w:rsid w:val="007E6F4C"/>
    <w:rsid w:val="007F2F7C"/>
    <w:rsid w:val="0080557E"/>
    <w:rsid w:val="00813465"/>
    <w:rsid w:val="008147F3"/>
    <w:rsid w:val="0082114F"/>
    <w:rsid w:val="0082314B"/>
    <w:rsid w:val="00827846"/>
    <w:rsid w:val="00830BD0"/>
    <w:rsid w:val="008317AE"/>
    <w:rsid w:val="00836A9C"/>
    <w:rsid w:val="008376A6"/>
    <w:rsid w:val="00843C3F"/>
    <w:rsid w:val="008448AD"/>
    <w:rsid w:val="00856F94"/>
    <w:rsid w:val="00881124"/>
    <w:rsid w:val="0088149A"/>
    <w:rsid w:val="0089468D"/>
    <w:rsid w:val="00895F70"/>
    <w:rsid w:val="008A2519"/>
    <w:rsid w:val="008A7C16"/>
    <w:rsid w:val="008B4460"/>
    <w:rsid w:val="008B79CD"/>
    <w:rsid w:val="008E71C3"/>
    <w:rsid w:val="008F4F43"/>
    <w:rsid w:val="0090725E"/>
    <w:rsid w:val="00912FAF"/>
    <w:rsid w:val="0091402D"/>
    <w:rsid w:val="00916295"/>
    <w:rsid w:val="00916C49"/>
    <w:rsid w:val="00916F04"/>
    <w:rsid w:val="00923B21"/>
    <w:rsid w:val="00925E98"/>
    <w:rsid w:val="0092709F"/>
    <w:rsid w:val="00927DAE"/>
    <w:rsid w:val="009323B4"/>
    <w:rsid w:val="0093330F"/>
    <w:rsid w:val="009345FD"/>
    <w:rsid w:val="009458DA"/>
    <w:rsid w:val="009618CD"/>
    <w:rsid w:val="0096701D"/>
    <w:rsid w:val="009731B4"/>
    <w:rsid w:val="00973874"/>
    <w:rsid w:val="0098411E"/>
    <w:rsid w:val="00990AC5"/>
    <w:rsid w:val="009A5823"/>
    <w:rsid w:val="009C2E8F"/>
    <w:rsid w:val="009F39A4"/>
    <w:rsid w:val="00A02D65"/>
    <w:rsid w:val="00A0510C"/>
    <w:rsid w:val="00A0567E"/>
    <w:rsid w:val="00A11C9E"/>
    <w:rsid w:val="00A16D0C"/>
    <w:rsid w:val="00A27A69"/>
    <w:rsid w:val="00A377B2"/>
    <w:rsid w:val="00A468F3"/>
    <w:rsid w:val="00A47E01"/>
    <w:rsid w:val="00A512C8"/>
    <w:rsid w:val="00A527C4"/>
    <w:rsid w:val="00A636DA"/>
    <w:rsid w:val="00A645A5"/>
    <w:rsid w:val="00A66318"/>
    <w:rsid w:val="00A67E64"/>
    <w:rsid w:val="00A80DFD"/>
    <w:rsid w:val="00A96C61"/>
    <w:rsid w:val="00A97A2D"/>
    <w:rsid w:val="00AB558B"/>
    <w:rsid w:val="00AB6104"/>
    <w:rsid w:val="00AC292C"/>
    <w:rsid w:val="00AC707C"/>
    <w:rsid w:val="00AD78C3"/>
    <w:rsid w:val="00AF75B3"/>
    <w:rsid w:val="00B0477F"/>
    <w:rsid w:val="00B2160F"/>
    <w:rsid w:val="00B22E5D"/>
    <w:rsid w:val="00B25CBB"/>
    <w:rsid w:val="00B31AD3"/>
    <w:rsid w:val="00B457F1"/>
    <w:rsid w:val="00B45E0F"/>
    <w:rsid w:val="00B47F5E"/>
    <w:rsid w:val="00B504C0"/>
    <w:rsid w:val="00B51B3D"/>
    <w:rsid w:val="00B744BD"/>
    <w:rsid w:val="00B772D7"/>
    <w:rsid w:val="00B8615C"/>
    <w:rsid w:val="00B864BB"/>
    <w:rsid w:val="00BB4EA4"/>
    <w:rsid w:val="00BB68FF"/>
    <w:rsid w:val="00BC40CD"/>
    <w:rsid w:val="00BD0091"/>
    <w:rsid w:val="00BD206C"/>
    <w:rsid w:val="00BD4D75"/>
    <w:rsid w:val="00BE2D04"/>
    <w:rsid w:val="00BE3565"/>
    <w:rsid w:val="00C00F02"/>
    <w:rsid w:val="00C1575D"/>
    <w:rsid w:val="00C17DA6"/>
    <w:rsid w:val="00C17F48"/>
    <w:rsid w:val="00C22956"/>
    <w:rsid w:val="00C32F3D"/>
    <w:rsid w:val="00C50E46"/>
    <w:rsid w:val="00C66ED0"/>
    <w:rsid w:val="00C742CE"/>
    <w:rsid w:val="00C84FE8"/>
    <w:rsid w:val="00C91EA2"/>
    <w:rsid w:val="00C9637D"/>
    <w:rsid w:val="00C97982"/>
    <w:rsid w:val="00CA3399"/>
    <w:rsid w:val="00CA534D"/>
    <w:rsid w:val="00CB1C72"/>
    <w:rsid w:val="00CC410A"/>
    <w:rsid w:val="00CC4D15"/>
    <w:rsid w:val="00CD5C2D"/>
    <w:rsid w:val="00CE75A6"/>
    <w:rsid w:val="00CF3621"/>
    <w:rsid w:val="00D0135A"/>
    <w:rsid w:val="00D12A25"/>
    <w:rsid w:val="00D15F66"/>
    <w:rsid w:val="00D3120C"/>
    <w:rsid w:val="00D44A9A"/>
    <w:rsid w:val="00D44E52"/>
    <w:rsid w:val="00D505DB"/>
    <w:rsid w:val="00D50FA9"/>
    <w:rsid w:val="00D57862"/>
    <w:rsid w:val="00D613CB"/>
    <w:rsid w:val="00D63B8D"/>
    <w:rsid w:val="00D6705A"/>
    <w:rsid w:val="00D811B1"/>
    <w:rsid w:val="00D8767E"/>
    <w:rsid w:val="00D919E6"/>
    <w:rsid w:val="00D976CD"/>
    <w:rsid w:val="00DA36C3"/>
    <w:rsid w:val="00DB6FC3"/>
    <w:rsid w:val="00DC19ED"/>
    <w:rsid w:val="00DC779B"/>
    <w:rsid w:val="00DE129B"/>
    <w:rsid w:val="00E07490"/>
    <w:rsid w:val="00E14F4A"/>
    <w:rsid w:val="00E275FC"/>
    <w:rsid w:val="00E310D9"/>
    <w:rsid w:val="00E314FE"/>
    <w:rsid w:val="00E45545"/>
    <w:rsid w:val="00E45CEE"/>
    <w:rsid w:val="00E46B4A"/>
    <w:rsid w:val="00E60816"/>
    <w:rsid w:val="00E67309"/>
    <w:rsid w:val="00E72F81"/>
    <w:rsid w:val="00E7359D"/>
    <w:rsid w:val="00E87218"/>
    <w:rsid w:val="00E90C3B"/>
    <w:rsid w:val="00E934EB"/>
    <w:rsid w:val="00EB7EE5"/>
    <w:rsid w:val="00ED22CB"/>
    <w:rsid w:val="00EF7523"/>
    <w:rsid w:val="00F25505"/>
    <w:rsid w:val="00F27865"/>
    <w:rsid w:val="00F348DD"/>
    <w:rsid w:val="00F474BD"/>
    <w:rsid w:val="00F57E1C"/>
    <w:rsid w:val="00F621A7"/>
    <w:rsid w:val="00F7044A"/>
    <w:rsid w:val="00F766CA"/>
    <w:rsid w:val="00F8406B"/>
    <w:rsid w:val="00FA2134"/>
    <w:rsid w:val="00FA7218"/>
    <w:rsid w:val="00FB7AEA"/>
    <w:rsid w:val="00FC18F8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2C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2E2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link w:val="Heading2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1"/>
    </w:pPr>
    <w:rPr>
      <w:caps/>
    </w:rPr>
  </w:style>
  <w:style w:type="paragraph" w:styleId="Heading3">
    <w:name w:val="heading 3"/>
    <w:basedOn w:val="Normal"/>
    <w:link w:val="Heading3Char"/>
    <w:uiPriority w:val="99"/>
    <w:qFormat/>
    <w:rsid w:val="00042075"/>
    <w:pPr>
      <w:keepNext/>
      <w:widowControl/>
      <w:tabs>
        <w:tab w:val="clear" w:pos="720"/>
      </w:tabs>
      <w:overflowPunct w:val="0"/>
      <w:jc w:val="both"/>
      <w:textAlignment w:val="baseline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075"/>
    <w:pPr>
      <w:keepNext/>
      <w:numPr>
        <w:ilvl w:val="3"/>
        <w:numId w:val="41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169"/>
      <w:outlineLvl w:val="3"/>
    </w:pPr>
    <w:rPr>
      <w:rFonts w:eastAsia="MS Mincho"/>
      <w:kern w:val="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075"/>
    <w:pPr>
      <w:keepNext/>
      <w:widowControl/>
      <w:jc w:val="center"/>
      <w:outlineLvl w:val="4"/>
    </w:pPr>
    <w:rPr>
      <w:b/>
      <w:bCs/>
      <w:caps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075"/>
    <w:pPr>
      <w:keepNext/>
      <w:tabs>
        <w:tab w:val="left" w:pos="13671"/>
      </w:tabs>
      <w:jc w:val="both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2075"/>
    <w:pPr>
      <w:keepNext/>
      <w:numPr>
        <w:ilvl w:val="6"/>
        <w:numId w:val="41"/>
      </w:numPr>
      <w:jc w:val="center"/>
      <w:outlineLvl w:val="6"/>
    </w:pPr>
    <w:rPr>
      <w:b/>
      <w:bCs/>
      <w:cap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2075"/>
    <w:pPr>
      <w:keepNext/>
      <w:spacing w:before="120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2075"/>
    <w:pPr>
      <w:keepNext/>
      <w:ind w:left="543"/>
      <w:outlineLvl w:val="8"/>
    </w:pPr>
    <w:rPr>
      <w:rFonts w:ascii="Arial" w:hAnsi="Arial" w:cs="Arial"/>
      <w:b/>
      <w:bCs/>
      <w:sz w:val="16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361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361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1361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361"/>
    <w:rPr>
      <w:rFonts w:eastAsia="MS Mincho"/>
      <w:kern w:val="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1361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1361"/>
    <w:rPr>
      <w:rFonts w:ascii="Calibri" w:eastAsia="SimSun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361"/>
    <w:rPr>
      <w:b/>
      <w:bCs/>
      <w:cap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41361"/>
    <w:rPr>
      <w:rFonts w:ascii="Calibri" w:eastAsia="SimSu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41361"/>
    <w:rPr>
      <w:rFonts w:ascii="Cambria" w:eastAsia="SimSun" w:hAnsi="Cambria" w:cs="Times New Roman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81124"/>
    <w:pPr>
      <w:spacing w:before="60"/>
      <w:jc w:val="center"/>
    </w:pPr>
    <w:rPr>
      <w:rFonts w:ascii="Arial" w:hAnsi="Arial" w:cs="Arial"/>
      <w:b/>
      <w:bCs/>
      <w:iCs/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042075"/>
    <w:pPr>
      <w:ind w:left="363"/>
    </w:pPr>
    <w:rPr>
      <w:rFonts w:eastAsia="MS Mincho"/>
      <w:b/>
      <w:bCs/>
      <w:noProof/>
      <w:lang w:val="en-GB" w:eastAsia="ja-JP"/>
    </w:rPr>
  </w:style>
  <w:style w:type="paragraph" w:styleId="TOC5">
    <w:name w:val="toc 5"/>
    <w:basedOn w:val="Normal"/>
    <w:next w:val="Normal"/>
    <w:autoRedefine/>
    <w:uiPriority w:val="99"/>
    <w:semiHidden/>
    <w:rsid w:val="00042075"/>
    <w:pPr>
      <w:ind w:left="879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rsid w:val="00042075"/>
    <w:pPr>
      <w:ind w:left="658"/>
    </w:pPr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rsid w:val="00042075"/>
    <w:pPr>
      <w:ind w:left="221"/>
    </w:pPr>
    <w:rPr>
      <w:rFonts w:eastAsia="MS Mincho"/>
      <w:caps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0420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1361"/>
    <w:rPr>
      <w:rFonts w:cs="Times New Roman"/>
      <w:lang w:eastAsia="en-US"/>
    </w:rPr>
  </w:style>
  <w:style w:type="character" w:customStyle="1" w:styleId="Heading10">
    <w:name w:val="Heading1"/>
    <w:uiPriority w:val="99"/>
    <w:rsid w:val="00042075"/>
    <w:rPr>
      <w:caps/>
      <w:sz w:val="22"/>
      <w:lang w:val="en-GB"/>
    </w:rPr>
  </w:style>
  <w:style w:type="paragraph" w:customStyle="1" w:styleId="Corpsdetexte21">
    <w:name w:val="Corps de texte 21"/>
    <w:basedOn w:val="Title"/>
    <w:uiPriority w:val="99"/>
    <w:rsid w:val="00042075"/>
    <w:pPr>
      <w:widowControl/>
      <w:tabs>
        <w:tab w:val="clear" w:pos="720"/>
      </w:tabs>
      <w:adjustRightInd/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0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361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customStyle="1" w:styleId="Heading1a">
    <w:name w:val="Heading 1a"/>
    <w:basedOn w:val="Title"/>
    <w:uiPriority w:val="99"/>
    <w:rsid w:val="00042075"/>
    <w:pPr>
      <w:widowControl/>
      <w:adjustRightInd/>
      <w:spacing w:before="0" w:after="0"/>
      <w:jc w:val="left"/>
    </w:pPr>
    <w:rPr>
      <w:rFonts w:ascii="Times New Roman" w:hAnsi="Times New Roman" w:cs="Times New Roman"/>
      <w:cap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42075"/>
    <w:pPr>
      <w:spacing w:before="6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1361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042075"/>
    <w:pPr>
      <w:jc w:val="center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042075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042075"/>
    <w:pPr>
      <w:spacing w:before="0" w:after="120"/>
      <w:ind w:firstLine="210"/>
      <w:jc w:val="left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641361"/>
    <w:rPr>
      <w:rFonts w:cs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420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41361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420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1361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0420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4207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04207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41361"/>
    <w:rPr>
      <w:rFonts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4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04207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1361"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420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04207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41361"/>
    <w:rPr>
      <w:rFonts w:cs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420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04207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04207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361"/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0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361"/>
    <w:rPr>
      <w:rFonts w:cs="Times New Roman"/>
      <w:lang w:eastAsia="en-US"/>
    </w:rPr>
  </w:style>
  <w:style w:type="paragraph" w:styleId="HTMLAddress">
    <w:name w:val="HTML Address"/>
    <w:basedOn w:val="Normal"/>
    <w:link w:val="HTMLAddressChar"/>
    <w:uiPriority w:val="99"/>
    <w:rsid w:val="0004207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641361"/>
    <w:rPr>
      <w:rFonts w:cs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2075"/>
    <w:pPr>
      <w:tabs>
        <w:tab w:val="clear" w:pos="720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2075"/>
    <w:pPr>
      <w:tabs>
        <w:tab w:val="clear" w:pos="720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2075"/>
    <w:pPr>
      <w:tabs>
        <w:tab w:val="clear" w:pos="720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2075"/>
    <w:pPr>
      <w:tabs>
        <w:tab w:val="clear" w:pos="720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2075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042075"/>
    <w:pPr>
      <w:ind w:left="283" w:hanging="283"/>
    </w:pPr>
  </w:style>
  <w:style w:type="paragraph" w:styleId="List2">
    <w:name w:val="List 2"/>
    <w:basedOn w:val="Normal"/>
    <w:uiPriority w:val="99"/>
    <w:rsid w:val="00042075"/>
    <w:pPr>
      <w:ind w:left="566" w:hanging="283"/>
    </w:pPr>
  </w:style>
  <w:style w:type="paragraph" w:styleId="List3">
    <w:name w:val="List 3"/>
    <w:basedOn w:val="Normal"/>
    <w:uiPriority w:val="99"/>
    <w:rsid w:val="00042075"/>
    <w:pPr>
      <w:ind w:left="849" w:hanging="283"/>
    </w:pPr>
  </w:style>
  <w:style w:type="paragraph" w:styleId="List4">
    <w:name w:val="List 4"/>
    <w:basedOn w:val="Normal"/>
    <w:uiPriority w:val="99"/>
    <w:rsid w:val="00042075"/>
    <w:pPr>
      <w:ind w:left="1132" w:hanging="283"/>
    </w:pPr>
  </w:style>
  <w:style w:type="paragraph" w:styleId="List5">
    <w:name w:val="List 5"/>
    <w:basedOn w:val="Normal"/>
    <w:uiPriority w:val="99"/>
    <w:rsid w:val="00042075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042075"/>
    <w:pPr>
      <w:numPr>
        <w:numId w:val="1"/>
      </w:numPr>
      <w:tabs>
        <w:tab w:val="clear" w:pos="360"/>
        <w:tab w:val="num" w:pos="926"/>
      </w:tabs>
    </w:pPr>
  </w:style>
  <w:style w:type="paragraph" w:styleId="ListBullet2">
    <w:name w:val="List Bullet 2"/>
    <w:basedOn w:val="Normal"/>
    <w:autoRedefine/>
    <w:uiPriority w:val="99"/>
    <w:rsid w:val="00042075"/>
    <w:pPr>
      <w:numPr>
        <w:numId w:val="2"/>
      </w:numPr>
      <w:tabs>
        <w:tab w:val="num" w:pos="1209"/>
      </w:tabs>
    </w:pPr>
  </w:style>
  <w:style w:type="paragraph" w:styleId="ListBullet3">
    <w:name w:val="List Bullet 3"/>
    <w:basedOn w:val="Normal"/>
    <w:autoRedefine/>
    <w:uiPriority w:val="99"/>
    <w:rsid w:val="00042075"/>
    <w:pPr>
      <w:numPr>
        <w:numId w:val="3"/>
      </w:numPr>
      <w:tabs>
        <w:tab w:val="num" w:pos="1492"/>
      </w:tabs>
    </w:pPr>
  </w:style>
  <w:style w:type="paragraph" w:styleId="ListBullet4">
    <w:name w:val="List Bullet 4"/>
    <w:basedOn w:val="Normal"/>
    <w:autoRedefine/>
    <w:uiPriority w:val="99"/>
    <w:rsid w:val="00042075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042075"/>
    <w:pPr>
      <w:numPr>
        <w:numId w:val="5"/>
      </w:numPr>
      <w:tabs>
        <w:tab w:val="num" w:pos="643"/>
      </w:tabs>
    </w:pPr>
  </w:style>
  <w:style w:type="paragraph" w:styleId="ListContinue">
    <w:name w:val="List Continue"/>
    <w:basedOn w:val="Normal"/>
    <w:uiPriority w:val="99"/>
    <w:rsid w:val="0004207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04207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04207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04207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042075"/>
    <w:pPr>
      <w:spacing w:after="120"/>
      <w:ind w:left="1415"/>
    </w:pPr>
  </w:style>
  <w:style w:type="paragraph" w:styleId="ListNumber">
    <w:name w:val="List Number"/>
    <w:basedOn w:val="Normal"/>
    <w:uiPriority w:val="99"/>
    <w:rsid w:val="00042075"/>
    <w:pPr>
      <w:numPr>
        <w:numId w:val="6"/>
      </w:numPr>
      <w:tabs>
        <w:tab w:val="clear" w:pos="360"/>
        <w:tab w:val="num" w:pos="926"/>
      </w:tabs>
    </w:pPr>
  </w:style>
  <w:style w:type="paragraph" w:styleId="ListNumber2">
    <w:name w:val="List Number 2"/>
    <w:basedOn w:val="Normal"/>
    <w:uiPriority w:val="99"/>
    <w:rsid w:val="00042075"/>
    <w:pPr>
      <w:numPr>
        <w:numId w:val="7"/>
      </w:numPr>
      <w:tabs>
        <w:tab w:val="num" w:pos="1209"/>
      </w:tabs>
    </w:pPr>
  </w:style>
  <w:style w:type="paragraph" w:styleId="ListNumber3">
    <w:name w:val="List Number 3"/>
    <w:basedOn w:val="Normal"/>
    <w:uiPriority w:val="99"/>
    <w:rsid w:val="00042075"/>
    <w:pPr>
      <w:numPr>
        <w:numId w:val="8"/>
      </w:numPr>
      <w:tabs>
        <w:tab w:val="num" w:pos="1492"/>
      </w:tabs>
    </w:pPr>
  </w:style>
  <w:style w:type="paragraph" w:styleId="ListNumber4">
    <w:name w:val="List Number 4"/>
    <w:basedOn w:val="Normal"/>
    <w:uiPriority w:val="99"/>
    <w:rsid w:val="00042075"/>
    <w:pPr>
      <w:numPr>
        <w:numId w:val="9"/>
      </w:numPr>
    </w:pPr>
  </w:style>
  <w:style w:type="paragraph" w:styleId="ListNumber5">
    <w:name w:val="List Number 5"/>
    <w:basedOn w:val="Normal"/>
    <w:uiPriority w:val="99"/>
    <w:rsid w:val="00042075"/>
    <w:pPr>
      <w:numPr>
        <w:numId w:val="10"/>
      </w:numPr>
      <w:tabs>
        <w:tab w:val="num" w:pos="643"/>
      </w:tabs>
    </w:pPr>
  </w:style>
  <w:style w:type="paragraph" w:styleId="MacroText">
    <w:name w:val="macro"/>
    <w:link w:val="MacroTextChar"/>
    <w:uiPriority w:val="99"/>
    <w:semiHidden/>
    <w:rsid w:val="0004207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64136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04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41361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042075"/>
    <w:rPr>
      <w:sz w:val="24"/>
      <w:szCs w:val="24"/>
    </w:rPr>
  </w:style>
  <w:style w:type="paragraph" w:styleId="NormalIndent">
    <w:name w:val="Normal Indent"/>
    <w:basedOn w:val="Normal"/>
    <w:uiPriority w:val="99"/>
    <w:rsid w:val="0004207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rsid w:val="0004207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41361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04207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41361"/>
    <w:rPr>
      <w:rFonts w:cs="Times New Roman"/>
      <w:lang w:eastAsia="en-US"/>
    </w:rPr>
  </w:style>
  <w:style w:type="paragraph" w:styleId="Signature">
    <w:name w:val="Signature"/>
    <w:basedOn w:val="Normal"/>
    <w:link w:val="SignatureChar"/>
    <w:uiPriority w:val="99"/>
    <w:rsid w:val="000420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41361"/>
    <w:rPr>
      <w:rFonts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420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361"/>
    <w:rPr>
      <w:rFonts w:ascii="Cambria" w:eastAsia="SimSu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2075"/>
    <w:pPr>
      <w:tabs>
        <w:tab w:val="clear" w:pos="720"/>
      </w:tabs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04207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/>
    </w:pPr>
  </w:style>
  <w:style w:type="paragraph" w:styleId="BodyText2">
    <w:name w:val="Body Text 2"/>
    <w:basedOn w:val="Normal"/>
    <w:link w:val="BodyText2Char"/>
    <w:uiPriority w:val="99"/>
    <w:rsid w:val="000420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4136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7C2940"/>
    <w:pPr>
      <w:widowControl w:val="0"/>
      <w:tabs>
        <w:tab w:val="left" w:pos="720"/>
      </w:tabs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CA534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D7D8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1361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34"/>
    <w:qFormat/>
    <w:rsid w:val="00717A27"/>
    <w:pPr>
      <w:ind w:left="720"/>
      <w:contextualSpacing/>
    </w:pPr>
  </w:style>
  <w:style w:type="paragraph" w:styleId="Revision">
    <w:name w:val="Revision"/>
    <w:hidden/>
    <w:uiPriority w:val="99"/>
    <w:semiHidden/>
    <w:rsid w:val="00485E3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B28B-7375-47A9-A8BE-A0FCC34761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2024-01-17T11:57:00Z</dcterms:created>
  <dcterms:modified xsi:type="dcterms:W3CDTF">2024-01-17T12:01:00Z</dcterms:modified>
</cp:coreProperties>
</file>