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5E314" w14:textId="77777777" w:rsidR="00695531" w:rsidRDefault="002941D1">
      <w:pPr>
        <w:pStyle w:val="Standard"/>
        <w:jc w:val="center"/>
      </w:pPr>
      <w:r>
        <w:rPr>
          <w:b/>
          <w:sz w:val="22"/>
          <w:szCs w:val="22"/>
          <w:lang w:val="en-GB"/>
        </w:rPr>
        <w:t xml:space="preserve">FACT SHEET Working Group </w:t>
      </w:r>
      <w:r w:rsidR="008D7E0F">
        <w:rPr>
          <w:b/>
          <w:sz w:val="22"/>
          <w:szCs w:val="22"/>
          <w:lang w:val="en-GB"/>
        </w:rPr>
        <w:t>2</w:t>
      </w:r>
      <w:r>
        <w:rPr>
          <w:b/>
          <w:sz w:val="22"/>
          <w:szCs w:val="22"/>
          <w:lang w:val="en-GB"/>
        </w:rPr>
        <w:t xml:space="preserve"> Task Team on:</w:t>
      </w:r>
    </w:p>
    <w:p w14:paraId="60254636" w14:textId="77777777" w:rsidR="00695531" w:rsidRDefault="00695531">
      <w:pPr>
        <w:pStyle w:val="Standard"/>
        <w:jc w:val="center"/>
        <w:rPr>
          <w:b/>
          <w:sz w:val="22"/>
          <w:szCs w:val="22"/>
          <w:lang w:val="en-GB"/>
        </w:rPr>
      </w:pPr>
    </w:p>
    <w:p w14:paraId="11037E8E" w14:textId="77777777" w:rsidR="00695531" w:rsidRDefault="00591EAA">
      <w:pPr>
        <w:pStyle w:val="Standard"/>
        <w:jc w:val="center"/>
      </w:pPr>
      <w:r w:rsidRPr="00591EAA">
        <w:rPr>
          <w:b/>
          <w:sz w:val="22"/>
          <w:szCs w:val="22"/>
          <w:lang w:val="en-GB"/>
        </w:rPr>
        <w:t xml:space="preserve">Seismic Data Sharing in the </w:t>
      </w:r>
      <w:proofErr w:type="gramStart"/>
      <w:r w:rsidRPr="00591EAA">
        <w:rPr>
          <w:b/>
          <w:sz w:val="22"/>
          <w:szCs w:val="22"/>
          <w:lang w:val="en-GB"/>
        </w:rPr>
        <w:t>South West</w:t>
      </w:r>
      <w:proofErr w:type="gramEnd"/>
      <w:r w:rsidRPr="00591EAA">
        <w:rPr>
          <w:b/>
          <w:sz w:val="22"/>
          <w:szCs w:val="22"/>
          <w:lang w:val="en-GB"/>
        </w:rPr>
        <w:t xml:space="preserve"> Pacific</w:t>
      </w:r>
    </w:p>
    <w:p w14:paraId="4E1AC781" w14:textId="77777777" w:rsidR="00695531" w:rsidRDefault="00695531">
      <w:pPr>
        <w:pStyle w:val="Standard"/>
        <w:jc w:val="center"/>
        <w:rPr>
          <w:lang w:val="en-GB"/>
        </w:rPr>
      </w:pPr>
    </w:p>
    <w:p w14:paraId="7464895C" w14:textId="06AA11F8" w:rsidR="00344B14" w:rsidRDefault="00A908BA" w:rsidP="00344B14">
      <w:pPr>
        <w:jc w:val="center"/>
        <w:rPr>
          <w:sz w:val="24"/>
          <w:lang w:val="en-US"/>
        </w:rPr>
      </w:pPr>
      <w:r>
        <w:rPr>
          <w:b/>
          <w:sz w:val="24"/>
          <w:lang w:val="en-US"/>
        </w:rPr>
        <w:t>Chair</w:t>
      </w:r>
      <w:r w:rsidR="002941D1" w:rsidRPr="00344B14">
        <w:rPr>
          <w:b/>
          <w:sz w:val="24"/>
          <w:lang w:val="en-US"/>
        </w:rPr>
        <w:t>:</w:t>
      </w:r>
      <w:r w:rsidR="002941D1" w:rsidRPr="00344B14">
        <w:rPr>
          <w:sz w:val="24"/>
          <w:lang w:val="en-US"/>
        </w:rPr>
        <w:t xml:space="preserve"> </w:t>
      </w:r>
      <w:r w:rsidR="005D3D43" w:rsidRPr="005D3D43">
        <w:rPr>
          <w:sz w:val="24"/>
          <w:lang w:val="en-US"/>
        </w:rPr>
        <w:t>Mr Rennie Vaiomounga (</w:t>
      </w:r>
      <w:proofErr w:type="gramStart"/>
      <w:r w:rsidR="005D3D43" w:rsidRPr="005D3D43">
        <w:rPr>
          <w:sz w:val="24"/>
          <w:lang w:val="en-US"/>
        </w:rPr>
        <w:t xml:space="preserve">Tonga) </w:t>
      </w:r>
      <w:r w:rsidR="00344B14" w:rsidRPr="00344B14">
        <w:rPr>
          <w:lang w:val="en-US"/>
        </w:rPr>
        <w:t xml:space="preserve"> </w:t>
      </w:r>
      <w:r w:rsidR="008D7E0F">
        <w:rPr>
          <w:sz w:val="24"/>
          <w:lang w:val="en-US"/>
        </w:rPr>
        <w:t>(</w:t>
      </w:r>
      <w:proofErr w:type="gramEnd"/>
      <w:r w:rsidR="005D3D43">
        <w:rPr>
          <w:sz w:val="24"/>
          <w:lang w:val="en-US"/>
        </w:rPr>
        <w:t>April 2019</w:t>
      </w:r>
      <w:r w:rsidR="008D7E0F">
        <w:rPr>
          <w:sz w:val="24"/>
          <w:lang w:val="en-US"/>
        </w:rPr>
        <w:t>-</w:t>
      </w:r>
    </w:p>
    <w:p w14:paraId="4FF68508" w14:textId="533AADA3" w:rsidR="00695531" w:rsidRPr="00A908BA" w:rsidRDefault="00A908BA" w:rsidP="00A908BA">
      <w:pPr>
        <w:jc w:val="center"/>
        <w:rPr>
          <w:sz w:val="24"/>
          <w:lang w:val="en-US"/>
        </w:rPr>
      </w:pPr>
      <w:r>
        <w:rPr>
          <w:b/>
          <w:sz w:val="24"/>
          <w:lang w:val="en-US"/>
        </w:rPr>
        <w:t>Vice-</w:t>
      </w:r>
      <w:r>
        <w:rPr>
          <w:b/>
          <w:sz w:val="24"/>
          <w:lang w:val="en-US"/>
        </w:rPr>
        <w:t>Chair</w:t>
      </w:r>
      <w:r>
        <w:rPr>
          <w:b/>
          <w:sz w:val="24"/>
          <w:lang w:val="en-US"/>
        </w:rPr>
        <w:t xml:space="preserve">: </w:t>
      </w:r>
      <w:r w:rsidR="00344B14">
        <w:rPr>
          <w:sz w:val="24"/>
          <w:lang w:val="en-US"/>
        </w:rPr>
        <w:t>&amp;</w:t>
      </w:r>
      <w:r w:rsidR="00180C08" w:rsidRPr="00344B14">
        <w:rPr>
          <w:sz w:val="24"/>
          <w:lang w:val="en-US"/>
        </w:rPr>
        <w:t xml:space="preserve"> </w:t>
      </w:r>
      <w:r w:rsidRPr="00A908BA">
        <w:rPr>
          <w:sz w:val="24"/>
          <w:lang w:val="en-US"/>
        </w:rPr>
        <w:t>Mathew Moihoi (Papua New Guinea</w:t>
      </w:r>
      <w:r>
        <w:rPr>
          <w:sz w:val="24"/>
          <w:lang w:val="en-US"/>
        </w:rPr>
        <w:t>)</w:t>
      </w:r>
      <w:r w:rsidRPr="00A908BA">
        <w:rPr>
          <w:sz w:val="24"/>
          <w:lang w:val="en-US"/>
        </w:rPr>
        <w:t xml:space="preserve"> (2021 - </w:t>
      </w:r>
    </w:p>
    <w:p w14:paraId="3F5A726D" w14:textId="77777777" w:rsidR="00695531" w:rsidRPr="00A908BA" w:rsidRDefault="00695531">
      <w:pPr>
        <w:pStyle w:val="Standard"/>
        <w:jc w:val="center"/>
        <w:rPr>
          <w:b/>
        </w:rPr>
      </w:pPr>
    </w:p>
    <w:p w14:paraId="0BE4965E" w14:textId="77777777" w:rsidR="00695531" w:rsidRPr="005D3D43" w:rsidRDefault="00695531">
      <w:pPr>
        <w:pStyle w:val="Standard"/>
        <w:jc w:val="center"/>
        <w:rPr>
          <w:lang w:val="en-GB"/>
        </w:rPr>
      </w:pPr>
    </w:p>
    <w:p w14:paraId="5B6954A9" w14:textId="77777777" w:rsidR="00695531" w:rsidRPr="005D3D43" w:rsidRDefault="00695531">
      <w:pPr>
        <w:pStyle w:val="Standard"/>
        <w:rPr>
          <w:b/>
          <w:lang w:val="en-GB"/>
        </w:rPr>
      </w:pPr>
    </w:p>
    <w:p w14:paraId="72E1C04B" w14:textId="77777777" w:rsidR="00695531" w:rsidRDefault="00695531">
      <w:pPr>
        <w:pStyle w:val="Standard"/>
      </w:pPr>
    </w:p>
    <w:tbl>
      <w:tblPr>
        <w:tblW w:w="9288" w:type="dxa"/>
        <w:tblInd w:w="-108" w:type="dxa"/>
        <w:tblLayout w:type="fixed"/>
        <w:tblCellMar>
          <w:left w:w="10" w:type="dxa"/>
          <w:right w:w="10" w:type="dxa"/>
        </w:tblCellMar>
        <w:tblLook w:val="0000" w:firstRow="0" w:lastRow="0" w:firstColumn="0" w:lastColumn="0" w:noHBand="0" w:noVBand="0"/>
      </w:tblPr>
      <w:tblGrid>
        <w:gridCol w:w="9288"/>
      </w:tblGrid>
      <w:tr w:rsidR="00695531" w:rsidRPr="005D3D43" w14:paraId="35BEB87B" w14:textId="77777777">
        <w:tc>
          <w:tcPr>
            <w:tcW w:w="92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9AE279" w14:textId="77777777" w:rsidR="00695531" w:rsidRDefault="00695531">
            <w:pPr>
              <w:pStyle w:val="Standard"/>
              <w:rPr>
                <w:sz w:val="18"/>
                <w:szCs w:val="18"/>
                <w:lang w:val="en-GB"/>
              </w:rPr>
            </w:pPr>
          </w:p>
          <w:p w14:paraId="25EF2515" w14:textId="77777777" w:rsidR="00695531" w:rsidRDefault="002941D1">
            <w:pPr>
              <w:pStyle w:val="Standard"/>
            </w:pPr>
            <w:r>
              <w:rPr>
                <w:sz w:val="18"/>
                <w:szCs w:val="18"/>
                <w:u w:val="single"/>
                <w:lang w:val="en-GB"/>
              </w:rPr>
              <w:t>Terms of Reference</w:t>
            </w:r>
            <w:r>
              <w:rPr>
                <w:sz w:val="18"/>
                <w:szCs w:val="18"/>
                <w:lang w:val="en-GB"/>
              </w:rPr>
              <w:t>:</w:t>
            </w:r>
          </w:p>
          <w:p w14:paraId="626E6A66" w14:textId="77777777" w:rsidR="00695531" w:rsidRDefault="00695531" w:rsidP="008D7E0F">
            <w:pPr>
              <w:pStyle w:val="Standard"/>
              <w:rPr>
                <w:sz w:val="18"/>
                <w:szCs w:val="18"/>
                <w:lang w:val="en-GB"/>
              </w:rPr>
            </w:pPr>
          </w:p>
          <w:p w14:paraId="40F4A7BE" w14:textId="77777777" w:rsidR="005D3D43" w:rsidRPr="005D3D43" w:rsidRDefault="005D3D43" w:rsidP="005D3D43">
            <w:pPr>
              <w:widowControl/>
              <w:numPr>
                <w:ilvl w:val="0"/>
                <w:numId w:val="11"/>
              </w:numPr>
              <w:suppressAutoHyphens w:val="0"/>
              <w:autoSpaceDN/>
              <w:spacing w:after="240"/>
              <w:jc w:val="both"/>
              <w:textAlignment w:val="auto"/>
              <w:rPr>
                <w:rFonts w:eastAsia="Times New Roman"/>
                <w:kern w:val="0"/>
                <w:szCs w:val="22"/>
                <w:lang w:val="en-GB" w:eastAsia="en-US"/>
              </w:rPr>
            </w:pPr>
            <w:r w:rsidRPr="005D3D43">
              <w:rPr>
                <w:rFonts w:eastAsia="Times New Roman"/>
                <w:kern w:val="0"/>
                <w:szCs w:val="22"/>
                <w:lang w:val="en-GB" w:eastAsia="en-US"/>
              </w:rPr>
              <w:t>Advocate seismic data sharing in the region.</w:t>
            </w:r>
          </w:p>
          <w:p w14:paraId="04D3F1F4" w14:textId="77777777" w:rsidR="005D3D43" w:rsidRPr="005D3D43" w:rsidRDefault="005D3D43" w:rsidP="005D3D43">
            <w:pPr>
              <w:widowControl/>
              <w:numPr>
                <w:ilvl w:val="0"/>
                <w:numId w:val="11"/>
              </w:numPr>
              <w:suppressAutoHyphens w:val="0"/>
              <w:autoSpaceDN/>
              <w:spacing w:after="240"/>
              <w:jc w:val="both"/>
              <w:textAlignment w:val="auto"/>
              <w:rPr>
                <w:rFonts w:eastAsia="Times New Roman"/>
                <w:kern w:val="0"/>
                <w:szCs w:val="22"/>
                <w:lang w:val="en-GB" w:eastAsia="en-US"/>
              </w:rPr>
            </w:pPr>
            <w:r w:rsidRPr="005D3D43">
              <w:rPr>
                <w:rFonts w:eastAsia="Times New Roman"/>
                <w:kern w:val="0"/>
                <w:szCs w:val="22"/>
                <w:lang w:val="en-GB" w:eastAsia="en-US"/>
              </w:rPr>
              <w:t xml:space="preserve">Advise </w:t>
            </w:r>
            <w:proofErr w:type="gramStart"/>
            <w:r w:rsidRPr="005D3D43">
              <w:rPr>
                <w:rFonts w:eastAsia="Times New Roman"/>
                <w:kern w:val="0"/>
                <w:szCs w:val="22"/>
                <w:lang w:val="en-GB" w:eastAsia="en-US"/>
              </w:rPr>
              <w:t>South West</w:t>
            </w:r>
            <w:proofErr w:type="gramEnd"/>
            <w:r w:rsidRPr="005D3D43">
              <w:rPr>
                <w:rFonts w:eastAsia="Times New Roman"/>
                <w:kern w:val="0"/>
                <w:szCs w:val="22"/>
                <w:lang w:val="en-GB" w:eastAsia="en-US"/>
              </w:rPr>
              <w:t xml:space="preserve"> Pacific countries on data sharing protocols, techniques and technologies.</w:t>
            </w:r>
          </w:p>
          <w:p w14:paraId="51F5CD85" w14:textId="77777777" w:rsidR="005D3D43" w:rsidRPr="005D3D43" w:rsidRDefault="005D3D43" w:rsidP="005D3D43">
            <w:pPr>
              <w:widowControl/>
              <w:numPr>
                <w:ilvl w:val="0"/>
                <w:numId w:val="11"/>
              </w:numPr>
              <w:suppressAutoHyphens w:val="0"/>
              <w:autoSpaceDN/>
              <w:spacing w:after="240"/>
              <w:jc w:val="both"/>
              <w:textAlignment w:val="auto"/>
              <w:rPr>
                <w:rFonts w:eastAsia="Times New Roman"/>
                <w:kern w:val="0"/>
                <w:szCs w:val="22"/>
                <w:lang w:val="en-GB" w:eastAsia="en-US"/>
              </w:rPr>
            </w:pPr>
            <w:r w:rsidRPr="005D3D43">
              <w:rPr>
                <w:rFonts w:eastAsia="Times New Roman"/>
                <w:kern w:val="0"/>
                <w:szCs w:val="22"/>
                <w:lang w:val="en-GB" w:eastAsia="en-US"/>
              </w:rPr>
              <w:t xml:space="preserve">Work with </w:t>
            </w:r>
            <w:proofErr w:type="gramStart"/>
            <w:r w:rsidRPr="005D3D43">
              <w:rPr>
                <w:rFonts w:eastAsia="Times New Roman"/>
                <w:kern w:val="0"/>
                <w:szCs w:val="22"/>
                <w:lang w:val="en-GB" w:eastAsia="en-US"/>
              </w:rPr>
              <w:t>South West</w:t>
            </w:r>
            <w:proofErr w:type="gramEnd"/>
            <w:r w:rsidRPr="005D3D43">
              <w:rPr>
                <w:rFonts w:eastAsia="Times New Roman"/>
                <w:kern w:val="0"/>
                <w:szCs w:val="22"/>
                <w:lang w:val="en-GB" w:eastAsia="en-US"/>
              </w:rPr>
              <w:t xml:space="preserve"> Pacific Countries and donors to ensure a common data sharing policy.</w:t>
            </w:r>
          </w:p>
          <w:p w14:paraId="5DDA43C7" w14:textId="77777777" w:rsidR="005D3D43" w:rsidRPr="005D3D43" w:rsidRDefault="005D3D43" w:rsidP="005D3D43">
            <w:pPr>
              <w:widowControl/>
              <w:numPr>
                <w:ilvl w:val="0"/>
                <w:numId w:val="11"/>
              </w:numPr>
              <w:suppressAutoHyphens w:val="0"/>
              <w:autoSpaceDN/>
              <w:spacing w:after="240"/>
              <w:jc w:val="both"/>
              <w:textAlignment w:val="auto"/>
              <w:rPr>
                <w:rFonts w:eastAsia="Times New Roman"/>
                <w:kern w:val="0"/>
                <w:szCs w:val="22"/>
                <w:lang w:val="en-GB" w:eastAsia="en-US"/>
              </w:rPr>
            </w:pPr>
            <w:r w:rsidRPr="005D3D43">
              <w:rPr>
                <w:rFonts w:eastAsia="Times New Roman"/>
                <w:kern w:val="0"/>
                <w:szCs w:val="22"/>
                <w:lang w:val="en-GB" w:eastAsia="en-US"/>
              </w:rPr>
              <w:t xml:space="preserve">Encourage </w:t>
            </w:r>
            <w:proofErr w:type="gramStart"/>
            <w:r w:rsidRPr="005D3D43">
              <w:rPr>
                <w:rFonts w:eastAsia="Times New Roman"/>
                <w:kern w:val="0"/>
                <w:szCs w:val="22"/>
                <w:lang w:val="en-GB" w:eastAsia="en-US"/>
              </w:rPr>
              <w:t>South West</w:t>
            </w:r>
            <w:proofErr w:type="gramEnd"/>
            <w:r w:rsidRPr="005D3D43">
              <w:rPr>
                <w:rFonts w:eastAsia="Times New Roman"/>
                <w:kern w:val="0"/>
                <w:szCs w:val="22"/>
                <w:lang w:val="en-GB" w:eastAsia="en-US"/>
              </w:rPr>
              <w:t xml:space="preserve"> Pacific Countries with existing or planned broadband seismograph stations to join the International Federation of Digital Seismograph Networks (FDSN), use the standards developed by the FDSN for data exchange and take advantage of the data archiving provided by the FDSN </w:t>
            </w:r>
          </w:p>
          <w:p w14:paraId="196708AE" w14:textId="77777777" w:rsidR="005D3D43" w:rsidRPr="005D3D43" w:rsidRDefault="005D3D43" w:rsidP="005D3D43">
            <w:pPr>
              <w:widowControl/>
              <w:suppressAutoHyphens w:val="0"/>
              <w:autoSpaceDN/>
              <w:jc w:val="both"/>
              <w:textAlignment w:val="auto"/>
              <w:rPr>
                <w:rFonts w:eastAsia="Times New Roman"/>
                <w:b/>
                <w:kern w:val="0"/>
                <w:szCs w:val="24"/>
                <w:lang w:val="en-GB" w:eastAsia="en-US"/>
              </w:rPr>
            </w:pPr>
            <w:r w:rsidRPr="005D3D43">
              <w:rPr>
                <w:rFonts w:eastAsia="Times New Roman"/>
                <w:kern w:val="0"/>
                <w:szCs w:val="24"/>
                <w:lang w:val="en-GB" w:eastAsia="en-US"/>
              </w:rPr>
              <w:t>Members are representatives of South Pacific Countries and territories (Australia, Fiji, France– French Polynesia, France-New Caledonia, New Zealand, Papua New Guinea, Samoa, Solomon Islands, Tonga, Vanuatu), PTWC, NWPTAC, Japan, and United States. Co-chairs to be elected by the ICG.</w:t>
            </w:r>
          </w:p>
          <w:p w14:paraId="20C4B775" w14:textId="77777777" w:rsidR="00695531" w:rsidRDefault="00695531" w:rsidP="008D7E0F">
            <w:pPr>
              <w:pStyle w:val="Standard"/>
              <w:ind w:left="180"/>
              <w:rPr>
                <w:sz w:val="18"/>
                <w:szCs w:val="18"/>
                <w:lang w:val="en-GB"/>
              </w:rPr>
            </w:pPr>
          </w:p>
        </w:tc>
      </w:tr>
      <w:tr w:rsidR="00695531" w:rsidRPr="00A908BA" w14:paraId="574AD724" w14:textId="77777777">
        <w:tc>
          <w:tcPr>
            <w:tcW w:w="92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B80A44" w14:textId="77777777" w:rsidR="00695531" w:rsidRDefault="00695531">
            <w:pPr>
              <w:pStyle w:val="Standard"/>
              <w:rPr>
                <w:sz w:val="20"/>
                <w:szCs w:val="20"/>
              </w:rPr>
            </w:pPr>
          </w:p>
          <w:p w14:paraId="5F6ECCC2" w14:textId="77777777" w:rsidR="00695531" w:rsidRDefault="002941D1">
            <w:pPr>
              <w:pStyle w:val="Standard"/>
            </w:pPr>
            <w:r>
              <w:rPr>
                <w:sz w:val="20"/>
                <w:szCs w:val="20"/>
                <w:u w:val="single"/>
                <w:lang w:val="en-GB"/>
              </w:rPr>
              <w:t>Membership</w:t>
            </w:r>
            <w:r>
              <w:rPr>
                <w:sz w:val="20"/>
                <w:szCs w:val="20"/>
                <w:lang w:val="en-GB"/>
              </w:rPr>
              <w:t>:</w:t>
            </w:r>
          </w:p>
          <w:p w14:paraId="38B22AA2" w14:textId="77777777" w:rsidR="00695531" w:rsidRDefault="002941D1">
            <w:pPr>
              <w:pStyle w:val="Standard"/>
              <w:ind w:left="252"/>
            </w:pPr>
            <w:r>
              <w:rPr>
                <w:sz w:val="20"/>
                <w:szCs w:val="20"/>
              </w:rPr>
              <w:t xml:space="preserve">No specific additional membership decided by PTWS. First meeting (Port Vila, Vanuatu, Oct 2009 attended by representatives from Geosciences Australia, IRIS, CTBTO, NIED, PTWC, SOPAC, China Earthquake Administration, IRD, ITIC, Fiji, Papua New Guinea, Samoa, </w:t>
            </w:r>
            <w:proofErr w:type="gramStart"/>
            <w:r>
              <w:rPr>
                <w:sz w:val="20"/>
                <w:szCs w:val="20"/>
              </w:rPr>
              <w:t>Tonga</w:t>
            </w:r>
            <w:proofErr w:type="gramEnd"/>
            <w:r>
              <w:rPr>
                <w:sz w:val="20"/>
                <w:szCs w:val="20"/>
              </w:rPr>
              <w:t xml:space="preserve"> and Vanuatu.</w:t>
            </w:r>
          </w:p>
          <w:p w14:paraId="261A61DE" w14:textId="77777777" w:rsidR="00695531" w:rsidRDefault="002941D1">
            <w:pPr>
              <w:pStyle w:val="Standard"/>
              <w:ind w:left="252"/>
              <w:rPr>
                <w:sz w:val="20"/>
                <w:szCs w:val="20"/>
              </w:rPr>
            </w:pPr>
            <w:r>
              <w:rPr>
                <w:sz w:val="20"/>
                <w:szCs w:val="20"/>
              </w:rPr>
              <w:t xml:space="preserve">The second meeting in Wellington in March 2011 was attended by representatives of Australia, Canada, Fiji, Japan, New Zealand, Papua New Guinea, Samoa, Tonga, </w:t>
            </w:r>
            <w:proofErr w:type="gramStart"/>
            <w:r>
              <w:rPr>
                <w:sz w:val="20"/>
                <w:szCs w:val="20"/>
              </w:rPr>
              <w:t>Vanuatu</w:t>
            </w:r>
            <w:proofErr w:type="gramEnd"/>
            <w:r>
              <w:rPr>
                <w:sz w:val="20"/>
                <w:szCs w:val="20"/>
              </w:rPr>
              <w:t xml:space="preserve"> and invited experts from CTBTO, IRIS and PTWC</w:t>
            </w:r>
            <w:r w:rsidR="00180C08">
              <w:rPr>
                <w:sz w:val="20"/>
                <w:szCs w:val="20"/>
              </w:rPr>
              <w:t>.</w:t>
            </w:r>
          </w:p>
          <w:p w14:paraId="5D295365" w14:textId="77777777" w:rsidR="00F84EE9" w:rsidRDefault="00180C08" w:rsidP="00F84EE9">
            <w:pPr>
              <w:pStyle w:val="Standard"/>
              <w:ind w:left="252"/>
              <w:rPr>
                <w:sz w:val="20"/>
                <w:szCs w:val="20"/>
              </w:rPr>
            </w:pPr>
            <w:r>
              <w:rPr>
                <w:sz w:val="20"/>
                <w:szCs w:val="20"/>
              </w:rPr>
              <w:t xml:space="preserve">The third meeting in Port Vila, Vanuatu, on 26-27 May 2014, was attended by representatives of </w:t>
            </w:r>
            <w:r w:rsidRPr="00180C08">
              <w:rPr>
                <w:sz w:val="20"/>
                <w:szCs w:val="20"/>
              </w:rPr>
              <w:t>Fiji, French Polynesia, New Caledonia, Samoa, Papua New Guinea, Solomon Is</w:t>
            </w:r>
            <w:r>
              <w:rPr>
                <w:sz w:val="20"/>
                <w:szCs w:val="20"/>
              </w:rPr>
              <w:t>lands</w:t>
            </w:r>
            <w:r w:rsidRPr="00180C08">
              <w:rPr>
                <w:sz w:val="20"/>
                <w:szCs w:val="20"/>
              </w:rPr>
              <w:t xml:space="preserve">, </w:t>
            </w:r>
            <w:proofErr w:type="gramStart"/>
            <w:r w:rsidRPr="00180C08">
              <w:rPr>
                <w:sz w:val="20"/>
                <w:szCs w:val="20"/>
              </w:rPr>
              <w:t>Tonga</w:t>
            </w:r>
            <w:proofErr w:type="gramEnd"/>
            <w:r w:rsidRPr="00180C08">
              <w:rPr>
                <w:sz w:val="20"/>
                <w:szCs w:val="20"/>
              </w:rPr>
              <w:t xml:space="preserve"> and Vanuatu</w:t>
            </w:r>
            <w:r>
              <w:rPr>
                <w:sz w:val="20"/>
                <w:szCs w:val="20"/>
              </w:rPr>
              <w:t xml:space="preserve">, </w:t>
            </w:r>
            <w:r w:rsidRPr="00180C08">
              <w:rPr>
                <w:sz w:val="20"/>
                <w:szCs w:val="20"/>
              </w:rPr>
              <w:t>plus representatives from Australia, New Zealand, CTBTO, ITIC and IRIS. A represen</w:t>
            </w:r>
            <w:r>
              <w:rPr>
                <w:sz w:val="20"/>
                <w:szCs w:val="20"/>
              </w:rPr>
              <w:t>tative from JICA also attended</w:t>
            </w:r>
            <w:r w:rsidRPr="00180C08">
              <w:rPr>
                <w:sz w:val="20"/>
                <w:szCs w:val="20"/>
              </w:rPr>
              <w:t xml:space="preserve"> the meeting</w:t>
            </w:r>
            <w:r>
              <w:rPr>
                <w:sz w:val="20"/>
                <w:szCs w:val="20"/>
              </w:rPr>
              <w:t>.</w:t>
            </w:r>
          </w:p>
          <w:p w14:paraId="15712A0D" w14:textId="77777777" w:rsidR="008D7E0F" w:rsidRDefault="008D7E0F" w:rsidP="00F84EE9">
            <w:pPr>
              <w:pStyle w:val="Standard"/>
              <w:ind w:left="252"/>
              <w:rPr>
                <w:sz w:val="20"/>
                <w:szCs w:val="20"/>
              </w:rPr>
            </w:pPr>
            <w:r>
              <w:rPr>
                <w:sz w:val="20"/>
                <w:szCs w:val="20"/>
              </w:rPr>
              <w:t>The IOC 27</w:t>
            </w:r>
            <w:r w:rsidRPr="008D7E0F">
              <w:rPr>
                <w:sz w:val="20"/>
                <w:szCs w:val="20"/>
                <w:vertAlign w:val="superscript"/>
              </w:rPr>
              <w:t>th</w:t>
            </w:r>
            <w:r>
              <w:rPr>
                <w:sz w:val="20"/>
                <w:szCs w:val="20"/>
              </w:rPr>
              <w:t xml:space="preserve"> Assembly noted that </w:t>
            </w:r>
            <w:r w:rsidRPr="008D7E0F">
              <w:rPr>
                <w:sz w:val="20"/>
                <w:szCs w:val="20"/>
              </w:rPr>
              <w:t>Members to be nominated by South Pacific Countries and territories (Australia, Fiji, France–French Polynesia, France-New Caledonia, Kiribati, New Zealand, Palau, Papua New Guinea, Samoa, Solomon Islands, Tonga, Vanuatu), PTWC, USA</w:t>
            </w:r>
          </w:p>
          <w:p w14:paraId="3166FED4" w14:textId="77777777" w:rsidR="00180C08" w:rsidRDefault="00180C08" w:rsidP="00180C08">
            <w:pPr>
              <w:pStyle w:val="Standard"/>
              <w:ind w:left="252"/>
              <w:rPr>
                <w:sz w:val="20"/>
                <w:szCs w:val="20"/>
              </w:rPr>
            </w:pPr>
          </w:p>
        </w:tc>
      </w:tr>
      <w:tr w:rsidR="00695531" w:rsidRPr="00A908BA" w14:paraId="41E9704E" w14:textId="77777777">
        <w:tc>
          <w:tcPr>
            <w:tcW w:w="92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2C6EE5" w14:textId="77777777" w:rsidR="00695531" w:rsidRDefault="00695531">
            <w:pPr>
              <w:pStyle w:val="Standard"/>
              <w:rPr>
                <w:sz w:val="18"/>
                <w:szCs w:val="18"/>
                <w:u w:val="single"/>
                <w:lang w:val="en-GB"/>
              </w:rPr>
            </w:pPr>
          </w:p>
          <w:p w14:paraId="5CA739D5" w14:textId="77777777" w:rsidR="00695531" w:rsidRDefault="002941D1">
            <w:pPr>
              <w:pStyle w:val="Standard"/>
            </w:pPr>
            <w:r>
              <w:rPr>
                <w:sz w:val="18"/>
                <w:szCs w:val="18"/>
                <w:u w:val="single"/>
                <w:lang w:val="en-GB"/>
              </w:rPr>
              <w:t xml:space="preserve">The following applies </w:t>
            </w:r>
            <w:r w:rsidR="008D7E0F">
              <w:rPr>
                <w:sz w:val="18"/>
                <w:szCs w:val="18"/>
                <w:u w:val="single"/>
                <w:lang w:val="en-GB"/>
              </w:rPr>
              <w:t>to</w:t>
            </w:r>
            <w:r>
              <w:rPr>
                <w:sz w:val="18"/>
                <w:szCs w:val="18"/>
                <w:u w:val="single"/>
                <w:lang w:val="en-GB"/>
              </w:rPr>
              <w:t xml:space="preserve"> all Task Teams</w:t>
            </w:r>
            <w:r>
              <w:rPr>
                <w:sz w:val="18"/>
                <w:szCs w:val="18"/>
                <w:lang w:val="en-GB"/>
              </w:rPr>
              <w:t>:</w:t>
            </w:r>
          </w:p>
          <w:p w14:paraId="166276ED" w14:textId="77777777" w:rsidR="00695531" w:rsidRDefault="002941D1">
            <w:pPr>
              <w:pStyle w:val="Standard"/>
            </w:pPr>
            <w:r>
              <w:rPr>
                <w:sz w:val="18"/>
                <w:szCs w:val="18"/>
                <w:lang w:val="en-GB"/>
              </w:rPr>
              <w:t>Languages:  English, Spanish and French</w:t>
            </w:r>
          </w:p>
          <w:p w14:paraId="5A790DB4" w14:textId="77777777" w:rsidR="00695531" w:rsidRDefault="002941D1">
            <w:pPr>
              <w:pStyle w:val="Standard"/>
            </w:pPr>
            <w:r>
              <w:rPr>
                <w:sz w:val="18"/>
                <w:szCs w:val="18"/>
                <w:lang w:val="en-GB"/>
              </w:rPr>
              <w:t xml:space="preserve">Meetings:  Meet </w:t>
            </w:r>
            <w:proofErr w:type="spellStart"/>
            <w:r>
              <w:rPr>
                <w:sz w:val="18"/>
                <w:szCs w:val="18"/>
                <w:lang w:val="en-GB"/>
              </w:rPr>
              <w:t>intersessionally</w:t>
            </w:r>
            <w:proofErr w:type="spellEnd"/>
            <w:r>
              <w:rPr>
                <w:sz w:val="18"/>
                <w:szCs w:val="18"/>
                <w:lang w:val="en-GB"/>
              </w:rPr>
              <w:t>.</w:t>
            </w:r>
          </w:p>
          <w:p w14:paraId="710FA7A7" w14:textId="77777777" w:rsidR="00695531" w:rsidRDefault="002941D1">
            <w:pPr>
              <w:pStyle w:val="Standard"/>
            </w:pPr>
            <w:r>
              <w:rPr>
                <w:sz w:val="18"/>
                <w:szCs w:val="18"/>
                <w:lang w:val="en-GB"/>
              </w:rPr>
              <w:t xml:space="preserve">Coordinator and Elections:  Follow the rules of procedures applying to IOC Subsidiary Bodies.  Chair who will be elected either by the ICG/PTWS or the members of the Task Team for two years with possible </w:t>
            </w:r>
            <w:proofErr w:type="spellStart"/>
            <w:r>
              <w:rPr>
                <w:sz w:val="18"/>
                <w:szCs w:val="18"/>
                <w:lang w:val="en-GB"/>
              </w:rPr>
              <w:t>reelection</w:t>
            </w:r>
            <w:proofErr w:type="spellEnd"/>
            <w:r>
              <w:rPr>
                <w:sz w:val="18"/>
                <w:szCs w:val="18"/>
                <w:lang w:val="en-GB"/>
              </w:rPr>
              <w:t xml:space="preserve"> of one term in the same position.</w:t>
            </w:r>
          </w:p>
          <w:p w14:paraId="009F95C7" w14:textId="77777777" w:rsidR="00695531" w:rsidRDefault="002941D1">
            <w:pPr>
              <w:pStyle w:val="Standard"/>
            </w:pPr>
            <w:r>
              <w:rPr>
                <w:sz w:val="18"/>
                <w:szCs w:val="18"/>
                <w:lang w:val="en-GB"/>
              </w:rPr>
              <w:t xml:space="preserve">Members and appointment:  Nominated by member states in accordance with the rules of procedures applying to IOC Subsidiary bodies.  </w:t>
            </w:r>
          </w:p>
          <w:p w14:paraId="05419A2F" w14:textId="77777777" w:rsidR="00695531" w:rsidRDefault="002941D1">
            <w:pPr>
              <w:pStyle w:val="Standard"/>
            </w:pPr>
            <w:r>
              <w:rPr>
                <w:sz w:val="18"/>
                <w:szCs w:val="18"/>
                <w:lang w:val="en-GB"/>
              </w:rPr>
              <w:t>Calendar of Intersessional work should be determined by the Task Team and included in the report.</w:t>
            </w:r>
          </w:p>
          <w:p w14:paraId="40C4BAF7" w14:textId="77777777" w:rsidR="00695531" w:rsidRDefault="002941D1">
            <w:pPr>
              <w:pStyle w:val="Standard"/>
            </w:pPr>
            <w:r>
              <w:rPr>
                <w:sz w:val="18"/>
                <w:szCs w:val="18"/>
                <w:lang w:val="en-GB"/>
              </w:rPr>
              <w:t>Duration of the Task Team:  Two years.</w:t>
            </w:r>
          </w:p>
          <w:p w14:paraId="56457C6A" w14:textId="77777777" w:rsidR="00695531" w:rsidRDefault="002941D1">
            <w:pPr>
              <w:pStyle w:val="Standard"/>
            </w:pPr>
            <w:r>
              <w:rPr>
                <w:sz w:val="18"/>
                <w:szCs w:val="18"/>
                <w:lang w:val="en-GB"/>
              </w:rPr>
              <w:t xml:space="preserve">Reports:  A final report </w:t>
            </w:r>
            <w:proofErr w:type="gramStart"/>
            <w:r>
              <w:rPr>
                <w:sz w:val="18"/>
                <w:szCs w:val="18"/>
                <w:lang w:val="en-GB"/>
              </w:rPr>
              <w:t>has to</w:t>
            </w:r>
            <w:proofErr w:type="gramEnd"/>
            <w:r>
              <w:rPr>
                <w:sz w:val="18"/>
                <w:szCs w:val="18"/>
                <w:lang w:val="en-GB"/>
              </w:rPr>
              <w:t xml:space="preserve"> be submitted two months before the parent body meeting and for each Task Team meeting within the two following months.  </w:t>
            </w:r>
          </w:p>
          <w:p w14:paraId="42C2D190" w14:textId="77777777" w:rsidR="00695531" w:rsidRDefault="002941D1">
            <w:pPr>
              <w:pStyle w:val="Standard"/>
            </w:pPr>
            <w:r>
              <w:rPr>
                <w:sz w:val="18"/>
                <w:szCs w:val="18"/>
                <w:lang w:val="en-GB"/>
              </w:rPr>
              <w:t>Financial resources:  At national expense.</w:t>
            </w:r>
          </w:p>
          <w:p w14:paraId="46EE6019" w14:textId="77777777" w:rsidR="00695531" w:rsidRDefault="002941D1">
            <w:pPr>
              <w:pStyle w:val="Standard"/>
            </w:pPr>
            <w:r>
              <w:rPr>
                <w:sz w:val="18"/>
                <w:szCs w:val="18"/>
                <w:lang w:val="en-GB"/>
              </w:rPr>
              <w:t>Amendments:  As warranted by the Task Team.</w:t>
            </w:r>
          </w:p>
        </w:tc>
      </w:tr>
      <w:tr w:rsidR="00695531" w:rsidRPr="00A908BA" w14:paraId="3EDD28BF" w14:textId="77777777">
        <w:tc>
          <w:tcPr>
            <w:tcW w:w="92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863648" w14:textId="77777777" w:rsidR="00695531" w:rsidRDefault="00695531">
            <w:pPr>
              <w:pStyle w:val="Standard"/>
              <w:rPr>
                <w:sz w:val="18"/>
                <w:szCs w:val="18"/>
                <w:u w:val="single"/>
                <w:lang w:val="en-GB"/>
              </w:rPr>
            </w:pPr>
          </w:p>
        </w:tc>
      </w:tr>
    </w:tbl>
    <w:p w14:paraId="4570F0E4" w14:textId="77777777" w:rsidR="00695531" w:rsidRDefault="00695531">
      <w:pPr>
        <w:pStyle w:val="Standard"/>
        <w:rPr>
          <w:lang w:val="en-GB"/>
        </w:rPr>
      </w:pPr>
    </w:p>
    <w:p w14:paraId="18D63BF0" w14:textId="77777777" w:rsidR="00695531" w:rsidRDefault="002941D1">
      <w:pPr>
        <w:pStyle w:val="Standard"/>
      </w:pPr>
      <w:r>
        <w:t xml:space="preserve"> </w:t>
      </w:r>
    </w:p>
    <w:sectPr w:rsidR="00695531">
      <w:pgSz w:w="12240" w:h="15840"/>
      <w:pgMar w:top="719" w:right="1800" w:bottom="5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68D3D" w14:textId="77777777" w:rsidR="001D5806" w:rsidRDefault="001D5806">
      <w:r>
        <w:separator/>
      </w:r>
    </w:p>
  </w:endnote>
  <w:endnote w:type="continuationSeparator" w:id="0">
    <w:p w14:paraId="3308493D" w14:textId="77777777" w:rsidR="001D5806" w:rsidRDefault="001D5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82991" w14:textId="77777777" w:rsidR="001D5806" w:rsidRDefault="001D5806">
      <w:r>
        <w:rPr>
          <w:color w:val="000000"/>
        </w:rPr>
        <w:separator/>
      </w:r>
    </w:p>
  </w:footnote>
  <w:footnote w:type="continuationSeparator" w:id="0">
    <w:p w14:paraId="2FDF01A3" w14:textId="77777777" w:rsidR="001D5806" w:rsidRDefault="001D58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570D3"/>
    <w:multiLevelType w:val="multilevel"/>
    <w:tmpl w:val="32B6DFCA"/>
    <w:styleLink w:val="WWNum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15:restartNumberingAfterBreak="0">
    <w:nsid w:val="0A70154E"/>
    <w:multiLevelType w:val="multilevel"/>
    <w:tmpl w:val="D91A4890"/>
    <w:lvl w:ilvl="0">
      <w:start w:val="1"/>
      <w:numFmt w:val="decimal"/>
      <w:lvlText w:val="%1."/>
      <w:lvlJc w:val="left"/>
      <w:rPr>
        <w:rFonts w:hint="default"/>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15:restartNumberingAfterBreak="0">
    <w:nsid w:val="10C86E8B"/>
    <w:multiLevelType w:val="multilevel"/>
    <w:tmpl w:val="2F9CFB84"/>
    <w:styleLink w:val="WWNum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 w15:restartNumberingAfterBreak="0">
    <w:nsid w:val="1D0B61DC"/>
    <w:multiLevelType w:val="multilevel"/>
    <w:tmpl w:val="8B90B21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A2F0D65"/>
    <w:multiLevelType w:val="multilevel"/>
    <w:tmpl w:val="D91A4890"/>
    <w:lvl w:ilvl="0">
      <w:start w:val="1"/>
      <w:numFmt w:val="decimal"/>
      <w:lvlText w:val="%1."/>
      <w:lvlJc w:val="left"/>
      <w:rPr>
        <w:rFonts w:hint="default"/>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15:restartNumberingAfterBreak="0">
    <w:nsid w:val="465851C4"/>
    <w:multiLevelType w:val="multilevel"/>
    <w:tmpl w:val="24D0C1B0"/>
    <w:styleLink w:val="WWNum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 w15:restartNumberingAfterBreak="0">
    <w:nsid w:val="5E327AA5"/>
    <w:multiLevelType w:val="multilevel"/>
    <w:tmpl w:val="99024858"/>
    <w:styleLink w:val="WWNum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15:restartNumberingAfterBreak="0">
    <w:nsid w:val="61971E91"/>
    <w:multiLevelType w:val="hybridMultilevel"/>
    <w:tmpl w:val="B3F43C7C"/>
    <w:lvl w:ilvl="0" w:tplc="040C000F">
      <w:start w:val="1"/>
      <w:numFmt w:val="deci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8" w15:restartNumberingAfterBreak="0">
    <w:nsid w:val="702E5818"/>
    <w:multiLevelType w:val="multilevel"/>
    <w:tmpl w:val="D676E4A8"/>
    <w:styleLink w:val="WWNum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15:restartNumberingAfterBreak="0">
    <w:nsid w:val="7E3D40AD"/>
    <w:multiLevelType w:val="multilevel"/>
    <w:tmpl w:val="FF864F72"/>
    <w:styleLink w:val="WWNum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16cid:durableId="130100979">
    <w:abstractNumId w:val="0"/>
  </w:num>
  <w:num w:numId="2" w16cid:durableId="1683817472">
    <w:abstractNumId w:val="8"/>
  </w:num>
  <w:num w:numId="3" w16cid:durableId="1148012742">
    <w:abstractNumId w:val="5"/>
  </w:num>
  <w:num w:numId="4" w16cid:durableId="19670717">
    <w:abstractNumId w:val="9"/>
  </w:num>
  <w:num w:numId="5" w16cid:durableId="884100259">
    <w:abstractNumId w:val="2"/>
  </w:num>
  <w:num w:numId="6" w16cid:durableId="1170289373">
    <w:abstractNumId w:val="6"/>
  </w:num>
  <w:num w:numId="7" w16cid:durableId="1940330153">
    <w:abstractNumId w:val="6"/>
    <w:lvlOverride w:ilvl="0">
      <w:startOverride w:val="1"/>
    </w:lvlOverride>
  </w:num>
  <w:num w:numId="8" w16cid:durableId="18838634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32799615">
    <w:abstractNumId w:val="1"/>
  </w:num>
  <w:num w:numId="10" w16cid:durableId="806821942">
    <w:abstractNumId w:val="4"/>
  </w:num>
  <w:num w:numId="11" w16cid:durableId="15764744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531"/>
    <w:rsid w:val="00011EBA"/>
    <w:rsid w:val="00180C08"/>
    <w:rsid w:val="001D5806"/>
    <w:rsid w:val="002941D1"/>
    <w:rsid w:val="00344B14"/>
    <w:rsid w:val="00460E34"/>
    <w:rsid w:val="00531FA3"/>
    <w:rsid w:val="00591EAA"/>
    <w:rsid w:val="005D3D43"/>
    <w:rsid w:val="00695531"/>
    <w:rsid w:val="008D7E0F"/>
    <w:rsid w:val="009D1202"/>
    <w:rsid w:val="00A908BA"/>
    <w:rsid w:val="00CC3716"/>
    <w:rsid w:val="00CD08E5"/>
    <w:rsid w:val="00EC62BE"/>
    <w:rsid w:val="00F84EE9"/>
    <w:rsid w:val="00FA6083"/>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E9CA4"/>
  <w15:docId w15:val="{9F35C794-A3D5-4C47-AABA-A7312A0AA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kern w:val="3"/>
        <w:lang w:val="fr-FR" w:eastAsia="fr-FR"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sz w:val="24"/>
      <w:szCs w:val="24"/>
      <w:lang w:val="en-US" w:eastAsia="ja-JP"/>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paragraph" w:styleId="Header">
    <w:name w:val="header"/>
    <w:basedOn w:val="Normal"/>
    <w:link w:val="HeaderChar"/>
    <w:uiPriority w:val="99"/>
    <w:unhideWhenUsed/>
    <w:rsid w:val="00A908BA"/>
    <w:pPr>
      <w:tabs>
        <w:tab w:val="center" w:pos="4536"/>
        <w:tab w:val="right" w:pos="9072"/>
      </w:tabs>
    </w:pPr>
  </w:style>
  <w:style w:type="character" w:customStyle="1" w:styleId="HeaderChar">
    <w:name w:val="Header Char"/>
    <w:basedOn w:val="DefaultParagraphFont"/>
    <w:link w:val="Header"/>
    <w:uiPriority w:val="99"/>
    <w:rsid w:val="00A908BA"/>
  </w:style>
  <w:style w:type="paragraph" w:styleId="Footer">
    <w:name w:val="footer"/>
    <w:basedOn w:val="Normal"/>
    <w:link w:val="FooterChar"/>
    <w:uiPriority w:val="99"/>
    <w:unhideWhenUsed/>
    <w:rsid w:val="00A908BA"/>
    <w:pPr>
      <w:tabs>
        <w:tab w:val="center" w:pos="4536"/>
        <w:tab w:val="right" w:pos="9072"/>
      </w:tabs>
    </w:pPr>
  </w:style>
  <w:style w:type="character" w:customStyle="1" w:styleId="FooterChar">
    <w:name w:val="Footer Char"/>
    <w:basedOn w:val="DefaultParagraphFont"/>
    <w:link w:val="Footer"/>
    <w:uiPriority w:val="99"/>
    <w:rsid w:val="00A90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637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461</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FACT SHEET Working Group One:</vt:lpstr>
    </vt:vector>
  </TitlesOfParts>
  <Company>Microsoft</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Working Group One:</dc:title>
  <dc:creator>b_aliaga</dc:creator>
  <cp:lastModifiedBy>Aliaga, Bernardo</cp:lastModifiedBy>
  <cp:revision>2</cp:revision>
  <dcterms:created xsi:type="dcterms:W3CDTF">2023-09-05T10:36:00Z</dcterms:created>
  <dcterms:modified xsi:type="dcterms:W3CDTF">2023-09-05T10:36:00Z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UNESCO</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