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372797" w:rsidRPr="00372797" w14:paraId="52F4ECA6" w14:textId="77777777" w:rsidTr="00EC31FB">
        <w:tc>
          <w:tcPr>
            <w:tcW w:w="6345" w:type="dxa"/>
          </w:tcPr>
          <w:p w14:paraId="6A52617B" w14:textId="68BAFF1A" w:rsidR="00372797" w:rsidRPr="00372797" w:rsidRDefault="00372797" w:rsidP="00EC31FB">
            <w:pPr>
              <w:ind w:left="-105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Рассылается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по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списку</w:t>
            </w:r>
            <w:proofErr w:type="spellEnd"/>
          </w:p>
          <w:p w14:paraId="7572994E" w14:textId="77777777" w:rsidR="00372797" w:rsidRPr="00AC0663" w:rsidRDefault="00372797" w:rsidP="00EC31FB">
            <w:pPr>
              <w:ind w:left="-105"/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48702C36" w14:textId="77777777" w:rsidR="00372797" w:rsidRPr="00372797" w:rsidRDefault="00372797" w:rsidP="00372797">
            <w:pPr>
              <w:tabs>
                <w:tab w:val="clear" w:pos="567"/>
              </w:tabs>
              <w:ind w:left="213"/>
              <w:rPr>
                <w:rFonts w:ascii="Arial" w:hAnsi="Arial" w:cs="Arial"/>
                <w:b/>
                <w:lang w:val="fr-FR"/>
              </w:rPr>
            </w:pPr>
            <w:r w:rsidRPr="00372797">
              <w:rPr>
                <w:rFonts w:ascii="Arial" w:hAnsi="Arial" w:cs="Arial"/>
                <w:b/>
                <w:sz w:val="22"/>
                <w:szCs w:val="22"/>
                <w:lang w:val="fr-FR"/>
              </w:rPr>
              <w:t>A-32/</w:t>
            </w:r>
            <w:proofErr w:type="gramStart"/>
            <w:r w:rsidRPr="00372797">
              <w:rPr>
                <w:rFonts w:ascii="Arial" w:hAnsi="Arial" w:cs="Arial"/>
                <w:b/>
                <w:sz w:val="22"/>
                <w:szCs w:val="22"/>
                <w:lang w:val="fr-FR"/>
              </w:rPr>
              <w:t>DR.[</w:t>
            </w:r>
            <w:proofErr w:type="gramEnd"/>
            <w:r w:rsidRPr="00372797">
              <w:rPr>
                <w:rFonts w:ascii="Arial" w:hAnsi="Arial" w:cs="Arial"/>
                <w:b/>
                <w:sz w:val="22"/>
                <w:szCs w:val="22"/>
                <w:lang w:val="fr-FR"/>
              </w:rPr>
              <w:t>4.12]</w:t>
            </w:r>
          </w:p>
          <w:p w14:paraId="125CFC98" w14:textId="2A1FE497" w:rsidR="00372797" w:rsidRPr="00372797" w:rsidRDefault="00372797" w:rsidP="00372797">
            <w:pPr>
              <w:tabs>
                <w:tab w:val="clear" w:pos="567"/>
              </w:tabs>
              <w:ind w:left="213"/>
              <w:rPr>
                <w:rFonts w:ascii="Arial" w:hAnsi="Arial" w:cs="Arial"/>
                <w:lang w:val="ru-RU"/>
              </w:rPr>
            </w:pPr>
            <w:r w:rsidRPr="00372797">
              <w:rPr>
                <w:rFonts w:ascii="Arial" w:hAnsi="Arial" w:cs="Arial"/>
                <w:sz w:val="22"/>
                <w:szCs w:val="22"/>
                <w:lang w:val="ru-RU"/>
              </w:rPr>
              <w:t>Париж, 23 июня 2023 г.</w:t>
            </w:r>
          </w:p>
          <w:p w14:paraId="1453190E" w14:textId="15EDB566" w:rsidR="00372797" w:rsidRPr="00372797" w:rsidRDefault="00372797" w:rsidP="00372797">
            <w:pPr>
              <w:tabs>
                <w:tab w:val="clear" w:pos="567"/>
              </w:tabs>
              <w:ind w:left="213"/>
              <w:rPr>
                <w:rFonts w:ascii="Arial" w:hAnsi="Arial" w:cs="Arial"/>
                <w:lang w:val="ru-RU"/>
              </w:rPr>
            </w:pPr>
            <w:r w:rsidRPr="00372797">
              <w:rPr>
                <w:rFonts w:ascii="Arial" w:hAnsi="Arial" w:cs="Arial"/>
                <w:sz w:val="22"/>
                <w:szCs w:val="22"/>
                <w:lang w:val="ru-RU"/>
              </w:rPr>
              <w:t xml:space="preserve">Оригинал: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английский</w:t>
            </w:r>
            <w:proofErr w:type="spellEnd"/>
          </w:p>
        </w:tc>
      </w:tr>
    </w:tbl>
    <w:p w14:paraId="19278FD9" w14:textId="4640E419" w:rsidR="00372797" w:rsidRPr="00372797" w:rsidRDefault="00372797" w:rsidP="00372797">
      <w:pPr>
        <w:keepNext/>
        <w:keepLines/>
        <w:spacing w:before="240" w:after="240"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ПРОЕКТ РЕЗОЛЮЦИИ</w:t>
      </w:r>
      <w:r w:rsidRPr="00372797">
        <w:rPr>
          <w:rFonts w:ascii="Arial" w:hAnsi="Arial" w:cs="Arial"/>
          <w:b/>
          <w:bCs/>
          <w:sz w:val="22"/>
          <w:szCs w:val="22"/>
          <w:lang w:val="fr-FR"/>
        </w:rPr>
        <w:t> A-32/DR.[4.12]</w:t>
      </w:r>
    </w:p>
    <w:p w14:paraId="014E7509" w14:textId="77777777" w:rsidR="00372797" w:rsidRPr="00643C86" w:rsidRDefault="00372797" w:rsidP="00372797">
      <w:pPr>
        <w:spacing w:after="240"/>
        <w:rPr>
          <w:rFonts w:ascii="Arial" w:eastAsia="Calibri" w:hAnsi="Arial" w:cs="Arial"/>
          <w:i/>
          <w:sz w:val="22"/>
          <w:szCs w:val="22"/>
          <w:lang w:val="ru-RU"/>
        </w:rPr>
      </w:pPr>
      <w:r w:rsidRPr="00643C86">
        <w:rPr>
          <w:rFonts w:ascii="Arial" w:hAnsi="Arial" w:cs="Arial"/>
          <w:i/>
          <w:sz w:val="22"/>
          <w:szCs w:val="22"/>
          <w:lang w:val="ru-RU"/>
        </w:rPr>
        <w:t xml:space="preserve">Представленный </w:t>
      </w:r>
      <w:r>
        <w:rPr>
          <w:rFonts w:ascii="Arial" w:hAnsi="Arial" w:cs="Arial"/>
          <w:i/>
          <w:sz w:val="22"/>
          <w:szCs w:val="22"/>
          <w:lang w:val="ru-RU"/>
        </w:rPr>
        <w:t>Бразилией и Индией</w:t>
      </w:r>
    </w:p>
    <w:p w14:paraId="7AA290DD" w14:textId="0FAF9364" w:rsidR="00F955FF" w:rsidRPr="00372797" w:rsidRDefault="00F955FF" w:rsidP="00FD5CFC">
      <w:pPr>
        <w:spacing w:before="360" w:after="36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372797">
        <w:rPr>
          <w:rFonts w:ascii="Arial" w:hAnsi="Arial" w:cs="Arial"/>
          <w:b/>
          <w:bCs/>
          <w:sz w:val="28"/>
          <w:szCs w:val="28"/>
          <w:lang w:val="ru-RU"/>
        </w:rPr>
        <w:t xml:space="preserve">Проведение Десятилетия Организации Объединенных Наций, </w:t>
      </w:r>
      <w:r w:rsidR="00FD5CFC"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372797">
        <w:rPr>
          <w:rFonts w:ascii="Arial" w:hAnsi="Arial" w:cs="Arial"/>
          <w:b/>
          <w:bCs/>
          <w:sz w:val="28"/>
          <w:szCs w:val="28"/>
          <w:lang w:val="ru-RU"/>
        </w:rPr>
        <w:t>посвященного науке об океане в интересах устойчивого развития (2021-2030 гг.)</w:t>
      </w:r>
    </w:p>
    <w:p w14:paraId="499C777B" w14:textId="77777777" w:rsidR="00F955FF" w:rsidRPr="00643C86" w:rsidRDefault="00F955FF" w:rsidP="00372797">
      <w:p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  <w:lang w:val="ru-RU"/>
        </w:rPr>
      </w:pPr>
      <w:r w:rsidRPr="00643C86">
        <w:rPr>
          <w:rFonts w:ascii="Arial" w:hAnsi="Arial" w:cs="Arial"/>
          <w:iCs/>
          <w:color w:val="000000"/>
          <w:sz w:val="22"/>
          <w:szCs w:val="22"/>
          <w:lang w:val="ru-RU"/>
        </w:rPr>
        <w:t>Межправительственная океанографическая комиссия,</w:t>
      </w:r>
    </w:p>
    <w:p w14:paraId="12A073A4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b/>
          <w:bCs/>
          <w:iCs/>
          <w:color w:val="000000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напоминая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о резолюциях МОК EC-53/1, A-31/1 и EC-55/1, касающихся проведения Десятилетия Организации Объединенных Наций, посвященного науке об океане в интересах устойчивого развития (2021-2030 гг.), именуемого далее «Десятилетие»,</w:t>
      </w:r>
    </w:p>
    <w:p w14:paraId="308118C5" w14:textId="7328C098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рассмотрев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документ </w:t>
      </w:r>
      <w:r w:rsidRPr="00643C86">
        <w:rPr>
          <w:rFonts w:ascii="Arial" w:hAnsi="Arial" w:cs="Arial"/>
          <w:color w:val="000000"/>
          <w:sz w:val="22"/>
          <w:szCs w:val="22"/>
          <w:lang w:val="ru-RU"/>
        </w:rPr>
        <w:t>IOC</w:t>
      </w:r>
      <w:r>
        <w:rPr>
          <w:rFonts w:ascii="Arial" w:hAnsi="Arial" w:cs="Arial"/>
          <w:color w:val="000000"/>
          <w:sz w:val="22"/>
          <w:szCs w:val="22"/>
          <w:lang w:val="ru-RU"/>
        </w:rPr>
        <w:t>/А</w:t>
      </w:r>
      <w:r w:rsidRPr="00643C86">
        <w:rPr>
          <w:rFonts w:ascii="Arial" w:hAnsi="Arial" w:cs="Arial"/>
          <w:color w:val="000000"/>
          <w:sz w:val="22"/>
          <w:szCs w:val="22"/>
          <w:lang w:val="ru-RU"/>
        </w:rPr>
        <w:t>-32/4.12.Doc(1)</w:t>
      </w:r>
      <w:r w:rsidRPr="00643C86">
        <w:rPr>
          <w:rFonts w:ascii="Arial" w:hAnsi="Arial" w:cs="Arial"/>
          <w:sz w:val="22"/>
          <w:szCs w:val="22"/>
          <w:lang w:val="ru-RU"/>
        </w:rPr>
        <w:t>, касающийся хода реализации плана Десятилетия Организации Объединенных Наций, посвященного науке об океане в интересах устойчивого развития (2021-2030 гг.),</w:t>
      </w:r>
    </w:p>
    <w:p w14:paraId="63A00E43" w14:textId="72851F9A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принимает к сведению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учреждение </w:t>
      </w:r>
      <w:r w:rsidR="00F52103">
        <w:rPr>
          <w:rFonts w:ascii="Arial" w:hAnsi="Arial" w:cs="Arial"/>
          <w:sz w:val="22"/>
          <w:szCs w:val="22"/>
          <w:lang w:val="ru-RU"/>
        </w:rPr>
        <w:t xml:space="preserve">новых </w:t>
      </w:r>
      <w:r w:rsidRPr="00643C86">
        <w:rPr>
          <w:rFonts w:ascii="Arial" w:hAnsi="Arial" w:cs="Arial"/>
          <w:sz w:val="22"/>
          <w:szCs w:val="22"/>
          <w:lang w:val="ru-RU"/>
        </w:rPr>
        <w:t>механизмов координации проведения Десятилетия</w:t>
      </w:r>
      <w:r w:rsidR="00F52103">
        <w:rPr>
          <w:rFonts w:ascii="Arial" w:hAnsi="Arial" w:cs="Arial"/>
          <w:sz w:val="22"/>
          <w:szCs w:val="22"/>
          <w:lang w:val="ru-RU"/>
        </w:rPr>
        <w:t xml:space="preserve">, таких как </w:t>
      </w:r>
      <w:r w:rsidRPr="00643C86">
        <w:rPr>
          <w:rFonts w:ascii="Arial" w:hAnsi="Arial" w:cs="Arial"/>
          <w:sz w:val="22"/>
          <w:szCs w:val="22"/>
          <w:lang w:val="ru-RU"/>
        </w:rPr>
        <w:t>бюро по координации проведения Десятилетия</w:t>
      </w:r>
      <w:r w:rsidR="00F52103">
        <w:rPr>
          <w:rFonts w:ascii="Arial" w:hAnsi="Arial" w:cs="Arial"/>
          <w:sz w:val="22"/>
          <w:szCs w:val="22"/>
          <w:lang w:val="ru-RU"/>
        </w:rPr>
        <w:t xml:space="preserve"> (БКД)</w:t>
      </w:r>
      <w:r w:rsidRPr="00643C86">
        <w:rPr>
          <w:rFonts w:ascii="Arial" w:hAnsi="Arial" w:cs="Arial"/>
          <w:sz w:val="22"/>
          <w:szCs w:val="22"/>
          <w:lang w:val="ru-RU"/>
        </w:rPr>
        <w:t>, центры сотрудничества в рамках Десятилетия</w:t>
      </w:r>
      <w:r w:rsidR="00F52103">
        <w:rPr>
          <w:rFonts w:ascii="Arial" w:hAnsi="Arial" w:cs="Arial"/>
          <w:sz w:val="22"/>
          <w:szCs w:val="22"/>
          <w:lang w:val="ru-RU"/>
        </w:rPr>
        <w:t xml:space="preserve"> (ЦСД)</w:t>
      </w:r>
      <w:r w:rsidRPr="00643C86">
        <w:rPr>
          <w:rFonts w:ascii="Arial" w:hAnsi="Arial" w:cs="Arial"/>
          <w:sz w:val="22"/>
          <w:szCs w:val="22"/>
          <w:lang w:val="ru-RU"/>
        </w:rPr>
        <w:t>, партнеры по проведению Десятилетия</w:t>
      </w:r>
      <w:r w:rsidR="00F52103">
        <w:rPr>
          <w:rFonts w:ascii="Arial" w:hAnsi="Arial" w:cs="Arial"/>
          <w:sz w:val="22"/>
          <w:szCs w:val="22"/>
          <w:lang w:val="ru-RU"/>
        </w:rPr>
        <w:t xml:space="preserve"> (ППД)</w:t>
      </w:r>
      <w:r w:rsidRPr="00643C86">
        <w:rPr>
          <w:rFonts w:ascii="Arial" w:hAnsi="Arial" w:cs="Arial"/>
          <w:sz w:val="22"/>
          <w:szCs w:val="22"/>
          <w:lang w:val="ru-RU"/>
        </w:rPr>
        <w:t>, национальные комитеты по проведению Десятилетия</w:t>
      </w:r>
      <w:r w:rsidR="00F52103">
        <w:rPr>
          <w:rFonts w:ascii="Arial" w:hAnsi="Arial" w:cs="Arial"/>
          <w:sz w:val="22"/>
          <w:szCs w:val="22"/>
          <w:lang w:val="ru-RU"/>
        </w:rPr>
        <w:t xml:space="preserve"> (НКД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), </w:t>
      </w:r>
      <w:r w:rsidR="00F52103">
        <w:rPr>
          <w:rFonts w:ascii="Arial" w:hAnsi="Arial" w:cs="Arial"/>
          <w:sz w:val="22"/>
          <w:szCs w:val="22"/>
          <w:lang w:val="ru-RU"/>
        </w:rPr>
        <w:t xml:space="preserve">информация о которых </w:t>
      </w:r>
      <w:r w:rsidRPr="00643C86">
        <w:rPr>
          <w:rFonts w:ascii="Arial" w:hAnsi="Arial" w:cs="Arial"/>
          <w:sz w:val="22"/>
          <w:szCs w:val="22"/>
          <w:lang w:val="ru-RU"/>
        </w:rPr>
        <w:t>представлен</w:t>
      </w:r>
      <w:r w:rsidR="00F52103">
        <w:rPr>
          <w:rFonts w:ascii="Arial" w:hAnsi="Arial" w:cs="Arial"/>
          <w:sz w:val="22"/>
          <w:szCs w:val="22"/>
          <w:lang w:val="ru-RU"/>
        </w:rPr>
        <w:t>а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в документе IOC/INF-1424;</w:t>
      </w:r>
    </w:p>
    <w:p w14:paraId="0E50123C" w14:textId="2385D609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отмечает с удовлетворением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вклад Консультативного совета по вопросам проведения Десятилетия (КСД) в реализацию плана и продуманную организацию Десятилетия и </w:t>
      </w:r>
      <w:r w:rsidRPr="00643C86">
        <w:rPr>
          <w:rFonts w:ascii="Arial" w:hAnsi="Arial" w:cs="Arial"/>
          <w:b/>
          <w:sz w:val="22"/>
          <w:szCs w:val="22"/>
          <w:lang w:val="ru-RU"/>
        </w:rPr>
        <w:t>принимает к сведению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работу по обновлению его членского состава на период 2024-2025 гг. в соответствии с </w:t>
      </w:r>
      <w:r w:rsidR="00F52103">
        <w:rPr>
          <w:rFonts w:ascii="Arial" w:hAnsi="Arial" w:cs="Arial"/>
          <w:sz w:val="22"/>
          <w:szCs w:val="22"/>
          <w:lang w:val="ru-RU"/>
        </w:rPr>
        <w:t xml:space="preserve">кругом ведения </w:t>
      </w:r>
      <w:r w:rsidRPr="00643C86">
        <w:rPr>
          <w:rFonts w:ascii="Arial" w:hAnsi="Arial" w:cs="Arial"/>
          <w:sz w:val="22"/>
          <w:szCs w:val="22"/>
          <w:lang w:val="ru-RU"/>
        </w:rPr>
        <w:t>Совета;</w:t>
      </w:r>
    </w:p>
    <w:p w14:paraId="30D83EDF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приветствует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разработку механизма контроля под названием «Десятилетие науки об океане: прогноз на 2030 год», призванного повысить эффективность стратегии осуществления плана Десятилетия в виде десяти его приоритетных задач;</w:t>
      </w:r>
    </w:p>
    <w:p w14:paraId="72F0B7E4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предлагает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государствам-членам и партнерам:</w:t>
      </w:r>
    </w:p>
    <w:p w14:paraId="17CB9F97" w14:textId="77777777" w:rsidR="00F955FF" w:rsidRPr="00643C86" w:rsidRDefault="00F955FF" w:rsidP="00372797">
      <w:pPr>
        <w:tabs>
          <w:tab w:val="clear" w:pos="567"/>
        </w:tabs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sz w:val="22"/>
          <w:szCs w:val="22"/>
          <w:lang w:val="ru-RU"/>
        </w:rPr>
        <w:t xml:space="preserve">(i) </w:t>
      </w:r>
      <w:r w:rsidRPr="00643C86">
        <w:rPr>
          <w:rFonts w:ascii="Arial" w:hAnsi="Arial" w:cs="Arial"/>
          <w:sz w:val="22"/>
          <w:szCs w:val="22"/>
          <w:lang w:val="ru-RU"/>
        </w:rPr>
        <w:tab/>
        <w:t>предоставить добровольные финансовые взносы в поддержку работы секретариата МОК по координации связанной с Десятилетием деятельности, включая помощь в натуральной форме (в частности, прикомандирование сотрудников) и временное предоставление персонала в группу по координации проведения Десятилетия (ГКД);</w:t>
      </w:r>
    </w:p>
    <w:p w14:paraId="79B61DC6" w14:textId="77777777" w:rsidR="00F955FF" w:rsidRPr="00643C86" w:rsidRDefault="00F955FF" w:rsidP="00372797">
      <w:pPr>
        <w:tabs>
          <w:tab w:val="clear" w:pos="567"/>
        </w:tabs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sz w:val="22"/>
          <w:szCs w:val="22"/>
          <w:lang w:val="ru-RU"/>
        </w:rPr>
        <w:t>(ii)</w:t>
      </w:r>
      <w:r w:rsidRPr="00643C86">
        <w:rPr>
          <w:rFonts w:ascii="Arial" w:hAnsi="Arial" w:cs="Arial"/>
          <w:sz w:val="22"/>
          <w:szCs w:val="22"/>
          <w:lang w:val="ru-RU"/>
        </w:rPr>
        <w:tab/>
        <w:t>выступить с предложениями относительно проведения мероприятий Десятилетия, а также размещения на своей территории и покрытия финансовых расходов БКД и ЦСД, в порядке, предусмотренном в плане проведения Десятилетия;</w:t>
      </w:r>
    </w:p>
    <w:p w14:paraId="5AA11E6D" w14:textId="66B39E4B" w:rsidR="00F955FF" w:rsidRPr="00643C86" w:rsidRDefault="00F955FF" w:rsidP="00372797">
      <w:pPr>
        <w:tabs>
          <w:tab w:val="clear" w:pos="567"/>
        </w:tabs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sz w:val="22"/>
          <w:szCs w:val="22"/>
          <w:lang w:val="ru-RU"/>
        </w:rPr>
        <w:t>(iii)</w:t>
      </w:r>
      <w:r w:rsidRPr="00643C86">
        <w:rPr>
          <w:rFonts w:ascii="Arial" w:hAnsi="Arial" w:cs="Arial"/>
          <w:sz w:val="22"/>
          <w:szCs w:val="22"/>
          <w:lang w:val="ru-RU"/>
        </w:rPr>
        <w:tab/>
        <w:t>создать НКД, с тем чтобы стимулировать осуществление мероприятий национального уровня и международное сотрудничество; и</w:t>
      </w:r>
    </w:p>
    <w:p w14:paraId="72193235" w14:textId="77777777" w:rsidR="00F955FF" w:rsidRPr="00643C86" w:rsidRDefault="00F955FF" w:rsidP="00372797">
      <w:pPr>
        <w:tabs>
          <w:tab w:val="clear" w:pos="567"/>
        </w:tabs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sz w:val="22"/>
          <w:szCs w:val="22"/>
          <w:lang w:val="ru-RU"/>
        </w:rPr>
        <w:t>(iv)</w:t>
      </w:r>
      <w:r w:rsidRPr="00643C86">
        <w:rPr>
          <w:rFonts w:ascii="Arial" w:hAnsi="Arial" w:cs="Arial"/>
          <w:sz w:val="22"/>
          <w:szCs w:val="22"/>
          <w:lang w:val="ru-RU"/>
        </w:rPr>
        <w:tab/>
        <w:t>организовывать у себя региональные или международные мероприятия для участвующих в Десятилетии заинтересованных сторон;</w:t>
      </w:r>
    </w:p>
    <w:p w14:paraId="4BA809B3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iCs/>
          <w:color w:val="000000"/>
          <w:sz w:val="22"/>
          <w:szCs w:val="22"/>
          <w:lang w:val="ru-RU"/>
        </w:rPr>
        <w:lastRenderedPageBreak/>
        <w:t>предлагает также</w:t>
      </w:r>
      <w:r w:rsidRPr="00643C86"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членам сети «ООН-океаны», государствам – членам ООН, международным научным и академическим организациям, неправительственным организациям и другим соответствующим заинтересованным сторонам поддержать Десятилетие в сотрудничестве с МОК и содействовать его проведению путем внесения предложений по осуществлению в рамках Десятилетия конкретных мероприятий в соответствии с планом проведения Десятилетия;</w:t>
      </w:r>
    </w:p>
    <w:p w14:paraId="0888E7FB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благодарит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правительства Бельгии (правительство Фландрии), Индии, Канады, Китая, Норвегии, Португалии, Республики Корея, Швеции, Франции, Японии, а также организацию REV-Ocean и компании </w:t>
      </w:r>
      <w:proofErr w:type="spellStart"/>
      <w:r w:rsidRPr="00643C86">
        <w:rPr>
          <w:rFonts w:ascii="Arial" w:hAnsi="Arial" w:cs="Arial"/>
          <w:sz w:val="22"/>
          <w:szCs w:val="22"/>
          <w:lang w:val="ru-RU"/>
        </w:rPr>
        <w:t>Panerai</w:t>
      </w:r>
      <w:proofErr w:type="spellEnd"/>
      <w:r w:rsidRPr="00643C86">
        <w:rPr>
          <w:rFonts w:ascii="Arial" w:hAnsi="Arial" w:cs="Arial"/>
          <w:sz w:val="22"/>
          <w:szCs w:val="22"/>
          <w:lang w:val="ru-RU"/>
        </w:rPr>
        <w:t xml:space="preserve"> и FUGRO за финансовый вклад в проведение Десятилетия;</w:t>
      </w:r>
    </w:p>
    <w:p w14:paraId="07383465" w14:textId="38A479A1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благодарит также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правительство Испании за предложение провести 10-12 апреля 2024</w:t>
      </w:r>
      <w:r w:rsidR="00372797">
        <w:rPr>
          <w:rFonts w:ascii="Arial" w:hAnsi="Arial" w:cs="Arial"/>
          <w:sz w:val="22"/>
          <w:szCs w:val="22"/>
          <w:lang w:val="fr-FR"/>
        </w:rPr>
        <w:t> 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г. в Барселоне вторую Международную конференцию, посвященную Десятилетию науки об океане, и </w:t>
      </w:r>
      <w:r w:rsidRPr="00643C86">
        <w:rPr>
          <w:rFonts w:ascii="Arial" w:hAnsi="Arial" w:cs="Arial"/>
          <w:b/>
          <w:sz w:val="22"/>
          <w:szCs w:val="22"/>
          <w:lang w:val="ru-RU"/>
        </w:rPr>
        <w:t>призывает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все государства-члены принять в ней активное участие;</w:t>
      </w:r>
    </w:p>
    <w:p w14:paraId="123EC09D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одобряет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включение в план Десятилетия мероприятий, которые будут осуществляться по инициативе и под руководством МОК, в частности, таких как:</w:t>
      </w:r>
    </w:p>
    <w:p w14:paraId="0C700A2D" w14:textId="77777777" w:rsidR="00F955FF" w:rsidRPr="0009704B" w:rsidRDefault="00F955FF" w:rsidP="00372797">
      <w:pPr>
        <w:numPr>
          <w:ilvl w:val="0"/>
          <w:numId w:val="3"/>
        </w:numPr>
        <w:tabs>
          <w:tab w:val="clear" w:pos="567"/>
        </w:tabs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09704B">
        <w:rPr>
          <w:rFonts w:ascii="Arial" w:hAnsi="Arial" w:cs="Arial"/>
          <w:sz w:val="22"/>
          <w:szCs w:val="22"/>
          <w:lang w:val="ru-RU"/>
        </w:rPr>
        <w:t>осуществление программы по цунами в рамках Десятилетия океана;</w:t>
      </w:r>
    </w:p>
    <w:p w14:paraId="41430A3C" w14:textId="5FB8A1D0" w:rsidR="00F955FF" w:rsidRDefault="00F52103" w:rsidP="00372797">
      <w:pPr>
        <w:numPr>
          <w:ilvl w:val="0"/>
          <w:numId w:val="3"/>
        </w:numPr>
        <w:tabs>
          <w:tab w:val="clear" w:pos="567"/>
        </w:tabs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eastAsia="MS Mincho" w:hAnsi="Arial" w:cs="Arial"/>
          <w:sz w:val="22"/>
          <w:szCs w:val="22"/>
          <w:lang w:val="ru-RU"/>
        </w:rPr>
        <w:t xml:space="preserve">проект ОБИС-2030: </w:t>
      </w:r>
      <w:r w:rsidR="00F955FF" w:rsidRPr="0009704B">
        <w:rPr>
          <w:rFonts w:ascii="Arial" w:eastAsia="MS Mincho" w:hAnsi="Arial" w:cs="Arial"/>
          <w:sz w:val="22"/>
          <w:szCs w:val="22"/>
          <w:lang w:val="ru-RU"/>
        </w:rPr>
        <w:t>создание центра данных по биоразнообразию для действий в рамках Десятилетия океана;</w:t>
      </w:r>
    </w:p>
    <w:p w14:paraId="43EC67E1" w14:textId="77777777" w:rsidR="00F955FF" w:rsidRPr="000C11CE" w:rsidRDefault="00F955FF" w:rsidP="00372797">
      <w:pPr>
        <w:numPr>
          <w:ilvl w:val="0"/>
          <w:numId w:val="3"/>
        </w:numPr>
        <w:tabs>
          <w:tab w:val="clear" w:pos="567"/>
        </w:tabs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09704B">
        <w:rPr>
          <w:rFonts w:ascii="Arial" w:eastAsia="MS Mincho" w:hAnsi="Arial" w:cs="Arial"/>
          <w:sz w:val="22"/>
          <w:szCs w:val="22"/>
          <w:lang w:val="ru-RU"/>
        </w:rPr>
        <w:t>повышение устойчивости прибрежных сообществ в регионах северо-восточной Атлантики и Средиземного моря к последствиям цунами и других связанных с изменением уровня моря опасных явлений;</w:t>
      </w:r>
    </w:p>
    <w:p w14:paraId="5F59F289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одобряет также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активную роль региональных и технических вспомогательных органов и программ МОК в содействии региональной и тематической координации проведения Десятилетия и мероприятий по поощрению участия в нем, в частности:</w:t>
      </w:r>
    </w:p>
    <w:p w14:paraId="18BA5CC5" w14:textId="27D33C10" w:rsidR="00F955FF" w:rsidRPr="00643C86" w:rsidRDefault="00F955FF" w:rsidP="00372797">
      <w:pPr>
        <w:numPr>
          <w:ilvl w:val="0"/>
          <w:numId w:val="2"/>
        </w:numPr>
        <w:tabs>
          <w:tab w:val="clear" w:pos="567"/>
        </w:tabs>
        <w:adjustRightInd w:val="0"/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sz w:val="22"/>
          <w:szCs w:val="22"/>
          <w:lang w:val="ru-RU"/>
        </w:rPr>
        <w:t xml:space="preserve">выполнение секретариатом Подкомиссии МОК для западной части Тихого океана (ВЕСТПАК) функции </w:t>
      </w:r>
      <w:r w:rsidR="00F52103">
        <w:rPr>
          <w:rFonts w:ascii="Arial" w:hAnsi="Arial" w:cs="Arial"/>
          <w:sz w:val="22"/>
          <w:szCs w:val="22"/>
          <w:lang w:val="ru-RU"/>
        </w:rPr>
        <w:t xml:space="preserve">БКД </w:t>
      </w:r>
      <w:r w:rsidRPr="00643C86">
        <w:rPr>
          <w:rFonts w:ascii="Arial" w:hAnsi="Arial" w:cs="Arial"/>
          <w:sz w:val="22"/>
          <w:szCs w:val="22"/>
          <w:lang w:val="ru-RU"/>
        </w:rPr>
        <w:t>в государствах западной части Тихого океана;</w:t>
      </w:r>
    </w:p>
    <w:p w14:paraId="4085B3BA" w14:textId="2A788DA9" w:rsidR="00F955FF" w:rsidRPr="00643C86" w:rsidRDefault="00F955FF" w:rsidP="00372797">
      <w:pPr>
        <w:numPr>
          <w:ilvl w:val="0"/>
          <w:numId w:val="2"/>
        </w:numPr>
        <w:tabs>
          <w:tab w:val="clear" w:pos="567"/>
        </w:tabs>
        <w:adjustRightInd w:val="0"/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sz w:val="22"/>
          <w:szCs w:val="22"/>
          <w:lang w:val="ru-RU"/>
        </w:rPr>
        <w:t xml:space="preserve">выполнение секретариатом Подкомиссии МОК для Карибского бассейна и прилегающих регионов (МОКАРИБ) функции </w:t>
      </w:r>
      <w:r w:rsidR="00F52103">
        <w:rPr>
          <w:rFonts w:ascii="Arial" w:hAnsi="Arial" w:cs="Arial"/>
          <w:sz w:val="22"/>
          <w:szCs w:val="22"/>
          <w:lang w:val="ru-RU"/>
        </w:rPr>
        <w:t xml:space="preserve">БКД </w:t>
      </w:r>
      <w:r w:rsidRPr="00643C86">
        <w:rPr>
          <w:rFonts w:ascii="Arial" w:hAnsi="Arial" w:cs="Arial"/>
          <w:sz w:val="22"/>
          <w:szCs w:val="22"/>
          <w:lang w:val="ru-RU"/>
        </w:rPr>
        <w:t>в тропических странах Америки и Карибского бассейна;</w:t>
      </w:r>
    </w:p>
    <w:p w14:paraId="644CCF51" w14:textId="6DDF4410" w:rsidR="00F955FF" w:rsidRPr="00643C86" w:rsidRDefault="00F955FF" w:rsidP="00372797">
      <w:pPr>
        <w:numPr>
          <w:ilvl w:val="0"/>
          <w:numId w:val="2"/>
        </w:numPr>
        <w:tabs>
          <w:tab w:val="clear" w:pos="567"/>
        </w:tabs>
        <w:adjustRightInd w:val="0"/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sz w:val="22"/>
          <w:szCs w:val="22"/>
          <w:lang w:val="ru-RU"/>
        </w:rPr>
        <w:t xml:space="preserve">выполнение секретариатом Подкомиссии МОК для Африки и прилегающих островных государств (МОКАФРИКА) функции </w:t>
      </w:r>
      <w:r w:rsidR="00F52103">
        <w:rPr>
          <w:rFonts w:ascii="Arial" w:hAnsi="Arial" w:cs="Arial"/>
          <w:sz w:val="22"/>
          <w:szCs w:val="22"/>
          <w:lang w:val="ru-RU"/>
        </w:rPr>
        <w:t xml:space="preserve">БКД </w:t>
      </w:r>
      <w:r w:rsidRPr="00643C86">
        <w:rPr>
          <w:rFonts w:ascii="Arial" w:hAnsi="Arial" w:cs="Arial"/>
          <w:sz w:val="22"/>
          <w:szCs w:val="22"/>
          <w:lang w:val="ru-RU"/>
        </w:rPr>
        <w:t>в государствах</w:t>
      </w:r>
      <w:r w:rsidRPr="003F11DB">
        <w:rPr>
          <w:rFonts w:ascii="Arial" w:hAnsi="Arial" w:cs="Arial"/>
          <w:sz w:val="22"/>
          <w:szCs w:val="22"/>
          <w:lang w:val="ru-RU"/>
        </w:rPr>
        <w:t>-</w:t>
      </w:r>
      <w:r w:rsidRPr="00643C86">
        <w:rPr>
          <w:rFonts w:ascii="Arial" w:hAnsi="Arial" w:cs="Arial"/>
          <w:sz w:val="22"/>
          <w:szCs w:val="22"/>
          <w:lang w:val="ru-RU"/>
        </w:rPr>
        <w:t>странах Африки;</w:t>
      </w:r>
    </w:p>
    <w:p w14:paraId="71BA5414" w14:textId="29431871" w:rsidR="00F955FF" w:rsidRPr="00643C86" w:rsidRDefault="00F955FF" w:rsidP="00372797">
      <w:pPr>
        <w:numPr>
          <w:ilvl w:val="0"/>
          <w:numId w:val="2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sz w:val="22"/>
          <w:szCs w:val="22"/>
          <w:lang w:val="ru-RU"/>
        </w:rPr>
        <w:t xml:space="preserve">выполнение бюро по программе МООД функции </w:t>
      </w:r>
      <w:r w:rsidR="00F52103">
        <w:rPr>
          <w:rFonts w:ascii="Arial" w:hAnsi="Arial" w:cs="Arial"/>
          <w:sz w:val="22"/>
          <w:szCs w:val="22"/>
          <w:lang w:val="ru-RU"/>
        </w:rPr>
        <w:t xml:space="preserve">БКД </w:t>
      </w:r>
      <w:r w:rsidRPr="00643C86">
        <w:rPr>
          <w:rFonts w:ascii="Arial" w:hAnsi="Arial" w:cs="Arial"/>
          <w:sz w:val="22"/>
          <w:szCs w:val="22"/>
          <w:lang w:val="ru-RU"/>
        </w:rPr>
        <w:t>в области обмена океанографическими данными;</w:t>
      </w:r>
    </w:p>
    <w:p w14:paraId="1438748F" w14:textId="0E0D7FFE" w:rsidR="00F955FF" w:rsidRPr="00643C86" w:rsidRDefault="00F955FF" w:rsidP="00372797">
      <w:pPr>
        <w:numPr>
          <w:ilvl w:val="0"/>
          <w:numId w:val="2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sz w:val="22"/>
          <w:szCs w:val="22"/>
          <w:lang w:val="ru-RU"/>
        </w:rPr>
        <w:t xml:space="preserve">выполнение бюро по проектам ГСНО функции </w:t>
      </w:r>
      <w:r w:rsidR="00F52103">
        <w:rPr>
          <w:rFonts w:ascii="Arial" w:hAnsi="Arial" w:cs="Arial"/>
          <w:sz w:val="22"/>
          <w:szCs w:val="22"/>
          <w:lang w:val="ru-RU"/>
        </w:rPr>
        <w:t xml:space="preserve">БКД </w:t>
      </w:r>
      <w:r w:rsidRPr="00643C86">
        <w:rPr>
          <w:rFonts w:ascii="Arial" w:hAnsi="Arial" w:cs="Arial"/>
          <w:sz w:val="22"/>
          <w:szCs w:val="22"/>
          <w:lang w:val="ru-RU"/>
        </w:rPr>
        <w:t>в области океанографических наблюдений;</w:t>
      </w:r>
    </w:p>
    <w:p w14:paraId="54DC5E00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приветствует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создание целевой группы африканских стран в поддержку Десятилетия науки об океане, призванной содействовать практической реализации Дорожной карты по проведению Десятилетия науки об океане в странах Африки и ее девяти приоритетных задач</w:t>
      </w:r>
      <w:r w:rsidRPr="009E195C">
        <w:rPr>
          <w:rFonts w:ascii="Arial" w:hAnsi="Arial" w:cs="Arial"/>
          <w:sz w:val="22"/>
          <w:szCs w:val="22"/>
          <w:lang w:val="ru-RU"/>
        </w:rPr>
        <w:t>, а также планы по созданию при поддержке Секретариата МОКАРИБ региональной целевой группы для тропических регионов Америки и Карибского бассейна</w:t>
      </w:r>
      <w:r w:rsidRPr="00643C86">
        <w:rPr>
          <w:rFonts w:ascii="Arial" w:hAnsi="Arial" w:cs="Arial"/>
          <w:sz w:val="22"/>
          <w:szCs w:val="22"/>
          <w:lang w:val="ru-RU"/>
        </w:rPr>
        <w:t>;</w:t>
      </w:r>
    </w:p>
    <w:p w14:paraId="250F0DDA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eastAsia="MS Mincho" w:hAnsi="Arial" w:cs="Arial"/>
          <w:color w:val="000000"/>
          <w:sz w:val="22"/>
          <w:szCs w:val="22"/>
          <w:lang w:val="ru-RU"/>
        </w:rPr>
      </w:pPr>
      <w:r w:rsidRPr="00643C86">
        <w:rPr>
          <w:rFonts w:ascii="Arial" w:hAnsi="Arial" w:cs="Arial"/>
          <w:b/>
          <w:color w:val="000000"/>
          <w:sz w:val="22"/>
          <w:szCs w:val="22"/>
          <w:lang w:val="ru-RU"/>
        </w:rPr>
        <w:t>отмечает</w:t>
      </w:r>
      <w:r w:rsidRPr="00643C86">
        <w:rPr>
          <w:rFonts w:ascii="Arial" w:hAnsi="Arial" w:cs="Arial"/>
          <w:color w:val="000000"/>
          <w:sz w:val="22"/>
          <w:szCs w:val="22"/>
          <w:lang w:val="ru-RU"/>
        </w:rPr>
        <w:t xml:space="preserve"> по-прежнему недостаточное количество мероприятий Десятилетия, проводимых под руководством партнеров из малых островных развивающихся государств и наименее развитых стран, и </w:t>
      </w:r>
      <w:r w:rsidRPr="00643C86">
        <w:rPr>
          <w:rFonts w:ascii="Arial" w:hAnsi="Arial" w:cs="Arial"/>
          <w:b/>
          <w:color w:val="000000"/>
          <w:sz w:val="22"/>
          <w:szCs w:val="22"/>
          <w:lang w:val="ru-RU"/>
        </w:rPr>
        <w:t>приветствует</w:t>
      </w:r>
      <w:r w:rsidRPr="00643C86">
        <w:rPr>
          <w:rFonts w:ascii="Arial" w:hAnsi="Arial" w:cs="Arial"/>
          <w:color w:val="000000"/>
          <w:sz w:val="22"/>
          <w:szCs w:val="22"/>
          <w:lang w:val="ru-RU"/>
        </w:rPr>
        <w:t xml:space="preserve"> создание при поддержке правительства </w:t>
      </w:r>
      <w:r w:rsidRPr="00643C86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Бельгии/Фландрии центра по развитию потенциала в рамках Десятилетия науки об океане;</w:t>
      </w:r>
    </w:p>
    <w:p w14:paraId="4D933498" w14:textId="77777777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принимает к сведению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обозначенные руководимыми МОК бюро по координации проведения Десятилетия и программами МОК потребности в ресурсах, необходимых для полноценного выполнения ими функций, связанных с координацией проведения Десятилетия;</w:t>
      </w:r>
    </w:p>
    <w:p w14:paraId="2355813D" w14:textId="36F3FE0E" w:rsidR="00F955FF" w:rsidRPr="00643C86" w:rsidRDefault="00F955FF" w:rsidP="00372797">
      <w:pPr>
        <w:numPr>
          <w:ilvl w:val="1"/>
          <w:numId w:val="1"/>
        </w:num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b/>
          <w:bCs/>
          <w:iCs/>
          <w:color w:val="000000"/>
          <w:sz w:val="22"/>
          <w:szCs w:val="22"/>
          <w:lang w:val="ru-RU"/>
        </w:rPr>
      </w:pPr>
      <w:r w:rsidRPr="00643C86">
        <w:rPr>
          <w:rFonts w:ascii="Arial" w:hAnsi="Arial" w:cs="Arial"/>
          <w:b/>
          <w:sz w:val="22"/>
          <w:szCs w:val="22"/>
          <w:lang w:val="ru-RU"/>
        </w:rPr>
        <w:t>предлагает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государствам-членам, партнерам и организациям-донорам поддержать мероприятия</w:t>
      </w:r>
      <w:r w:rsidR="00F52103">
        <w:rPr>
          <w:rFonts w:ascii="Arial" w:hAnsi="Arial" w:cs="Arial"/>
          <w:sz w:val="22"/>
          <w:szCs w:val="22"/>
          <w:lang w:val="ru-RU"/>
        </w:rPr>
        <w:t>, осуществляемые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 в рамках Десятилетия </w:t>
      </w:r>
      <w:r w:rsidR="00F52103">
        <w:rPr>
          <w:rFonts w:ascii="Arial" w:hAnsi="Arial" w:cs="Arial"/>
          <w:sz w:val="22"/>
          <w:szCs w:val="22"/>
          <w:lang w:val="ru-RU"/>
        </w:rPr>
        <w:t xml:space="preserve">под руководством МОК, </w:t>
      </w:r>
      <w:r w:rsidRPr="00643C86">
        <w:rPr>
          <w:rFonts w:ascii="Arial" w:hAnsi="Arial" w:cs="Arial"/>
          <w:sz w:val="22"/>
          <w:szCs w:val="22"/>
          <w:lang w:val="ru-RU"/>
        </w:rPr>
        <w:t xml:space="preserve">и механизмы координации такой деятельности, в том числе путем выделения соответствующим программам и регионам МОК внебюджетных средств для реализации намеченных ими преобразований, руководства деятельностью их соответствующих сообществ и выполнения роли катализатора дальнейшей деятельности в рамках Десятилетия и по его завершении. </w:t>
      </w:r>
    </w:p>
    <w:p w14:paraId="622D071E" w14:textId="77777777" w:rsidR="00D60181" w:rsidRPr="00F955FF" w:rsidRDefault="00D60181">
      <w:pPr>
        <w:rPr>
          <w:lang w:val="ru-RU"/>
        </w:rPr>
      </w:pPr>
    </w:p>
    <w:sectPr w:rsidR="00D60181" w:rsidRPr="00F955FF" w:rsidSect="00372797">
      <w:headerReference w:type="even" r:id="rId7"/>
      <w:headerReference w:type="default" r:id="rId8"/>
      <w:pgSz w:w="11906" w:h="16838" w:code="9"/>
      <w:pgMar w:top="1418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A296" w14:textId="77777777" w:rsidR="00FB08E1" w:rsidRDefault="00FB08E1" w:rsidP="00372797">
      <w:r>
        <w:separator/>
      </w:r>
    </w:p>
  </w:endnote>
  <w:endnote w:type="continuationSeparator" w:id="0">
    <w:p w14:paraId="1DE58B13" w14:textId="77777777" w:rsidR="00FB08E1" w:rsidRDefault="00FB08E1" w:rsidP="0037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DDD7" w14:textId="77777777" w:rsidR="00FB08E1" w:rsidRDefault="00FB08E1" w:rsidP="00372797">
      <w:r>
        <w:separator/>
      </w:r>
    </w:p>
  </w:footnote>
  <w:footnote w:type="continuationSeparator" w:id="0">
    <w:p w14:paraId="02D4E8CF" w14:textId="77777777" w:rsidR="00FB08E1" w:rsidRDefault="00FB08E1" w:rsidP="0037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B09D" w14:textId="40DF2A37" w:rsidR="00372797" w:rsidRPr="00372797" w:rsidRDefault="00372797" w:rsidP="00372797">
    <w:pPr>
      <w:tabs>
        <w:tab w:val="clear" w:pos="567"/>
      </w:tabs>
      <w:ind w:left="213"/>
      <w:rPr>
        <w:rFonts w:ascii="Arial" w:hAnsi="Arial" w:cs="Arial"/>
        <w:bCs/>
        <w:lang w:val="en-US"/>
      </w:rPr>
    </w:pPr>
    <w:r w:rsidRPr="00372797">
      <w:rPr>
        <w:rFonts w:ascii="Arial" w:hAnsi="Arial" w:cs="Arial"/>
        <w:bCs/>
        <w:sz w:val="22"/>
        <w:szCs w:val="22"/>
        <w:lang w:val="fr-FR"/>
      </w:rPr>
      <w:t>A-32/DR.[4.12]</w:t>
    </w:r>
    <w:r>
      <w:rPr>
        <w:rFonts w:ascii="Arial" w:hAnsi="Arial" w:cs="Arial"/>
        <w:bCs/>
        <w:sz w:val="22"/>
        <w:szCs w:val="22"/>
        <w:lang w:val="fr-FR"/>
      </w:rPr>
      <w:t xml:space="preserve"> – </w:t>
    </w:r>
    <w:r>
      <w:rPr>
        <w:rFonts w:ascii="Arial" w:hAnsi="Arial" w:cs="Arial"/>
        <w:bCs/>
        <w:sz w:val="22"/>
        <w:szCs w:val="22"/>
        <w:lang w:val="en-US"/>
      </w:rPr>
      <w:t xml:space="preserve">page </w:t>
    </w:r>
    <w:r w:rsidRPr="00372797">
      <w:rPr>
        <w:rFonts w:ascii="Arial" w:hAnsi="Arial" w:cs="Arial"/>
        <w:bCs/>
        <w:sz w:val="22"/>
        <w:szCs w:val="22"/>
        <w:lang w:val="en-US"/>
      </w:rPr>
      <w:fldChar w:fldCharType="begin"/>
    </w:r>
    <w:r w:rsidRPr="00372797">
      <w:rPr>
        <w:rFonts w:ascii="Arial" w:hAnsi="Arial" w:cs="Arial"/>
        <w:bCs/>
        <w:sz w:val="22"/>
        <w:szCs w:val="22"/>
        <w:lang w:val="en-US"/>
      </w:rPr>
      <w:instrText>PAGE   \* MERGEFORMAT</w:instrText>
    </w:r>
    <w:r w:rsidRPr="00372797">
      <w:rPr>
        <w:rFonts w:ascii="Arial" w:hAnsi="Arial" w:cs="Arial"/>
        <w:bCs/>
        <w:sz w:val="22"/>
        <w:szCs w:val="22"/>
        <w:lang w:val="en-US"/>
      </w:rPr>
      <w:fldChar w:fldCharType="separate"/>
    </w:r>
    <w:r w:rsidRPr="00372797">
      <w:rPr>
        <w:rFonts w:ascii="Arial" w:hAnsi="Arial" w:cs="Arial"/>
        <w:bCs/>
        <w:sz w:val="22"/>
        <w:szCs w:val="22"/>
        <w:lang w:val="en-US"/>
      </w:rPr>
      <w:t>1</w:t>
    </w:r>
    <w:r w:rsidRPr="00372797">
      <w:rPr>
        <w:rFonts w:ascii="Arial" w:hAnsi="Arial" w:cs="Arial"/>
        <w:bCs/>
        <w:sz w:val="22"/>
        <w:szCs w:val="22"/>
        <w:lang w:val="en-US"/>
      </w:rPr>
      <w:fldChar w:fldCharType="end"/>
    </w:r>
  </w:p>
  <w:p w14:paraId="62815EED" w14:textId="77777777" w:rsidR="00372797" w:rsidRDefault="00372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3BA2" w14:textId="77777777" w:rsidR="00372797" w:rsidRPr="00372797" w:rsidRDefault="00372797" w:rsidP="00372797">
    <w:pPr>
      <w:tabs>
        <w:tab w:val="clear" w:pos="567"/>
      </w:tabs>
      <w:ind w:left="213"/>
      <w:jc w:val="right"/>
      <w:rPr>
        <w:rFonts w:ascii="Arial" w:hAnsi="Arial" w:cs="Arial"/>
        <w:bCs/>
        <w:lang w:val="en-US"/>
      </w:rPr>
    </w:pPr>
    <w:r w:rsidRPr="00372797">
      <w:rPr>
        <w:rFonts w:ascii="Arial" w:hAnsi="Arial" w:cs="Arial"/>
        <w:bCs/>
        <w:sz w:val="22"/>
        <w:szCs w:val="22"/>
        <w:lang w:val="fr-FR"/>
      </w:rPr>
      <w:t>A-32/DR.[4.12]</w:t>
    </w:r>
    <w:r>
      <w:rPr>
        <w:rFonts w:ascii="Arial" w:hAnsi="Arial" w:cs="Arial"/>
        <w:bCs/>
        <w:sz w:val="22"/>
        <w:szCs w:val="22"/>
        <w:lang w:val="fr-FR"/>
      </w:rPr>
      <w:t xml:space="preserve"> – </w:t>
    </w:r>
    <w:r>
      <w:rPr>
        <w:rFonts w:ascii="Arial" w:hAnsi="Arial" w:cs="Arial"/>
        <w:bCs/>
        <w:sz w:val="22"/>
        <w:szCs w:val="22"/>
        <w:lang w:val="en-US"/>
      </w:rPr>
      <w:t xml:space="preserve">page </w:t>
    </w:r>
    <w:r w:rsidRPr="00372797">
      <w:rPr>
        <w:rFonts w:ascii="Arial" w:hAnsi="Arial" w:cs="Arial"/>
        <w:bCs/>
        <w:sz w:val="22"/>
        <w:szCs w:val="22"/>
        <w:lang w:val="en-US"/>
      </w:rPr>
      <w:fldChar w:fldCharType="begin"/>
    </w:r>
    <w:r w:rsidRPr="00372797">
      <w:rPr>
        <w:rFonts w:ascii="Arial" w:hAnsi="Arial" w:cs="Arial"/>
        <w:bCs/>
        <w:sz w:val="22"/>
        <w:szCs w:val="22"/>
        <w:lang w:val="en-US"/>
      </w:rPr>
      <w:instrText>PAGE   \* MERGEFORMAT</w:instrText>
    </w:r>
    <w:r w:rsidRPr="00372797">
      <w:rPr>
        <w:rFonts w:ascii="Arial" w:hAnsi="Arial" w:cs="Arial"/>
        <w:bCs/>
        <w:sz w:val="22"/>
        <w:szCs w:val="22"/>
        <w:lang w:val="en-US"/>
      </w:rPr>
      <w:fldChar w:fldCharType="separate"/>
    </w:r>
    <w:r>
      <w:rPr>
        <w:rFonts w:ascii="Arial" w:hAnsi="Arial" w:cs="Arial"/>
        <w:bCs/>
        <w:sz w:val="22"/>
        <w:szCs w:val="22"/>
        <w:lang w:val="en-US"/>
      </w:rPr>
      <w:t>2</w:t>
    </w:r>
    <w:r w:rsidRPr="00372797">
      <w:rPr>
        <w:rFonts w:ascii="Arial" w:hAnsi="Arial" w:cs="Arial"/>
        <w:bCs/>
        <w:sz w:val="22"/>
        <w:szCs w:val="22"/>
        <w:lang w:val="en-US"/>
      </w:rPr>
      <w:fldChar w:fldCharType="end"/>
    </w:r>
  </w:p>
  <w:p w14:paraId="262A589E" w14:textId="77777777" w:rsidR="00372797" w:rsidRPr="00372797" w:rsidRDefault="00372797" w:rsidP="00372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BCE"/>
    <w:multiLevelType w:val="hybridMultilevel"/>
    <w:tmpl w:val="08A60DF0"/>
    <w:lvl w:ilvl="0" w:tplc="1ED68020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65BF"/>
    <w:multiLevelType w:val="hybridMultilevel"/>
    <w:tmpl w:val="5FACC7FE"/>
    <w:lvl w:ilvl="0" w:tplc="432A244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BE5D6B"/>
    <w:multiLevelType w:val="hybridMultilevel"/>
    <w:tmpl w:val="3EBC1EDE"/>
    <w:lvl w:ilvl="0" w:tplc="171834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  <w:iCs/>
        <w:sz w:val="22"/>
        <w:szCs w:val="24"/>
      </w:rPr>
    </w:lvl>
    <w:lvl w:ilvl="1" w:tplc="713462A2">
      <w:start w:val="1"/>
      <w:numFmt w:val="decimal"/>
      <w:lvlText w:val="%2."/>
      <w:lvlJc w:val="left"/>
      <w:pPr>
        <w:ind w:left="1590" w:hanging="870"/>
      </w:pPr>
      <w:rPr>
        <w:rFonts w:hint="default"/>
        <w:b w:val="0"/>
        <w:bCs w:val="0"/>
        <w:i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3466180">
    <w:abstractNumId w:val="2"/>
  </w:num>
  <w:num w:numId="2" w16cid:durableId="479855975">
    <w:abstractNumId w:val="0"/>
  </w:num>
  <w:num w:numId="3" w16cid:durableId="208201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autoHyphenation/>
  <w:hyphenationZone w:val="42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81"/>
    <w:rsid w:val="00372797"/>
    <w:rsid w:val="006D08D5"/>
    <w:rsid w:val="00806163"/>
    <w:rsid w:val="009E01B6"/>
    <w:rsid w:val="00D60181"/>
    <w:rsid w:val="00F52103"/>
    <w:rsid w:val="00F955FF"/>
    <w:rsid w:val="00FB08E1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92233"/>
  <w15:chartTrackingRefBased/>
  <w15:docId w15:val="{F8C6BC42-A02B-4ABA-8D03-F51601EF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FF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4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2103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4"/>
      <w:lang w:val="en-GB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2797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797"/>
    <w:rPr>
      <w:rFonts w:ascii="Times New Roman" w:eastAsia="Times New Roman" w:hAnsi="Times New Roman" w:cs="Times New Roman"/>
      <w:snapToGrid w:val="0"/>
      <w:kern w:val="0"/>
      <w:sz w:val="24"/>
      <w:szCs w:val="24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2797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797"/>
    <w:rPr>
      <w:rFonts w:ascii="Times New Roman" w:eastAsia="Times New Roman" w:hAnsi="Times New Roman" w:cs="Times New Roman"/>
      <w:snapToGrid w:val="0"/>
      <w:kern w:val="0"/>
      <w:sz w:val="24"/>
      <w:szCs w:val="24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5211</Characters>
  <Application>Microsoft Office Word</Application>
  <DocSecurity>4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Десятилетия Организации Объединенных Наций, _x000d_
посвященного науке об океане в интересах устойчивого развития (2021-2030 гг.)</dc:title>
  <dc:subject>A-32/DR.[4.12]</dc:subject>
  <dc:creator>Bogdanova, Natalia</dc:creator>
  <cp:keywords/>
  <dc:description/>
  <cp:lastModifiedBy>Boned, Patrice</cp:lastModifiedBy>
  <cp:revision>2</cp:revision>
  <dcterms:created xsi:type="dcterms:W3CDTF">2023-06-23T11:05:00Z</dcterms:created>
  <dcterms:modified xsi:type="dcterms:W3CDTF">2023-06-23T11:05:00Z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2302034</vt:lpwstr>
  </property>
  <property fmtid="{D5CDD505-2E9C-101B-9397-08002B2CF9AE}" pid="3" name="Language">
    <vt:lpwstr>R</vt:lpwstr>
  </property>
</Properties>
</file>