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3CB" w14:textId="4B2A07F8" w:rsidR="00FA68D9" w:rsidRPr="00BC03E1" w:rsidRDefault="00FA68D9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</w:tblGrid>
      <w:tr w:rsidR="00FA68D9" w:rsidRPr="009D6D6B" w14:paraId="1709CCC6" w14:textId="77777777" w:rsidTr="006D43E7">
        <w:trPr>
          <w:trHeight w:val="2507"/>
          <w:jc w:val="center"/>
        </w:trPr>
        <w:tc>
          <w:tcPr>
            <w:tcW w:w="6804" w:type="dxa"/>
          </w:tcPr>
          <w:p w14:paraId="33D8523D" w14:textId="2EFF265F" w:rsidR="001B5075" w:rsidRPr="009D6D6B" w:rsidRDefault="001B5075" w:rsidP="00DB5A69">
            <w:pPr>
              <w:tabs>
                <w:tab w:val="clear" w:pos="567"/>
              </w:tabs>
              <w:snapToGrid/>
              <w:spacing w:before="120" w:after="240"/>
              <w:jc w:val="center"/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ru-RU"/>
              </w:rPr>
            </w:pPr>
            <w:r w:rsidRPr="009D6D6B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Резюме</w:t>
            </w:r>
          </w:p>
          <w:p w14:paraId="26255667" w14:textId="3FC525AA" w:rsidR="006B18B7" w:rsidRPr="009D6D6B" w:rsidRDefault="006B18B7" w:rsidP="00DB5A69">
            <w:pPr>
              <w:widowControl w:val="0"/>
              <w:shd w:val="clear" w:color="auto" w:fill="FFFFFF"/>
              <w:adjustRightInd w:val="0"/>
              <w:spacing w:after="240"/>
              <w:ind w:left="171" w:right="178"/>
              <w:jc w:val="both"/>
              <w:textAlignment w:val="baseline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9D6D6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 настоящем документе представлен краткий доклад председателя межсессионной финансовой консультативной группы</w:t>
            </w:r>
            <w:r w:rsidR="00DB5A6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 </w:t>
            </w:r>
            <w:r w:rsidRPr="009D6D6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(МФКГ) о работе, проделанной МФКГ в межсессионный период с декабря 2022 г. по июнь 2023 г.</w:t>
            </w:r>
          </w:p>
          <w:p w14:paraId="6C050125" w14:textId="3E8A9BFE" w:rsidR="00FA68D9" w:rsidRPr="009D6D6B" w:rsidRDefault="006B18B7" w:rsidP="00DB5A69">
            <w:pPr>
              <w:tabs>
                <w:tab w:val="clear" w:pos="567"/>
              </w:tabs>
              <w:snapToGrid/>
              <w:spacing w:after="240"/>
              <w:ind w:left="171" w:right="178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D6D6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Предлагаемое решение упоминается в предварительном документе о принятых и предлагаемых мерах (IOC/A-32/AP Prov.Rev.) как реш. IOC-32/6.2.</w:t>
            </w:r>
          </w:p>
        </w:tc>
      </w:tr>
    </w:tbl>
    <w:p w14:paraId="275CF533" w14:textId="4AB76907" w:rsidR="009D6D6B" w:rsidRDefault="009D6D6B" w:rsidP="009D6D6B">
      <w:pPr>
        <w:tabs>
          <w:tab w:val="clear" w:pos="567"/>
          <w:tab w:val="left" w:pos="714"/>
        </w:tabs>
        <w:spacing w:after="24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>
        <w:rPr>
          <w:rFonts w:asciiTheme="minorBidi" w:hAnsiTheme="minorBidi" w:cstheme="minorBidi"/>
          <w:sz w:val="22"/>
          <w:szCs w:val="22"/>
          <w:lang w:val="ru-RU"/>
        </w:rPr>
        <w:br w:type="page"/>
      </w:r>
    </w:p>
    <w:p w14:paraId="4297A113" w14:textId="7B39A72A" w:rsidR="009D6D6B" w:rsidRDefault="009D6D6B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lastRenderedPageBreak/>
        <w:t>В соответствии с резолюцией EC-55/2 процесс возобновления деятельности межсессионной финансовой консультативной группы открытого состава (МФКГ) был запущен направленным государствам-членам циркулярным письмом МОК № 2915 от 25 октября 2022 г. с предложением представить кандидатуры в состав МФКГ.</w:t>
      </w:r>
    </w:p>
    <w:p w14:paraId="57C49D37" w14:textId="1F7419AC" w:rsidR="00C73498" w:rsidRPr="009D6D6B" w:rsidRDefault="006B18B7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По сложившейся традиции группа начала работу по переписке и сделала заключительные выводы на очном заседании 19 июня 2023 г. В целом двадцать одно (21) государство-член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 Аргентина, Австралия, Бельгия, Бразилия, Великобритания, Германия, Демократическая Республика Конго, Египет, Канада, Кения, Кувейт, Мадагаскар, Марокко, Нигерия, Норвегия, Португалия, Российская Федерация, США, Турция, Франция и Япония </w:t>
      </w:r>
      <w:r w:rsidR="00512F30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 приняли участие в работе группы под председательством заместителя Председателя МОК Карима </w:t>
      </w:r>
      <w:proofErr w:type="spellStart"/>
      <w:r w:rsidRPr="009D6D6B">
        <w:rPr>
          <w:rFonts w:asciiTheme="minorBidi" w:hAnsiTheme="minorBidi" w:cstheme="minorBidi"/>
          <w:sz w:val="22"/>
          <w:szCs w:val="22"/>
          <w:lang w:val="ru-RU"/>
        </w:rPr>
        <w:t>Хилми</w:t>
      </w:r>
      <w:proofErr w:type="spellEnd"/>
      <w:r w:rsidRPr="009D6D6B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795781CD" w14:textId="4AF98790" w:rsidR="006B18B7" w:rsidRPr="009D6D6B" w:rsidRDefault="006B18B7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Сосредоточившись в соответствии с поручением 55-й сессии Исполнительного совета МОК на вопросах, рассматриваемых в резолюции EC-55/2, и руководствуясь кругом ведения МФКГ (см. приложение 2 к резолюции МОК XXVIII-3), группа уделила основное внимание обсуждению четырех следующих тем:</w:t>
      </w:r>
    </w:p>
    <w:p w14:paraId="096B2530" w14:textId="625F407B" w:rsidR="006B18B7" w:rsidRPr="009D6D6B" w:rsidRDefault="006B18B7" w:rsidP="00ED6662">
      <w:pPr>
        <w:pStyle w:val="ListParagraph"/>
        <w:numPr>
          <w:ilvl w:val="0"/>
          <w:numId w:val="30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color w:val="231F20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Исполнение бюджета на 2022-2023 гг. по состоянию на 31 декабря 2022 г. и</w:t>
      </w:r>
      <w:r w:rsid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br/>
      </w: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финансовое положение специального счета МОК по состоянию на конец 2022 г. и прогноз на 2023 г.</w:t>
      </w:r>
    </w:p>
    <w:p w14:paraId="719BB30C" w14:textId="743ABD00" w:rsidR="00A334F0" w:rsidRPr="009D6D6B" w:rsidRDefault="006B18B7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По этому вопросу группа рассмотрела документы IOC/A-32/3.2.Doc(2) и IOC/A-32/3.2.Doc(3). Группа выразила удовлетворение общим ходом исполнения бюджета как соответствующим утвержденной программе и бюджету на двухлетний период. Рассмотрев содержащуюся в документе IOC/A-32/3.2.Doc(3) информацию о финансовом положении специального счета МОК по состоянию на конец 2022 г. и прогноз на 2023 г., МФКГ приняла к сведению пересмотренные бюджетные ассигнования на 2022-2023 гг., представленные в таблице 1 для рассмотрения Ассамблеей.</w:t>
      </w:r>
    </w:p>
    <w:p w14:paraId="0F51966B" w14:textId="7EE2DA08" w:rsidR="00CB7908" w:rsidRPr="002B4654" w:rsidRDefault="00CB7908" w:rsidP="00DB5A69">
      <w:pPr>
        <w:pStyle w:val="ListParagraph"/>
        <w:numPr>
          <w:ilvl w:val="0"/>
          <w:numId w:val="30"/>
        </w:numPr>
        <w:spacing w:after="240"/>
        <w:ind w:left="567" w:hanging="567"/>
        <w:contextualSpacing w:val="0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Проект программы и бюджета на 2024</w:t>
      </w:r>
      <w:r w:rsidR="002B4654">
        <w:rPr>
          <w:rFonts w:asciiTheme="minorBidi" w:hAnsiTheme="minorBidi" w:cstheme="minorBidi"/>
          <w:b/>
          <w:bCs/>
          <w:sz w:val="22"/>
          <w:szCs w:val="22"/>
          <w:lang w:val="ru-RU"/>
        </w:rPr>
        <w:t>-</w:t>
      </w: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2025 гг. (42 C/5)</w:t>
      </w:r>
    </w:p>
    <w:p w14:paraId="045C7E9E" w14:textId="2F47E9BA" w:rsidR="00F243C3" w:rsidRPr="009D6D6B" w:rsidRDefault="009836E9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МФКГ рассмотрела предложение Секретариата, содержащееся в документе IOC/A-32/6.1.Doc (1) и подготовленное в качестве неотъемлемой части проекта программы и бюджета ЮНЕСКО на 2024-2025 гг. (42 С/5), представленного Генеральным директором ЮНЕСКО Исполнительному совету ЮНЕСКО на его 216-й сессии.</w:t>
      </w:r>
    </w:p>
    <w:p w14:paraId="176E1CA8" w14:textId="22D5BD67" w:rsidR="00F243C3" w:rsidRPr="009D6D6B" w:rsidRDefault="009836E9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Она с удовлетворением отметила, что хотя Генеральный директор ЮНЕСКО уже предложила значительно увеличить ассигнования для МОК из бюджета обычной программы, Совет также рассмотрел предложенный группой государств-членов дополнительный пункт относительно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срочной потребности увеличить ресурсы для ... МОК и сделать их более стабильными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. В результате было принято решение 216 ЕХ/44, в котором Генеральной конференции ЮНЕСКО на ее 42-й сессии рекомендовалось одобрить увеличение доли МОК в обычном бюджете ЮНЕСКО на [1%], причем эта доля не должна сокращаться за счет перечисления средств в другие части бюджета, и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определить и утвердить базовый уровень доли МОК в обычном бюджете ЮНЕСКО в рамках документа 42 С/5 и будущих документов С/5 и не допускать в будущем никакого сокращения этого базового уровня, если это не будет утверждено Генеральной конференцией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. МФКГ единодушно поблагодарила инициаторов предложения и все государства-члены, поддержавшие это решение, которое полностью соответствует выводам проведенной IOS оценки стратегического позиционирования МОК. Группа приняла к сведению замечания Генерального директора по пункту 44 (216 EX/DG.INF.Rev.), в которых указывается, что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увеличение доли МОК в обычном бюджете ЮНЕСКО на 1% (т.е. с 2,1</w:t>
      </w:r>
      <w:r w:rsidR="002B4654">
        <w:rPr>
          <w:rFonts w:asciiTheme="minorBidi" w:hAnsiTheme="minorBidi" w:cstheme="minorBidi"/>
          <w:sz w:val="22"/>
          <w:szCs w:val="22"/>
          <w:lang w:val="ru-RU"/>
        </w:rPr>
        <w:t>%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 до 3,1%) по сравнению с документом 41 С/5 потребует выделения МОК дополнительных 4 млн. долл</w:t>
      </w:r>
      <w:r w:rsidR="002B4654">
        <w:rPr>
          <w:rFonts w:asciiTheme="minorBidi" w:hAnsiTheme="minorBidi" w:cstheme="minorBidi"/>
          <w:sz w:val="22"/>
          <w:szCs w:val="22"/>
          <w:lang w:val="ru-RU"/>
        </w:rPr>
        <w:t>аров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 в рамках базового сценария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764E1306" w14:textId="32F5C93E" w:rsidR="00F243C3" w:rsidRPr="009D6D6B" w:rsidRDefault="00D71094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Группа также приветствовала еще одно важное событие </w:t>
      </w:r>
      <w:r w:rsidR="002E6087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 предложение Соединенных Штатов Америки о плане возвращения страны в ЮНЕСКО в качестве государства-члена, которое будет рассматриваться Генеральной конференцией ЮНЕСКО на ее внеочередной сессии 29-30 июня 2023 г. </w:t>
      </w:r>
    </w:p>
    <w:p w14:paraId="3B389CFD" w14:textId="3A5FF0DF" w:rsidR="00852D37" w:rsidRPr="009D6D6B" w:rsidRDefault="006168AD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Хотя обычно Ассамблея МОК ориентирует Секретариат в отношении приоритетов и принципов бюджетирования, которые следует соблюдать при представлении скорректированных предложений в контексте принятия программы и бюджета ЮНЕСКО, государства-члены выразили удовлетворение тем, что на этот раз потенциальная корректировка, скорее всего, будет положительной и значительного масштаба. </w:t>
      </w:r>
    </w:p>
    <w:p w14:paraId="285186B2" w14:textId="2CB609B4" w:rsidR="00512AE6" w:rsidRPr="009D6D6B" w:rsidRDefault="00512AE6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Учитывая ряд весьма полезных рекомендаций, уже содержащихся в решении 216 ЕХ/44, МФКГ считает, что Секретариат должен использовать эту возможность для укрепления основных программ МОК, таких как МООД, ОБИС, ГСНО и другие, которые в настоящее время недостаточно финансируются и/или чрезмерно зависят от добровольных взносов. Инвестиции в укрепление основных функций не должны рассматриваться как противоречащие масштабным планам. Напротив, усилия по укреплению основных функций обеспечат надежную платформу для дальнейших действий, в том числе в контексте Десятилетия океана и при взаимодействии с другими учреждениями ООН в поддержку других инициатив высокого уровня (например, договора об открытом море). Региональные вспомогательные органы необходимо будет укрепить, чтобы активизировать предоставление услуг на уровне государств-членов.</w:t>
      </w:r>
    </w:p>
    <w:p w14:paraId="75F6AC11" w14:textId="0864229C" w:rsidR="006B18B7" w:rsidRPr="009D6D6B" w:rsidRDefault="00CB7908" w:rsidP="00DB5A69">
      <w:pPr>
        <w:pStyle w:val="ListParagraph"/>
        <w:numPr>
          <w:ilvl w:val="0"/>
          <w:numId w:val="30"/>
        </w:numPr>
        <w:spacing w:after="240"/>
        <w:ind w:left="567" w:hanging="567"/>
        <w:contextualSpacing w:val="0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ВЫПОЛНЕНИЕ РЕЗОЛЮЦИЙ A-31/2 и EC-55/2</w:t>
      </w:r>
    </w:p>
    <w:p w14:paraId="0C9B9E75" w14:textId="12E4B954" w:rsidR="00CB7908" w:rsidRPr="009D6D6B" w:rsidRDefault="00077CAC" w:rsidP="00DB5A69">
      <w:pPr>
        <w:pStyle w:val="ListParagraph"/>
        <w:numPr>
          <w:ilvl w:val="0"/>
          <w:numId w:val="37"/>
        </w:numPr>
        <w:spacing w:after="240"/>
        <w:ind w:left="1134" w:hanging="567"/>
        <w:contextualSpacing w:val="0"/>
        <w:rPr>
          <w:rFonts w:asciiTheme="minorBidi" w:hAnsiTheme="minorBidi" w:cstheme="minorBidi"/>
          <w:b/>
          <w:color w:val="231F20"/>
          <w:sz w:val="22"/>
          <w:szCs w:val="22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Пересмотр Правил процедуры МОК</w:t>
      </w:r>
    </w:p>
    <w:p w14:paraId="7C9A73A2" w14:textId="5993A3FC" w:rsidR="00DB0DAE" w:rsidRPr="009D6D6B" w:rsidRDefault="009B1304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МФКГ обсудила этот пункт с учетом того, что предложение Секретариата в документе IOC/A-32/6.2.Doc(1) является уже вторым пересмотром Правил и что Исполнительный совет МОК на своей 55-й сессии приветствовал первое предложение (IOC/EC-55/5.1.Doc(1)) как учитывающее пожелания и дискуссию по этому вопросу государств-членов.  </w:t>
      </w:r>
    </w:p>
    <w:p w14:paraId="4C52FE2B" w14:textId="03D9A5A4" w:rsidR="00DB0DAE" w:rsidRPr="009D6D6B" w:rsidRDefault="0028331B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Группа сочла, что второй пересмотренный вариант соответствует содержащейся в резолюции EC-55/2 Исполнительного совета рекомендации Ассамблее МОК на ее 32-й сессии одобрить общий подход, представленный в документе IOC/EC-55/5.1.Doc(1) и основанный на следующих принципах:</w:t>
      </w:r>
    </w:p>
    <w:p w14:paraId="26ED9C40" w14:textId="77777777" w:rsidR="00DB0DAE" w:rsidRPr="009D6D6B" w:rsidRDefault="00DB0DAE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воздержаться от инициирования процедуры внесения поправок в Устав МОК;</w:t>
      </w:r>
    </w:p>
    <w:p w14:paraId="04901AEC" w14:textId="77777777" w:rsidR="00DB0DAE" w:rsidRPr="009D6D6B" w:rsidRDefault="00DB0DAE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 соответствии со статьей 6.B.3 Устава сохранить единый свод Правил процедуры Комиссии, который должен быть официально определен Ассамблеей;</w:t>
      </w:r>
    </w:p>
    <w:p w14:paraId="276570C8" w14:textId="77777777" w:rsidR="00DB0DAE" w:rsidRPr="009D6D6B" w:rsidRDefault="00DB0DAE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пересмотреть действующие Правила процедуры, разграничив общие статьи, применимые и к Ассамблее, и к Исполнительному совету, и статьи, применимые только к одному из этих органов;</w:t>
      </w:r>
    </w:p>
    <w:p w14:paraId="02D3729B" w14:textId="77777777" w:rsidR="005F3428" w:rsidRPr="009D6D6B" w:rsidRDefault="00DB0DAE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пересмотреть статьи 55 и 56 с целью признания и уточнения полномочий Исполнительного совета вносить поправки в статьи, касающиеся его организации и функционирования, или приостанавливать их действие;</w:t>
      </w:r>
    </w:p>
    <w:p w14:paraId="79A4601A" w14:textId="48FCBAF1" w:rsidR="00DB0DAE" w:rsidRPr="009D6D6B" w:rsidRDefault="00236C27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включить в Правила положение о проведении совещаний онлайн, но лишь в порядке исключения;</w:t>
      </w:r>
    </w:p>
    <w:p w14:paraId="6897C6C9" w14:textId="5EF77E40" w:rsidR="00236C27" w:rsidRPr="009D6D6B" w:rsidRDefault="00285394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обеспечить распространение положения о заочных консультациях как на Ассамблею, так и на Исполнительный совет;</w:t>
      </w:r>
    </w:p>
    <w:p w14:paraId="125DB322" w14:textId="7BBB71BF" w:rsidR="00D536B4" w:rsidRPr="009D6D6B" w:rsidRDefault="00961693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дополнить Правила руководством по проведению сессий онлайн и полным списком онлайн-приложений.</w:t>
      </w:r>
    </w:p>
    <w:p w14:paraId="65AF482C" w14:textId="114F273D" w:rsidR="006B18B7" w:rsidRPr="009D6D6B" w:rsidRDefault="006B18B7" w:rsidP="00DB5A69">
      <w:pPr>
        <w:pStyle w:val="ListParagraph"/>
        <w:numPr>
          <w:ilvl w:val="0"/>
          <w:numId w:val="37"/>
        </w:numPr>
        <w:snapToGrid/>
        <w:spacing w:after="240"/>
        <w:ind w:left="1134" w:hanging="567"/>
        <w:contextualSpacing w:val="0"/>
        <w:rPr>
          <w:rFonts w:asciiTheme="minorBidi" w:hAnsiTheme="minorBidi" w:cstheme="minorBidi"/>
          <w:b/>
          <w:color w:val="231F20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Отчетность о взносах в натуральной форме</w:t>
      </w:r>
    </w:p>
    <w:p w14:paraId="3F701941" w14:textId="2C3C92C8" w:rsidR="005224D8" w:rsidRPr="009D6D6B" w:rsidRDefault="005224D8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 своей резолюции A-31/2 МФКГ было предложено «подготовить для рассмотрения Ассамблеей МОК на ее 32-й сессии предложение по системному подходу и методологии в отношении отчетности по взносам в натуральной форме, согласующееся с обновленными руководящими принципами подготовки программы и бюджета (приложение I к резолюции EC-53/2) и статьей 10 Устава МОК».</w:t>
      </w:r>
    </w:p>
    <w:p w14:paraId="4A85AE40" w14:textId="0F6B8990" w:rsidR="005224D8" w:rsidRPr="009D6D6B" w:rsidRDefault="00B43E44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Исполнительный совет МОК на своей 55-й сессии:</w:t>
      </w:r>
    </w:p>
    <w:p w14:paraId="057AACB6" w14:textId="5FBA2E49" w:rsidR="005224D8" w:rsidRPr="009D6D6B" w:rsidRDefault="005224D8" w:rsidP="00DB5A69">
      <w:pPr>
        <w:pStyle w:val="b"/>
        <w:numPr>
          <w:ilvl w:val="0"/>
          <w:numId w:val="40"/>
        </w:numPr>
        <w:tabs>
          <w:tab w:val="clear" w:pos="1134"/>
          <w:tab w:val="left" w:pos="567"/>
        </w:tabs>
        <w:ind w:left="1134" w:hanging="567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приветствовал более системный, справедливый и инклюзивный подход в отношении отчетности по взносам в натуральной форме, предложенный МФКГ и представленный в документе IOC/EC-55/5.1.Doc(2);</w:t>
      </w:r>
    </w:p>
    <w:p w14:paraId="4E408554" w14:textId="77777777" w:rsidR="005224D8" w:rsidRPr="009D6D6B" w:rsidRDefault="005224D8" w:rsidP="00DB5A69">
      <w:pPr>
        <w:pStyle w:val="b"/>
        <w:numPr>
          <w:ilvl w:val="0"/>
          <w:numId w:val="40"/>
        </w:numPr>
        <w:tabs>
          <w:tab w:val="clear" w:pos="1134"/>
          <w:tab w:val="left" w:pos="567"/>
        </w:tabs>
        <w:ind w:left="1134" w:hanging="567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предложил Исполнительному секретарю МОК начать готовить отчетность за 2022 календарный год в пилотном формате и представить соответствующий доклад Ассамблее МОК на ее 32-й сессии для рассмотрения и принятия решения о будущей отчетности.</w:t>
      </w:r>
    </w:p>
    <w:p w14:paraId="1AD6FA6A" w14:textId="61F4CC97" w:rsidR="00373209" w:rsidRPr="009D6D6B" w:rsidRDefault="00373209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Подготовка отчетности в пилотном формате была проведена Секретариатом посредством рассылки циркулярного письма МОК № 2915, за которым последовало напоминание и предоставление утвержденной Исполнительным советом руководящей методологии, которая для удобства приводится ниже:</w:t>
      </w:r>
    </w:p>
    <w:p w14:paraId="1BB3C19B" w14:textId="77777777" w:rsidR="00E239F0" w:rsidRPr="009D6D6B" w:rsidRDefault="00E239F0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включаемые в отчетность взносы в натуральной форме должны быть необходимы МОК для достижения ее целей и в случае их отсутствия соответствующие расходы все равно были бы покрыты МОК за счет собственных бюджетных средств;</w:t>
      </w:r>
    </w:p>
    <w:p w14:paraId="5A17295B" w14:textId="77777777" w:rsidR="00E239F0" w:rsidRPr="009D6D6B" w:rsidRDefault="00E239F0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все виды расходов на национальном уровне в связи с участием в программах, мероприятиях и т.п. в принципе не относятся к категории взносов в натуральной форме, если бенефициаром связанных с указанными расходами выгод является та же страна;</w:t>
      </w:r>
    </w:p>
    <w:p w14:paraId="459A5DED" w14:textId="77777777" w:rsidR="00E239F0" w:rsidRPr="009D6D6B" w:rsidRDefault="00E239F0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добровольные (внебюджетные) взносы в денежной форме в поддержку бюджета МОК, которые Комиссия может использовать по своему усмотрению, четко отличаются от взносов в натуральной форме, когда МОК получает выгоду в виде стоимостного эквивалента такого взноса, в отличие от получения прямой выгоды при использовании собственных денежных средств;</w:t>
      </w:r>
    </w:p>
    <w:p w14:paraId="4E122D15" w14:textId="781C22F2" w:rsidR="00E239F0" w:rsidRPr="009D6D6B" w:rsidRDefault="00E239F0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стоимостная величина взноса в натуральной форме должна выражаться непосредственно в виде рыночной цены, т.е. объема затрат стороны, делающей взнос: именно в этом случае взнос будет на 100% соответствовать целям принимающей организации (МОК)</w:t>
      </w:r>
      <w:r w:rsidR="008168A3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2A584C42" w14:textId="0DCCD3B1" w:rsidR="00E239F0" w:rsidRPr="009D6D6B" w:rsidRDefault="00E239F0" w:rsidP="00DB5A69">
      <w:pPr>
        <w:numPr>
          <w:ilvl w:val="0"/>
          <w:numId w:val="32"/>
        </w:numPr>
        <w:shd w:val="clear" w:color="auto" w:fill="FFFFFF"/>
        <w:snapToGrid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информация должна быть представлена в виде письма или электронного сообщения на имя Исполнительного секретаря МОК (v.ryabinin@unesco.org) с копией техническому секретарю МФКГ (k.yvinec@unesco.org) и содержать как минимум следующую информацию: сумма должна соответствовать вкладу в натуральной форме за календарный год с 01 января по 31 декабря 2022 г. Суммы могут указываться в местной валюте или в долларах США. Суммы, указанные в местных валютах, будут конвертированы Секретариатом по операционному обменному курсу ООН, применяемому к финансовым отчетам за данный период. </w:t>
      </w:r>
    </w:p>
    <w:p w14:paraId="0F7CCE21" w14:textId="4F4B8A39" w:rsidR="005224D8" w:rsidRPr="009D6D6B" w:rsidRDefault="00D16B24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МФКГ рассмотрела представленные в таблице 6 документа IOC/A-32/3.2.Doc(2) результаты пилотного проекта по отчетности с учетом вышесказанного. Группа пришла к мнению, 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что это был интересный и в целом успешный первый отчет, обеспечивающий более систематический инклюзивный процесс с ведущей ролью государств-членов. Таким образом, использованная методология предоставляет хорошую основу для будущих циклов отчетности. Сессионный финансовый комитет может более детально рассмотреть отчет на предмет соответствия методологии и обсудить, могут ли дополнительные указания Секретариату и/или государствам-членам способствовать дальнейшему повышению качества отчетности в будущем. </w:t>
      </w:r>
    </w:p>
    <w:p w14:paraId="1A0EFBF3" w14:textId="17B8BDA2" w:rsidR="00440E5D" w:rsidRPr="009D6D6B" w:rsidRDefault="00440E5D" w:rsidP="00ED6662">
      <w:pPr>
        <w:pStyle w:val="ListParagraph"/>
        <w:numPr>
          <w:ilvl w:val="0"/>
          <w:numId w:val="30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Проект плана действий по результатам проведенной IOS оценки стратегического позиционирования МОК</w:t>
      </w:r>
    </w:p>
    <w:p w14:paraId="625873E3" w14:textId="46DF30A1" w:rsidR="006D3CA7" w:rsidRPr="009D6D6B" w:rsidRDefault="008C72D6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На своем ежегодном заседании в январе 2023 г. должностные лица МОК согласились с предложением Исполнительного секретаря о том, что более долгосрочное стратегическое обсуждение, начатое с документа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Устойчивое осуществление и расширение деятельности МОК: оценка необходимого бюджета, включая кадровые потребности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, подготовленного в ответ на резолюцию МОК A-31/2 и решение EC-55/3.2 и распространенного через циркулярное письмо МОК N°2912, требует дальнейших консультаций с государствами-членами и может стать основанием для возвращения к давней традиции анализа и самооценки 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МОК и будущее океана</w:t>
      </w:r>
      <w:r w:rsidR="00DB5A6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9D6D6B">
        <w:rPr>
          <w:rFonts w:asciiTheme="minorBidi" w:hAnsiTheme="minorBidi" w:cstheme="minorBidi"/>
          <w:sz w:val="22"/>
          <w:szCs w:val="22"/>
          <w:lang w:val="ru-RU"/>
        </w:rPr>
        <w:t>. Этот подход государствам-членам предлагается обсудить в рамках пункта 5 повестки дня Ассамблеи.</w:t>
      </w:r>
    </w:p>
    <w:p w14:paraId="61FA2709" w14:textId="77777777" w:rsidR="000C7F40" w:rsidRPr="009D6D6B" w:rsidRDefault="006D3CA7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Должностные лица также сочли, что финансовому комитету было бы полезно включить в свой мандат более насущный вопрос о проекте плана действий по результатам оценки IOS. </w:t>
      </w:r>
    </w:p>
    <w:p w14:paraId="7662BEA0" w14:textId="297F7040" w:rsidR="006D3CA7" w:rsidRPr="009D6D6B" w:rsidRDefault="004F48DD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 xml:space="preserve">При обмене мнениями по этому вопросу МФКГ учитывала, что первый проект уже рассматривался Исполнительным советом МОК на его 55-й сессии, а в циркулярном письме N°2912 государствам-членам было предложено представить дополнительные комментарии. </w:t>
      </w:r>
    </w:p>
    <w:p w14:paraId="4538074C" w14:textId="7C77BDB9" w:rsidR="006D3CA7" w:rsidRPr="009D6D6B" w:rsidRDefault="006D3CA7" w:rsidP="00DB5A69">
      <w:pPr>
        <w:pStyle w:val="ListParagraph"/>
        <w:numPr>
          <w:ilvl w:val="0"/>
          <w:numId w:val="36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9D6D6B">
        <w:rPr>
          <w:rFonts w:asciiTheme="minorBidi" w:hAnsiTheme="minorBidi" w:cstheme="minorBidi"/>
          <w:sz w:val="22"/>
          <w:szCs w:val="22"/>
          <w:lang w:val="ru-RU"/>
        </w:rPr>
        <w:t>На этой сессии необходимо придать этому проекту статус одобренного Ассамблеей плана действий, который позволит Секретариату проводить работу и отчитываться о достигнутом прогрессе как перед МОК, так и перед руководящими органами ЮНЕСКО.</w:t>
      </w:r>
    </w:p>
    <w:sectPr w:rsidR="006D3CA7" w:rsidRPr="009D6D6B" w:rsidSect="009D6D6B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EFCF" w14:textId="77777777" w:rsidR="0046074D" w:rsidRDefault="0046074D">
      <w:r>
        <w:separator/>
      </w:r>
    </w:p>
  </w:endnote>
  <w:endnote w:type="continuationSeparator" w:id="0">
    <w:p w14:paraId="700C08C0" w14:textId="77777777" w:rsidR="0046074D" w:rsidRDefault="004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B8B4" w14:textId="77777777" w:rsidR="0046074D" w:rsidRDefault="0046074D">
      <w:r>
        <w:separator/>
      </w:r>
    </w:p>
  </w:footnote>
  <w:footnote w:type="continuationSeparator" w:id="0">
    <w:p w14:paraId="4A3A4585" w14:textId="77777777" w:rsidR="0046074D" w:rsidRDefault="0046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2109CDC6" w:rsidR="00AE2085" w:rsidRPr="00FF54F5" w:rsidRDefault="00AE2085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</w:t>
    </w:r>
    <w:r w:rsidR="00000789">
      <w:rPr>
        <w:rFonts w:ascii="Arial" w:hAnsi="Arial" w:cs="Arial"/>
        <w:bCs/>
        <w:sz w:val="22"/>
        <w:szCs w:val="22"/>
        <w:lang w:val="fr-FR"/>
      </w:rPr>
      <w:t>A-32</w:t>
    </w:r>
    <w:r w:rsidR="006B18B7">
      <w:rPr>
        <w:rFonts w:ascii="Arial" w:hAnsi="Arial" w:cs="Arial"/>
        <w:bCs/>
        <w:sz w:val="22"/>
        <w:szCs w:val="22"/>
        <w:lang w:val="fr-FR"/>
      </w:rPr>
      <w:t>/</w:t>
    </w:r>
    <w:r w:rsidR="00000789">
      <w:rPr>
        <w:rFonts w:ascii="Arial" w:hAnsi="Arial" w:cs="Arial"/>
        <w:bCs/>
        <w:sz w:val="22"/>
        <w:szCs w:val="22"/>
        <w:lang w:val="fr-FR"/>
      </w:rPr>
      <w:t>6.2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bCs/>
            <w:sz w:val="22"/>
            <w:szCs w:val="22"/>
          </w:rPr>
          <w:t>(2)</w:t>
        </w:r>
        <w:r w:rsidR="000E759E">
          <w:rPr>
            <w:rFonts w:ascii="Arial" w:hAnsi="Arial" w:cs="Arial"/>
            <w:bCs/>
            <w:sz w:val="22"/>
            <w:szCs w:val="22"/>
          </w:rPr>
          <w:t xml:space="preserve"> – page </w: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begin"/>
        </w:r>
        <w:r w:rsidR="000E759E" w:rsidRPr="000E759E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926D0C">
          <w:rPr>
            <w:rFonts w:ascii="Arial" w:hAnsi="Arial" w:cs="Arial"/>
            <w:bCs/>
            <w:noProof/>
            <w:sz w:val="22"/>
            <w:szCs w:val="22"/>
          </w:rPr>
          <w:t>2</w:t>
        </w:r>
        <w:r w:rsidR="000E759E" w:rsidRPr="000E759E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635CFCC6" w:rsidR="00AE2085" w:rsidRPr="00DD55DA" w:rsidRDefault="00AE2085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</w:t>
    </w:r>
    <w:r w:rsidR="00000789">
      <w:rPr>
        <w:rFonts w:ascii="Arial" w:hAnsi="Arial" w:cs="Arial"/>
        <w:bCs/>
        <w:sz w:val="22"/>
        <w:szCs w:val="22"/>
        <w:lang w:val="fr-FR"/>
      </w:rPr>
      <w:t>A</w:t>
    </w:r>
    <w:r w:rsidRPr="00352423">
      <w:rPr>
        <w:rFonts w:ascii="Arial" w:hAnsi="Arial" w:cs="Arial"/>
        <w:bCs/>
        <w:sz w:val="22"/>
        <w:szCs w:val="22"/>
        <w:lang w:val="fr-FR"/>
      </w:rPr>
      <w:t>-</w:t>
    </w:r>
    <w:r w:rsidR="00000789">
      <w:rPr>
        <w:rFonts w:ascii="Arial" w:hAnsi="Arial" w:cs="Arial"/>
        <w:bCs/>
        <w:sz w:val="22"/>
        <w:szCs w:val="22"/>
        <w:lang w:val="fr-FR"/>
      </w:rPr>
      <w:t>32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000789">
      <w:rPr>
        <w:rFonts w:ascii="Arial" w:hAnsi="Arial" w:cs="Arial"/>
        <w:bCs/>
        <w:sz w:val="22"/>
        <w:szCs w:val="22"/>
        <w:lang w:val="fr-FR"/>
      </w:rPr>
      <w:t>6.2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>(2)</w:t>
    </w:r>
    <w:r w:rsidR="000E759E">
      <w:rPr>
        <w:rFonts w:ascii="Arial" w:hAnsi="Arial" w:cs="Arial"/>
        <w:bCs/>
        <w:sz w:val="22"/>
        <w:szCs w:val="22"/>
        <w:lang w:val="fr-FR"/>
      </w:rPr>
      <w:t xml:space="preserve"> – page </w:t>
    </w:r>
    <w:r w:rsidR="000E759E" w:rsidRPr="000E759E">
      <w:rPr>
        <w:rFonts w:ascii="Arial" w:hAnsi="Arial" w:cs="Arial"/>
        <w:bCs/>
        <w:sz w:val="22"/>
        <w:szCs w:val="22"/>
        <w:lang w:val="fr-FR"/>
      </w:rPr>
      <w:fldChar w:fldCharType="begin"/>
    </w:r>
    <w:r w:rsidR="000E759E" w:rsidRPr="000E759E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="000E759E" w:rsidRPr="000E759E">
      <w:rPr>
        <w:rFonts w:ascii="Arial" w:hAnsi="Arial" w:cs="Arial"/>
        <w:bCs/>
        <w:sz w:val="22"/>
        <w:szCs w:val="22"/>
        <w:lang w:val="fr-FR"/>
      </w:rPr>
      <w:fldChar w:fldCharType="separate"/>
    </w:r>
    <w:r w:rsidR="00926D0C">
      <w:rPr>
        <w:rFonts w:ascii="Arial" w:hAnsi="Arial" w:cs="Arial"/>
        <w:bCs/>
        <w:noProof/>
        <w:sz w:val="22"/>
        <w:szCs w:val="22"/>
        <w:lang w:val="fr-FR"/>
      </w:rPr>
      <w:t>3</w:t>
    </w:r>
    <w:r w:rsidR="000E759E" w:rsidRPr="000E759E">
      <w:rPr>
        <w:rFonts w:ascii="Arial" w:hAnsi="Arial" w:cs="Arial"/>
        <w:bCs/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379C" w14:textId="77777777" w:rsidR="009D6D6B" w:rsidRPr="009D6D6B" w:rsidRDefault="009D6D6B" w:rsidP="009D6D6B">
    <w:pPr>
      <w:pStyle w:val="Marge"/>
      <w:tabs>
        <w:tab w:val="left" w:pos="6237"/>
        <w:tab w:val="left" w:pos="7088"/>
      </w:tabs>
      <w:rPr>
        <w:rFonts w:asciiTheme="minorBidi" w:hAnsiTheme="minorBidi" w:cstheme="minorBidi"/>
        <w:lang w:val="en-US"/>
      </w:rPr>
    </w:pPr>
  </w:p>
  <w:p w14:paraId="522E2890" w14:textId="6623665D" w:rsidR="00AE2085" w:rsidRPr="009D6D6B" w:rsidRDefault="009D6D6B" w:rsidP="009D6D6B">
    <w:pPr>
      <w:pStyle w:val="Marge"/>
      <w:tabs>
        <w:tab w:val="left" w:pos="6237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ru-RU"/>
      </w:rPr>
    </w:pPr>
    <w:r w:rsidRPr="009D6D6B">
      <w:rPr>
        <w:rFonts w:asciiTheme="minorBidi" w:hAnsiTheme="minorBidi" w:cstheme="minorBidi"/>
        <w:lang w:val="ru-RU"/>
      </w:rPr>
      <w:t xml:space="preserve"> Рассылается по списку</w:t>
    </w:r>
    <w:r w:rsidR="00AE2085" w:rsidRPr="009D6D6B">
      <w:rPr>
        <w:rFonts w:asciiTheme="minorBidi" w:hAnsiTheme="minorBidi" w:cstheme="minorBidi"/>
        <w:lang w:val="ru-RU"/>
      </w:rPr>
      <w:tab/>
    </w:r>
    <w:r w:rsidR="00AE2085" w:rsidRPr="009D6D6B">
      <w:rPr>
        <w:rFonts w:asciiTheme="minorBidi" w:hAnsiTheme="minorBidi" w:cstheme="minorBidi"/>
        <w:b/>
        <w:bCs/>
        <w:sz w:val="28"/>
        <w:szCs w:val="28"/>
        <w:lang w:val="ru-RU"/>
      </w:rPr>
      <w:t>IOC/А-32/6.2.Doc(2)</w:t>
    </w:r>
    <w:bookmarkStart w:id="0" w:name="_Hlk54263549"/>
    <w:bookmarkEnd w:id="0"/>
  </w:p>
  <w:p w14:paraId="4FD70AD5" w14:textId="32CF4C0A" w:rsidR="00AE2085" w:rsidRPr="009D6D6B" w:rsidRDefault="00AE2085" w:rsidP="00D9357E">
    <w:pPr>
      <w:pStyle w:val="Marge"/>
      <w:tabs>
        <w:tab w:val="left" w:pos="6237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9D6D6B">
      <w:rPr>
        <w:rFonts w:asciiTheme="minorBidi" w:hAnsiTheme="minorBidi" w:cstheme="minorBidi"/>
        <w:b/>
        <w:noProof/>
        <w:snapToGrid/>
        <w:szCs w:val="22"/>
        <w:lang w:val="ru-RU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D6B">
      <w:rPr>
        <w:rFonts w:asciiTheme="minorBidi" w:hAnsiTheme="minorBidi" w:cstheme="minorBidi"/>
        <w:lang w:val="ru-RU"/>
      </w:rPr>
      <w:tab/>
      <w:t>Париж, 19 июня 2023 г.</w:t>
    </w:r>
  </w:p>
  <w:p w14:paraId="07C76426" w14:textId="18A2F05C" w:rsidR="00AE2085" w:rsidRPr="009D6D6B" w:rsidRDefault="00AE2085" w:rsidP="00D9357E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ru-RU"/>
      </w:rPr>
    </w:pPr>
    <w:r w:rsidRPr="009D6D6B">
      <w:rPr>
        <w:rFonts w:asciiTheme="minorBidi" w:hAnsiTheme="minorBidi" w:cstheme="minorBidi"/>
        <w:lang w:val="ru-RU"/>
      </w:rPr>
      <w:tab/>
      <w:t>Оригинал: английский</w:t>
    </w:r>
  </w:p>
  <w:p w14:paraId="0759C652" w14:textId="6ACD3015" w:rsidR="00AE2085" w:rsidRPr="009D6D6B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5CBA7A2E" w14:textId="7CD94594" w:rsidR="00AE2085" w:rsidRPr="009D6D6B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364F293E" w14:textId="4E082054" w:rsidR="00AE2085" w:rsidRPr="009D6D6B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CD0B7C" w14:textId="77777777" w:rsidR="00AE2085" w:rsidRPr="009D6D6B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458004E" w14:textId="77777777" w:rsidR="001C5703" w:rsidRPr="009D6D6B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6B4C32BE" w14:textId="77777777" w:rsidR="001C5703" w:rsidRPr="009D6D6B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6A89EB7A" w14:textId="77777777" w:rsidR="001C5703" w:rsidRPr="009D6D6B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71A52761" w14:textId="2DEC7CF7" w:rsidR="00AE2085" w:rsidRPr="00DB5A69" w:rsidRDefault="00DB5A69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DB5A69">
      <w:rPr>
        <w:rFonts w:asciiTheme="minorBidi" w:hAnsiTheme="minorBidi" w:cstheme="minorBidi"/>
        <w:b/>
        <w:bCs/>
        <w:sz w:val="22"/>
        <w:szCs w:val="22"/>
        <w:lang w:val="ru-RU"/>
      </w:rPr>
      <w:t>МЕЖПРАВИТЕЛЬСТВЕННАЯ ОКЕАНОГРАФИЧЕСКАЯ КОМИССИЯ</w:t>
    </w:r>
  </w:p>
  <w:p w14:paraId="67E49D49" w14:textId="77777777" w:rsidR="00AE2085" w:rsidRPr="00DB5A69" w:rsidRDefault="00AE2085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ru-RU"/>
      </w:rPr>
    </w:pPr>
    <w:r w:rsidRPr="00DB5A69">
      <w:rPr>
        <w:rFonts w:asciiTheme="minorBidi" w:hAnsiTheme="minorBidi" w:cstheme="minorBidi"/>
        <w:sz w:val="22"/>
        <w:szCs w:val="22"/>
        <w:lang w:val="ru-RU"/>
      </w:rPr>
      <w:t>(ЮНЕСКО)</w:t>
    </w:r>
  </w:p>
  <w:p w14:paraId="4872ECD5" w14:textId="77777777" w:rsidR="00AE2085" w:rsidRPr="009D6D6B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7BF4961F" w14:textId="7C4E197D" w:rsidR="00AE2085" w:rsidRPr="00DB5A69" w:rsidRDefault="006728A3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DB5A69">
      <w:rPr>
        <w:rFonts w:asciiTheme="minorBidi" w:hAnsiTheme="minorBidi" w:cstheme="minorBidi"/>
        <w:b/>
        <w:bCs/>
        <w:sz w:val="22"/>
        <w:szCs w:val="22"/>
        <w:lang w:val="ru-RU"/>
      </w:rPr>
      <w:t>Тридцать вторая сессия Ассамблеи</w:t>
    </w:r>
  </w:p>
  <w:p w14:paraId="71300EEE" w14:textId="1DC2F4C4" w:rsidR="00AE2085" w:rsidRPr="00DB5A69" w:rsidRDefault="00AE2085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DB5A69">
      <w:rPr>
        <w:rFonts w:asciiTheme="minorBidi" w:hAnsiTheme="minorBidi" w:cstheme="minorBidi"/>
        <w:sz w:val="22"/>
        <w:szCs w:val="22"/>
        <w:lang w:val="ru-RU"/>
      </w:rPr>
      <w:t>ЮНЕСКО, Париж, 21-30 июня 2023 г.</w:t>
    </w:r>
  </w:p>
  <w:p w14:paraId="5BB9C169" w14:textId="411967EA" w:rsidR="00AE2085" w:rsidRPr="009D6D6B" w:rsidRDefault="00F76F93" w:rsidP="00F76F93">
    <w:pPr>
      <w:tabs>
        <w:tab w:val="left" w:pos="-1440"/>
        <w:tab w:val="left" w:pos="-720"/>
        <w:tab w:val="left" w:pos="7380"/>
      </w:tabs>
      <w:rPr>
        <w:rFonts w:asciiTheme="minorBidi" w:hAnsiTheme="minorBidi" w:cstheme="minorBidi"/>
        <w:bCs/>
        <w:sz w:val="22"/>
        <w:szCs w:val="22"/>
        <w:lang w:val="ru-RU"/>
      </w:rPr>
    </w:pPr>
    <w:r w:rsidRPr="009D6D6B">
      <w:rPr>
        <w:rFonts w:asciiTheme="minorBidi" w:hAnsiTheme="minorBidi" w:cstheme="minorBidi"/>
        <w:bCs/>
        <w:sz w:val="22"/>
        <w:szCs w:val="22"/>
        <w:lang w:val="ru-RU"/>
      </w:rPr>
      <w:tab/>
    </w:r>
    <w:r w:rsidRPr="009D6D6B">
      <w:rPr>
        <w:rFonts w:asciiTheme="minorBidi" w:hAnsiTheme="minorBidi" w:cstheme="minorBidi"/>
        <w:bCs/>
        <w:sz w:val="22"/>
        <w:szCs w:val="22"/>
        <w:lang w:val="ru-RU"/>
      </w:rPr>
      <w:tab/>
    </w:r>
  </w:p>
  <w:p w14:paraId="003DCA37" w14:textId="77777777" w:rsidR="00AE2085" w:rsidRPr="009D6D6B" w:rsidRDefault="00AE2085" w:rsidP="00B17054">
    <w:pPr>
      <w:jc w:val="center"/>
      <w:rPr>
        <w:rFonts w:asciiTheme="minorBidi" w:hAnsiTheme="minorBidi" w:cstheme="minorBidi"/>
        <w:sz w:val="22"/>
        <w:szCs w:val="22"/>
        <w:lang w:val="ru-RU"/>
      </w:rPr>
    </w:pPr>
  </w:p>
  <w:p w14:paraId="4AE80372" w14:textId="0CF09431" w:rsidR="00AE2085" w:rsidRPr="009D6D6B" w:rsidRDefault="00AE2085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Theme="minorBidi" w:eastAsia="Times New Roman" w:hAnsiTheme="minorBidi" w:cstheme="minorBidi"/>
        <w:sz w:val="22"/>
        <w:szCs w:val="22"/>
        <w:lang w:val="ru-RU"/>
      </w:rPr>
    </w:pPr>
    <w:bookmarkStart w:id="1" w:name="_Hlk137223663"/>
    <w:r w:rsidRPr="009D6D6B">
      <w:rPr>
        <w:rFonts w:asciiTheme="minorBidi" w:hAnsiTheme="minorBidi" w:cstheme="minorBidi"/>
        <w:u w:val="single"/>
        <w:lang w:val="ru-RU"/>
      </w:rPr>
      <w:t xml:space="preserve">Пункты </w:t>
    </w:r>
    <w:r w:rsidRPr="009D6D6B">
      <w:rPr>
        <w:rFonts w:asciiTheme="minorBidi" w:hAnsiTheme="minorBidi" w:cstheme="minorBidi"/>
        <w:b/>
        <w:bCs/>
        <w:u w:val="single"/>
        <w:lang w:val="ru-RU"/>
      </w:rPr>
      <w:t>6.1, 6.2</w:t>
    </w:r>
    <w:r w:rsidRPr="009D6D6B">
      <w:rPr>
        <w:rFonts w:asciiTheme="minorBidi" w:hAnsiTheme="minorBidi" w:cstheme="minorBidi"/>
        <w:u w:val="single"/>
        <w:lang w:val="ru-RU"/>
      </w:rPr>
      <w:t xml:space="preserve"> и </w:t>
    </w:r>
    <w:r w:rsidRPr="009D6D6B">
      <w:rPr>
        <w:rFonts w:asciiTheme="minorBidi" w:hAnsiTheme="minorBidi" w:cstheme="minorBidi"/>
        <w:b/>
        <w:bCs/>
        <w:u w:val="single"/>
        <w:lang w:val="ru-RU"/>
      </w:rPr>
      <w:t xml:space="preserve">6.3 </w:t>
    </w:r>
    <w:r w:rsidRPr="009D6D6B">
      <w:rPr>
        <w:rFonts w:asciiTheme="minorBidi" w:hAnsiTheme="minorBidi" w:cstheme="minorBidi"/>
        <w:u w:val="single"/>
        <w:lang w:val="ru-RU"/>
      </w:rPr>
      <w:t>предварительной повестки дня</w:t>
    </w:r>
  </w:p>
  <w:bookmarkEnd w:id="1"/>
  <w:p w14:paraId="5283A965" w14:textId="13B85A04" w:rsidR="00AE2085" w:rsidRPr="009D6D6B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022DE9AE" w14:textId="77777777" w:rsidR="001C5703" w:rsidRPr="009D6D6B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618DB2D5" w14:textId="77777777" w:rsidR="001C5703" w:rsidRPr="009D6D6B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0E0F1B9B" w14:textId="15976AEF" w:rsidR="006B18B7" w:rsidRPr="009D6D6B" w:rsidRDefault="009D6D6B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 w:rsidRPr="00ED6662">
      <w:rPr>
        <w:rFonts w:asciiTheme="minorBidi" w:hAnsiTheme="minorBidi" w:cstheme="minorBidi"/>
        <w:b/>
        <w:bCs/>
        <w:caps/>
        <w:lang w:val="ru-RU"/>
      </w:rPr>
      <w:t>Д</w:t>
    </w:r>
    <w:r w:rsidRPr="009D6D6B">
      <w:rPr>
        <w:rFonts w:asciiTheme="minorBidi" w:hAnsiTheme="minorBidi" w:cstheme="minorBidi"/>
        <w:b/>
        <w:bCs/>
        <w:sz w:val="28"/>
        <w:szCs w:val="28"/>
        <w:lang w:val="ru-RU"/>
      </w:rPr>
      <w:t>оклад председателя</w:t>
    </w:r>
    <w:r w:rsidRPr="009D6D6B">
      <w:rPr>
        <w:rFonts w:asciiTheme="minorBidi" w:hAnsiTheme="minorBidi" w:cstheme="minorBidi"/>
        <w:sz w:val="28"/>
        <w:szCs w:val="28"/>
        <w:lang w:val="ru-RU"/>
      </w:rPr>
      <w:t xml:space="preserve"> </w:t>
    </w:r>
  </w:p>
  <w:p w14:paraId="74A2B30A" w14:textId="65717D2C" w:rsidR="006B18B7" w:rsidRDefault="009D6D6B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sz w:val="28"/>
        <w:szCs w:val="28"/>
        <w:lang w:val="ru-RU"/>
      </w:rPr>
    </w:pPr>
    <w:r w:rsidRPr="009D6D6B">
      <w:rPr>
        <w:rFonts w:asciiTheme="minorBidi" w:hAnsiTheme="minorBidi" w:cstheme="minorBidi"/>
        <w:b/>
        <w:bCs/>
        <w:sz w:val="28"/>
        <w:szCs w:val="28"/>
        <w:lang w:val="ru-RU"/>
      </w:rPr>
      <w:t>межсессионной финансовой консультативной группы</w:t>
    </w:r>
  </w:p>
  <w:p w14:paraId="068DBA72" w14:textId="77777777" w:rsidR="009D6D6B" w:rsidRPr="009D6D6B" w:rsidRDefault="009D6D6B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</w:p>
  <w:p w14:paraId="20BB8D82" w14:textId="17E76751" w:rsidR="006B18B7" w:rsidRPr="009D6D6B" w:rsidRDefault="006D43E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2"/>
        <w:szCs w:val="22"/>
        <w:lang w:val="ru-RU"/>
      </w:rPr>
    </w:pPr>
    <w:r w:rsidRPr="009D6D6B">
      <w:rPr>
        <w:rFonts w:asciiTheme="minorBidi" w:hAnsiTheme="minorBidi" w:cstheme="minorBidi"/>
        <w:sz w:val="22"/>
        <w:szCs w:val="22"/>
        <w:lang w:val="ru-RU"/>
      </w:rPr>
      <w:t xml:space="preserve"> </w:t>
    </w:r>
    <w:r w:rsidRPr="009D6D6B">
      <w:rPr>
        <w:rFonts w:asciiTheme="minorBidi" w:hAnsiTheme="minorBidi" w:cstheme="minorBidi"/>
        <w:b/>
        <w:bCs/>
        <w:sz w:val="22"/>
        <w:szCs w:val="22"/>
        <w:lang w:val="ru-RU"/>
      </w:rPr>
      <w:t>(межсессионный период: декабрь 2022 г. – июнь 2023 г.)</w:t>
    </w:r>
  </w:p>
  <w:p w14:paraId="12B25AD8" w14:textId="77777777" w:rsidR="00AE2085" w:rsidRPr="009D6D6B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Cs/>
        <w:sz w:val="22"/>
        <w:szCs w:val="22"/>
        <w:lang w:val="ru-RU"/>
      </w:rPr>
    </w:pPr>
  </w:p>
  <w:p w14:paraId="4F290050" w14:textId="77777777" w:rsidR="00D004F4" w:rsidRPr="009D6D6B" w:rsidRDefault="00D004F4" w:rsidP="00B17054">
    <w:pPr>
      <w:pStyle w:val="Header"/>
      <w:jc w:val="center"/>
      <w:rPr>
        <w:rFonts w:asciiTheme="minorBidi" w:hAnsiTheme="minorBidi" w:cstheme="minorBidi"/>
        <w:lang w:val="ru-RU"/>
      </w:rPr>
    </w:pPr>
  </w:p>
  <w:p w14:paraId="10C25B3B" w14:textId="77777777" w:rsidR="00D004F4" w:rsidRPr="009D6D6B" w:rsidRDefault="00D004F4" w:rsidP="00B17054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2B2"/>
    <w:multiLevelType w:val="hybridMultilevel"/>
    <w:tmpl w:val="FF888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35A"/>
    <w:multiLevelType w:val="hybridMultilevel"/>
    <w:tmpl w:val="1B0260EE"/>
    <w:lvl w:ilvl="0" w:tplc="E1307D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33398"/>
    <w:multiLevelType w:val="hybridMultilevel"/>
    <w:tmpl w:val="C3D8AE16"/>
    <w:lvl w:ilvl="0" w:tplc="2D4AB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0D9E"/>
    <w:multiLevelType w:val="hybridMultilevel"/>
    <w:tmpl w:val="8EEA09DA"/>
    <w:lvl w:ilvl="0" w:tplc="47CAA6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94513"/>
    <w:multiLevelType w:val="hybridMultilevel"/>
    <w:tmpl w:val="A71ED272"/>
    <w:lvl w:ilvl="0" w:tplc="09E4F534">
      <w:numFmt w:val="bullet"/>
      <w:lvlText w:val="–"/>
      <w:lvlJc w:val="left"/>
      <w:pPr>
        <w:ind w:left="1211" w:hanging="360"/>
      </w:pPr>
      <w:rPr>
        <w:rFonts w:ascii="Calibri" w:eastAsia="DengXian" w:hAnsi="Calibri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13445D"/>
    <w:multiLevelType w:val="hybridMultilevel"/>
    <w:tmpl w:val="85BA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4464"/>
    <w:multiLevelType w:val="hybridMultilevel"/>
    <w:tmpl w:val="C28C0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25B9"/>
    <w:multiLevelType w:val="hybridMultilevel"/>
    <w:tmpl w:val="6E2C0D1E"/>
    <w:lvl w:ilvl="0" w:tplc="9320CC5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8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0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52A37BF"/>
    <w:multiLevelType w:val="hybridMultilevel"/>
    <w:tmpl w:val="E15656C6"/>
    <w:lvl w:ilvl="0" w:tplc="F31C1A3C">
      <w:start w:val="1"/>
      <w:numFmt w:val="upperRoman"/>
      <w:lvlText w:val="%1."/>
      <w:lvlJc w:val="left"/>
      <w:pPr>
        <w:ind w:left="2223" w:hanging="93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8CE43EF"/>
    <w:multiLevelType w:val="hybridMultilevel"/>
    <w:tmpl w:val="FB22D9F2"/>
    <w:lvl w:ilvl="0" w:tplc="9DF8C1A8">
      <w:start w:val="1"/>
      <w:numFmt w:val="lowerRoman"/>
      <w:lvlText w:val="%1)"/>
      <w:lvlJc w:val="left"/>
      <w:pPr>
        <w:ind w:left="1789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2646EE"/>
    <w:multiLevelType w:val="hybridMultilevel"/>
    <w:tmpl w:val="7EB0BD6A"/>
    <w:lvl w:ilvl="0" w:tplc="42A4F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2777F5"/>
    <w:multiLevelType w:val="hybridMultilevel"/>
    <w:tmpl w:val="50B6A4FA"/>
    <w:lvl w:ilvl="0" w:tplc="9B8E1156">
      <w:start w:val="1"/>
      <w:numFmt w:val="lowerRoman"/>
      <w:lvlText w:val="(%1)"/>
      <w:lvlJc w:val="left"/>
      <w:pPr>
        <w:ind w:left="1440" w:hanging="720"/>
      </w:pPr>
      <w:rPr>
        <w:rFonts w:asciiTheme="minorBidi" w:eastAsia="Times New Roman" w:hAnsiTheme="minorBidi" w:cstheme="minorBidi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47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A8C16CF"/>
    <w:multiLevelType w:val="hybridMultilevel"/>
    <w:tmpl w:val="77EE7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61282">
    <w:abstractNumId w:val="19"/>
  </w:num>
  <w:num w:numId="2" w16cid:durableId="872577372">
    <w:abstractNumId w:val="19"/>
  </w:num>
  <w:num w:numId="3" w16cid:durableId="1269852542">
    <w:abstractNumId w:val="19"/>
  </w:num>
  <w:num w:numId="4" w16cid:durableId="205332645">
    <w:abstractNumId w:val="19"/>
  </w:num>
  <w:num w:numId="5" w16cid:durableId="502623745">
    <w:abstractNumId w:val="19"/>
  </w:num>
  <w:num w:numId="6" w16cid:durableId="1121873648">
    <w:abstractNumId w:val="19"/>
  </w:num>
  <w:num w:numId="7" w16cid:durableId="249853916">
    <w:abstractNumId w:val="19"/>
  </w:num>
  <w:num w:numId="8" w16cid:durableId="469134624">
    <w:abstractNumId w:val="19"/>
  </w:num>
  <w:num w:numId="9" w16cid:durableId="1078407429">
    <w:abstractNumId w:val="19"/>
  </w:num>
  <w:num w:numId="10" w16cid:durableId="519660950">
    <w:abstractNumId w:val="19"/>
  </w:num>
  <w:num w:numId="11" w16cid:durableId="353387512">
    <w:abstractNumId w:val="30"/>
  </w:num>
  <w:num w:numId="12" w16cid:durableId="1296059567">
    <w:abstractNumId w:val="19"/>
  </w:num>
  <w:num w:numId="13" w16cid:durableId="173304380">
    <w:abstractNumId w:val="16"/>
  </w:num>
  <w:num w:numId="14" w16cid:durableId="1696232924">
    <w:abstractNumId w:val="20"/>
  </w:num>
  <w:num w:numId="15" w16cid:durableId="27688225">
    <w:abstractNumId w:val="7"/>
  </w:num>
  <w:num w:numId="16" w16cid:durableId="1978753115">
    <w:abstractNumId w:val="23"/>
  </w:num>
  <w:num w:numId="17" w16cid:durableId="1757818551">
    <w:abstractNumId w:val="18"/>
  </w:num>
  <w:num w:numId="18" w16cid:durableId="1220635308">
    <w:abstractNumId w:val="6"/>
  </w:num>
  <w:num w:numId="19" w16cid:durableId="1062025175">
    <w:abstractNumId w:val="25"/>
  </w:num>
  <w:num w:numId="20" w16cid:durableId="1910649758">
    <w:abstractNumId w:val="27"/>
  </w:num>
  <w:num w:numId="21" w16cid:durableId="441919641">
    <w:abstractNumId w:val="3"/>
  </w:num>
  <w:num w:numId="22" w16cid:durableId="1541477852">
    <w:abstractNumId w:val="1"/>
  </w:num>
  <w:num w:numId="23" w16cid:durableId="962887632">
    <w:abstractNumId w:val="0"/>
  </w:num>
  <w:num w:numId="24" w16cid:durableId="1487355415">
    <w:abstractNumId w:val="4"/>
  </w:num>
  <w:num w:numId="25" w16cid:durableId="2059157871">
    <w:abstractNumId w:val="5"/>
  </w:num>
  <w:num w:numId="26" w16cid:durableId="366880978">
    <w:abstractNumId w:val="2"/>
  </w:num>
  <w:num w:numId="27" w16cid:durableId="101610248">
    <w:abstractNumId w:val="28"/>
  </w:num>
  <w:num w:numId="28" w16cid:durableId="2098531">
    <w:abstractNumId w:val="29"/>
  </w:num>
  <w:num w:numId="29" w16cid:durableId="92212590">
    <w:abstractNumId w:val="15"/>
  </w:num>
  <w:num w:numId="30" w16cid:durableId="2043893870">
    <w:abstractNumId w:val="9"/>
  </w:num>
  <w:num w:numId="31" w16cid:durableId="280264137">
    <w:abstractNumId w:val="17"/>
  </w:num>
  <w:num w:numId="32" w16cid:durableId="1187909773">
    <w:abstractNumId w:val="12"/>
  </w:num>
  <w:num w:numId="33" w16cid:durableId="225652770">
    <w:abstractNumId w:val="31"/>
  </w:num>
  <w:num w:numId="34" w16cid:durableId="107816658">
    <w:abstractNumId w:val="14"/>
  </w:num>
  <w:num w:numId="35" w16cid:durableId="1988121620">
    <w:abstractNumId w:val="8"/>
  </w:num>
  <w:num w:numId="36" w16cid:durableId="1469517778">
    <w:abstractNumId w:val="24"/>
  </w:num>
  <w:num w:numId="37" w16cid:durableId="1416047432">
    <w:abstractNumId w:val="11"/>
  </w:num>
  <w:num w:numId="38" w16cid:durableId="235163345">
    <w:abstractNumId w:val="10"/>
  </w:num>
  <w:num w:numId="39" w16cid:durableId="104274499">
    <w:abstractNumId w:val="22"/>
  </w:num>
  <w:num w:numId="40" w16cid:durableId="327909323">
    <w:abstractNumId w:val="26"/>
  </w:num>
  <w:num w:numId="41" w16cid:durableId="1618608188">
    <w:abstractNumId w:val="13"/>
  </w:num>
  <w:num w:numId="42" w16cid:durableId="514996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0789"/>
    <w:rsid w:val="00001799"/>
    <w:rsid w:val="000031EF"/>
    <w:rsid w:val="00004725"/>
    <w:rsid w:val="000055C3"/>
    <w:rsid w:val="00006C25"/>
    <w:rsid w:val="00010B89"/>
    <w:rsid w:val="000118CD"/>
    <w:rsid w:val="000119B6"/>
    <w:rsid w:val="00013390"/>
    <w:rsid w:val="00017E4B"/>
    <w:rsid w:val="00025A88"/>
    <w:rsid w:val="00026782"/>
    <w:rsid w:val="00027122"/>
    <w:rsid w:val="000319A1"/>
    <w:rsid w:val="00032C8E"/>
    <w:rsid w:val="00033544"/>
    <w:rsid w:val="00034C53"/>
    <w:rsid w:val="00034C70"/>
    <w:rsid w:val="000431C5"/>
    <w:rsid w:val="000434DE"/>
    <w:rsid w:val="000445B8"/>
    <w:rsid w:val="0004582F"/>
    <w:rsid w:val="000471C9"/>
    <w:rsid w:val="00060399"/>
    <w:rsid w:val="00060718"/>
    <w:rsid w:val="000658F2"/>
    <w:rsid w:val="00065DEB"/>
    <w:rsid w:val="0006619A"/>
    <w:rsid w:val="0006675E"/>
    <w:rsid w:val="00067004"/>
    <w:rsid w:val="00067E0B"/>
    <w:rsid w:val="000719A5"/>
    <w:rsid w:val="00073CC7"/>
    <w:rsid w:val="000748A0"/>
    <w:rsid w:val="00075DC0"/>
    <w:rsid w:val="00077CAC"/>
    <w:rsid w:val="00080B76"/>
    <w:rsid w:val="00080CDD"/>
    <w:rsid w:val="00081592"/>
    <w:rsid w:val="000816BD"/>
    <w:rsid w:val="00082162"/>
    <w:rsid w:val="0008285A"/>
    <w:rsid w:val="00083369"/>
    <w:rsid w:val="00083380"/>
    <w:rsid w:val="0008382D"/>
    <w:rsid w:val="00085FE9"/>
    <w:rsid w:val="00086071"/>
    <w:rsid w:val="0008620B"/>
    <w:rsid w:val="00090675"/>
    <w:rsid w:val="0009246D"/>
    <w:rsid w:val="0009256F"/>
    <w:rsid w:val="00097CDF"/>
    <w:rsid w:val="000A6D08"/>
    <w:rsid w:val="000B04F4"/>
    <w:rsid w:val="000B1B44"/>
    <w:rsid w:val="000B40F3"/>
    <w:rsid w:val="000B55E6"/>
    <w:rsid w:val="000C3738"/>
    <w:rsid w:val="000C3BB5"/>
    <w:rsid w:val="000C7F40"/>
    <w:rsid w:val="000D6EB3"/>
    <w:rsid w:val="000D719C"/>
    <w:rsid w:val="000E0533"/>
    <w:rsid w:val="000E188E"/>
    <w:rsid w:val="000E55FB"/>
    <w:rsid w:val="000E759E"/>
    <w:rsid w:val="000E7B1C"/>
    <w:rsid w:val="000E7E22"/>
    <w:rsid w:val="000F1BB0"/>
    <w:rsid w:val="000F4768"/>
    <w:rsid w:val="000F4DDB"/>
    <w:rsid w:val="000F6BEF"/>
    <w:rsid w:val="000F7203"/>
    <w:rsid w:val="000F78B3"/>
    <w:rsid w:val="001002FF"/>
    <w:rsid w:val="001026BE"/>
    <w:rsid w:val="001032F1"/>
    <w:rsid w:val="00104894"/>
    <w:rsid w:val="00104EE2"/>
    <w:rsid w:val="001056F8"/>
    <w:rsid w:val="00105E15"/>
    <w:rsid w:val="00105EA4"/>
    <w:rsid w:val="00110568"/>
    <w:rsid w:val="00110D3A"/>
    <w:rsid w:val="00111983"/>
    <w:rsid w:val="00113F97"/>
    <w:rsid w:val="001214CA"/>
    <w:rsid w:val="0012374E"/>
    <w:rsid w:val="00123F7E"/>
    <w:rsid w:val="00127B21"/>
    <w:rsid w:val="00130BAC"/>
    <w:rsid w:val="00131529"/>
    <w:rsid w:val="0013238B"/>
    <w:rsid w:val="00134711"/>
    <w:rsid w:val="00135717"/>
    <w:rsid w:val="0013649D"/>
    <w:rsid w:val="00143B1A"/>
    <w:rsid w:val="0014529C"/>
    <w:rsid w:val="0015046B"/>
    <w:rsid w:val="001524A3"/>
    <w:rsid w:val="0015561D"/>
    <w:rsid w:val="001579AB"/>
    <w:rsid w:val="00160284"/>
    <w:rsid w:val="001646D8"/>
    <w:rsid w:val="0016592F"/>
    <w:rsid w:val="001659AA"/>
    <w:rsid w:val="00165CBD"/>
    <w:rsid w:val="0017022A"/>
    <w:rsid w:val="0017169B"/>
    <w:rsid w:val="001766F9"/>
    <w:rsid w:val="00177DFE"/>
    <w:rsid w:val="00181812"/>
    <w:rsid w:val="00181F98"/>
    <w:rsid w:val="00182096"/>
    <w:rsid w:val="0018253D"/>
    <w:rsid w:val="00183FEA"/>
    <w:rsid w:val="00185B54"/>
    <w:rsid w:val="00185D28"/>
    <w:rsid w:val="0019010A"/>
    <w:rsid w:val="00191EE4"/>
    <w:rsid w:val="00192400"/>
    <w:rsid w:val="001A033E"/>
    <w:rsid w:val="001A071C"/>
    <w:rsid w:val="001A2943"/>
    <w:rsid w:val="001A3660"/>
    <w:rsid w:val="001A6261"/>
    <w:rsid w:val="001A6DDA"/>
    <w:rsid w:val="001A73F8"/>
    <w:rsid w:val="001B2807"/>
    <w:rsid w:val="001B5075"/>
    <w:rsid w:val="001B64AC"/>
    <w:rsid w:val="001C18CF"/>
    <w:rsid w:val="001C20FE"/>
    <w:rsid w:val="001C41F8"/>
    <w:rsid w:val="001C4F30"/>
    <w:rsid w:val="001C5703"/>
    <w:rsid w:val="001C6221"/>
    <w:rsid w:val="001C6842"/>
    <w:rsid w:val="001C6D83"/>
    <w:rsid w:val="001D11E8"/>
    <w:rsid w:val="001D3A9B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26C9A"/>
    <w:rsid w:val="00231994"/>
    <w:rsid w:val="00232596"/>
    <w:rsid w:val="00232FAE"/>
    <w:rsid w:val="0023308D"/>
    <w:rsid w:val="00236C27"/>
    <w:rsid w:val="00237FCC"/>
    <w:rsid w:val="00243536"/>
    <w:rsid w:val="00255764"/>
    <w:rsid w:val="002571D5"/>
    <w:rsid w:val="00257562"/>
    <w:rsid w:val="00257884"/>
    <w:rsid w:val="0026233A"/>
    <w:rsid w:val="00264CE4"/>
    <w:rsid w:val="00265C91"/>
    <w:rsid w:val="00265E4E"/>
    <w:rsid w:val="0027043E"/>
    <w:rsid w:val="00272866"/>
    <w:rsid w:val="00273C68"/>
    <w:rsid w:val="00274D0A"/>
    <w:rsid w:val="0028078A"/>
    <w:rsid w:val="00281BA6"/>
    <w:rsid w:val="00282456"/>
    <w:rsid w:val="00282FBC"/>
    <w:rsid w:val="0028331B"/>
    <w:rsid w:val="00283B06"/>
    <w:rsid w:val="00285394"/>
    <w:rsid w:val="00286B3B"/>
    <w:rsid w:val="002A05D9"/>
    <w:rsid w:val="002A3541"/>
    <w:rsid w:val="002A3623"/>
    <w:rsid w:val="002A364B"/>
    <w:rsid w:val="002A3D8C"/>
    <w:rsid w:val="002B0438"/>
    <w:rsid w:val="002B0B65"/>
    <w:rsid w:val="002B2FB7"/>
    <w:rsid w:val="002B4654"/>
    <w:rsid w:val="002B58F5"/>
    <w:rsid w:val="002B5F72"/>
    <w:rsid w:val="002B70D5"/>
    <w:rsid w:val="002C21C0"/>
    <w:rsid w:val="002C44BD"/>
    <w:rsid w:val="002C6A49"/>
    <w:rsid w:val="002D2062"/>
    <w:rsid w:val="002D41F6"/>
    <w:rsid w:val="002D4B35"/>
    <w:rsid w:val="002E0A07"/>
    <w:rsid w:val="002E3B10"/>
    <w:rsid w:val="002E524A"/>
    <w:rsid w:val="002E558B"/>
    <w:rsid w:val="002E6087"/>
    <w:rsid w:val="002E6FCC"/>
    <w:rsid w:val="002E6FEB"/>
    <w:rsid w:val="002F0B0B"/>
    <w:rsid w:val="002F0EB7"/>
    <w:rsid w:val="002F11B4"/>
    <w:rsid w:val="002F2253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158D5"/>
    <w:rsid w:val="00317128"/>
    <w:rsid w:val="00317A57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8F2"/>
    <w:rsid w:val="00344E00"/>
    <w:rsid w:val="003459E3"/>
    <w:rsid w:val="00352423"/>
    <w:rsid w:val="00354A10"/>
    <w:rsid w:val="00355A56"/>
    <w:rsid w:val="003563D2"/>
    <w:rsid w:val="00357277"/>
    <w:rsid w:val="00362EEA"/>
    <w:rsid w:val="00363AC7"/>
    <w:rsid w:val="00366C04"/>
    <w:rsid w:val="003727A0"/>
    <w:rsid w:val="00373209"/>
    <w:rsid w:val="003774D6"/>
    <w:rsid w:val="00382463"/>
    <w:rsid w:val="00385DCE"/>
    <w:rsid w:val="00386FC5"/>
    <w:rsid w:val="00391378"/>
    <w:rsid w:val="00393704"/>
    <w:rsid w:val="0039512E"/>
    <w:rsid w:val="00395A11"/>
    <w:rsid w:val="003A6D0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27B7"/>
    <w:rsid w:val="003C309A"/>
    <w:rsid w:val="003C4191"/>
    <w:rsid w:val="003C4A99"/>
    <w:rsid w:val="003C608A"/>
    <w:rsid w:val="003D31F1"/>
    <w:rsid w:val="003D3E08"/>
    <w:rsid w:val="003D4548"/>
    <w:rsid w:val="003D4FDB"/>
    <w:rsid w:val="003D75A4"/>
    <w:rsid w:val="003E26AB"/>
    <w:rsid w:val="003E331B"/>
    <w:rsid w:val="003E5A89"/>
    <w:rsid w:val="003E7B79"/>
    <w:rsid w:val="003F03C3"/>
    <w:rsid w:val="003F5299"/>
    <w:rsid w:val="003F74E5"/>
    <w:rsid w:val="004003E9"/>
    <w:rsid w:val="004032DB"/>
    <w:rsid w:val="00403EB2"/>
    <w:rsid w:val="004047AA"/>
    <w:rsid w:val="00404945"/>
    <w:rsid w:val="00405201"/>
    <w:rsid w:val="00406710"/>
    <w:rsid w:val="004118ED"/>
    <w:rsid w:val="004119A8"/>
    <w:rsid w:val="004137C7"/>
    <w:rsid w:val="00417106"/>
    <w:rsid w:val="00420CB5"/>
    <w:rsid w:val="00421D47"/>
    <w:rsid w:val="00425E51"/>
    <w:rsid w:val="0042612F"/>
    <w:rsid w:val="00431123"/>
    <w:rsid w:val="00431696"/>
    <w:rsid w:val="00437DB1"/>
    <w:rsid w:val="00440E5D"/>
    <w:rsid w:val="00441F29"/>
    <w:rsid w:val="00441FE3"/>
    <w:rsid w:val="00450AA6"/>
    <w:rsid w:val="00452512"/>
    <w:rsid w:val="00452CFD"/>
    <w:rsid w:val="00453CE0"/>
    <w:rsid w:val="0046074D"/>
    <w:rsid w:val="00463AB2"/>
    <w:rsid w:val="00470230"/>
    <w:rsid w:val="004750C1"/>
    <w:rsid w:val="004768E8"/>
    <w:rsid w:val="00476A0C"/>
    <w:rsid w:val="00477409"/>
    <w:rsid w:val="0048119B"/>
    <w:rsid w:val="00481B15"/>
    <w:rsid w:val="00481C77"/>
    <w:rsid w:val="00485772"/>
    <w:rsid w:val="00485AA9"/>
    <w:rsid w:val="00486080"/>
    <w:rsid w:val="00492FBD"/>
    <w:rsid w:val="0049319A"/>
    <w:rsid w:val="00494DB3"/>
    <w:rsid w:val="00495A69"/>
    <w:rsid w:val="004966AD"/>
    <w:rsid w:val="00497D44"/>
    <w:rsid w:val="004A0A6B"/>
    <w:rsid w:val="004A0F6A"/>
    <w:rsid w:val="004A1753"/>
    <w:rsid w:val="004A6EDD"/>
    <w:rsid w:val="004A7B3B"/>
    <w:rsid w:val="004B389C"/>
    <w:rsid w:val="004B3D01"/>
    <w:rsid w:val="004B5787"/>
    <w:rsid w:val="004B7754"/>
    <w:rsid w:val="004C4469"/>
    <w:rsid w:val="004C530B"/>
    <w:rsid w:val="004C586B"/>
    <w:rsid w:val="004C6065"/>
    <w:rsid w:val="004C6FFD"/>
    <w:rsid w:val="004C78C5"/>
    <w:rsid w:val="004D4484"/>
    <w:rsid w:val="004D4CCC"/>
    <w:rsid w:val="004D5102"/>
    <w:rsid w:val="004E084D"/>
    <w:rsid w:val="004E2D89"/>
    <w:rsid w:val="004E3446"/>
    <w:rsid w:val="004E4A23"/>
    <w:rsid w:val="004E6B90"/>
    <w:rsid w:val="004F0BEC"/>
    <w:rsid w:val="004F48DD"/>
    <w:rsid w:val="004F4AC5"/>
    <w:rsid w:val="004F5686"/>
    <w:rsid w:val="005066B5"/>
    <w:rsid w:val="00512AE6"/>
    <w:rsid w:val="00512F30"/>
    <w:rsid w:val="00514AC0"/>
    <w:rsid w:val="00515020"/>
    <w:rsid w:val="005224D8"/>
    <w:rsid w:val="00523B29"/>
    <w:rsid w:val="00523DF2"/>
    <w:rsid w:val="00524D94"/>
    <w:rsid w:val="00525768"/>
    <w:rsid w:val="00530113"/>
    <w:rsid w:val="00534733"/>
    <w:rsid w:val="0053720B"/>
    <w:rsid w:val="005462A1"/>
    <w:rsid w:val="00554688"/>
    <w:rsid w:val="00555D7F"/>
    <w:rsid w:val="00556410"/>
    <w:rsid w:val="00556709"/>
    <w:rsid w:val="005616DE"/>
    <w:rsid w:val="00561F97"/>
    <w:rsid w:val="00562F4C"/>
    <w:rsid w:val="0056655B"/>
    <w:rsid w:val="00570881"/>
    <w:rsid w:val="00572116"/>
    <w:rsid w:val="00572B98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5334"/>
    <w:rsid w:val="005A7E87"/>
    <w:rsid w:val="005B0510"/>
    <w:rsid w:val="005B09E3"/>
    <w:rsid w:val="005B0F21"/>
    <w:rsid w:val="005B2606"/>
    <w:rsid w:val="005B6674"/>
    <w:rsid w:val="005B670F"/>
    <w:rsid w:val="005B6C1C"/>
    <w:rsid w:val="005C565B"/>
    <w:rsid w:val="005C5B67"/>
    <w:rsid w:val="005C6245"/>
    <w:rsid w:val="005C76B4"/>
    <w:rsid w:val="005C7E68"/>
    <w:rsid w:val="005D02CE"/>
    <w:rsid w:val="005D05AB"/>
    <w:rsid w:val="005D0CC4"/>
    <w:rsid w:val="005D36CA"/>
    <w:rsid w:val="005D5313"/>
    <w:rsid w:val="005E21F0"/>
    <w:rsid w:val="005E2BCD"/>
    <w:rsid w:val="005E325F"/>
    <w:rsid w:val="005E4600"/>
    <w:rsid w:val="005E4C90"/>
    <w:rsid w:val="005E661A"/>
    <w:rsid w:val="005F0170"/>
    <w:rsid w:val="005F05C2"/>
    <w:rsid w:val="005F0A67"/>
    <w:rsid w:val="005F3428"/>
    <w:rsid w:val="005F39DB"/>
    <w:rsid w:val="005F55BE"/>
    <w:rsid w:val="005F7150"/>
    <w:rsid w:val="00600999"/>
    <w:rsid w:val="00602C02"/>
    <w:rsid w:val="0060360F"/>
    <w:rsid w:val="006122F2"/>
    <w:rsid w:val="00612A3E"/>
    <w:rsid w:val="00613F3F"/>
    <w:rsid w:val="006140DB"/>
    <w:rsid w:val="006168AD"/>
    <w:rsid w:val="00625EE0"/>
    <w:rsid w:val="00625FE6"/>
    <w:rsid w:val="006327B2"/>
    <w:rsid w:val="006331C8"/>
    <w:rsid w:val="00637621"/>
    <w:rsid w:val="00641D3D"/>
    <w:rsid w:val="00645699"/>
    <w:rsid w:val="00646F26"/>
    <w:rsid w:val="006502B2"/>
    <w:rsid w:val="00650A87"/>
    <w:rsid w:val="00654A4E"/>
    <w:rsid w:val="00654AA1"/>
    <w:rsid w:val="00657AC1"/>
    <w:rsid w:val="00657EB5"/>
    <w:rsid w:val="00660B90"/>
    <w:rsid w:val="006644A7"/>
    <w:rsid w:val="00666085"/>
    <w:rsid w:val="0067098E"/>
    <w:rsid w:val="00671A70"/>
    <w:rsid w:val="006728A3"/>
    <w:rsid w:val="00672A6F"/>
    <w:rsid w:val="0067544A"/>
    <w:rsid w:val="0067704F"/>
    <w:rsid w:val="00681D60"/>
    <w:rsid w:val="00682998"/>
    <w:rsid w:val="00693E67"/>
    <w:rsid w:val="00694BEE"/>
    <w:rsid w:val="0069570E"/>
    <w:rsid w:val="006A1ED7"/>
    <w:rsid w:val="006A2412"/>
    <w:rsid w:val="006A2C9D"/>
    <w:rsid w:val="006A3196"/>
    <w:rsid w:val="006A749D"/>
    <w:rsid w:val="006B18B7"/>
    <w:rsid w:val="006B2331"/>
    <w:rsid w:val="006B2C23"/>
    <w:rsid w:val="006B7AA9"/>
    <w:rsid w:val="006C2500"/>
    <w:rsid w:val="006C2FB6"/>
    <w:rsid w:val="006C48C7"/>
    <w:rsid w:val="006C5FE9"/>
    <w:rsid w:val="006C6875"/>
    <w:rsid w:val="006C6EB1"/>
    <w:rsid w:val="006C7AE8"/>
    <w:rsid w:val="006D3C9B"/>
    <w:rsid w:val="006D3CA7"/>
    <w:rsid w:val="006D43E7"/>
    <w:rsid w:val="006E0BCF"/>
    <w:rsid w:val="006E33FC"/>
    <w:rsid w:val="006E3403"/>
    <w:rsid w:val="006E3CA0"/>
    <w:rsid w:val="006E5A90"/>
    <w:rsid w:val="006F53F4"/>
    <w:rsid w:val="006F5F58"/>
    <w:rsid w:val="006F6B09"/>
    <w:rsid w:val="0070039C"/>
    <w:rsid w:val="00701C7E"/>
    <w:rsid w:val="007026E3"/>
    <w:rsid w:val="007028B9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4650"/>
    <w:rsid w:val="007464AB"/>
    <w:rsid w:val="00747591"/>
    <w:rsid w:val="00750F05"/>
    <w:rsid w:val="00753668"/>
    <w:rsid w:val="00755DEA"/>
    <w:rsid w:val="00756E80"/>
    <w:rsid w:val="007577B2"/>
    <w:rsid w:val="00760C16"/>
    <w:rsid w:val="007625F9"/>
    <w:rsid w:val="007628BE"/>
    <w:rsid w:val="00762B2E"/>
    <w:rsid w:val="00766688"/>
    <w:rsid w:val="00770033"/>
    <w:rsid w:val="00770EC7"/>
    <w:rsid w:val="00771A2C"/>
    <w:rsid w:val="00774083"/>
    <w:rsid w:val="007746A7"/>
    <w:rsid w:val="00774FDF"/>
    <w:rsid w:val="007756DF"/>
    <w:rsid w:val="00777BF8"/>
    <w:rsid w:val="00777D6D"/>
    <w:rsid w:val="00782F36"/>
    <w:rsid w:val="00783171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27D0"/>
    <w:rsid w:val="007E331D"/>
    <w:rsid w:val="007E3BE2"/>
    <w:rsid w:val="007E6267"/>
    <w:rsid w:val="007E6585"/>
    <w:rsid w:val="007F0B67"/>
    <w:rsid w:val="007F0FB9"/>
    <w:rsid w:val="007F1A39"/>
    <w:rsid w:val="007F77F4"/>
    <w:rsid w:val="00800665"/>
    <w:rsid w:val="00806CD3"/>
    <w:rsid w:val="008074BE"/>
    <w:rsid w:val="008113A9"/>
    <w:rsid w:val="00811963"/>
    <w:rsid w:val="0081272A"/>
    <w:rsid w:val="008148FD"/>
    <w:rsid w:val="008168A3"/>
    <w:rsid w:val="008203BF"/>
    <w:rsid w:val="00821ABA"/>
    <w:rsid w:val="0082240E"/>
    <w:rsid w:val="00823535"/>
    <w:rsid w:val="008242A0"/>
    <w:rsid w:val="00825797"/>
    <w:rsid w:val="0083349A"/>
    <w:rsid w:val="008334C8"/>
    <w:rsid w:val="008335A1"/>
    <w:rsid w:val="00835997"/>
    <w:rsid w:val="00835F4D"/>
    <w:rsid w:val="008426CA"/>
    <w:rsid w:val="00843E81"/>
    <w:rsid w:val="00845462"/>
    <w:rsid w:val="00850082"/>
    <w:rsid w:val="00851937"/>
    <w:rsid w:val="00852D37"/>
    <w:rsid w:val="00856245"/>
    <w:rsid w:val="00856ABB"/>
    <w:rsid w:val="008608E0"/>
    <w:rsid w:val="008613A7"/>
    <w:rsid w:val="00864ABF"/>
    <w:rsid w:val="00866274"/>
    <w:rsid w:val="00866366"/>
    <w:rsid w:val="008676B5"/>
    <w:rsid w:val="00867B04"/>
    <w:rsid w:val="00870B69"/>
    <w:rsid w:val="0087160D"/>
    <w:rsid w:val="00873AFD"/>
    <w:rsid w:val="00873C36"/>
    <w:rsid w:val="0087409D"/>
    <w:rsid w:val="00875297"/>
    <w:rsid w:val="00875D31"/>
    <w:rsid w:val="00876067"/>
    <w:rsid w:val="00880D04"/>
    <w:rsid w:val="00884332"/>
    <w:rsid w:val="00886AA5"/>
    <w:rsid w:val="008901AA"/>
    <w:rsid w:val="00890255"/>
    <w:rsid w:val="0089179C"/>
    <w:rsid w:val="00893282"/>
    <w:rsid w:val="00895E0F"/>
    <w:rsid w:val="00896575"/>
    <w:rsid w:val="008967F5"/>
    <w:rsid w:val="008A05D0"/>
    <w:rsid w:val="008A0C1C"/>
    <w:rsid w:val="008A25DD"/>
    <w:rsid w:val="008A4124"/>
    <w:rsid w:val="008A6D88"/>
    <w:rsid w:val="008A7D5D"/>
    <w:rsid w:val="008B19BD"/>
    <w:rsid w:val="008B4407"/>
    <w:rsid w:val="008B544A"/>
    <w:rsid w:val="008B77EB"/>
    <w:rsid w:val="008C15AF"/>
    <w:rsid w:val="008C3220"/>
    <w:rsid w:val="008C72D6"/>
    <w:rsid w:val="008C74FA"/>
    <w:rsid w:val="008D5C30"/>
    <w:rsid w:val="008E0DC5"/>
    <w:rsid w:val="008E280C"/>
    <w:rsid w:val="008E5F82"/>
    <w:rsid w:val="008E75D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051"/>
    <w:rsid w:val="00911834"/>
    <w:rsid w:val="00912C72"/>
    <w:rsid w:val="0091479B"/>
    <w:rsid w:val="00920270"/>
    <w:rsid w:val="00920606"/>
    <w:rsid w:val="00922110"/>
    <w:rsid w:val="00922194"/>
    <w:rsid w:val="00923FC3"/>
    <w:rsid w:val="009258F7"/>
    <w:rsid w:val="009263CA"/>
    <w:rsid w:val="00926737"/>
    <w:rsid w:val="00926D0C"/>
    <w:rsid w:val="009278CB"/>
    <w:rsid w:val="00930242"/>
    <w:rsid w:val="0093392C"/>
    <w:rsid w:val="009346F3"/>
    <w:rsid w:val="00935F8E"/>
    <w:rsid w:val="00940BCB"/>
    <w:rsid w:val="00941FC7"/>
    <w:rsid w:val="00942E2B"/>
    <w:rsid w:val="0094308D"/>
    <w:rsid w:val="009453E9"/>
    <w:rsid w:val="00945D12"/>
    <w:rsid w:val="00952B4D"/>
    <w:rsid w:val="009531A0"/>
    <w:rsid w:val="009533B4"/>
    <w:rsid w:val="00953F37"/>
    <w:rsid w:val="00956CCF"/>
    <w:rsid w:val="00957CB2"/>
    <w:rsid w:val="0096155D"/>
    <w:rsid w:val="00961693"/>
    <w:rsid w:val="0096678C"/>
    <w:rsid w:val="00967E0F"/>
    <w:rsid w:val="00970D2E"/>
    <w:rsid w:val="0097327C"/>
    <w:rsid w:val="009736C0"/>
    <w:rsid w:val="0097668F"/>
    <w:rsid w:val="0097769D"/>
    <w:rsid w:val="0098096C"/>
    <w:rsid w:val="00980AA0"/>
    <w:rsid w:val="009819A8"/>
    <w:rsid w:val="00981A92"/>
    <w:rsid w:val="009827C6"/>
    <w:rsid w:val="009832EB"/>
    <w:rsid w:val="009836E9"/>
    <w:rsid w:val="0098465E"/>
    <w:rsid w:val="00985E78"/>
    <w:rsid w:val="0098794B"/>
    <w:rsid w:val="009905D6"/>
    <w:rsid w:val="00992AAF"/>
    <w:rsid w:val="0099674A"/>
    <w:rsid w:val="009A03DB"/>
    <w:rsid w:val="009A0B03"/>
    <w:rsid w:val="009A1DDC"/>
    <w:rsid w:val="009A329C"/>
    <w:rsid w:val="009A6B84"/>
    <w:rsid w:val="009A7F76"/>
    <w:rsid w:val="009B1304"/>
    <w:rsid w:val="009B2FB5"/>
    <w:rsid w:val="009B33B9"/>
    <w:rsid w:val="009B4B8B"/>
    <w:rsid w:val="009B6F4C"/>
    <w:rsid w:val="009B7ED9"/>
    <w:rsid w:val="009C32D0"/>
    <w:rsid w:val="009C50BC"/>
    <w:rsid w:val="009C5BA0"/>
    <w:rsid w:val="009D460D"/>
    <w:rsid w:val="009D6D6B"/>
    <w:rsid w:val="009D7765"/>
    <w:rsid w:val="009E05CD"/>
    <w:rsid w:val="009E4B48"/>
    <w:rsid w:val="009E4F85"/>
    <w:rsid w:val="009E511B"/>
    <w:rsid w:val="009E51C9"/>
    <w:rsid w:val="009E5605"/>
    <w:rsid w:val="009F1EFE"/>
    <w:rsid w:val="009F2CE4"/>
    <w:rsid w:val="009F42E1"/>
    <w:rsid w:val="009F49EA"/>
    <w:rsid w:val="009F5659"/>
    <w:rsid w:val="009F66B1"/>
    <w:rsid w:val="00A02887"/>
    <w:rsid w:val="00A02E57"/>
    <w:rsid w:val="00A057C4"/>
    <w:rsid w:val="00A05A4D"/>
    <w:rsid w:val="00A05AB4"/>
    <w:rsid w:val="00A070D7"/>
    <w:rsid w:val="00A12E09"/>
    <w:rsid w:val="00A136A4"/>
    <w:rsid w:val="00A16685"/>
    <w:rsid w:val="00A17DAD"/>
    <w:rsid w:val="00A25EB2"/>
    <w:rsid w:val="00A265E3"/>
    <w:rsid w:val="00A30AC2"/>
    <w:rsid w:val="00A334F0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66622"/>
    <w:rsid w:val="00A7029E"/>
    <w:rsid w:val="00A71BAA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B3A12"/>
    <w:rsid w:val="00AB5A78"/>
    <w:rsid w:val="00AB711B"/>
    <w:rsid w:val="00AC333C"/>
    <w:rsid w:val="00AC65C5"/>
    <w:rsid w:val="00AC6F12"/>
    <w:rsid w:val="00AC7D27"/>
    <w:rsid w:val="00AD035C"/>
    <w:rsid w:val="00AD1EB6"/>
    <w:rsid w:val="00AD2EC9"/>
    <w:rsid w:val="00AD5631"/>
    <w:rsid w:val="00AD64A4"/>
    <w:rsid w:val="00AD6B3B"/>
    <w:rsid w:val="00AE018F"/>
    <w:rsid w:val="00AE0B67"/>
    <w:rsid w:val="00AE187B"/>
    <w:rsid w:val="00AE2085"/>
    <w:rsid w:val="00AE26F5"/>
    <w:rsid w:val="00AE3537"/>
    <w:rsid w:val="00AE3F49"/>
    <w:rsid w:val="00AF38A7"/>
    <w:rsid w:val="00AF7398"/>
    <w:rsid w:val="00B00B27"/>
    <w:rsid w:val="00B012D9"/>
    <w:rsid w:val="00B0184D"/>
    <w:rsid w:val="00B02B0A"/>
    <w:rsid w:val="00B03A4D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2291"/>
    <w:rsid w:val="00B344A6"/>
    <w:rsid w:val="00B35F7A"/>
    <w:rsid w:val="00B36DD4"/>
    <w:rsid w:val="00B37B81"/>
    <w:rsid w:val="00B43E44"/>
    <w:rsid w:val="00B44A64"/>
    <w:rsid w:val="00B4523C"/>
    <w:rsid w:val="00B45A77"/>
    <w:rsid w:val="00B461D5"/>
    <w:rsid w:val="00B53C2C"/>
    <w:rsid w:val="00B5440A"/>
    <w:rsid w:val="00B57D44"/>
    <w:rsid w:val="00B6146B"/>
    <w:rsid w:val="00B64733"/>
    <w:rsid w:val="00B64CA2"/>
    <w:rsid w:val="00B64DE3"/>
    <w:rsid w:val="00B70FDF"/>
    <w:rsid w:val="00B71232"/>
    <w:rsid w:val="00B75F3E"/>
    <w:rsid w:val="00B777B1"/>
    <w:rsid w:val="00B820A7"/>
    <w:rsid w:val="00B84320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15F8"/>
    <w:rsid w:val="00BB37B9"/>
    <w:rsid w:val="00BB3C67"/>
    <w:rsid w:val="00BB3D08"/>
    <w:rsid w:val="00BB7EC3"/>
    <w:rsid w:val="00BC03E1"/>
    <w:rsid w:val="00BC07E0"/>
    <w:rsid w:val="00BC5A68"/>
    <w:rsid w:val="00BC62CD"/>
    <w:rsid w:val="00BC7AE6"/>
    <w:rsid w:val="00BD422F"/>
    <w:rsid w:val="00BD5F6A"/>
    <w:rsid w:val="00BE1951"/>
    <w:rsid w:val="00BE2960"/>
    <w:rsid w:val="00BE4A26"/>
    <w:rsid w:val="00BE76AB"/>
    <w:rsid w:val="00BF0F73"/>
    <w:rsid w:val="00C01CF5"/>
    <w:rsid w:val="00C021AC"/>
    <w:rsid w:val="00C0288A"/>
    <w:rsid w:val="00C04285"/>
    <w:rsid w:val="00C0560F"/>
    <w:rsid w:val="00C073F3"/>
    <w:rsid w:val="00C161F8"/>
    <w:rsid w:val="00C16A4A"/>
    <w:rsid w:val="00C200DD"/>
    <w:rsid w:val="00C23624"/>
    <w:rsid w:val="00C26F58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3498"/>
    <w:rsid w:val="00C74028"/>
    <w:rsid w:val="00C742E6"/>
    <w:rsid w:val="00C74FCE"/>
    <w:rsid w:val="00C75E37"/>
    <w:rsid w:val="00C7650A"/>
    <w:rsid w:val="00C818D1"/>
    <w:rsid w:val="00C81A70"/>
    <w:rsid w:val="00C82F7C"/>
    <w:rsid w:val="00C849C1"/>
    <w:rsid w:val="00C90C4E"/>
    <w:rsid w:val="00C96485"/>
    <w:rsid w:val="00C96BBC"/>
    <w:rsid w:val="00CA03C6"/>
    <w:rsid w:val="00CA2306"/>
    <w:rsid w:val="00CA2BE4"/>
    <w:rsid w:val="00CA3640"/>
    <w:rsid w:val="00CA4E66"/>
    <w:rsid w:val="00CA5EBC"/>
    <w:rsid w:val="00CA69F1"/>
    <w:rsid w:val="00CA7799"/>
    <w:rsid w:val="00CB02C0"/>
    <w:rsid w:val="00CB0FC2"/>
    <w:rsid w:val="00CB1845"/>
    <w:rsid w:val="00CB2350"/>
    <w:rsid w:val="00CB30FB"/>
    <w:rsid w:val="00CB5F9B"/>
    <w:rsid w:val="00CB6E5F"/>
    <w:rsid w:val="00CB74DA"/>
    <w:rsid w:val="00CB7908"/>
    <w:rsid w:val="00CC215B"/>
    <w:rsid w:val="00CC43C5"/>
    <w:rsid w:val="00CC7C0D"/>
    <w:rsid w:val="00CD31B6"/>
    <w:rsid w:val="00CD50AB"/>
    <w:rsid w:val="00CD7729"/>
    <w:rsid w:val="00CD79A5"/>
    <w:rsid w:val="00CE11E4"/>
    <w:rsid w:val="00CE43C1"/>
    <w:rsid w:val="00CE4E66"/>
    <w:rsid w:val="00CE7502"/>
    <w:rsid w:val="00CF2D0C"/>
    <w:rsid w:val="00D004F4"/>
    <w:rsid w:val="00D02605"/>
    <w:rsid w:val="00D12711"/>
    <w:rsid w:val="00D15314"/>
    <w:rsid w:val="00D1662F"/>
    <w:rsid w:val="00D16B24"/>
    <w:rsid w:val="00D204B7"/>
    <w:rsid w:val="00D2050E"/>
    <w:rsid w:val="00D312C1"/>
    <w:rsid w:val="00D36C3E"/>
    <w:rsid w:val="00D44244"/>
    <w:rsid w:val="00D45B02"/>
    <w:rsid w:val="00D473EA"/>
    <w:rsid w:val="00D47B50"/>
    <w:rsid w:val="00D50B1A"/>
    <w:rsid w:val="00D512DE"/>
    <w:rsid w:val="00D536B4"/>
    <w:rsid w:val="00D56566"/>
    <w:rsid w:val="00D56E87"/>
    <w:rsid w:val="00D57367"/>
    <w:rsid w:val="00D61A37"/>
    <w:rsid w:val="00D6411D"/>
    <w:rsid w:val="00D64782"/>
    <w:rsid w:val="00D66EDD"/>
    <w:rsid w:val="00D67278"/>
    <w:rsid w:val="00D67B8D"/>
    <w:rsid w:val="00D71094"/>
    <w:rsid w:val="00D73E3C"/>
    <w:rsid w:val="00D74196"/>
    <w:rsid w:val="00D7566D"/>
    <w:rsid w:val="00D76E20"/>
    <w:rsid w:val="00D802DE"/>
    <w:rsid w:val="00D8043E"/>
    <w:rsid w:val="00D8125F"/>
    <w:rsid w:val="00D82754"/>
    <w:rsid w:val="00D86D5E"/>
    <w:rsid w:val="00D90453"/>
    <w:rsid w:val="00D91117"/>
    <w:rsid w:val="00D922B1"/>
    <w:rsid w:val="00D923CC"/>
    <w:rsid w:val="00D9357E"/>
    <w:rsid w:val="00DA5F08"/>
    <w:rsid w:val="00DB0DAE"/>
    <w:rsid w:val="00DB0E97"/>
    <w:rsid w:val="00DB22A5"/>
    <w:rsid w:val="00DB4C5E"/>
    <w:rsid w:val="00DB5A69"/>
    <w:rsid w:val="00DB7370"/>
    <w:rsid w:val="00DC139D"/>
    <w:rsid w:val="00DC2C8A"/>
    <w:rsid w:val="00DC2EAE"/>
    <w:rsid w:val="00DC3924"/>
    <w:rsid w:val="00DC45D2"/>
    <w:rsid w:val="00DC4666"/>
    <w:rsid w:val="00DC4D2A"/>
    <w:rsid w:val="00DC51E9"/>
    <w:rsid w:val="00DC571F"/>
    <w:rsid w:val="00DC71F3"/>
    <w:rsid w:val="00DD3F5E"/>
    <w:rsid w:val="00DD55DA"/>
    <w:rsid w:val="00DD5ADB"/>
    <w:rsid w:val="00DE0399"/>
    <w:rsid w:val="00DE271E"/>
    <w:rsid w:val="00DE569D"/>
    <w:rsid w:val="00DE6571"/>
    <w:rsid w:val="00DE7662"/>
    <w:rsid w:val="00DE7784"/>
    <w:rsid w:val="00DF0410"/>
    <w:rsid w:val="00DF39D8"/>
    <w:rsid w:val="00DF419A"/>
    <w:rsid w:val="00DF7F7A"/>
    <w:rsid w:val="00E01FDA"/>
    <w:rsid w:val="00E03C5A"/>
    <w:rsid w:val="00E04B7F"/>
    <w:rsid w:val="00E0531A"/>
    <w:rsid w:val="00E10342"/>
    <w:rsid w:val="00E1145C"/>
    <w:rsid w:val="00E117F3"/>
    <w:rsid w:val="00E154A0"/>
    <w:rsid w:val="00E15729"/>
    <w:rsid w:val="00E163B6"/>
    <w:rsid w:val="00E1736D"/>
    <w:rsid w:val="00E179CF"/>
    <w:rsid w:val="00E179D1"/>
    <w:rsid w:val="00E202A8"/>
    <w:rsid w:val="00E229C2"/>
    <w:rsid w:val="00E232D1"/>
    <w:rsid w:val="00E239F0"/>
    <w:rsid w:val="00E2459C"/>
    <w:rsid w:val="00E24C1A"/>
    <w:rsid w:val="00E255B3"/>
    <w:rsid w:val="00E27421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67552"/>
    <w:rsid w:val="00E75460"/>
    <w:rsid w:val="00E75F59"/>
    <w:rsid w:val="00E765E2"/>
    <w:rsid w:val="00E777DA"/>
    <w:rsid w:val="00E7794D"/>
    <w:rsid w:val="00E77BC6"/>
    <w:rsid w:val="00E77DE7"/>
    <w:rsid w:val="00E81DB4"/>
    <w:rsid w:val="00E83E68"/>
    <w:rsid w:val="00E84A3B"/>
    <w:rsid w:val="00E903F8"/>
    <w:rsid w:val="00E913BA"/>
    <w:rsid w:val="00E94F30"/>
    <w:rsid w:val="00E95B86"/>
    <w:rsid w:val="00E95F76"/>
    <w:rsid w:val="00EA2336"/>
    <w:rsid w:val="00EA4749"/>
    <w:rsid w:val="00EA7FE0"/>
    <w:rsid w:val="00EB362B"/>
    <w:rsid w:val="00EB56CD"/>
    <w:rsid w:val="00EB7F8F"/>
    <w:rsid w:val="00EC22AC"/>
    <w:rsid w:val="00EC2B26"/>
    <w:rsid w:val="00EC5BB8"/>
    <w:rsid w:val="00EC5F29"/>
    <w:rsid w:val="00ED0B96"/>
    <w:rsid w:val="00ED1508"/>
    <w:rsid w:val="00ED324B"/>
    <w:rsid w:val="00ED6662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EF7625"/>
    <w:rsid w:val="00F01066"/>
    <w:rsid w:val="00F051B9"/>
    <w:rsid w:val="00F13454"/>
    <w:rsid w:val="00F15E89"/>
    <w:rsid w:val="00F17FBE"/>
    <w:rsid w:val="00F2236C"/>
    <w:rsid w:val="00F243C3"/>
    <w:rsid w:val="00F24EEE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2E03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0FE8"/>
    <w:rsid w:val="00F7261E"/>
    <w:rsid w:val="00F74E91"/>
    <w:rsid w:val="00F76CC9"/>
    <w:rsid w:val="00F76F93"/>
    <w:rsid w:val="00F77F91"/>
    <w:rsid w:val="00F80390"/>
    <w:rsid w:val="00F8262B"/>
    <w:rsid w:val="00F83DB4"/>
    <w:rsid w:val="00F90174"/>
    <w:rsid w:val="00F9283E"/>
    <w:rsid w:val="00F92D39"/>
    <w:rsid w:val="00F92EBD"/>
    <w:rsid w:val="00F94A51"/>
    <w:rsid w:val="00F95414"/>
    <w:rsid w:val="00F95F72"/>
    <w:rsid w:val="00FA1BE4"/>
    <w:rsid w:val="00FA1C18"/>
    <w:rsid w:val="00FA4B55"/>
    <w:rsid w:val="00FA5456"/>
    <w:rsid w:val="00FA5B2A"/>
    <w:rsid w:val="00FA68D9"/>
    <w:rsid w:val="00FA6FB3"/>
    <w:rsid w:val="00FB025F"/>
    <w:rsid w:val="00FB4EDC"/>
    <w:rsid w:val="00FC171E"/>
    <w:rsid w:val="00FC2702"/>
    <w:rsid w:val="00FC2BEC"/>
    <w:rsid w:val="00FC58B3"/>
    <w:rsid w:val="00FC65BB"/>
    <w:rsid w:val="00FC68A7"/>
    <w:rsid w:val="00FD08CC"/>
    <w:rsid w:val="00FD12DC"/>
    <w:rsid w:val="00FD65AE"/>
    <w:rsid w:val="00FD75D4"/>
    <w:rsid w:val="00FE0520"/>
    <w:rsid w:val="00FE33E1"/>
    <w:rsid w:val="00FE6ADA"/>
    <w:rsid w:val="00FE70CD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link w:val="Heading3Char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2EAE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link w:val="MargeChar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DC2EAE"/>
    <w:rPr>
      <w:rFonts w:ascii="Arial" w:hAnsi="Arial" w:cs="Arial"/>
      <w:b/>
      <w:bCs/>
      <w:i/>
      <w:iCs/>
      <w:snapToGrid w:val="0"/>
      <w:sz w:val="18"/>
      <w:szCs w:val="18"/>
      <w:u w:val="single"/>
      <w:lang w:val="en-GB"/>
    </w:rPr>
  </w:style>
  <w:style w:type="character" w:styleId="PageNumber">
    <w:name w:val="page number"/>
    <w:basedOn w:val="DefaultParagraphFont"/>
    <w:rsid w:val="00DC2EAE"/>
  </w:style>
  <w:style w:type="paragraph" w:customStyle="1" w:styleId="Serre">
    <w:name w:val="Serre"/>
    <w:basedOn w:val="Normal"/>
    <w:rsid w:val="00DC2EAE"/>
    <w:pPr>
      <w:tabs>
        <w:tab w:val="clear" w:pos="567"/>
      </w:tabs>
      <w:suppressAutoHyphens/>
      <w:snapToGrid/>
      <w:jc w:val="both"/>
      <w:outlineLvl w:val="2"/>
    </w:pPr>
    <w:rPr>
      <w:rFonts w:ascii="Arial" w:eastAsia="PMingLiU" w:hAnsi="Arial"/>
      <w:snapToGrid/>
      <w:sz w:val="22"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DC2EA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2"/>
      <w:szCs w:val="22"/>
    </w:rPr>
  </w:style>
  <w:style w:type="paragraph" w:styleId="BlockText">
    <w:name w:val="Block Text"/>
    <w:basedOn w:val="Normal"/>
    <w:rsid w:val="00DC2EAE"/>
    <w:pPr>
      <w:tabs>
        <w:tab w:val="clear" w:pos="567"/>
      </w:tabs>
      <w:snapToGrid/>
      <w:ind w:left="360" w:right="540"/>
      <w:jc w:val="both"/>
    </w:pPr>
    <w:rPr>
      <w:rFonts w:ascii="Arial" w:eastAsia="PMingLiU" w:hAnsi="Arial"/>
      <w:i/>
      <w:iCs/>
      <w:snapToGrid/>
      <w:sz w:val="22"/>
      <w:lang w:val="en-US" w:eastAsia="en-US"/>
    </w:rPr>
  </w:style>
  <w:style w:type="paragraph" w:styleId="BodyText2">
    <w:name w:val="Body Text 2"/>
    <w:basedOn w:val="Normal"/>
    <w:link w:val="BodyText2Char"/>
    <w:rsid w:val="00DC2EAE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ascii="Arial" w:eastAsia="MS Mincho" w:hAnsi="Arial" w:cs="Arial"/>
      <w:snapToGrid/>
      <w:color w:val="FF0000"/>
      <w:sz w:val="22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DC2EAE"/>
    <w:rPr>
      <w:rFonts w:ascii="Arial" w:eastAsia="MS Mincho" w:hAnsi="Arial" w:cs="Arial"/>
      <w:color w:val="FF0000"/>
      <w:sz w:val="22"/>
      <w:szCs w:val="24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DC2EAE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rFonts w:ascii="Arial" w:eastAsia="PMingLiU" w:hAnsi="Arial"/>
      <w:i/>
      <w:snapToGrid/>
      <w:sz w:val="22"/>
      <w:lang w:eastAsia="en-US"/>
    </w:rPr>
  </w:style>
  <w:style w:type="character" w:customStyle="1" w:styleId="BodyTextIndentChar">
    <w:name w:val="Body Text Indent Char"/>
    <w:aliases w:val="Quotation Char"/>
    <w:basedOn w:val="DefaultParagraphFont"/>
    <w:link w:val="BodyTextIndent"/>
    <w:rsid w:val="00DC2EAE"/>
    <w:rPr>
      <w:rFonts w:ascii="Arial" w:eastAsia="PMingLiU" w:hAnsi="Arial"/>
      <w:i/>
      <w:sz w:val="22"/>
      <w:szCs w:val="24"/>
      <w:lang w:val="en-GB" w:eastAsia="en-US"/>
    </w:rPr>
  </w:style>
  <w:style w:type="paragraph" w:customStyle="1" w:styleId="Docheading">
    <w:name w:val="Doc. heading"/>
    <w:basedOn w:val="Header"/>
    <w:rsid w:val="00DC2EAE"/>
    <w:pPr>
      <w:spacing w:after="480"/>
      <w:jc w:val="center"/>
    </w:pPr>
    <w:rPr>
      <w:rFonts w:ascii="Arial" w:eastAsia="PMingLiU" w:hAnsi="Arial" w:cs="Arial"/>
      <w:b/>
      <w:bCs/>
    </w:rPr>
  </w:style>
  <w:style w:type="paragraph" w:styleId="BodyTextFirstIndent2">
    <w:name w:val="Body Text First Indent 2"/>
    <w:basedOn w:val="BodyTextIndent"/>
    <w:link w:val="BodyTextFirstIndent2Char"/>
    <w:rsid w:val="00DC2EAE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DC2EAE"/>
    <w:rPr>
      <w:rFonts w:ascii="Arial" w:eastAsia="PMingLiU" w:hAnsi="Arial"/>
      <w:i/>
      <w:snapToGrid w:val="0"/>
      <w:sz w:val="22"/>
      <w:szCs w:val="24"/>
      <w:lang w:val="en-GB" w:eastAsia="en-US"/>
    </w:rPr>
  </w:style>
  <w:style w:type="paragraph" w:customStyle="1" w:styleId="Listnumbered">
    <w:name w:val="List numbered"/>
    <w:basedOn w:val="ListBullet2"/>
    <w:autoRedefine/>
    <w:rsid w:val="00DC2EAE"/>
    <w:pPr>
      <w:numPr>
        <w:numId w:val="23"/>
      </w:numPr>
      <w:jc w:val="both"/>
    </w:pPr>
  </w:style>
  <w:style w:type="paragraph" w:customStyle="1" w:styleId="Style1">
    <w:name w:val="Style1"/>
    <w:basedOn w:val="Listnumbered"/>
    <w:autoRedefine/>
    <w:rsid w:val="00DC2EAE"/>
  </w:style>
  <w:style w:type="character" w:customStyle="1" w:styleId="ParChar">
    <w:name w:val="Par Char"/>
    <w:link w:val="Par"/>
    <w:rsid w:val="00DC2EAE"/>
    <w:rPr>
      <w:rFonts w:eastAsia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DC2EAE"/>
    <w:pPr>
      <w:numPr>
        <w:numId w:val="24"/>
      </w:numPr>
      <w:spacing w:after="240"/>
    </w:pPr>
    <w:rPr>
      <w:rFonts w:ascii="Arial" w:eastAsia="PMingLiU" w:hAnsi="Arial"/>
      <w:sz w:val="22"/>
      <w:lang w:eastAsia="en-US"/>
    </w:rPr>
  </w:style>
  <w:style w:type="character" w:customStyle="1" w:styleId="MargeChar">
    <w:name w:val="Marge Char"/>
    <w:link w:val="Marge"/>
    <w:rsid w:val="00DC2EAE"/>
    <w:rPr>
      <w:rFonts w:eastAsia="Times New Roman"/>
      <w:snapToGrid w:val="0"/>
      <w:sz w:val="24"/>
      <w:szCs w:val="24"/>
      <w:lang w:val="en-GB" w:eastAsia="en-US"/>
    </w:rPr>
  </w:style>
  <w:style w:type="character" w:customStyle="1" w:styleId="COIChar">
    <w:name w:val="COI Char"/>
    <w:link w:val="COI"/>
    <w:rsid w:val="00DC2EAE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Titre9Car1">
    <w:name w:val="Titre 9 Car1"/>
    <w:semiHidden/>
    <w:rsid w:val="00DC2EAE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paragraph" w:customStyle="1" w:styleId="Paragrafoelenco1">
    <w:name w:val="Paragrafo elenco1"/>
    <w:basedOn w:val="Normal"/>
    <w:uiPriority w:val="99"/>
    <w:rsid w:val="00DC2EAE"/>
    <w:pPr>
      <w:tabs>
        <w:tab w:val="clear" w:pos="567"/>
      </w:tabs>
      <w:suppressAutoHyphens/>
      <w:snapToGrid/>
      <w:ind w:left="720"/>
      <w:contextualSpacing/>
    </w:pPr>
    <w:rPr>
      <w:rFonts w:eastAsia="Simsun (Founder Extended)"/>
      <w:snapToGrid/>
      <w:lang w:eastAsia="ar-SA"/>
    </w:rPr>
  </w:style>
  <w:style w:type="character" w:styleId="FollowedHyperlink">
    <w:name w:val="FollowedHyperlink"/>
    <w:rsid w:val="00DC2EA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DC2EAE"/>
    <w:rPr>
      <w:rFonts w:ascii="Arial" w:eastAsia="PMingLiU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C2EAE"/>
    <w:rPr>
      <w:rFonts w:ascii="Arial" w:eastAsia="PMingLiU" w:hAnsi="Arial"/>
      <w:snapToGrid w:val="0"/>
      <w:lang w:val="en-GB" w:eastAsia="en-US"/>
    </w:rPr>
  </w:style>
  <w:style w:type="character" w:styleId="EndnoteReference">
    <w:name w:val="endnote reference"/>
    <w:rsid w:val="00DC2EAE"/>
    <w:rPr>
      <w:vertAlign w:val="superscript"/>
    </w:rPr>
  </w:style>
  <w:style w:type="character" w:customStyle="1" w:styleId="Heading3Char">
    <w:name w:val="Heading 3 Char"/>
    <w:link w:val="Heading3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rsid w:val="00DC2EAE"/>
    <w:rPr>
      <w:rFonts w:eastAsia="Times New Roman"/>
      <w:snapToGrid w:val="0"/>
      <w:lang w:val="en-GB" w:eastAsia="en-US"/>
    </w:rPr>
  </w:style>
  <w:style w:type="character" w:customStyle="1" w:styleId="Heading1Char">
    <w:name w:val="Heading 1 Char"/>
    <w:link w:val="Heading1"/>
    <w:uiPriority w:val="9"/>
    <w:rsid w:val="00DC2EAE"/>
    <w:rPr>
      <w:rFonts w:eastAsia="Times New Roman"/>
      <w:b/>
      <w:bCs/>
      <w:snapToGrid w:val="0"/>
      <w:kern w:val="28"/>
      <w:sz w:val="24"/>
      <w:szCs w:val="24"/>
      <w:lang w:eastAsia="en-US"/>
    </w:rPr>
  </w:style>
  <w:style w:type="paragraph" w:customStyle="1" w:styleId="ParaCOI">
    <w:name w:val="Para COI"/>
    <w:basedOn w:val="COI"/>
    <w:link w:val="ParaCOICar"/>
    <w:qFormat/>
    <w:rsid w:val="00DC2EAE"/>
    <w:pPr>
      <w:numPr>
        <w:numId w:val="26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DC2EAE"/>
    <w:rPr>
      <w:rFonts w:ascii="Arial" w:eastAsia="Times New Roman" w:hAnsi="Arial"/>
      <w:snapToGrid w:val="0"/>
      <w:sz w:val="22"/>
      <w:szCs w:val="22"/>
      <w:lang w:val="en-GB"/>
    </w:rPr>
  </w:style>
  <w:style w:type="character" w:customStyle="1" w:styleId="Heading2Char">
    <w:name w:val="Heading 2 Char"/>
    <w:link w:val="Heading2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DC2EAE"/>
    <w:rPr>
      <w:rFonts w:eastAsia="Times New Roman"/>
      <w:b/>
      <w:iCs/>
      <w:snapToGrid w:val="0"/>
      <w:sz w:val="24"/>
      <w:szCs w:val="22"/>
      <w:lang w:val="en-GB" w:eastAsia="en-US"/>
    </w:rPr>
  </w:style>
  <w:style w:type="character" w:customStyle="1" w:styleId="FooterChar">
    <w:name w:val="Footer Char"/>
    <w:link w:val="Footer"/>
    <w:rsid w:val="00DC2EAE"/>
    <w:rPr>
      <w:rFonts w:eastAsia="Times New Roman"/>
      <w:snapToGrid w:val="0"/>
      <w:sz w:val="24"/>
      <w:szCs w:val="24"/>
      <w:lang w:eastAsia="en-US"/>
    </w:rPr>
  </w:style>
  <w:style w:type="paragraph" w:customStyle="1" w:styleId="decis">
    <w:name w:val="decis"/>
    <w:basedOn w:val="BodyText"/>
    <w:rsid w:val="00DC2EAE"/>
    <w:pPr>
      <w:numPr>
        <w:numId w:val="27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DC2EAE"/>
    <w:pPr>
      <w:spacing w:after="120"/>
    </w:pPr>
    <w:rPr>
      <w:rFonts w:ascii="Arial" w:eastAsia="PMingLiU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320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6B18B7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6B18B7"/>
    <w:rPr>
      <w:rFonts w:ascii="Arial" w:eastAsia="Times New Roman" w:hAnsi="Arial"/>
      <w:iCs/>
      <w:snapToGrid w:val="0"/>
      <w:sz w:val="22"/>
      <w:szCs w:val="22"/>
      <w:shd w:val="clear" w:color="auto" w:fill="FFFFFF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03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9F0"/>
    <w:pPr>
      <w:tabs>
        <w:tab w:val="clear" w:pos="567"/>
      </w:tabs>
      <w:snapToGrid/>
    </w:pPr>
    <w:rPr>
      <w:rFonts w:eastAsiaTheme="minorHAnsi"/>
      <w:snapToGrid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A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C259-D7DA-4721-B8E2-AB4E418B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1543</Words>
  <Characters>10228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председателя _x000d_
межсессионной финансовой консультативной группы_x000d_
_x000d_
 (межсессионный период: декабрь 2022 г. – июнь 2023 г.)</dc:title>
  <dc:subject>IOC/A-32/6.2.Doc(2)</dc:subject>
  <dc:creator>UNESCO</dc:creator>
  <cp:keywords>0</cp:keywords>
  <dc:description/>
  <cp:lastModifiedBy>Boned, Patrice</cp:lastModifiedBy>
  <cp:revision>2</cp:revision>
  <cp:lastPrinted>2022-05-23T16:06:00Z</cp:lastPrinted>
  <dcterms:created xsi:type="dcterms:W3CDTF">2023-06-21T09:08:00Z</dcterms:created>
  <dcterms:modified xsi:type="dcterms:W3CDTF">2023-06-21T09:08:00Z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iouri.ostrovski</vt:lpwstr>
  </property>
  <property fmtid="{D5CDD505-2E9C-101B-9397-08002B2CF9AE}" pid="5" name="GeneratedDate">
    <vt:lpwstr>06/21/2023 08:17:43</vt:lpwstr>
  </property>
  <property fmtid="{D5CDD505-2E9C-101B-9397-08002B2CF9AE}" pid="6" name="OriginalDocID">
    <vt:lpwstr>b3229f87-7d08-484d-9b97-8d93eb078c18</vt:lpwstr>
  </property>
  <property fmtid="{D5CDD505-2E9C-101B-9397-08002B2CF9AE}" pid="7" name="JobDCPMS">
    <vt:lpwstr>2301994</vt:lpwstr>
  </property>
</Properties>
</file>