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9D1488" w14:paraId="6E323BE3" w14:textId="77777777">
        <w:trPr>
          <w:jc w:val="center"/>
        </w:trPr>
        <w:tc>
          <w:tcPr>
            <w:tcW w:w="7654" w:type="dxa"/>
            <w:tcMar>
              <w:top w:w="170" w:type="dxa"/>
              <w:left w:w="170" w:type="dxa"/>
              <w:bottom w:w="170" w:type="dxa"/>
              <w:right w:w="170" w:type="dxa"/>
            </w:tcMar>
          </w:tcPr>
          <w:p w14:paraId="4AAC7FCF" w14:textId="77777777" w:rsidR="00467E3F" w:rsidRPr="00813458" w:rsidRDefault="00B83068" w:rsidP="00A12349">
            <w:pPr>
              <w:pStyle w:val="Marge"/>
              <w:tabs>
                <w:tab w:val="clear" w:pos="567"/>
              </w:tabs>
              <w:jc w:val="center"/>
              <w:rPr>
                <w:rFonts w:cs="Arial"/>
                <w:szCs w:val="22"/>
                <w:lang w:val="es-ES"/>
              </w:rPr>
            </w:pPr>
            <w:r w:rsidRPr="00813458">
              <w:rPr>
                <w:u w:val="single"/>
                <w:lang w:val="es-ES"/>
              </w:rPr>
              <w:t>Resumen</w:t>
            </w:r>
          </w:p>
          <w:p w14:paraId="56B00256" w14:textId="641074DC" w:rsidR="00467E3F" w:rsidRPr="00813458" w:rsidRDefault="002E5149" w:rsidP="00A12349">
            <w:pPr>
              <w:pStyle w:val="Marge"/>
              <w:tabs>
                <w:tab w:val="clear" w:pos="567"/>
              </w:tabs>
              <w:spacing w:after="120"/>
              <w:rPr>
                <w:rFonts w:cs="Arial"/>
                <w:szCs w:val="22"/>
                <w:lang w:val="es-ES"/>
              </w:rPr>
            </w:pPr>
            <w:r w:rsidRPr="00813458">
              <w:rPr>
                <w:lang w:val="es-ES"/>
              </w:rPr>
              <w:t>El presente documento se preparó en respuesta a la decisión IOC/EC</w:t>
            </w:r>
            <w:r w:rsidR="00A12349" w:rsidRPr="00813458">
              <w:rPr>
                <w:lang w:val="es-ES"/>
              </w:rPr>
              <w:noBreakHyphen/>
            </w:r>
            <w:r w:rsidRPr="00813458">
              <w:rPr>
                <w:lang w:val="es-ES"/>
              </w:rPr>
              <w:t>55/3.3</w:t>
            </w:r>
            <w:r w:rsidR="00813458">
              <w:rPr>
                <w:lang w:val="es-ES"/>
              </w:rPr>
              <w:t> </w:t>
            </w:r>
            <w:r w:rsidRPr="00813458">
              <w:rPr>
                <w:lang w:val="es-ES"/>
              </w:rPr>
              <w:t xml:space="preserve">(2022), en la que se invitaba a la Secretaría de la COI a </w:t>
            </w:r>
            <w:r w:rsidR="00CA7ACE">
              <w:rPr>
                <w:lang w:val="es-ES"/>
              </w:rPr>
              <w:t>solicitar</w:t>
            </w:r>
            <w:r w:rsidR="00CA7ACE" w:rsidRPr="00813458">
              <w:rPr>
                <w:lang w:val="es-ES"/>
              </w:rPr>
              <w:t xml:space="preserve"> </w:t>
            </w:r>
            <w:r w:rsidRPr="00813458">
              <w:rPr>
                <w:lang w:val="es-ES"/>
              </w:rPr>
              <w:t>más orientaci</w:t>
            </w:r>
            <w:r w:rsidR="00CA7ACE">
              <w:rPr>
                <w:lang w:val="es-ES"/>
              </w:rPr>
              <w:t>ón a</w:t>
            </w:r>
            <w:r w:rsidRPr="00813458">
              <w:rPr>
                <w:lang w:val="es-ES"/>
              </w:rPr>
              <w:t xml:space="preserve"> los Estados Miembros </w:t>
            </w:r>
            <w:r w:rsidR="00CA7ACE">
              <w:rPr>
                <w:lang w:val="es-ES"/>
              </w:rPr>
              <w:t>en relación con</w:t>
            </w:r>
            <w:r w:rsidR="00CA7ACE" w:rsidRPr="00813458">
              <w:rPr>
                <w:lang w:val="es-ES"/>
              </w:rPr>
              <w:t xml:space="preserve"> </w:t>
            </w:r>
            <w:r w:rsidRPr="00813458">
              <w:rPr>
                <w:lang w:val="es-ES"/>
              </w:rPr>
              <w:t xml:space="preserve">la nota conceptual relativa al </w:t>
            </w:r>
            <w:r w:rsidRPr="00813458">
              <w:rPr>
                <w:i/>
                <w:iCs/>
                <w:lang w:val="es-ES"/>
              </w:rPr>
              <w:t>Informe</w:t>
            </w:r>
            <w:r w:rsidR="00CA7ACE">
              <w:rPr>
                <w:i/>
                <w:iCs/>
                <w:lang w:val="es-ES"/>
              </w:rPr>
              <w:t xml:space="preserve"> de la COI</w:t>
            </w:r>
            <w:r w:rsidRPr="00813458">
              <w:rPr>
                <w:i/>
                <w:iCs/>
                <w:lang w:val="es-ES"/>
              </w:rPr>
              <w:t xml:space="preserve"> sobre el estado del océano</w:t>
            </w:r>
            <w:r w:rsidRPr="00813458">
              <w:rPr>
                <w:lang w:val="es-ES"/>
              </w:rPr>
              <w:t>, que se presentó por primera vez al Consejo Ejecutivo en 2021.</w:t>
            </w:r>
          </w:p>
          <w:p w14:paraId="39568ACA" w14:textId="237165DD" w:rsidR="00413F17" w:rsidRPr="00813458" w:rsidRDefault="00DA6710" w:rsidP="00A12349">
            <w:pPr>
              <w:pStyle w:val="Marge"/>
              <w:tabs>
                <w:tab w:val="clear" w:pos="567"/>
              </w:tabs>
              <w:spacing w:after="120"/>
              <w:rPr>
                <w:rFonts w:cs="Arial"/>
                <w:szCs w:val="22"/>
                <w:lang w:val="es-ES"/>
              </w:rPr>
            </w:pPr>
            <w:r w:rsidRPr="00813458">
              <w:rPr>
                <w:lang w:val="es-ES"/>
              </w:rPr>
              <w:t>Se invita a la Asamblea de la</w:t>
            </w:r>
            <w:r w:rsidR="00310D61" w:rsidRPr="00813458">
              <w:rPr>
                <w:lang w:val="es-ES"/>
              </w:rPr>
              <w:t xml:space="preserve"> COI a examinar y aprobar la nota conceptual actualizada, en la que se esboza la </w:t>
            </w:r>
            <w:r w:rsidR="00502D7E" w:rsidRPr="00813458">
              <w:rPr>
                <w:lang w:val="es-ES"/>
              </w:rPr>
              <w:t>producción</w:t>
            </w:r>
            <w:r w:rsidR="00310D61" w:rsidRPr="00813458">
              <w:rPr>
                <w:lang w:val="es-ES"/>
              </w:rPr>
              <w:t xml:space="preserve"> de la próxima edición, incluidos los temas y el calendario correspondientes. Los anexos </w:t>
            </w:r>
            <w:r w:rsidR="00620D6D" w:rsidRPr="00813458">
              <w:rPr>
                <w:lang w:val="es-ES"/>
              </w:rPr>
              <w:t>están disponibles en inglés únicamente</w:t>
            </w:r>
            <w:r w:rsidR="00310D61" w:rsidRPr="00813458">
              <w:rPr>
                <w:lang w:val="es-ES"/>
              </w:rPr>
              <w:t>.</w:t>
            </w:r>
          </w:p>
          <w:p w14:paraId="4817304A" w14:textId="0187EC3B" w:rsidR="00467E3F" w:rsidRPr="00813458" w:rsidRDefault="00467E3F" w:rsidP="00A12349">
            <w:pPr>
              <w:pStyle w:val="Marge"/>
              <w:tabs>
                <w:tab w:val="clear" w:pos="567"/>
              </w:tabs>
              <w:spacing w:after="120"/>
              <w:rPr>
                <w:rFonts w:cs="Arial"/>
                <w:szCs w:val="22"/>
                <w:lang w:val="es-ES"/>
              </w:rPr>
            </w:pPr>
            <w:r w:rsidRPr="00813458">
              <w:rPr>
                <w:u w:val="single"/>
                <w:lang w:val="es-ES"/>
              </w:rPr>
              <w:t>Repercusiones financieras y administrativas</w:t>
            </w:r>
            <w:r w:rsidRPr="00813458">
              <w:rPr>
                <w:lang w:val="es-ES"/>
              </w:rPr>
              <w:t>: párrafos 17 y 18.</w:t>
            </w:r>
          </w:p>
          <w:p w14:paraId="079B5C57" w14:textId="7F8F0C56" w:rsidR="00737A18" w:rsidRPr="00813458" w:rsidRDefault="00413F17" w:rsidP="00A12349">
            <w:pPr>
              <w:pStyle w:val="Marge"/>
              <w:tabs>
                <w:tab w:val="clear" w:pos="567"/>
              </w:tabs>
              <w:spacing w:after="120"/>
              <w:rPr>
                <w:rFonts w:cs="Arial"/>
                <w:szCs w:val="22"/>
                <w:lang w:val="es-ES"/>
              </w:rPr>
            </w:pPr>
            <w:r w:rsidRPr="00813458">
              <w:rPr>
                <w:u w:val="single"/>
                <w:lang w:val="es-ES"/>
              </w:rPr>
              <w:t>La decisión propuesta</w:t>
            </w:r>
            <w:r w:rsidRPr="00813458">
              <w:rPr>
                <w:lang w:val="es-ES"/>
              </w:rPr>
              <w:t xml:space="preserve"> lleva la referencia A-32/4.2 en el documento de decisión (documento IOC</w:t>
            </w:r>
            <w:r w:rsidR="00C5246E">
              <w:rPr>
                <w:lang w:val="es-ES"/>
              </w:rPr>
              <w:t>/A</w:t>
            </w:r>
            <w:r w:rsidRPr="00813458">
              <w:rPr>
                <w:lang w:val="es-ES"/>
              </w:rPr>
              <w:t>-32/AP Prov.)</w:t>
            </w:r>
            <w:r w:rsidR="00813458">
              <w:rPr>
                <w:lang w:val="es-ES"/>
              </w:rPr>
              <w:t>.</w:t>
            </w:r>
          </w:p>
        </w:tc>
      </w:tr>
    </w:tbl>
    <w:p w14:paraId="18305BD8" w14:textId="77777777" w:rsidR="00746B89" w:rsidRPr="00813458" w:rsidRDefault="00746B89" w:rsidP="003E48D2">
      <w:pPr>
        <w:pStyle w:val="Heading3"/>
        <w:rPr>
          <w:lang w:val="es-ES"/>
        </w:rPr>
        <w:sectPr w:rsidR="00746B89" w:rsidRPr="00813458"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124021FF" w14:textId="77777777" w:rsidR="00737A18" w:rsidRPr="00813458" w:rsidRDefault="009026D3" w:rsidP="003E48D2">
      <w:pPr>
        <w:pStyle w:val="Heading3"/>
        <w:rPr>
          <w:lang w:val="es-ES"/>
        </w:rPr>
      </w:pPr>
      <w:r w:rsidRPr="00813458">
        <w:rPr>
          <w:lang w:val="es-ES"/>
        </w:rPr>
        <w:lastRenderedPageBreak/>
        <w:t>Introducción</w:t>
      </w:r>
    </w:p>
    <w:p w14:paraId="4164F3C7" w14:textId="342F3027" w:rsidR="0042023A" w:rsidRPr="00813458" w:rsidRDefault="0042023A" w:rsidP="00FE70F9">
      <w:pPr>
        <w:pStyle w:val="COI"/>
        <w:rPr>
          <w:lang w:val="es-ES"/>
        </w:rPr>
      </w:pPr>
      <w:r w:rsidRPr="00813458">
        <w:rPr>
          <w:lang w:val="es-ES"/>
        </w:rPr>
        <w:t xml:space="preserve">En los últimos años, la renovada atención prestada al </w:t>
      </w:r>
      <w:r w:rsidR="00DA6710" w:rsidRPr="00813458">
        <w:rPr>
          <w:lang w:val="es-ES"/>
        </w:rPr>
        <w:t>medio oceánico</w:t>
      </w:r>
      <w:r w:rsidRPr="00813458">
        <w:rPr>
          <w:lang w:val="es-ES"/>
        </w:rPr>
        <w:t xml:space="preserve"> mundial y la </w:t>
      </w:r>
      <w:r w:rsidR="00DA6710" w:rsidRPr="00813458">
        <w:rPr>
          <w:lang w:val="es-ES"/>
        </w:rPr>
        <w:t>valoración</w:t>
      </w:r>
      <w:r w:rsidRPr="00813458">
        <w:rPr>
          <w:lang w:val="es-ES"/>
        </w:rPr>
        <w:t xml:space="preserve"> de su papel crucial para la vida en la Tierra, el clima mundial, la seguridad alimentaria, la salud y el bienestar humanos, así como de su contribución a la economía mundial, han generado por parte de los responsables de la adopción de decisiones y de la sociedad en general una mayor demanda de información pertinente, estratégica, actualizada y fácilmente accesible sobre el estado del océano.</w:t>
      </w:r>
    </w:p>
    <w:p w14:paraId="58E8DF5A" w14:textId="0B66BFE0" w:rsidR="0042023A" w:rsidRPr="00813458" w:rsidRDefault="0042023A" w:rsidP="00FE70F9">
      <w:pPr>
        <w:pStyle w:val="COI"/>
        <w:rPr>
          <w:lang w:val="es-ES"/>
        </w:rPr>
      </w:pPr>
      <w:r w:rsidRPr="00813458">
        <w:rPr>
          <w:lang w:val="es-ES"/>
        </w:rPr>
        <w:t>En su 53ª reunión, celebrada en febrero de 2021, el Consejo Ejecutivo de la COI exami</w:t>
      </w:r>
      <w:r w:rsidR="0083242F" w:rsidRPr="00813458">
        <w:rPr>
          <w:lang w:val="es-ES"/>
        </w:rPr>
        <w:t xml:space="preserve">nó la propuesta de preparar un </w:t>
      </w:r>
      <w:r w:rsidR="00EB6544" w:rsidRPr="00813458">
        <w:rPr>
          <w:lang w:val="es-ES"/>
        </w:rPr>
        <w:t>i</w:t>
      </w:r>
      <w:r w:rsidRPr="00813458">
        <w:rPr>
          <w:lang w:val="es-ES"/>
        </w:rPr>
        <w:t xml:space="preserve">nforme </w:t>
      </w:r>
      <w:r w:rsidR="00EB6544" w:rsidRPr="00813458">
        <w:rPr>
          <w:lang w:val="es-ES"/>
        </w:rPr>
        <w:t xml:space="preserve">de la COI </w:t>
      </w:r>
      <w:r w:rsidR="0083242F" w:rsidRPr="00813458">
        <w:rPr>
          <w:lang w:val="es-ES"/>
        </w:rPr>
        <w:t>sobre el estado del océano</w:t>
      </w:r>
      <w:r w:rsidRPr="00813458">
        <w:rPr>
          <w:lang w:val="es-ES"/>
        </w:rPr>
        <w:t xml:space="preserve"> de carácter periódico, en respuesta a la creciente demanda de información clave sobre el estado del océano antes mencionada (véase </w:t>
      </w:r>
      <w:hyperlink r:id="rId11" w:history="1">
        <w:r w:rsidRPr="00813458">
          <w:rPr>
            <w:rStyle w:val="Hyperlink"/>
            <w:rFonts w:asciiTheme="minorBidi" w:hAnsiTheme="minorBidi" w:cstheme="minorBidi"/>
            <w:lang w:val="es-ES"/>
          </w:rPr>
          <w:t>IOC/INF-1393</w:t>
        </w:r>
      </w:hyperlink>
      <w:r w:rsidRPr="00813458">
        <w:rPr>
          <w:lang w:val="es-ES"/>
        </w:rPr>
        <w:t>). Tras la 53ª reunión del Consejo Ejecutivo, la Secretaría de la COI invitó a los Estados Miembros a expresar sus opiniones sobre el alcance espacial y temporal del informe, las áreas de interés y el estilo de presentación (</w:t>
      </w:r>
      <w:r w:rsidR="00EB6544" w:rsidRPr="00813458">
        <w:rPr>
          <w:lang w:val="es-ES"/>
        </w:rPr>
        <w:t xml:space="preserve">véase la </w:t>
      </w:r>
      <w:r w:rsidR="00C5246E">
        <w:rPr>
          <w:lang w:val="es-ES"/>
        </w:rPr>
        <w:t>c</w:t>
      </w:r>
      <w:r w:rsidR="00EB6544" w:rsidRPr="00813458">
        <w:rPr>
          <w:lang w:val="es-ES"/>
        </w:rPr>
        <w:t xml:space="preserve">ircular de la COI </w:t>
      </w:r>
      <w:proofErr w:type="spellStart"/>
      <w:r w:rsidR="00EB6544" w:rsidRPr="00813458">
        <w:rPr>
          <w:lang w:val="es-ES"/>
        </w:rPr>
        <w:t>nº</w:t>
      </w:r>
      <w:proofErr w:type="spellEnd"/>
      <w:r w:rsidR="00813458">
        <w:rPr>
          <w:lang w:val="es-ES"/>
        </w:rPr>
        <w:t> </w:t>
      </w:r>
      <w:hyperlink r:id="rId12" w:history="1">
        <w:r w:rsidR="00EB6544" w:rsidRPr="00813458">
          <w:rPr>
            <w:rStyle w:val="Hyperlink"/>
            <w:rFonts w:asciiTheme="minorBidi" w:hAnsiTheme="minorBidi" w:cstheme="minorBidi"/>
            <w:lang w:val="es-ES"/>
          </w:rPr>
          <w:t>2843</w:t>
        </w:r>
      </w:hyperlink>
      <w:r w:rsidRPr="00813458">
        <w:rPr>
          <w:lang w:val="es-ES"/>
        </w:rPr>
        <w:t xml:space="preserve">). </w:t>
      </w:r>
      <w:r w:rsidR="00EB6544" w:rsidRPr="00813458">
        <w:rPr>
          <w:lang w:val="es-ES"/>
        </w:rPr>
        <w:t>En paralelo</w:t>
      </w:r>
      <w:r w:rsidRPr="00813458">
        <w:rPr>
          <w:lang w:val="es-ES"/>
        </w:rPr>
        <w:t xml:space="preserve">, la Secretaría de la COI organizó una consulta oficiosa de expertos acerca del informe sobre el estado del océano para seguir examinando sus características principales. Los resultados de las consultas con los Estados Miembros y los expertos se sintetizan en el documento </w:t>
      </w:r>
      <w:hyperlink r:id="rId13" w:history="1">
        <w:r w:rsidRPr="00813458">
          <w:rPr>
            <w:rStyle w:val="Hyperlink"/>
            <w:rFonts w:asciiTheme="minorBidi" w:hAnsiTheme="minorBidi" w:cstheme="minorBidi"/>
            <w:lang w:val="es-ES"/>
          </w:rPr>
          <w:t>IOC/INF</w:t>
        </w:r>
        <w:r w:rsidR="00A12349" w:rsidRPr="00813458">
          <w:rPr>
            <w:rStyle w:val="Hyperlink"/>
            <w:rFonts w:asciiTheme="minorBidi" w:hAnsiTheme="minorBidi" w:cstheme="minorBidi"/>
            <w:lang w:val="es-ES"/>
          </w:rPr>
          <w:noBreakHyphen/>
        </w:r>
        <w:r w:rsidRPr="00813458">
          <w:rPr>
            <w:rStyle w:val="Hyperlink"/>
            <w:rFonts w:asciiTheme="minorBidi" w:hAnsiTheme="minorBidi" w:cstheme="minorBidi"/>
            <w:lang w:val="es-ES"/>
          </w:rPr>
          <w:t>1393</w:t>
        </w:r>
        <w:r w:rsidR="00813458">
          <w:rPr>
            <w:rStyle w:val="Hyperlink"/>
            <w:rFonts w:asciiTheme="minorBidi" w:hAnsiTheme="minorBidi" w:cstheme="minorBidi"/>
            <w:lang w:val="es-ES"/>
          </w:rPr>
          <w:t> </w:t>
        </w:r>
        <w:r w:rsidRPr="00813458">
          <w:rPr>
            <w:rStyle w:val="Hyperlink"/>
            <w:rFonts w:asciiTheme="minorBidi" w:hAnsiTheme="minorBidi" w:cstheme="minorBidi"/>
            <w:lang w:val="es-ES"/>
          </w:rPr>
          <w:t>Rev</w:t>
        </w:r>
      </w:hyperlink>
      <w:r w:rsidRPr="00813458">
        <w:rPr>
          <w:lang w:val="es-ES"/>
        </w:rPr>
        <w:t>. En su 31ª reunión, en junio de 2021, la Asamblea de la C</w:t>
      </w:r>
      <w:r w:rsidR="00EB6544" w:rsidRPr="00813458">
        <w:rPr>
          <w:lang w:val="es-ES"/>
        </w:rPr>
        <w:t>OI aprobó la elaboración de un i</w:t>
      </w:r>
      <w:r w:rsidRPr="00813458">
        <w:rPr>
          <w:lang w:val="es-ES"/>
        </w:rPr>
        <w:t>nforme piloto sobre el estado del océano para presentarlo al Consejo Ejecutivo en su 55ª reunión</w:t>
      </w:r>
      <w:r w:rsidR="00EB6544" w:rsidRPr="00813458">
        <w:rPr>
          <w:lang w:val="es-ES"/>
        </w:rPr>
        <w:t>, en 2022</w:t>
      </w:r>
      <w:r w:rsidRPr="00813458">
        <w:rPr>
          <w:lang w:val="es-ES"/>
        </w:rPr>
        <w:t>.</w:t>
      </w:r>
    </w:p>
    <w:p w14:paraId="78CD532A" w14:textId="2A9A92A9" w:rsidR="0042023A" w:rsidRPr="00813458" w:rsidRDefault="003F0267" w:rsidP="00FE70F9">
      <w:pPr>
        <w:pStyle w:val="COI"/>
        <w:rPr>
          <w:lang w:val="es-ES"/>
        </w:rPr>
      </w:pPr>
      <w:r w:rsidRPr="00813458">
        <w:rPr>
          <w:lang w:val="es-ES"/>
        </w:rPr>
        <w:t xml:space="preserve">La edición piloto del </w:t>
      </w:r>
      <w:r w:rsidRPr="00813458">
        <w:rPr>
          <w:i/>
          <w:iCs/>
          <w:lang w:val="es-ES"/>
        </w:rPr>
        <w:t>Informe sobre el estado del océano</w:t>
      </w:r>
      <w:r w:rsidRPr="00813458">
        <w:rPr>
          <w:lang w:val="es-ES"/>
        </w:rPr>
        <w:t xml:space="preserve"> 2022 se presentó al Consejo Ejecutivo en junio de 2022. Esta primera edición se estructuró en torno a los diez </w:t>
      </w:r>
      <w:r w:rsidR="00502D7E" w:rsidRPr="00813458">
        <w:rPr>
          <w:lang w:val="es-ES"/>
        </w:rPr>
        <w:t>retos</w:t>
      </w:r>
      <w:r w:rsidRPr="00813458">
        <w:rPr>
          <w:lang w:val="es-ES"/>
        </w:rPr>
        <w:t xml:space="preserve"> iniciales del Decenio de las Naciones Unidas de las Ciencias Oceánicas para el Desarrollo Sostenible (2021</w:t>
      </w:r>
      <w:r w:rsidR="00A12349" w:rsidRPr="00813458">
        <w:rPr>
          <w:lang w:val="es-ES"/>
        </w:rPr>
        <w:noBreakHyphen/>
      </w:r>
      <w:r w:rsidRPr="00813458">
        <w:rPr>
          <w:lang w:val="es-ES"/>
        </w:rPr>
        <w:t xml:space="preserve">2030), y </w:t>
      </w:r>
      <w:r w:rsidR="00502D7E" w:rsidRPr="00813458">
        <w:rPr>
          <w:lang w:val="es-ES"/>
        </w:rPr>
        <w:t xml:space="preserve">en ella </w:t>
      </w:r>
      <w:r w:rsidR="00EB6544" w:rsidRPr="00813458">
        <w:rPr>
          <w:lang w:val="es-ES"/>
        </w:rPr>
        <w:t>se puso</w:t>
      </w:r>
      <w:r w:rsidRPr="00813458">
        <w:rPr>
          <w:lang w:val="es-ES"/>
        </w:rPr>
        <w:t xml:space="preserve"> de relieve la necesidad urgente de contar con una descripción cuantitativa del estado del océano y </w:t>
      </w:r>
      <w:r w:rsidR="00EB6544" w:rsidRPr="00813458">
        <w:rPr>
          <w:lang w:val="es-ES"/>
        </w:rPr>
        <w:t>con</w:t>
      </w:r>
      <w:r w:rsidRPr="00813458">
        <w:rPr>
          <w:lang w:val="es-ES"/>
        </w:rPr>
        <w:t xml:space="preserve"> capacidad </w:t>
      </w:r>
      <w:r w:rsidR="00EB6544" w:rsidRPr="00813458">
        <w:rPr>
          <w:lang w:val="es-ES"/>
        </w:rPr>
        <w:t>para</w:t>
      </w:r>
      <w:r w:rsidRPr="00813458">
        <w:rPr>
          <w:lang w:val="es-ES"/>
        </w:rPr>
        <w:t xml:space="preserve"> informar sobre los cambios. La edición piloto consta de 21 líneas argumentales, y </w:t>
      </w:r>
      <w:r w:rsidR="00EB6544" w:rsidRPr="00813458">
        <w:rPr>
          <w:lang w:val="es-ES"/>
        </w:rPr>
        <w:t>fue</w:t>
      </w:r>
      <w:r w:rsidRPr="00813458">
        <w:rPr>
          <w:lang w:val="es-ES"/>
        </w:rPr>
        <w:t xml:space="preserve"> redactada por 65 autores y revisada por 40 expertos (véase </w:t>
      </w:r>
      <w:r w:rsidR="00EB6544" w:rsidRPr="00813458">
        <w:rPr>
          <w:lang w:val="es-ES"/>
        </w:rPr>
        <w:t>Colección Técnica de la COI n.º</w:t>
      </w:r>
      <w:r w:rsidR="00A12349" w:rsidRPr="00813458">
        <w:rPr>
          <w:lang w:val="es-ES"/>
        </w:rPr>
        <w:t> </w:t>
      </w:r>
      <w:hyperlink r:id="rId14" w:history="1">
        <w:r w:rsidRPr="00813458">
          <w:rPr>
            <w:rStyle w:val="Hyperlink"/>
            <w:rFonts w:asciiTheme="minorBidi" w:hAnsiTheme="minorBidi" w:cstheme="minorBidi"/>
            <w:lang w:val="es-ES"/>
          </w:rPr>
          <w:t>173</w:t>
        </w:r>
      </w:hyperlink>
      <w:r w:rsidRPr="00813458">
        <w:rPr>
          <w:lang w:val="es-ES"/>
        </w:rPr>
        <w:t xml:space="preserve">). La edición piloto se presentó al gran </w:t>
      </w:r>
      <w:r w:rsidR="0089331B" w:rsidRPr="00813458">
        <w:rPr>
          <w:lang w:val="es-ES"/>
        </w:rPr>
        <w:t>público en el marco</w:t>
      </w:r>
      <w:r w:rsidRPr="00813458">
        <w:rPr>
          <w:lang w:val="es-ES"/>
        </w:rPr>
        <w:t xml:space="preserve"> de la Conferencia </w:t>
      </w:r>
      <w:r w:rsidR="003C4A27" w:rsidRPr="00813458">
        <w:rPr>
          <w:lang w:val="es-ES"/>
        </w:rPr>
        <w:t xml:space="preserve">de las Naciones Unidas </w:t>
      </w:r>
      <w:r w:rsidRPr="00813458">
        <w:rPr>
          <w:lang w:val="es-ES"/>
        </w:rPr>
        <w:t xml:space="preserve">sobre los Océanos </w:t>
      </w:r>
      <w:r w:rsidR="003C4A27" w:rsidRPr="00813458">
        <w:rPr>
          <w:lang w:val="es-ES"/>
        </w:rPr>
        <w:t>que se celebró</w:t>
      </w:r>
      <w:r w:rsidR="00E95365" w:rsidRPr="00813458">
        <w:rPr>
          <w:lang w:val="es-ES"/>
        </w:rPr>
        <w:t xml:space="preserve"> en Lisboa </w:t>
      </w:r>
      <w:r w:rsidRPr="00813458">
        <w:rPr>
          <w:lang w:val="es-ES"/>
        </w:rPr>
        <w:t>el 27 de juni</w:t>
      </w:r>
      <w:r w:rsidR="003C4A27" w:rsidRPr="00813458">
        <w:rPr>
          <w:lang w:val="es-ES"/>
        </w:rPr>
        <w:t>o al 1 de julio de 2022</w:t>
      </w:r>
      <w:r w:rsidRPr="00813458">
        <w:rPr>
          <w:lang w:val="es-ES"/>
        </w:rPr>
        <w:t>, poco después de que el Consejo Ejecutivo acogiera favorablemente el concepto y solicitara más orientaciones a los Estados Miembros.</w:t>
      </w:r>
    </w:p>
    <w:p w14:paraId="26FFD5D0" w14:textId="77777777" w:rsidR="00853565" w:rsidRPr="00813458" w:rsidRDefault="0042023A" w:rsidP="003E48D2">
      <w:pPr>
        <w:pStyle w:val="Heading3"/>
        <w:rPr>
          <w:lang w:val="es-ES"/>
        </w:rPr>
      </w:pPr>
      <w:r w:rsidRPr="00813458">
        <w:rPr>
          <w:lang w:val="es-ES"/>
        </w:rPr>
        <w:t xml:space="preserve">Proceso de examen del </w:t>
      </w:r>
      <w:r w:rsidRPr="00813458">
        <w:rPr>
          <w:i/>
          <w:iCs/>
          <w:lang w:val="es-ES"/>
        </w:rPr>
        <w:t>Informe sobre el estado del océano</w:t>
      </w:r>
      <w:r w:rsidRPr="00813458">
        <w:rPr>
          <w:lang w:val="es-ES"/>
        </w:rPr>
        <w:t xml:space="preserve"> por los Estados Miembros y la Secretaría del COI</w:t>
      </w:r>
    </w:p>
    <w:p w14:paraId="3FBA41FD" w14:textId="1E30F3DB" w:rsidR="0042023A" w:rsidRPr="00813458" w:rsidRDefault="0042023A" w:rsidP="00FE70F9">
      <w:pPr>
        <w:pStyle w:val="COI"/>
        <w:rPr>
          <w:lang w:val="es-ES"/>
        </w:rPr>
      </w:pPr>
      <w:r w:rsidRPr="00813458">
        <w:rPr>
          <w:lang w:val="es-ES"/>
        </w:rPr>
        <w:t xml:space="preserve">Tras la 55ª reunión del Consejo Ejecutivo, la Secretaría de la COI invitó a los Estados Miembros a que aportaran sus opiniones sobre la edición piloto del </w:t>
      </w:r>
      <w:r w:rsidRPr="00813458">
        <w:rPr>
          <w:i/>
          <w:iCs/>
          <w:lang w:val="es-ES"/>
        </w:rPr>
        <w:t>Informe sobre el estado del océano</w:t>
      </w:r>
      <w:r w:rsidRPr="00813458">
        <w:rPr>
          <w:lang w:val="es-ES"/>
        </w:rPr>
        <w:t xml:space="preserve"> y recomendaciones sobre cómo mejorar </w:t>
      </w:r>
      <w:r w:rsidR="00A26FDC" w:rsidRPr="00813458">
        <w:rPr>
          <w:lang w:val="es-ES"/>
        </w:rPr>
        <w:t xml:space="preserve">las </w:t>
      </w:r>
      <w:r w:rsidRPr="00813458">
        <w:rPr>
          <w:lang w:val="es-ES"/>
        </w:rPr>
        <w:t>ediciones</w:t>
      </w:r>
      <w:r w:rsidR="00A26FDC" w:rsidRPr="00813458">
        <w:rPr>
          <w:lang w:val="es-ES"/>
        </w:rPr>
        <w:t xml:space="preserve"> futuras</w:t>
      </w:r>
      <w:r w:rsidRPr="00813458">
        <w:rPr>
          <w:lang w:val="es-ES"/>
        </w:rPr>
        <w:t>, centrándose en su alcance y frecuencia de publicación (</w:t>
      </w:r>
      <w:r w:rsidR="00C5246E">
        <w:rPr>
          <w:lang w:val="es-ES"/>
        </w:rPr>
        <w:t>c</w:t>
      </w:r>
      <w:r w:rsidRPr="00813458">
        <w:rPr>
          <w:lang w:val="es-ES"/>
        </w:rPr>
        <w:t xml:space="preserve">ircular de la COI </w:t>
      </w:r>
      <w:proofErr w:type="spellStart"/>
      <w:r w:rsidRPr="00813458">
        <w:rPr>
          <w:lang w:val="es-ES"/>
        </w:rPr>
        <w:t>nº</w:t>
      </w:r>
      <w:proofErr w:type="spellEnd"/>
      <w:r w:rsidR="00A12349" w:rsidRPr="00813458">
        <w:rPr>
          <w:lang w:val="es-ES"/>
        </w:rPr>
        <w:t> </w:t>
      </w:r>
      <w:hyperlink r:id="rId15" w:history="1">
        <w:r w:rsidRPr="00813458">
          <w:rPr>
            <w:rStyle w:val="Hyperlink"/>
            <w:rFonts w:asciiTheme="minorBidi" w:hAnsiTheme="minorBidi" w:cstheme="minorBidi"/>
            <w:lang w:val="es-ES"/>
          </w:rPr>
          <w:t>2899</w:t>
        </w:r>
      </w:hyperlink>
      <w:r w:rsidRPr="00813458">
        <w:rPr>
          <w:lang w:val="es-ES"/>
        </w:rPr>
        <w:t xml:space="preserve">). Dieciocho </w:t>
      </w:r>
      <w:r w:rsidR="00A26FDC" w:rsidRPr="00813458">
        <w:rPr>
          <w:lang w:val="es-ES"/>
        </w:rPr>
        <w:t>Estados Miembros de la</w:t>
      </w:r>
      <w:r w:rsidRPr="00813458">
        <w:rPr>
          <w:lang w:val="es-ES"/>
        </w:rPr>
        <w:t xml:space="preserve"> COI respondieron a </w:t>
      </w:r>
      <w:r w:rsidR="00C5246E">
        <w:rPr>
          <w:lang w:val="es-ES"/>
        </w:rPr>
        <w:t>este llamamiento</w:t>
      </w:r>
      <w:r w:rsidRPr="00813458">
        <w:rPr>
          <w:lang w:val="es-ES"/>
        </w:rPr>
        <w:t xml:space="preserve"> entre julio y septiembre de 2022 y proporcionaron asesoramiento. </w:t>
      </w:r>
      <w:r w:rsidR="00A26FDC" w:rsidRPr="00813458">
        <w:rPr>
          <w:lang w:val="es-ES"/>
        </w:rPr>
        <w:t>En</w:t>
      </w:r>
      <w:r w:rsidR="00502D7E" w:rsidRPr="00813458">
        <w:rPr>
          <w:lang w:val="es-ES"/>
        </w:rPr>
        <w:t xml:space="preserve"> el a</w:t>
      </w:r>
      <w:r w:rsidRPr="00813458">
        <w:rPr>
          <w:lang w:val="es-ES"/>
        </w:rPr>
        <w:t>nexo 1 del presente documento</w:t>
      </w:r>
      <w:r w:rsidR="00A26FDC" w:rsidRPr="00813458">
        <w:rPr>
          <w:lang w:val="es-ES"/>
        </w:rPr>
        <w:t xml:space="preserve"> figura un resumen de las aportaciones recibidas</w:t>
      </w:r>
      <w:r w:rsidRPr="00813458">
        <w:rPr>
          <w:lang w:val="es-ES"/>
        </w:rPr>
        <w:t>.</w:t>
      </w:r>
    </w:p>
    <w:p w14:paraId="67824DF1" w14:textId="43582865" w:rsidR="0042023A" w:rsidRPr="00813458" w:rsidRDefault="0042023A" w:rsidP="00FE70F9">
      <w:pPr>
        <w:pStyle w:val="COI"/>
        <w:rPr>
          <w:lang w:val="es-ES"/>
        </w:rPr>
      </w:pPr>
      <w:r w:rsidRPr="00813458">
        <w:rPr>
          <w:lang w:val="es-ES"/>
        </w:rPr>
        <w:t>En el primer trimestre de 202</w:t>
      </w:r>
      <w:r w:rsidR="00F325B2" w:rsidRPr="00813458">
        <w:rPr>
          <w:lang w:val="es-ES"/>
        </w:rPr>
        <w:t xml:space="preserve">3 se creó una Junta Consultiva para </w:t>
      </w:r>
      <w:r w:rsidRPr="00813458">
        <w:rPr>
          <w:lang w:val="es-ES"/>
        </w:rPr>
        <w:t xml:space="preserve">el </w:t>
      </w:r>
      <w:r w:rsidRPr="00813458">
        <w:rPr>
          <w:i/>
          <w:iCs/>
          <w:lang w:val="es-ES"/>
        </w:rPr>
        <w:t>Informe sobre el estado del océano</w:t>
      </w:r>
      <w:r w:rsidRPr="00813458">
        <w:rPr>
          <w:lang w:val="es-ES"/>
        </w:rPr>
        <w:t xml:space="preserve"> </w:t>
      </w:r>
      <w:r w:rsidR="00F325B2" w:rsidRPr="00813458">
        <w:rPr>
          <w:lang w:val="es-ES"/>
        </w:rPr>
        <w:t>con el cometido de</w:t>
      </w:r>
      <w:r w:rsidRPr="00813458">
        <w:rPr>
          <w:lang w:val="es-ES"/>
        </w:rPr>
        <w:t xml:space="preserve"> apoyar la preparación de la nota conceptual revisada del </w:t>
      </w:r>
      <w:r w:rsidRPr="00813458">
        <w:rPr>
          <w:i/>
          <w:iCs/>
          <w:lang w:val="es-ES"/>
        </w:rPr>
        <w:t xml:space="preserve">Informe </w:t>
      </w:r>
      <w:r w:rsidRPr="00813458">
        <w:rPr>
          <w:lang w:val="es-ES"/>
        </w:rPr>
        <w:t xml:space="preserve">y orientar activamente la preparación de su próxima edición. La Junta Consultiva del </w:t>
      </w:r>
      <w:r w:rsidRPr="00813458">
        <w:rPr>
          <w:i/>
          <w:iCs/>
          <w:lang w:val="es-ES"/>
        </w:rPr>
        <w:t>Informe sobre el estado del océano</w:t>
      </w:r>
      <w:r w:rsidRPr="00813458">
        <w:rPr>
          <w:lang w:val="es-ES"/>
        </w:rPr>
        <w:t xml:space="preserve"> está integrada por siete expertos de siete Estados Miembros de la COI y </w:t>
      </w:r>
      <w:r w:rsidR="00F325B2" w:rsidRPr="00813458">
        <w:rPr>
          <w:lang w:val="es-ES"/>
        </w:rPr>
        <w:t>la Secretaría de la COI (anexo 2). La Secretaría de la</w:t>
      </w:r>
      <w:r w:rsidRPr="00813458">
        <w:rPr>
          <w:lang w:val="es-ES"/>
        </w:rPr>
        <w:t xml:space="preserve"> COI invitó a </w:t>
      </w:r>
      <w:r w:rsidR="00F325B2" w:rsidRPr="00813458">
        <w:rPr>
          <w:lang w:val="es-ES"/>
        </w:rPr>
        <w:t xml:space="preserve">varios </w:t>
      </w:r>
      <w:r w:rsidRPr="00813458">
        <w:rPr>
          <w:lang w:val="es-ES"/>
        </w:rPr>
        <w:t>expertos nacionales, teniendo en cuenta la representación de los diferentes grupos electorales. Los comentarios y la nota conceptual revisados que se proponen son el resultado de las consult</w:t>
      </w:r>
      <w:r w:rsidR="00F325B2" w:rsidRPr="00813458">
        <w:rPr>
          <w:lang w:val="es-ES"/>
        </w:rPr>
        <w:t>as con los Estados Miembros y</w:t>
      </w:r>
      <w:r w:rsidRPr="00813458">
        <w:rPr>
          <w:lang w:val="es-ES"/>
        </w:rPr>
        <w:t xml:space="preserve"> las orientaciones proporcionadas por la Junta Consultiva.</w:t>
      </w:r>
    </w:p>
    <w:p w14:paraId="2CD67112" w14:textId="5707D9F8" w:rsidR="0042023A" w:rsidRPr="00813458" w:rsidRDefault="0042023A" w:rsidP="003E48D2">
      <w:pPr>
        <w:pStyle w:val="Heading3"/>
        <w:rPr>
          <w:lang w:val="es-ES"/>
        </w:rPr>
      </w:pPr>
      <w:r w:rsidRPr="00813458">
        <w:rPr>
          <w:lang w:val="es-ES"/>
        </w:rPr>
        <w:t xml:space="preserve">Objetivo y </w:t>
      </w:r>
      <w:r w:rsidR="00301C66" w:rsidRPr="00813458">
        <w:rPr>
          <w:lang w:val="es-ES"/>
        </w:rPr>
        <w:t>alcance</w:t>
      </w:r>
      <w:r w:rsidR="003E48D2">
        <w:rPr>
          <w:lang w:val="es-ES"/>
        </w:rPr>
        <w:t xml:space="preserve"> </w:t>
      </w:r>
      <w:r w:rsidR="003E48D2" w:rsidRPr="00813458">
        <w:rPr>
          <w:lang w:val="es-ES"/>
        </w:rPr>
        <w:t>revisado</w:t>
      </w:r>
      <w:r w:rsidR="003E48D2">
        <w:rPr>
          <w:lang w:val="es-ES"/>
        </w:rPr>
        <w:t>s</w:t>
      </w:r>
      <w:r w:rsidR="00301C66" w:rsidRPr="00813458">
        <w:rPr>
          <w:lang w:val="es-ES"/>
        </w:rPr>
        <w:t xml:space="preserve"> </w:t>
      </w:r>
      <w:r w:rsidRPr="00813458">
        <w:rPr>
          <w:lang w:val="es-ES"/>
        </w:rPr>
        <w:t xml:space="preserve">del </w:t>
      </w:r>
      <w:r w:rsidRPr="00D92329">
        <w:rPr>
          <w:i/>
          <w:iCs/>
          <w:lang w:val="es-ES"/>
        </w:rPr>
        <w:t>Informe sobre el estado del océano</w:t>
      </w:r>
      <w:r w:rsidRPr="00813458">
        <w:rPr>
          <w:lang w:val="es-ES"/>
        </w:rPr>
        <w:t xml:space="preserve"> </w:t>
      </w:r>
    </w:p>
    <w:p w14:paraId="39BC7C75" w14:textId="1A1E6731" w:rsidR="0042023A" w:rsidRPr="00813458" w:rsidRDefault="0042023A" w:rsidP="00FE70F9">
      <w:pPr>
        <w:pStyle w:val="COI"/>
        <w:rPr>
          <w:lang w:val="es-ES"/>
        </w:rPr>
      </w:pPr>
      <w:r w:rsidRPr="00813458">
        <w:rPr>
          <w:lang w:val="es-ES"/>
        </w:rPr>
        <w:t xml:space="preserve">El </w:t>
      </w:r>
      <w:r w:rsidRPr="00813458">
        <w:rPr>
          <w:i/>
          <w:iCs/>
          <w:lang w:val="es-ES"/>
        </w:rPr>
        <w:t>Informe sobre el estado del océano</w:t>
      </w:r>
      <w:r w:rsidRPr="00813458">
        <w:rPr>
          <w:lang w:val="es-ES"/>
        </w:rPr>
        <w:t xml:space="preserve"> tiene como objetivo i) </w:t>
      </w:r>
      <w:r w:rsidR="00301C66" w:rsidRPr="00813458">
        <w:rPr>
          <w:lang w:val="es-ES"/>
        </w:rPr>
        <w:t>definir la</w:t>
      </w:r>
      <w:r w:rsidRPr="00813458">
        <w:rPr>
          <w:lang w:val="es-ES"/>
        </w:rPr>
        <w:t xml:space="preserve"> </w:t>
      </w:r>
      <w:r w:rsidR="00301C66" w:rsidRPr="00813458">
        <w:rPr>
          <w:lang w:val="es-ES"/>
        </w:rPr>
        <w:t>política</w:t>
      </w:r>
      <w:r w:rsidRPr="00813458">
        <w:rPr>
          <w:lang w:val="es-ES"/>
        </w:rPr>
        <w:t xml:space="preserve">, respaldar las decisiones sobre las esferas de interés de la investigación que deben ser reforzadas o desarrolladas </w:t>
      </w:r>
      <w:r w:rsidRPr="00813458">
        <w:rPr>
          <w:lang w:val="es-ES"/>
        </w:rPr>
        <w:lastRenderedPageBreak/>
        <w:t>y ii) facilitar la aplicación de marcos de gobernanza más sólidos basados en la ciencia a los niveles nacional y mundial.</w:t>
      </w:r>
    </w:p>
    <w:p w14:paraId="2D7A789A" w14:textId="71BAC5E4" w:rsidR="00881C79" w:rsidRPr="00813458" w:rsidRDefault="00881C79" w:rsidP="00FE70F9">
      <w:pPr>
        <w:pStyle w:val="COI"/>
        <w:rPr>
          <w:lang w:val="es-ES"/>
        </w:rPr>
      </w:pPr>
      <w:r w:rsidRPr="00813458">
        <w:rPr>
          <w:lang w:val="es-ES"/>
        </w:rPr>
        <w:t>Según la nota conceptual revisada, e</w:t>
      </w:r>
      <w:r w:rsidR="00502D7E" w:rsidRPr="00813458">
        <w:rPr>
          <w:lang w:val="es-ES"/>
        </w:rPr>
        <w:t>n e</w:t>
      </w:r>
      <w:r w:rsidRPr="00813458">
        <w:rPr>
          <w:lang w:val="es-ES"/>
        </w:rPr>
        <w:t xml:space="preserve">l </w:t>
      </w:r>
      <w:r w:rsidRPr="00813458">
        <w:rPr>
          <w:i/>
          <w:iCs/>
          <w:lang w:val="es-ES"/>
        </w:rPr>
        <w:t>Informe sobre el estado del océano</w:t>
      </w:r>
      <w:r w:rsidRPr="00813458">
        <w:rPr>
          <w:lang w:val="es-ES"/>
        </w:rPr>
        <w:t xml:space="preserve"> </w:t>
      </w:r>
      <w:r w:rsidR="00502D7E" w:rsidRPr="00813458">
        <w:rPr>
          <w:lang w:val="es-ES"/>
        </w:rPr>
        <w:t xml:space="preserve">se </w:t>
      </w:r>
      <w:r w:rsidRPr="00813458">
        <w:rPr>
          <w:lang w:val="es-ES"/>
        </w:rPr>
        <w:t>presentará</w:t>
      </w:r>
      <w:r w:rsidR="00502D7E" w:rsidRPr="00813458">
        <w:rPr>
          <w:lang w:val="es-ES"/>
        </w:rPr>
        <w:t>n</w:t>
      </w:r>
      <w:r w:rsidRPr="00813458">
        <w:rPr>
          <w:lang w:val="es-ES"/>
        </w:rPr>
        <w:t xml:space="preserve"> los resultados de los análisis de las actividades científicas relacionadas con los océanos para describir el estado actual y futuro del océano, </w:t>
      </w:r>
      <w:r w:rsidR="00502D7E" w:rsidRPr="00813458">
        <w:rPr>
          <w:lang w:val="es-ES"/>
        </w:rPr>
        <w:t>y para ello abordará</w:t>
      </w:r>
      <w:r w:rsidRPr="00813458">
        <w:rPr>
          <w:lang w:val="es-ES"/>
        </w:rPr>
        <w:t xml:space="preserve"> aspectos físicos, químicos, ecológicos, </w:t>
      </w:r>
      <w:r w:rsidR="000841B8" w:rsidRPr="00813458">
        <w:rPr>
          <w:lang w:val="es-ES"/>
        </w:rPr>
        <w:t>socioeconómicos y de gobernanza y</w:t>
      </w:r>
      <w:r w:rsidRPr="00813458">
        <w:rPr>
          <w:lang w:val="es-ES"/>
        </w:rPr>
        <w:t xml:space="preserve"> </w:t>
      </w:r>
      <w:r w:rsidR="00502D7E" w:rsidRPr="00813458">
        <w:rPr>
          <w:lang w:val="es-ES"/>
        </w:rPr>
        <w:t>se centrará</w:t>
      </w:r>
      <w:r w:rsidRPr="00813458">
        <w:rPr>
          <w:lang w:val="es-ES"/>
        </w:rPr>
        <w:t xml:space="preserve"> en </w:t>
      </w:r>
      <w:r w:rsidR="00502D7E" w:rsidRPr="00813458">
        <w:rPr>
          <w:lang w:val="es-ES"/>
        </w:rPr>
        <w:t>los siete resultados</w:t>
      </w:r>
      <w:r w:rsidRPr="00813458">
        <w:rPr>
          <w:lang w:val="es-ES"/>
        </w:rPr>
        <w:t xml:space="preserve"> del Decenio del Océano, que contribuyen directamente a la visión del Decenio del Océano y engloban los diez </w:t>
      </w:r>
      <w:r w:rsidR="000841B8" w:rsidRPr="00813458">
        <w:rPr>
          <w:lang w:val="es-ES"/>
        </w:rPr>
        <w:t>retos</w:t>
      </w:r>
      <w:r w:rsidRPr="00813458">
        <w:rPr>
          <w:lang w:val="es-ES"/>
        </w:rPr>
        <w:t xml:space="preserve"> del Decenio del Océano considerados inicialmente.</w:t>
      </w:r>
    </w:p>
    <w:p w14:paraId="01B74F07" w14:textId="3ADAD1AD" w:rsidR="007278D3" w:rsidRPr="00813458" w:rsidRDefault="00502D7E" w:rsidP="00FE70F9">
      <w:pPr>
        <w:pStyle w:val="COI"/>
        <w:rPr>
          <w:lang w:val="es-ES"/>
        </w:rPr>
      </w:pPr>
      <w:r w:rsidRPr="00813458">
        <w:rPr>
          <w:lang w:val="es-ES"/>
        </w:rPr>
        <w:t>Los resultados</w:t>
      </w:r>
      <w:r w:rsidR="0042023A" w:rsidRPr="00813458">
        <w:rPr>
          <w:lang w:val="es-ES"/>
        </w:rPr>
        <w:t xml:space="preserve"> del Decenio del Océano </w:t>
      </w:r>
      <w:r w:rsidR="003E48D2">
        <w:rPr>
          <w:lang w:val="es-ES"/>
        </w:rPr>
        <w:t>representan</w:t>
      </w:r>
      <w:r w:rsidR="0042023A" w:rsidRPr="00813458">
        <w:rPr>
          <w:lang w:val="es-ES"/>
        </w:rPr>
        <w:t xml:space="preserve"> las características </w:t>
      </w:r>
      <w:r w:rsidR="0076769E" w:rsidRPr="00813458">
        <w:rPr>
          <w:lang w:val="es-ES"/>
        </w:rPr>
        <w:t xml:space="preserve">principales </w:t>
      </w:r>
      <w:r w:rsidR="0042023A" w:rsidRPr="00813458">
        <w:rPr>
          <w:lang w:val="es-ES"/>
        </w:rPr>
        <w:t xml:space="preserve">del </w:t>
      </w:r>
      <w:r w:rsidR="00813458" w:rsidRPr="00813458">
        <w:rPr>
          <w:lang w:val="es-ES"/>
        </w:rPr>
        <w:t>“</w:t>
      </w:r>
      <w:r w:rsidR="0042023A" w:rsidRPr="00813458">
        <w:rPr>
          <w:lang w:val="es-ES"/>
        </w:rPr>
        <w:t>océano que queremos</w:t>
      </w:r>
      <w:r w:rsidR="00813458" w:rsidRPr="00813458">
        <w:rPr>
          <w:lang w:val="es-ES"/>
        </w:rPr>
        <w:t>”</w:t>
      </w:r>
      <w:r w:rsidR="0042023A" w:rsidRPr="00813458">
        <w:rPr>
          <w:lang w:val="es-ES"/>
        </w:rPr>
        <w:t xml:space="preserve"> al término del Decenio y</w:t>
      </w:r>
      <w:r w:rsidR="000841B8" w:rsidRPr="00813458">
        <w:rPr>
          <w:lang w:val="es-ES"/>
        </w:rPr>
        <w:t xml:space="preserve">, por lo tanto, </w:t>
      </w:r>
      <w:r w:rsidR="003E48D2">
        <w:rPr>
          <w:lang w:val="es-ES"/>
        </w:rPr>
        <w:t>constituyen un</w:t>
      </w:r>
      <w:r w:rsidR="0042023A" w:rsidRPr="00813458">
        <w:rPr>
          <w:lang w:val="es-ES"/>
        </w:rPr>
        <w:t xml:space="preserve"> marco</w:t>
      </w:r>
      <w:r w:rsidR="003E48D2">
        <w:rPr>
          <w:lang w:val="es-ES"/>
        </w:rPr>
        <w:t xml:space="preserve"> adecuado</w:t>
      </w:r>
      <w:r w:rsidR="0042023A" w:rsidRPr="00813458">
        <w:rPr>
          <w:lang w:val="es-ES"/>
        </w:rPr>
        <w:t xml:space="preserve"> de seguimiento del estado del océano durante el Decenio. Estructurar el informe en torno a los resultados </w:t>
      </w:r>
      <w:r w:rsidR="000841B8" w:rsidRPr="00813458">
        <w:rPr>
          <w:lang w:val="es-ES"/>
        </w:rPr>
        <w:t>en lugar de</w:t>
      </w:r>
      <w:r w:rsidR="0042023A" w:rsidRPr="00813458">
        <w:rPr>
          <w:lang w:val="es-ES"/>
        </w:rPr>
        <w:t xml:space="preserve"> a los </w:t>
      </w:r>
      <w:r w:rsidR="000841B8" w:rsidRPr="00813458">
        <w:rPr>
          <w:lang w:val="es-ES"/>
        </w:rPr>
        <w:t>retos</w:t>
      </w:r>
      <w:r w:rsidR="0042023A" w:rsidRPr="00813458">
        <w:rPr>
          <w:lang w:val="es-ES"/>
        </w:rPr>
        <w:t xml:space="preserve"> debería mejorar la asimilación de </w:t>
      </w:r>
      <w:r w:rsidR="000841B8" w:rsidRPr="00813458">
        <w:rPr>
          <w:lang w:val="es-ES"/>
        </w:rPr>
        <w:t>los resultados</w:t>
      </w:r>
      <w:r w:rsidR="00954EBF" w:rsidRPr="00813458">
        <w:rPr>
          <w:lang w:val="es-ES"/>
        </w:rPr>
        <w:t xml:space="preserve"> presentados. De esa manera, se c</w:t>
      </w:r>
      <w:r w:rsidR="0042023A" w:rsidRPr="00813458">
        <w:rPr>
          <w:lang w:val="es-ES"/>
        </w:rPr>
        <w:t>omplementará</w:t>
      </w:r>
      <w:r w:rsidR="00954EBF" w:rsidRPr="00813458">
        <w:rPr>
          <w:lang w:val="es-ES"/>
        </w:rPr>
        <w:t>n</w:t>
      </w:r>
      <w:r w:rsidR="0042023A" w:rsidRPr="00813458">
        <w:rPr>
          <w:lang w:val="es-ES"/>
        </w:rPr>
        <w:t xml:space="preserve"> en gran medida los demás elementos del marco de seguimiento y evaluación del Decenio del Océano que se centran en los </w:t>
      </w:r>
      <w:r w:rsidR="000841B8" w:rsidRPr="00813458">
        <w:rPr>
          <w:lang w:val="es-ES"/>
        </w:rPr>
        <w:t>retos</w:t>
      </w:r>
      <w:r w:rsidR="0042023A" w:rsidRPr="00813458">
        <w:rPr>
          <w:lang w:val="es-ES"/>
        </w:rPr>
        <w:t xml:space="preserve"> del Decenio orientados a la acción y en los elementos clave del entorno propicio del Decenio del Océano.</w:t>
      </w:r>
    </w:p>
    <w:p w14:paraId="199E2F0D" w14:textId="7DC19190" w:rsidR="007278D3" w:rsidRPr="00813458" w:rsidRDefault="0042023A" w:rsidP="00FE70F9">
      <w:pPr>
        <w:pStyle w:val="COI"/>
        <w:rPr>
          <w:lang w:val="es-ES"/>
        </w:rPr>
      </w:pPr>
      <w:r w:rsidRPr="00813458">
        <w:rPr>
          <w:lang w:val="es-ES"/>
        </w:rPr>
        <w:t xml:space="preserve">En el </w:t>
      </w:r>
      <w:r w:rsidRPr="00813458">
        <w:rPr>
          <w:i/>
          <w:iCs/>
          <w:lang w:val="es-ES"/>
        </w:rPr>
        <w:t>Informe sobre el estado del océano</w:t>
      </w:r>
      <w:r w:rsidRPr="00813458">
        <w:rPr>
          <w:lang w:val="es-ES"/>
        </w:rPr>
        <w:t xml:space="preserve"> </w:t>
      </w:r>
      <w:r w:rsidR="000841B8" w:rsidRPr="00813458">
        <w:rPr>
          <w:lang w:val="es-ES"/>
        </w:rPr>
        <w:t>se incluirán las</w:t>
      </w:r>
      <w:r w:rsidRPr="00813458">
        <w:rPr>
          <w:lang w:val="es-ES"/>
        </w:rPr>
        <w:t xml:space="preserve"> contribuciones no solo de los proyectos de la COI y sus programas relacionados, sino también de otros organismos de las Naciones Unidas y organizaciones pertinentes, a los que se identificará y se invitará a proporcionar argumentos basados en la orientación proporcionada por la Junta Consultiva del </w:t>
      </w:r>
      <w:r w:rsidRPr="00813458">
        <w:rPr>
          <w:i/>
          <w:iCs/>
          <w:lang w:val="es-ES"/>
        </w:rPr>
        <w:t>Informe sobre el estado del océano</w:t>
      </w:r>
      <w:r w:rsidRPr="00813458">
        <w:rPr>
          <w:lang w:val="es-ES"/>
        </w:rPr>
        <w:t xml:space="preserve">. Siguiendo el consejo de los Estados Miembros, el objetivo será </w:t>
      </w:r>
      <w:r w:rsidR="00E53EAA" w:rsidRPr="00813458">
        <w:rPr>
          <w:lang w:val="es-ES"/>
        </w:rPr>
        <w:t>elaborar</w:t>
      </w:r>
      <w:r w:rsidRPr="00813458">
        <w:rPr>
          <w:lang w:val="es-ES"/>
        </w:rPr>
        <w:t xml:space="preserve"> un panorama general</w:t>
      </w:r>
      <w:r w:rsidR="00E53EAA" w:rsidRPr="00813458">
        <w:rPr>
          <w:lang w:val="es-ES"/>
        </w:rPr>
        <w:t xml:space="preserve"> conciso</w:t>
      </w:r>
      <w:r w:rsidRPr="00813458">
        <w:rPr>
          <w:lang w:val="es-ES"/>
        </w:rPr>
        <w:t xml:space="preserve"> del estado actual de los océanos, en particular ayudando a los encargados de formular políticas y tomar decisiones, así como a los científicos, a movilizar a la sociedad mundial para que actúe en favor </w:t>
      </w:r>
      <w:r w:rsidR="00954EBF" w:rsidRPr="00813458">
        <w:rPr>
          <w:lang w:val="es-ES"/>
        </w:rPr>
        <w:t xml:space="preserve">del </w:t>
      </w:r>
      <w:r w:rsidR="00813458" w:rsidRPr="00813458">
        <w:rPr>
          <w:lang w:val="es-ES"/>
        </w:rPr>
        <w:t>“</w:t>
      </w:r>
      <w:r w:rsidRPr="00813458">
        <w:rPr>
          <w:lang w:val="es-ES"/>
        </w:rPr>
        <w:t>océano que necesitamos para el futuro que queremos</w:t>
      </w:r>
      <w:r w:rsidR="00813458" w:rsidRPr="00813458">
        <w:rPr>
          <w:lang w:val="es-ES"/>
        </w:rPr>
        <w:t>”</w:t>
      </w:r>
      <w:r w:rsidRPr="00813458">
        <w:rPr>
          <w:lang w:val="es-ES"/>
        </w:rPr>
        <w:t xml:space="preserve">, contribuyendo </w:t>
      </w:r>
      <w:r w:rsidR="00E53EAA" w:rsidRPr="00813458">
        <w:rPr>
          <w:lang w:val="es-ES"/>
        </w:rPr>
        <w:t>de esa manera</w:t>
      </w:r>
      <w:r w:rsidR="00954EBF" w:rsidRPr="00813458">
        <w:rPr>
          <w:lang w:val="es-ES"/>
        </w:rPr>
        <w:t xml:space="preserve"> a la Agenda 2030, en particular</w:t>
      </w:r>
      <w:r w:rsidRPr="00813458">
        <w:rPr>
          <w:lang w:val="es-ES"/>
        </w:rPr>
        <w:t xml:space="preserve"> al ODS 14, “Conservar y utilizar sosteniblemente los océanos, los mares y los recursos marinos”, así como a otros procesos </w:t>
      </w:r>
      <w:r w:rsidR="00954EBF" w:rsidRPr="00813458">
        <w:rPr>
          <w:lang w:val="es-ES"/>
        </w:rPr>
        <w:t>mundiales,</w:t>
      </w:r>
      <w:r w:rsidRPr="00813458">
        <w:rPr>
          <w:lang w:val="es-ES"/>
        </w:rPr>
        <w:t xml:space="preserve"> como la Convención Marco sobre el Cambio Climático, el Convenio sobre la Diversidad Biológica y el Marco de Sendái.</w:t>
      </w:r>
    </w:p>
    <w:p w14:paraId="0EFF61D5" w14:textId="612126A9" w:rsidR="0042023A" w:rsidRPr="00813458" w:rsidRDefault="0042023A" w:rsidP="00FE70F9">
      <w:pPr>
        <w:pStyle w:val="COI"/>
        <w:rPr>
          <w:lang w:val="es-ES"/>
        </w:rPr>
      </w:pPr>
      <w:r w:rsidRPr="00813458">
        <w:rPr>
          <w:lang w:val="es-ES"/>
        </w:rPr>
        <w:t xml:space="preserve">Ya hay varias publicaciones que se centran en el océano o que contienen secciones </w:t>
      </w:r>
      <w:r w:rsidR="00E53EAA" w:rsidRPr="00813458">
        <w:rPr>
          <w:lang w:val="es-ES"/>
        </w:rPr>
        <w:t>específicas sobre</w:t>
      </w:r>
      <w:r w:rsidRPr="00813458">
        <w:rPr>
          <w:lang w:val="es-ES"/>
        </w:rPr>
        <w:t xml:space="preserve"> temas oceánicos</w:t>
      </w:r>
      <w:r w:rsidR="00E53EAA" w:rsidRPr="00813458">
        <w:rPr>
          <w:lang w:val="es-ES"/>
        </w:rPr>
        <w:t xml:space="preserve"> para</w:t>
      </w:r>
      <w:r w:rsidRPr="00813458">
        <w:rPr>
          <w:lang w:val="es-ES"/>
        </w:rPr>
        <w:t xml:space="preserve"> sen</w:t>
      </w:r>
      <w:r w:rsidR="00E53EAA" w:rsidRPr="00813458">
        <w:rPr>
          <w:lang w:val="es-ES"/>
        </w:rPr>
        <w:t xml:space="preserve">sibilizar sobre la importancia </w:t>
      </w:r>
      <w:r w:rsidR="00D9029B" w:rsidRPr="00813458">
        <w:rPr>
          <w:lang w:val="es-ES"/>
        </w:rPr>
        <w:t>d</w:t>
      </w:r>
      <w:r w:rsidRPr="00813458">
        <w:rPr>
          <w:lang w:val="es-ES"/>
        </w:rPr>
        <w:t xml:space="preserve">el océano para el público </w:t>
      </w:r>
      <w:r w:rsidR="00E53EAA" w:rsidRPr="00813458">
        <w:rPr>
          <w:lang w:val="es-ES"/>
        </w:rPr>
        <w:t xml:space="preserve">en </w:t>
      </w:r>
      <w:r w:rsidRPr="00813458">
        <w:rPr>
          <w:lang w:val="es-ES"/>
        </w:rPr>
        <w:t xml:space="preserve">general, los </w:t>
      </w:r>
      <w:r w:rsidR="00D9029B" w:rsidRPr="00813458">
        <w:rPr>
          <w:lang w:val="es-ES"/>
        </w:rPr>
        <w:t>responsables</w:t>
      </w:r>
      <w:r w:rsidRPr="00813458">
        <w:rPr>
          <w:lang w:val="es-ES"/>
        </w:rPr>
        <w:t xml:space="preserve"> de formular políticas y otras partes interesadas en el medio marino. Entre las publicaciones que destacan la importancia del océano se encuentra el World Ocean Atlas (Atlas de los Océanos del Mundo) (WOA), publicado por primera vez en 2016 y posteriormente en</w:t>
      </w:r>
      <w:r w:rsidR="00A12349" w:rsidRPr="00813458">
        <w:rPr>
          <w:lang w:val="es-ES"/>
        </w:rPr>
        <w:t> </w:t>
      </w:r>
      <w:r w:rsidRPr="00813458">
        <w:rPr>
          <w:lang w:val="es-ES"/>
        </w:rPr>
        <w:t>2021. La segunda evaluación es un informe exhaustivo de más de 1.000 páginas redac</w:t>
      </w:r>
      <w:r w:rsidR="00E53EAA" w:rsidRPr="00813458">
        <w:rPr>
          <w:lang w:val="es-ES"/>
        </w:rPr>
        <w:t>tado por más de 300 científicos</w:t>
      </w:r>
      <w:r w:rsidRPr="00813458">
        <w:rPr>
          <w:lang w:val="es-ES"/>
        </w:rPr>
        <w:t xml:space="preserve"> designados por los Estados Miembros de las Naciones Unidas. El </w:t>
      </w:r>
      <w:r w:rsidRPr="00813458">
        <w:rPr>
          <w:i/>
          <w:iCs/>
          <w:lang w:val="es-ES"/>
        </w:rPr>
        <w:t>Informe sobre el estado del océano</w:t>
      </w:r>
      <w:r w:rsidRPr="00813458">
        <w:rPr>
          <w:lang w:val="es-ES"/>
        </w:rPr>
        <w:t xml:space="preserve">, </w:t>
      </w:r>
      <w:r w:rsidR="00E53EAA" w:rsidRPr="00813458">
        <w:rPr>
          <w:lang w:val="es-ES"/>
        </w:rPr>
        <w:t>cuya publicación debería ser bianual</w:t>
      </w:r>
      <w:r w:rsidRPr="00813458">
        <w:rPr>
          <w:lang w:val="es-ES"/>
        </w:rPr>
        <w:t xml:space="preserve">, se inscribe en esta dinámica y pretende aportar una contribución complementaria a los procesos de las Naciones Unidas relacionados con los océanos, proporcionando un </w:t>
      </w:r>
      <w:r w:rsidR="003C5E03" w:rsidRPr="00813458">
        <w:rPr>
          <w:lang w:val="es-ES"/>
        </w:rPr>
        <w:t xml:space="preserve">breve </w:t>
      </w:r>
      <w:r w:rsidRPr="00813458">
        <w:rPr>
          <w:lang w:val="es-ES"/>
        </w:rPr>
        <w:t xml:space="preserve">resumen de la información más reciente disponible con objeto de lograr los resultados del Decenio del Océano. El </w:t>
      </w:r>
      <w:r w:rsidRPr="00813458">
        <w:rPr>
          <w:i/>
          <w:iCs/>
          <w:lang w:val="es-ES"/>
        </w:rPr>
        <w:t xml:space="preserve">Informe </w:t>
      </w:r>
      <w:r w:rsidRPr="00813458">
        <w:rPr>
          <w:lang w:val="es-ES"/>
        </w:rPr>
        <w:t xml:space="preserve">también complementa la información presentada en los </w:t>
      </w:r>
      <w:r w:rsidRPr="00813458">
        <w:rPr>
          <w:i/>
          <w:iCs/>
          <w:lang w:val="es-ES"/>
        </w:rPr>
        <w:t>Informes mundiales sobre las ciencias oceánicas</w:t>
      </w:r>
      <w:r w:rsidRPr="00813458">
        <w:rPr>
          <w:lang w:val="es-ES"/>
        </w:rPr>
        <w:t xml:space="preserve"> publicados por la UNESCO-COI, que se centran en </w:t>
      </w:r>
      <w:r w:rsidR="003C5E03" w:rsidRPr="00813458">
        <w:rPr>
          <w:lang w:val="es-ES"/>
        </w:rPr>
        <w:t>la creación de un</w:t>
      </w:r>
      <w:r w:rsidRPr="00813458">
        <w:rPr>
          <w:lang w:val="es-ES"/>
        </w:rPr>
        <w:t xml:space="preserve"> marco propicio para las ciencias oceánicas</w:t>
      </w:r>
      <w:r w:rsidR="00070F9E" w:rsidRPr="00813458">
        <w:rPr>
          <w:lang w:val="es-ES"/>
        </w:rPr>
        <w:t xml:space="preserve"> y sirven de</w:t>
      </w:r>
      <w:r w:rsidR="003C5E03" w:rsidRPr="00813458">
        <w:rPr>
          <w:lang w:val="es-ES"/>
        </w:rPr>
        <w:t xml:space="preserve"> base </w:t>
      </w:r>
      <w:r w:rsidR="00070F9E" w:rsidRPr="00813458">
        <w:rPr>
          <w:lang w:val="es-ES"/>
        </w:rPr>
        <w:t>a</w:t>
      </w:r>
      <w:r w:rsidRPr="00813458">
        <w:rPr>
          <w:lang w:val="es-ES"/>
        </w:rPr>
        <w:t xml:space="preserve"> las conclusiones y evaluaciones presentadas en el </w:t>
      </w:r>
      <w:r w:rsidRPr="00813458">
        <w:rPr>
          <w:i/>
          <w:iCs/>
          <w:lang w:val="es-ES"/>
        </w:rPr>
        <w:t>Informe sobre el estado del océano</w:t>
      </w:r>
      <w:r w:rsidRPr="00813458">
        <w:rPr>
          <w:lang w:val="es-ES"/>
        </w:rPr>
        <w:t>.</w:t>
      </w:r>
    </w:p>
    <w:p w14:paraId="7658ED3C" w14:textId="77777777" w:rsidR="0042023A" w:rsidRPr="00813458" w:rsidRDefault="0042023A" w:rsidP="003E48D2">
      <w:pPr>
        <w:pStyle w:val="Heading3"/>
        <w:rPr>
          <w:lang w:val="es-ES"/>
        </w:rPr>
      </w:pPr>
      <w:r w:rsidRPr="00813458">
        <w:rPr>
          <w:lang w:val="es-ES"/>
        </w:rPr>
        <w:t>Estructura y calendario de producción</w:t>
      </w:r>
    </w:p>
    <w:p w14:paraId="4C92143A" w14:textId="3C6A2AF9" w:rsidR="0042023A" w:rsidRPr="00813458" w:rsidRDefault="0042023A" w:rsidP="00FE70F9">
      <w:pPr>
        <w:pStyle w:val="COI"/>
        <w:rPr>
          <w:lang w:val="es-ES"/>
        </w:rPr>
      </w:pPr>
      <w:r w:rsidRPr="00813458">
        <w:rPr>
          <w:lang w:val="es-ES"/>
        </w:rPr>
        <w:t xml:space="preserve">Se espera que la próxima edición del </w:t>
      </w:r>
      <w:r w:rsidRPr="00813458">
        <w:rPr>
          <w:i/>
          <w:iCs/>
          <w:lang w:val="es-ES"/>
        </w:rPr>
        <w:t>Informe sobre el estado del océano</w:t>
      </w:r>
      <w:r w:rsidRPr="00813458">
        <w:rPr>
          <w:lang w:val="es-ES"/>
        </w:rPr>
        <w:t xml:space="preserve">, que se publicará en 2024, incluya múltiples líneas argumentales </w:t>
      </w:r>
      <w:r w:rsidR="00C47474" w:rsidRPr="00813458">
        <w:rPr>
          <w:lang w:val="es-ES"/>
        </w:rPr>
        <w:t>sobre</w:t>
      </w:r>
      <w:r w:rsidRPr="00813458">
        <w:rPr>
          <w:lang w:val="es-ES"/>
        </w:rPr>
        <w:t xml:space="preserve"> temas que abarquen evaluaciones mundiales pertinentes par</w:t>
      </w:r>
      <w:r w:rsidR="00F802A1" w:rsidRPr="00813458">
        <w:rPr>
          <w:lang w:val="es-ES"/>
        </w:rPr>
        <w:t>a cada resultado del Decenio del Océano</w:t>
      </w:r>
      <w:r w:rsidRPr="00813458">
        <w:rPr>
          <w:lang w:val="es-ES"/>
        </w:rPr>
        <w:t>.</w:t>
      </w:r>
    </w:p>
    <w:p w14:paraId="1B1ED19C" w14:textId="6B0CB4FC" w:rsidR="0042023A" w:rsidRPr="00813458" w:rsidRDefault="0042023A" w:rsidP="00FE70F9">
      <w:pPr>
        <w:pStyle w:val="COI"/>
        <w:rPr>
          <w:lang w:val="es-ES"/>
        </w:rPr>
      </w:pPr>
      <w:r w:rsidRPr="00813458">
        <w:rPr>
          <w:lang w:val="es-ES"/>
        </w:rPr>
        <w:t xml:space="preserve">Las ediciones del </w:t>
      </w:r>
      <w:r w:rsidRPr="00813458">
        <w:rPr>
          <w:i/>
          <w:iCs/>
          <w:lang w:val="es-ES"/>
        </w:rPr>
        <w:t>Informe sobre el estado del océano</w:t>
      </w:r>
      <w:r w:rsidRPr="00813458">
        <w:rPr>
          <w:lang w:val="es-ES"/>
        </w:rPr>
        <w:t xml:space="preserve"> serán exhaustivas, si bien concisas, </w:t>
      </w:r>
      <w:r w:rsidR="00C47474" w:rsidRPr="00813458">
        <w:rPr>
          <w:lang w:val="es-ES"/>
        </w:rPr>
        <w:t>y se dedicarán</w:t>
      </w:r>
      <w:r w:rsidRPr="00813458">
        <w:rPr>
          <w:lang w:val="es-ES"/>
        </w:rPr>
        <w:t xml:space="preserve"> entre </w:t>
      </w:r>
      <w:r w:rsidR="003E48D2">
        <w:rPr>
          <w:lang w:val="es-ES"/>
        </w:rPr>
        <w:t>dos</w:t>
      </w:r>
      <w:r w:rsidRPr="00813458">
        <w:rPr>
          <w:lang w:val="es-ES"/>
        </w:rPr>
        <w:t xml:space="preserve"> y </w:t>
      </w:r>
      <w:r w:rsidR="003E48D2">
        <w:rPr>
          <w:lang w:val="es-ES"/>
        </w:rPr>
        <w:t>cinco</w:t>
      </w:r>
      <w:r w:rsidRPr="00813458">
        <w:rPr>
          <w:lang w:val="es-ES"/>
        </w:rPr>
        <w:t xml:space="preserve"> líneas argumentales </w:t>
      </w:r>
      <w:r w:rsidR="00C47474" w:rsidRPr="00813458">
        <w:rPr>
          <w:lang w:val="es-ES"/>
        </w:rPr>
        <w:t>a cada</w:t>
      </w:r>
      <w:r w:rsidRPr="00813458">
        <w:rPr>
          <w:lang w:val="es-ES"/>
        </w:rPr>
        <w:t xml:space="preserve"> resultado del Decenio del Océano. Las </w:t>
      </w:r>
      <w:r w:rsidRPr="00813458">
        <w:rPr>
          <w:lang w:val="es-ES"/>
        </w:rPr>
        <w:lastRenderedPageBreak/>
        <w:t xml:space="preserve">líneas argumentales son breves descripciones narrativas </w:t>
      </w:r>
      <w:r w:rsidR="00F802A1" w:rsidRPr="00813458">
        <w:rPr>
          <w:lang w:val="es-ES"/>
        </w:rPr>
        <w:t xml:space="preserve">con figuras </w:t>
      </w:r>
      <w:r w:rsidRPr="00813458">
        <w:rPr>
          <w:lang w:val="es-ES"/>
        </w:rPr>
        <w:t xml:space="preserve">de </w:t>
      </w:r>
      <w:r w:rsidR="00F802A1" w:rsidRPr="00813458">
        <w:rPr>
          <w:lang w:val="es-ES"/>
        </w:rPr>
        <w:t xml:space="preserve">los </w:t>
      </w:r>
      <w:r w:rsidRPr="00813458">
        <w:rPr>
          <w:lang w:val="es-ES"/>
        </w:rPr>
        <w:t xml:space="preserve">parámetros, </w:t>
      </w:r>
      <w:r w:rsidR="00F802A1" w:rsidRPr="00813458">
        <w:rPr>
          <w:lang w:val="es-ES"/>
        </w:rPr>
        <w:t xml:space="preserve">las </w:t>
      </w:r>
      <w:r w:rsidR="00C47474" w:rsidRPr="00813458">
        <w:rPr>
          <w:lang w:val="es-ES"/>
        </w:rPr>
        <w:t>cuestiones</w:t>
      </w:r>
      <w:r w:rsidRPr="00813458">
        <w:rPr>
          <w:lang w:val="es-ES"/>
        </w:rPr>
        <w:t xml:space="preserve"> que describen tendencias y </w:t>
      </w:r>
      <w:r w:rsidR="00F802A1" w:rsidRPr="00813458">
        <w:rPr>
          <w:lang w:val="es-ES"/>
        </w:rPr>
        <w:t xml:space="preserve">las </w:t>
      </w:r>
      <w:r w:rsidRPr="00813458">
        <w:rPr>
          <w:lang w:val="es-ES"/>
        </w:rPr>
        <w:t>actividades.</w:t>
      </w:r>
    </w:p>
    <w:p w14:paraId="085C0DAA" w14:textId="5706FD3A" w:rsidR="0042023A" w:rsidRPr="00813458" w:rsidRDefault="00C47474" w:rsidP="00FE70F9">
      <w:pPr>
        <w:pStyle w:val="COI"/>
        <w:rPr>
          <w:lang w:val="es-ES"/>
        </w:rPr>
      </w:pPr>
      <w:r w:rsidRPr="00813458">
        <w:rPr>
          <w:lang w:val="es-ES"/>
        </w:rPr>
        <w:t>Las decisiones relacionadas con</w:t>
      </w:r>
      <w:r w:rsidR="0042023A" w:rsidRPr="00813458">
        <w:rPr>
          <w:lang w:val="es-ES"/>
        </w:rPr>
        <w:t xml:space="preserve"> los temas y la lista de colaboradores de las líneas argumentales correrá</w:t>
      </w:r>
      <w:r w:rsidRPr="00813458">
        <w:rPr>
          <w:lang w:val="es-ES"/>
        </w:rPr>
        <w:t>n</w:t>
      </w:r>
      <w:r w:rsidR="0042023A" w:rsidRPr="00813458">
        <w:rPr>
          <w:lang w:val="es-ES"/>
        </w:rPr>
        <w:t xml:space="preserve"> a cargo de la Junta Consultiva del </w:t>
      </w:r>
      <w:r w:rsidR="0042023A" w:rsidRPr="00813458">
        <w:rPr>
          <w:i/>
          <w:iCs/>
          <w:lang w:val="es-ES"/>
        </w:rPr>
        <w:t>Informe sobre el estado del océano</w:t>
      </w:r>
      <w:r w:rsidR="0042023A" w:rsidRPr="00813458">
        <w:rPr>
          <w:lang w:val="es-ES"/>
        </w:rPr>
        <w:t>. En el anexo</w:t>
      </w:r>
      <w:r w:rsidR="00813458">
        <w:rPr>
          <w:lang w:val="es-ES"/>
        </w:rPr>
        <w:t> </w:t>
      </w:r>
      <w:r w:rsidR="0042023A" w:rsidRPr="00813458">
        <w:rPr>
          <w:lang w:val="es-ES"/>
        </w:rPr>
        <w:t xml:space="preserve">3 </w:t>
      </w:r>
      <w:r w:rsidRPr="00813458">
        <w:rPr>
          <w:lang w:val="es-ES"/>
        </w:rPr>
        <w:t>se puede consultar</w:t>
      </w:r>
      <w:r w:rsidR="0042023A" w:rsidRPr="00813458">
        <w:rPr>
          <w:lang w:val="es-ES"/>
        </w:rPr>
        <w:t xml:space="preserve"> una lista preliminar de temas </w:t>
      </w:r>
      <w:r w:rsidRPr="00813458">
        <w:rPr>
          <w:lang w:val="es-ES"/>
        </w:rPr>
        <w:t>relacionados con</w:t>
      </w:r>
      <w:r w:rsidR="0042023A" w:rsidRPr="00813458">
        <w:rPr>
          <w:lang w:val="es-ES"/>
        </w:rPr>
        <w:t xml:space="preserve"> cada resultado, que permite identificar los temas pertinentes para las diferentes líneas argumentales. Estos temas se basan en el exa</w:t>
      </w:r>
      <w:r w:rsidRPr="00813458">
        <w:rPr>
          <w:lang w:val="es-ES"/>
        </w:rPr>
        <w:t>men de los Estados Miembros y</w:t>
      </w:r>
      <w:r w:rsidR="0042023A" w:rsidRPr="00813458">
        <w:rPr>
          <w:lang w:val="es-ES"/>
        </w:rPr>
        <w:t xml:space="preserve"> la publicación de la edición piloto del </w:t>
      </w:r>
      <w:r w:rsidR="0042023A" w:rsidRPr="00813458">
        <w:rPr>
          <w:i/>
          <w:iCs/>
          <w:lang w:val="es-ES"/>
        </w:rPr>
        <w:t>Informe sobre el estado del océano</w:t>
      </w:r>
      <w:r w:rsidR="0042023A" w:rsidRPr="00813458">
        <w:rPr>
          <w:lang w:val="es-ES"/>
        </w:rPr>
        <w:t>. Para que el informe sea sucinto, cada línea argumental no superará las 2</w:t>
      </w:r>
      <w:r w:rsidR="00813458">
        <w:rPr>
          <w:lang w:val="es-ES"/>
        </w:rPr>
        <w:t> </w:t>
      </w:r>
      <w:r w:rsidR="0042023A" w:rsidRPr="00813458">
        <w:rPr>
          <w:lang w:val="es-ES"/>
        </w:rPr>
        <w:t>páginas de longitud (incluidas las figuras y referencias).</w:t>
      </w:r>
    </w:p>
    <w:p w14:paraId="4E84EAE1" w14:textId="3F52C388" w:rsidR="0042023A" w:rsidRPr="00813458" w:rsidRDefault="00F802A1" w:rsidP="00FE70F9">
      <w:pPr>
        <w:pStyle w:val="COI"/>
        <w:rPr>
          <w:lang w:val="es-ES"/>
        </w:rPr>
      </w:pPr>
      <w:r w:rsidRPr="00813458">
        <w:rPr>
          <w:lang w:val="es-ES"/>
        </w:rPr>
        <w:t>Como en el caso d</w:t>
      </w:r>
      <w:r w:rsidR="002E356B" w:rsidRPr="00813458">
        <w:rPr>
          <w:lang w:val="es-ES"/>
        </w:rPr>
        <w:t xml:space="preserve">el cuerpo del informe, se presentará un resumen de </w:t>
      </w:r>
      <w:r w:rsidR="003E48D2">
        <w:rPr>
          <w:lang w:val="es-ES"/>
        </w:rPr>
        <w:t>dos</w:t>
      </w:r>
      <w:r w:rsidR="002E356B" w:rsidRPr="00813458">
        <w:rPr>
          <w:lang w:val="es-ES"/>
        </w:rPr>
        <w:t xml:space="preserve"> a </w:t>
      </w:r>
      <w:r w:rsidR="003E48D2">
        <w:rPr>
          <w:lang w:val="es-ES"/>
        </w:rPr>
        <w:t>tres</w:t>
      </w:r>
      <w:r w:rsidR="002E356B" w:rsidRPr="00813458">
        <w:rPr>
          <w:lang w:val="es-ES"/>
        </w:rPr>
        <w:t xml:space="preserve"> páginas organizado en torno a los siete resultados del Decenio del Océano, que precederá al cuerpo principal del texto y en el que </w:t>
      </w:r>
      <w:r w:rsidR="00C47474" w:rsidRPr="00813458">
        <w:rPr>
          <w:lang w:val="es-ES"/>
        </w:rPr>
        <w:t>figurarán</w:t>
      </w:r>
      <w:r w:rsidR="002E356B" w:rsidRPr="00813458">
        <w:rPr>
          <w:lang w:val="es-ES"/>
        </w:rPr>
        <w:t xml:space="preserve"> las conclusiones clave destacadas por las líneas argumentales.</w:t>
      </w:r>
    </w:p>
    <w:p w14:paraId="5C339573" w14:textId="6933F03B" w:rsidR="0042023A" w:rsidRPr="00813458" w:rsidRDefault="00A67449" w:rsidP="00FE70F9">
      <w:pPr>
        <w:pStyle w:val="COI"/>
        <w:rPr>
          <w:lang w:val="es-ES"/>
        </w:rPr>
      </w:pPr>
      <w:r w:rsidRPr="00813458">
        <w:rPr>
          <w:lang w:val="es-ES"/>
        </w:rPr>
        <w:t>Se pide a los autores de cada línea argumental que proporcionen figur</w:t>
      </w:r>
      <w:r w:rsidR="00C47474" w:rsidRPr="00813458">
        <w:rPr>
          <w:lang w:val="es-ES"/>
        </w:rPr>
        <w:t>as</w:t>
      </w:r>
      <w:r w:rsidRPr="00813458">
        <w:rPr>
          <w:lang w:val="es-ES"/>
        </w:rPr>
        <w:t xml:space="preserve"> y gráficos fáciles de comprender para un público no experto. Se aconseja a los autores que sigan el modelo de línea argumental (anexo</w:t>
      </w:r>
      <w:r w:rsidR="00813458">
        <w:rPr>
          <w:lang w:val="es-ES"/>
        </w:rPr>
        <w:t> </w:t>
      </w:r>
      <w:r w:rsidRPr="00813458">
        <w:rPr>
          <w:lang w:val="es-ES"/>
        </w:rPr>
        <w:t xml:space="preserve">4), que ofrece orientaciones sobre el contenido y el formato. Cada línea argumental se organizará de la siguiente manera: una breve introducción del tema presentado, una descripción del estado actual de los conocimientos y conclusiones, y los próximos pasos que serían necesarios para que el tema de la línea argumental alcance el resultado </w:t>
      </w:r>
      <w:r w:rsidR="00C47474" w:rsidRPr="00813458">
        <w:rPr>
          <w:lang w:val="es-ES"/>
        </w:rPr>
        <w:t xml:space="preserve">correspondiente </w:t>
      </w:r>
      <w:r w:rsidRPr="00813458">
        <w:rPr>
          <w:lang w:val="es-ES"/>
        </w:rPr>
        <w:t>del Decenio del Océano.</w:t>
      </w:r>
    </w:p>
    <w:p w14:paraId="41F94334" w14:textId="3407EA9F" w:rsidR="0042023A" w:rsidRPr="00813458" w:rsidRDefault="003E48D2" w:rsidP="00FE70F9">
      <w:pPr>
        <w:pStyle w:val="COI"/>
        <w:rPr>
          <w:lang w:val="es-ES"/>
        </w:rPr>
      </w:pPr>
      <w:r>
        <w:rPr>
          <w:lang w:val="es-ES"/>
        </w:rPr>
        <w:t>U</w:t>
      </w:r>
      <w:r w:rsidR="0042023A" w:rsidRPr="00813458">
        <w:rPr>
          <w:lang w:val="es-ES"/>
        </w:rPr>
        <w:t xml:space="preserve">n calendario </w:t>
      </w:r>
      <w:r>
        <w:rPr>
          <w:lang w:val="es-ES"/>
        </w:rPr>
        <w:t>provisional</w:t>
      </w:r>
      <w:r w:rsidRPr="00813458">
        <w:rPr>
          <w:lang w:val="es-ES"/>
        </w:rPr>
        <w:t xml:space="preserve"> </w:t>
      </w:r>
      <w:r w:rsidR="0042023A" w:rsidRPr="00813458">
        <w:rPr>
          <w:lang w:val="es-ES"/>
        </w:rPr>
        <w:t>para la producción de la edición de 2024</w:t>
      </w:r>
      <w:r>
        <w:rPr>
          <w:lang w:val="es-ES"/>
        </w:rPr>
        <w:t xml:space="preserve"> sirve para orientar los preparativos</w:t>
      </w:r>
      <w:r w:rsidR="0042023A" w:rsidRPr="00813458">
        <w:rPr>
          <w:lang w:val="es-ES"/>
        </w:rPr>
        <w:t xml:space="preserve"> (anexo 5).</w:t>
      </w:r>
    </w:p>
    <w:p w14:paraId="12940759" w14:textId="77777777" w:rsidR="00853565" w:rsidRPr="00813458" w:rsidRDefault="00853565" w:rsidP="003E48D2">
      <w:pPr>
        <w:pStyle w:val="Heading3"/>
        <w:rPr>
          <w:lang w:val="es-ES"/>
        </w:rPr>
      </w:pPr>
      <w:r w:rsidRPr="00813458">
        <w:rPr>
          <w:lang w:val="es-ES"/>
        </w:rPr>
        <w:t>Repercusiones financieras y administrativas</w:t>
      </w:r>
    </w:p>
    <w:p w14:paraId="53EA928F" w14:textId="4A171076" w:rsidR="006D2A3A" w:rsidRPr="00813458" w:rsidRDefault="006D2A3A" w:rsidP="00FE70F9">
      <w:pPr>
        <w:pStyle w:val="COI"/>
        <w:rPr>
          <w:lang w:val="es-ES"/>
        </w:rPr>
      </w:pPr>
      <w:r w:rsidRPr="00813458">
        <w:rPr>
          <w:lang w:val="es-ES"/>
        </w:rPr>
        <w:t xml:space="preserve">El </w:t>
      </w:r>
      <w:r w:rsidRPr="00813458">
        <w:rPr>
          <w:i/>
          <w:iCs/>
          <w:lang w:val="es-ES"/>
        </w:rPr>
        <w:t>Informe sobre el estado del océano</w:t>
      </w:r>
      <w:r w:rsidRPr="00813458">
        <w:rPr>
          <w:lang w:val="es-ES"/>
        </w:rPr>
        <w:t xml:space="preserve"> forma parte de las actividades de la función D, </w:t>
      </w:r>
      <w:r w:rsidR="00813458" w:rsidRPr="00813458">
        <w:rPr>
          <w:lang w:val="es-ES"/>
        </w:rPr>
        <w:t>“</w:t>
      </w:r>
      <w:r w:rsidRPr="00813458">
        <w:rPr>
          <w:lang w:val="es-ES"/>
        </w:rPr>
        <w:t>Apoyar la evaluación y la información para mejorar la relación entre la ciencia y las políticas</w:t>
      </w:r>
      <w:r w:rsidR="00813458" w:rsidRPr="00813458">
        <w:rPr>
          <w:lang w:val="es-ES"/>
        </w:rPr>
        <w:t>”</w:t>
      </w:r>
      <w:r w:rsidRPr="00813458">
        <w:rPr>
          <w:lang w:val="es-ES"/>
        </w:rPr>
        <w:t xml:space="preserve">. El presupuesto ordinario asignado es insuficiente para producir el </w:t>
      </w:r>
      <w:r w:rsidRPr="00813458">
        <w:rPr>
          <w:i/>
          <w:iCs/>
          <w:lang w:val="es-ES"/>
        </w:rPr>
        <w:t>Informe sobre el estado del océano</w:t>
      </w:r>
      <w:r w:rsidR="00C47474" w:rsidRPr="00813458">
        <w:rPr>
          <w:lang w:val="es-ES"/>
        </w:rPr>
        <w:t xml:space="preserve"> (plan de trabajo nº</w:t>
      </w:r>
      <w:r w:rsidR="00813458" w:rsidRPr="00813458">
        <w:rPr>
          <w:lang w:val="es-ES"/>
        </w:rPr>
        <w:t> </w:t>
      </w:r>
      <w:r w:rsidRPr="00813458">
        <w:rPr>
          <w:lang w:val="es-ES"/>
        </w:rPr>
        <w:t xml:space="preserve">802 del </w:t>
      </w:r>
      <w:r w:rsidR="00C47474" w:rsidRPr="00813458">
        <w:rPr>
          <w:lang w:val="es-ES"/>
        </w:rPr>
        <w:t>presupuesto</w:t>
      </w:r>
      <w:r w:rsidRPr="00813458">
        <w:rPr>
          <w:lang w:val="es-ES"/>
        </w:rPr>
        <w:t xml:space="preserve"> ord</w:t>
      </w:r>
      <w:r w:rsidR="00C47474" w:rsidRPr="00813458">
        <w:rPr>
          <w:lang w:val="es-ES"/>
        </w:rPr>
        <w:t xml:space="preserve">inario: Seguimiento de los ODS, </w:t>
      </w:r>
      <w:r w:rsidRPr="00813458">
        <w:rPr>
          <w:lang w:val="es-ES"/>
        </w:rPr>
        <w:t>Evaluación Mundial de los Océanos e informe</w:t>
      </w:r>
      <w:r w:rsidR="00C47474" w:rsidRPr="00813458">
        <w:rPr>
          <w:lang w:val="es-ES"/>
        </w:rPr>
        <w:t>s</w:t>
      </w:r>
      <w:r w:rsidRPr="00813458">
        <w:rPr>
          <w:lang w:val="es-ES"/>
        </w:rPr>
        <w:t xml:space="preserve"> sobre el estado del océano).</w:t>
      </w:r>
    </w:p>
    <w:p w14:paraId="69055EC0" w14:textId="2D8881E0" w:rsidR="0042023A" w:rsidRPr="00813458" w:rsidRDefault="0042023A" w:rsidP="00FE70F9">
      <w:pPr>
        <w:pStyle w:val="COI"/>
        <w:rPr>
          <w:lang w:val="es-ES"/>
        </w:rPr>
      </w:pPr>
      <w:r w:rsidRPr="00813458">
        <w:rPr>
          <w:lang w:val="es-ES"/>
        </w:rPr>
        <w:t xml:space="preserve">La publicación de un </w:t>
      </w:r>
      <w:r w:rsidRPr="00813458">
        <w:rPr>
          <w:i/>
          <w:iCs/>
          <w:lang w:val="es-ES"/>
        </w:rPr>
        <w:t>Informe sobre el estado del océano</w:t>
      </w:r>
      <w:r w:rsidRPr="00813458">
        <w:rPr>
          <w:lang w:val="es-ES"/>
        </w:rPr>
        <w:t xml:space="preserve"> con periodicidad </w:t>
      </w:r>
      <w:r w:rsidR="003E48D2">
        <w:rPr>
          <w:lang w:val="es-ES"/>
        </w:rPr>
        <w:t>bienal</w:t>
      </w:r>
      <w:r w:rsidR="003E48D2" w:rsidRPr="00813458">
        <w:rPr>
          <w:lang w:val="es-ES"/>
        </w:rPr>
        <w:t xml:space="preserve"> </w:t>
      </w:r>
      <w:r w:rsidRPr="00813458">
        <w:rPr>
          <w:lang w:val="es-ES"/>
        </w:rPr>
        <w:t>requerirá el apoyo humano y financiero de los Estados Miembros de la COI para financiar la coordinación en la Secretaría de la COI, el trabajo editorial, la traducción, la maquetación, el diseño, la impresión y la comunicación.</w:t>
      </w:r>
    </w:p>
    <w:p w14:paraId="5964376F" w14:textId="1D561570" w:rsidR="009E517E" w:rsidRDefault="009E517E" w:rsidP="00A12349">
      <w:pPr>
        <w:pStyle w:val="b"/>
        <w:tabs>
          <w:tab w:val="clear" w:pos="-737"/>
          <w:tab w:val="clear" w:pos="1134"/>
        </w:tabs>
        <w:ind w:left="567"/>
        <w:rPr>
          <w:rFonts w:asciiTheme="minorBidi" w:hAnsiTheme="minorBidi" w:cstheme="minorBidi"/>
          <w:b/>
          <w:bCs/>
          <w:szCs w:val="22"/>
          <w:lang w:val="es-ES"/>
        </w:rPr>
      </w:pPr>
      <w:r w:rsidRPr="00813458">
        <w:rPr>
          <w:rFonts w:asciiTheme="minorBidi" w:hAnsiTheme="minorBidi" w:cstheme="minorBidi"/>
          <w:szCs w:val="22"/>
          <w:lang w:val="es-ES"/>
        </w:rPr>
        <w:br w:type="page"/>
      </w:r>
      <w:r w:rsidR="00813458" w:rsidRPr="00813458">
        <w:rPr>
          <w:rFonts w:asciiTheme="minorBidi" w:hAnsiTheme="minorBidi" w:cstheme="minorBidi"/>
          <w:b/>
          <w:bCs/>
          <w:szCs w:val="22"/>
          <w:lang w:val="es-ES"/>
        </w:rPr>
        <w:lastRenderedPageBreak/>
        <w:t>Anexos</w:t>
      </w:r>
    </w:p>
    <w:p w14:paraId="2D71ABD1" w14:textId="7EA4CDDD" w:rsidR="00813458" w:rsidRPr="00813458" w:rsidRDefault="009D1488" w:rsidP="00A12349">
      <w:pPr>
        <w:pStyle w:val="b"/>
        <w:tabs>
          <w:tab w:val="clear" w:pos="-737"/>
          <w:tab w:val="clear" w:pos="1134"/>
        </w:tabs>
        <w:ind w:left="567"/>
        <w:rPr>
          <w:rFonts w:asciiTheme="minorBidi" w:hAnsiTheme="minorBidi" w:cstheme="minorBidi"/>
          <w:b/>
          <w:bCs/>
          <w:szCs w:val="22"/>
          <w:lang w:val="es-ES"/>
        </w:rPr>
      </w:pPr>
      <w:r>
        <w:rPr>
          <w:rFonts w:asciiTheme="minorBidi" w:hAnsiTheme="minorBidi" w:cstheme="minorBidi"/>
          <w:b/>
          <w:bCs/>
          <w:szCs w:val="22"/>
          <w:lang w:val="es-ES"/>
        </w:rPr>
        <w:object w:dxaOrig="1539" w:dyaOrig="997" w14:anchorId="15FB4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pt;height:50.1pt" o:ole="">
            <v:imagedata r:id="rId16" o:title=""/>
          </v:shape>
          <o:OLEObject Type="Embed" ProgID="Acrobat.Document.DC" ShapeID="_x0000_i1029" DrawAspect="Icon" ObjectID="_1748695338" r:id="rId17"/>
        </w:object>
      </w:r>
    </w:p>
    <w:sectPr w:rsidR="00813458" w:rsidRPr="00813458"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97C6" w14:textId="77777777" w:rsidR="00F61854" w:rsidRDefault="00F61854">
      <w:r>
        <w:separator/>
      </w:r>
    </w:p>
  </w:endnote>
  <w:endnote w:type="continuationSeparator" w:id="0">
    <w:p w14:paraId="42DA3DFD" w14:textId="77777777" w:rsidR="00F61854" w:rsidRDefault="00F61854">
      <w:r>
        <w:continuationSeparator/>
      </w:r>
    </w:p>
  </w:endnote>
  <w:endnote w:type="continuationNotice" w:id="1">
    <w:p w14:paraId="2639FB8E" w14:textId="77777777" w:rsidR="00F61854" w:rsidRDefault="00F61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6122" w14:textId="77777777" w:rsidR="00F61854" w:rsidRDefault="00F61854">
      <w:r>
        <w:separator/>
      </w:r>
    </w:p>
  </w:footnote>
  <w:footnote w:type="continuationSeparator" w:id="0">
    <w:p w14:paraId="55882905" w14:textId="77777777" w:rsidR="00F61854" w:rsidRDefault="00F61854">
      <w:r>
        <w:continuationSeparator/>
      </w:r>
    </w:p>
  </w:footnote>
  <w:footnote w:type="continuationNotice" w:id="1">
    <w:p w14:paraId="3BCB443E" w14:textId="77777777" w:rsidR="00F61854" w:rsidRDefault="00F61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1D56" w14:textId="77777777" w:rsidR="00020AA1" w:rsidRPr="00C962F0" w:rsidRDefault="00020AA1">
    <w:pPr>
      <w:pStyle w:val="Header"/>
      <w:rPr>
        <w:szCs w:val="22"/>
      </w:rPr>
    </w:pPr>
    <w:r w:rsidRPr="00620D6D">
      <w:rPr>
        <w:lang w:val="en-US"/>
      </w:rPr>
      <w:t>ICG/CARIBE-EWS II/WD __</w:t>
    </w:r>
  </w:p>
  <w:p w14:paraId="55F45597"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B3BC" w14:textId="77777777" w:rsidR="00020AA1" w:rsidRPr="00746B89" w:rsidRDefault="00020AA1" w:rsidP="00DF2FB9">
    <w:pPr>
      <w:pStyle w:val="Header"/>
      <w:tabs>
        <w:tab w:val="clear" w:pos="8306"/>
      </w:tabs>
      <w:rPr>
        <w:szCs w:val="22"/>
      </w:rPr>
    </w:pPr>
    <w:r>
      <w:rPr>
        <w:lang w:val="es-ES"/>
      </w:rPr>
      <w:t>IOC-XXIV/2 Anexo __</w:t>
    </w:r>
  </w:p>
  <w:p w14:paraId="44B6DBFC"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36221E3A"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F0B8" w14:textId="6E191AE1" w:rsidR="00B8392A" w:rsidRPr="00620D6D" w:rsidRDefault="00B8392A" w:rsidP="00D92329">
    <w:pPr>
      <w:pStyle w:val="Marge"/>
      <w:tabs>
        <w:tab w:val="left" w:pos="6237"/>
        <w:tab w:val="left" w:pos="7560"/>
      </w:tabs>
      <w:spacing w:after="0"/>
      <w:rPr>
        <w:rFonts w:cs="Arial"/>
        <w:b/>
        <w:szCs w:val="22"/>
        <w:lang w:val="es-ES"/>
      </w:rPr>
    </w:pPr>
    <w:r>
      <w:rPr>
        <w:lang w:val="es-ES"/>
      </w:rPr>
      <w:t>Distribución limitada</w:t>
    </w:r>
    <w:r>
      <w:rPr>
        <w:lang w:val="es-ES"/>
      </w:rPr>
      <w:tab/>
    </w:r>
    <w:r w:rsidRPr="00A12349">
      <w:rPr>
        <w:b/>
        <w:bCs/>
        <w:sz w:val="36"/>
        <w:szCs w:val="36"/>
        <w:lang w:val="es-ES"/>
      </w:rPr>
      <w:t>IOC</w:t>
    </w:r>
    <w:r w:rsidR="00B955BE">
      <w:rPr>
        <w:b/>
        <w:bCs/>
        <w:sz w:val="36"/>
        <w:szCs w:val="36"/>
        <w:lang w:val="es-ES"/>
      </w:rPr>
      <w:t>/A</w:t>
    </w:r>
    <w:r w:rsidRPr="00A12349">
      <w:rPr>
        <w:b/>
        <w:bCs/>
        <w:sz w:val="36"/>
        <w:szCs w:val="36"/>
        <w:lang w:val="es-ES"/>
      </w:rPr>
      <w:t>-32/4.2.Doc(1)</w:t>
    </w:r>
  </w:p>
  <w:p w14:paraId="785DB40F" w14:textId="0BA3A2FE" w:rsidR="00B8392A" w:rsidRPr="00620D6D" w:rsidRDefault="00B8392A" w:rsidP="00D92329">
    <w:pPr>
      <w:tabs>
        <w:tab w:val="clear" w:pos="567"/>
        <w:tab w:val="left" w:pos="6237"/>
        <w:tab w:val="left" w:pos="7560"/>
      </w:tabs>
      <w:jc w:val="both"/>
      <w:rPr>
        <w:rFonts w:cs="Arial"/>
        <w:szCs w:val="22"/>
        <w:lang w:val="es-ES"/>
      </w:rPr>
    </w:pPr>
    <w:r>
      <w:rPr>
        <w:noProof/>
        <w:lang w:val="es-ES" w:eastAsia="es-ES" w:bidi="kn-IN"/>
      </w:rPr>
      <w:drawing>
        <wp:anchor distT="0" distB="0" distL="114300" distR="114300" simplePos="0" relativeHeight="251659264" behindDoc="0" locked="0" layoutInCell="1" allowOverlap="1" wp14:anchorId="72E3A906" wp14:editId="2A5F0611">
          <wp:simplePos x="0" y="0"/>
          <wp:positionH relativeFrom="column">
            <wp:posOffset>-133985</wp:posOffset>
          </wp:positionH>
          <wp:positionV relativeFrom="paragraph">
            <wp:posOffset>71755</wp:posOffset>
          </wp:positionV>
          <wp:extent cx="1578610" cy="1047115"/>
          <wp:effectExtent l="0" t="0" r="2540" b="63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ab/>
      <w:t xml:space="preserve">París, </w:t>
    </w:r>
    <w:r w:rsidR="00A12349">
      <w:rPr>
        <w:lang w:val="es-ES"/>
      </w:rPr>
      <w:t>19</w:t>
    </w:r>
    <w:r>
      <w:rPr>
        <w:lang w:val="es-ES"/>
      </w:rPr>
      <w:t xml:space="preserve"> de </w:t>
    </w:r>
    <w:r w:rsidR="00A12349">
      <w:rPr>
        <w:lang w:val="es-ES"/>
      </w:rPr>
      <w:t>junio</w:t>
    </w:r>
    <w:r>
      <w:rPr>
        <w:lang w:val="es-ES"/>
      </w:rPr>
      <w:t xml:space="preserve"> de 2023</w:t>
    </w:r>
  </w:p>
  <w:p w14:paraId="3DD18EE6" w14:textId="77777777" w:rsidR="00B8392A" w:rsidRPr="00620D6D" w:rsidRDefault="00B8392A" w:rsidP="00D92329">
    <w:pPr>
      <w:tabs>
        <w:tab w:val="clear" w:pos="567"/>
        <w:tab w:val="left" w:pos="6237"/>
        <w:tab w:val="left" w:pos="7560"/>
      </w:tabs>
      <w:jc w:val="both"/>
      <w:rPr>
        <w:rFonts w:cs="Arial"/>
        <w:szCs w:val="22"/>
        <w:lang w:val="es-ES"/>
      </w:rPr>
    </w:pPr>
    <w:r>
      <w:rPr>
        <w:lang w:val="es-ES"/>
      </w:rPr>
      <w:tab/>
      <w:t>Original: inglés</w:t>
    </w:r>
  </w:p>
  <w:p w14:paraId="6E5687B6" w14:textId="77777777" w:rsidR="00B8392A" w:rsidRPr="00620D6D" w:rsidRDefault="00B8392A" w:rsidP="00A12349">
    <w:pPr>
      <w:tabs>
        <w:tab w:val="left" w:pos="-1440"/>
        <w:tab w:val="left" w:pos="-720"/>
        <w:tab w:val="left" w:pos="720"/>
        <w:tab w:val="left" w:pos="2160"/>
        <w:tab w:val="left" w:pos="3600"/>
        <w:tab w:val="left" w:pos="4320"/>
        <w:tab w:val="left" w:pos="5040"/>
        <w:tab w:val="left" w:pos="5523"/>
        <w:tab w:val="left" w:pos="6480"/>
      </w:tabs>
      <w:spacing w:before="1920"/>
      <w:jc w:val="center"/>
      <w:rPr>
        <w:rFonts w:cs="Arial"/>
        <w:b/>
        <w:szCs w:val="22"/>
        <w:lang w:val="es-ES"/>
      </w:rPr>
    </w:pPr>
    <w:r>
      <w:rPr>
        <w:b/>
        <w:bCs/>
        <w:lang w:val="es-ES"/>
      </w:rPr>
      <w:t>COMISIÓN OCEANOGRÁFICA INTERGUBERNAMENTAL</w:t>
    </w:r>
  </w:p>
  <w:p w14:paraId="08A14C4E" w14:textId="77777777" w:rsidR="00B8392A" w:rsidRPr="00620D6D" w:rsidRDefault="00B8392A" w:rsidP="00A12349">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lang w:val="es-ES"/>
      </w:rPr>
    </w:pPr>
    <w:r>
      <w:rPr>
        <w:lang w:val="es-ES"/>
      </w:rPr>
      <w:t>(de la UNESCO)</w:t>
    </w:r>
  </w:p>
  <w:p w14:paraId="1F473996" w14:textId="77777777" w:rsidR="00B8392A" w:rsidRPr="00620D6D"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es-ES"/>
      </w:rPr>
    </w:pPr>
    <w:r>
      <w:rPr>
        <w:b/>
        <w:bCs/>
        <w:lang w:val="es-ES"/>
      </w:rPr>
      <w:t>32ª reunión de la Asamblea</w:t>
    </w:r>
  </w:p>
  <w:p w14:paraId="0A78E49F" w14:textId="77777777" w:rsidR="00B8392A" w:rsidRPr="00620D6D" w:rsidRDefault="00B8392A" w:rsidP="00A12349">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lang w:val="es-ES"/>
      </w:rPr>
    </w:pPr>
    <w:r>
      <w:rPr>
        <w:lang w:val="es-ES"/>
      </w:rPr>
      <w:t>UNESCO, 21-30 de junio de 2023</w:t>
    </w:r>
  </w:p>
  <w:p w14:paraId="20201A3A" w14:textId="060878E6" w:rsidR="00B8392A" w:rsidRPr="00620D6D" w:rsidRDefault="00B8392A" w:rsidP="00B8392A">
    <w:pPr>
      <w:pStyle w:val="Heading7"/>
      <w:tabs>
        <w:tab w:val="clear" w:pos="567"/>
        <w:tab w:val="right" w:pos="9540"/>
      </w:tabs>
      <w:rPr>
        <w:rFonts w:asciiTheme="minorBidi" w:hAnsiTheme="minorBidi"/>
        <w:lang w:val="es-ES"/>
      </w:rPr>
    </w:pPr>
    <w:r>
      <w:rPr>
        <w:lang w:val="es-ES"/>
      </w:rPr>
      <w:t xml:space="preserve">Punto </w:t>
    </w:r>
    <w:r w:rsidRPr="00D92329">
      <w:rPr>
        <w:b/>
        <w:bCs/>
        <w:lang w:val="es-ES"/>
      </w:rPr>
      <w:t>4.2</w:t>
    </w:r>
    <w:r>
      <w:rPr>
        <w:lang w:val="es-ES"/>
      </w:rPr>
      <w:t xml:space="preserve"> del orden del día provisional</w:t>
    </w:r>
  </w:p>
  <w:p w14:paraId="16840B47" w14:textId="1CA912B7" w:rsidR="00B8392A" w:rsidRPr="00A12349" w:rsidRDefault="00A12349" w:rsidP="00A12349">
    <w:pPr>
      <w:pStyle w:val="Docheading"/>
      <w:spacing w:before="240"/>
      <w:rPr>
        <w:lang w:val="es-ES"/>
      </w:rPr>
    </w:pPr>
    <w:r>
      <w:rPr>
        <w:lang w:val="es-ES"/>
      </w:rPr>
      <w:t xml:space="preserve">NOTA CONCEPTUAL REVISADA RELATIVA </w:t>
    </w:r>
    <w:r w:rsidRPr="00A12349">
      <w:rPr>
        <w:lang w:val="es-ES"/>
      </w:rPr>
      <w:t>AL INFORME</w:t>
    </w:r>
    <w:r w:rsidR="00B955BE">
      <w:rPr>
        <w:lang w:val="es-ES"/>
      </w:rPr>
      <w:t xml:space="preserve"> DE LA COI</w:t>
    </w:r>
    <w:r w:rsidRPr="00A12349">
      <w:rPr>
        <w:lang w:val="es-ES"/>
      </w:rPr>
      <w:t xml:space="preserve"> </w:t>
    </w:r>
    <w:r>
      <w:rPr>
        <w:lang w:val="es-ES"/>
      </w:rPr>
      <w:br/>
    </w:r>
    <w:r w:rsidRPr="00A12349">
      <w:rPr>
        <w:lang w:val="es-ES"/>
      </w:rPr>
      <w:t>SOBRE EL ESTADO DEL OCÉANO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72CB" w14:textId="0CED1AB5" w:rsidR="00020AA1" w:rsidRPr="00A12349" w:rsidRDefault="00A27B7B" w:rsidP="00A27B7B">
    <w:pPr>
      <w:pStyle w:val="Header"/>
      <w:tabs>
        <w:tab w:val="clear" w:pos="8306"/>
      </w:tabs>
      <w:rPr>
        <w:lang w:val="es-ES"/>
      </w:rPr>
    </w:pPr>
    <w:r w:rsidRPr="00A12349">
      <w:rPr>
        <w:lang w:val="es-ES"/>
      </w:rPr>
      <w:t>IOC</w:t>
    </w:r>
    <w:r w:rsidR="00A12349" w:rsidRPr="00A12349">
      <w:rPr>
        <w:lang w:val="es-ES"/>
      </w:rPr>
      <w:t>/A</w:t>
    </w:r>
    <w:r w:rsidRPr="00A12349">
      <w:rPr>
        <w:lang w:val="es-ES"/>
      </w:rPr>
      <w:t>-32/</w:t>
    </w:r>
    <w:r w:rsidRPr="00A12349">
      <w:rPr>
        <w:rFonts w:cs="Arial"/>
        <w:szCs w:val="22"/>
        <w:lang w:val="es-ES"/>
      </w:rPr>
      <w:t>4.2.</w:t>
    </w:r>
    <w:r w:rsidRPr="00A12349">
      <w:rPr>
        <w:lang w:val="es-ES"/>
      </w:rPr>
      <w:t>Doc(1)</w:t>
    </w:r>
    <w:r w:rsidRPr="00A12349">
      <w:rPr>
        <w:rFonts w:cs="Arial"/>
        <w:szCs w:val="22"/>
        <w:lang w:val="es-ES"/>
      </w:rPr>
      <w:t xml:space="preserve"> – </w:t>
    </w:r>
    <w:r w:rsidRPr="00A12349">
      <w:rPr>
        <w:lang w:val="es-ES"/>
      </w:rPr>
      <w:t>p</w:t>
    </w:r>
    <w:r w:rsidR="00A12349">
      <w:rPr>
        <w:lang w:val="es-ES"/>
      </w:rPr>
      <w:t>ág.</w:t>
    </w:r>
    <w:r w:rsidR="00020AA1" w:rsidRPr="00A12349">
      <w:rPr>
        <w:lang w:val="es-ES"/>
      </w:rPr>
      <w:t> </w:t>
    </w:r>
    <w:r w:rsidR="00020AA1" w:rsidRPr="00A12349">
      <w:rPr>
        <w:rStyle w:val="PageNumber"/>
        <w:lang w:val="es-ES"/>
      </w:rPr>
      <w:fldChar w:fldCharType="begin"/>
    </w:r>
    <w:r w:rsidR="00020AA1" w:rsidRPr="00A12349">
      <w:rPr>
        <w:rStyle w:val="PageNumber"/>
        <w:lang w:val="es-ES"/>
      </w:rPr>
      <w:instrText xml:space="preserve"> PAGE </w:instrText>
    </w:r>
    <w:r w:rsidR="00020AA1" w:rsidRPr="00A12349">
      <w:rPr>
        <w:rStyle w:val="PageNumber"/>
        <w:lang w:val="es-ES"/>
      </w:rPr>
      <w:fldChar w:fldCharType="separate"/>
    </w:r>
    <w:r w:rsidR="00F802A1" w:rsidRPr="00A12349">
      <w:rPr>
        <w:rStyle w:val="PageNumber"/>
        <w:noProof/>
        <w:lang w:val="es-ES"/>
      </w:rPr>
      <w:t>2</w:t>
    </w:r>
    <w:r w:rsidR="00020AA1" w:rsidRPr="00A12349">
      <w:rPr>
        <w:rStyle w:val="PageNumber"/>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A30B" w14:textId="441A8881" w:rsidR="00020AA1" w:rsidRPr="00A12349" w:rsidRDefault="00A27B7B" w:rsidP="00A12349">
    <w:pPr>
      <w:pStyle w:val="Header"/>
      <w:tabs>
        <w:tab w:val="clear" w:pos="8306"/>
      </w:tabs>
      <w:ind w:left="6663"/>
      <w:rPr>
        <w:rFonts w:cs="Arial"/>
        <w:szCs w:val="22"/>
        <w:lang w:val="es-ES"/>
      </w:rPr>
    </w:pPr>
    <w:r w:rsidRPr="00A12349">
      <w:rPr>
        <w:lang w:val="es-ES"/>
      </w:rPr>
      <w:t>IOC</w:t>
    </w:r>
    <w:r w:rsidR="00A12349">
      <w:rPr>
        <w:lang w:val="es-ES"/>
      </w:rPr>
      <w:t>/A</w:t>
    </w:r>
    <w:r w:rsidRPr="00A12349">
      <w:rPr>
        <w:lang w:val="es-ES"/>
      </w:rPr>
      <w:t>-32/</w:t>
    </w:r>
    <w:r w:rsidRPr="00A12349">
      <w:rPr>
        <w:rFonts w:cs="Arial"/>
        <w:szCs w:val="22"/>
        <w:lang w:val="es-ES"/>
      </w:rPr>
      <w:t>4.2.</w:t>
    </w:r>
    <w:r w:rsidRPr="00A12349">
      <w:rPr>
        <w:lang w:val="es-ES"/>
      </w:rPr>
      <w:t>Doc(1)</w:t>
    </w:r>
    <w:r w:rsidRPr="00A12349">
      <w:rPr>
        <w:rFonts w:cs="Arial"/>
        <w:szCs w:val="22"/>
        <w:lang w:val="es-ES"/>
      </w:rPr>
      <w:t xml:space="preserve"> – </w:t>
    </w:r>
    <w:r w:rsidRPr="00A12349">
      <w:rPr>
        <w:lang w:val="es-ES"/>
      </w:rPr>
      <w:t>p</w:t>
    </w:r>
    <w:r w:rsidR="00A12349">
      <w:rPr>
        <w:lang w:val="es-ES"/>
      </w:rPr>
      <w:t>ág.</w:t>
    </w:r>
    <w:r w:rsidRPr="00A12349">
      <w:rPr>
        <w:lang w:val="es-ES"/>
      </w:rPr>
      <w:t> </w:t>
    </w:r>
    <w:r w:rsidRPr="00A12349">
      <w:rPr>
        <w:rStyle w:val="PageNumber"/>
        <w:rFonts w:cs="Arial"/>
        <w:szCs w:val="22"/>
        <w:lang w:val="es-ES"/>
      </w:rPr>
      <w:fldChar w:fldCharType="begin"/>
    </w:r>
    <w:r w:rsidRPr="00A12349">
      <w:rPr>
        <w:rStyle w:val="PageNumber"/>
        <w:rFonts w:cs="Arial"/>
        <w:szCs w:val="22"/>
        <w:lang w:val="es-ES"/>
      </w:rPr>
      <w:instrText xml:space="preserve"> PAGE </w:instrText>
    </w:r>
    <w:r w:rsidRPr="00A12349">
      <w:rPr>
        <w:rStyle w:val="PageNumber"/>
        <w:rFonts w:cs="Arial"/>
        <w:szCs w:val="22"/>
        <w:lang w:val="es-ES"/>
      </w:rPr>
      <w:fldChar w:fldCharType="separate"/>
    </w:r>
    <w:r w:rsidR="00F802A1" w:rsidRPr="00A12349">
      <w:rPr>
        <w:rStyle w:val="PageNumber"/>
        <w:rFonts w:cs="Arial"/>
        <w:noProof/>
        <w:szCs w:val="22"/>
        <w:lang w:val="es-ES"/>
      </w:rPr>
      <w:t>3</w:t>
    </w:r>
    <w:r w:rsidRPr="00A12349">
      <w:rPr>
        <w:rStyle w:val="PageNumber"/>
        <w:rFonts w:cs="Arial"/>
        <w:szCs w:val="22"/>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BCE5" w14:textId="3F20A58C" w:rsidR="00020AA1" w:rsidRPr="00A12349" w:rsidRDefault="00020AA1" w:rsidP="00294AD5">
    <w:pPr>
      <w:pStyle w:val="Header"/>
      <w:jc w:val="right"/>
      <w:rPr>
        <w:lang w:val="es-ES"/>
      </w:rPr>
    </w:pPr>
    <w:r w:rsidRPr="00A12349">
      <w:rPr>
        <w:lang w:val="es-ES"/>
      </w:rPr>
      <w:t>IOC</w:t>
    </w:r>
    <w:r w:rsidR="00A12349">
      <w:rPr>
        <w:lang w:val="es-ES"/>
      </w:rPr>
      <w:t>/A</w:t>
    </w:r>
    <w:r w:rsidRPr="00A12349">
      <w:rPr>
        <w:lang w:val="es-ES"/>
      </w:rPr>
      <w:t>-32/4.2.Doc(1)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3BA78E4"/>
    <w:multiLevelType w:val="multilevel"/>
    <w:tmpl w:val="25EAF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204C64"/>
    <w:multiLevelType w:val="hybridMultilevel"/>
    <w:tmpl w:val="A9C2FBEE"/>
    <w:lvl w:ilvl="0" w:tplc="6858831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BE440D"/>
    <w:multiLevelType w:val="multilevel"/>
    <w:tmpl w:val="DF5C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F64A96"/>
    <w:multiLevelType w:val="multilevel"/>
    <w:tmpl w:val="2CA2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42E24"/>
    <w:multiLevelType w:val="multilevel"/>
    <w:tmpl w:val="A514704C"/>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9" w15:restartNumberingAfterBreak="0">
    <w:nsid w:val="7AFA2BF5"/>
    <w:multiLevelType w:val="multilevel"/>
    <w:tmpl w:val="056E9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2141313">
    <w:abstractNumId w:val="3"/>
  </w:num>
  <w:num w:numId="2" w16cid:durableId="173763397">
    <w:abstractNumId w:val="5"/>
  </w:num>
  <w:num w:numId="3" w16cid:durableId="503516607">
    <w:abstractNumId w:val="0"/>
  </w:num>
  <w:num w:numId="4" w16cid:durableId="772437268">
    <w:abstractNumId w:val="1"/>
  </w:num>
  <w:num w:numId="5" w16cid:durableId="1186752957">
    <w:abstractNumId w:val="2"/>
  </w:num>
  <w:num w:numId="6" w16cid:durableId="1095321914">
    <w:abstractNumId w:val="5"/>
  </w:num>
  <w:num w:numId="7" w16cid:durableId="2128886620">
    <w:abstractNumId w:val="5"/>
  </w:num>
  <w:num w:numId="8" w16cid:durableId="1444417762">
    <w:abstractNumId w:val="5"/>
  </w:num>
  <w:num w:numId="9" w16cid:durableId="1726761024">
    <w:abstractNumId w:val="5"/>
  </w:num>
  <w:num w:numId="10" w16cid:durableId="1481120941">
    <w:abstractNumId w:val="6"/>
  </w:num>
  <w:num w:numId="11" w16cid:durableId="1470972659">
    <w:abstractNumId w:val="9"/>
  </w:num>
  <w:num w:numId="12" w16cid:durableId="84083618">
    <w:abstractNumId w:val="4"/>
  </w:num>
  <w:num w:numId="13" w16cid:durableId="2062944460">
    <w:abstractNumId w:val="7"/>
  </w:num>
  <w:num w:numId="14" w16cid:durableId="1698041062">
    <w:abstractNumId w:val="8"/>
  </w:num>
  <w:num w:numId="15" w16cid:durableId="136493683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3A"/>
    <w:rsid w:val="00003B31"/>
    <w:rsid w:val="00010BBB"/>
    <w:rsid w:val="00014648"/>
    <w:rsid w:val="00020AA1"/>
    <w:rsid w:val="00056F67"/>
    <w:rsid w:val="00070F9E"/>
    <w:rsid w:val="00080E0A"/>
    <w:rsid w:val="000841B8"/>
    <w:rsid w:val="00084206"/>
    <w:rsid w:val="00085D6A"/>
    <w:rsid w:val="00093964"/>
    <w:rsid w:val="000F0254"/>
    <w:rsid w:val="00120CDE"/>
    <w:rsid w:val="00123719"/>
    <w:rsid w:val="001241D7"/>
    <w:rsid w:val="00137E97"/>
    <w:rsid w:val="001448C4"/>
    <w:rsid w:val="00155393"/>
    <w:rsid w:val="001572C7"/>
    <w:rsid w:val="001651DD"/>
    <w:rsid w:val="00167158"/>
    <w:rsid w:val="001875D7"/>
    <w:rsid w:val="00196052"/>
    <w:rsid w:val="001B3B24"/>
    <w:rsid w:val="001C6455"/>
    <w:rsid w:val="001D0D9B"/>
    <w:rsid w:val="001E233E"/>
    <w:rsid w:val="0021210D"/>
    <w:rsid w:val="00213147"/>
    <w:rsid w:val="00266C81"/>
    <w:rsid w:val="00293A92"/>
    <w:rsid w:val="00294AD5"/>
    <w:rsid w:val="002C2B0E"/>
    <w:rsid w:val="002C7DE3"/>
    <w:rsid w:val="002E0859"/>
    <w:rsid w:val="002E356B"/>
    <w:rsid w:val="002E5149"/>
    <w:rsid w:val="00301C66"/>
    <w:rsid w:val="00310D61"/>
    <w:rsid w:val="0034156B"/>
    <w:rsid w:val="003561BE"/>
    <w:rsid w:val="003805F5"/>
    <w:rsid w:val="00381B43"/>
    <w:rsid w:val="003A7860"/>
    <w:rsid w:val="003C4A27"/>
    <w:rsid w:val="003C5E03"/>
    <w:rsid w:val="003D3711"/>
    <w:rsid w:val="003E48D2"/>
    <w:rsid w:val="003F0267"/>
    <w:rsid w:val="003F55CF"/>
    <w:rsid w:val="003F7186"/>
    <w:rsid w:val="00401F06"/>
    <w:rsid w:val="004031FB"/>
    <w:rsid w:val="00413F17"/>
    <w:rsid w:val="0042023A"/>
    <w:rsid w:val="00424DE6"/>
    <w:rsid w:val="00436C02"/>
    <w:rsid w:val="004529B8"/>
    <w:rsid w:val="00467E3F"/>
    <w:rsid w:val="00484F66"/>
    <w:rsid w:val="004A135F"/>
    <w:rsid w:val="004A5170"/>
    <w:rsid w:val="004B7AA6"/>
    <w:rsid w:val="004C1625"/>
    <w:rsid w:val="004F7D6C"/>
    <w:rsid w:val="00502D7E"/>
    <w:rsid w:val="00576270"/>
    <w:rsid w:val="00595866"/>
    <w:rsid w:val="005C7A36"/>
    <w:rsid w:val="005C7D76"/>
    <w:rsid w:val="005D1E90"/>
    <w:rsid w:val="005D757C"/>
    <w:rsid w:val="005E544C"/>
    <w:rsid w:val="005E6104"/>
    <w:rsid w:val="00610883"/>
    <w:rsid w:val="006110DA"/>
    <w:rsid w:val="00620D6D"/>
    <w:rsid w:val="00633EA5"/>
    <w:rsid w:val="00670721"/>
    <w:rsid w:val="006842FA"/>
    <w:rsid w:val="0068682C"/>
    <w:rsid w:val="00690A0C"/>
    <w:rsid w:val="00690FD2"/>
    <w:rsid w:val="00693199"/>
    <w:rsid w:val="006A3C5A"/>
    <w:rsid w:val="006B4B95"/>
    <w:rsid w:val="006C18D9"/>
    <w:rsid w:val="006C6449"/>
    <w:rsid w:val="006D2A3A"/>
    <w:rsid w:val="00717CD4"/>
    <w:rsid w:val="007278D3"/>
    <w:rsid w:val="00737A18"/>
    <w:rsid w:val="00746B89"/>
    <w:rsid w:val="00754EB4"/>
    <w:rsid w:val="0076769E"/>
    <w:rsid w:val="00783B0B"/>
    <w:rsid w:val="0079212B"/>
    <w:rsid w:val="007F44FA"/>
    <w:rsid w:val="008048D2"/>
    <w:rsid w:val="0081004E"/>
    <w:rsid w:val="00813458"/>
    <w:rsid w:val="0083242F"/>
    <w:rsid w:val="00842BEB"/>
    <w:rsid w:val="00851D33"/>
    <w:rsid w:val="00853565"/>
    <w:rsid w:val="0085581C"/>
    <w:rsid w:val="00881C79"/>
    <w:rsid w:val="00886804"/>
    <w:rsid w:val="0089331B"/>
    <w:rsid w:val="008A6E5C"/>
    <w:rsid w:val="008A7551"/>
    <w:rsid w:val="008B384B"/>
    <w:rsid w:val="008B4068"/>
    <w:rsid w:val="008D2398"/>
    <w:rsid w:val="008F6942"/>
    <w:rsid w:val="009026D3"/>
    <w:rsid w:val="00954EBF"/>
    <w:rsid w:val="00993CA4"/>
    <w:rsid w:val="009B63AB"/>
    <w:rsid w:val="009B6D38"/>
    <w:rsid w:val="009C0A89"/>
    <w:rsid w:val="009C15B1"/>
    <w:rsid w:val="009D1488"/>
    <w:rsid w:val="009E517E"/>
    <w:rsid w:val="009E6A03"/>
    <w:rsid w:val="009E7B3F"/>
    <w:rsid w:val="009F3A67"/>
    <w:rsid w:val="009F5D50"/>
    <w:rsid w:val="009F7769"/>
    <w:rsid w:val="00A11697"/>
    <w:rsid w:val="00A12349"/>
    <w:rsid w:val="00A1337D"/>
    <w:rsid w:val="00A25BC8"/>
    <w:rsid w:val="00A26FDC"/>
    <w:rsid w:val="00A27B7B"/>
    <w:rsid w:val="00A5499A"/>
    <w:rsid w:val="00A61A11"/>
    <w:rsid w:val="00A63161"/>
    <w:rsid w:val="00A67449"/>
    <w:rsid w:val="00AA4454"/>
    <w:rsid w:val="00AA6E72"/>
    <w:rsid w:val="00AC1210"/>
    <w:rsid w:val="00AD3D55"/>
    <w:rsid w:val="00B4372B"/>
    <w:rsid w:val="00B44BB2"/>
    <w:rsid w:val="00B722DE"/>
    <w:rsid w:val="00B80530"/>
    <w:rsid w:val="00B83068"/>
    <w:rsid w:val="00B837CF"/>
    <w:rsid w:val="00B8392A"/>
    <w:rsid w:val="00B955BE"/>
    <w:rsid w:val="00BA00B3"/>
    <w:rsid w:val="00BD122F"/>
    <w:rsid w:val="00BD6603"/>
    <w:rsid w:val="00BF069C"/>
    <w:rsid w:val="00BF196F"/>
    <w:rsid w:val="00BF3835"/>
    <w:rsid w:val="00BF454A"/>
    <w:rsid w:val="00C05C8A"/>
    <w:rsid w:val="00C1002D"/>
    <w:rsid w:val="00C114DB"/>
    <w:rsid w:val="00C25547"/>
    <w:rsid w:val="00C2635E"/>
    <w:rsid w:val="00C3684D"/>
    <w:rsid w:val="00C4032B"/>
    <w:rsid w:val="00C47474"/>
    <w:rsid w:val="00C5246E"/>
    <w:rsid w:val="00C6486C"/>
    <w:rsid w:val="00C648D3"/>
    <w:rsid w:val="00C75B02"/>
    <w:rsid w:val="00C962F0"/>
    <w:rsid w:val="00CA05F3"/>
    <w:rsid w:val="00CA7ACE"/>
    <w:rsid w:val="00D013ED"/>
    <w:rsid w:val="00D07943"/>
    <w:rsid w:val="00D36BDC"/>
    <w:rsid w:val="00D42249"/>
    <w:rsid w:val="00D5049E"/>
    <w:rsid w:val="00D55FEC"/>
    <w:rsid w:val="00D8503A"/>
    <w:rsid w:val="00D9029B"/>
    <w:rsid w:val="00D92329"/>
    <w:rsid w:val="00D96B92"/>
    <w:rsid w:val="00DA6710"/>
    <w:rsid w:val="00DF2FB9"/>
    <w:rsid w:val="00E0422A"/>
    <w:rsid w:val="00E12FE1"/>
    <w:rsid w:val="00E23434"/>
    <w:rsid w:val="00E53EAA"/>
    <w:rsid w:val="00E63DEF"/>
    <w:rsid w:val="00E64936"/>
    <w:rsid w:val="00E95365"/>
    <w:rsid w:val="00E96D3E"/>
    <w:rsid w:val="00EB6544"/>
    <w:rsid w:val="00EE0542"/>
    <w:rsid w:val="00EE6AB9"/>
    <w:rsid w:val="00F325B2"/>
    <w:rsid w:val="00F3429D"/>
    <w:rsid w:val="00F463F2"/>
    <w:rsid w:val="00F56DB8"/>
    <w:rsid w:val="00F61854"/>
    <w:rsid w:val="00F72A36"/>
    <w:rsid w:val="00F802A1"/>
    <w:rsid w:val="00F8186D"/>
    <w:rsid w:val="00FE70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957C22"/>
  <w15:docId w15:val="{AB2AE713-5BAF-8E41-BE3E-EC286D0E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rPr>
  </w:style>
  <w:style w:type="paragraph" w:styleId="Heading3">
    <w:name w:val="heading 3"/>
    <w:basedOn w:val="Normal"/>
    <w:next w:val="Marge"/>
    <w:autoRedefine/>
    <w:qFormat/>
    <w:rsid w:val="003E48D2"/>
    <w:pPr>
      <w:keepNext/>
      <w:keepLines/>
      <w:tabs>
        <w:tab w:val="clear" w:pos="567"/>
      </w:tabs>
      <w:spacing w:after="240"/>
      <w:jc w:val="both"/>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FE70F9"/>
    <w:pPr>
      <w:numPr>
        <w:numId w:val="2"/>
      </w:numPr>
      <w:tabs>
        <w:tab w:val="clear" w:pos="567"/>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E70F9"/>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customStyle="1" w:styleId="UnresolvedMention1">
    <w:name w:val="Unresolved Mention1"/>
    <w:basedOn w:val="DefaultParagraphFont"/>
    <w:uiPriority w:val="99"/>
    <w:semiHidden/>
    <w:unhideWhenUsed/>
    <w:rsid w:val="003F0267"/>
    <w:rPr>
      <w:color w:val="605E5C"/>
      <w:shd w:val="clear" w:color="auto" w:fill="E1DFDD"/>
    </w:rPr>
  </w:style>
  <w:style w:type="paragraph" w:styleId="Revision">
    <w:name w:val="Revision"/>
    <w:hidden/>
    <w:uiPriority w:val="99"/>
    <w:semiHidden/>
    <w:rsid w:val="002C2B0E"/>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77806">
      <w:bodyDiv w:val="1"/>
      <w:marLeft w:val="0"/>
      <w:marRight w:val="0"/>
      <w:marTop w:val="0"/>
      <w:marBottom w:val="0"/>
      <w:divBdr>
        <w:top w:val="none" w:sz="0" w:space="0" w:color="auto"/>
        <w:left w:val="none" w:sz="0" w:space="0" w:color="auto"/>
        <w:bottom w:val="none" w:sz="0" w:space="0" w:color="auto"/>
        <w:right w:val="none" w:sz="0" w:space="0" w:color="auto"/>
      </w:divBdr>
    </w:div>
    <w:div w:id="962930342">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28482"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ceanexpert.org/document/28087"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5266.locale=en" TargetMode="External"/><Relationship Id="rId5" Type="http://schemas.openxmlformats.org/officeDocument/2006/relationships/webSettings" Target="webSettings.xml"/><Relationship Id="rId15" Type="http://schemas.openxmlformats.org/officeDocument/2006/relationships/hyperlink" Target="https://oceanexpert.org/document/30700"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81921.locale=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21247-22EC-42DA-BEF7-E0EF896B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1888</Words>
  <Characters>10070</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Nota conceptual revisada relativa al informe sobre el estado del océano</vt:lpstr>
      <vt:lpstr>The Road to the UN Year</vt:lpstr>
    </vt:vector>
  </TitlesOfParts>
  <Company>UNESCO</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conceptual revisada relativa al informe sobre el estado del océano</dc:title>
  <dc:subject>IOC/A-32/4.2.DOC(1)</dc:subject>
  <dc:creator>Kirsten Isensee</dc:creator>
  <dc:description/>
  <cp:lastModifiedBy>Lain, Ruben</cp:lastModifiedBy>
  <cp:revision>3</cp:revision>
  <cp:lastPrinted>2002-06-12T09:28:00Z</cp:lastPrinted>
  <dcterms:created xsi:type="dcterms:W3CDTF">2023-06-19T13:48:00Z</dcterms:created>
  <dcterms:modified xsi:type="dcterms:W3CDTF">2023-06-19T13:56:00Z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ranslatedWith">
    <vt:lpwstr>Mercury</vt:lpwstr>
  </property>
  <property fmtid="{D5CDD505-2E9C-101B-9397-08002B2CF9AE}" pid="4" name="GeneratedBy">
    <vt:lpwstr>gm_sevillano</vt:lpwstr>
  </property>
  <property fmtid="{D5CDD505-2E9C-101B-9397-08002B2CF9AE}" pid="5" name="GeneratedDate">
    <vt:lpwstr>06/11/2023 17:45:34</vt:lpwstr>
  </property>
  <property fmtid="{D5CDD505-2E9C-101B-9397-08002B2CF9AE}" pid="6" name="OriginalDocID">
    <vt:lpwstr>a12a0b1e-1aee-4945-9b19-a80c760a05d7</vt:lpwstr>
  </property>
  <property fmtid="{D5CDD505-2E9C-101B-9397-08002B2CF9AE}" pid="7" name="JobDCPMS">
    <vt:lpwstr>202301814</vt:lpwstr>
  </property>
  <property fmtid="{D5CDD505-2E9C-101B-9397-08002B2CF9AE}" pid="8" name="Language">
    <vt:lpwstr>S</vt:lpwstr>
  </property>
</Properties>
</file>