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D17C45" w14:paraId="3E1FCEDC" w14:textId="77777777">
        <w:trPr>
          <w:jc w:val="center"/>
        </w:trPr>
        <w:tc>
          <w:tcPr>
            <w:tcW w:w="7654" w:type="dxa"/>
            <w:tcMar>
              <w:top w:w="170" w:type="dxa"/>
              <w:left w:w="170" w:type="dxa"/>
              <w:bottom w:w="170" w:type="dxa"/>
              <w:right w:w="170" w:type="dxa"/>
            </w:tcMar>
          </w:tcPr>
          <w:p w14:paraId="2FD63A2F" w14:textId="77777777" w:rsidR="00467E3F" w:rsidRPr="00D17C45" w:rsidRDefault="00B83068" w:rsidP="00853565">
            <w:pPr>
              <w:pStyle w:val="Marge"/>
              <w:jc w:val="center"/>
              <w:rPr>
                <w:rFonts w:cs="Arial"/>
                <w:szCs w:val="22"/>
                <w:lang w:val="es-ES"/>
              </w:rPr>
            </w:pPr>
            <w:r>
              <w:rPr>
                <w:rFonts w:cs="Arial"/>
                <w:szCs w:val="22"/>
                <w:u w:val="single"/>
                <w:lang w:val="es"/>
              </w:rPr>
              <w:t>Resumen</w:t>
            </w:r>
          </w:p>
          <w:p w14:paraId="3A662397" w14:textId="52B28AEA" w:rsidR="008B1592" w:rsidRPr="00D17C45" w:rsidRDefault="008B1592" w:rsidP="00576E1B">
            <w:pPr>
              <w:pStyle w:val="Marge"/>
              <w:rPr>
                <w:rFonts w:cs="Arial"/>
                <w:iCs/>
                <w:szCs w:val="22"/>
                <w:lang w:val="es-ES"/>
              </w:rPr>
            </w:pPr>
            <w:r>
              <w:rPr>
                <w:rFonts w:cs="Arial"/>
                <w:szCs w:val="22"/>
                <w:lang w:val="es"/>
              </w:rPr>
              <w:t>La Política Regional del Sistema Mundial de Observación de los Océanos (GOOS) de 2013 (</w:t>
            </w:r>
            <w:hyperlink r:id="rId8" w:history="1">
              <w:r>
                <w:rPr>
                  <w:rStyle w:val="Hyperlink"/>
                  <w:rFonts w:cs="Arial"/>
                  <w:szCs w:val="22"/>
                  <w:lang w:val="es"/>
                </w:rPr>
                <w:t>IOC/INF-1308</w:t>
              </w:r>
            </w:hyperlink>
            <w:r>
              <w:rPr>
                <w:rFonts w:cs="Arial"/>
                <w:szCs w:val="22"/>
                <w:lang w:val="es"/>
              </w:rPr>
              <w:t xml:space="preserve">) describe el papel y los requisitos para que un organismo regional sea aceptado por la COI como Alianza Regional del GOOS. El Comité de Dirección del GOOS, en su 12.ª reunión (GOOS SC-12) celebrada en abril de 2023, aprobó la propuesta del Sistema Canadiense Integrado de Observación de los Océanos (CIOOS) de convertirse en una Alianza Regional del GOOS. La propuesta del CIOOS ha sido evaluada en este documento, con la recomendación de aceptar al CIOOS como nueva Alianza Regional del GOOS. Se une al documento una tabla de evaluación de la propuesta del CIOOS, únicamente en inglés. </w:t>
            </w:r>
          </w:p>
          <w:p w14:paraId="081AE7AF" w14:textId="0155C5E2" w:rsidR="00467E3F" w:rsidRPr="00D17C45" w:rsidRDefault="00467E3F" w:rsidP="00576E1B">
            <w:pPr>
              <w:pStyle w:val="Marge"/>
              <w:rPr>
                <w:rFonts w:cs="Arial"/>
                <w:szCs w:val="22"/>
                <w:lang w:val="es-ES"/>
              </w:rPr>
            </w:pPr>
            <w:r>
              <w:rPr>
                <w:rFonts w:cs="Arial"/>
                <w:szCs w:val="22"/>
                <w:u w:val="single"/>
                <w:lang w:val="es"/>
              </w:rPr>
              <w:t>Implicaciones financieras y administrativas</w:t>
            </w:r>
            <w:r>
              <w:rPr>
                <w:rFonts w:cs="Arial"/>
                <w:szCs w:val="22"/>
                <w:lang w:val="es"/>
              </w:rPr>
              <w:t xml:space="preserve">: Ninguna. </w:t>
            </w:r>
          </w:p>
          <w:p w14:paraId="7AC3A1B6" w14:textId="09CD1C0C" w:rsidR="00737A18" w:rsidRPr="00D17C45" w:rsidRDefault="00413F17" w:rsidP="00F54096">
            <w:pPr>
              <w:spacing w:after="240"/>
              <w:jc w:val="both"/>
              <w:rPr>
                <w:rFonts w:eastAsia="Calibri" w:cs="Arial"/>
                <w:u w:val="single"/>
                <w:lang w:val="es-ES"/>
              </w:rPr>
            </w:pPr>
            <w:r>
              <w:rPr>
                <w:rFonts w:cs="Arial"/>
                <w:szCs w:val="22"/>
                <w:u w:val="single"/>
                <w:lang w:val="es"/>
              </w:rPr>
              <w:t>La(s) decisión(es) propuesta(s)</w:t>
            </w:r>
            <w:r>
              <w:rPr>
                <w:rFonts w:cs="Arial"/>
                <w:szCs w:val="22"/>
                <w:lang w:val="es"/>
              </w:rPr>
              <w:t xml:space="preserve"> llevan la referencia a Dec. A-32/4.8.1 en el Documento de Decisión (documento IOC-32/AP Prov.)</w:t>
            </w:r>
          </w:p>
        </w:tc>
      </w:tr>
    </w:tbl>
    <w:p w14:paraId="7EDA8860" w14:textId="77777777" w:rsidR="00746B89" w:rsidRPr="00D17C45" w:rsidRDefault="00746B89" w:rsidP="005C7A36">
      <w:pPr>
        <w:pStyle w:val="Heading3"/>
        <w:rPr>
          <w:lang w:val="es-ES"/>
        </w:rPr>
      </w:pPr>
    </w:p>
    <w:p w14:paraId="6D77E703" w14:textId="77777777" w:rsidR="00995760" w:rsidRPr="00D17C45" w:rsidRDefault="00995760" w:rsidP="00995760">
      <w:pPr>
        <w:pStyle w:val="Marge"/>
        <w:rPr>
          <w:lang w:val="es-ES"/>
        </w:rPr>
      </w:pPr>
    </w:p>
    <w:p w14:paraId="75219FAB" w14:textId="77777777" w:rsidR="00995760" w:rsidRPr="00D17C45" w:rsidRDefault="00995760">
      <w:pPr>
        <w:tabs>
          <w:tab w:val="clear" w:pos="567"/>
        </w:tabs>
        <w:snapToGrid/>
        <w:rPr>
          <w:rFonts w:eastAsia="Arial Unicode MS"/>
          <w:b/>
          <w:bCs/>
          <w:szCs w:val="22"/>
          <w:lang w:val="es-ES"/>
        </w:rPr>
      </w:pPr>
      <w:r>
        <w:rPr>
          <w:lang w:val="es"/>
        </w:rPr>
        <w:br w:type="page"/>
      </w:r>
    </w:p>
    <w:p w14:paraId="2BE64E09" w14:textId="123E2517" w:rsidR="00995760" w:rsidRDefault="00995760" w:rsidP="00995760">
      <w:pPr>
        <w:pStyle w:val="Heading3"/>
      </w:pPr>
      <w:r>
        <w:rPr>
          <w:lang w:val="es"/>
        </w:rPr>
        <w:lastRenderedPageBreak/>
        <w:t>Introducción</w:t>
      </w:r>
    </w:p>
    <w:p w14:paraId="3D4C7122" w14:textId="77777777" w:rsidR="00995760" w:rsidRPr="00D17C45" w:rsidRDefault="00995760" w:rsidP="00995760">
      <w:pPr>
        <w:pStyle w:val="COI"/>
        <w:rPr>
          <w:lang w:val="es-ES"/>
        </w:rPr>
      </w:pPr>
      <w:r>
        <w:rPr>
          <w:lang w:val="es"/>
        </w:rPr>
        <w:t>El Sistema Canadiense Integrado de Observación de los Océanos (CIOOS) presentó una propuesta para convertirse en Alianza Regional del GOOS el 25 de abril de 2023, que fue examinada por el Comité Directivo del GOOS en su 12.</w:t>
      </w:r>
      <w:r>
        <w:rPr>
          <w:vertAlign w:val="superscript"/>
          <w:lang w:val="es"/>
        </w:rPr>
        <w:t>a </w:t>
      </w:r>
      <w:r>
        <w:rPr>
          <w:lang w:val="es"/>
        </w:rPr>
        <w:t xml:space="preserve">reunión (GOOS SC-12) en abril de 2023. </w:t>
      </w:r>
    </w:p>
    <w:p w14:paraId="389CF23B" w14:textId="77777777" w:rsidR="00995760" w:rsidRPr="00D17C45" w:rsidRDefault="00995760" w:rsidP="00995760">
      <w:pPr>
        <w:pStyle w:val="COI"/>
        <w:rPr>
          <w:lang w:val="es-ES"/>
        </w:rPr>
      </w:pPr>
      <w:r>
        <w:rPr>
          <w:lang w:val="es"/>
        </w:rPr>
        <w:t xml:space="preserve">La Política Regional del GOOS de 2013 (IOC/INF-1308) indica la función y los requisitos para que un organismo regional sea aceptado como Alianza Regional del GOOS (GRA). </w:t>
      </w:r>
    </w:p>
    <w:p w14:paraId="780582D8" w14:textId="77777777" w:rsidR="00995760" w:rsidRPr="00D17C45" w:rsidRDefault="00995760" w:rsidP="00995760">
      <w:pPr>
        <w:pStyle w:val="Heading3"/>
        <w:rPr>
          <w:lang w:val="es-ES"/>
        </w:rPr>
      </w:pPr>
      <w:r>
        <w:rPr>
          <w:lang w:val="es"/>
        </w:rPr>
        <w:t>Evaluación de la propuesta del CIOOS</w:t>
      </w:r>
    </w:p>
    <w:p w14:paraId="06798844" w14:textId="77777777" w:rsidR="00995760" w:rsidRPr="00D17C45" w:rsidRDefault="00995760" w:rsidP="00995760">
      <w:pPr>
        <w:pStyle w:val="COI"/>
        <w:rPr>
          <w:lang w:val="es-ES"/>
        </w:rPr>
      </w:pPr>
      <w:r>
        <w:rPr>
          <w:lang w:val="es"/>
        </w:rPr>
        <w:t>La propuesta se recibió en tres documentos.</w:t>
      </w:r>
    </w:p>
    <w:p w14:paraId="7F6D4C7A" w14:textId="77777777" w:rsidR="00995760" w:rsidRPr="002E3952" w:rsidRDefault="00D17C45" w:rsidP="00995760">
      <w:pPr>
        <w:pStyle w:val="COI"/>
        <w:tabs>
          <w:tab w:val="num" w:pos="567"/>
        </w:tabs>
        <w:rPr>
          <w:rFonts w:asciiTheme="minorBidi" w:hAnsiTheme="minorBidi" w:cstheme="minorBidi"/>
        </w:rPr>
      </w:pPr>
      <w:hyperlink r:id="rId9" w:history="1">
        <w:r w:rsidR="00C841EB">
          <w:rPr>
            <w:rStyle w:val="Hyperlink"/>
            <w:rFonts w:asciiTheme="minorBidi" w:hAnsiTheme="minorBidi" w:cstheme="minorBidi"/>
            <w:lang w:val="es"/>
          </w:rPr>
          <w:t>Información CIOOS GRA: Programa Nacional de Observación de los Océanos de Canadá</w:t>
        </w:r>
      </w:hyperlink>
      <w:r w:rsidR="00C841EB">
        <w:rPr>
          <w:rFonts w:asciiTheme="minorBidi" w:hAnsiTheme="minorBidi"/>
          <w:lang w:val="es"/>
        </w:rPr>
        <w:t xml:space="preserve"> (6 páginas): Este documento resume el Sistema Canadiense Integrado de Observación de los Océanos (CIOOS). Describe cómo se ha establecido, desarrollado y cómo se mantendrá el sistema de observación. Además, presenta la visión y la misión del </w:t>
      </w:r>
      <w:r w:rsidR="00C841EB">
        <w:rPr>
          <w:lang w:val="es"/>
        </w:rPr>
        <w:t>CIOOS</w:t>
      </w:r>
      <w:r w:rsidR="00C841EB">
        <w:rPr>
          <w:rFonts w:asciiTheme="minorBidi" w:hAnsiTheme="minorBidi"/>
          <w:lang w:val="es"/>
        </w:rPr>
        <w:t xml:space="preserve">. Describe los procedimientos de garantía de calidad, la conformidad con las normas aceptadas internamente y los protocolos de medición, gestión de datos y comunicaciones. También analiza la estructura de gestión del CIOOS. </w:t>
      </w:r>
    </w:p>
    <w:p w14:paraId="1F1BD1DE" w14:textId="77777777" w:rsidR="00995760" w:rsidRPr="00D17C45" w:rsidRDefault="00D17C45" w:rsidP="00995760">
      <w:pPr>
        <w:pStyle w:val="COI"/>
        <w:tabs>
          <w:tab w:val="num" w:pos="567"/>
        </w:tabs>
        <w:rPr>
          <w:rFonts w:asciiTheme="minorBidi" w:hAnsiTheme="minorBidi" w:cstheme="minorBidi"/>
          <w:lang w:val="es-ES"/>
        </w:rPr>
      </w:pPr>
      <w:hyperlink r:id="rId10" w:history="1">
        <w:r w:rsidR="00C841EB">
          <w:rPr>
            <w:rStyle w:val="Hyperlink"/>
            <w:rFonts w:asciiTheme="minorBidi" w:hAnsiTheme="minorBidi" w:cstheme="minorBidi"/>
            <w:lang w:val="es"/>
          </w:rPr>
          <w:t>Plan Estratégico del CIOOS, 2021-2026</w:t>
        </w:r>
      </w:hyperlink>
      <w:r w:rsidR="00C841EB">
        <w:rPr>
          <w:rFonts w:asciiTheme="minorBidi" w:hAnsiTheme="minorBidi"/>
          <w:lang w:val="es"/>
        </w:rPr>
        <w:t xml:space="preserve"> (18 páginas): Este documento esboza el Plan Estratégico para 2021-2026 del Sistema Canadiense Integrado de Observación de los Océanos. Ofrece una visión de conjunto en la que se destaca que la observación de los océanos es fundamental para la comunidad científica canadiense que se ocupa de los océanos, ya que proporciona información de valor inestimable para tomar decisiones acertadas que apoyen la sostenibilidad y el valor económico de un océano cambiante. Presenta los antecedentes, la visión y la misión, los principios rectores, la propuesta de valor, las áreas de impacto social y el camino a seguir. Se han identificado varios temas, como: (i) reforzar las asociaciones para una </w:t>
      </w:r>
      <w:r w:rsidR="00C841EB">
        <w:rPr>
          <w:lang w:val="es"/>
        </w:rPr>
        <w:t>mejor</w:t>
      </w:r>
      <w:r w:rsidR="00C841EB">
        <w:rPr>
          <w:rFonts w:asciiTheme="minorBidi" w:hAnsiTheme="minorBidi"/>
          <w:lang w:val="es"/>
        </w:rPr>
        <w:t xml:space="preserve"> observación de los océanos y la prestación de servicios; (ii) mejorar la capacidad de descubrimiento, accesibilidad e interoperabilidad de los datos oceanográficos canadienses; (iii) convertir los datos sobre el océano en información y conocimiento mediante el desarrollo y uso de herramientas, productos y aplicaciones y aumentar la capacidad de comprender las situaciones actuales y predecir las situaciones futuras de los espacios oceánicos de Canadá apoyando los esfuerzos de modelización y compartiendo los resultados de los modelos oceánicos. También ofrece una perspectiva de gobernanza para garantizar el éxito de una iniciativa en transcanadiense y con múltiples socios. </w:t>
      </w:r>
    </w:p>
    <w:p w14:paraId="094EFAB5" w14:textId="77777777" w:rsidR="00995760" w:rsidRPr="00D17C45" w:rsidRDefault="00D17C45" w:rsidP="00995760">
      <w:pPr>
        <w:pStyle w:val="COI"/>
        <w:tabs>
          <w:tab w:val="num" w:pos="567"/>
        </w:tabs>
        <w:rPr>
          <w:rFonts w:asciiTheme="minorBidi" w:hAnsiTheme="minorBidi" w:cstheme="minorBidi"/>
          <w:lang w:val="es-ES"/>
        </w:rPr>
      </w:pPr>
      <w:hyperlink r:id="rId11" w:history="1">
        <w:r w:rsidR="00C841EB">
          <w:rPr>
            <w:rStyle w:val="Hyperlink"/>
            <w:rFonts w:asciiTheme="minorBidi" w:hAnsiTheme="minorBidi" w:cstheme="minorBidi"/>
            <w:lang w:val="es"/>
          </w:rPr>
          <w:t>Plan de Ejecución del CIOOS, 2021-2026</w:t>
        </w:r>
      </w:hyperlink>
      <w:r w:rsidR="00C841EB">
        <w:rPr>
          <w:rStyle w:val="Hyperlink"/>
          <w:rFonts w:asciiTheme="minorBidi" w:hAnsiTheme="minorBidi" w:cstheme="minorBidi"/>
          <w:u w:val="none"/>
          <w:lang w:val="es"/>
        </w:rPr>
        <w:t xml:space="preserve">: </w:t>
      </w:r>
      <w:r w:rsidR="00C841EB">
        <w:rPr>
          <w:rFonts w:asciiTheme="minorBidi" w:hAnsiTheme="minorBidi"/>
          <w:lang w:val="es"/>
        </w:rPr>
        <w:t xml:space="preserve">Describe las tres fases del desarrollo del CIOOS. Amplía los objetivos identificados dentro de las áreas temáticas.  El plan incluye paquetes de trabajo asignados detallados con un calendario claro para su </w:t>
      </w:r>
      <w:r w:rsidR="00C841EB">
        <w:rPr>
          <w:lang w:val="es"/>
        </w:rPr>
        <w:t>finalización</w:t>
      </w:r>
      <w:r w:rsidR="00C841EB">
        <w:rPr>
          <w:rFonts w:asciiTheme="minorBidi" w:hAnsiTheme="minorBidi"/>
          <w:lang w:val="es"/>
        </w:rPr>
        <w:t xml:space="preserve">. </w:t>
      </w:r>
    </w:p>
    <w:p w14:paraId="35F4A90D" w14:textId="77777777" w:rsidR="00995760" w:rsidRPr="00D17C45" w:rsidRDefault="00995760" w:rsidP="00995760">
      <w:pPr>
        <w:pStyle w:val="COI"/>
        <w:rPr>
          <w:lang w:val="es-ES"/>
        </w:rPr>
      </w:pPr>
      <w:r>
        <w:rPr>
          <w:lang w:val="es"/>
        </w:rPr>
        <w:t>La documentación fue examinada por el Comité Directivo del GOOS en abril de 2023. El Comité consideró que la propuesta del CIOOS cumplía todos los requisitos clave para convertirse en Alianza Regional del GOOS (véase la tablea de evaluación en el apéndice de este documento)</w:t>
      </w:r>
      <w:r>
        <w:rPr>
          <w:i/>
          <w:iCs/>
          <w:lang w:val="es"/>
        </w:rPr>
        <w:t xml:space="preserve">. </w:t>
      </w:r>
    </w:p>
    <w:p w14:paraId="06063384" w14:textId="77777777" w:rsidR="00995760" w:rsidRPr="00D17C45" w:rsidRDefault="00995760" w:rsidP="00995760">
      <w:pPr>
        <w:pStyle w:val="COI"/>
        <w:rPr>
          <w:lang w:val="es-ES"/>
        </w:rPr>
      </w:pPr>
      <w:r>
        <w:rPr>
          <w:lang w:val="es"/>
        </w:rPr>
        <w:t xml:space="preserve">No hay implicaciones financieras ni administrativas. </w:t>
      </w:r>
    </w:p>
    <w:p w14:paraId="36F2EF9F" w14:textId="77777777" w:rsidR="00995760" w:rsidRPr="00853565" w:rsidRDefault="00995760" w:rsidP="00995760">
      <w:pPr>
        <w:pStyle w:val="Heading3"/>
      </w:pPr>
      <w:r>
        <w:rPr>
          <w:lang w:val="es"/>
        </w:rPr>
        <w:t>Decisión propuesta</w:t>
      </w:r>
    </w:p>
    <w:p w14:paraId="20DF8819" w14:textId="77777777" w:rsidR="00995760" w:rsidRPr="00D17C45" w:rsidRDefault="00995760" w:rsidP="00995760">
      <w:pPr>
        <w:pStyle w:val="COI"/>
        <w:rPr>
          <w:b/>
          <w:lang w:val="es-ES"/>
        </w:rPr>
      </w:pPr>
      <w:r>
        <w:rPr>
          <w:lang w:val="es"/>
        </w:rPr>
        <w:t>A la luz de la aprobación por el Comité de Dirección del GOOS de la propuesta del CIOOS de convertirse en Alianza Regional del GOOS, la Asamblea de la COI tal vez desee examinar el documento IOC-32/Dec.4.8.1 en el Documento de Decisión (IOC-32/AP Prov.).</w:t>
      </w:r>
    </w:p>
    <w:p w14:paraId="654F9E9E" w14:textId="20AED040" w:rsidR="00995760" w:rsidRPr="00D17C45" w:rsidRDefault="00995760" w:rsidP="00995760">
      <w:pPr>
        <w:pStyle w:val="Marge"/>
        <w:rPr>
          <w:lang w:val="es-ES"/>
        </w:rPr>
        <w:sectPr w:rsidR="00995760" w:rsidRPr="00D17C45" w:rsidSect="003F7186">
          <w:headerReference w:type="even" r:id="rId12"/>
          <w:headerReference w:type="default" r:id="rId13"/>
          <w:headerReference w:type="first" r:id="rId14"/>
          <w:type w:val="continuous"/>
          <w:pgSz w:w="11906" w:h="16838" w:code="9"/>
          <w:pgMar w:top="1418" w:right="1134" w:bottom="1134" w:left="1134" w:header="709" w:footer="680" w:gutter="0"/>
          <w:pgNumType w:start="1"/>
          <w:cols w:space="708"/>
          <w:titlePg/>
          <w:docGrid w:linePitch="360"/>
        </w:sectPr>
      </w:pPr>
    </w:p>
    <w:p w14:paraId="53C6DBEA" w14:textId="6408BD77" w:rsidR="005F5BA7" w:rsidRDefault="005F5BA7" w:rsidP="005F5BA7">
      <w:pPr>
        <w:pStyle w:val="Default"/>
        <w:rPr>
          <w:b/>
          <w:bCs/>
        </w:rPr>
      </w:pPr>
      <w:r>
        <w:rPr>
          <w:b/>
          <w:bCs/>
          <w:lang w:val="es"/>
        </w:rPr>
        <w:lastRenderedPageBreak/>
        <w:t xml:space="preserve">APÉNDICE – REVISIÓN DE DOCUMENTOS / EVALUACIÓN </w:t>
      </w:r>
    </w:p>
    <w:p w14:paraId="0EEF7342" w14:textId="77777777" w:rsidR="005F5BA7" w:rsidRDefault="005F5BA7" w:rsidP="005F5BA7">
      <w:pPr>
        <w:pStyle w:val="Default"/>
      </w:pPr>
    </w:p>
    <w:tbl>
      <w:tblPr>
        <w:tblStyle w:val="TableGrid"/>
        <w:tblW w:w="0" w:type="auto"/>
        <w:tblInd w:w="-572" w:type="dxa"/>
        <w:tblLayout w:type="fixed"/>
        <w:tblLook w:val="04A0" w:firstRow="1" w:lastRow="0" w:firstColumn="1" w:lastColumn="0" w:noHBand="0" w:noVBand="1"/>
      </w:tblPr>
      <w:tblGrid>
        <w:gridCol w:w="1843"/>
        <w:gridCol w:w="1985"/>
        <w:gridCol w:w="4110"/>
        <w:gridCol w:w="5954"/>
        <w:gridCol w:w="956"/>
      </w:tblGrid>
      <w:tr w:rsidR="005F5BA7" w14:paraId="1ED130D9" w14:textId="77777777" w:rsidTr="00C841EB">
        <w:trPr>
          <w:trHeight w:val="705"/>
          <w:tblHeader/>
        </w:trPr>
        <w:tc>
          <w:tcPr>
            <w:tcW w:w="1843" w:type="dxa"/>
            <w:tcBorders>
              <w:top w:val="single" w:sz="4" w:space="0" w:color="auto"/>
              <w:left w:val="single" w:sz="4" w:space="0" w:color="auto"/>
              <w:bottom w:val="single" w:sz="4" w:space="0" w:color="auto"/>
              <w:right w:val="single" w:sz="4" w:space="0" w:color="auto"/>
            </w:tcBorders>
            <w:hideMark/>
          </w:tcPr>
          <w:p w14:paraId="132556E3" w14:textId="77777777" w:rsidR="005F5BA7" w:rsidRPr="00D17C45" w:rsidRDefault="005F5BA7">
            <w:pPr>
              <w:pStyle w:val="Default"/>
              <w:rPr>
                <w:b/>
                <w:bCs/>
                <w:sz w:val="20"/>
                <w:szCs w:val="20"/>
                <w:lang w:val="es-ES"/>
              </w:rPr>
            </w:pPr>
            <w:r>
              <w:rPr>
                <w:b/>
                <w:bCs/>
                <w:sz w:val="20"/>
                <w:szCs w:val="20"/>
                <w:lang w:val="es"/>
              </w:rPr>
              <w:t xml:space="preserve">Política Regional del GOOS 2013 (IOC/INF-1308) </w:t>
            </w:r>
          </w:p>
        </w:tc>
        <w:tc>
          <w:tcPr>
            <w:tcW w:w="1985" w:type="dxa"/>
            <w:tcBorders>
              <w:top w:val="single" w:sz="4" w:space="0" w:color="auto"/>
              <w:left w:val="single" w:sz="4" w:space="0" w:color="auto"/>
              <w:bottom w:val="single" w:sz="4" w:space="0" w:color="auto"/>
              <w:right w:val="single" w:sz="4" w:space="0" w:color="auto"/>
            </w:tcBorders>
            <w:hideMark/>
          </w:tcPr>
          <w:p w14:paraId="1A8306E1" w14:textId="77777777" w:rsidR="005F5BA7" w:rsidRDefault="005F5BA7">
            <w:pPr>
              <w:pStyle w:val="Default"/>
              <w:rPr>
                <w:b/>
                <w:bCs/>
                <w:sz w:val="20"/>
                <w:szCs w:val="20"/>
              </w:rPr>
            </w:pPr>
            <w:r>
              <w:rPr>
                <w:b/>
                <w:bCs/>
                <w:sz w:val="20"/>
                <w:szCs w:val="20"/>
                <w:lang w:val="es"/>
              </w:rPr>
              <w:t>ACCIÓN</w:t>
            </w:r>
          </w:p>
        </w:tc>
        <w:tc>
          <w:tcPr>
            <w:tcW w:w="4110" w:type="dxa"/>
            <w:tcBorders>
              <w:top w:val="single" w:sz="4" w:space="0" w:color="auto"/>
              <w:left w:val="single" w:sz="4" w:space="0" w:color="auto"/>
              <w:bottom w:val="single" w:sz="4" w:space="0" w:color="auto"/>
              <w:right w:val="single" w:sz="4" w:space="0" w:color="auto"/>
            </w:tcBorders>
            <w:hideMark/>
          </w:tcPr>
          <w:p w14:paraId="2FAB92FF" w14:textId="77777777" w:rsidR="005F5BA7" w:rsidRDefault="005F5BA7">
            <w:pPr>
              <w:pStyle w:val="Default"/>
              <w:rPr>
                <w:b/>
                <w:bCs/>
                <w:sz w:val="20"/>
                <w:szCs w:val="20"/>
              </w:rPr>
            </w:pPr>
            <w:r>
              <w:rPr>
                <w:b/>
                <w:bCs/>
                <w:sz w:val="20"/>
                <w:szCs w:val="20"/>
                <w:lang w:val="es"/>
              </w:rPr>
              <w:t>ARTÍCULO(S)</w:t>
            </w:r>
          </w:p>
        </w:tc>
        <w:tc>
          <w:tcPr>
            <w:tcW w:w="5954" w:type="dxa"/>
            <w:tcBorders>
              <w:top w:val="single" w:sz="4" w:space="0" w:color="auto"/>
              <w:left w:val="single" w:sz="4" w:space="0" w:color="auto"/>
              <w:bottom w:val="single" w:sz="4" w:space="0" w:color="auto"/>
              <w:right w:val="single" w:sz="4" w:space="0" w:color="auto"/>
            </w:tcBorders>
            <w:hideMark/>
          </w:tcPr>
          <w:p w14:paraId="64330F62" w14:textId="77777777" w:rsidR="005F5BA7" w:rsidRDefault="005F5BA7">
            <w:pPr>
              <w:pStyle w:val="Default"/>
              <w:rPr>
                <w:b/>
                <w:bCs/>
                <w:sz w:val="20"/>
                <w:szCs w:val="20"/>
              </w:rPr>
            </w:pPr>
            <w:r>
              <w:rPr>
                <w:b/>
                <w:bCs/>
                <w:sz w:val="20"/>
                <w:szCs w:val="20"/>
                <w:lang w:val="es"/>
              </w:rPr>
              <w:t>EVALUACIÓN</w:t>
            </w:r>
          </w:p>
        </w:tc>
        <w:tc>
          <w:tcPr>
            <w:tcW w:w="956" w:type="dxa"/>
            <w:tcBorders>
              <w:top w:val="single" w:sz="4" w:space="0" w:color="auto"/>
              <w:left w:val="single" w:sz="4" w:space="0" w:color="auto"/>
              <w:bottom w:val="single" w:sz="4" w:space="0" w:color="auto"/>
              <w:right w:val="single" w:sz="4" w:space="0" w:color="auto"/>
            </w:tcBorders>
            <w:hideMark/>
          </w:tcPr>
          <w:p w14:paraId="15E21F23" w14:textId="77777777" w:rsidR="005F5BA7" w:rsidRDefault="005F5BA7">
            <w:pPr>
              <w:pStyle w:val="Default"/>
              <w:rPr>
                <w:b/>
                <w:bCs/>
                <w:sz w:val="20"/>
                <w:szCs w:val="20"/>
              </w:rPr>
            </w:pPr>
            <w:r>
              <w:rPr>
                <w:b/>
                <w:bCs/>
                <w:sz w:val="20"/>
                <w:szCs w:val="20"/>
                <w:lang w:val="es"/>
              </w:rPr>
              <w:t>REF</w:t>
            </w:r>
          </w:p>
        </w:tc>
      </w:tr>
      <w:tr w:rsidR="005F5BA7" w:rsidRPr="00D17C45" w14:paraId="3C7B801E" w14:textId="77777777" w:rsidTr="00C841EB">
        <w:trPr>
          <w:trHeight w:val="3119"/>
        </w:trPr>
        <w:tc>
          <w:tcPr>
            <w:tcW w:w="1843" w:type="dxa"/>
            <w:tcBorders>
              <w:top w:val="single" w:sz="4" w:space="0" w:color="auto"/>
              <w:left w:val="single" w:sz="4" w:space="0" w:color="auto"/>
              <w:bottom w:val="single" w:sz="4" w:space="0" w:color="auto"/>
              <w:right w:val="single" w:sz="4" w:space="0" w:color="auto"/>
            </w:tcBorders>
            <w:hideMark/>
          </w:tcPr>
          <w:p w14:paraId="5A4BB1F9" w14:textId="77777777" w:rsidR="005F5BA7" w:rsidRPr="005F5BA7" w:rsidRDefault="005F5BA7">
            <w:pPr>
              <w:pStyle w:val="Default"/>
              <w:jc w:val="both"/>
              <w:rPr>
                <w:rFonts w:asciiTheme="minorBidi" w:hAnsiTheme="minorBidi" w:cstheme="minorBidi"/>
                <w:sz w:val="20"/>
                <w:szCs w:val="20"/>
              </w:rPr>
            </w:pPr>
            <w:r>
              <w:rPr>
                <w:rFonts w:asciiTheme="minorBidi" w:hAnsiTheme="minorBidi" w:cstheme="minorBidi"/>
                <w:sz w:val="20"/>
                <w:szCs w:val="20"/>
                <w:lang w:val="es"/>
              </w:rPr>
              <w:t>(3)</w:t>
            </w:r>
          </w:p>
        </w:tc>
        <w:tc>
          <w:tcPr>
            <w:tcW w:w="1985" w:type="dxa"/>
            <w:tcBorders>
              <w:top w:val="single" w:sz="4" w:space="0" w:color="auto"/>
              <w:left w:val="single" w:sz="4" w:space="0" w:color="auto"/>
              <w:bottom w:val="single" w:sz="4" w:space="0" w:color="auto"/>
              <w:right w:val="single" w:sz="4" w:space="0" w:color="auto"/>
            </w:tcBorders>
          </w:tcPr>
          <w:p w14:paraId="24F77FB1" w14:textId="77777777" w:rsidR="005F5BA7" w:rsidRPr="005F5BA7" w:rsidRDefault="005F5BA7" w:rsidP="00447997">
            <w:pPr>
              <w:pStyle w:val="Heading3"/>
              <w:tabs>
                <w:tab w:val="left" w:pos="474"/>
              </w:tabs>
              <w:spacing w:before="60"/>
              <w:rPr>
                <w:rFonts w:asciiTheme="minorBidi" w:eastAsiaTheme="minorEastAsia" w:hAnsiTheme="minorBidi"/>
                <w:sz w:val="20"/>
                <w:szCs w:val="20"/>
              </w:rPr>
            </w:pPr>
            <w:r>
              <w:rPr>
                <w:rFonts w:asciiTheme="minorBidi" w:eastAsiaTheme="minorEastAsia" w:hAnsiTheme="minorBidi"/>
                <w:sz w:val="20"/>
                <w:szCs w:val="20"/>
                <w:lang w:val="es"/>
              </w:rPr>
              <w:t>CUALIFICACIONES</w:t>
            </w:r>
          </w:p>
          <w:p w14:paraId="45EA61CC" w14:textId="77777777" w:rsidR="005F5BA7" w:rsidRPr="005F5BA7" w:rsidRDefault="005F5BA7">
            <w:pPr>
              <w:pStyle w:val="Default"/>
              <w:jc w:val="both"/>
              <w:rPr>
                <w:rFonts w:asciiTheme="minorBidi" w:hAnsiTheme="minorBidi" w:cstheme="minorBidi"/>
                <w:sz w:val="20"/>
                <w:szCs w:val="20"/>
              </w:rPr>
            </w:pPr>
          </w:p>
        </w:tc>
        <w:tc>
          <w:tcPr>
            <w:tcW w:w="4110" w:type="dxa"/>
            <w:tcBorders>
              <w:top w:val="single" w:sz="4" w:space="0" w:color="auto"/>
              <w:left w:val="single" w:sz="4" w:space="0" w:color="auto"/>
              <w:bottom w:val="single" w:sz="4" w:space="0" w:color="auto"/>
              <w:right w:val="single" w:sz="4" w:space="0" w:color="auto"/>
            </w:tcBorders>
          </w:tcPr>
          <w:p w14:paraId="393D06CC" w14:textId="79FD0B42" w:rsidR="005F5BA7" w:rsidRPr="00D17C45" w:rsidRDefault="005F5BA7" w:rsidP="005F5BA7">
            <w:pPr>
              <w:tabs>
                <w:tab w:val="left" w:pos="834"/>
              </w:tabs>
              <w:spacing w:before="60"/>
              <w:ind w:right="113"/>
              <w:rPr>
                <w:rFonts w:asciiTheme="minorBidi" w:hAnsiTheme="minorBidi"/>
                <w:sz w:val="20"/>
                <w:szCs w:val="20"/>
                <w:lang w:val="es-ES"/>
              </w:rPr>
            </w:pPr>
            <w:r>
              <w:rPr>
                <w:rFonts w:asciiTheme="minorBidi" w:hAnsiTheme="minorBidi"/>
                <w:sz w:val="20"/>
                <w:szCs w:val="20"/>
                <w:lang w:val="es"/>
              </w:rPr>
              <w:t>3.1A La GRA se forma por recomendación o por acuerdo de los órganos subsidiarios regionales de la COI, y/o entre países participantes, y/u organizaciones nacionales, y/u organismos internacionales (redes regionales de seguimiento, órganos regionales de pesca, convenios regionales sobre mares, etc.). Los miembros deben elegirse de manera que respondan de la mejor manera posible a las necesidades de datos e información de las organizaciones que utilizan, dependen o son responsables de la gestión del medio marino y sus recursos en la región.</w:t>
            </w:r>
          </w:p>
        </w:tc>
        <w:tc>
          <w:tcPr>
            <w:tcW w:w="5954" w:type="dxa"/>
            <w:tcBorders>
              <w:top w:val="single" w:sz="4" w:space="0" w:color="auto"/>
              <w:left w:val="single" w:sz="4" w:space="0" w:color="auto"/>
              <w:bottom w:val="single" w:sz="4" w:space="0" w:color="auto"/>
              <w:right w:val="single" w:sz="4" w:space="0" w:color="auto"/>
            </w:tcBorders>
            <w:hideMark/>
          </w:tcPr>
          <w:p w14:paraId="753A8112" w14:textId="1E9AB5A9" w:rsidR="005F5BA7" w:rsidRPr="00D17C45" w:rsidRDefault="005F5BA7" w:rsidP="005F5BA7">
            <w:pPr>
              <w:pStyle w:val="ListParagraph"/>
              <w:tabs>
                <w:tab w:val="left" w:pos="834"/>
              </w:tabs>
              <w:spacing w:before="60"/>
              <w:ind w:left="113" w:right="113"/>
              <w:rPr>
                <w:rFonts w:asciiTheme="minorBidi" w:eastAsiaTheme="minorEastAsia" w:hAnsiTheme="minorBidi" w:cstheme="minorBidi"/>
                <w:sz w:val="20"/>
                <w:szCs w:val="20"/>
                <w:lang w:val="es-ES"/>
              </w:rPr>
            </w:pPr>
            <w:r>
              <w:rPr>
                <w:rFonts w:asciiTheme="minorBidi" w:eastAsiaTheme="minorEastAsia" w:hAnsiTheme="minorBidi" w:cstheme="minorBidi"/>
                <w:sz w:val="20"/>
                <w:szCs w:val="20"/>
                <w:lang w:val="es"/>
              </w:rPr>
              <w:t xml:space="preserve">El Sistema Canadiense Integrado de Observación de los Océanos (CIOOS) es una GRA nacional. Se estableció en 2019 para tratar los datos oceánicos aislados y solucionar la falta de un mecanismo formal de coordinación y colaboración para la comunidad de observación oceánica en Canadá. El CIOOS se compromete a escala local, </w:t>
            </w:r>
            <w:r>
              <w:rPr>
                <w:rFonts w:asciiTheme="minorBidi" w:eastAsiaTheme="minorEastAsia" w:hAnsiTheme="minorBidi" w:cstheme="minorBidi"/>
                <w:sz w:val="20"/>
                <w:szCs w:val="20"/>
                <w:u w:val="single"/>
                <w:lang w:val="es"/>
              </w:rPr>
              <w:t>se conecta a escala regional</w:t>
            </w:r>
            <w:r>
              <w:rPr>
                <w:rFonts w:asciiTheme="minorBidi" w:eastAsiaTheme="minorEastAsia" w:hAnsiTheme="minorBidi" w:cstheme="minorBidi"/>
                <w:sz w:val="20"/>
                <w:szCs w:val="20"/>
                <w:lang w:val="es"/>
              </w:rPr>
              <w:t xml:space="preserve"> y se coordina a escala nacional para llevar el seguimiento de los océanos de Canadá a la escena mundial.</w:t>
            </w:r>
          </w:p>
        </w:tc>
        <w:tc>
          <w:tcPr>
            <w:tcW w:w="956" w:type="dxa"/>
            <w:tcBorders>
              <w:top w:val="single" w:sz="4" w:space="0" w:color="auto"/>
              <w:left w:val="single" w:sz="4" w:space="0" w:color="auto"/>
              <w:bottom w:val="single" w:sz="4" w:space="0" w:color="auto"/>
              <w:right w:val="single" w:sz="4" w:space="0" w:color="auto"/>
            </w:tcBorders>
          </w:tcPr>
          <w:p w14:paraId="60767BE2" w14:textId="77777777" w:rsidR="005F5BA7" w:rsidRPr="00D17C45" w:rsidRDefault="005F5BA7">
            <w:pPr>
              <w:pStyle w:val="ListParagraph"/>
              <w:tabs>
                <w:tab w:val="left" w:pos="834"/>
              </w:tabs>
              <w:spacing w:before="1"/>
              <w:ind w:right="112"/>
              <w:jc w:val="both"/>
              <w:rPr>
                <w:rFonts w:asciiTheme="minorBidi" w:eastAsiaTheme="minorEastAsia" w:hAnsiTheme="minorBidi" w:cstheme="minorBidi"/>
                <w:sz w:val="20"/>
                <w:szCs w:val="20"/>
                <w:lang w:val="es-ES"/>
              </w:rPr>
            </w:pPr>
          </w:p>
        </w:tc>
      </w:tr>
      <w:tr w:rsidR="005F5BA7" w:rsidRPr="00D17C45" w14:paraId="424D0694" w14:textId="77777777" w:rsidTr="00C841EB">
        <w:trPr>
          <w:trHeight w:val="699"/>
        </w:trPr>
        <w:tc>
          <w:tcPr>
            <w:tcW w:w="1843" w:type="dxa"/>
            <w:tcBorders>
              <w:top w:val="single" w:sz="4" w:space="0" w:color="auto"/>
              <w:left w:val="single" w:sz="4" w:space="0" w:color="auto"/>
              <w:bottom w:val="single" w:sz="4" w:space="0" w:color="auto"/>
              <w:right w:val="single" w:sz="4" w:space="0" w:color="auto"/>
            </w:tcBorders>
          </w:tcPr>
          <w:p w14:paraId="68EED1C4" w14:textId="77777777" w:rsidR="005F5BA7" w:rsidRPr="00D17C45" w:rsidRDefault="005F5BA7">
            <w:pPr>
              <w:pStyle w:val="Default"/>
              <w:jc w:val="both"/>
              <w:rPr>
                <w:rFonts w:asciiTheme="minorBidi" w:hAnsiTheme="minorBidi" w:cstheme="minorBidi"/>
                <w:sz w:val="20"/>
                <w:szCs w:val="20"/>
                <w:lang w:val="es-ES"/>
              </w:rPr>
            </w:pPr>
          </w:p>
        </w:tc>
        <w:tc>
          <w:tcPr>
            <w:tcW w:w="1985" w:type="dxa"/>
            <w:tcBorders>
              <w:top w:val="single" w:sz="4" w:space="0" w:color="auto"/>
              <w:left w:val="single" w:sz="4" w:space="0" w:color="auto"/>
              <w:bottom w:val="single" w:sz="4" w:space="0" w:color="auto"/>
              <w:right w:val="single" w:sz="4" w:space="0" w:color="auto"/>
            </w:tcBorders>
          </w:tcPr>
          <w:p w14:paraId="2CF2485C" w14:textId="77777777" w:rsidR="005F5BA7" w:rsidRPr="00D17C45" w:rsidRDefault="005F5BA7">
            <w:pPr>
              <w:pStyle w:val="Default"/>
              <w:jc w:val="both"/>
              <w:rPr>
                <w:rFonts w:asciiTheme="minorBidi" w:hAnsiTheme="minorBidi" w:cstheme="minorBidi"/>
                <w:sz w:val="20"/>
                <w:szCs w:val="20"/>
                <w:lang w:val="es-ES"/>
              </w:rPr>
            </w:pPr>
          </w:p>
        </w:tc>
        <w:tc>
          <w:tcPr>
            <w:tcW w:w="4110" w:type="dxa"/>
            <w:tcBorders>
              <w:top w:val="single" w:sz="4" w:space="0" w:color="auto"/>
              <w:left w:val="single" w:sz="4" w:space="0" w:color="auto"/>
              <w:bottom w:val="single" w:sz="4" w:space="0" w:color="auto"/>
              <w:right w:val="single" w:sz="4" w:space="0" w:color="auto"/>
            </w:tcBorders>
          </w:tcPr>
          <w:p w14:paraId="65CECA6F" w14:textId="77777777" w:rsidR="005F5BA7" w:rsidRPr="00D17C45" w:rsidRDefault="005F5BA7" w:rsidP="005F5BA7">
            <w:pPr>
              <w:spacing w:before="60"/>
              <w:ind w:right="108"/>
              <w:rPr>
                <w:rFonts w:asciiTheme="minorBidi" w:hAnsiTheme="minorBidi"/>
                <w:sz w:val="20"/>
                <w:szCs w:val="20"/>
                <w:lang w:val="es-ES"/>
              </w:rPr>
            </w:pPr>
            <w:r>
              <w:rPr>
                <w:rFonts w:asciiTheme="minorBidi" w:hAnsiTheme="minorBidi"/>
                <w:sz w:val="20"/>
                <w:szCs w:val="20"/>
                <w:lang w:val="es"/>
              </w:rPr>
              <w:t>3.2 Para ser reconocida como parte del GOOS, una GRA debe demostrar que se ajusta a los Principios y directrices del GOOS.</w:t>
            </w:r>
          </w:p>
          <w:p w14:paraId="4938FC6F" w14:textId="77777777" w:rsidR="005F5BA7" w:rsidRPr="00D17C45" w:rsidRDefault="005F5BA7">
            <w:pPr>
              <w:pStyle w:val="Default"/>
              <w:jc w:val="both"/>
              <w:rPr>
                <w:rFonts w:asciiTheme="minorBidi" w:hAnsiTheme="minorBidi" w:cstheme="minorBidi"/>
                <w:sz w:val="20"/>
                <w:szCs w:val="20"/>
                <w:lang w:val="es-ES"/>
              </w:rPr>
            </w:pPr>
          </w:p>
        </w:tc>
        <w:tc>
          <w:tcPr>
            <w:tcW w:w="5954" w:type="dxa"/>
            <w:tcBorders>
              <w:top w:val="single" w:sz="4" w:space="0" w:color="auto"/>
              <w:left w:val="single" w:sz="4" w:space="0" w:color="auto"/>
              <w:bottom w:val="single" w:sz="4" w:space="0" w:color="auto"/>
              <w:right w:val="single" w:sz="4" w:space="0" w:color="auto"/>
            </w:tcBorders>
          </w:tcPr>
          <w:p w14:paraId="2A390EAF" w14:textId="77777777" w:rsidR="005F5BA7" w:rsidRPr="00D17C45" w:rsidRDefault="005F5BA7" w:rsidP="00447997">
            <w:pPr>
              <w:adjustRightInd w:val="0"/>
              <w:rPr>
                <w:rFonts w:asciiTheme="minorBidi" w:hAnsiTheme="minorBidi"/>
                <w:b/>
                <w:bCs/>
                <w:sz w:val="10"/>
                <w:szCs w:val="10"/>
                <w:lang w:val="es-ES"/>
              </w:rPr>
            </w:pPr>
            <w:r>
              <w:rPr>
                <w:rFonts w:asciiTheme="minorBidi" w:hAnsiTheme="minorBidi"/>
                <w:b/>
                <w:bCs/>
                <w:sz w:val="20"/>
                <w:szCs w:val="20"/>
                <w:lang w:val="es"/>
              </w:rPr>
              <w:t>Conforme a los principios y directrices del GOOS</w:t>
            </w:r>
            <w:r>
              <w:rPr>
                <w:rFonts w:asciiTheme="minorBidi" w:hAnsiTheme="minorBidi"/>
                <w:sz w:val="20"/>
                <w:szCs w:val="20"/>
                <w:lang w:val="es"/>
              </w:rPr>
              <w:br/>
            </w:r>
          </w:p>
          <w:p w14:paraId="69F519AD" w14:textId="77777777" w:rsidR="005F5BA7" w:rsidRPr="00D17C45" w:rsidRDefault="005F5BA7">
            <w:pPr>
              <w:adjustRightInd w:val="0"/>
              <w:rPr>
                <w:rFonts w:asciiTheme="minorBidi" w:hAnsiTheme="minorBidi"/>
                <w:b/>
                <w:bCs/>
                <w:sz w:val="10"/>
                <w:szCs w:val="10"/>
                <w:lang w:val="es-ES"/>
              </w:rPr>
            </w:pPr>
            <w:r>
              <w:rPr>
                <w:rFonts w:asciiTheme="minorBidi" w:hAnsiTheme="minorBidi"/>
                <w:b/>
                <w:bCs/>
                <w:color w:val="000000"/>
                <w:sz w:val="20"/>
                <w:szCs w:val="20"/>
                <w:lang w:val="es"/>
              </w:rPr>
              <w:t xml:space="preserve">Sí </w:t>
            </w:r>
            <w:r>
              <w:rPr>
                <w:rFonts w:asciiTheme="minorBidi" w:hAnsiTheme="minorBidi"/>
                <w:color w:val="000000"/>
                <w:sz w:val="20"/>
                <w:szCs w:val="20"/>
                <w:lang w:val="es"/>
              </w:rPr>
              <w:br/>
            </w:r>
          </w:p>
          <w:p w14:paraId="7AE6F456" w14:textId="77777777" w:rsidR="005F5BA7" w:rsidRPr="00D17C45" w:rsidRDefault="005F5BA7">
            <w:pPr>
              <w:adjustRightInd w:val="0"/>
              <w:jc w:val="both"/>
              <w:rPr>
                <w:rFonts w:asciiTheme="minorBidi" w:hAnsiTheme="minorBidi"/>
                <w:color w:val="222222"/>
                <w:sz w:val="20"/>
                <w:szCs w:val="20"/>
                <w:lang w:val="es-ES"/>
              </w:rPr>
            </w:pPr>
            <w:r>
              <w:rPr>
                <w:rFonts w:asciiTheme="minorBidi" w:hAnsiTheme="minorBidi"/>
                <w:b/>
                <w:bCs/>
                <w:color w:val="000000"/>
                <w:sz w:val="20"/>
                <w:szCs w:val="20"/>
                <w:lang w:val="es"/>
              </w:rPr>
              <w:t xml:space="preserve">Gestión, integración e intercambio de datos </w:t>
            </w:r>
            <w:r>
              <w:rPr>
                <w:rFonts w:asciiTheme="minorBidi" w:hAnsiTheme="minorBidi"/>
                <w:color w:val="000000"/>
                <w:sz w:val="20"/>
                <w:szCs w:val="20"/>
                <w:lang w:val="es"/>
              </w:rPr>
              <w:t xml:space="preserve">En los cuatro años transcurridos desde su creación, el CIOOS ha aplicado </w:t>
            </w:r>
            <w:r>
              <w:rPr>
                <w:rFonts w:asciiTheme="minorBidi" w:hAnsiTheme="minorBidi"/>
                <w:color w:val="222222"/>
                <w:sz w:val="20"/>
                <w:szCs w:val="20"/>
                <w:lang w:val="es"/>
              </w:rPr>
              <w:t>mejores prácticas para gestionar, integrar y compartir datos físicos, biogeoquímicos y de biodiversidad, basándose en las 31 variables identificadas como esenciales para hacer un seguimiento de nuestros océanos por el Sistema Mundial de Observación de los Océanos (GOOS).</w:t>
            </w:r>
          </w:p>
          <w:p w14:paraId="09387611" w14:textId="77777777" w:rsidR="005F5BA7" w:rsidRPr="00D17C45" w:rsidRDefault="005F5BA7">
            <w:pPr>
              <w:adjustRightInd w:val="0"/>
              <w:jc w:val="both"/>
              <w:rPr>
                <w:rFonts w:asciiTheme="minorBidi" w:hAnsiTheme="minorBidi"/>
                <w:sz w:val="20"/>
                <w:szCs w:val="20"/>
                <w:lang w:val="es-ES"/>
              </w:rPr>
            </w:pPr>
            <w:r>
              <w:rPr>
                <w:rFonts w:asciiTheme="minorBidi" w:hAnsiTheme="minorBidi"/>
                <w:sz w:val="20"/>
                <w:szCs w:val="20"/>
                <w:lang w:val="es"/>
              </w:rPr>
              <w:t>El CIOOS también ha contratado a expertos para orientar el desarrollo de un sistema de gestión de datos oceánicos que</w:t>
            </w:r>
          </w:p>
          <w:p w14:paraId="5616102A" w14:textId="77777777" w:rsidR="005F5BA7" w:rsidRPr="00D17C45" w:rsidRDefault="005F5BA7">
            <w:pPr>
              <w:adjustRightInd w:val="0"/>
              <w:jc w:val="both"/>
              <w:rPr>
                <w:rFonts w:asciiTheme="minorBidi" w:hAnsiTheme="minorBidi"/>
                <w:sz w:val="20"/>
                <w:szCs w:val="20"/>
                <w:lang w:val="es-ES"/>
              </w:rPr>
            </w:pPr>
            <w:r>
              <w:rPr>
                <w:rFonts w:asciiTheme="minorBidi" w:hAnsiTheme="minorBidi"/>
                <w:sz w:val="20"/>
                <w:szCs w:val="20"/>
                <w:lang w:val="es"/>
              </w:rPr>
              <w:t xml:space="preserve">sea interoperable a escala nacional e internacional y se coherente con las normas internacionales. </w:t>
            </w:r>
          </w:p>
          <w:p w14:paraId="2776F89F" w14:textId="77777777" w:rsidR="005F5BA7" w:rsidRPr="00D17C45" w:rsidRDefault="005F5BA7" w:rsidP="00447997">
            <w:pPr>
              <w:adjustRightInd w:val="0"/>
              <w:rPr>
                <w:rFonts w:asciiTheme="minorBidi" w:hAnsiTheme="minorBidi"/>
                <w:b/>
                <w:bCs/>
                <w:sz w:val="10"/>
                <w:szCs w:val="10"/>
                <w:lang w:val="es-ES"/>
              </w:rPr>
            </w:pPr>
          </w:p>
          <w:p w14:paraId="1A2CABAE" w14:textId="77777777" w:rsidR="005F5BA7" w:rsidRPr="00D17C45" w:rsidRDefault="005F5BA7">
            <w:pPr>
              <w:adjustRightInd w:val="0"/>
              <w:jc w:val="both"/>
              <w:rPr>
                <w:rFonts w:asciiTheme="minorBidi" w:hAnsiTheme="minorBidi"/>
                <w:b/>
                <w:bCs/>
                <w:sz w:val="20"/>
                <w:szCs w:val="20"/>
                <w:lang w:val="es-ES"/>
              </w:rPr>
            </w:pPr>
            <w:r>
              <w:rPr>
                <w:rFonts w:asciiTheme="minorBidi" w:hAnsiTheme="minorBidi"/>
                <w:b/>
                <w:bCs/>
                <w:sz w:val="20"/>
                <w:szCs w:val="20"/>
                <w:lang w:val="es"/>
              </w:rPr>
              <w:t>Informar y armonizar las actividades del CIOOS con el Consejo de la GRA, el OCG, la Estrategia 2030 del GOOS, el PE del GOOS y el FOO</w:t>
            </w:r>
          </w:p>
          <w:p w14:paraId="3EC2E35D" w14:textId="77777777" w:rsidR="005F5BA7" w:rsidRPr="00D17C45" w:rsidRDefault="005F5BA7" w:rsidP="00447997">
            <w:pPr>
              <w:adjustRightInd w:val="0"/>
              <w:rPr>
                <w:rFonts w:asciiTheme="minorBidi" w:hAnsiTheme="minorBidi"/>
                <w:b/>
                <w:bCs/>
                <w:sz w:val="10"/>
                <w:szCs w:val="10"/>
                <w:lang w:val="es-ES"/>
              </w:rPr>
            </w:pPr>
          </w:p>
          <w:p w14:paraId="5599469E" w14:textId="77777777" w:rsidR="005F5BA7" w:rsidRPr="00D17C45" w:rsidRDefault="005F5BA7">
            <w:pPr>
              <w:adjustRightInd w:val="0"/>
              <w:jc w:val="both"/>
              <w:rPr>
                <w:rFonts w:asciiTheme="minorBidi" w:hAnsiTheme="minorBidi"/>
                <w:sz w:val="20"/>
                <w:szCs w:val="20"/>
                <w:lang w:val="es-ES"/>
              </w:rPr>
            </w:pPr>
            <w:r>
              <w:rPr>
                <w:rFonts w:asciiTheme="minorBidi" w:hAnsiTheme="minorBidi"/>
                <w:sz w:val="20"/>
                <w:szCs w:val="20"/>
                <w:lang w:val="es"/>
              </w:rPr>
              <w:lastRenderedPageBreak/>
              <w:t>El CIOOS ha trabajado para garantizar la armonización con el Sistema Mundial de Observación de los Océanos, lo que incluye disponer de</w:t>
            </w:r>
          </w:p>
          <w:p w14:paraId="74370173" w14:textId="77777777" w:rsidR="005F5BA7" w:rsidRPr="00D17C45" w:rsidRDefault="005F5BA7">
            <w:pPr>
              <w:adjustRightInd w:val="0"/>
              <w:jc w:val="both"/>
              <w:rPr>
                <w:rFonts w:asciiTheme="minorBidi" w:hAnsiTheme="minorBidi"/>
                <w:sz w:val="20"/>
                <w:szCs w:val="20"/>
                <w:lang w:val="es-ES"/>
              </w:rPr>
            </w:pPr>
            <w:r>
              <w:rPr>
                <w:rFonts w:asciiTheme="minorBidi" w:hAnsiTheme="minorBidi"/>
                <w:sz w:val="20"/>
                <w:szCs w:val="20"/>
                <w:lang w:val="es"/>
              </w:rPr>
              <w:t>representantes en el Consejo Regional del GOOS, participando en los Foros Regionales bianuales del GOOS, presentando</w:t>
            </w:r>
          </w:p>
          <w:p w14:paraId="7D3F81C0" w14:textId="6830C8D8" w:rsidR="005F5BA7" w:rsidRPr="00D17C45" w:rsidRDefault="005F5BA7">
            <w:pPr>
              <w:adjustRightInd w:val="0"/>
              <w:jc w:val="both"/>
              <w:rPr>
                <w:rFonts w:asciiTheme="minorBidi" w:hAnsiTheme="minorBidi"/>
                <w:sz w:val="20"/>
                <w:szCs w:val="20"/>
                <w:lang w:val="es-ES"/>
              </w:rPr>
            </w:pPr>
            <w:r>
              <w:rPr>
                <w:rFonts w:asciiTheme="minorBidi" w:hAnsiTheme="minorBidi"/>
                <w:sz w:val="20"/>
                <w:szCs w:val="20"/>
                <w:lang w:val="es"/>
              </w:rPr>
              <w:t xml:space="preserve">informes anuales de las actividades del CIOOS al consejo de la GRA, contribuyendo al </w:t>
            </w:r>
            <w:r>
              <w:rPr>
                <w:szCs w:val="22"/>
                <w:lang w:val="es"/>
                <w14:ligatures w14:val="standardContextual"/>
              </w:rPr>
              <w:t>Grupo de Coordinación de Observaciones</w:t>
            </w:r>
          </w:p>
          <w:p w14:paraId="08618F06" w14:textId="77777777" w:rsidR="005F5BA7" w:rsidRPr="00D17C45" w:rsidRDefault="005F5BA7">
            <w:pPr>
              <w:adjustRightInd w:val="0"/>
              <w:jc w:val="both"/>
              <w:rPr>
                <w:rFonts w:asciiTheme="minorBidi" w:hAnsiTheme="minorBidi"/>
                <w:sz w:val="20"/>
                <w:szCs w:val="20"/>
                <w:lang w:val="es-ES"/>
              </w:rPr>
            </w:pPr>
            <w:r>
              <w:rPr>
                <w:rFonts w:asciiTheme="minorBidi" w:hAnsiTheme="minorBidi"/>
                <w:sz w:val="20"/>
                <w:szCs w:val="20"/>
                <w:lang w:val="es"/>
              </w:rPr>
              <w:t>(OCG) y alineando las actividades del CIOOS con los Planes de Ejecución del GOOS. El CIOOS está en</w:t>
            </w:r>
          </w:p>
          <w:p w14:paraId="21B89ECA" w14:textId="77777777" w:rsidR="005F5BA7" w:rsidRPr="00D17C45" w:rsidRDefault="005F5BA7" w:rsidP="005F5BA7">
            <w:pPr>
              <w:adjustRightInd w:val="0"/>
              <w:rPr>
                <w:rFonts w:asciiTheme="minorBidi" w:hAnsiTheme="minorBidi"/>
                <w:sz w:val="20"/>
                <w:szCs w:val="20"/>
                <w:lang w:val="es-ES"/>
              </w:rPr>
            </w:pPr>
            <w:r>
              <w:rPr>
                <w:rFonts w:asciiTheme="minorBidi" w:hAnsiTheme="minorBidi"/>
                <w:sz w:val="20"/>
                <w:szCs w:val="20"/>
                <w:lang w:val="es"/>
              </w:rPr>
              <w:t>gran consonancia con varios de los objetivos estratégicos del GOOS 2030, como la promoción y la comunicación,</w:t>
            </w:r>
          </w:p>
          <w:p w14:paraId="42B07B68" w14:textId="77777777" w:rsidR="005F5BA7" w:rsidRPr="00D17C45" w:rsidRDefault="005F5BA7">
            <w:pPr>
              <w:adjustRightInd w:val="0"/>
              <w:jc w:val="both"/>
              <w:rPr>
                <w:rFonts w:asciiTheme="minorBidi" w:hAnsiTheme="minorBidi"/>
                <w:sz w:val="20"/>
                <w:szCs w:val="20"/>
                <w:lang w:val="es-ES"/>
              </w:rPr>
            </w:pPr>
            <w:r>
              <w:rPr>
                <w:rFonts w:asciiTheme="minorBidi" w:hAnsiTheme="minorBidi"/>
                <w:sz w:val="20"/>
                <w:szCs w:val="20"/>
                <w:lang w:val="es"/>
              </w:rPr>
              <w:t>las colaboraciones, el refuerzo y el intercambio del conocimiento, y el uso de datos abiertos y de calidad controlada.</w:t>
            </w:r>
          </w:p>
          <w:p w14:paraId="077B1E53" w14:textId="77777777" w:rsidR="005F5BA7" w:rsidRPr="00D17C45" w:rsidRDefault="005F5BA7">
            <w:pPr>
              <w:adjustRightInd w:val="0"/>
              <w:jc w:val="both"/>
              <w:rPr>
                <w:rFonts w:asciiTheme="minorBidi" w:hAnsiTheme="minorBidi"/>
                <w:sz w:val="20"/>
                <w:szCs w:val="20"/>
                <w:lang w:val="es-ES"/>
              </w:rPr>
            </w:pPr>
            <w:r>
              <w:rPr>
                <w:rFonts w:asciiTheme="minorBidi" w:hAnsiTheme="minorBidi"/>
                <w:sz w:val="20"/>
                <w:szCs w:val="20"/>
                <w:lang w:val="es"/>
              </w:rPr>
              <w:t>El CIOOS se está desarrollando como un sistema sólido, que respalda los Principios de datos FAIR y utiliza las mejores prácticas para</w:t>
            </w:r>
          </w:p>
          <w:p w14:paraId="19470BF4" w14:textId="77777777" w:rsidR="005F5BA7" w:rsidRPr="00D17C45" w:rsidRDefault="005F5BA7">
            <w:pPr>
              <w:adjustRightInd w:val="0"/>
              <w:jc w:val="both"/>
              <w:rPr>
                <w:rFonts w:asciiTheme="minorBidi" w:hAnsiTheme="minorBidi"/>
                <w:sz w:val="20"/>
                <w:szCs w:val="20"/>
                <w:lang w:val="es-ES"/>
              </w:rPr>
            </w:pPr>
            <w:r>
              <w:rPr>
                <w:rFonts w:asciiTheme="minorBidi" w:hAnsiTheme="minorBidi"/>
                <w:sz w:val="20"/>
                <w:szCs w:val="20"/>
                <w:lang w:val="es"/>
              </w:rPr>
              <w:t>la gestión y el almacenamiento de datos para integrar las actividades científicas y de observación de los océanos, lo que permite</w:t>
            </w:r>
          </w:p>
          <w:p w14:paraId="55A25326" w14:textId="77777777" w:rsidR="005F5BA7" w:rsidRPr="00D17C45" w:rsidRDefault="005F5BA7">
            <w:pPr>
              <w:adjustRightInd w:val="0"/>
              <w:jc w:val="both"/>
              <w:rPr>
                <w:rFonts w:asciiTheme="minorBidi" w:hAnsiTheme="minorBidi"/>
                <w:sz w:val="20"/>
                <w:szCs w:val="20"/>
                <w:lang w:val="es-ES"/>
              </w:rPr>
            </w:pPr>
            <w:r>
              <w:rPr>
                <w:rFonts w:asciiTheme="minorBidi" w:hAnsiTheme="minorBidi"/>
                <w:sz w:val="20"/>
                <w:szCs w:val="20"/>
                <w:lang w:val="es"/>
              </w:rPr>
              <w:t>el desarrollo de productos y servicios de valor añadido. En última instancia, el CIOOS tiene la ambición de seguir plenamente la</w:t>
            </w:r>
          </w:p>
          <w:p w14:paraId="4F5CCBE5" w14:textId="77777777" w:rsidR="005F5BA7" w:rsidRPr="00D17C45" w:rsidRDefault="005F5BA7">
            <w:pPr>
              <w:pStyle w:val="Default"/>
              <w:jc w:val="both"/>
              <w:rPr>
                <w:rFonts w:asciiTheme="minorBidi" w:hAnsiTheme="minorBidi" w:cstheme="minorBidi"/>
                <w:color w:val="222222"/>
                <w:sz w:val="20"/>
                <w:szCs w:val="20"/>
                <w:lang w:val="es-ES"/>
              </w:rPr>
            </w:pPr>
            <w:r>
              <w:rPr>
                <w:rFonts w:asciiTheme="minorBidi" w:hAnsiTheme="minorBidi" w:cstheme="minorBidi"/>
                <w:sz w:val="20"/>
                <w:szCs w:val="20"/>
                <w:lang w:val="es"/>
              </w:rPr>
              <w:t>cadena de valor del Marco para la Observación de los Océanos (FOO) que sustenta el Marco Estratégico del GOOS 2030.</w:t>
            </w:r>
          </w:p>
        </w:tc>
        <w:tc>
          <w:tcPr>
            <w:tcW w:w="956" w:type="dxa"/>
            <w:tcBorders>
              <w:top w:val="single" w:sz="4" w:space="0" w:color="auto"/>
              <w:left w:val="single" w:sz="4" w:space="0" w:color="auto"/>
              <w:bottom w:val="single" w:sz="4" w:space="0" w:color="auto"/>
              <w:right w:val="single" w:sz="4" w:space="0" w:color="auto"/>
            </w:tcBorders>
          </w:tcPr>
          <w:p w14:paraId="3606EA08" w14:textId="77777777" w:rsidR="005F5BA7" w:rsidRPr="00D17C45" w:rsidRDefault="005F5BA7">
            <w:pPr>
              <w:pStyle w:val="Default"/>
              <w:jc w:val="both"/>
              <w:rPr>
                <w:rFonts w:asciiTheme="minorBidi" w:hAnsiTheme="minorBidi" w:cstheme="minorBidi"/>
                <w:sz w:val="20"/>
                <w:szCs w:val="20"/>
                <w:lang w:val="es-ES"/>
              </w:rPr>
            </w:pPr>
          </w:p>
        </w:tc>
      </w:tr>
      <w:tr w:rsidR="005F5BA7" w:rsidRPr="00D17C45" w14:paraId="12A2B375" w14:textId="77777777" w:rsidTr="00C841EB">
        <w:trPr>
          <w:trHeight w:val="1869"/>
        </w:trPr>
        <w:tc>
          <w:tcPr>
            <w:tcW w:w="1843" w:type="dxa"/>
            <w:tcBorders>
              <w:top w:val="single" w:sz="4" w:space="0" w:color="auto"/>
              <w:left w:val="single" w:sz="4" w:space="0" w:color="auto"/>
              <w:bottom w:val="single" w:sz="4" w:space="0" w:color="auto"/>
              <w:right w:val="single" w:sz="4" w:space="0" w:color="auto"/>
            </w:tcBorders>
          </w:tcPr>
          <w:p w14:paraId="20023528" w14:textId="77777777" w:rsidR="005F5BA7" w:rsidRPr="00D17C45" w:rsidRDefault="005F5BA7">
            <w:pPr>
              <w:pStyle w:val="Default"/>
              <w:jc w:val="both"/>
              <w:rPr>
                <w:rFonts w:asciiTheme="minorBidi" w:hAnsiTheme="minorBidi" w:cstheme="minorBidi"/>
                <w:sz w:val="20"/>
                <w:szCs w:val="20"/>
                <w:lang w:val="es-ES"/>
              </w:rPr>
            </w:pPr>
          </w:p>
        </w:tc>
        <w:tc>
          <w:tcPr>
            <w:tcW w:w="1985" w:type="dxa"/>
            <w:tcBorders>
              <w:top w:val="single" w:sz="4" w:space="0" w:color="auto"/>
              <w:left w:val="single" w:sz="4" w:space="0" w:color="auto"/>
              <w:bottom w:val="single" w:sz="4" w:space="0" w:color="auto"/>
              <w:right w:val="single" w:sz="4" w:space="0" w:color="auto"/>
            </w:tcBorders>
          </w:tcPr>
          <w:p w14:paraId="0FBE0DC2" w14:textId="77777777" w:rsidR="005F5BA7" w:rsidRPr="00D17C45" w:rsidRDefault="005F5BA7">
            <w:pPr>
              <w:pStyle w:val="Default"/>
              <w:jc w:val="both"/>
              <w:rPr>
                <w:rFonts w:asciiTheme="minorBidi" w:hAnsiTheme="minorBidi" w:cstheme="minorBidi"/>
                <w:sz w:val="20"/>
                <w:szCs w:val="20"/>
                <w:lang w:val="es-ES"/>
              </w:rPr>
            </w:pPr>
          </w:p>
        </w:tc>
        <w:tc>
          <w:tcPr>
            <w:tcW w:w="4110" w:type="dxa"/>
            <w:tcBorders>
              <w:top w:val="single" w:sz="4" w:space="0" w:color="auto"/>
              <w:left w:val="single" w:sz="4" w:space="0" w:color="auto"/>
              <w:bottom w:val="single" w:sz="4" w:space="0" w:color="auto"/>
              <w:right w:val="single" w:sz="4" w:space="0" w:color="auto"/>
            </w:tcBorders>
            <w:hideMark/>
          </w:tcPr>
          <w:p w14:paraId="0922973C" w14:textId="77777777" w:rsidR="005F5BA7" w:rsidRPr="00D17C45" w:rsidRDefault="005F5BA7" w:rsidP="005F5BA7">
            <w:pPr>
              <w:tabs>
                <w:tab w:val="left" w:pos="834"/>
              </w:tabs>
              <w:spacing w:before="60"/>
              <w:ind w:right="113"/>
              <w:jc w:val="both"/>
              <w:rPr>
                <w:rFonts w:asciiTheme="minorBidi" w:hAnsiTheme="minorBidi"/>
                <w:sz w:val="20"/>
                <w:szCs w:val="20"/>
                <w:lang w:val="es-ES"/>
              </w:rPr>
            </w:pPr>
            <w:r>
              <w:rPr>
                <w:rFonts w:asciiTheme="minorBidi" w:hAnsiTheme="minorBidi"/>
                <w:sz w:val="20"/>
                <w:szCs w:val="20"/>
                <w:lang w:val="es"/>
              </w:rPr>
              <w:t>En los casos en los que el ámbito geográfico y las actividades de una GRA se solapen con los de otras GRA, las GRA implicadas establecerán una cooperación formal e informal para garantizar un uso eficaz de los recursos en beneficio de todos.</w:t>
            </w:r>
          </w:p>
        </w:tc>
        <w:tc>
          <w:tcPr>
            <w:tcW w:w="5954" w:type="dxa"/>
            <w:tcBorders>
              <w:top w:val="single" w:sz="4" w:space="0" w:color="auto"/>
              <w:left w:val="single" w:sz="4" w:space="0" w:color="auto"/>
              <w:bottom w:val="single" w:sz="4" w:space="0" w:color="auto"/>
              <w:right w:val="single" w:sz="4" w:space="0" w:color="auto"/>
            </w:tcBorders>
            <w:hideMark/>
          </w:tcPr>
          <w:p w14:paraId="0F107E6A" w14:textId="77777777" w:rsidR="005F5BA7" w:rsidRPr="00D17C45" w:rsidRDefault="005F5BA7" w:rsidP="005F5BA7">
            <w:pPr>
              <w:adjustRightInd w:val="0"/>
              <w:spacing w:before="60"/>
              <w:rPr>
                <w:rFonts w:asciiTheme="minorBidi" w:hAnsiTheme="minorBidi"/>
                <w:b/>
                <w:bCs/>
                <w:sz w:val="20"/>
                <w:szCs w:val="20"/>
                <w:lang w:val="es-ES"/>
              </w:rPr>
            </w:pPr>
            <w:r>
              <w:rPr>
                <w:rFonts w:asciiTheme="minorBidi" w:hAnsiTheme="minorBidi"/>
                <w:b/>
                <w:bCs/>
                <w:sz w:val="20"/>
                <w:szCs w:val="20"/>
                <w:lang w:val="es"/>
              </w:rPr>
              <w:t>Ámbito geográfico: cooperación formal e informal</w:t>
            </w:r>
          </w:p>
          <w:p w14:paraId="06CE6308" w14:textId="77777777" w:rsidR="005F5BA7" w:rsidRPr="00D17C45" w:rsidRDefault="005F5BA7">
            <w:pPr>
              <w:adjustRightInd w:val="0"/>
              <w:rPr>
                <w:rFonts w:asciiTheme="minorBidi" w:hAnsiTheme="minorBidi"/>
                <w:sz w:val="20"/>
                <w:szCs w:val="20"/>
                <w:lang w:val="es-ES"/>
              </w:rPr>
            </w:pPr>
            <w:r>
              <w:rPr>
                <w:rFonts w:asciiTheme="minorBidi" w:hAnsiTheme="minorBidi"/>
                <w:sz w:val="20"/>
                <w:szCs w:val="20"/>
                <w:lang w:val="es"/>
              </w:rPr>
              <w:br/>
              <w:t>Según se ha indicado (3.1)</w:t>
            </w:r>
          </w:p>
        </w:tc>
        <w:tc>
          <w:tcPr>
            <w:tcW w:w="956" w:type="dxa"/>
            <w:tcBorders>
              <w:top w:val="single" w:sz="4" w:space="0" w:color="auto"/>
              <w:left w:val="single" w:sz="4" w:space="0" w:color="auto"/>
              <w:bottom w:val="single" w:sz="4" w:space="0" w:color="auto"/>
              <w:right w:val="single" w:sz="4" w:space="0" w:color="auto"/>
            </w:tcBorders>
          </w:tcPr>
          <w:p w14:paraId="36B9D810" w14:textId="77777777" w:rsidR="005F5BA7" w:rsidRPr="00D17C45" w:rsidRDefault="005F5BA7">
            <w:pPr>
              <w:pStyle w:val="Default"/>
              <w:jc w:val="both"/>
              <w:rPr>
                <w:rFonts w:asciiTheme="minorBidi" w:hAnsiTheme="minorBidi" w:cstheme="minorBidi"/>
                <w:sz w:val="20"/>
                <w:szCs w:val="20"/>
                <w:lang w:val="es-ES"/>
              </w:rPr>
            </w:pPr>
          </w:p>
        </w:tc>
      </w:tr>
      <w:tr w:rsidR="005F5BA7" w:rsidRPr="00D17C45" w14:paraId="71EE9529" w14:textId="77777777" w:rsidTr="00C841EB">
        <w:trPr>
          <w:trHeight w:val="1869"/>
        </w:trPr>
        <w:tc>
          <w:tcPr>
            <w:tcW w:w="1843" w:type="dxa"/>
            <w:tcBorders>
              <w:top w:val="single" w:sz="4" w:space="0" w:color="auto"/>
              <w:left w:val="single" w:sz="4" w:space="0" w:color="auto"/>
              <w:bottom w:val="single" w:sz="4" w:space="0" w:color="auto"/>
              <w:right w:val="single" w:sz="4" w:space="0" w:color="auto"/>
            </w:tcBorders>
          </w:tcPr>
          <w:p w14:paraId="3F543732" w14:textId="77777777" w:rsidR="005F5BA7" w:rsidRPr="00D17C45" w:rsidRDefault="005F5BA7" w:rsidP="005F5BA7">
            <w:pPr>
              <w:pStyle w:val="Default"/>
              <w:jc w:val="both"/>
              <w:rPr>
                <w:rFonts w:asciiTheme="minorBidi" w:hAnsiTheme="minorBidi" w:cstheme="minorBidi"/>
                <w:sz w:val="20"/>
                <w:szCs w:val="20"/>
                <w:lang w:val="es-ES"/>
              </w:rPr>
            </w:pPr>
          </w:p>
          <w:p w14:paraId="0DF3F965" w14:textId="1CD6563A" w:rsidR="005F5BA7" w:rsidRPr="005F5BA7" w:rsidRDefault="005F5BA7" w:rsidP="005F5BA7">
            <w:pPr>
              <w:pStyle w:val="Default"/>
              <w:jc w:val="both"/>
              <w:rPr>
                <w:rFonts w:asciiTheme="minorBidi" w:hAnsiTheme="minorBidi" w:cstheme="minorBidi"/>
                <w:sz w:val="20"/>
                <w:szCs w:val="20"/>
              </w:rPr>
            </w:pPr>
            <w:r>
              <w:rPr>
                <w:rFonts w:asciiTheme="minorBidi" w:hAnsiTheme="minorBidi" w:cstheme="minorBidi"/>
                <w:sz w:val="20"/>
                <w:szCs w:val="20"/>
                <w:lang w:val="es"/>
              </w:rPr>
              <w:t>(4)</w:t>
            </w:r>
          </w:p>
        </w:tc>
        <w:tc>
          <w:tcPr>
            <w:tcW w:w="1985" w:type="dxa"/>
            <w:tcBorders>
              <w:top w:val="single" w:sz="4" w:space="0" w:color="auto"/>
              <w:left w:val="single" w:sz="4" w:space="0" w:color="auto"/>
              <w:bottom w:val="single" w:sz="4" w:space="0" w:color="auto"/>
              <w:right w:val="single" w:sz="4" w:space="0" w:color="auto"/>
            </w:tcBorders>
          </w:tcPr>
          <w:p w14:paraId="1BF7291F" w14:textId="77777777" w:rsidR="005F5BA7" w:rsidRDefault="005F5BA7" w:rsidP="005F5BA7">
            <w:pPr>
              <w:pStyle w:val="Default"/>
              <w:jc w:val="both"/>
              <w:rPr>
                <w:rFonts w:asciiTheme="minorBidi" w:hAnsiTheme="minorBidi" w:cstheme="minorBidi"/>
                <w:spacing w:val="-2"/>
                <w:sz w:val="20"/>
                <w:szCs w:val="20"/>
              </w:rPr>
            </w:pPr>
          </w:p>
          <w:p w14:paraId="63B35BE0" w14:textId="4D539E92" w:rsidR="005F5BA7" w:rsidRPr="005F5BA7" w:rsidRDefault="005F5BA7" w:rsidP="005F5BA7">
            <w:pPr>
              <w:pStyle w:val="Default"/>
              <w:jc w:val="both"/>
              <w:rPr>
                <w:rFonts w:asciiTheme="minorBidi" w:hAnsiTheme="minorBidi" w:cstheme="minorBidi"/>
                <w:sz w:val="20"/>
                <w:szCs w:val="20"/>
              </w:rPr>
            </w:pPr>
            <w:r>
              <w:rPr>
                <w:rFonts w:asciiTheme="minorBidi" w:hAnsiTheme="minorBidi" w:cstheme="minorBidi"/>
                <w:sz w:val="20"/>
                <w:szCs w:val="20"/>
                <w:lang w:val="es"/>
              </w:rPr>
              <w:t>APROBACIÓN</w:t>
            </w:r>
          </w:p>
        </w:tc>
        <w:tc>
          <w:tcPr>
            <w:tcW w:w="4110" w:type="dxa"/>
            <w:tcBorders>
              <w:top w:val="single" w:sz="4" w:space="0" w:color="auto"/>
              <w:left w:val="single" w:sz="4" w:space="0" w:color="auto"/>
              <w:bottom w:val="single" w:sz="4" w:space="0" w:color="auto"/>
              <w:right w:val="single" w:sz="4" w:space="0" w:color="auto"/>
            </w:tcBorders>
          </w:tcPr>
          <w:p w14:paraId="1E35B0A6" w14:textId="77777777" w:rsidR="005F5BA7" w:rsidRPr="00D17C45" w:rsidRDefault="005F5BA7" w:rsidP="005F5BA7">
            <w:pPr>
              <w:tabs>
                <w:tab w:val="left" w:pos="834"/>
              </w:tabs>
              <w:ind w:right="110"/>
              <w:jc w:val="both"/>
              <w:rPr>
                <w:rFonts w:asciiTheme="minorBidi" w:hAnsiTheme="minorBidi"/>
                <w:sz w:val="20"/>
                <w:szCs w:val="20"/>
                <w:lang w:val="es-ES"/>
              </w:rPr>
            </w:pPr>
          </w:p>
          <w:p w14:paraId="2DF63EF5" w14:textId="512F49F9" w:rsidR="005F5BA7" w:rsidRPr="00D17C45" w:rsidRDefault="005F5BA7" w:rsidP="005F5BA7">
            <w:pPr>
              <w:tabs>
                <w:tab w:val="left" w:pos="834"/>
              </w:tabs>
              <w:ind w:right="110"/>
              <w:jc w:val="both"/>
              <w:rPr>
                <w:rFonts w:asciiTheme="minorBidi" w:hAnsiTheme="minorBidi"/>
                <w:sz w:val="20"/>
                <w:szCs w:val="20"/>
                <w:lang w:val="es-ES"/>
              </w:rPr>
            </w:pPr>
            <w:r>
              <w:rPr>
                <w:rFonts w:asciiTheme="minorBidi" w:hAnsiTheme="minorBidi"/>
                <w:sz w:val="20"/>
                <w:szCs w:val="20"/>
                <w:lang w:val="es"/>
              </w:rPr>
              <w:t>4.1 Las propuestas de reconocimiento como GRA deben ser aprobadas por la Asamblea o el Consejo Ejecutivo de la COI. Las recomendaciones de reconocimiento se recibirán a través del Comité Directivo del GOOS (CD del GOOS) o de los Órganos Subsidiarios Regionales de la COI en consulta con el CD del GOOS.</w:t>
            </w:r>
          </w:p>
          <w:p w14:paraId="72D88573" w14:textId="77777777" w:rsidR="005F5BA7" w:rsidRPr="00D17C45" w:rsidRDefault="005F5BA7" w:rsidP="005F5BA7">
            <w:pPr>
              <w:tabs>
                <w:tab w:val="left" w:pos="834"/>
              </w:tabs>
              <w:spacing w:before="60"/>
              <w:ind w:right="113"/>
              <w:jc w:val="both"/>
              <w:rPr>
                <w:rFonts w:asciiTheme="minorBidi" w:hAnsiTheme="minorBidi"/>
                <w:sz w:val="20"/>
                <w:szCs w:val="20"/>
                <w:lang w:val="es-ES"/>
              </w:rPr>
            </w:pPr>
          </w:p>
        </w:tc>
        <w:tc>
          <w:tcPr>
            <w:tcW w:w="5954" w:type="dxa"/>
            <w:tcBorders>
              <w:top w:val="single" w:sz="4" w:space="0" w:color="auto"/>
              <w:left w:val="single" w:sz="4" w:space="0" w:color="auto"/>
              <w:bottom w:val="single" w:sz="4" w:space="0" w:color="auto"/>
              <w:right w:val="single" w:sz="4" w:space="0" w:color="auto"/>
            </w:tcBorders>
          </w:tcPr>
          <w:p w14:paraId="370DBD94" w14:textId="77777777" w:rsidR="005F5BA7" w:rsidRPr="00D17C45" w:rsidRDefault="005F5BA7" w:rsidP="005F5BA7">
            <w:pPr>
              <w:pStyle w:val="ListParagraph"/>
              <w:tabs>
                <w:tab w:val="left" w:pos="834"/>
              </w:tabs>
              <w:spacing w:before="1"/>
              <w:ind w:left="0" w:right="112"/>
              <w:jc w:val="both"/>
              <w:rPr>
                <w:rFonts w:asciiTheme="minorBidi" w:eastAsiaTheme="minorEastAsia" w:hAnsiTheme="minorBidi" w:cstheme="minorBidi"/>
                <w:b/>
                <w:bCs/>
                <w:sz w:val="20"/>
                <w:szCs w:val="20"/>
                <w:lang w:val="es-ES"/>
              </w:rPr>
            </w:pPr>
          </w:p>
          <w:p w14:paraId="5ADA1B56" w14:textId="0CC685F5" w:rsidR="005F5BA7" w:rsidRPr="00D17C45" w:rsidRDefault="005F5BA7" w:rsidP="005F5BA7">
            <w:pPr>
              <w:pStyle w:val="ListParagraph"/>
              <w:tabs>
                <w:tab w:val="left" w:pos="834"/>
              </w:tabs>
              <w:spacing w:before="1"/>
              <w:ind w:left="0" w:right="112"/>
              <w:jc w:val="both"/>
              <w:rPr>
                <w:rFonts w:asciiTheme="minorBidi" w:eastAsiaTheme="minorEastAsia" w:hAnsiTheme="minorBidi" w:cstheme="minorBidi"/>
                <w:b/>
                <w:bCs/>
                <w:sz w:val="20"/>
                <w:szCs w:val="20"/>
                <w:lang w:val="es-ES"/>
              </w:rPr>
            </w:pPr>
            <w:r>
              <w:rPr>
                <w:rFonts w:asciiTheme="minorBidi" w:eastAsiaTheme="minorEastAsia" w:hAnsiTheme="minorBidi" w:cstheme="minorBidi"/>
                <w:b/>
                <w:bCs/>
                <w:sz w:val="20"/>
                <w:szCs w:val="20"/>
                <w:lang w:val="es"/>
              </w:rPr>
              <w:t>Las GRA deben ser aprobadas por la Asamblea o el Consejo Ejecutivo</w:t>
            </w:r>
          </w:p>
          <w:p w14:paraId="7C57A661" w14:textId="77777777" w:rsidR="005F5BA7" w:rsidRPr="00D17C45" w:rsidRDefault="005F5BA7" w:rsidP="00447997">
            <w:pPr>
              <w:adjustRightInd w:val="0"/>
              <w:rPr>
                <w:rFonts w:asciiTheme="minorBidi" w:hAnsiTheme="minorBidi"/>
                <w:b/>
                <w:bCs/>
                <w:sz w:val="10"/>
                <w:szCs w:val="10"/>
                <w:lang w:val="es-ES"/>
              </w:rPr>
            </w:pPr>
          </w:p>
          <w:p w14:paraId="4996C5E8" w14:textId="77777777" w:rsidR="005F5BA7" w:rsidRPr="00D17C45" w:rsidRDefault="005F5BA7" w:rsidP="005F5BA7">
            <w:pPr>
              <w:pStyle w:val="ListParagraph"/>
              <w:tabs>
                <w:tab w:val="left" w:pos="834"/>
              </w:tabs>
              <w:spacing w:before="1"/>
              <w:ind w:left="0" w:right="112"/>
              <w:jc w:val="both"/>
              <w:rPr>
                <w:rFonts w:asciiTheme="minorBidi" w:eastAsiaTheme="minorEastAsia" w:hAnsiTheme="minorBidi" w:cstheme="minorBidi"/>
                <w:sz w:val="20"/>
                <w:szCs w:val="20"/>
                <w:lang w:val="es-ES"/>
              </w:rPr>
            </w:pPr>
            <w:r>
              <w:rPr>
                <w:rFonts w:asciiTheme="minorBidi" w:eastAsiaTheme="minorEastAsia" w:hAnsiTheme="minorBidi" w:cstheme="minorBidi"/>
                <w:sz w:val="20"/>
                <w:szCs w:val="20"/>
                <w:lang w:val="es"/>
              </w:rPr>
              <w:t>-</w:t>
            </w:r>
            <w:r>
              <w:rPr>
                <w:rFonts w:asciiTheme="minorBidi" w:eastAsiaTheme="minorEastAsia" w:hAnsiTheme="minorBidi" w:cstheme="minorBidi"/>
                <w:b/>
                <w:bCs/>
                <w:sz w:val="20"/>
                <w:szCs w:val="20"/>
                <w:lang w:val="es"/>
              </w:rPr>
              <w:t>Propuesta presentada</w:t>
            </w:r>
            <w:r>
              <w:rPr>
                <w:rFonts w:asciiTheme="minorBidi" w:eastAsiaTheme="minorEastAsia" w:hAnsiTheme="minorBidi" w:cstheme="minorBidi"/>
                <w:sz w:val="20"/>
                <w:szCs w:val="20"/>
                <w:lang w:val="es"/>
              </w:rPr>
              <w:t xml:space="preserve"> como Acción del GOOS (Dec. A-32/4.8.1/) para su aprobación en la </w:t>
            </w:r>
            <w:r>
              <w:rPr>
                <w:rFonts w:asciiTheme="minorBidi" w:eastAsiaTheme="minorEastAsia" w:hAnsiTheme="minorBidi" w:cstheme="minorBidi"/>
                <w:color w:val="000000"/>
                <w:sz w:val="20"/>
                <w:szCs w:val="20"/>
                <w:lang w:val="es"/>
              </w:rPr>
              <w:t>32.</w:t>
            </w:r>
            <w:r>
              <w:rPr>
                <w:rFonts w:asciiTheme="minorBidi" w:eastAsiaTheme="minorEastAsia" w:hAnsiTheme="minorBidi" w:cstheme="minorBidi"/>
                <w:color w:val="000000"/>
                <w:sz w:val="20"/>
                <w:szCs w:val="20"/>
                <w:vertAlign w:val="superscript"/>
                <w:lang w:val="es"/>
              </w:rPr>
              <w:t>a </w:t>
            </w:r>
            <w:r>
              <w:rPr>
                <w:rFonts w:asciiTheme="minorBidi" w:eastAsiaTheme="minorEastAsia" w:hAnsiTheme="minorBidi" w:cstheme="minorBidi"/>
                <w:color w:val="000000"/>
                <w:sz w:val="20"/>
                <w:szCs w:val="20"/>
                <w:lang w:val="es"/>
              </w:rPr>
              <w:t>reunión de la Asamblea de la UNESCO, del 21-30 de junio de 2023</w:t>
            </w:r>
          </w:p>
          <w:p w14:paraId="38333A10" w14:textId="77777777" w:rsidR="005F5BA7" w:rsidRPr="00D17C45" w:rsidRDefault="005F5BA7" w:rsidP="00447997">
            <w:pPr>
              <w:adjustRightInd w:val="0"/>
              <w:rPr>
                <w:rFonts w:asciiTheme="minorBidi" w:hAnsiTheme="minorBidi"/>
                <w:b/>
                <w:bCs/>
                <w:sz w:val="10"/>
                <w:szCs w:val="10"/>
                <w:lang w:val="es-ES"/>
              </w:rPr>
            </w:pPr>
          </w:p>
          <w:p w14:paraId="77848E40" w14:textId="2047370E" w:rsidR="005F5BA7" w:rsidRPr="00D17C45" w:rsidRDefault="005F5BA7" w:rsidP="005F5BA7">
            <w:pPr>
              <w:adjustRightInd w:val="0"/>
              <w:spacing w:before="60"/>
              <w:rPr>
                <w:rFonts w:asciiTheme="minorBidi" w:hAnsiTheme="minorBidi"/>
                <w:b/>
                <w:bCs/>
                <w:sz w:val="20"/>
                <w:szCs w:val="20"/>
                <w:lang w:val="es-ES"/>
              </w:rPr>
            </w:pPr>
            <w:r>
              <w:rPr>
                <w:rFonts w:asciiTheme="minorBidi" w:hAnsiTheme="minorBidi"/>
                <w:b/>
                <w:bCs/>
                <w:sz w:val="20"/>
                <w:szCs w:val="20"/>
                <w:lang w:val="es"/>
              </w:rPr>
              <w:t>-Completado:</w:t>
            </w:r>
            <w:r>
              <w:rPr>
                <w:rFonts w:asciiTheme="minorBidi" w:hAnsiTheme="minorBidi"/>
                <w:sz w:val="20"/>
                <w:szCs w:val="20"/>
                <w:lang w:val="es"/>
              </w:rPr>
              <w:t xml:space="preserve"> La 12.</w:t>
            </w:r>
            <w:r>
              <w:rPr>
                <w:rFonts w:asciiTheme="minorBidi" w:hAnsiTheme="minorBidi"/>
                <w:sz w:val="20"/>
                <w:szCs w:val="20"/>
                <w:vertAlign w:val="superscript"/>
                <w:lang w:val="es"/>
              </w:rPr>
              <w:t>a </w:t>
            </w:r>
            <w:r>
              <w:rPr>
                <w:rFonts w:asciiTheme="minorBidi" w:hAnsiTheme="minorBidi"/>
                <w:sz w:val="20"/>
                <w:szCs w:val="20"/>
                <w:lang w:val="es"/>
              </w:rPr>
              <w:t>reunión del Comité Directivo del GOOS (GOOS SC-12), celebrada en abril de 2023, aprobó la propuesta del Sistema Canadiense Integrado de Observación de los Océanos (CIOOS) de convertirse en una Alianza Regional del GOOS;</w:t>
            </w:r>
          </w:p>
        </w:tc>
        <w:tc>
          <w:tcPr>
            <w:tcW w:w="956" w:type="dxa"/>
            <w:tcBorders>
              <w:top w:val="single" w:sz="4" w:space="0" w:color="auto"/>
              <w:left w:val="single" w:sz="4" w:space="0" w:color="auto"/>
              <w:bottom w:val="single" w:sz="4" w:space="0" w:color="auto"/>
              <w:right w:val="single" w:sz="4" w:space="0" w:color="auto"/>
            </w:tcBorders>
          </w:tcPr>
          <w:p w14:paraId="335228A8" w14:textId="1FBE7FC3" w:rsidR="005F5BA7" w:rsidRPr="00D17C45" w:rsidRDefault="005F5BA7" w:rsidP="005F5BA7">
            <w:pPr>
              <w:pStyle w:val="Default"/>
              <w:jc w:val="both"/>
              <w:rPr>
                <w:rFonts w:asciiTheme="minorBidi" w:hAnsiTheme="minorBidi" w:cstheme="minorBidi"/>
                <w:sz w:val="20"/>
                <w:szCs w:val="20"/>
                <w:lang w:val="es-ES"/>
              </w:rPr>
            </w:pPr>
          </w:p>
        </w:tc>
      </w:tr>
      <w:tr w:rsidR="005F5BA7" w:rsidRPr="00D17C45" w14:paraId="666BA865" w14:textId="77777777" w:rsidTr="00C841EB">
        <w:trPr>
          <w:trHeight w:val="1517"/>
        </w:trPr>
        <w:tc>
          <w:tcPr>
            <w:tcW w:w="1843" w:type="dxa"/>
            <w:tcBorders>
              <w:top w:val="single" w:sz="4" w:space="0" w:color="auto"/>
              <w:left w:val="single" w:sz="4" w:space="0" w:color="auto"/>
              <w:bottom w:val="single" w:sz="4" w:space="0" w:color="auto"/>
              <w:right w:val="single" w:sz="4" w:space="0" w:color="auto"/>
            </w:tcBorders>
          </w:tcPr>
          <w:p w14:paraId="7DBF9D66" w14:textId="77777777" w:rsidR="005F5BA7" w:rsidRPr="00D17C45" w:rsidRDefault="005F5BA7" w:rsidP="005F5BA7">
            <w:pPr>
              <w:pStyle w:val="c"/>
              <w:rPr>
                <w:rFonts w:asciiTheme="minorBidi" w:hAnsiTheme="minorBidi"/>
                <w:sz w:val="20"/>
                <w:szCs w:val="20"/>
                <w:lang w:val="es-ES"/>
              </w:rPr>
            </w:pPr>
          </w:p>
        </w:tc>
        <w:tc>
          <w:tcPr>
            <w:tcW w:w="1985" w:type="dxa"/>
            <w:tcBorders>
              <w:top w:val="single" w:sz="4" w:space="0" w:color="auto"/>
              <w:left w:val="single" w:sz="4" w:space="0" w:color="auto"/>
              <w:bottom w:val="single" w:sz="4" w:space="0" w:color="auto"/>
              <w:right w:val="single" w:sz="4" w:space="0" w:color="auto"/>
            </w:tcBorders>
          </w:tcPr>
          <w:p w14:paraId="0A7F2464" w14:textId="77777777" w:rsidR="005F5BA7" w:rsidRPr="00D17C45" w:rsidRDefault="005F5BA7" w:rsidP="005F5BA7">
            <w:pPr>
              <w:pStyle w:val="Default"/>
              <w:jc w:val="both"/>
              <w:rPr>
                <w:rFonts w:asciiTheme="minorBidi" w:hAnsiTheme="minorBidi" w:cstheme="minorBidi"/>
                <w:b/>
                <w:bCs/>
                <w:spacing w:val="-2"/>
                <w:sz w:val="20"/>
                <w:szCs w:val="20"/>
                <w:lang w:val="es-ES"/>
              </w:rPr>
            </w:pPr>
          </w:p>
          <w:p w14:paraId="3B065C39" w14:textId="252EABBC" w:rsidR="005F5BA7" w:rsidRPr="005F5BA7" w:rsidRDefault="005F5BA7" w:rsidP="005F5BA7">
            <w:pPr>
              <w:pStyle w:val="Default"/>
              <w:jc w:val="both"/>
              <w:rPr>
                <w:rFonts w:asciiTheme="minorBidi" w:hAnsiTheme="minorBidi" w:cstheme="minorBidi"/>
                <w:spacing w:val="-2"/>
                <w:sz w:val="20"/>
                <w:szCs w:val="20"/>
              </w:rPr>
            </w:pPr>
            <w:r>
              <w:rPr>
                <w:rFonts w:asciiTheme="minorBidi" w:hAnsiTheme="minorBidi" w:cstheme="minorBidi"/>
                <w:b/>
                <w:bCs/>
                <w:sz w:val="20"/>
                <w:szCs w:val="20"/>
                <w:lang w:val="es"/>
              </w:rPr>
              <w:t>APROBACIÓN</w:t>
            </w:r>
          </w:p>
        </w:tc>
        <w:tc>
          <w:tcPr>
            <w:tcW w:w="4110" w:type="dxa"/>
            <w:tcBorders>
              <w:top w:val="single" w:sz="4" w:space="0" w:color="auto"/>
              <w:left w:val="single" w:sz="4" w:space="0" w:color="auto"/>
              <w:bottom w:val="single" w:sz="4" w:space="0" w:color="auto"/>
              <w:right w:val="single" w:sz="4" w:space="0" w:color="auto"/>
            </w:tcBorders>
          </w:tcPr>
          <w:p w14:paraId="07706974" w14:textId="77777777" w:rsidR="005F5BA7" w:rsidRPr="00D17C45" w:rsidRDefault="005F5BA7" w:rsidP="005F5BA7">
            <w:pPr>
              <w:tabs>
                <w:tab w:val="left" w:pos="833"/>
                <w:tab w:val="left" w:pos="834"/>
              </w:tabs>
              <w:jc w:val="both"/>
              <w:rPr>
                <w:rFonts w:asciiTheme="minorBidi" w:hAnsiTheme="minorBidi"/>
                <w:sz w:val="20"/>
                <w:szCs w:val="20"/>
                <w:lang w:val="es-ES"/>
              </w:rPr>
            </w:pPr>
          </w:p>
          <w:p w14:paraId="5EF125A3" w14:textId="4AA3C2AE" w:rsidR="005F5BA7" w:rsidRPr="00D17C45" w:rsidRDefault="005F5BA7" w:rsidP="005F5BA7">
            <w:pPr>
              <w:tabs>
                <w:tab w:val="left" w:pos="833"/>
                <w:tab w:val="left" w:pos="834"/>
              </w:tabs>
              <w:jc w:val="both"/>
              <w:rPr>
                <w:rFonts w:asciiTheme="minorBidi" w:hAnsiTheme="minorBidi"/>
                <w:sz w:val="20"/>
                <w:szCs w:val="20"/>
                <w:lang w:val="es-ES"/>
              </w:rPr>
            </w:pPr>
            <w:r>
              <w:rPr>
                <w:rFonts w:asciiTheme="minorBidi" w:hAnsiTheme="minorBidi"/>
                <w:sz w:val="20"/>
                <w:szCs w:val="20"/>
                <w:lang w:val="es"/>
              </w:rPr>
              <w:t>4.2 Las propuestas de reconocimiento como GRA deben incluir lo siguiente:</w:t>
            </w:r>
          </w:p>
          <w:p w14:paraId="643DD054" w14:textId="77777777" w:rsidR="005F5BA7" w:rsidRPr="00D17C45" w:rsidRDefault="005F5BA7" w:rsidP="005F5BA7">
            <w:pPr>
              <w:pStyle w:val="ListParagraph"/>
              <w:numPr>
                <w:ilvl w:val="0"/>
                <w:numId w:val="13"/>
              </w:numPr>
              <w:tabs>
                <w:tab w:val="left" w:pos="1115"/>
              </w:tabs>
              <w:spacing w:before="122" w:line="235" w:lineRule="auto"/>
              <w:ind w:right="274"/>
              <w:jc w:val="both"/>
              <w:rPr>
                <w:rFonts w:asciiTheme="minorBidi" w:eastAsiaTheme="minorEastAsia" w:hAnsiTheme="minorBidi" w:cstheme="minorBidi"/>
                <w:sz w:val="20"/>
                <w:szCs w:val="20"/>
                <w:lang w:val="es-ES"/>
              </w:rPr>
            </w:pPr>
            <w:r>
              <w:rPr>
                <w:rFonts w:asciiTheme="minorBidi" w:eastAsiaTheme="minorEastAsia" w:hAnsiTheme="minorBidi" w:cstheme="minorBidi"/>
                <w:sz w:val="20"/>
                <w:szCs w:val="20"/>
                <w:lang w:val="es"/>
              </w:rPr>
              <w:t xml:space="preserve">Pruebas de que existe una </w:t>
            </w:r>
            <w:r>
              <w:rPr>
                <w:rFonts w:asciiTheme="minorBidi" w:eastAsiaTheme="minorEastAsia" w:hAnsiTheme="minorBidi" w:cstheme="minorBidi"/>
                <w:b/>
                <w:bCs/>
                <w:sz w:val="20"/>
                <w:szCs w:val="20"/>
                <w:lang w:val="es"/>
              </w:rPr>
              <w:t>estructura de gestión</w:t>
            </w:r>
            <w:r>
              <w:rPr>
                <w:rFonts w:asciiTheme="minorBidi" w:eastAsiaTheme="minorEastAsia" w:hAnsiTheme="minorBidi" w:cstheme="minorBidi"/>
                <w:sz w:val="20"/>
                <w:szCs w:val="20"/>
                <w:lang w:val="es"/>
              </w:rPr>
              <w:t xml:space="preserve"> capaz de ofrecer un sistema integrado y constante que vincule, mejore y complemente la infraestructura y los conocimientos técnicos existentes en la región.</w:t>
            </w:r>
          </w:p>
          <w:p w14:paraId="7E0CCE72" w14:textId="77777777" w:rsidR="005F5BA7" w:rsidRPr="00D17C45" w:rsidRDefault="005F5BA7" w:rsidP="005F5BA7">
            <w:pPr>
              <w:tabs>
                <w:tab w:val="left" w:pos="834"/>
              </w:tabs>
              <w:ind w:right="110"/>
              <w:jc w:val="both"/>
              <w:rPr>
                <w:rFonts w:asciiTheme="minorBidi" w:hAnsiTheme="minorBidi"/>
                <w:sz w:val="20"/>
                <w:szCs w:val="20"/>
                <w:lang w:val="es-ES"/>
              </w:rPr>
            </w:pPr>
          </w:p>
        </w:tc>
        <w:tc>
          <w:tcPr>
            <w:tcW w:w="5954" w:type="dxa"/>
            <w:tcBorders>
              <w:top w:val="single" w:sz="4" w:space="0" w:color="auto"/>
              <w:left w:val="single" w:sz="4" w:space="0" w:color="auto"/>
              <w:bottom w:val="single" w:sz="4" w:space="0" w:color="auto"/>
              <w:right w:val="single" w:sz="4" w:space="0" w:color="auto"/>
            </w:tcBorders>
          </w:tcPr>
          <w:p w14:paraId="15AA4B96" w14:textId="77777777" w:rsidR="005F5BA7" w:rsidRPr="00D17C45" w:rsidRDefault="005F5BA7" w:rsidP="005F5BA7">
            <w:pPr>
              <w:pStyle w:val="Default"/>
              <w:jc w:val="both"/>
              <w:rPr>
                <w:rFonts w:asciiTheme="minorBidi" w:hAnsiTheme="minorBidi" w:cstheme="minorBidi"/>
                <w:b/>
                <w:bCs/>
                <w:sz w:val="20"/>
                <w:szCs w:val="20"/>
                <w:lang w:val="es-ES"/>
              </w:rPr>
            </w:pPr>
          </w:p>
          <w:p w14:paraId="326E18DB" w14:textId="7E8A2B41" w:rsidR="005F5BA7" w:rsidRPr="00D17C45" w:rsidRDefault="005F5BA7" w:rsidP="005F5BA7">
            <w:pPr>
              <w:pStyle w:val="Default"/>
              <w:jc w:val="both"/>
              <w:rPr>
                <w:rFonts w:asciiTheme="minorBidi" w:hAnsiTheme="minorBidi" w:cstheme="minorBidi"/>
                <w:b/>
                <w:bCs/>
                <w:spacing w:val="-5"/>
                <w:sz w:val="20"/>
                <w:szCs w:val="20"/>
                <w:lang w:val="es-ES"/>
              </w:rPr>
            </w:pPr>
            <w:r>
              <w:rPr>
                <w:rFonts w:asciiTheme="minorBidi" w:hAnsiTheme="minorBidi" w:cstheme="minorBidi"/>
                <w:b/>
                <w:bCs/>
                <w:sz w:val="20"/>
                <w:szCs w:val="20"/>
                <w:lang w:val="es"/>
              </w:rPr>
              <w:t xml:space="preserve">Estructura de gestión </w:t>
            </w:r>
          </w:p>
          <w:p w14:paraId="44BC6A71" w14:textId="77777777" w:rsidR="005F5BA7" w:rsidRPr="00D17C45" w:rsidRDefault="005F5BA7" w:rsidP="00447997">
            <w:pPr>
              <w:adjustRightInd w:val="0"/>
              <w:rPr>
                <w:rFonts w:asciiTheme="minorBidi" w:hAnsiTheme="minorBidi"/>
                <w:b/>
                <w:bCs/>
                <w:sz w:val="10"/>
                <w:szCs w:val="10"/>
                <w:lang w:val="es-ES"/>
              </w:rPr>
            </w:pPr>
          </w:p>
          <w:p w14:paraId="0B4C4593" w14:textId="77777777" w:rsidR="005F5BA7" w:rsidRPr="00D17C45" w:rsidRDefault="005F5BA7" w:rsidP="005F5BA7">
            <w:pPr>
              <w:adjustRightInd w:val="0"/>
              <w:jc w:val="both"/>
              <w:rPr>
                <w:rFonts w:asciiTheme="minorBidi" w:hAnsiTheme="minorBidi"/>
                <w:b/>
                <w:bCs/>
                <w:color w:val="222222"/>
                <w:sz w:val="20"/>
                <w:szCs w:val="20"/>
                <w:lang w:val="es-ES"/>
              </w:rPr>
            </w:pPr>
            <w:r>
              <w:rPr>
                <w:rFonts w:asciiTheme="minorBidi" w:hAnsiTheme="minorBidi"/>
                <w:b/>
                <w:bCs/>
                <w:color w:val="222222"/>
                <w:sz w:val="20"/>
                <w:szCs w:val="20"/>
                <w:lang w:val="es"/>
              </w:rPr>
              <w:t>Sí</w:t>
            </w:r>
          </w:p>
          <w:p w14:paraId="0815C7B0" w14:textId="77777777" w:rsidR="005F5BA7" w:rsidRPr="00D17C45" w:rsidRDefault="005F5BA7" w:rsidP="00447997">
            <w:pPr>
              <w:adjustRightInd w:val="0"/>
              <w:rPr>
                <w:rFonts w:asciiTheme="minorBidi" w:hAnsiTheme="minorBidi"/>
                <w:b/>
                <w:bCs/>
                <w:sz w:val="10"/>
                <w:szCs w:val="10"/>
                <w:lang w:val="es-ES"/>
              </w:rPr>
            </w:pPr>
          </w:p>
          <w:p w14:paraId="469A4FA7" w14:textId="77777777" w:rsidR="005F5BA7" w:rsidRPr="00D17C45" w:rsidRDefault="005F5BA7" w:rsidP="005F5BA7">
            <w:pPr>
              <w:adjustRightInd w:val="0"/>
              <w:jc w:val="both"/>
              <w:rPr>
                <w:rFonts w:asciiTheme="minorBidi" w:hAnsiTheme="minorBidi"/>
                <w:color w:val="222222"/>
                <w:sz w:val="20"/>
                <w:szCs w:val="20"/>
                <w:lang w:val="es-ES"/>
              </w:rPr>
            </w:pPr>
            <w:r>
              <w:rPr>
                <w:rFonts w:asciiTheme="minorBidi" w:hAnsiTheme="minorBidi"/>
                <w:color w:val="222222"/>
                <w:sz w:val="20"/>
                <w:szCs w:val="20"/>
                <w:lang w:val="es"/>
              </w:rPr>
              <w:t xml:space="preserve">El CIOOS utiliza un </w:t>
            </w:r>
            <w:r>
              <w:rPr>
                <w:rFonts w:asciiTheme="minorBidi" w:hAnsiTheme="minorBidi"/>
                <w:b/>
                <w:bCs/>
                <w:color w:val="222222"/>
                <w:sz w:val="20"/>
                <w:szCs w:val="20"/>
                <w:lang w:val="es"/>
              </w:rPr>
              <w:t>modelo de gobernanza multinivel</w:t>
            </w:r>
            <w:r>
              <w:rPr>
                <w:rFonts w:asciiTheme="minorBidi" w:hAnsiTheme="minorBidi"/>
                <w:color w:val="222222"/>
                <w:sz w:val="20"/>
                <w:szCs w:val="20"/>
                <w:lang w:val="es"/>
              </w:rPr>
              <w:t xml:space="preserve"> que «permite una gran representación y movilidad a escala</w:t>
            </w:r>
          </w:p>
          <w:p w14:paraId="28EE93A9" w14:textId="77777777" w:rsidR="005F5BA7" w:rsidRPr="00D17C45" w:rsidRDefault="005F5BA7" w:rsidP="005F5BA7">
            <w:pPr>
              <w:adjustRightInd w:val="0"/>
              <w:jc w:val="both"/>
              <w:rPr>
                <w:rFonts w:asciiTheme="minorBidi" w:hAnsiTheme="minorBidi"/>
                <w:color w:val="222222"/>
                <w:sz w:val="20"/>
                <w:szCs w:val="20"/>
                <w:lang w:val="es-ES"/>
              </w:rPr>
            </w:pPr>
            <w:r>
              <w:rPr>
                <w:rFonts w:asciiTheme="minorBidi" w:hAnsiTheme="minorBidi"/>
                <w:color w:val="222222"/>
                <w:sz w:val="20"/>
                <w:szCs w:val="20"/>
                <w:lang w:val="es"/>
              </w:rPr>
              <w:t>regional, al tiempo que garantiza un enfoque nacional coherente».</w:t>
            </w:r>
          </w:p>
          <w:p w14:paraId="63A373A3" w14:textId="77777777" w:rsidR="005F5BA7" w:rsidRPr="00D17C45" w:rsidRDefault="005F5BA7" w:rsidP="00447997">
            <w:pPr>
              <w:adjustRightInd w:val="0"/>
              <w:rPr>
                <w:rFonts w:asciiTheme="minorBidi" w:hAnsiTheme="minorBidi"/>
                <w:b/>
                <w:bCs/>
                <w:sz w:val="10"/>
                <w:szCs w:val="10"/>
                <w:lang w:val="es-ES"/>
              </w:rPr>
            </w:pPr>
          </w:p>
          <w:p w14:paraId="10982BBB" w14:textId="77777777" w:rsidR="005F5BA7" w:rsidRPr="00D17C45" w:rsidRDefault="005F5BA7" w:rsidP="005F5BA7">
            <w:pPr>
              <w:adjustRightInd w:val="0"/>
              <w:jc w:val="both"/>
              <w:rPr>
                <w:rFonts w:asciiTheme="minorBidi" w:hAnsiTheme="minorBidi"/>
                <w:b/>
                <w:bCs/>
                <w:color w:val="222222"/>
                <w:sz w:val="20"/>
                <w:szCs w:val="20"/>
                <w:lang w:val="es-ES"/>
              </w:rPr>
            </w:pPr>
            <w:r>
              <w:rPr>
                <w:rFonts w:asciiTheme="minorBidi" w:hAnsiTheme="minorBidi"/>
                <w:b/>
                <w:bCs/>
                <w:color w:val="222222"/>
                <w:sz w:val="20"/>
                <w:szCs w:val="20"/>
                <w:lang w:val="es"/>
              </w:rPr>
              <w:t>Comité Ejecutivo</w:t>
            </w:r>
          </w:p>
          <w:p w14:paraId="38D24D8C" w14:textId="77777777" w:rsidR="005F5BA7" w:rsidRPr="00D17C45" w:rsidRDefault="005F5BA7" w:rsidP="005F5BA7">
            <w:pPr>
              <w:adjustRightInd w:val="0"/>
              <w:jc w:val="both"/>
              <w:rPr>
                <w:rFonts w:asciiTheme="minorBidi" w:hAnsiTheme="minorBidi"/>
                <w:color w:val="222222"/>
                <w:sz w:val="20"/>
                <w:szCs w:val="20"/>
                <w:lang w:val="es-ES"/>
              </w:rPr>
            </w:pPr>
            <w:r>
              <w:rPr>
                <w:rFonts w:asciiTheme="minorBidi" w:hAnsiTheme="minorBidi"/>
                <w:color w:val="222222"/>
                <w:sz w:val="20"/>
                <w:szCs w:val="20"/>
                <w:lang w:val="es"/>
              </w:rPr>
              <w:t xml:space="preserve">Consta de un Comité Ejecutivo, con representantes de las regiones y comités nacionales, que garantiza un proceso de toma de decisiones claro y transparente, la integración en todo el CIOOS, la supervisión de una visión y un plan de aplicación comunes, y permite compartir las mejores prácticas. </w:t>
            </w:r>
          </w:p>
          <w:p w14:paraId="76F5B891" w14:textId="77777777" w:rsidR="005F5BA7" w:rsidRPr="00D17C45" w:rsidRDefault="005F5BA7" w:rsidP="00447997">
            <w:pPr>
              <w:adjustRightInd w:val="0"/>
              <w:rPr>
                <w:rFonts w:asciiTheme="minorBidi" w:hAnsiTheme="minorBidi"/>
                <w:b/>
                <w:bCs/>
                <w:sz w:val="10"/>
                <w:szCs w:val="10"/>
                <w:lang w:val="es-ES"/>
              </w:rPr>
            </w:pPr>
          </w:p>
          <w:p w14:paraId="4BB6822B" w14:textId="77777777" w:rsidR="005F5BA7" w:rsidRPr="00D17C45" w:rsidRDefault="005F5BA7" w:rsidP="005F5BA7">
            <w:pPr>
              <w:adjustRightInd w:val="0"/>
              <w:jc w:val="both"/>
              <w:rPr>
                <w:rFonts w:asciiTheme="minorBidi" w:hAnsiTheme="minorBidi"/>
                <w:b/>
                <w:bCs/>
                <w:color w:val="222222"/>
                <w:sz w:val="20"/>
                <w:szCs w:val="20"/>
                <w:lang w:val="es-ES"/>
              </w:rPr>
            </w:pPr>
            <w:r>
              <w:rPr>
                <w:rFonts w:asciiTheme="minorBidi" w:hAnsiTheme="minorBidi"/>
                <w:b/>
                <w:bCs/>
                <w:color w:val="222222"/>
                <w:sz w:val="20"/>
                <w:szCs w:val="20"/>
                <w:lang w:val="es"/>
              </w:rPr>
              <w:t>Consejo de Administración</w:t>
            </w:r>
          </w:p>
          <w:p w14:paraId="33AC9040" w14:textId="77777777" w:rsidR="005F5BA7" w:rsidRPr="00D17C45" w:rsidRDefault="005F5BA7" w:rsidP="00447997">
            <w:pPr>
              <w:adjustRightInd w:val="0"/>
              <w:rPr>
                <w:rFonts w:asciiTheme="minorBidi" w:hAnsiTheme="minorBidi"/>
                <w:b/>
                <w:bCs/>
                <w:sz w:val="10"/>
                <w:szCs w:val="10"/>
                <w:lang w:val="es-ES"/>
              </w:rPr>
            </w:pPr>
          </w:p>
          <w:p w14:paraId="7E26BEEA" w14:textId="77777777" w:rsidR="005F5BA7" w:rsidRPr="00D17C45" w:rsidRDefault="005F5BA7" w:rsidP="005F5BA7">
            <w:pPr>
              <w:adjustRightInd w:val="0"/>
              <w:jc w:val="both"/>
              <w:rPr>
                <w:rFonts w:asciiTheme="minorBidi" w:hAnsiTheme="minorBidi"/>
                <w:color w:val="222222"/>
                <w:sz w:val="20"/>
                <w:szCs w:val="20"/>
                <w:lang w:val="es-ES"/>
              </w:rPr>
            </w:pPr>
            <w:r>
              <w:rPr>
                <w:rFonts w:asciiTheme="minorBidi" w:hAnsiTheme="minorBidi"/>
                <w:color w:val="222222"/>
                <w:sz w:val="20"/>
                <w:szCs w:val="20"/>
                <w:lang w:val="es"/>
              </w:rPr>
              <w:t>A escala regional, el Consejo de Administración de cada Asociación Regional recaba las reacciones</w:t>
            </w:r>
          </w:p>
          <w:p w14:paraId="2F7704C7" w14:textId="77777777" w:rsidR="005F5BA7" w:rsidRPr="00D17C45" w:rsidRDefault="005F5BA7" w:rsidP="005F5BA7">
            <w:pPr>
              <w:adjustRightInd w:val="0"/>
              <w:jc w:val="both"/>
              <w:rPr>
                <w:rFonts w:asciiTheme="minorBidi" w:hAnsiTheme="minorBidi"/>
                <w:color w:val="222222"/>
                <w:sz w:val="20"/>
                <w:szCs w:val="20"/>
                <w:lang w:val="es-ES"/>
              </w:rPr>
            </w:pPr>
            <w:r>
              <w:rPr>
                <w:rFonts w:asciiTheme="minorBidi" w:hAnsiTheme="minorBidi"/>
                <w:color w:val="222222"/>
                <w:sz w:val="20"/>
                <w:szCs w:val="20"/>
                <w:lang w:val="es"/>
              </w:rPr>
              <w:t>y garantiza la adaptabilidad regional a sus retos y oportunidades únicos.</w:t>
            </w:r>
          </w:p>
          <w:p w14:paraId="03FF242F" w14:textId="77777777" w:rsidR="005F5BA7" w:rsidRPr="00D17C45" w:rsidRDefault="005F5BA7" w:rsidP="00447997">
            <w:pPr>
              <w:adjustRightInd w:val="0"/>
              <w:rPr>
                <w:rFonts w:asciiTheme="minorBidi" w:hAnsiTheme="minorBidi"/>
                <w:b/>
                <w:bCs/>
                <w:sz w:val="10"/>
                <w:szCs w:val="10"/>
                <w:lang w:val="es-ES"/>
              </w:rPr>
            </w:pPr>
          </w:p>
          <w:p w14:paraId="6E1BC30A" w14:textId="77777777" w:rsidR="005F5BA7" w:rsidRPr="00D17C45" w:rsidRDefault="005F5BA7" w:rsidP="005F5BA7">
            <w:pPr>
              <w:adjustRightInd w:val="0"/>
              <w:jc w:val="both"/>
              <w:rPr>
                <w:rFonts w:asciiTheme="minorBidi" w:hAnsiTheme="minorBidi"/>
                <w:b/>
                <w:bCs/>
                <w:color w:val="222222"/>
                <w:sz w:val="20"/>
                <w:szCs w:val="20"/>
                <w:lang w:val="es-ES"/>
              </w:rPr>
            </w:pPr>
            <w:r>
              <w:rPr>
                <w:rFonts w:asciiTheme="minorBidi" w:hAnsiTheme="minorBidi"/>
                <w:color w:val="222222"/>
                <w:sz w:val="20"/>
                <w:szCs w:val="20"/>
                <w:lang w:val="es"/>
              </w:rPr>
              <w:t xml:space="preserve">Los </w:t>
            </w:r>
            <w:r>
              <w:rPr>
                <w:rFonts w:asciiTheme="minorBidi" w:hAnsiTheme="minorBidi"/>
                <w:b/>
                <w:bCs/>
                <w:color w:val="222222"/>
                <w:sz w:val="20"/>
                <w:szCs w:val="20"/>
                <w:lang w:val="es"/>
              </w:rPr>
              <w:t xml:space="preserve">Comités, </w:t>
            </w:r>
            <w:r>
              <w:rPr>
                <w:rFonts w:asciiTheme="minorBidi" w:hAnsiTheme="minorBidi"/>
                <w:color w:val="222222"/>
                <w:sz w:val="20"/>
                <w:szCs w:val="20"/>
                <w:lang w:val="es"/>
              </w:rPr>
              <w:t xml:space="preserve">integrados por representantes de cada una de las asociaciones regionales, «abordan cuestiones más </w:t>
            </w:r>
            <w:r>
              <w:rPr>
                <w:rFonts w:asciiTheme="minorBidi" w:hAnsiTheme="minorBidi"/>
                <w:color w:val="222222"/>
                <w:sz w:val="20"/>
                <w:szCs w:val="20"/>
                <w:lang w:val="es"/>
              </w:rPr>
              <w:lastRenderedPageBreak/>
              <w:t xml:space="preserve">especializadas e informan al Comité Ejecutivo». Estos grupos «informan periódicamente al Comité Ejecutivo para que decida y apruebe, y pueden formar Equipos de Trabajo para abordar tareas específicas».  Pueden ser un </w:t>
            </w:r>
            <w:r>
              <w:rPr>
                <w:rFonts w:asciiTheme="minorBidi" w:hAnsiTheme="minorBidi"/>
                <w:b/>
                <w:bCs/>
                <w:color w:val="222222"/>
                <w:sz w:val="20"/>
                <w:szCs w:val="20"/>
                <w:lang w:val="es"/>
              </w:rPr>
              <w:t>Comité Técnico, un Comité de Comunicación, un Comité Científico</w:t>
            </w:r>
          </w:p>
          <w:p w14:paraId="3A1637AA" w14:textId="77777777" w:rsidR="005F5BA7" w:rsidRPr="00D17C45" w:rsidRDefault="005F5BA7" w:rsidP="00447997">
            <w:pPr>
              <w:adjustRightInd w:val="0"/>
              <w:rPr>
                <w:rFonts w:asciiTheme="minorBidi" w:hAnsiTheme="minorBidi"/>
                <w:b/>
                <w:bCs/>
                <w:sz w:val="10"/>
                <w:szCs w:val="10"/>
                <w:lang w:val="es-ES"/>
              </w:rPr>
            </w:pPr>
          </w:p>
          <w:p w14:paraId="0162574B" w14:textId="77777777" w:rsidR="005F5BA7" w:rsidRPr="00D17C45" w:rsidRDefault="005F5BA7" w:rsidP="005F5BA7">
            <w:pPr>
              <w:pStyle w:val="Default"/>
              <w:jc w:val="both"/>
              <w:rPr>
                <w:rFonts w:asciiTheme="minorBidi" w:hAnsiTheme="minorBidi" w:cstheme="minorBidi"/>
                <w:b/>
                <w:bCs/>
                <w:color w:val="222222"/>
                <w:sz w:val="20"/>
                <w:szCs w:val="20"/>
                <w:lang w:val="es-ES"/>
              </w:rPr>
            </w:pPr>
            <w:r>
              <w:rPr>
                <w:rFonts w:asciiTheme="minorBidi" w:hAnsiTheme="minorBidi" w:cstheme="minorBidi"/>
                <w:b/>
                <w:bCs/>
                <w:color w:val="222222"/>
                <w:sz w:val="20"/>
                <w:szCs w:val="20"/>
                <w:lang w:val="es"/>
              </w:rPr>
              <w:t>y un Comité Consultivo Internacional.</w:t>
            </w:r>
          </w:p>
          <w:p w14:paraId="34BB8641" w14:textId="77777777" w:rsidR="005F5BA7" w:rsidRPr="00D17C45" w:rsidRDefault="005F5BA7" w:rsidP="00447997">
            <w:pPr>
              <w:adjustRightInd w:val="0"/>
              <w:rPr>
                <w:rFonts w:asciiTheme="minorBidi" w:hAnsiTheme="minorBidi"/>
                <w:b/>
                <w:bCs/>
                <w:sz w:val="10"/>
                <w:szCs w:val="10"/>
                <w:lang w:val="es-ES"/>
              </w:rPr>
            </w:pPr>
          </w:p>
          <w:p w14:paraId="191A3353" w14:textId="77777777" w:rsidR="005F5BA7" w:rsidRPr="00D17C45" w:rsidRDefault="005F5BA7" w:rsidP="005F5BA7">
            <w:pPr>
              <w:adjustRightInd w:val="0"/>
              <w:jc w:val="both"/>
              <w:rPr>
                <w:rFonts w:asciiTheme="minorBidi" w:hAnsiTheme="minorBidi"/>
                <w:color w:val="222222"/>
                <w:sz w:val="20"/>
                <w:szCs w:val="20"/>
                <w:lang w:val="es-ES"/>
              </w:rPr>
            </w:pPr>
            <w:r>
              <w:rPr>
                <w:rFonts w:asciiTheme="minorBidi" w:hAnsiTheme="minorBidi"/>
                <w:color w:val="222222"/>
                <w:sz w:val="20"/>
                <w:szCs w:val="20"/>
                <w:lang w:val="es"/>
              </w:rPr>
              <w:t>También existe un Comité Consultivo Internacional para el CIOOS, nombrado por el Comité Ejecutivo y</w:t>
            </w:r>
          </w:p>
          <w:p w14:paraId="1D2FAF9D" w14:textId="77777777" w:rsidR="005F5BA7" w:rsidRPr="00D17C45" w:rsidRDefault="005F5BA7" w:rsidP="005F5BA7">
            <w:pPr>
              <w:adjustRightInd w:val="0"/>
              <w:jc w:val="both"/>
              <w:rPr>
                <w:rFonts w:asciiTheme="minorBidi" w:hAnsiTheme="minorBidi"/>
                <w:color w:val="222222"/>
                <w:sz w:val="20"/>
                <w:szCs w:val="20"/>
                <w:lang w:val="es-ES"/>
              </w:rPr>
            </w:pPr>
            <w:r>
              <w:rPr>
                <w:rFonts w:asciiTheme="minorBidi" w:hAnsiTheme="minorBidi"/>
                <w:color w:val="222222"/>
                <w:sz w:val="20"/>
                <w:szCs w:val="20"/>
                <w:lang w:val="es"/>
              </w:rPr>
              <w:t>que cuenta con el apoyo administrativo del Director de Proyecto y el equipo de secretaría. La función de este Comité es</w:t>
            </w:r>
          </w:p>
          <w:p w14:paraId="4970DB8F" w14:textId="77777777" w:rsidR="005F5BA7" w:rsidRPr="00D17C45" w:rsidRDefault="005F5BA7" w:rsidP="005F5BA7">
            <w:pPr>
              <w:adjustRightInd w:val="0"/>
              <w:jc w:val="both"/>
              <w:rPr>
                <w:rFonts w:asciiTheme="minorBidi" w:hAnsiTheme="minorBidi"/>
                <w:color w:val="222222"/>
                <w:sz w:val="20"/>
                <w:szCs w:val="20"/>
                <w:lang w:val="es-ES"/>
              </w:rPr>
            </w:pPr>
            <w:r>
              <w:rPr>
                <w:rFonts w:asciiTheme="minorBidi" w:hAnsiTheme="minorBidi"/>
                <w:color w:val="222222"/>
                <w:sz w:val="20"/>
                <w:szCs w:val="20"/>
                <w:lang w:val="es"/>
              </w:rPr>
              <w:t>ayudar a dar al CIOOS una voz más amplia en la comunidad de observación de los océanos, desempeñar un papel de defensa, identificar</w:t>
            </w:r>
          </w:p>
          <w:p w14:paraId="09A3E404" w14:textId="77777777" w:rsidR="005F5BA7" w:rsidRPr="00D17C45" w:rsidRDefault="005F5BA7" w:rsidP="005F5BA7">
            <w:pPr>
              <w:adjustRightInd w:val="0"/>
              <w:jc w:val="both"/>
              <w:rPr>
                <w:rFonts w:asciiTheme="minorBidi" w:hAnsiTheme="minorBidi"/>
                <w:color w:val="222222"/>
                <w:sz w:val="20"/>
                <w:szCs w:val="20"/>
                <w:lang w:val="es-ES"/>
              </w:rPr>
            </w:pPr>
            <w:r>
              <w:rPr>
                <w:rFonts w:asciiTheme="minorBidi" w:hAnsiTheme="minorBidi"/>
                <w:color w:val="222222"/>
                <w:sz w:val="20"/>
                <w:szCs w:val="20"/>
                <w:lang w:val="es"/>
              </w:rPr>
              <w:t>oportunidades emergentes y proporcionar liderazgo estratégico y seguimiento al Comité Ejecutivo.</w:t>
            </w:r>
          </w:p>
          <w:p w14:paraId="4C58E027" w14:textId="6F6F2E30" w:rsidR="005F5BA7" w:rsidRPr="00D17C45" w:rsidRDefault="005F5BA7" w:rsidP="00447997">
            <w:pPr>
              <w:pStyle w:val="b"/>
              <w:tabs>
                <w:tab w:val="clear" w:pos="1134"/>
              </w:tabs>
              <w:spacing w:before="1"/>
              <w:ind w:left="33" w:right="112" w:firstLine="0"/>
              <w:jc w:val="left"/>
              <w:rPr>
                <w:rFonts w:asciiTheme="minorBidi" w:hAnsiTheme="minorBidi"/>
                <w:b/>
                <w:bCs/>
                <w:sz w:val="20"/>
                <w:szCs w:val="20"/>
                <w:lang w:val="es-ES"/>
              </w:rPr>
            </w:pPr>
            <w:r>
              <w:rPr>
                <w:rFonts w:asciiTheme="minorBidi" w:hAnsiTheme="minorBidi"/>
                <w:color w:val="222222"/>
                <w:sz w:val="20"/>
                <w:szCs w:val="20"/>
                <w:lang w:val="es"/>
              </w:rPr>
              <w:t>Sus miembros son expertos dentro y fuera del ámbito de la observación de los océanos.</w:t>
            </w:r>
          </w:p>
        </w:tc>
        <w:tc>
          <w:tcPr>
            <w:tcW w:w="956" w:type="dxa"/>
            <w:tcBorders>
              <w:top w:val="single" w:sz="4" w:space="0" w:color="auto"/>
              <w:left w:val="single" w:sz="4" w:space="0" w:color="auto"/>
              <w:bottom w:val="single" w:sz="4" w:space="0" w:color="auto"/>
              <w:right w:val="single" w:sz="4" w:space="0" w:color="auto"/>
            </w:tcBorders>
          </w:tcPr>
          <w:p w14:paraId="4A535B2D" w14:textId="77777777" w:rsidR="005F5BA7" w:rsidRPr="00D17C45" w:rsidRDefault="005F5BA7" w:rsidP="005F5BA7">
            <w:pPr>
              <w:adjustRightInd w:val="0"/>
              <w:rPr>
                <w:rFonts w:asciiTheme="minorBidi" w:hAnsiTheme="minorBidi"/>
                <w:sz w:val="20"/>
                <w:szCs w:val="20"/>
                <w:lang w:val="es-ES"/>
              </w:rPr>
            </w:pPr>
          </w:p>
          <w:p w14:paraId="174BE53F" w14:textId="3462B8AC" w:rsidR="005F5BA7" w:rsidRPr="00D17C45" w:rsidRDefault="005F5BA7" w:rsidP="005F5BA7">
            <w:pPr>
              <w:adjustRightInd w:val="0"/>
              <w:rPr>
                <w:rFonts w:asciiTheme="minorBidi" w:hAnsiTheme="minorBidi"/>
                <w:sz w:val="20"/>
                <w:szCs w:val="20"/>
                <w:lang w:val="es-ES"/>
              </w:rPr>
            </w:pPr>
            <w:r>
              <w:rPr>
                <w:rFonts w:asciiTheme="minorBidi" w:hAnsiTheme="minorBidi"/>
                <w:sz w:val="20"/>
                <w:szCs w:val="20"/>
                <w:lang w:val="es"/>
              </w:rPr>
              <w:t xml:space="preserve">Información CIOOS GRA: </w:t>
            </w:r>
            <w:hyperlink r:id="rId15" w:history="1">
              <w:r>
                <w:rPr>
                  <w:rStyle w:val="Hyperlink"/>
                  <w:rFonts w:asciiTheme="minorBidi" w:hAnsiTheme="minorBidi"/>
                  <w:sz w:val="20"/>
                  <w:szCs w:val="20"/>
                  <w:lang w:val="es"/>
                </w:rPr>
                <w:t>CIOOS: Programa Nacional de Observación de los Océanos de Canadá</w:t>
              </w:r>
            </w:hyperlink>
          </w:p>
          <w:p w14:paraId="55A65476" w14:textId="77777777" w:rsidR="005F5BA7" w:rsidRPr="00D17C45" w:rsidRDefault="005F5BA7" w:rsidP="005F5BA7">
            <w:pPr>
              <w:pStyle w:val="Default"/>
              <w:rPr>
                <w:rFonts w:asciiTheme="minorBidi" w:hAnsiTheme="minorBidi" w:cstheme="minorBidi"/>
                <w:sz w:val="20"/>
                <w:szCs w:val="20"/>
                <w:lang w:val="es-ES"/>
              </w:rPr>
            </w:pPr>
          </w:p>
          <w:p w14:paraId="69032402" w14:textId="77777777" w:rsidR="005F5BA7" w:rsidRPr="00D17C45" w:rsidRDefault="00D17C45" w:rsidP="005F5BA7">
            <w:pPr>
              <w:pStyle w:val="Default"/>
              <w:rPr>
                <w:rFonts w:asciiTheme="minorBidi" w:hAnsiTheme="minorBidi" w:cstheme="minorBidi"/>
                <w:sz w:val="20"/>
                <w:szCs w:val="20"/>
                <w:lang w:val="es-ES"/>
              </w:rPr>
            </w:pPr>
            <w:hyperlink r:id="rId16" w:history="1">
              <w:r w:rsidR="00C841EB">
                <w:rPr>
                  <w:rStyle w:val="Hyperlink"/>
                  <w:rFonts w:asciiTheme="minorBidi" w:hAnsiTheme="minorBidi" w:cstheme="minorBidi"/>
                  <w:sz w:val="20"/>
                  <w:szCs w:val="20"/>
                  <w:lang w:val="es"/>
                </w:rPr>
                <w:t>Plan Estratégico del CIOOS, 2021-2026</w:t>
              </w:r>
            </w:hyperlink>
            <w:r w:rsidR="00C841EB">
              <w:rPr>
                <w:rFonts w:asciiTheme="minorBidi" w:hAnsiTheme="minorBidi" w:cstheme="minorBidi"/>
                <w:sz w:val="20"/>
                <w:szCs w:val="20"/>
                <w:lang w:val="es"/>
              </w:rPr>
              <w:t xml:space="preserve"> </w:t>
            </w:r>
            <w:r w:rsidR="00C841EB">
              <w:rPr>
                <w:rFonts w:asciiTheme="minorBidi" w:hAnsiTheme="minorBidi" w:cstheme="minorBidi"/>
                <w:sz w:val="20"/>
                <w:szCs w:val="20"/>
                <w:lang w:val="es"/>
              </w:rPr>
              <w:lastRenderedPageBreak/>
              <w:t>(18 páginas)</w:t>
            </w:r>
          </w:p>
          <w:p w14:paraId="38894535" w14:textId="77777777" w:rsidR="005F5BA7" w:rsidRPr="00D17C45" w:rsidRDefault="00D17C45" w:rsidP="005F5BA7">
            <w:pPr>
              <w:adjustRightInd w:val="0"/>
              <w:rPr>
                <w:rFonts w:asciiTheme="minorBidi" w:hAnsiTheme="minorBidi"/>
                <w:sz w:val="20"/>
                <w:szCs w:val="20"/>
                <w:lang w:val="es-ES"/>
              </w:rPr>
            </w:pPr>
            <w:hyperlink r:id="rId17" w:history="1">
              <w:r w:rsidR="00C841EB">
                <w:rPr>
                  <w:rStyle w:val="Hyperlink"/>
                  <w:rFonts w:asciiTheme="minorBidi" w:hAnsiTheme="minorBidi"/>
                  <w:sz w:val="20"/>
                  <w:szCs w:val="20"/>
                  <w:lang w:val="es"/>
                </w:rPr>
                <w:t>Plan de Ejecución del CIOOS, 2021-26</w:t>
              </w:r>
            </w:hyperlink>
          </w:p>
          <w:p w14:paraId="089C1203" w14:textId="77777777" w:rsidR="005F5BA7" w:rsidRPr="00D17C45" w:rsidRDefault="005F5BA7" w:rsidP="005F5BA7">
            <w:pPr>
              <w:pStyle w:val="Default"/>
              <w:jc w:val="both"/>
              <w:rPr>
                <w:rFonts w:asciiTheme="minorBidi" w:hAnsiTheme="minorBidi" w:cstheme="minorBidi"/>
                <w:sz w:val="20"/>
                <w:szCs w:val="20"/>
                <w:lang w:val="es-ES"/>
              </w:rPr>
            </w:pPr>
          </w:p>
        </w:tc>
      </w:tr>
      <w:tr w:rsidR="005F5BA7" w:rsidRPr="00D17C45" w14:paraId="3D97A2A8" w14:textId="77777777" w:rsidTr="00C841EB">
        <w:trPr>
          <w:trHeight w:val="950"/>
        </w:trPr>
        <w:tc>
          <w:tcPr>
            <w:tcW w:w="1843" w:type="dxa"/>
            <w:tcBorders>
              <w:top w:val="single" w:sz="4" w:space="0" w:color="auto"/>
              <w:left w:val="single" w:sz="4" w:space="0" w:color="auto"/>
              <w:bottom w:val="single" w:sz="4" w:space="0" w:color="auto"/>
              <w:right w:val="single" w:sz="4" w:space="0" w:color="auto"/>
            </w:tcBorders>
          </w:tcPr>
          <w:p w14:paraId="6FA72656" w14:textId="77777777" w:rsidR="005F5BA7" w:rsidRPr="00D17C45" w:rsidRDefault="005F5BA7" w:rsidP="005F5BA7">
            <w:pPr>
              <w:pStyle w:val="c"/>
              <w:rPr>
                <w:rFonts w:asciiTheme="minorBidi" w:hAnsiTheme="minorBidi"/>
                <w:sz w:val="20"/>
                <w:szCs w:val="20"/>
                <w:lang w:val="es-ES"/>
              </w:rPr>
            </w:pPr>
          </w:p>
        </w:tc>
        <w:tc>
          <w:tcPr>
            <w:tcW w:w="1985" w:type="dxa"/>
            <w:tcBorders>
              <w:top w:val="single" w:sz="4" w:space="0" w:color="auto"/>
              <w:left w:val="single" w:sz="4" w:space="0" w:color="auto"/>
              <w:bottom w:val="single" w:sz="4" w:space="0" w:color="auto"/>
              <w:right w:val="single" w:sz="4" w:space="0" w:color="auto"/>
            </w:tcBorders>
          </w:tcPr>
          <w:p w14:paraId="7A76A561" w14:textId="77777777" w:rsidR="005F5BA7" w:rsidRPr="00D17C45" w:rsidRDefault="005F5BA7" w:rsidP="005F5BA7">
            <w:pPr>
              <w:pStyle w:val="Default"/>
              <w:jc w:val="both"/>
              <w:rPr>
                <w:rFonts w:asciiTheme="minorBidi" w:hAnsiTheme="minorBidi" w:cstheme="minorBidi"/>
                <w:b/>
                <w:bCs/>
                <w:spacing w:val="-2"/>
                <w:sz w:val="20"/>
                <w:szCs w:val="20"/>
                <w:lang w:val="es-ES"/>
              </w:rPr>
            </w:pPr>
          </w:p>
        </w:tc>
        <w:tc>
          <w:tcPr>
            <w:tcW w:w="4110" w:type="dxa"/>
            <w:tcBorders>
              <w:top w:val="single" w:sz="4" w:space="0" w:color="auto"/>
              <w:left w:val="single" w:sz="4" w:space="0" w:color="auto"/>
              <w:bottom w:val="single" w:sz="4" w:space="0" w:color="auto"/>
              <w:right w:val="single" w:sz="4" w:space="0" w:color="auto"/>
            </w:tcBorders>
          </w:tcPr>
          <w:p w14:paraId="7D47DE8B" w14:textId="77777777" w:rsidR="005F5BA7" w:rsidRPr="00D17C45" w:rsidRDefault="005F5BA7" w:rsidP="005F5BA7">
            <w:pPr>
              <w:pStyle w:val="ListParagraph"/>
              <w:numPr>
                <w:ilvl w:val="0"/>
                <w:numId w:val="13"/>
              </w:numPr>
              <w:tabs>
                <w:tab w:val="left" w:pos="1445"/>
                <w:tab w:val="left" w:pos="1446"/>
              </w:tabs>
              <w:spacing w:before="123" w:line="237" w:lineRule="auto"/>
              <w:ind w:right="184"/>
              <w:rPr>
                <w:rFonts w:asciiTheme="minorBidi" w:eastAsiaTheme="minorEastAsia" w:hAnsiTheme="minorBidi" w:cstheme="minorBidi"/>
                <w:sz w:val="20"/>
                <w:szCs w:val="20"/>
                <w:lang w:val="es-ES"/>
              </w:rPr>
            </w:pPr>
            <w:r>
              <w:rPr>
                <w:rFonts w:asciiTheme="minorBidi" w:eastAsiaTheme="minorEastAsia" w:hAnsiTheme="minorBidi" w:cstheme="minorBidi"/>
                <w:b/>
                <w:bCs/>
                <w:sz w:val="20"/>
                <w:szCs w:val="20"/>
                <w:lang w:val="es"/>
              </w:rPr>
              <w:t xml:space="preserve">Presentación de un plan aceptable que haya sido aprobado por las partes interesadas </w:t>
            </w:r>
            <w:r>
              <w:rPr>
                <w:rFonts w:asciiTheme="minorBidi" w:eastAsiaTheme="minorEastAsia" w:hAnsiTheme="minorBidi" w:cstheme="minorBidi"/>
                <w:sz w:val="20"/>
                <w:szCs w:val="20"/>
                <w:lang w:val="es"/>
              </w:rPr>
              <w:t>(proveedores y usuarios de datos) de la región y que describa los procedimientos por los que se establecerá, desarrollará y mantendrá el sistema de observación. Esto debe incluir procedimientos de garantía de calidad, conformidad con las normas aceptadas internacionalmente y protocolos de medición, gestión de datos y comunicaciones.</w:t>
            </w:r>
          </w:p>
          <w:p w14:paraId="34B3690F" w14:textId="77777777" w:rsidR="005F5BA7" w:rsidRPr="00D17C45" w:rsidRDefault="005F5BA7" w:rsidP="005F5BA7">
            <w:pPr>
              <w:tabs>
                <w:tab w:val="left" w:pos="833"/>
                <w:tab w:val="left" w:pos="834"/>
              </w:tabs>
              <w:jc w:val="both"/>
              <w:rPr>
                <w:rFonts w:asciiTheme="minorBidi" w:hAnsiTheme="minorBidi"/>
                <w:sz w:val="20"/>
                <w:szCs w:val="20"/>
                <w:lang w:val="es-ES"/>
              </w:rPr>
            </w:pPr>
          </w:p>
        </w:tc>
        <w:tc>
          <w:tcPr>
            <w:tcW w:w="5954" w:type="dxa"/>
            <w:tcBorders>
              <w:top w:val="single" w:sz="4" w:space="0" w:color="auto"/>
              <w:left w:val="single" w:sz="4" w:space="0" w:color="auto"/>
              <w:bottom w:val="single" w:sz="4" w:space="0" w:color="auto"/>
              <w:right w:val="single" w:sz="4" w:space="0" w:color="auto"/>
            </w:tcBorders>
          </w:tcPr>
          <w:p w14:paraId="25216593" w14:textId="77777777" w:rsidR="005F5BA7" w:rsidRPr="00D17C45" w:rsidRDefault="005F5BA7" w:rsidP="005F5BA7">
            <w:pPr>
              <w:adjustRightInd w:val="0"/>
              <w:rPr>
                <w:rFonts w:asciiTheme="minorBidi" w:hAnsiTheme="minorBidi"/>
                <w:b/>
                <w:bCs/>
                <w:sz w:val="20"/>
                <w:szCs w:val="20"/>
                <w:lang w:val="es-ES"/>
              </w:rPr>
            </w:pPr>
          </w:p>
          <w:p w14:paraId="493180B1" w14:textId="7ADDAC21" w:rsidR="005F5BA7" w:rsidRPr="00D17C45" w:rsidRDefault="005F5BA7" w:rsidP="005F5BA7">
            <w:pPr>
              <w:adjustRightInd w:val="0"/>
              <w:rPr>
                <w:rFonts w:asciiTheme="minorBidi" w:hAnsiTheme="minorBidi"/>
                <w:b/>
                <w:bCs/>
                <w:sz w:val="10"/>
                <w:szCs w:val="10"/>
                <w:lang w:val="es-ES"/>
              </w:rPr>
            </w:pPr>
            <w:r>
              <w:rPr>
                <w:rFonts w:asciiTheme="minorBidi" w:hAnsiTheme="minorBidi"/>
                <w:b/>
                <w:bCs/>
                <w:sz w:val="20"/>
                <w:szCs w:val="20"/>
                <w:lang w:val="es"/>
              </w:rPr>
              <w:t>Plan Aceptable</w:t>
            </w:r>
            <w:r>
              <w:rPr>
                <w:rFonts w:asciiTheme="minorBidi" w:hAnsiTheme="minorBidi"/>
                <w:sz w:val="20"/>
                <w:szCs w:val="20"/>
                <w:lang w:val="es"/>
              </w:rPr>
              <w:br/>
            </w:r>
          </w:p>
          <w:p w14:paraId="0B22EC6E" w14:textId="77777777" w:rsidR="005F5BA7" w:rsidRPr="00D17C45" w:rsidRDefault="005F5BA7" w:rsidP="005F5BA7">
            <w:pPr>
              <w:adjustRightInd w:val="0"/>
              <w:rPr>
                <w:rFonts w:asciiTheme="minorBidi" w:hAnsiTheme="minorBidi"/>
                <w:b/>
                <w:bCs/>
                <w:sz w:val="20"/>
                <w:szCs w:val="20"/>
                <w:lang w:val="es-ES"/>
              </w:rPr>
            </w:pPr>
            <w:r>
              <w:rPr>
                <w:rFonts w:asciiTheme="minorBidi" w:hAnsiTheme="minorBidi"/>
                <w:b/>
                <w:bCs/>
                <w:sz w:val="20"/>
                <w:szCs w:val="20"/>
                <w:lang w:val="es"/>
              </w:rPr>
              <w:t xml:space="preserve">Sí. </w:t>
            </w:r>
            <w:r>
              <w:rPr>
                <w:rFonts w:asciiTheme="minorBidi" w:hAnsiTheme="minorBidi"/>
                <w:sz w:val="20"/>
                <w:szCs w:val="20"/>
                <w:lang w:val="es"/>
              </w:rPr>
              <w:t xml:space="preserve">El CIOOS dispone de un Plan de Ejecución, 2021-26 (25 páginas). </w:t>
            </w:r>
          </w:p>
          <w:p w14:paraId="55D5018A" w14:textId="77777777" w:rsidR="005F5BA7" w:rsidRPr="00D17C45" w:rsidRDefault="005F5BA7" w:rsidP="005F5BA7">
            <w:pPr>
              <w:adjustRightInd w:val="0"/>
              <w:rPr>
                <w:rFonts w:asciiTheme="minorBidi" w:hAnsiTheme="minorBidi"/>
                <w:b/>
                <w:bCs/>
                <w:sz w:val="10"/>
                <w:szCs w:val="10"/>
                <w:lang w:val="es-ES"/>
              </w:rPr>
            </w:pPr>
          </w:p>
          <w:p w14:paraId="67A8F335" w14:textId="77777777" w:rsidR="005F5BA7" w:rsidRPr="00D17C45" w:rsidRDefault="005F5BA7" w:rsidP="005F5BA7">
            <w:pPr>
              <w:adjustRightInd w:val="0"/>
              <w:rPr>
                <w:rFonts w:asciiTheme="minorBidi" w:hAnsiTheme="minorBidi"/>
                <w:b/>
                <w:bCs/>
                <w:sz w:val="10"/>
                <w:szCs w:val="10"/>
                <w:lang w:val="es-ES"/>
              </w:rPr>
            </w:pPr>
            <w:r>
              <w:rPr>
                <w:rFonts w:asciiTheme="minorBidi" w:hAnsiTheme="minorBidi"/>
                <w:b/>
                <w:bCs/>
                <w:sz w:val="20"/>
                <w:szCs w:val="20"/>
                <w:lang w:val="es"/>
              </w:rPr>
              <w:t>Aprobado por las partes interesadas</w:t>
            </w:r>
            <w:r>
              <w:rPr>
                <w:rFonts w:asciiTheme="minorBidi" w:hAnsiTheme="minorBidi"/>
                <w:sz w:val="20"/>
                <w:szCs w:val="20"/>
                <w:lang w:val="es"/>
              </w:rPr>
              <w:br/>
            </w:r>
          </w:p>
          <w:p w14:paraId="57871D8E" w14:textId="77777777" w:rsidR="005F5BA7" w:rsidRPr="00D17C45" w:rsidRDefault="005F5BA7" w:rsidP="005F5BA7">
            <w:pPr>
              <w:adjustRightInd w:val="0"/>
              <w:rPr>
                <w:rFonts w:asciiTheme="minorBidi" w:hAnsiTheme="minorBidi"/>
                <w:b/>
                <w:bCs/>
                <w:sz w:val="10"/>
                <w:szCs w:val="10"/>
                <w:lang w:val="es-ES"/>
              </w:rPr>
            </w:pPr>
            <w:r>
              <w:rPr>
                <w:rFonts w:asciiTheme="minorBidi" w:hAnsiTheme="minorBidi"/>
                <w:b/>
                <w:bCs/>
                <w:sz w:val="20"/>
                <w:szCs w:val="20"/>
                <w:lang w:val="es"/>
              </w:rPr>
              <w:t xml:space="preserve">En general, sí. </w:t>
            </w:r>
            <w:r>
              <w:rPr>
                <w:rFonts w:asciiTheme="minorBidi" w:hAnsiTheme="minorBidi"/>
                <w:sz w:val="20"/>
                <w:szCs w:val="20"/>
                <w:lang w:val="es"/>
              </w:rPr>
              <w:t xml:space="preserve">El CIOOS se fundó en 2019 y ha participado en consultas con la comunidad de observación de los océanos sobre el alcance y las recomendaciones.  </w:t>
            </w:r>
            <w:r>
              <w:rPr>
                <w:rFonts w:asciiTheme="minorBidi" w:hAnsiTheme="minorBidi"/>
                <w:sz w:val="20"/>
                <w:szCs w:val="20"/>
                <w:lang w:val="es"/>
              </w:rPr>
              <w:br/>
            </w:r>
          </w:p>
          <w:p w14:paraId="7585C09A" w14:textId="77777777" w:rsidR="005F5BA7" w:rsidRPr="00D17C45" w:rsidRDefault="005F5BA7" w:rsidP="005F5BA7">
            <w:pPr>
              <w:adjustRightInd w:val="0"/>
              <w:rPr>
                <w:rFonts w:asciiTheme="minorBidi" w:hAnsiTheme="minorBidi"/>
                <w:b/>
                <w:bCs/>
                <w:sz w:val="20"/>
                <w:szCs w:val="20"/>
                <w:lang w:val="es-ES"/>
              </w:rPr>
            </w:pPr>
            <w:r>
              <w:rPr>
                <w:rFonts w:asciiTheme="minorBidi" w:hAnsiTheme="minorBidi"/>
                <w:b/>
                <w:bCs/>
                <w:sz w:val="20"/>
                <w:szCs w:val="20"/>
                <w:lang w:val="es"/>
              </w:rPr>
              <w:t>Sí</w:t>
            </w:r>
          </w:p>
          <w:p w14:paraId="273AC2FE" w14:textId="77777777" w:rsidR="005F5BA7" w:rsidRPr="00D17C45" w:rsidRDefault="005F5BA7" w:rsidP="005F5BA7">
            <w:pPr>
              <w:adjustRightInd w:val="0"/>
              <w:rPr>
                <w:rFonts w:asciiTheme="minorBidi" w:hAnsiTheme="minorBidi"/>
                <w:b/>
                <w:bCs/>
                <w:sz w:val="10"/>
                <w:szCs w:val="10"/>
                <w:lang w:val="es-ES"/>
              </w:rPr>
            </w:pPr>
          </w:p>
          <w:p w14:paraId="1457453F" w14:textId="77777777" w:rsidR="005F5BA7" w:rsidRPr="00D17C45" w:rsidRDefault="005F5BA7" w:rsidP="005F5BA7">
            <w:pPr>
              <w:adjustRightInd w:val="0"/>
              <w:rPr>
                <w:rFonts w:asciiTheme="minorBidi" w:hAnsiTheme="minorBidi"/>
                <w:b/>
                <w:bCs/>
                <w:sz w:val="20"/>
                <w:szCs w:val="20"/>
                <w:lang w:val="es-ES"/>
              </w:rPr>
            </w:pPr>
            <w:r>
              <w:rPr>
                <w:rFonts w:asciiTheme="minorBidi" w:hAnsiTheme="minorBidi"/>
                <w:b/>
                <w:bCs/>
                <w:sz w:val="20"/>
                <w:szCs w:val="20"/>
                <w:lang w:val="es"/>
              </w:rPr>
              <w:t>Procedimientos mediante los que se establecerá y desarrollará el sistema de observación</w:t>
            </w:r>
          </w:p>
          <w:p w14:paraId="7308337D" w14:textId="77777777" w:rsidR="005F5BA7" w:rsidRPr="00D17C45" w:rsidRDefault="005F5BA7" w:rsidP="005F5BA7">
            <w:pPr>
              <w:adjustRightInd w:val="0"/>
              <w:rPr>
                <w:rFonts w:asciiTheme="minorBidi" w:hAnsiTheme="minorBidi"/>
                <w:b/>
                <w:bCs/>
                <w:sz w:val="10"/>
                <w:szCs w:val="10"/>
                <w:lang w:val="es-ES"/>
              </w:rPr>
            </w:pPr>
          </w:p>
          <w:p w14:paraId="1CAC25B1" w14:textId="77777777" w:rsidR="005F5BA7" w:rsidRPr="00D17C45" w:rsidRDefault="005F5BA7" w:rsidP="005F5BA7">
            <w:pPr>
              <w:adjustRightInd w:val="0"/>
              <w:rPr>
                <w:rFonts w:asciiTheme="minorBidi" w:hAnsiTheme="minorBidi"/>
                <w:sz w:val="20"/>
                <w:szCs w:val="20"/>
                <w:lang w:val="es-ES"/>
              </w:rPr>
            </w:pPr>
            <w:r>
              <w:rPr>
                <w:rFonts w:asciiTheme="minorBidi" w:hAnsiTheme="minorBidi"/>
                <w:b/>
                <w:bCs/>
                <w:sz w:val="20"/>
                <w:szCs w:val="20"/>
                <w:lang w:val="es"/>
              </w:rPr>
              <w:t>Sí.</w:t>
            </w:r>
            <w:r>
              <w:rPr>
                <w:rFonts w:asciiTheme="minorBidi" w:hAnsiTheme="minorBidi"/>
                <w:sz w:val="20"/>
                <w:szCs w:val="20"/>
                <w:lang w:val="es"/>
              </w:rPr>
              <w:t xml:space="preserve"> El CIOOS no se dedica directamente a la observación de los océanos. No recopila datos por sí mismo, sino que proporciona a los usuarios una plataforma en línea para descubrir, acceder y visualizar datos abiertos de alta calidad. Sin embargo, hay tres </w:t>
            </w:r>
            <w:r>
              <w:rPr>
                <w:rFonts w:asciiTheme="minorBidi" w:hAnsiTheme="minorBidi"/>
                <w:sz w:val="20"/>
                <w:szCs w:val="20"/>
                <w:lang w:val="es"/>
              </w:rPr>
              <w:lastRenderedPageBreak/>
              <w:t>asociaciones regionales del CIOOS que disponen de redes sólidas de observación de los océanos. En los cuatro años transcurridos desde su creación, el CIOOS ha seguido las mejores prácticas para gestionar, integrar y compartir datos sobre los océanos a partir de 31 variables consideradas esenciales para hacer un seguimiento de nuestro océano por el GOOS. El CIOOS también ha contratado a expertos para orientar el desarrollo de un sistema de gestión de datos sobre el océano interoperable a escala nacional e internacional y coherente con las normas internacionales, y ha trabajado para aumentar la comunicación y la colaboración con las iniciativas existentes en todos los sectores. El CIOOS se apoya en gran medida en los puntos fuertes de la comunidad oceánica canadiense para respaldar su labor y, hasta la fecha, ha trabajado con socios para integrar más de 1500 conjuntos de datos en sus tres asociaciones regionales.</w:t>
            </w:r>
          </w:p>
          <w:p w14:paraId="132EC4B4" w14:textId="77777777" w:rsidR="005F5BA7" w:rsidRPr="00D17C45" w:rsidRDefault="005F5BA7" w:rsidP="005F5BA7">
            <w:pPr>
              <w:adjustRightInd w:val="0"/>
              <w:rPr>
                <w:rFonts w:asciiTheme="minorBidi" w:hAnsiTheme="minorBidi"/>
                <w:b/>
                <w:bCs/>
                <w:sz w:val="10"/>
                <w:szCs w:val="10"/>
                <w:lang w:val="es-ES"/>
              </w:rPr>
            </w:pPr>
          </w:p>
          <w:p w14:paraId="043CF939" w14:textId="77777777" w:rsidR="005F5BA7" w:rsidRPr="00D17C45" w:rsidRDefault="005F5BA7" w:rsidP="005F5BA7">
            <w:pPr>
              <w:adjustRightInd w:val="0"/>
              <w:rPr>
                <w:rFonts w:asciiTheme="minorBidi" w:hAnsiTheme="minorBidi"/>
                <w:b/>
                <w:bCs/>
                <w:sz w:val="10"/>
                <w:szCs w:val="10"/>
                <w:lang w:val="es-ES"/>
              </w:rPr>
            </w:pPr>
            <w:r>
              <w:rPr>
                <w:rFonts w:asciiTheme="minorBidi" w:hAnsiTheme="minorBidi"/>
                <w:b/>
                <w:bCs/>
                <w:sz w:val="20"/>
                <w:szCs w:val="20"/>
                <w:lang w:val="es"/>
              </w:rPr>
              <w:t>Procedimientos de garantía de calidad/Control de calidad</w:t>
            </w:r>
            <w:r>
              <w:rPr>
                <w:rFonts w:asciiTheme="minorBidi" w:hAnsiTheme="minorBidi"/>
                <w:sz w:val="20"/>
                <w:szCs w:val="20"/>
                <w:lang w:val="es"/>
              </w:rPr>
              <w:br/>
            </w:r>
          </w:p>
          <w:p w14:paraId="3231AC4A" w14:textId="77777777" w:rsidR="005F5BA7" w:rsidRPr="00D17C45" w:rsidRDefault="005F5BA7" w:rsidP="005F5BA7">
            <w:pPr>
              <w:adjustRightInd w:val="0"/>
              <w:rPr>
                <w:rFonts w:asciiTheme="minorBidi" w:hAnsiTheme="minorBidi"/>
                <w:b/>
                <w:bCs/>
                <w:sz w:val="20"/>
                <w:szCs w:val="20"/>
                <w:lang w:val="es-ES"/>
              </w:rPr>
            </w:pPr>
            <w:r>
              <w:rPr>
                <w:rFonts w:asciiTheme="minorBidi" w:hAnsiTheme="minorBidi"/>
                <w:b/>
                <w:bCs/>
                <w:sz w:val="20"/>
                <w:szCs w:val="20"/>
                <w:lang w:val="es"/>
              </w:rPr>
              <w:t xml:space="preserve">Sí. </w:t>
            </w:r>
          </w:p>
          <w:p w14:paraId="36AB6FA5" w14:textId="77777777" w:rsidR="005F5BA7" w:rsidRPr="00D17C45" w:rsidRDefault="005F5BA7" w:rsidP="005F5BA7">
            <w:pPr>
              <w:adjustRightInd w:val="0"/>
              <w:rPr>
                <w:rFonts w:asciiTheme="minorBidi" w:hAnsiTheme="minorBidi"/>
                <w:b/>
                <w:bCs/>
                <w:sz w:val="10"/>
                <w:szCs w:val="10"/>
                <w:lang w:val="es-ES"/>
              </w:rPr>
            </w:pPr>
          </w:p>
          <w:p w14:paraId="69E6E1D5" w14:textId="77777777" w:rsidR="005F5BA7" w:rsidRPr="00D17C45" w:rsidRDefault="005F5BA7" w:rsidP="005F5BA7">
            <w:pPr>
              <w:adjustRightInd w:val="0"/>
              <w:rPr>
                <w:rFonts w:asciiTheme="minorBidi" w:hAnsiTheme="minorBidi"/>
                <w:color w:val="222222"/>
                <w:sz w:val="10"/>
                <w:szCs w:val="10"/>
                <w:lang w:val="es-ES"/>
              </w:rPr>
            </w:pPr>
            <w:r>
              <w:rPr>
                <w:rFonts w:asciiTheme="minorBidi" w:hAnsiTheme="minorBidi"/>
                <w:b/>
                <w:bCs/>
                <w:i/>
                <w:iCs/>
                <w:color w:val="222222"/>
                <w:sz w:val="20"/>
                <w:szCs w:val="20"/>
                <w:lang w:val="es"/>
              </w:rPr>
              <w:t>Garantía de calidad/Control de calidad</w:t>
            </w:r>
            <w:r>
              <w:rPr>
                <w:rFonts w:asciiTheme="minorBidi" w:hAnsiTheme="minorBidi"/>
                <w:color w:val="222222"/>
                <w:sz w:val="20"/>
                <w:szCs w:val="20"/>
                <w:lang w:val="es"/>
              </w:rPr>
              <w:t>: los conjuntos de datos del CIOOS se someten a un control de calidad en origen, ya que el CIOOS no ofrece este servicio por el momento. No obstante, los conjuntos de datos se revisan para garantizar la coherencia del formato de las columnas, los nombres estándar y las unidades.</w:t>
            </w:r>
            <w:r>
              <w:rPr>
                <w:rFonts w:asciiTheme="minorBidi" w:hAnsiTheme="minorBidi"/>
                <w:color w:val="222222"/>
                <w:sz w:val="20"/>
                <w:szCs w:val="20"/>
                <w:lang w:val="es"/>
              </w:rPr>
              <w:br/>
            </w:r>
          </w:p>
          <w:p w14:paraId="5972A0DD" w14:textId="77777777" w:rsidR="005F5BA7" w:rsidRPr="00D17C45" w:rsidRDefault="005F5BA7" w:rsidP="005F5BA7">
            <w:pPr>
              <w:adjustRightInd w:val="0"/>
              <w:ind w:left="709"/>
              <w:rPr>
                <w:rFonts w:asciiTheme="minorBidi" w:hAnsiTheme="minorBidi"/>
                <w:color w:val="222222"/>
                <w:sz w:val="20"/>
                <w:szCs w:val="20"/>
                <w:lang w:val="es-ES"/>
              </w:rPr>
            </w:pPr>
            <w:r>
              <w:rPr>
                <w:rFonts w:asciiTheme="minorBidi" w:hAnsiTheme="minorBidi"/>
                <w:color w:val="222222"/>
                <w:sz w:val="20"/>
                <w:szCs w:val="20"/>
                <w:lang w:val="es"/>
              </w:rPr>
              <w:t>-</w:t>
            </w:r>
            <w:r>
              <w:rPr>
                <w:rFonts w:asciiTheme="minorBidi" w:hAnsiTheme="minorBidi"/>
                <w:b/>
                <w:bCs/>
                <w:i/>
                <w:iCs/>
                <w:color w:val="222222"/>
                <w:sz w:val="20"/>
                <w:szCs w:val="20"/>
                <w:lang w:val="es"/>
              </w:rPr>
              <w:t>Compromiso</w:t>
            </w:r>
            <w:r>
              <w:rPr>
                <w:rFonts w:asciiTheme="minorBidi" w:hAnsiTheme="minorBidi"/>
                <w:b/>
                <w:bCs/>
                <w:color w:val="222222"/>
                <w:sz w:val="20"/>
                <w:szCs w:val="20"/>
                <w:lang w:val="es"/>
              </w:rPr>
              <w:t>:</w:t>
            </w:r>
            <w:r>
              <w:rPr>
                <w:rFonts w:asciiTheme="minorBidi" w:hAnsiTheme="minorBidi"/>
                <w:color w:val="222222"/>
                <w:sz w:val="20"/>
                <w:szCs w:val="20"/>
                <w:lang w:val="es"/>
              </w:rPr>
              <w:t xml:space="preserve"> a través de un compromiso significativo y una comunicación continua con una amplia variedad de partes interesadas, el CIOOS trabaja para satisfacer las necesidades únicas de las comunidades oceanográficas locales y regionales, al tiempo que se armoniza en torno a las mejores prácticas a escala nacional. </w:t>
            </w:r>
          </w:p>
          <w:p w14:paraId="1D921B20" w14:textId="77777777" w:rsidR="005F5BA7" w:rsidRPr="00D17C45" w:rsidRDefault="005F5BA7" w:rsidP="005F5BA7">
            <w:pPr>
              <w:adjustRightInd w:val="0"/>
              <w:rPr>
                <w:rFonts w:asciiTheme="minorBidi" w:hAnsiTheme="minorBidi"/>
                <w:color w:val="222222"/>
                <w:sz w:val="10"/>
                <w:szCs w:val="10"/>
                <w:lang w:val="es-ES"/>
              </w:rPr>
            </w:pPr>
          </w:p>
          <w:p w14:paraId="09275021" w14:textId="77777777" w:rsidR="005F5BA7" w:rsidRPr="00D17C45" w:rsidRDefault="005F5BA7" w:rsidP="005F5BA7">
            <w:pPr>
              <w:adjustRightInd w:val="0"/>
              <w:ind w:left="709"/>
              <w:rPr>
                <w:rFonts w:asciiTheme="minorBidi" w:hAnsiTheme="minorBidi"/>
                <w:color w:val="222222"/>
                <w:sz w:val="20"/>
                <w:szCs w:val="20"/>
                <w:lang w:val="es-ES"/>
              </w:rPr>
            </w:pPr>
            <w:r>
              <w:rPr>
                <w:rFonts w:asciiTheme="minorBidi" w:hAnsiTheme="minorBidi"/>
                <w:color w:val="222222"/>
                <w:sz w:val="20"/>
                <w:szCs w:val="20"/>
                <w:lang w:val="es"/>
              </w:rPr>
              <w:t>-</w:t>
            </w:r>
            <w:r>
              <w:rPr>
                <w:rFonts w:asciiTheme="minorBidi" w:hAnsiTheme="minorBidi"/>
                <w:b/>
                <w:bCs/>
                <w:i/>
                <w:iCs/>
                <w:color w:val="222222"/>
                <w:sz w:val="20"/>
                <w:szCs w:val="20"/>
                <w:lang w:val="es"/>
              </w:rPr>
              <w:t>Metadatos</w:t>
            </w:r>
            <w:r>
              <w:rPr>
                <w:rFonts w:asciiTheme="minorBidi" w:hAnsiTheme="minorBidi"/>
                <w:b/>
                <w:bCs/>
                <w:color w:val="222222"/>
                <w:sz w:val="20"/>
                <w:szCs w:val="20"/>
                <w:lang w:val="es"/>
              </w:rPr>
              <w:t>:</w:t>
            </w:r>
            <w:r>
              <w:rPr>
                <w:rFonts w:asciiTheme="minorBidi" w:hAnsiTheme="minorBidi"/>
                <w:color w:val="222222"/>
                <w:sz w:val="20"/>
                <w:szCs w:val="20"/>
                <w:lang w:val="es"/>
              </w:rPr>
              <w:t xml:space="preserve"> emprendió una colaboración nacional con socios del CIOOS y expertos nacionales para elaborar </w:t>
            </w:r>
            <w:r>
              <w:rPr>
                <w:rFonts w:asciiTheme="minorBidi" w:hAnsiTheme="minorBidi"/>
                <w:color w:val="222222"/>
                <w:sz w:val="20"/>
                <w:szCs w:val="20"/>
                <w:lang w:val="es"/>
              </w:rPr>
              <w:lastRenderedPageBreak/>
              <w:t>un perfil de metadatos basado en la norma de la Organización Internacional de Normalización (ISO) 19115:2014, una norma común de metadatos que se ajusta a las mejores prácticas y permite la interoperación con socios nacionales e internacionales. Este perfil de metadatos sigue ampliándose para admitir variables y tipos de plataformas adicionales, así como identificadores de objetos digitales (DOI) para los conjuntos de datos. El CIOOS exige que los contribuidores de datos presenten archivos de metadatos que se ajusten a este perfil. Se fomenta el uso de archivos netCDF (network Common Data Form), ya que existe un amplio conjunto de herramientas netCDF que se pueden adoptar o adaptar. El CIOOS se esfuerza por respetar la Convención sobre el Clima y las Previsiones, versión 1.6 (CF1.6), siempre que sea posible.</w:t>
            </w:r>
          </w:p>
          <w:p w14:paraId="4439A9A0" w14:textId="77777777" w:rsidR="005F5BA7" w:rsidRPr="00D17C45" w:rsidRDefault="005F5BA7" w:rsidP="005F5BA7">
            <w:pPr>
              <w:adjustRightInd w:val="0"/>
              <w:ind w:left="709"/>
              <w:rPr>
                <w:rFonts w:asciiTheme="minorBidi" w:hAnsiTheme="minorBidi"/>
                <w:color w:val="222222"/>
                <w:sz w:val="10"/>
                <w:szCs w:val="10"/>
                <w:lang w:val="es-ES"/>
              </w:rPr>
            </w:pPr>
          </w:p>
          <w:p w14:paraId="61D230CD" w14:textId="2D095B36" w:rsidR="005F5BA7" w:rsidRPr="00D17C45" w:rsidRDefault="005F5BA7" w:rsidP="00447997">
            <w:pPr>
              <w:adjustRightInd w:val="0"/>
              <w:ind w:left="709"/>
              <w:rPr>
                <w:rFonts w:asciiTheme="minorBidi" w:hAnsiTheme="minorBidi"/>
                <w:color w:val="222222"/>
                <w:sz w:val="20"/>
                <w:szCs w:val="20"/>
                <w:lang w:val="es-ES"/>
              </w:rPr>
            </w:pPr>
            <w:r>
              <w:rPr>
                <w:rFonts w:asciiTheme="minorBidi" w:hAnsiTheme="minorBidi"/>
                <w:b/>
                <w:bCs/>
                <w:i/>
                <w:iCs/>
                <w:color w:val="222222"/>
                <w:sz w:val="20"/>
                <w:szCs w:val="20"/>
                <w:lang w:val="es"/>
              </w:rPr>
              <w:t xml:space="preserve">-Ciberinfraestructura: </w:t>
            </w:r>
            <w:r>
              <w:rPr>
                <w:rFonts w:asciiTheme="minorBidi" w:hAnsiTheme="minorBidi"/>
                <w:color w:val="222222"/>
                <w:sz w:val="20"/>
                <w:szCs w:val="20"/>
                <w:lang w:val="es"/>
              </w:rPr>
              <w:t xml:space="preserve">el software que utiliza el CIOOS es de código abierto y se ajusta a las mejores prácticas nacionales e internacionales. </w:t>
            </w:r>
          </w:p>
        </w:tc>
        <w:tc>
          <w:tcPr>
            <w:tcW w:w="956" w:type="dxa"/>
            <w:tcBorders>
              <w:top w:val="single" w:sz="4" w:space="0" w:color="auto"/>
              <w:left w:val="single" w:sz="4" w:space="0" w:color="auto"/>
              <w:bottom w:val="single" w:sz="4" w:space="0" w:color="auto"/>
              <w:right w:val="single" w:sz="4" w:space="0" w:color="auto"/>
            </w:tcBorders>
          </w:tcPr>
          <w:p w14:paraId="29708796" w14:textId="77777777" w:rsidR="005F5BA7" w:rsidRPr="00D17C45" w:rsidRDefault="005F5BA7" w:rsidP="005F5BA7">
            <w:pPr>
              <w:adjustRightInd w:val="0"/>
              <w:rPr>
                <w:rFonts w:asciiTheme="minorBidi" w:hAnsiTheme="minorBidi"/>
                <w:sz w:val="20"/>
                <w:szCs w:val="20"/>
                <w:lang w:val="es-ES"/>
              </w:rPr>
            </w:pPr>
            <w:r>
              <w:rPr>
                <w:rFonts w:asciiTheme="minorBidi" w:hAnsiTheme="minorBidi"/>
                <w:sz w:val="20"/>
                <w:szCs w:val="20"/>
                <w:lang w:val="es"/>
              </w:rPr>
              <w:lastRenderedPageBreak/>
              <w:t xml:space="preserve">Información CIOOS GRA: </w:t>
            </w:r>
            <w:hyperlink r:id="rId18" w:history="1">
              <w:r>
                <w:rPr>
                  <w:rStyle w:val="Hyperlink"/>
                  <w:rFonts w:asciiTheme="minorBidi" w:hAnsiTheme="minorBidi"/>
                  <w:sz w:val="20"/>
                  <w:szCs w:val="20"/>
                  <w:lang w:val="es"/>
                </w:rPr>
                <w:t>CIOOS: Programa Nacional de Observación de los Océanos de Canadá</w:t>
              </w:r>
            </w:hyperlink>
          </w:p>
          <w:p w14:paraId="5D0E3EF6" w14:textId="77777777" w:rsidR="005F5BA7" w:rsidRPr="00D17C45" w:rsidRDefault="005F5BA7" w:rsidP="005F5BA7">
            <w:pPr>
              <w:adjustRightInd w:val="0"/>
              <w:rPr>
                <w:rFonts w:asciiTheme="minorBidi" w:hAnsiTheme="minorBidi"/>
                <w:sz w:val="20"/>
                <w:szCs w:val="20"/>
                <w:lang w:val="es-ES"/>
              </w:rPr>
            </w:pPr>
          </w:p>
          <w:p w14:paraId="0692496C" w14:textId="77777777" w:rsidR="005F5BA7" w:rsidRPr="00D17C45" w:rsidRDefault="00D17C45" w:rsidP="005F5BA7">
            <w:pPr>
              <w:pStyle w:val="Default"/>
              <w:rPr>
                <w:rFonts w:asciiTheme="minorBidi" w:hAnsiTheme="minorBidi" w:cstheme="minorBidi"/>
                <w:sz w:val="20"/>
                <w:szCs w:val="20"/>
                <w:lang w:val="es-ES"/>
              </w:rPr>
            </w:pPr>
            <w:hyperlink r:id="rId19" w:history="1">
              <w:r w:rsidR="00C841EB">
                <w:rPr>
                  <w:rStyle w:val="Hyperlink"/>
                  <w:rFonts w:asciiTheme="minorBidi" w:hAnsiTheme="minorBidi" w:cstheme="minorBidi"/>
                  <w:sz w:val="20"/>
                  <w:szCs w:val="20"/>
                  <w:lang w:val="es"/>
                </w:rPr>
                <w:t>Plan Estraté</w:t>
              </w:r>
              <w:r w:rsidR="00C841EB">
                <w:rPr>
                  <w:rStyle w:val="Hyperlink"/>
                  <w:rFonts w:asciiTheme="minorBidi" w:hAnsiTheme="minorBidi" w:cstheme="minorBidi"/>
                  <w:sz w:val="20"/>
                  <w:szCs w:val="20"/>
                  <w:lang w:val="es"/>
                </w:rPr>
                <w:lastRenderedPageBreak/>
                <w:t>gico del CIOOS, 2021-2026</w:t>
              </w:r>
            </w:hyperlink>
            <w:r w:rsidR="00C841EB">
              <w:rPr>
                <w:rFonts w:asciiTheme="minorBidi" w:hAnsiTheme="minorBidi" w:cstheme="minorBidi"/>
                <w:sz w:val="20"/>
                <w:szCs w:val="20"/>
                <w:lang w:val="es"/>
              </w:rPr>
              <w:t xml:space="preserve"> (18 páginas)</w:t>
            </w:r>
          </w:p>
          <w:p w14:paraId="351776D9" w14:textId="77777777" w:rsidR="005F5BA7" w:rsidRPr="00D17C45" w:rsidRDefault="005F5BA7" w:rsidP="005F5BA7">
            <w:pPr>
              <w:pStyle w:val="Default"/>
              <w:rPr>
                <w:rFonts w:asciiTheme="minorBidi" w:hAnsiTheme="minorBidi" w:cstheme="minorBidi"/>
                <w:sz w:val="20"/>
                <w:szCs w:val="20"/>
                <w:lang w:val="es-ES"/>
              </w:rPr>
            </w:pPr>
          </w:p>
          <w:p w14:paraId="603728AA" w14:textId="77777777" w:rsidR="005F5BA7" w:rsidRPr="00D17C45" w:rsidRDefault="00D17C45" w:rsidP="005F5BA7">
            <w:pPr>
              <w:adjustRightInd w:val="0"/>
              <w:rPr>
                <w:rFonts w:asciiTheme="minorBidi" w:hAnsiTheme="minorBidi"/>
                <w:sz w:val="20"/>
                <w:szCs w:val="20"/>
                <w:lang w:val="es-ES"/>
              </w:rPr>
            </w:pPr>
            <w:hyperlink r:id="rId20" w:history="1">
              <w:r w:rsidR="00C841EB">
                <w:rPr>
                  <w:rStyle w:val="Hyperlink"/>
                  <w:rFonts w:asciiTheme="minorBidi" w:hAnsiTheme="minorBidi"/>
                  <w:sz w:val="20"/>
                  <w:szCs w:val="20"/>
                  <w:lang w:val="es"/>
                </w:rPr>
                <w:t>Plan de Ejecución del CIOOS, 2021-26</w:t>
              </w:r>
            </w:hyperlink>
          </w:p>
          <w:p w14:paraId="57A705D5" w14:textId="77777777" w:rsidR="005F5BA7" w:rsidRPr="00D17C45" w:rsidRDefault="005F5BA7" w:rsidP="005F5BA7">
            <w:pPr>
              <w:adjustRightInd w:val="0"/>
              <w:rPr>
                <w:rFonts w:asciiTheme="minorBidi" w:hAnsiTheme="minorBidi"/>
                <w:sz w:val="20"/>
                <w:szCs w:val="20"/>
                <w:lang w:val="es-ES"/>
              </w:rPr>
            </w:pPr>
          </w:p>
        </w:tc>
      </w:tr>
    </w:tbl>
    <w:p w14:paraId="53A223F1" w14:textId="18E3E08B" w:rsidR="005F5BA7" w:rsidRPr="00D17C45" w:rsidRDefault="005F5BA7">
      <w:pPr>
        <w:tabs>
          <w:tab w:val="clear" w:pos="567"/>
        </w:tabs>
        <w:snapToGrid/>
        <w:rPr>
          <w:rFonts w:eastAsia="Arial Unicode MS"/>
          <w:bCs/>
          <w:szCs w:val="22"/>
          <w:lang w:val="es-ES"/>
        </w:rPr>
      </w:pPr>
    </w:p>
    <w:p w14:paraId="7F7FCEAA" w14:textId="77777777" w:rsidR="00C3684D" w:rsidRPr="00D17C45" w:rsidRDefault="00C3684D" w:rsidP="00995760">
      <w:pPr>
        <w:pStyle w:val="Heading3"/>
        <w:rPr>
          <w:b w:val="0"/>
          <w:lang w:val="es-ES"/>
        </w:rPr>
      </w:pPr>
    </w:p>
    <w:sectPr w:rsidR="00C3684D" w:rsidRPr="00D17C45" w:rsidSect="005F5BA7">
      <w:headerReference w:type="even" r:id="rId21"/>
      <w:headerReference w:type="default" r:id="rId22"/>
      <w:headerReference w:type="first" r:id="rId23"/>
      <w:type w:val="oddPage"/>
      <w:pgSz w:w="16838" w:h="11906" w:orient="landscape" w:code="9"/>
      <w:pgMar w:top="1134" w:right="1418"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73FCB" w14:textId="77777777" w:rsidR="00B72E63" w:rsidRDefault="00B72E63">
      <w:r>
        <w:separator/>
      </w:r>
    </w:p>
  </w:endnote>
  <w:endnote w:type="continuationSeparator" w:id="0">
    <w:p w14:paraId="215C6857" w14:textId="77777777" w:rsidR="00B72E63" w:rsidRDefault="00B7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EEC08" w14:textId="77777777" w:rsidR="00B72E63" w:rsidRDefault="00B72E63">
      <w:r>
        <w:separator/>
      </w:r>
    </w:p>
  </w:footnote>
  <w:footnote w:type="continuationSeparator" w:id="0">
    <w:p w14:paraId="6ACE1A26" w14:textId="77777777" w:rsidR="00B72E63" w:rsidRDefault="00B72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6C9DA" w14:textId="17E360C5" w:rsidR="00020AA1" w:rsidRPr="00576E1B" w:rsidRDefault="00995760">
    <w:pPr>
      <w:pStyle w:val="Header"/>
      <w:rPr>
        <w:szCs w:val="22"/>
      </w:rPr>
    </w:pPr>
    <w:r>
      <w:rPr>
        <w:rFonts w:cs="Arial"/>
        <w:szCs w:val="22"/>
        <w:lang w:val="es"/>
      </w:rPr>
      <w:t>IOC</w:t>
    </w:r>
    <w:r w:rsidR="00D17C45">
      <w:rPr>
        <w:rFonts w:cs="Arial"/>
        <w:szCs w:val="22"/>
        <w:lang w:val="es"/>
      </w:rPr>
      <w:t>/A</w:t>
    </w:r>
    <w:r>
      <w:rPr>
        <w:rFonts w:cs="Arial"/>
        <w:szCs w:val="22"/>
        <w:lang w:val="es"/>
      </w:rPr>
      <w:t>-32/4.8.</w:t>
    </w:r>
    <w:proofErr w:type="gramStart"/>
    <w:r>
      <w:rPr>
        <w:rFonts w:cs="Arial"/>
        <w:szCs w:val="22"/>
        <w:lang w:val="es"/>
      </w:rPr>
      <w:t>1.Doc</w:t>
    </w:r>
    <w:proofErr w:type="gramEnd"/>
    <w:r>
      <w:rPr>
        <w:rFonts w:cs="Arial"/>
        <w:szCs w:val="22"/>
        <w:lang w:val="es"/>
      </w:rPr>
      <w:t>(2)</w:t>
    </w:r>
  </w:p>
  <w:p w14:paraId="7EAA6B29" w14:textId="5EB41041" w:rsidR="00020AA1" w:rsidRPr="00576E1B" w:rsidRDefault="00576E1B">
    <w:pPr>
      <w:pStyle w:val="Header"/>
      <w:rPr>
        <w:szCs w:val="22"/>
      </w:rPr>
    </w:pPr>
    <w:r>
      <w:rPr>
        <w:szCs w:val="22"/>
        <w:lang w:val="es"/>
      </w:rPr>
      <w:t>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2</w:t>
    </w:r>
    <w:r>
      <w:rPr>
        <w:rStyle w:val="PageNumber"/>
        <w:szCs w:val="22"/>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2823" w14:textId="77777777" w:rsidR="00020AA1" w:rsidRPr="00746B89" w:rsidRDefault="00020AA1" w:rsidP="00DF2FB9">
    <w:pPr>
      <w:pStyle w:val="Header"/>
      <w:tabs>
        <w:tab w:val="clear" w:pos="8306"/>
      </w:tabs>
      <w:rPr>
        <w:szCs w:val="22"/>
      </w:rPr>
    </w:pPr>
    <w:r>
      <w:rPr>
        <w:szCs w:val="22"/>
        <w:lang w:val="es"/>
      </w:rPr>
      <w:t xml:space="preserve">IOC-XXIV/2 Anexo </w:t>
    </w:r>
    <w:r>
      <w:rPr>
        <w:szCs w:val="22"/>
        <w:highlight w:val="yellow"/>
        <w:lang w:val="es"/>
      </w:rPr>
      <w:t>__</w:t>
    </w:r>
  </w:p>
  <w:p w14:paraId="6DF8A20D" w14:textId="77777777" w:rsidR="00020AA1" w:rsidRPr="00746B89" w:rsidRDefault="00020AA1" w:rsidP="00DF2FB9">
    <w:pPr>
      <w:pStyle w:val="Header"/>
      <w:tabs>
        <w:tab w:val="clear" w:pos="8306"/>
      </w:tabs>
      <w:rPr>
        <w:szCs w:val="22"/>
      </w:rPr>
    </w:pPr>
    <w:r>
      <w:rPr>
        <w:szCs w:val="22"/>
        <w:lang w:val="es"/>
      </w:rPr>
      <w:t>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3</w:t>
    </w:r>
    <w:r>
      <w:rPr>
        <w:rStyle w:val="PageNumber"/>
        <w:szCs w:val="22"/>
        <w:lang w:val="es"/>
      </w:rPr>
      <w:fldChar w:fldCharType="end"/>
    </w:r>
  </w:p>
  <w:p w14:paraId="766DB6AB"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523E" w14:textId="7480FE66" w:rsidR="00B8392A" w:rsidRPr="00D17C45" w:rsidRDefault="00B8392A" w:rsidP="00D17C45">
    <w:pPr>
      <w:pStyle w:val="Marge"/>
      <w:tabs>
        <w:tab w:val="left" w:pos="5954"/>
        <w:tab w:val="left" w:pos="7560"/>
      </w:tabs>
      <w:spacing w:after="0"/>
      <w:rPr>
        <w:rFonts w:cs="Arial"/>
        <w:b/>
        <w:szCs w:val="22"/>
        <w:lang w:val="es-ES"/>
      </w:rPr>
    </w:pPr>
    <w:r>
      <w:rPr>
        <w:rFonts w:cs="Arial"/>
        <w:szCs w:val="22"/>
        <w:lang w:val="es"/>
      </w:rPr>
      <w:t>Distribución limitada</w:t>
    </w:r>
    <w:r>
      <w:rPr>
        <w:rFonts w:cs="Arial"/>
        <w:szCs w:val="22"/>
        <w:lang w:val="es"/>
      </w:rPr>
      <w:tab/>
    </w:r>
    <w:r>
      <w:rPr>
        <w:rFonts w:cs="Arial"/>
        <w:b/>
        <w:bCs/>
        <w:sz w:val="36"/>
        <w:szCs w:val="36"/>
        <w:lang w:val="es"/>
      </w:rPr>
      <w:t>IOC</w:t>
    </w:r>
    <w:r w:rsidR="00D17C45">
      <w:rPr>
        <w:rFonts w:cs="Arial"/>
        <w:b/>
        <w:bCs/>
        <w:sz w:val="36"/>
        <w:szCs w:val="36"/>
        <w:lang w:val="es"/>
      </w:rPr>
      <w:t>/A</w:t>
    </w:r>
    <w:r>
      <w:rPr>
        <w:rFonts w:cs="Arial"/>
        <w:b/>
        <w:bCs/>
        <w:sz w:val="36"/>
        <w:szCs w:val="36"/>
        <w:lang w:val="es"/>
      </w:rPr>
      <w:t>-32/4.8.</w:t>
    </w:r>
    <w:proofErr w:type="gramStart"/>
    <w:r>
      <w:rPr>
        <w:rFonts w:cs="Arial"/>
        <w:b/>
        <w:bCs/>
        <w:sz w:val="36"/>
        <w:szCs w:val="36"/>
        <w:lang w:val="es"/>
      </w:rPr>
      <w:t>1.Doc</w:t>
    </w:r>
    <w:proofErr w:type="gramEnd"/>
    <w:r>
      <w:rPr>
        <w:rFonts w:cs="Arial"/>
        <w:b/>
        <w:bCs/>
        <w:sz w:val="36"/>
        <w:szCs w:val="36"/>
        <w:lang w:val="es"/>
      </w:rPr>
      <w:t xml:space="preserve">(2) </w:t>
    </w:r>
  </w:p>
  <w:p w14:paraId="7AC90BA8" w14:textId="59D3894B" w:rsidR="00B8392A" w:rsidRPr="00D17C45" w:rsidRDefault="00B8392A" w:rsidP="00D17C45">
    <w:pPr>
      <w:tabs>
        <w:tab w:val="clear" w:pos="567"/>
        <w:tab w:val="left" w:pos="5954"/>
        <w:tab w:val="left" w:pos="7560"/>
      </w:tabs>
      <w:jc w:val="both"/>
      <w:rPr>
        <w:rFonts w:cs="Arial"/>
        <w:szCs w:val="22"/>
        <w:lang w:val="es-ES"/>
      </w:rPr>
    </w:pPr>
    <w:r>
      <w:rPr>
        <w:noProof/>
        <w:lang w:val="es"/>
      </w:rPr>
      <w:drawing>
        <wp:anchor distT="0" distB="0" distL="114300" distR="114300" simplePos="0" relativeHeight="251659264" behindDoc="0" locked="0" layoutInCell="1" allowOverlap="1" wp14:anchorId="2C89910B" wp14:editId="5165455E">
          <wp:simplePos x="0" y="0"/>
          <wp:positionH relativeFrom="column">
            <wp:posOffset>-127635</wp:posOffset>
          </wp:positionH>
          <wp:positionV relativeFrom="paragraph">
            <wp:posOffset>101600</wp:posOffset>
          </wp:positionV>
          <wp:extent cx="1578610" cy="1047115"/>
          <wp:effectExtent l="0" t="0" r="2540" b="635"/>
          <wp:wrapSquare wrapText="bothSides"/>
          <wp:docPr id="1" name="Picture 1" descr="Logotipo, nombre de la empres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2"/>
        <w:lang w:val="es"/>
      </w:rPr>
      <w:tab/>
      <w:t>París, a 25 de mayo de 2023</w:t>
    </w:r>
  </w:p>
  <w:p w14:paraId="0DD1250B" w14:textId="77777777" w:rsidR="00B8392A" w:rsidRPr="00D17C45" w:rsidRDefault="00B8392A" w:rsidP="00D17C45">
    <w:pPr>
      <w:tabs>
        <w:tab w:val="clear" w:pos="567"/>
        <w:tab w:val="left" w:pos="5954"/>
        <w:tab w:val="left" w:pos="7560"/>
      </w:tabs>
      <w:jc w:val="both"/>
      <w:rPr>
        <w:rFonts w:cs="Arial"/>
        <w:szCs w:val="22"/>
        <w:lang w:val="es-ES"/>
      </w:rPr>
    </w:pPr>
    <w:r>
      <w:rPr>
        <w:rFonts w:cs="Arial"/>
        <w:szCs w:val="22"/>
        <w:lang w:val="es"/>
      </w:rPr>
      <w:tab/>
      <w:t xml:space="preserve">Original: </w:t>
    </w:r>
    <w:proofErr w:type="gramStart"/>
    <w:r>
      <w:rPr>
        <w:rFonts w:cs="Arial"/>
        <w:szCs w:val="22"/>
        <w:lang w:val="es"/>
      </w:rPr>
      <w:t>Inglés</w:t>
    </w:r>
    <w:proofErr w:type="gramEnd"/>
  </w:p>
  <w:p w14:paraId="2B86D7F6" w14:textId="77777777" w:rsidR="00B8392A" w:rsidRPr="00D17C45"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lang w:val="es-ES"/>
      </w:rPr>
    </w:pPr>
  </w:p>
  <w:p w14:paraId="6F17BE59" w14:textId="77777777" w:rsidR="00B8392A" w:rsidRPr="00D17C45"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7CEE4F32" w14:textId="77777777" w:rsidR="00B8392A" w:rsidRPr="00D17C45"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5D611C89" w14:textId="77777777" w:rsidR="00B8392A" w:rsidRPr="00D17C45"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719098D8" w14:textId="77777777" w:rsidR="00B8392A" w:rsidRPr="00D17C45"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534497F2" w14:textId="77777777" w:rsidR="00B8392A" w:rsidRPr="00D17C45"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0985F3F6" w14:textId="77777777" w:rsidR="00B8392A" w:rsidRPr="00D17C45"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
        <w:szCs w:val="22"/>
        <w:lang w:val="es-ES"/>
      </w:rPr>
    </w:pPr>
    <w:r>
      <w:rPr>
        <w:rFonts w:cs="Arial"/>
        <w:b/>
        <w:bCs/>
        <w:szCs w:val="22"/>
        <w:lang w:val="es"/>
      </w:rPr>
      <w:t>COMISIÓN OCEANOGRÁFICA INTERGUBERNAMENTAL</w:t>
    </w:r>
  </w:p>
  <w:p w14:paraId="72ECDE0F" w14:textId="77777777" w:rsidR="00B8392A" w:rsidRPr="00D17C45"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Cs/>
        <w:szCs w:val="22"/>
        <w:lang w:val="es-ES"/>
      </w:rPr>
    </w:pPr>
    <w:r>
      <w:rPr>
        <w:rFonts w:cs="Arial"/>
        <w:szCs w:val="22"/>
        <w:lang w:val="es"/>
      </w:rPr>
      <w:t>(de la UNESCO)</w:t>
    </w:r>
  </w:p>
  <w:p w14:paraId="040FE069" w14:textId="77777777" w:rsidR="00B8392A" w:rsidRPr="00D17C45"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lang w:val="es-ES"/>
      </w:rPr>
    </w:pPr>
  </w:p>
  <w:p w14:paraId="7020D277" w14:textId="77777777" w:rsidR="00B8392A" w:rsidRPr="00D17C45"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lang w:val="es-ES"/>
      </w:rPr>
    </w:pPr>
    <w:r>
      <w:rPr>
        <w:rFonts w:cs="Arial"/>
        <w:b/>
        <w:bCs/>
        <w:lang w:val="es"/>
      </w:rPr>
      <w:t>32.</w:t>
    </w:r>
    <w:r>
      <w:rPr>
        <w:rFonts w:cs="Arial"/>
        <w:b/>
        <w:bCs/>
        <w:vertAlign w:val="superscript"/>
        <w:lang w:val="es"/>
      </w:rPr>
      <w:t>a </w:t>
    </w:r>
    <w:r>
      <w:rPr>
        <w:rFonts w:cs="Arial"/>
        <w:b/>
        <w:bCs/>
        <w:lang w:val="es"/>
      </w:rPr>
      <w:t>reunión de la Asamblea</w:t>
    </w:r>
  </w:p>
  <w:p w14:paraId="36371385" w14:textId="77777777" w:rsidR="00B8392A" w:rsidRPr="00D17C45"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lang w:val="es-ES"/>
      </w:rPr>
    </w:pPr>
    <w:r>
      <w:rPr>
        <w:rFonts w:cs="Arial"/>
        <w:lang w:val="es"/>
      </w:rPr>
      <w:t>UNESCO, 21-30 de junio de 2023</w:t>
    </w:r>
  </w:p>
  <w:p w14:paraId="79F4AB8E" w14:textId="77777777" w:rsidR="00B8392A" w:rsidRPr="00D17C45" w:rsidRDefault="00B8392A"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s-ES"/>
      </w:rPr>
    </w:pPr>
  </w:p>
  <w:p w14:paraId="3A666969" w14:textId="77777777" w:rsidR="00B8392A" w:rsidRPr="00D17C45" w:rsidRDefault="00B8392A" w:rsidP="00B8392A">
    <w:pPr>
      <w:jc w:val="center"/>
      <w:rPr>
        <w:rFonts w:cs="Arial"/>
        <w:szCs w:val="22"/>
        <w:lang w:val="es-ES"/>
      </w:rPr>
    </w:pPr>
  </w:p>
  <w:p w14:paraId="05E6C0AF" w14:textId="77777777" w:rsidR="00B8392A" w:rsidRPr="00D17C45" w:rsidRDefault="00B8392A" w:rsidP="00B8392A">
    <w:pPr>
      <w:jc w:val="center"/>
      <w:rPr>
        <w:rFonts w:cs="Arial"/>
        <w:szCs w:val="22"/>
        <w:lang w:val="es-ES"/>
      </w:rPr>
    </w:pPr>
  </w:p>
  <w:p w14:paraId="007A9D65" w14:textId="77777777" w:rsidR="00B8392A" w:rsidRPr="00D17C45" w:rsidRDefault="00B8392A" w:rsidP="00B8392A">
    <w:pPr>
      <w:jc w:val="center"/>
      <w:rPr>
        <w:rFonts w:cs="Arial"/>
        <w:szCs w:val="22"/>
        <w:lang w:val="es-ES"/>
      </w:rPr>
    </w:pPr>
  </w:p>
  <w:p w14:paraId="7AF4D86C" w14:textId="77777777" w:rsidR="00B8392A" w:rsidRPr="00D17C45" w:rsidRDefault="00B8392A" w:rsidP="00B8392A">
    <w:pPr>
      <w:jc w:val="center"/>
      <w:rPr>
        <w:rFonts w:cs="Arial"/>
        <w:szCs w:val="22"/>
        <w:lang w:val="es-ES"/>
      </w:rPr>
    </w:pPr>
  </w:p>
  <w:p w14:paraId="1E1F91F0" w14:textId="77777777" w:rsidR="00B8392A" w:rsidRPr="00D17C45" w:rsidRDefault="00B8392A" w:rsidP="00B8392A">
    <w:pPr>
      <w:jc w:val="center"/>
      <w:rPr>
        <w:rFonts w:cs="Arial"/>
        <w:szCs w:val="22"/>
        <w:lang w:val="es-ES"/>
      </w:rPr>
    </w:pPr>
  </w:p>
  <w:p w14:paraId="3C2E5604" w14:textId="2DD06031" w:rsidR="00B8392A" w:rsidRPr="00D17C45" w:rsidRDefault="00B8392A" w:rsidP="00B8392A">
    <w:pPr>
      <w:pStyle w:val="Heading7"/>
      <w:tabs>
        <w:tab w:val="clear" w:pos="567"/>
        <w:tab w:val="right" w:pos="9540"/>
      </w:tabs>
      <w:rPr>
        <w:rFonts w:asciiTheme="minorBidi" w:hAnsiTheme="minorBidi" w:cstheme="minorBidi"/>
        <w:szCs w:val="22"/>
        <w:lang w:val="es-ES"/>
      </w:rPr>
    </w:pPr>
    <w:r>
      <w:rPr>
        <w:rFonts w:asciiTheme="minorBidi" w:hAnsiTheme="minorBidi" w:cstheme="minorBidi"/>
        <w:sz w:val="24"/>
        <w:lang w:val="es"/>
      </w:rPr>
      <w:t>Punto </w:t>
    </w:r>
    <w:r>
      <w:rPr>
        <w:rFonts w:asciiTheme="minorBidi" w:hAnsiTheme="minorBidi" w:cstheme="minorBidi"/>
        <w:b/>
        <w:bCs/>
        <w:sz w:val="24"/>
        <w:lang w:val="es"/>
      </w:rPr>
      <w:t>4.8.1</w:t>
    </w:r>
    <w:r>
      <w:rPr>
        <w:rFonts w:asciiTheme="minorBidi" w:hAnsiTheme="minorBidi" w:cstheme="minorBidi"/>
        <w:sz w:val="24"/>
        <w:lang w:val="es"/>
      </w:rPr>
      <w:t xml:space="preserve"> del Orden del día provisional</w:t>
    </w:r>
  </w:p>
  <w:p w14:paraId="474A9C46" w14:textId="77777777" w:rsidR="00843D26" w:rsidRPr="00D17C45" w:rsidRDefault="00843D26" w:rsidP="00843D26">
    <w:pPr>
      <w:pStyle w:val="Header"/>
      <w:rPr>
        <w:rFonts w:cs="Arial"/>
        <w:b/>
        <w:bCs/>
        <w:color w:val="000000"/>
        <w:sz w:val="20"/>
        <w:szCs w:val="20"/>
        <w:lang w:val="es-ES"/>
      </w:rPr>
    </w:pPr>
  </w:p>
  <w:p w14:paraId="1290EA0B" w14:textId="77777777" w:rsidR="00F54096" w:rsidRPr="00D17C45" w:rsidRDefault="00F54096" w:rsidP="00843D26">
    <w:pPr>
      <w:pStyle w:val="Header"/>
      <w:rPr>
        <w:rFonts w:cs="Arial"/>
        <w:b/>
        <w:bCs/>
        <w:color w:val="000000"/>
        <w:sz w:val="20"/>
        <w:szCs w:val="20"/>
        <w:lang w:val="es-ES"/>
      </w:rPr>
    </w:pPr>
  </w:p>
  <w:p w14:paraId="40856EBB" w14:textId="282B634E" w:rsidR="00843D26" w:rsidRPr="00D17C45" w:rsidRDefault="00F54096" w:rsidP="00F54096">
    <w:pPr>
      <w:pStyle w:val="Docheading"/>
      <w:rPr>
        <w:color w:val="000000"/>
        <w:lang w:val="es-ES"/>
      </w:rPr>
    </w:pPr>
    <w:r>
      <w:rPr>
        <w:color w:val="000000"/>
        <w:lang w:val="es"/>
      </w:rPr>
      <w:t xml:space="preserve">Sistema Canadiense Integrado de Observación de los Océanos (CIOOS) </w:t>
    </w:r>
    <w:r>
      <w:rPr>
        <w:b w:val="0"/>
        <w:bCs w:val="0"/>
        <w:color w:val="000000"/>
        <w:lang w:val="es"/>
      </w:rPr>
      <w:br/>
    </w:r>
    <w:r>
      <w:rPr>
        <w:color w:val="000000"/>
        <w:lang w:val="es"/>
      </w:rPr>
      <w:t>Propuesta de una nueva Alianza Regional del GOOS - Resumen</w:t>
    </w:r>
  </w:p>
  <w:p w14:paraId="0CB8C9C2" w14:textId="77777777" w:rsidR="00B8392A" w:rsidRPr="00D17C45" w:rsidRDefault="00B8392A" w:rsidP="00B8392A">
    <w:pPr>
      <w:rPr>
        <w:rFonts w:cs="Arial"/>
        <w:szCs w:val="22"/>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9E3F" w14:textId="0F3F5DE5" w:rsidR="00447997" w:rsidRDefault="00447997" w:rsidP="00447997">
    <w:pPr>
      <w:pStyle w:val="Header"/>
      <w:rPr>
        <w:rFonts w:cs="Arial"/>
        <w:noProof/>
        <w:szCs w:val="22"/>
      </w:rPr>
    </w:pPr>
    <w:r>
      <w:rPr>
        <w:rFonts w:cs="Arial"/>
        <w:szCs w:val="22"/>
        <w:lang w:val="es"/>
      </w:rPr>
      <w:t>IOC</w:t>
    </w:r>
    <w:r w:rsidR="00D17C45">
      <w:rPr>
        <w:rFonts w:cs="Arial"/>
        <w:szCs w:val="22"/>
        <w:lang w:val="es"/>
      </w:rPr>
      <w:t>/A</w:t>
    </w:r>
    <w:r>
      <w:rPr>
        <w:rFonts w:cs="Arial"/>
        <w:szCs w:val="22"/>
        <w:lang w:val="es"/>
      </w:rPr>
      <w:t>-32/4.8.</w:t>
    </w:r>
    <w:proofErr w:type="gramStart"/>
    <w:r>
      <w:rPr>
        <w:rFonts w:cs="Arial"/>
        <w:szCs w:val="22"/>
        <w:lang w:val="es"/>
      </w:rPr>
      <w:t>1.Doc</w:t>
    </w:r>
    <w:proofErr w:type="gramEnd"/>
    <w:r>
      <w:rPr>
        <w:rFonts w:cs="Arial"/>
        <w:szCs w:val="22"/>
        <w:lang w:val="es"/>
      </w:rPr>
      <w:t>(2) – Apéndice</w:t>
    </w:r>
    <w:r>
      <w:rPr>
        <w:rFonts w:cs="Arial"/>
        <w:szCs w:val="22"/>
        <w:lang w:val="es"/>
      </w:rPr>
      <w:br/>
      <w:t xml:space="preserve">página </w:t>
    </w:r>
    <w:r>
      <w:rPr>
        <w:rFonts w:cs="Arial"/>
        <w:szCs w:val="22"/>
        <w:lang w:val="es"/>
      </w:rPr>
      <w:fldChar w:fldCharType="begin"/>
    </w:r>
    <w:r>
      <w:rPr>
        <w:rFonts w:cs="Arial"/>
        <w:szCs w:val="22"/>
        <w:lang w:val="es"/>
      </w:rPr>
      <w:instrText xml:space="preserve"> PAGE   \* MERGEFORMAT </w:instrText>
    </w:r>
    <w:r>
      <w:rPr>
        <w:rFonts w:cs="Arial"/>
        <w:szCs w:val="22"/>
        <w:lang w:val="es"/>
      </w:rPr>
      <w:fldChar w:fldCharType="separate"/>
    </w:r>
    <w:r>
      <w:rPr>
        <w:rFonts w:cs="Arial"/>
        <w:lang w:val="es"/>
      </w:rPr>
      <w:t>1</w:t>
    </w:r>
    <w:r>
      <w:rPr>
        <w:rFonts w:cs="Arial"/>
        <w:noProof/>
        <w:szCs w:val="22"/>
        <w:lang w:val="es"/>
      </w:rPr>
      <w:fldChar w:fldCharType="end"/>
    </w:r>
  </w:p>
  <w:p w14:paraId="3271F80B" w14:textId="1334617C" w:rsidR="00020AA1" w:rsidRPr="00447997" w:rsidRDefault="00020AA1" w:rsidP="004479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8C5C" w14:textId="1855F524" w:rsidR="00447997" w:rsidRDefault="00447997" w:rsidP="00D17C45">
    <w:pPr>
      <w:pStyle w:val="Header"/>
      <w:ind w:left="10773"/>
      <w:rPr>
        <w:rFonts w:cs="Arial"/>
        <w:noProof/>
        <w:szCs w:val="22"/>
      </w:rPr>
    </w:pPr>
    <w:r>
      <w:rPr>
        <w:rFonts w:cs="Arial"/>
        <w:szCs w:val="22"/>
        <w:lang w:val="es"/>
      </w:rPr>
      <w:t>IOC</w:t>
    </w:r>
    <w:r w:rsidR="00D17C45">
      <w:rPr>
        <w:rFonts w:cs="Arial"/>
        <w:szCs w:val="22"/>
        <w:lang w:val="es"/>
      </w:rPr>
      <w:t>/A</w:t>
    </w:r>
    <w:r>
      <w:rPr>
        <w:rFonts w:cs="Arial"/>
        <w:szCs w:val="22"/>
        <w:lang w:val="es"/>
      </w:rPr>
      <w:t>-32/4.8.</w:t>
    </w:r>
    <w:proofErr w:type="gramStart"/>
    <w:r>
      <w:rPr>
        <w:rFonts w:cs="Arial"/>
        <w:szCs w:val="22"/>
        <w:lang w:val="es"/>
      </w:rPr>
      <w:t>1.Doc</w:t>
    </w:r>
    <w:proofErr w:type="gramEnd"/>
    <w:r>
      <w:rPr>
        <w:rFonts w:cs="Arial"/>
        <w:szCs w:val="22"/>
        <w:lang w:val="es"/>
      </w:rPr>
      <w:t>(2) – Apéndice</w:t>
    </w:r>
    <w:r>
      <w:rPr>
        <w:rFonts w:cs="Arial"/>
        <w:szCs w:val="22"/>
        <w:lang w:val="es"/>
      </w:rPr>
      <w:br/>
      <w:t xml:space="preserve">página </w:t>
    </w:r>
    <w:r>
      <w:rPr>
        <w:rFonts w:cs="Arial"/>
        <w:szCs w:val="22"/>
        <w:lang w:val="es"/>
      </w:rPr>
      <w:fldChar w:fldCharType="begin"/>
    </w:r>
    <w:r>
      <w:rPr>
        <w:rFonts w:cs="Arial"/>
        <w:szCs w:val="22"/>
        <w:lang w:val="es"/>
      </w:rPr>
      <w:instrText xml:space="preserve"> PAGE   \* MERGEFORMAT </w:instrText>
    </w:r>
    <w:r>
      <w:rPr>
        <w:rFonts w:cs="Arial"/>
        <w:szCs w:val="22"/>
        <w:lang w:val="es"/>
      </w:rPr>
      <w:fldChar w:fldCharType="separate"/>
    </w:r>
    <w:r>
      <w:rPr>
        <w:rFonts w:cs="Arial"/>
        <w:lang w:val="es"/>
      </w:rPr>
      <w:t>1</w:t>
    </w:r>
    <w:r>
      <w:rPr>
        <w:rFonts w:cs="Arial"/>
        <w:noProof/>
        <w:szCs w:val="22"/>
        <w:lang w:val="es"/>
      </w:rPr>
      <w:fldChar w:fldCharType="end"/>
    </w:r>
  </w:p>
  <w:p w14:paraId="2B075E98" w14:textId="77777777" w:rsidR="00447997" w:rsidRPr="00447997" w:rsidRDefault="00447997" w:rsidP="00D17C45">
    <w:pPr>
      <w:pStyle w:val="Header"/>
      <w:ind w:left="10773"/>
      <w:rPr>
        <w:rFonts w:cs="Arial"/>
        <w:szCs w:val="22"/>
      </w:rPr>
    </w:pPr>
  </w:p>
  <w:p w14:paraId="725DFFF0" w14:textId="77777777" w:rsidR="00020AA1" w:rsidRPr="00447997" w:rsidRDefault="00020AA1" w:rsidP="0044799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0582" w14:textId="7FAE70BB" w:rsidR="00020AA1" w:rsidRDefault="00020AA1" w:rsidP="00D17C45">
    <w:pPr>
      <w:pStyle w:val="Header"/>
      <w:ind w:left="10632"/>
      <w:rPr>
        <w:rFonts w:cs="Arial"/>
        <w:noProof/>
        <w:szCs w:val="22"/>
      </w:rPr>
    </w:pPr>
    <w:r>
      <w:rPr>
        <w:rFonts w:cs="Arial"/>
        <w:szCs w:val="22"/>
        <w:lang w:val="es"/>
      </w:rPr>
      <w:t>IOC</w:t>
    </w:r>
    <w:r w:rsidR="00D17C45">
      <w:rPr>
        <w:rFonts w:cs="Arial"/>
        <w:szCs w:val="22"/>
        <w:lang w:val="es"/>
      </w:rPr>
      <w:t>/A</w:t>
    </w:r>
    <w:r>
      <w:rPr>
        <w:rFonts w:cs="Arial"/>
        <w:szCs w:val="22"/>
        <w:lang w:val="es"/>
      </w:rPr>
      <w:t>-32/4.8.</w:t>
    </w:r>
    <w:proofErr w:type="gramStart"/>
    <w:r>
      <w:rPr>
        <w:rFonts w:cs="Arial"/>
        <w:szCs w:val="22"/>
        <w:lang w:val="es"/>
      </w:rPr>
      <w:t>1.Doc</w:t>
    </w:r>
    <w:proofErr w:type="gramEnd"/>
    <w:r>
      <w:rPr>
        <w:rFonts w:cs="Arial"/>
        <w:szCs w:val="22"/>
        <w:lang w:val="es"/>
      </w:rPr>
      <w:t>(2) – Apéndice</w:t>
    </w:r>
    <w:r>
      <w:rPr>
        <w:rFonts w:cs="Arial"/>
        <w:szCs w:val="22"/>
        <w:lang w:val="es"/>
      </w:rPr>
      <w:br/>
      <w:t xml:space="preserve">página </w:t>
    </w:r>
    <w:r>
      <w:rPr>
        <w:rFonts w:cs="Arial"/>
        <w:szCs w:val="22"/>
        <w:lang w:val="es"/>
      </w:rPr>
      <w:fldChar w:fldCharType="begin"/>
    </w:r>
    <w:r>
      <w:rPr>
        <w:rFonts w:cs="Arial"/>
        <w:szCs w:val="22"/>
        <w:lang w:val="es"/>
      </w:rPr>
      <w:instrText xml:space="preserve"> PAGE   \* MERGEFORMAT </w:instrText>
    </w:r>
    <w:r>
      <w:rPr>
        <w:rFonts w:cs="Arial"/>
        <w:szCs w:val="22"/>
        <w:lang w:val="es"/>
      </w:rPr>
      <w:fldChar w:fldCharType="separate"/>
    </w:r>
    <w:r>
      <w:rPr>
        <w:lang w:val="es"/>
      </w:rPr>
      <w:t>1</w:t>
    </w:r>
    <w:r>
      <w:rPr>
        <w:rFonts w:cs="Arial"/>
        <w:noProof/>
        <w:szCs w:val="22"/>
        <w:lang w:val="es"/>
      </w:rPr>
      <w:fldChar w:fldCharType="end"/>
    </w:r>
  </w:p>
  <w:p w14:paraId="588C16A9" w14:textId="77777777" w:rsidR="00447997" w:rsidRPr="00447997" w:rsidRDefault="00447997" w:rsidP="00447997">
    <w:pPr>
      <w:pStyle w:val="Header"/>
      <w:ind w:left="11057"/>
      <w:rPr>
        <w:rFonts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90C54F8"/>
    <w:multiLevelType w:val="hybridMultilevel"/>
    <w:tmpl w:val="9AFE6C8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60D17"/>
    <w:multiLevelType w:val="hybridMultilevel"/>
    <w:tmpl w:val="15C6A1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6"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2805A20"/>
    <w:multiLevelType w:val="multilevel"/>
    <w:tmpl w:val="7206AF22"/>
    <w:lvl w:ilvl="0">
      <w:start w:val="1"/>
      <w:numFmt w:val="decimal"/>
      <w:lvlText w:val="%1."/>
      <w:lvlJc w:val="left"/>
      <w:pPr>
        <w:ind w:left="720" w:hanging="360"/>
      </w:pPr>
      <w:rPr>
        <w:rFonts w:ascii="Arial" w:hAnsi="Arial" w:cs="Arial" w:hint="default"/>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num w:numId="1" w16cid:durableId="1832021506">
    <w:abstractNumId w:val="5"/>
  </w:num>
  <w:num w:numId="2" w16cid:durableId="453525441">
    <w:abstractNumId w:val="6"/>
  </w:num>
  <w:num w:numId="3" w16cid:durableId="1298225319">
    <w:abstractNumId w:val="0"/>
  </w:num>
  <w:num w:numId="4" w16cid:durableId="1484079368">
    <w:abstractNumId w:val="2"/>
  </w:num>
  <w:num w:numId="5" w16cid:durableId="687869379">
    <w:abstractNumId w:val="4"/>
  </w:num>
  <w:num w:numId="6" w16cid:durableId="945582560">
    <w:abstractNumId w:val="6"/>
  </w:num>
  <w:num w:numId="7" w16cid:durableId="992178766">
    <w:abstractNumId w:val="6"/>
  </w:num>
  <w:num w:numId="8" w16cid:durableId="1022128262">
    <w:abstractNumId w:val="7"/>
  </w:num>
  <w:num w:numId="9" w16cid:durableId="1694838137">
    <w:abstractNumId w:val="1"/>
  </w:num>
  <w:num w:numId="10" w16cid:durableId="1791244368">
    <w:abstractNumId w:val="6"/>
  </w:num>
  <w:num w:numId="11" w16cid:durableId="7492050">
    <w:abstractNumId w:val="6"/>
  </w:num>
  <w:num w:numId="12" w16cid:durableId="1565682042">
    <w:abstractNumId w:val="6"/>
  </w:num>
  <w:num w:numId="13" w16cid:durableId="6923196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92"/>
    <w:rsid w:val="00003B31"/>
    <w:rsid w:val="00010BBB"/>
    <w:rsid w:val="00020AA1"/>
    <w:rsid w:val="00056407"/>
    <w:rsid w:val="00056F67"/>
    <w:rsid w:val="00085D6A"/>
    <w:rsid w:val="000F0254"/>
    <w:rsid w:val="00123719"/>
    <w:rsid w:val="001241D7"/>
    <w:rsid w:val="00137E97"/>
    <w:rsid w:val="001448C4"/>
    <w:rsid w:val="00155393"/>
    <w:rsid w:val="001572C7"/>
    <w:rsid w:val="00167158"/>
    <w:rsid w:val="00196052"/>
    <w:rsid w:val="001B3B24"/>
    <w:rsid w:val="001C6455"/>
    <w:rsid w:val="0021210D"/>
    <w:rsid w:val="00294AD5"/>
    <w:rsid w:val="002C7DE3"/>
    <w:rsid w:val="002E0859"/>
    <w:rsid w:val="0034156B"/>
    <w:rsid w:val="003561BE"/>
    <w:rsid w:val="003805F5"/>
    <w:rsid w:val="003A7860"/>
    <w:rsid w:val="003D3711"/>
    <w:rsid w:val="003F55CF"/>
    <w:rsid w:val="003F7186"/>
    <w:rsid w:val="004031FB"/>
    <w:rsid w:val="00413F17"/>
    <w:rsid w:val="00424DE6"/>
    <w:rsid w:val="00447997"/>
    <w:rsid w:val="004529B8"/>
    <w:rsid w:val="00467E3F"/>
    <w:rsid w:val="00477E52"/>
    <w:rsid w:val="004A135F"/>
    <w:rsid w:val="004C1625"/>
    <w:rsid w:val="004C69FF"/>
    <w:rsid w:val="004F7D6C"/>
    <w:rsid w:val="00576270"/>
    <w:rsid w:val="00576E1B"/>
    <w:rsid w:val="005C7A36"/>
    <w:rsid w:val="005C7D76"/>
    <w:rsid w:val="005E544C"/>
    <w:rsid w:val="005F5BA7"/>
    <w:rsid w:val="006110DA"/>
    <w:rsid w:val="00633EA5"/>
    <w:rsid w:val="006842FA"/>
    <w:rsid w:val="0068682C"/>
    <w:rsid w:val="00690A0C"/>
    <w:rsid w:val="00690FD2"/>
    <w:rsid w:val="00693199"/>
    <w:rsid w:val="006B4B95"/>
    <w:rsid w:val="006C18D9"/>
    <w:rsid w:val="006C6449"/>
    <w:rsid w:val="006E7B92"/>
    <w:rsid w:val="00737A18"/>
    <w:rsid w:val="00740F4A"/>
    <w:rsid w:val="00746B89"/>
    <w:rsid w:val="0079212B"/>
    <w:rsid w:val="00794484"/>
    <w:rsid w:val="008048D2"/>
    <w:rsid w:val="0081004E"/>
    <w:rsid w:val="00843D26"/>
    <w:rsid w:val="00853565"/>
    <w:rsid w:val="00883CF5"/>
    <w:rsid w:val="008A6E5C"/>
    <w:rsid w:val="008B1592"/>
    <w:rsid w:val="008B384B"/>
    <w:rsid w:val="008D2398"/>
    <w:rsid w:val="008F6942"/>
    <w:rsid w:val="009026D3"/>
    <w:rsid w:val="00993CA4"/>
    <w:rsid w:val="00995760"/>
    <w:rsid w:val="009B63AB"/>
    <w:rsid w:val="009C0A89"/>
    <w:rsid w:val="009C15B1"/>
    <w:rsid w:val="009E6A03"/>
    <w:rsid w:val="009F3A67"/>
    <w:rsid w:val="009F7769"/>
    <w:rsid w:val="00A11697"/>
    <w:rsid w:val="00A25BC8"/>
    <w:rsid w:val="00A74E9E"/>
    <w:rsid w:val="00AB4B9A"/>
    <w:rsid w:val="00AD3D55"/>
    <w:rsid w:val="00AD6E6E"/>
    <w:rsid w:val="00B722DE"/>
    <w:rsid w:val="00B72E63"/>
    <w:rsid w:val="00B83068"/>
    <w:rsid w:val="00B8392A"/>
    <w:rsid w:val="00BD6603"/>
    <w:rsid w:val="00BF069C"/>
    <w:rsid w:val="00BF3835"/>
    <w:rsid w:val="00C1002D"/>
    <w:rsid w:val="00C2635E"/>
    <w:rsid w:val="00C34C89"/>
    <w:rsid w:val="00C3684D"/>
    <w:rsid w:val="00C4032B"/>
    <w:rsid w:val="00C6486C"/>
    <w:rsid w:val="00C648D3"/>
    <w:rsid w:val="00C75B02"/>
    <w:rsid w:val="00C841EB"/>
    <w:rsid w:val="00C962F0"/>
    <w:rsid w:val="00D013ED"/>
    <w:rsid w:val="00D17C45"/>
    <w:rsid w:val="00D36BDC"/>
    <w:rsid w:val="00D47BF7"/>
    <w:rsid w:val="00D5049E"/>
    <w:rsid w:val="00D55FEC"/>
    <w:rsid w:val="00DF2FB9"/>
    <w:rsid w:val="00E50A11"/>
    <w:rsid w:val="00E63DEF"/>
    <w:rsid w:val="00E64936"/>
    <w:rsid w:val="00EC60F9"/>
    <w:rsid w:val="00EE0542"/>
    <w:rsid w:val="00F463F2"/>
    <w:rsid w:val="00F54096"/>
    <w:rsid w:val="00F8186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51414FD"/>
  <w15:docId w15:val="{3CDDB27A-F1B4-D44E-BF60-1BF3495A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6B4B95"/>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690FD2"/>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paragraph" w:customStyle="1" w:styleId="Default">
    <w:name w:val="Default"/>
    <w:rsid w:val="008B1592"/>
    <w:pPr>
      <w:autoSpaceDE w:val="0"/>
      <w:autoSpaceDN w:val="0"/>
      <w:adjustRightInd w:val="0"/>
    </w:pPr>
    <w:rPr>
      <w:rFonts w:ascii="Arial" w:eastAsiaTheme="minorEastAsia" w:hAnsi="Arial" w:cs="Arial"/>
      <w:color w:val="000000"/>
      <w:sz w:val="24"/>
      <w:szCs w:val="24"/>
      <w:lang w:eastAsia="zh-CN"/>
    </w:rPr>
  </w:style>
  <w:style w:type="character" w:styleId="UnresolvedMention">
    <w:name w:val="Unresolved Mention"/>
    <w:basedOn w:val="DefaultParagraphFont"/>
    <w:uiPriority w:val="99"/>
    <w:semiHidden/>
    <w:unhideWhenUsed/>
    <w:rsid w:val="00F54096"/>
    <w:rPr>
      <w:color w:val="605E5C"/>
      <w:shd w:val="clear" w:color="auto" w:fill="E1DFDD"/>
    </w:rPr>
  </w:style>
  <w:style w:type="paragraph" w:styleId="ListParagraph">
    <w:name w:val="List Paragraph"/>
    <w:basedOn w:val="Normal"/>
    <w:uiPriority w:val="1"/>
    <w:qFormat/>
    <w:rsid w:val="005F5BA7"/>
    <w:pPr>
      <w:widowControl w:val="0"/>
      <w:tabs>
        <w:tab w:val="clear" w:pos="567"/>
      </w:tabs>
      <w:autoSpaceDE w:val="0"/>
      <w:autoSpaceDN w:val="0"/>
      <w:snapToGrid/>
      <w:ind w:left="112"/>
    </w:pPr>
    <w:rPr>
      <w:rFonts w:eastAsia="Arial" w:cs="Arial"/>
      <w:snapToGrid/>
      <w:szCs w:val="22"/>
      <w:lang w:val="en-US"/>
    </w:rPr>
  </w:style>
  <w:style w:type="table" w:styleId="TableGrid">
    <w:name w:val="Table Grid"/>
    <w:basedOn w:val="TableNormal"/>
    <w:uiPriority w:val="39"/>
    <w:rsid w:val="005F5BA7"/>
    <w:rPr>
      <w:rFonts w:asciiTheme="minorHAnsi" w:eastAsiaTheme="minorEastAsia" w:hAnsiTheme="minorHAnsi" w:cstheme="minorBidi"/>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4E9E"/>
    <w:rPr>
      <w:rFonts w:ascii="Arial" w:hAnsi="Arial"/>
      <w:snapToGrid w:val="0"/>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12122">
      <w:bodyDiv w:val="1"/>
      <w:marLeft w:val="0"/>
      <w:marRight w:val="0"/>
      <w:marTop w:val="0"/>
      <w:marBottom w:val="0"/>
      <w:divBdr>
        <w:top w:val="none" w:sz="0" w:space="0" w:color="auto"/>
        <w:left w:val="none" w:sz="0" w:space="0" w:color="auto"/>
        <w:bottom w:val="none" w:sz="0" w:space="0" w:color="auto"/>
        <w:right w:val="none" w:sz="0" w:space="0" w:color="auto"/>
      </w:divBdr>
    </w:div>
    <w:div w:id="491332369">
      <w:bodyDiv w:val="1"/>
      <w:marLeft w:val="0"/>
      <w:marRight w:val="0"/>
      <w:marTop w:val="0"/>
      <w:marBottom w:val="0"/>
      <w:divBdr>
        <w:top w:val="none" w:sz="0" w:space="0" w:color="auto"/>
        <w:left w:val="none" w:sz="0" w:space="0" w:color="auto"/>
        <w:bottom w:val="none" w:sz="0" w:space="0" w:color="auto"/>
        <w:right w:val="none" w:sz="0" w:space="0" w:color="auto"/>
      </w:divBdr>
    </w:div>
    <w:div w:id="1087843279">
      <w:bodyDiv w:val="1"/>
      <w:marLeft w:val="0"/>
      <w:marRight w:val="0"/>
      <w:marTop w:val="0"/>
      <w:marBottom w:val="0"/>
      <w:divBdr>
        <w:top w:val="none" w:sz="0" w:space="0" w:color="auto"/>
        <w:left w:val="none" w:sz="0" w:space="0" w:color="auto"/>
        <w:bottom w:val="none" w:sz="0" w:space="0" w:color="auto"/>
        <w:right w:val="none" w:sz="0" w:space="0" w:color="auto"/>
      </w:divBdr>
    </w:div>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226859.locale=en" TargetMode="External"/><Relationship Id="rId13" Type="http://schemas.openxmlformats.org/officeDocument/2006/relationships/header" Target="header2.xml"/><Relationship Id="rId18" Type="http://schemas.openxmlformats.org/officeDocument/2006/relationships/hyperlink" Target="https://www.goosocean.org/index.php?option=com_oe&amp;task=viewDocumentRecord&amp;docID=32238"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goosocean.org/index.php?option=com_oe&amp;task=viewDocumentRecord&amp;docID=3223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socean.org/index.php?option=com_oe&amp;task=viewDocumentRecord&amp;docID=32240" TargetMode="External"/><Relationship Id="rId20" Type="http://schemas.openxmlformats.org/officeDocument/2006/relationships/hyperlink" Target="https://www.goosocean.org/index.php?option=com_oe&amp;task=viewDocumentRecord&amp;docID=322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socean.org/index.php?option=com_oe&amp;task=viewDocumentRecord&amp;docID=3223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osocean.org/index.php?option=com_oe&amp;task=viewDocumentRecord&amp;docID=32238" TargetMode="External"/><Relationship Id="rId23" Type="http://schemas.openxmlformats.org/officeDocument/2006/relationships/header" Target="header6.xml"/><Relationship Id="rId10" Type="http://schemas.openxmlformats.org/officeDocument/2006/relationships/hyperlink" Target="https://www.goosocean.org/index.php?option=com_oe&amp;task=viewDocumentRecord&amp;docID=32240" TargetMode="External"/><Relationship Id="rId19" Type="http://schemas.openxmlformats.org/officeDocument/2006/relationships/hyperlink" Target="https://www.goosocean.org/index.php?option=com_oe&amp;task=viewDocumentRecord&amp;docID=32240" TargetMode="External"/><Relationship Id="rId4" Type="http://schemas.openxmlformats.org/officeDocument/2006/relationships/settings" Target="settings.xml"/><Relationship Id="rId9" Type="http://schemas.openxmlformats.org/officeDocument/2006/relationships/hyperlink" Target="https://www.goosocean.org/index.php?option=com_oe&amp;task=viewDocumentRecord&amp;docID=32238" TargetMode="External"/><Relationship Id="rId14" Type="http://schemas.openxmlformats.org/officeDocument/2006/relationships/header" Target="header3.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F7050-1CE6-2940-82B1-7DAEC905D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2290</Words>
  <Characters>13449</Characters>
  <Application>Microsoft Office Word</Application>
  <DocSecurity>4</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Microsoft Office User</dc:creator>
  <cp:lastModifiedBy>Boned, Patrice</cp:lastModifiedBy>
  <cp:revision>2</cp:revision>
  <cp:lastPrinted>2002-06-12T09:28:00Z</cp:lastPrinted>
  <dcterms:created xsi:type="dcterms:W3CDTF">2023-06-17T10:16:00Z</dcterms:created>
  <dcterms:modified xsi:type="dcterms:W3CDTF">2023-06-17T10:16:00Z</dcterms:modified>
</cp:coreProperties>
</file>