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0D6A55" w14:paraId="3E1FCEDC" w14:textId="77777777">
        <w:trPr>
          <w:jc w:val="center"/>
        </w:trPr>
        <w:tc>
          <w:tcPr>
            <w:tcW w:w="7654" w:type="dxa"/>
            <w:tcMar>
              <w:top w:w="170" w:type="dxa"/>
              <w:left w:w="170" w:type="dxa"/>
              <w:bottom w:w="170" w:type="dxa"/>
              <w:right w:w="170" w:type="dxa"/>
            </w:tcMar>
          </w:tcPr>
          <w:p w14:paraId="2FD63A2F" w14:textId="77777777" w:rsidR="00467E3F" w:rsidRPr="000D6A55" w:rsidRDefault="00B83068" w:rsidP="00853565">
            <w:pPr>
              <w:pStyle w:val="Marge"/>
              <w:jc w:val="center"/>
              <w:rPr>
                <w:rFonts w:cs="Arial"/>
                <w:szCs w:val="22"/>
                <w:lang w:val="fr-FR"/>
              </w:rPr>
            </w:pPr>
            <w:r>
              <w:rPr>
                <w:rFonts w:cs="Arial"/>
                <w:szCs w:val="22"/>
                <w:u w:val="single"/>
                <w:lang w:val="fr"/>
              </w:rPr>
              <w:t>Résumé</w:t>
            </w:r>
          </w:p>
          <w:p w14:paraId="3A662397" w14:textId="52B28AEA" w:rsidR="008B1592" w:rsidRPr="000D6A55" w:rsidRDefault="008B1592" w:rsidP="00576E1B">
            <w:pPr>
              <w:pStyle w:val="Marge"/>
              <w:rPr>
                <w:rFonts w:cs="Arial"/>
                <w:iCs/>
                <w:szCs w:val="22"/>
                <w:lang w:val="fr-FR"/>
              </w:rPr>
            </w:pPr>
            <w:r>
              <w:rPr>
                <w:rFonts w:cs="Arial"/>
                <w:szCs w:val="22"/>
                <w:lang w:val="fr"/>
              </w:rPr>
              <w:t>La politique régionale du Système mondial d'observation des océans (GOOS) 2013 (</w:t>
            </w:r>
            <w:hyperlink r:id="rId8" w:history="1">
              <w:r>
                <w:rPr>
                  <w:rStyle w:val="Hyperlink"/>
                  <w:rFonts w:cs="Arial"/>
                  <w:szCs w:val="22"/>
                  <w:lang w:val="fr"/>
                </w:rPr>
                <w:t>IOC/INF-1308</w:t>
              </w:r>
            </w:hyperlink>
            <w:r>
              <w:rPr>
                <w:rFonts w:cs="Arial"/>
                <w:szCs w:val="22"/>
                <w:lang w:val="fr"/>
              </w:rPr>
              <w:t xml:space="preserve">) décrit le rôle et les conditions que doit remplir un organisme régional pour être accepté par la COI en tant qu'alliance régionale du GOOS. Le Comité directeur du GOOS, lors de sa 12e réunion (GOOS SC-12) en avril 2023, a approuvé la proposition du Système canadien intégré d'observation des océans (SIOOC) de devenir une alliance régionale du GOOS. La proposition du SIOOC a été évaluée dans ce document, avec une recommandation d'accepter le SIOOC en tant que nouvelle alliance régionale du GOOS. Un tableau d'évaluation de la proposition du SIOOC est annexé au document en anglais uniquement. </w:t>
            </w:r>
          </w:p>
          <w:p w14:paraId="081AE7AF" w14:textId="0155C5E2" w:rsidR="00467E3F" w:rsidRPr="000D6A55" w:rsidRDefault="00467E3F" w:rsidP="00576E1B">
            <w:pPr>
              <w:pStyle w:val="Marge"/>
              <w:rPr>
                <w:rFonts w:cs="Arial"/>
                <w:szCs w:val="22"/>
                <w:lang w:val="fr-FR"/>
              </w:rPr>
            </w:pPr>
            <w:r>
              <w:rPr>
                <w:rFonts w:cs="Arial"/>
                <w:szCs w:val="22"/>
                <w:u w:val="single"/>
                <w:lang w:val="fr"/>
              </w:rPr>
              <w:t>Incidences financières et administratives :</w:t>
            </w:r>
            <w:r>
              <w:rPr>
                <w:rFonts w:cs="Arial"/>
                <w:szCs w:val="22"/>
                <w:lang w:val="fr"/>
              </w:rPr>
              <w:t xml:space="preserve"> Aucune. </w:t>
            </w:r>
          </w:p>
          <w:p w14:paraId="7AC3A1B6" w14:textId="09CD1C0C" w:rsidR="00737A18" w:rsidRPr="000D6A55" w:rsidRDefault="00413F17" w:rsidP="00F54096">
            <w:pPr>
              <w:spacing w:after="240"/>
              <w:jc w:val="both"/>
              <w:rPr>
                <w:rFonts w:eastAsia="Calibri" w:cs="Arial"/>
                <w:u w:val="single"/>
                <w:lang w:val="fr-FR"/>
              </w:rPr>
            </w:pPr>
            <w:r>
              <w:rPr>
                <w:rFonts w:cs="Arial"/>
                <w:szCs w:val="22"/>
                <w:u w:val="single"/>
                <w:lang w:val="fr"/>
              </w:rPr>
              <w:t>La (les) décision(s) proposée(s</w:t>
            </w:r>
            <w:r>
              <w:rPr>
                <w:rFonts w:cs="Arial"/>
                <w:szCs w:val="22"/>
                <w:lang w:val="fr"/>
              </w:rPr>
              <w:t>) est (sont) référencée(s) Déc. A-32/4.8.1 dans le Document d'action (document IOC-32/AP Prov.)</w:t>
            </w:r>
          </w:p>
        </w:tc>
      </w:tr>
    </w:tbl>
    <w:p w14:paraId="7EDA8860" w14:textId="77777777" w:rsidR="00746B89" w:rsidRPr="000D6A55" w:rsidRDefault="00746B89" w:rsidP="005C7A36">
      <w:pPr>
        <w:pStyle w:val="Heading3"/>
        <w:rPr>
          <w:lang w:val="fr-FR"/>
        </w:rPr>
      </w:pPr>
    </w:p>
    <w:p w14:paraId="6D77E703" w14:textId="77777777" w:rsidR="00995760" w:rsidRPr="000D6A55" w:rsidRDefault="00995760" w:rsidP="00995760">
      <w:pPr>
        <w:pStyle w:val="Marge"/>
        <w:rPr>
          <w:lang w:val="fr-FR"/>
        </w:rPr>
      </w:pPr>
    </w:p>
    <w:p w14:paraId="75219FAB" w14:textId="77777777" w:rsidR="00995760" w:rsidRPr="000D6A55" w:rsidRDefault="00995760">
      <w:pPr>
        <w:tabs>
          <w:tab w:val="clear" w:pos="567"/>
        </w:tabs>
        <w:snapToGrid/>
        <w:rPr>
          <w:rFonts w:eastAsia="Arial Unicode MS"/>
          <w:b/>
          <w:bCs/>
          <w:szCs w:val="22"/>
          <w:lang w:val="fr-FR"/>
        </w:rPr>
      </w:pPr>
      <w:r>
        <w:rPr>
          <w:lang w:val="fr"/>
        </w:rPr>
        <w:br w:type="page"/>
      </w:r>
    </w:p>
    <w:p w14:paraId="2BE64E09" w14:textId="123E2517" w:rsidR="00995760" w:rsidRDefault="00995760" w:rsidP="00995760">
      <w:pPr>
        <w:pStyle w:val="Heading3"/>
      </w:pPr>
      <w:r>
        <w:rPr>
          <w:lang w:val="fr"/>
        </w:rPr>
        <w:lastRenderedPageBreak/>
        <w:t>Introduction</w:t>
      </w:r>
    </w:p>
    <w:p w14:paraId="3D4C7122" w14:textId="77777777" w:rsidR="00995760" w:rsidRPr="000D6A55" w:rsidRDefault="00995760" w:rsidP="00995760">
      <w:pPr>
        <w:pStyle w:val="COI"/>
        <w:rPr>
          <w:lang w:val="fr-FR"/>
        </w:rPr>
      </w:pPr>
      <w:r>
        <w:rPr>
          <w:lang w:val="fr"/>
        </w:rPr>
        <w:t xml:space="preserve">Le Système canadien intégré d'observation des océans (SIOOC) a soumis une proposition pour devenir une alliance régionale du GOOS le 25 avril 2023, qui a été examinée par le Comité directeur du GOOS lors de sa 12e réunion (GOOS SC-12) en avril 2023 </w:t>
      </w:r>
    </w:p>
    <w:p w14:paraId="389CF23B" w14:textId="77777777" w:rsidR="00995760" w:rsidRPr="000D6A55" w:rsidRDefault="00995760" w:rsidP="00995760">
      <w:pPr>
        <w:pStyle w:val="COI"/>
        <w:rPr>
          <w:lang w:val="fr-FR"/>
        </w:rPr>
      </w:pPr>
      <w:r>
        <w:rPr>
          <w:lang w:val="fr"/>
        </w:rPr>
        <w:t xml:space="preserve">La politique régionale du GOOS 2013 (CIO/INF-1308) indique le rôle et les exigences d'un organisme régional pour être accepté en tant qu'Alliance régionale du GOOS. </w:t>
      </w:r>
    </w:p>
    <w:p w14:paraId="780582D8" w14:textId="77777777" w:rsidR="00995760" w:rsidRPr="000D6A55" w:rsidRDefault="00995760" w:rsidP="00995760">
      <w:pPr>
        <w:pStyle w:val="Heading3"/>
        <w:rPr>
          <w:lang w:val="fr-FR"/>
        </w:rPr>
      </w:pPr>
      <w:r>
        <w:rPr>
          <w:lang w:val="fr"/>
        </w:rPr>
        <w:t>Évaluation de la proposition du SIOOC</w:t>
      </w:r>
    </w:p>
    <w:p w14:paraId="06798844" w14:textId="77777777" w:rsidR="00995760" w:rsidRPr="000D6A55" w:rsidRDefault="00995760" w:rsidP="00995760">
      <w:pPr>
        <w:pStyle w:val="COI"/>
        <w:rPr>
          <w:lang w:val="fr-FR"/>
        </w:rPr>
      </w:pPr>
      <w:r>
        <w:rPr>
          <w:lang w:val="fr"/>
        </w:rPr>
        <w:t>La proposition a été reçue sous la forme de trois documents.</w:t>
      </w:r>
    </w:p>
    <w:p w14:paraId="7F6D4C7A" w14:textId="77777777" w:rsidR="00995760" w:rsidRPr="002E3952" w:rsidRDefault="000D6A55" w:rsidP="00995760">
      <w:pPr>
        <w:pStyle w:val="COI"/>
        <w:tabs>
          <w:tab w:val="num" w:pos="567"/>
        </w:tabs>
        <w:rPr>
          <w:rFonts w:asciiTheme="minorBidi" w:hAnsiTheme="minorBidi" w:cstheme="minorBidi"/>
        </w:rPr>
      </w:pPr>
      <w:hyperlink r:id="rId9" w:history="1">
        <w:r w:rsidR="00C841EB">
          <w:rPr>
            <w:rStyle w:val="Hyperlink"/>
            <w:rFonts w:asciiTheme="minorBidi" w:hAnsiTheme="minorBidi" w:cstheme="minorBidi"/>
            <w:lang w:val="fr"/>
          </w:rPr>
          <w:t>Informations relatives aux ARG du SIOOC : Programme national canadien d'observation des océans</w:t>
        </w:r>
      </w:hyperlink>
      <w:r w:rsidR="00C841EB">
        <w:rPr>
          <w:rFonts w:asciiTheme="minorBidi" w:hAnsiTheme="minorBidi"/>
          <w:lang w:val="fr"/>
        </w:rPr>
        <w:t xml:space="preserve"> (6 pages) : Ce document résume le Système canadien intégré d'observation des océans (SIOOC). Il décrit la manière dont le système d'observation a été mis en place, développé et sera maintenu. Il présente également la vision et la mission du </w:t>
      </w:r>
      <w:r w:rsidR="00C841EB">
        <w:rPr>
          <w:lang w:val="fr"/>
        </w:rPr>
        <w:t>SIOOC</w:t>
      </w:r>
      <w:r w:rsidR="00C841EB">
        <w:rPr>
          <w:rFonts w:asciiTheme="minorBidi" w:hAnsiTheme="minorBidi"/>
          <w:lang w:val="fr"/>
        </w:rPr>
        <w:t xml:space="preserve">. Il rend compte des procédures d'assurance qualité, et de la conformité aux normes et protocoles internationalement acceptés pour les mesures, la gestion des données et les communications. La structure de gestion du SIOOC est également abordée. </w:t>
      </w:r>
    </w:p>
    <w:p w14:paraId="1F1BD1DE" w14:textId="77777777" w:rsidR="00995760" w:rsidRPr="000D6A55" w:rsidRDefault="000D6A55" w:rsidP="00995760">
      <w:pPr>
        <w:pStyle w:val="COI"/>
        <w:tabs>
          <w:tab w:val="num" w:pos="567"/>
        </w:tabs>
        <w:rPr>
          <w:rFonts w:asciiTheme="minorBidi" w:hAnsiTheme="minorBidi" w:cstheme="minorBidi"/>
          <w:lang w:val="fr-FR"/>
        </w:rPr>
      </w:pPr>
      <w:hyperlink r:id="rId10" w:history="1">
        <w:r w:rsidR="00C841EB">
          <w:rPr>
            <w:rStyle w:val="Hyperlink"/>
            <w:rFonts w:asciiTheme="minorBidi" w:hAnsiTheme="minorBidi" w:cstheme="minorBidi"/>
            <w:lang w:val="fr"/>
          </w:rPr>
          <w:t>Plan stratégique du SIOOC , 2021-2026</w:t>
        </w:r>
      </w:hyperlink>
      <w:r w:rsidR="00C841EB">
        <w:rPr>
          <w:rFonts w:asciiTheme="minorBidi" w:hAnsiTheme="minorBidi"/>
          <w:lang w:val="fr"/>
        </w:rPr>
        <w:t xml:space="preserve"> (18 pages) : Ce document décrit le plan stratégique 2021-2026 pour le Système canadien intégré d'observation des océans (SIOOC). Il fournit une vue d'ensemble soulignant que l'observation des océans est fondamentale pour la communauté scientifique océanique du Canada, et contient des informations inestimables pour des décisions judicieuses qui soutiennent la durabilité et la valeur économique d'un océan en évolution. Il présente le contexte, la vision et la mission, les principes directeurs, la proposition de valeur, les domaines d'impact sociétal et la voie à suivre. Plusieurs thèmes ont été identifiés, notamment : (i) le renforcement des partenariats pour  améliorer l'observation des océans et la prestation de services ; (ii) l'amélioration de la découvrabilité, de l'accessibilité et de l'interopérabilité des données océanographiques canadiennes ; (iii) la conversion des données océaniques en informations et en connaissances grâce au développement et à l'utilisation d'outils, de produits et d'applications et l'accroissement de la capacité à comprendre les états actuels et à prévoir les états futurs des espaces océaniques du Canada en soutenant les efforts de modélisation et en partageant les résultats des modèles océaniques. Il offre également une perspective de gouvernance pour assurer la réussite d'une initiative pancanadienne et multipartenariale. </w:t>
      </w:r>
    </w:p>
    <w:p w14:paraId="094EFAB5" w14:textId="77777777" w:rsidR="00995760" w:rsidRPr="000D6A55" w:rsidRDefault="000D6A55" w:rsidP="00995760">
      <w:pPr>
        <w:pStyle w:val="COI"/>
        <w:tabs>
          <w:tab w:val="num" w:pos="567"/>
        </w:tabs>
        <w:rPr>
          <w:rFonts w:asciiTheme="minorBidi" w:hAnsiTheme="minorBidi" w:cstheme="minorBidi"/>
          <w:lang w:val="fr-FR"/>
        </w:rPr>
      </w:pPr>
      <w:hyperlink r:id="rId11" w:history="1">
        <w:r w:rsidR="00C841EB">
          <w:rPr>
            <w:rStyle w:val="Hyperlink"/>
            <w:rFonts w:asciiTheme="minorBidi" w:hAnsiTheme="minorBidi" w:cstheme="minorBidi"/>
            <w:lang w:val="fr"/>
          </w:rPr>
          <w:t>Plan de mise en œuvre du SIOOC , 2021-2026</w:t>
        </w:r>
      </w:hyperlink>
      <w:r w:rsidR="00C841EB">
        <w:rPr>
          <w:rStyle w:val="Hyperlink"/>
          <w:rFonts w:asciiTheme="minorBidi" w:hAnsiTheme="minorBidi" w:cstheme="minorBidi"/>
          <w:u w:val="none"/>
          <w:lang w:val="fr"/>
        </w:rPr>
        <w:t xml:space="preserve">: </w:t>
      </w:r>
      <w:r w:rsidR="00C841EB">
        <w:rPr>
          <w:rFonts w:asciiTheme="minorBidi" w:hAnsiTheme="minorBidi"/>
          <w:lang w:val="fr"/>
        </w:rPr>
        <w:t xml:space="preserve">Il décrit les trois phases de développement du SIOOC. Il développe les objectifs identifiés dans les domaines thématiques.  Le plan comprend des missions détaillées avec un calendrier précis </w:t>
      </w:r>
      <w:r w:rsidR="00C841EB">
        <w:rPr>
          <w:lang w:val="fr"/>
        </w:rPr>
        <w:t>d'exécution</w:t>
      </w:r>
      <w:r w:rsidR="00C841EB">
        <w:rPr>
          <w:rFonts w:asciiTheme="minorBidi" w:hAnsiTheme="minorBidi"/>
          <w:lang w:val="fr"/>
        </w:rPr>
        <w:t xml:space="preserve">. </w:t>
      </w:r>
    </w:p>
    <w:p w14:paraId="35F4A90D" w14:textId="77777777" w:rsidR="00995760" w:rsidRPr="000D6A55" w:rsidRDefault="00995760" w:rsidP="00995760">
      <w:pPr>
        <w:pStyle w:val="COI"/>
        <w:rPr>
          <w:lang w:val="fr-FR"/>
        </w:rPr>
      </w:pPr>
      <w:r>
        <w:rPr>
          <w:lang w:val="fr"/>
        </w:rPr>
        <w:t>Les documents ont été examinés par le Comité directeur du GOOS en avril 2023. Le Comité a estimé que la proposition du SIOOC répondait à toutes les exigences essentielles pour devenir une Alliance régionale du GOOS (voir le tableau d'évaluation en annexe du présent document)</w:t>
      </w:r>
      <w:r>
        <w:rPr>
          <w:i/>
          <w:iCs/>
          <w:lang w:val="fr"/>
        </w:rPr>
        <w:t xml:space="preserve">. </w:t>
      </w:r>
    </w:p>
    <w:p w14:paraId="06063384" w14:textId="77777777" w:rsidR="00995760" w:rsidRPr="000D6A55" w:rsidRDefault="00995760" w:rsidP="00995760">
      <w:pPr>
        <w:pStyle w:val="COI"/>
        <w:rPr>
          <w:lang w:val="fr-FR"/>
        </w:rPr>
      </w:pPr>
      <w:r>
        <w:rPr>
          <w:lang w:val="fr"/>
        </w:rPr>
        <w:t xml:space="preserve">Il n'y a pas d'implications financières et administratives. </w:t>
      </w:r>
    </w:p>
    <w:p w14:paraId="36F2EF9F" w14:textId="77777777" w:rsidR="00995760" w:rsidRPr="00853565" w:rsidRDefault="00995760" w:rsidP="00995760">
      <w:pPr>
        <w:pStyle w:val="Heading3"/>
      </w:pPr>
      <w:r>
        <w:rPr>
          <w:lang w:val="fr"/>
        </w:rPr>
        <w:t>Proposition de décision</w:t>
      </w:r>
    </w:p>
    <w:p w14:paraId="20DF8819" w14:textId="77777777" w:rsidR="00995760" w:rsidRPr="000D6A55" w:rsidRDefault="00995760" w:rsidP="00995760">
      <w:pPr>
        <w:pStyle w:val="COI"/>
        <w:rPr>
          <w:b/>
          <w:lang w:val="fr-FR"/>
        </w:rPr>
      </w:pPr>
      <w:r>
        <w:rPr>
          <w:lang w:val="fr"/>
        </w:rPr>
        <w:t xml:space="preserve">Compte tenu de l'approbation, par le Comité directeur du GOOS, de la proposition du SIOOC de devenir une ARG, l'Assemblée de la COI souhaitera peut-être examiner la décision </w:t>
      </w:r>
      <w:r>
        <w:rPr>
          <w:b/>
          <w:bCs/>
          <w:lang w:val="fr"/>
        </w:rPr>
        <w:t>IOC-32/Dec</w:t>
      </w:r>
      <w:r>
        <w:rPr>
          <w:lang w:val="fr"/>
        </w:rPr>
        <w:t>.4.8.1 dans le Document d'action (IOC-32/AP Prov.).</w:t>
      </w:r>
    </w:p>
    <w:p w14:paraId="654F9E9E" w14:textId="20AED040" w:rsidR="00995760" w:rsidRPr="000D6A55" w:rsidRDefault="00995760" w:rsidP="00995760">
      <w:pPr>
        <w:pStyle w:val="Marge"/>
        <w:rPr>
          <w:lang w:val="fr-FR"/>
        </w:rPr>
        <w:sectPr w:rsidR="00995760" w:rsidRPr="000D6A55" w:rsidSect="003F7186">
          <w:headerReference w:type="even" r:id="rId12"/>
          <w:headerReference w:type="default" r:id="rId13"/>
          <w:headerReference w:type="first" r:id="rId14"/>
          <w:type w:val="continuous"/>
          <w:pgSz w:w="11906" w:h="16838" w:code="9"/>
          <w:pgMar w:top="1418" w:right="1134" w:bottom="1134" w:left="1134" w:header="709" w:footer="680" w:gutter="0"/>
          <w:pgNumType w:start="1"/>
          <w:cols w:space="708"/>
          <w:titlePg/>
          <w:docGrid w:linePitch="360"/>
        </w:sectPr>
      </w:pPr>
    </w:p>
    <w:p w14:paraId="53C6DBEA" w14:textId="6408BD77" w:rsidR="005F5BA7" w:rsidRDefault="005F5BA7" w:rsidP="005F5BA7">
      <w:pPr>
        <w:pStyle w:val="Default"/>
        <w:rPr>
          <w:b/>
          <w:bCs/>
        </w:rPr>
      </w:pPr>
      <w:r>
        <w:rPr>
          <w:b/>
          <w:bCs/>
          <w:lang w:val="fr"/>
        </w:rPr>
        <w:lastRenderedPageBreak/>
        <w:t xml:space="preserve">ANNEXE - EXAMEN DES DOCUMENTS/ÉVALUATION </w:t>
      </w:r>
    </w:p>
    <w:p w14:paraId="0EEF7342" w14:textId="77777777" w:rsidR="005F5BA7" w:rsidRDefault="005F5BA7" w:rsidP="005F5BA7">
      <w:pPr>
        <w:pStyle w:val="Default"/>
      </w:pPr>
    </w:p>
    <w:tbl>
      <w:tblPr>
        <w:tblStyle w:val="TableGrid"/>
        <w:tblW w:w="0" w:type="auto"/>
        <w:tblInd w:w="-572" w:type="dxa"/>
        <w:tblLayout w:type="fixed"/>
        <w:tblLook w:val="04A0" w:firstRow="1" w:lastRow="0" w:firstColumn="1" w:lastColumn="0" w:noHBand="0" w:noVBand="1"/>
      </w:tblPr>
      <w:tblGrid>
        <w:gridCol w:w="1843"/>
        <w:gridCol w:w="1985"/>
        <w:gridCol w:w="4110"/>
        <w:gridCol w:w="5954"/>
        <w:gridCol w:w="956"/>
      </w:tblGrid>
      <w:tr w:rsidR="005F5BA7" w14:paraId="1ED130D9" w14:textId="77777777" w:rsidTr="00C841EB">
        <w:trPr>
          <w:trHeight w:val="705"/>
          <w:tblHeader/>
        </w:trPr>
        <w:tc>
          <w:tcPr>
            <w:tcW w:w="1843" w:type="dxa"/>
            <w:tcBorders>
              <w:top w:val="single" w:sz="4" w:space="0" w:color="auto"/>
              <w:left w:val="single" w:sz="4" w:space="0" w:color="auto"/>
              <w:bottom w:val="single" w:sz="4" w:space="0" w:color="auto"/>
              <w:right w:val="single" w:sz="4" w:space="0" w:color="auto"/>
            </w:tcBorders>
            <w:hideMark/>
          </w:tcPr>
          <w:p w14:paraId="132556E3" w14:textId="77777777" w:rsidR="005F5BA7" w:rsidRDefault="005F5BA7">
            <w:pPr>
              <w:pStyle w:val="Default"/>
              <w:rPr>
                <w:b/>
                <w:bCs/>
                <w:sz w:val="20"/>
                <w:szCs w:val="20"/>
              </w:rPr>
            </w:pPr>
            <w:r>
              <w:rPr>
                <w:b/>
                <w:bCs/>
                <w:sz w:val="20"/>
                <w:szCs w:val="20"/>
                <w:lang w:val="fr"/>
              </w:rPr>
              <w:t xml:space="preserve">Politique régionale du GOOS 2013 (IOC/INF-1308) </w:t>
            </w:r>
          </w:p>
        </w:tc>
        <w:tc>
          <w:tcPr>
            <w:tcW w:w="1985" w:type="dxa"/>
            <w:tcBorders>
              <w:top w:val="single" w:sz="4" w:space="0" w:color="auto"/>
              <w:left w:val="single" w:sz="4" w:space="0" w:color="auto"/>
              <w:bottom w:val="single" w:sz="4" w:space="0" w:color="auto"/>
              <w:right w:val="single" w:sz="4" w:space="0" w:color="auto"/>
            </w:tcBorders>
            <w:hideMark/>
          </w:tcPr>
          <w:p w14:paraId="1A8306E1" w14:textId="77777777" w:rsidR="005F5BA7" w:rsidRDefault="005F5BA7">
            <w:pPr>
              <w:pStyle w:val="Default"/>
              <w:rPr>
                <w:b/>
                <w:bCs/>
                <w:sz w:val="20"/>
                <w:szCs w:val="20"/>
              </w:rPr>
            </w:pPr>
            <w:r>
              <w:rPr>
                <w:b/>
                <w:bCs/>
                <w:sz w:val="20"/>
                <w:szCs w:val="20"/>
                <w:lang w:val="fr"/>
              </w:rPr>
              <w:t>ACTION</w:t>
            </w:r>
          </w:p>
        </w:tc>
        <w:tc>
          <w:tcPr>
            <w:tcW w:w="4110" w:type="dxa"/>
            <w:tcBorders>
              <w:top w:val="single" w:sz="4" w:space="0" w:color="auto"/>
              <w:left w:val="single" w:sz="4" w:space="0" w:color="auto"/>
              <w:bottom w:val="single" w:sz="4" w:space="0" w:color="auto"/>
              <w:right w:val="single" w:sz="4" w:space="0" w:color="auto"/>
            </w:tcBorders>
            <w:hideMark/>
          </w:tcPr>
          <w:p w14:paraId="2FAB92FF" w14:textId="77777777" w:rsidR="005F5BA7" w:rsidRDefault="005F5BA7">
            <w:pPr>
              <w:pStyle w:val="Default"/>
              <w:rPr>
                <w:b/>
                <w:bCs/>
                <w:sz w:val="20"/>
                <w:szCs w:val="20"/>
              </w:rPr>
            </w:pPr>
            <w:r>
              <w:rPr>
                <w:b/>
                <w:bCs/>
                <w:sz w:val="20"/>
                <w:szCs w:val="20"/>
                <w:lang w:val="fr"/>
              </w:rPr>
              <w:t>ARTICLE(S)</w:t>
            </w:r>
          </w:p>
        </w:tc>
        <w:tc>
          <w:tcPr>
            <w:tcW w:w="5954" w:type="dxa"/>
            <w:tcBorders>
              <w:top w:val="single" w:sz="4" w:space="0" w:color="auto"/>
              <w:left w:val="single" w:sz="4" w:space="0" w:color="auto"/>
              <w:bottom w:val="single" w:sz="4" w:space="0" w:color="auto"/>
              <w:right w:val="single" w:sz="4" w:space="0" w:color="auto"/>
            </w:tcBorders>
            <w:hideMark/>
          </w:tcPr>
          <w:p w14:paraId="64330F62" w14:textId="77777777" w:rsidR="005F5BA7" w:rsidRDefault="005F5BA7">
            <w:pPr>
              <w:pStyle w:val="Default"/>
              <w:rPr>
                <w:b/>
                <w:bCs/>
                <w:sz w:val="20"/>
                <w:szCs w:val="20"/>
              </w:rPr>
            </w:pPr>
            <w:r>
              <w:rPr>
                <w:b/>
                <w:bCs/>
                <w:sz w:val="20"/>
                <w:szCs w:val="20"/>
                <w:lang w:val="fr"/>
              </w:rPr>
              <w:t>ÉVALUATION</w:t>
            </w:r>
          </w:p>
        </w:tc>
        <w:tc>
          <w:tcPr>
            <w:tcW w:w="956" w:type="dxa"/>
            <w:tcBorders>
              <w:top w:val="single" w:sz="4" w:space="0" w:color="auto"/>
              <w:left w:val="single" w:sz="4" w:space="0" w:color="auto"/>
              <w:bottom w:val="single" w:sz="4" w:space="0" w:color="auto"/>
              <w:right w:val="single" w:sz="4" w:space="0" w:color="auto"/>
            </w:tcBorders>
            <w:hideMark/>
          </w:tcPr>
          <w:p w14:paraId="15E21F23" w14:textId="77777777" w:rsidR="005F5BA7" w:rsidRDefault="005F5BA7">
            <w:pPr>
              <w:pStyle w:val="Default"/>
              <w:rPr>
                <w:b/>
                <w:bCs/>
                <w:sz w:val="20"/>
                <w:szCs w:val="20"/>
              </w:rPr>
            </w:pPr>
            <w:r>
              <w:rPr>
                <w:b/>
                <w:bCs/>
                <w:sz w:val="20"/>
                <w:szCs w:val="20"/>
                <w:lang w:val="fr"/>
              </w:rPr>
              <w:t>RÉF.</w:t>
            </w:r>
          </w:p>
        </w:tc>
      </w:tr>
      <w:tr w:rsidR="005F5BA7" w:rsidRPr="000D6A55" w14:paraId="3C7B801E" w14:textId="77777777" w:rsidTr="00C841EB">
        <w:trPr>
          <w:trHeight w:val="3119"/>
        </w:trPr>
        <w:tc>
          <w:tcPr>
            <w:tcW w:w="1843" w:type="dxa"/>
            <w:tcBorders>
              <w:top w:val="single" w:sz="4" w:space="0" w:color="auto"/>
              <w:left w:val="single" w:sz="4" w:space="0" w:color="auto"/>
              <w:bottom w:val="single" w:sz="4" w:space="0" w:color="auto"/>
              <w:right w:val="single" w:sz="4" w:space="0" w:color="auto"/>
            </w:tcBorders>
            <w:hideMark/>
          </w:tcPr>
          <w:p w14:paraId="5A4BB1F9" w14:textId="77777777" w:rsidR="005F5BA7" w:rsidRPr="005F5BA7" w:rsidRDefault="005F5BA7">
            <w:pPr>
              <w:pStyle w:val="Default"/>
              <w:jc w:val="both"/>
              <w:rPr>
                <w:rFonts w:asciiTheme="minorBidi" w:hAnsiTheme="minorBidi" w:cstheme="minorBidi"/>
                <w:sz w:val="20"/>
                <w:szCs w:val="20"/>
              </w:rPr>
            </w:pPr>
            <w:r>
              <w:rPr>
                <w:rFonts w:asciiTheme="minorBidi" w:hAnsiTheme="minorBidi" w:cstheme="minorBidi"/>
                <w:sz w:val="20"/>
                <w:szCs w:val="20"/>
                <w:lang w:val="fr"/>
              </w:rPr>
              <w:t>(3)</w:t>
            </w:r>
          </w:p>
        </w:tc>
        <w:tc>
          <w:tcPr>
            <w:tcW w:w="1985" w:type="dxa"/>
            <w:tcBorders>
              <w:top w:val="single" w:sz="4" w:space="0" w:color="auto"/>
              <w:left w:val="single" w:sz="4" w:space="0" w:color="auto"/>
              <w:bottom w:val="single" w:sz="4" w:space="0" w:color="auto"/>
              <w:right w:val="single" w:sz="4" w:space="0" w:color="auto"/>
            </w:tcBorders>
          </w:tcPr>
          <w:p w14:paraId="24F77FB1" w14:textId="77777777" w:rsidR="005F5BA7" w:rsidRPr="005F5BA7" w:rsidRDefault="005F5BA7" w:rsidP="00447997">
            <w:pPr>
              <w:pStyle w:val="Heading3"/>
              <w:tabs>
                <w:tab w:val="left" w:pos="474"/>
              </w:tabs>
              <w:spacing w:before="60"/>
              <w:rPr>
                <w:rFonts w:asciiTheme="minorBidi" w:eastAsiaTheme="minorEastAsia" w:hAnsiTheme="minorBidi"/>
                <w:sz w:val="20"/>
                <w:szCs w:val="20"/>
              </w:rPr>
            </w:pPr>
            <w:r>
              <w:rPr>
                <w:rFonts w:asciiTheme="minorBidi" w:eastAsiaTheme="minorEastAsia" w:hAnsiTheme="minorBidi"/>
                <w:sz w:val="20"/>
                <w:szCs w:val="20"/>
                <w:lang w:val="fr"/>
              </w:rPr>
              <w:t>QUALIFICATIONS</w:t>
            </w:r>
          </w:p>
          <w:p w14:paraId="45EA61CC" w14:textId="77777777" w:rsidR="005F5BA7" w:rsidRPr="005F5BA7" w:rsidRDefault="005F5BA7">
            <w:pPr>
              <w:pStyle w:val="Default"/>
              <w:jc w:val="both"/>
              <w:rPr>
                <w:rFonts w:asciiTheme="minorBidi" w:hAnsiTheme="minorBidi" w:cstheme="minorBid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93D06CC" w14:textId="79FD0B42" w:rsidR="005F5BA7" w:rsidRPr="000D6A55" w:rsidRDefault="005F5BA7" w:rsidP="005F5BA7">
            <w:pPr>
              <w:tabs>
                <w:tab w:val="left" w:pos="834"/>
              </w:tabs>
              <w:spacing w:before="60"/>
              <w:ind w:right="113"/>
              <w:rPr>
                <w:rFonts w:asciiTheme="minorBidi" w:hAnsiTheme="minorBidi"/>
                <w:sz w:val="20"/>
                <w:szCs w:val="20"/>
                <w:lang w:val="fr-FR"/>
              </w:rPr>
            </w:pPr>
            <w:r>
              <w:rPr>
                <w:rFonts w:asciiTheme="minorBidi" w:hAnsiTheme="minorBidi"/>
                <w:sz w:val="20"/>
                <w:szCs w:val="20"/>
                <w:lang w:val="fr"/>
              </w:rPr>
              <w:t>3.1 Une ARG est constituée sur recommandation ou par accord des organes subsidiaires régionaux de la COI, et/ou entre les pays participants, et/ou les organisations nationales, et/ou les organismes internationaux (réseaux régionaux de surveillance, organes régionaux de pêche, Conventions sur les mers régionales, etc.) Les membres doivent être choisis de manière à répondre au mieux aux besoins en matière de données et d'informations des organisations qui utilisent le milieu marin et ses ressources dans la région, qui en dépendent ou qui sont responsables de leur gestion.</w:t>
            </w:r>
          </w:p>
        </w:tc>
        <w:tc>
          <w:tcPr>
            <w:tcW w:w="5954" w:type="dxa"/>
            <w:tcBorders>
              <w:top w:val="single" w:sz="4" w:space="0" w:color="auto"/>
              <w:left w:val="single" w:sz="4" w:space="0" w:color="auto"/>
              <w:bottom w:val="single" w:sz="4" w:space="0" w:color="auto"/>
              <w:right w:val="single" w:sz="4" w:space="0" w:color="auto"/>
            </w:tcBorders>
            <w:hideMark/>
          </w:tcPr>
          <w:p w14:paraId="753A8112" w14:textId="1E9AB5A9" w:rsidR="005F5BA7" w:rsidRPr="000D6A55" w:rsidRDefault="005F5BA7" w:rsidP="005F5BA7">
            <w:pPr>
              <w:pStyle w:val="ListParagraph"/>
              <w:tabs>
                <w:tab w:val="left" w:pos="834"/>
              </w:tabs>
              <w:spacing w:before="60"/>
              <w:ind w:left="113" w:right="113"/>
              <w:rPr>
                <w:rFonts w:asciiTheme="minorBidi" w:eastAsiaTheme="minorEastAsia" w:hAnsiTheme="minorBidi" w:cstheme="minorBidi"/>
                <w:sz w:val="20"/>
                <w:szCs w:val="20"/>
                <w:lang w:val="fr-FR"/>
              </w:rPr>
            </w:pPr>
            <w:r>
              <w:rPr>
                <w:rFonts w:asciiTheme="minorBidi" w:eastAsiaTheme="minorEastAsia" w:hAnsiTheme="minorBidi" w:cstheme="minorBidi"/>
                <w:sz w:val="20"/>
                <w:szCs w:val="20"/>
                <w:lang w:val="fr"/>
              </w:rPr>
              <w:t xml:space="preserve">Le Système canadien intégré d'observation des océans (SIOOC) est une ARG nationale. Il a été créé en 2019 pour remédier au cloisonnement des données océaniques et à l'absence de mécanisme formel de coordination et de collaboration pour la communauté des observateurs océaniques au Canada. Le SIOOC s'engage au niveau local, </w:t>
            </w:r>
            <w:r>
              <w:rPr>
                <w:rFonts w:asciiTheme="minorBidi" w:eastAsiaTheme="minorEastAsia" w:hAnsiTheme="minorBidi" w:cstheme="minorBidi"/>
                <w:sz w:val="20"/>
                <w:szCs w:val="20"/>
                <w:u w:val="single"/>
                <w:lang w:val="fr"/>
              </w:rPr>
              <w:t>se connecte au niveau régional</w:t>
            </w:r>
            <w:r>
              <w:rPr>
                <w:rFonts w:asciiTheme="minorBidi" w:eastAsiaTheme="minorEastAsia" w:hAnsiTheme="minorBidi" w:cstheme="minorBidi"/>
                <w:sz w:val="20"/>
                <w:szCs w:val="20"/>
                <w:lang w:val="fr"/>
              </w:rPr>
              <w:t xml:space="preserve"> et se coordonne au niveau national afin d'élever la surveillance des océans du Canada au niveau mondial.</w:t>
            </w:r>
          </w:p>
        </w:tc>
        <w:tc>
          <w:tcPr>
            <w:tcW w:w="956" w:type="dxa"/>
            <w:tcBorders>
              <w:top w:val="single" w:sz="4" w:space="0" w:color="auto"/>
              <w:left w:val="single" w:sz="4" w:space="0" w:color="auto"/>
              <w:bottom w:val="single" w:sz="4" w:space="0" w:color="auto"/>
              <w:right w:val="single" w:sz="4" w:space="0" w:color="auto"/>
            </w:tcBorders>
          </w:tcPr>
          <w:p w14:paraId="60767BE2" w14:textId="77777777" w:rsidR="005F5BA7" w:rsidRPr="000D6A55" w:rsidRDefault="005F5BA7">
            <w:pPr>
              <w:pStyle w:val="ListParagraph"/>
              <w:tabs>
                <w:tab w:val="left" w:pos="834"/>
              </w:tabs>
              <w:spacing w:before="1"/>
              <w:ind w:right="112"/>
              <w:jc w:val="both"/>
              <w:rPr>
                <w:rFonts w:asciiTheme="minorBidi" w:eastAsiaTheme="minorEastAsia" w:hAnsiTheme="minorBidi" w:cstheme="minorBidi"/>
                <w:sz w:val="20"/>
                <w:szCs w:val="20"/>
                <w:lang w:val="fr-FR"/>
              </w:rPr>
            </w:pPr>
          </w:p>
        </w:tc>
      </w:tr>
      <w:tr w:rsidR="005F5BA7" w:rsidRPr="000D6A55" w14:paraId="424D0694" w14:textId="77777777" w:rsidTr="00C841EB">
        <w:trPr>
          <w:trHeight w:val="699"/>
        </w:trPr>
        <w:tc>
          <w:tcPr>
            <w:tcW w:w="1843" w:type="dxa"/>
            <w:tcBorders>
              <w:top w:val="single" w:sz="4" w:space="0" w:color="auto"/>
              <w:left w:val="single" w:sz="4" w:space="0" w:color="auto"/>
              <w:bottom w:val="single" w:sz="4" w:space="0" w:color="auto"/>
              <w:right w:val="single" w:sz="4" w:space="0" w:color="auto"/>
            </w:tcBorders>
          </w:tcPr>
          <w:p w14:paraId="68EED1C4" w14:textId="77777777" w:rsidR="005F5BA7" w:rsidRPr="005F5BA7" w:rsidRDefault="005F5BA7">
            <w:pPr>
              <w:pStyle w:val="Default"/>
              <w:jc w:val="both"/>
              <w:rPr>
                <w:rFonts w:asciiTheme="minorBidi" w:hAnsiTheme="minorBidi" w:cstheme="minorBidi"/>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F2485C" w14:textId="77777777" w:rsidR="005F5BA7" w:rsidRPr="005F5BA7" w:rsidRDefault="005F5BA7">
            <w:pPr>
              <w:pStyle w:val="Default"/>
              <w:jc w:val="both"/>
              <w:rPr>
                <w:rFonts w:asciiTheme="minorBidi" w:hAnsiTheme="minorBidi" w:cstheme="minorBid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5CECA6F" w14:textId="77777777" w:rsidR="005F5BA7" w:rsidRPr="000D6A55" w:rsidRDefault="005F5BA7" w:rsidP="005F5BA7">
            <w:pPr>
              <w:spacing w:before="60"/>
              <w:ind w:right="108"/>
              <w:rPr>
                <w:rFonts w:asciiTheme="minorBidi" w:hAnsiTheme="minorBidi"/>
                <w:sz w:val="20"/>
                <w:szCs w:val="20"/>
                <w:lang w:val="fr-FR"/>
              </w:rPr>
            </w:pPr>
            <w:r>
              <w:rPr>
                <w:rFonts w:asciiTheme="minorBidi" w:hAnsiTheme="minorBidi"/>
                <w:sz w:val="20"/>
                <w:szCs w:val="20"/>
                <w:lang w:val="fr"/>
              </w:rPr>
              <w:t>3.2 Pour être reconnue comme faisant partie du GOOS, une ARG doit montrer qu'elle se conforme aux principes et lignes directrices du GOOS.</w:t>
            </w:r>
          </w:p>
          <w:p w14:paraId="4938FC6F" w14:textId="77777777" w:rsidR="005F5BA7" w:rsidRPr="005F5BA7" w:rsidRDefault="005F5BA7">
            <w:pPr>
              <w:pStyle w:val="Default"/>
              <w:jc w:val="both"/>
              <w:rPr>
                <w:rFonts w:asciiTheme="minorBidi" w:hAnsiTheme="minorBidi" w:cstheme="minorBidi"/>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390EAF" w14:textId="77777777" w:rsidR="005F5BA7" w:rsidRPr="000D6A55" w:rsidRDefault="005F5BA7" w:rsidP="00447997">
            <w:pPr>
              <w:adjustRightInd w:val="0"/>
              <w:rPr>
                <w:rFonts w:asciiTheme="minorBidi" w:hAnsiTheme="minorBidi"/>
                <w:b/>
                <w:bCs/>
                <w:sz w:val="10"/>
                <w:szCs w:val="10"/>
                <w:lang w:val="fr-FR"/>
              </w:rPr>
            </w:pPr>
            <w:r>
              <w:rPr>
                <w:rFonts w:asciiTheme="minorBidi" w:hAnsiTheme="minorBidi"/>
                <w:b/>
                <w:bCs/>
                <w:sz w:val="20"/>
                <w:szCs w:val="20"/>
                <w:lang w:val="fr"/>
              </w:rPr>
              <w:t>Conformité aux principes et lignes directrices du GOOS</w:t>
            </w:r>
            <w:r>
              <w:rPr>
                <w:rFonts w:asciiTheme="minorBidi" w:hAnsiTheme="minorBidi"/>
                <w:sz w:val="20"/>
                <w:szCs w:val="20"/>
                <w:lang w:val="fr"/>
              </w:rPr>
              <w:br/>
            </w:r>
          </w:p>
          <w:p w14:paraId="69F519AD" w14:textId="77777777" w:rsidR="005F5BA7" w:rsidRPr="000D6A55" w:rsidRDefault="005F5BA7">
            <w:pPr>
              <w:adjustRightInd w:val="0"/>
              <w:rPr>
                <w:rFonts w:asciiTheme="minorBidi" w:hAnsiTheme="minorBidi"/>
                <w:b/>
                <w:bCs/>
                <w:sz w:val="10"/>
                <w:szCs w:val="10"/>
                <w:lang w:val="fr-FR"/>
              </w:rPr>
            </w:pPr>
            <w:r>
              <w:rPr>
                <w:rFonts w:asciiTheme="minorBidi" w:hAnsiTheme="minorBidi"/>
                <w:b/>
                <w:bCs/>
                <w:color w:val="000000"/>
                <w:sz w:val="20"/>
                <w:szCs w:val="20"/>
                <w:lang w:val="fr"/>
              </w:rPr>
              <w:t xml:space="preserve">Oui </w:t>
            </w:r>
            <w:r>
              <w:rPr>
                <w:rFonts w:asciiTheme="minorBidi" w:hAnsiTheme="minorBidi"/>
                <w:color w:val="000000"/>
                <w:sz w:val="20"/>
                <w:szCs w:val="20"/>
                <w:lang w:val="fr"/>
              </w:rPr>
              <w:br/>
            </w:r>
          </w:p>
          <w:p w14:paraId="7AE6F456" w14:textId="77777777" w:rsidR="005F5BA7" w:rsidRPr="000D6A55" w:rsidRDefault="005F5BA7">
            <w:pPr>
              <w:adjustRightInd w:val="0"/>
              <w:jc w:val="both"/>
              <w:rPr>
                <w:rFonts w:asciiTheme="minorBidi" w:hAnsiTheme="minorBidi"/>
                <w:color w:val="222222"/>
                <w:sz w:val="20"/>
                <w:szCs w:val="20"/>
                <w:lang w:val="fr-FR"/>
              </w:rPr>
            </w:pPr>
            <w:r>
              <w:rPr>
                <w:rFonts w:asciiTheme="minorBidi" w:hAnsiTheme="minorBidi"/>
                <w:b/>
                <w:bCs/>
                <w:color w:val="000000"/>
                <w:sz w:val="20"/>
                <w:szCs w:val="20"/>
                <w:lang w:val="fr"/>
              </w:rPr>
              <w:t>Gestion, intégration et partage des données</w:t>
            </w:r>
            <w:r>
              <w:rPr>
                <w:rFonts w:asciiTheme="minorBidi" w:hAnsiTheme="minorBidi"/>
                <w:color w:val="000000"/>
                <w:sz w:val="20"/>
                <w:szCs w:val="20"/>
                <w:lang w:val="fr"/>
              </w:rPr>
              <w:t xml:space="preserve"> Au cours des quatre années qui ont suivi sa création, le SIOOC a mis en œuvre </w:t>
            </w:r>
            <w:r>
              <w:rPr>
                <w:rFonts w:asciiTheme="minorBidi" w:hAnsiTheme="minorBidi"/>
                <w:color w:val="222222"/>
                <w:sz w:val="20"/>
                <w:szCs w:val="20"/>
                <w:lang w:val="fr"/>
              </w:rPr>
              <w:t>les meilleures pratiques pour gérer, intégrer et partager les données physiques, biogéochimiques et de biodiversité, sur la base des 31 variables identifiées comme essentielles pour surveiller nos océans par le Système mondial d'observation des océans (GOOS).</w:t>
            </w:r>
          </w:p>
          <w:p w14:paraId="09387611"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Le SIOOC a également engagé des experts pour guider le développement d'un système de gestion des données océaniques qui</w:t>
            </w:r>
          </w:p>
          <w:p w14:paraId="5616102A"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 xml:space="preserve">soit interopérable aux niveaux national et international et conforme aux normes internationales, </w:t>
            </w:r>
          </w:p>
          <w:p w14:paraId="2776F89F" w14:textId="77777777" w:rsidR="005F5BA7" w:rsidRPr="000D6A55" w:rsidRDefault="005F5BA7" w:rsidP="00447997">
            <w:pPr>
              <w:adjustRightInd w:val="0"/>
              <w:rPr>
                <w:rFonts w:asciiTheme="minorBidi" w:hAnsiTheme="minorBidi"/>
                <w:b/>
                <w:bCs/>
                <w:sz w:val="10"/>
                <w:szCs w:val="10"/>
                <w:lang w:val="fr-FR"/>
              </w:rPr>
            </w:pPr>
          </w:p>
          <w:p w14:paraId="1A2CABAE" w14:textId="77777777" w:rsidR="005F5BA7" w:rsidRPr="000D6A55" w:rsidRDefault="005F5BA7">
            <w:pPr>
              <w:adjustRightInd w:val="0"/>
              <w:jc w:val="both"/>
              <w:rPr>
                <w:rFonts w:asciiTheme="minorBidi" w:hAnsiTheme="minorBidi"/>
                <w:b/>
                <w:bCs/>
                <w:sz w:val="20"/>
                <w:szCs w:val="20"/>
                <w:lang w:val="fr-FR"/>
              </w:rPr>
            </w:pPr>
            <w:r>
              <w:rPr>
                <w:rFonts w:asciiTheme="minorBidi" w:hAnsiTheme="minorBidi"/>
                <w:b/>
                <w:bCs/>
                <w:sz w:val="20"/>
                <w:szCs w:val="20"/>
                <w:lang w:val="fr"/>
              </w:rPr>
              <w:lastRenderedPageBreak/>
              <w:t>Rendre compte et aligner les activités du SIOOC avec le Conseil de l'ARG, l'OCG, la Stratégie 2030 du GOOS, l'IP du GOOS et le COO</w:t>
            </w:r>
          </w:p>
          <w:p w14:paraId="3EC2E35D" w14:textId="77777777" w:rsidR="005F5BA7" w:rsidRPr="000D6A55" w:rsidRDefault="005F5BA7" w:rsidP="00447997">
            <w:pPr>
              <w:adjustRightInd w:val="0"/>
              <w:rPr>
                <w:rFonts w:asciiTheme="minorBidi" w:hAnsiTheme="minorBidi"/>
                <w:b/>
                <w:bCs/>
                <w:sz w:val="10"/>
                <w:szCs w:val="10"/>
                <w:lang w:val="fr-FR"/>
              </w:rPr>
            </w:pPr>
          </w:p>
          <w:p w14:paraId="5599469E"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Le SIOOC s'est efforcé de s'aligner sur le Système mondial d'observation des océans, notamment en ayant</w:t>
            </w:r>
          </w:p>
          <w:p w14:paraId="74370173"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des représentants au Conseil régional du GOOS, en participant aux forums régionaux semestriels du GOOS, en fournissant</w:t>
            </w:r>
          </w:p>
          <w:p w14:paraId="7D3F81C0" w14:textId="6830C8D8"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 xml:space="preserve">des rapports annuels des activités du SIOOC au Conseil de l'ARG, en contribuant au </w:t>
            </w:r>
            <w:r>
              <w:rPr>
                <w:szCs w:val="22"/>
                <w:lang w:val="fr"/>
                <w14:ligatures w14:val="standardContextual"/>
              </w:rPr>
              <w:t>Groupe de coordination des observations</w:t>
            </w:r>
          </w:p>
          <w:p w14:paraId="08618F06"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(OCG) et en alignant les activités du SIOOC sur les plans de mise en œuvre du GOOS. Le SIOOC est solidement</w:t>
            </w:r>
          </w:p>
          <w:p w14:paraId="21B89ECA" w14:textId="77777777" w:rsidR="005F5BA7" w:rsidRPr="000D6A55" w:rsidRDefault="005F5BA7" w:rsidP="005F5BA7">
            <w:pPr>
              <w:adjustRightInd w:val="0"/>
              <w:rPr>
                <w:rFonts w:asciiTheme="minorBidi" w:hAnsiTheme="minorBidi"/>
                <w:sz w:val="20"/>
                <w:szCs w:val="20"/>
                <w:lang w:val="fr-FR"/>
              </w:rPr>
            </w:pPr>
            <w:r>
              <w:rPr>
                <w:rFonts w:asciiTheme="minorBidi" w:hAnsiTheme="minorBidi"/>
                <w:sz w:val="20"/>
                <w:szCs w:val="20"/>
                <w:lang w:val="fr"/>
              </w:rPr>
              <w:t>aligné avec plusieurs des objectifs stratégiques GOOS 2030, notamment en matière de sensibilisation et de communication,</w:t>
            </w:r>
          </w:p>
          <w:p w14:paraId="42B07B68"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de partenariats, de renforcement des connaissances et des échanges, et de données ouvertes et à qualité contrôlée.</w:t>
            </w:r>
          </w:p>
          <w:p w14:paraId="077B1E53"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Le SIOOC se développe comme un système solide, qui soutient les principes des données FAIR et utilise les meilleures pratiques pour</w:t>
            </w:r>
          </w:p>
          <w:p w14:paraId="19470BF4"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la gestion et le stockage des données afin d'intégrer les activités d'observation et d'étude des océans, ce qui permet</w:t>
            </w:r>
          </w:p>
          <w:p w14:paraId="55A25326" w14:textId="77777777" w:rsidR="005F5BA7" w:rsidRPr="000D6A55" w:rsidRDefault="005F5BA7">
            <w:pPr>
              <w:adjustRightInd w:val="0"/>
              <w:jc w:val="both"/>
              <w:rPr>
                <w:rFonts w:asciiTheme="minorBidi" w:hAnsiTheme="minorBidi"/>
                <w:sz w:val="20"/>
                <w:szCs w:val="20"/>
                <w:lang w:val="fr-FR"/>
              </w:rPr>
            </w:pPr>
            <w:r>
              <w:rPr>
                <w:rFonts w:asciiTheme="minorBidi" w:hAnsiTheme="minorBidi"/>
                <w:sz w:val="20"/>
                <w:szCs w:val="20"/>
                <w:lang w:val="fr"/>
              </w:rPr>
              <w:t>le développement de produits et de services à valeur ajoutée. Enfin, le SIOOC a l'ambition de réaliser pleinement</w:t>
            </w:r>
          </w:p>
          <w:p w14:paraId="4F5CCBE5" w14:textId="77777777" w:rsidR="005F5BA7" w:rsidRPr="005F5BA7" w:rsidRDefault="005F5BA7">
            <w:pPr>
              <w:pStyle w:val="Default"/>
              <w:jc w:val="both"/>
              <w:rPr>
                <w:rFonts w:asciiTheme="minorBidi" w:hAnsiTheme="minorBidi" w:cstheme="minorBidi"/>
                <w:color w:val="222222"/>
                <w:sz w:val="20"/>
                <w:szCs w:val="20"/>
              </w:rPr>
            </w:pPr>
            <w:r>
              <w:rPr>
                <w:rFonts w:asciiTheme="minorBidi" w:hAnsiTheme="minorBidi" w:cstheme="minorBidi"/>
                <w:sz w:val="20"/>
                <w:szCs w:val="20"/>
                <w:lang w:val="fr"/>
              </w:rPr>
              <w:t>la chaîne de valeur du Cadre d'observation des océans (COO) qui sous-tend le Cadre stratégique GOOS 2030.</w:t>
            </w:r>
          </w:p>
        </w:tc>
        <w:tc>
          <w:tcPr>
            <w:tcW w:w="956" w:type="dxa"/>
            <w:tcBorders>
              <w:top w:val="single" w:sz="4" w:space="0" w:color="auto"/>
              <w:left w:val="single" w:sz="4" w:space="0" w:color="auto"/>
              <w:bottom w:val="single" w:sz="4" w:space="0" w:color="auto"/>
              <w:right w:val="single" w:sz="4" w:space="0" w:color="auto"/>
            </w:tcBorders>
          </w:tcPr>
          <w:p w14:paraId="3606EA08" w14:textId="77777777" w:rsidR="005F5BA7" w:rsidRPr="005F5BA7" w:rsidRDefault="005F5BA7">
            <w:pPr>
              <w:pStyle w:val="Default"/>
              <w:jc w:val="both"/>
              <w:rPr>
                <w:rFonts w:asciiTheme="minorBidi" w:hAnsiTheme="minorBidi" w:cstheme="minorBidi"/>
                <w:sz w:val="20"/>
                <w:szCs w:val="20"/>
              </w:rPr>
            </w:pPr>
          </w:p>
        </w:tc>
      </w:tr>
      <w:tr w:rsidR="005F5BA7" w:rsidRPr="005F5BA7" w14:paraId="12A2B375" w14:textId="77777777" w:rsidTr="00C841EB">
        <w:trPr>
          <w:trHeight w:val="1869"/>
        </w:trPr>
        <w:tc>
          <w:tcPr>
            <w:tcW w:w="1843" w:type="dxa"/>
            <w:tcBorders>
              <w:top w:val="single" w:sz="4" w:space="0" w:color="auto"/>
              <w:left w:val="single" w:sz="4" w:space="0" w:color="auto"/>
              <w:bottom w:val="single" w:sz="4" w:space="0" w:color="auto"/>
              <w:right w:val="single" w:sz="4" w:space="0" w:color="auto"/>
            </w:tcBorders>
          </w:tcPr>
          <w:p w14:paraId="20023528" w14:textId="77777777" w:rsidR="005F5BA7" w:rsidRPr="005F5BA7" w:rsidRDefault="005F5BA7">
            <w:pPr>
              <w:pStyle w:val="Default"/>
              <w:jc w:val="both"/>
              <w:rPr>
                <w:rFonts w:asciiTheme="minorBidi" w:hAnsiTheme="minorBidi" w:cstheme="minorBidi"/>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BE0DC2" w14:textId="77777777" w:rsidR="005F5BA7" w:rsidRPr="005F5BA7" w:rsidRDefault="005F5BA7">
            <w:pPr>
              <w:pStyle w:val="Default"/>
              <w:jc w:val="both"/>
              <w:rPr>
                <w:rFonts w:asciiTheme="minorBidi" w:hAnsiTheme="minorBidi" w:cstheme="minorBidi"/>
                <w:sz w:val="20"/>
                <w:szCs w:val="20"/>
              </w:rPr>
            </w:pPr>
          </w:p>
        </w:tc>
        <w:tc>
          <w:tcPr>
            <w:tcW w:w="4110" w:type="dxa"/>
            <w:tcBorders>
              <w:top w:val="single" w:sz="4" w:space="0" w:color="auto"/>
              <w:left w:val="single" w:sz="4" w:space="0" w:color="auto"/>
              <w:bottom w:val="single" w:sz="4" w:space="0" w:color="auto"/>
              <w:right w:val="single" w:sz="4" w:space="0" w:color="auto"/>
            </w:tcBorders>
            <w:hideMark/>
          </w:tcPr>
          <w:p w14:paraId="0922973C" w14:textId="77777777" w:rsidR="005F5BA7" w:rsidRPr="000D6A55" w:rsidRDefault="005F5BA7" w:rsidP="005F5BA7">
            <w:pPr>
              <w:tabs>
                <w:tab w:val="left" w:pos="834"/>
              </w:tabs>
              <w:spacing w:before="60"/>
              <w:ind w:right="113"/>
              <w:jc w:val="both"/>
              <w:rPr>
                <w:rFonts w:asciiTheme="minorBidi" w:hAnsiTheme="minorBidi"/>
                <w:sz w:val="20"/>
                <w:szCs w:val="20"/>
                <w:lang w:val="fr-FR"/>
              </w:rPr>
            </w:pPr>
            <w:r>
              <w:rPr>
                <w:rFonts w:asciiTheme="minorBidi" w:hAnsiTheme="minorBidi"/>
                <w:sz w:val="20"/>
                <w:szCs w:val="20"/>
                <w:lang w:val="fr"/>
              </w:rPr>
              <w:t>Dans la mesure où l'étendue géographique et les activités d'une ARG recoupent celles d'autres ARG, les ARG concernées établissent une coopération formelle et informelle afin d'assurer une utilisation efficace des ressources au bénéfice de tous.</w:t>
            </w:r>
          </w:p>
        </w:tc>
        <w:tc>
          <w:tcPr>
            <w:tcW w:w="5954" w:type="dxa"/>
            <w:tcBorders>
              <w:top w:val="single" w:sz="4" w:space="0" w:color="auto"/>
              <w:left w:val="single" w:sz="4" w:space="0" w:color="auto"/>
              <w:bottom w:val="single" w:sz="4" w:space="0" w:color="auto"/>
              <w:right w:val="single" w:sz="4" w:space="0" w:color="auto"/>
            </w:tcBorders>
            <w:hideMark/>
          </w:tcPr>
          <w:p w14:paraId="0F107E6A" w14:textId="77777777" w:rsidR="005F5BA7" w:rsidRPr="000D6A55" w:rsidRDefault="005F5BA7" w:rsidP="005F5BA7">
            <w:pPr>
              <w:adjustRightInd w:val="0"/>
              <w:spacing w:before="60"/>
              <w:rPr>
                <w:rFonts w:asciiTheme="minorBidi" w:hAnsiTheme="minorBidi"/>
                <w:b/>
                <w:bCs/>
                <w:sz w:val="20"/>
                <w:szCs w:val="20"/>
                <w:lang w:val="fr-FR"/>
              </w:rPr>
            </w:pPr>
            <w:r>
              <w:rPr>
                <w:rFonts w:asciiTheme="minorBidi" w:hAnsiTheme="minorBidi"/>
                <w:b/>
                <w:bCs/>
                <w:sz w:val="20"/>
                <w:szCs w:val="20"/>
                <w:lang w:val="fr"/>
              </w:rPr>
              <w:t>Étendue géographique : coopération formelle et informelle</w:t>
            </w:r>
          </w:p>
          <w:p w14:paraId="06CE6308" w14:textId="77777777" w:rsidR="005F5BA7" w:rsidRPr="005F5BA7" w:rsidRDefault="005F5BA7">
            <w:pPr>
              <w:adjustRightInd w:val="0"/>
              <w:rPr>
                <w:rFonts w:asciiTheme="minorBidi" w:hAnsiTheme="minorBidi"/>
                <w:sz w:val="20"/>
                <w:szCs w:val="20"/>
              </w:rPr>
            </w:pPr>
            <w:r>
              <w:rPr>
                <w:rFonts w:asciiTheme="minorBidi" w:hAnsiTheme="minorBidi"/>
                <w:sz w:val="20"/>
                <w:szCs w:val="20"/>
                <w:lang w:val="fr"/>
              </w:rPr>
              <w:br/>
              <w:t>Voir ci-dessus (3.1)</w:t>
            </w:r>
          </w:p>
        </w:tc>
        <w:tc>
          <w:tcPr>
            <w:tcW w:w="956" w:type="dxa"/>
            <w:tcBorders>
              <w:top w:val="single" w:sz="4" w:space="0" w:color="auto"/>
              <w:left w:val="single" w:sz="4" w:space="0" w:color="auto"/>
              <w:bottom w:val="single" w:sz="4" w:space="0" w:color="auto"/>
              <w:right w:val="single" w:sz="4" w:space="0" w:color="auto"/>
            </w:tcBorders>
          </w:tcPr>
          <w:p w14:paraId="36B9D810" w14:textId="77777777" w:rsidR="005F5BA7" w:rsidRPr="005F5BA7" w:rsidRDefault="005F5BA7">
            <w:pPr>
              <w:pStyle w:val="Default"/>
              <w:jc w:val="both"/>
              <w:rPr>
                <w:rFonts w:asciiTheme="minorBidi" w:hAnsiTheme="minorBidi" w:cstheme="minorBidi"/>
                <w:sz w:val="20"/>
                <w:szCs w:val="20"/>
              </w:rPr>
            </w:pPr>
          </w:p>
        </w:tc>
      </w:tr>
      <w:tr w:rsidR="005F5BA7" w:rsidRPr="000D6A55" w14:paraId="71EE9529" w14:textId="77777777" w:rsidTr="00C841EB">
        <w:trPr>
          <w:trHeight w:val="1869"/>
        </w:trPr>
        <w:tc>
          <w:tcPr>
            <w:tcW w:w="1843" w:type="dxa"/>
            <w:tcBorders>
              <w:top w:val="single" w:sz="4" w:space="0" w:color="auto"/>
              <w:left w:val="single" w:sz="4" w:space="0" w:color="auto"/>
              <w:bottom w:val="single" w:sz="4" w:space="0" w:color="auto"/>
              <w:right w:val="single" w:sz="4" w:space="0" w:color="auto"/>
            </w:tcBorders>
          </w:tcPr>
          <w:p w14:paraId="3F543732" w14:textId="77777777" w:rsidR="005F5BA7" w:rsidRPr="005F5BA7" w:rsidRDefault="005F5BA7" w:rsidP="005F5BA7">
            <w:pPr>
              <w:pStyle w:val="Default"/>
              <w:jc w:val="both"/>
              <w:rPr>
                <w:rFonts w:asciiTheme="minorBidi" w:hAnsiTheme="minorBidi" w:cstheme="minorBidi"/>
                <w:sz w:val="20"/>
                <w:szCs w:val="20"/>
              </w:rPr>
            </w:pPr>
          </w:p>
          <w:p w14:paraId="0DF3F965" w14:textId="1CD6563A" w:rsidR="005F5BA7" w:rsidRPr="005F5BA7" w:rsidRDefault="005F5BA7" w:rsidP="005F5BA7">
            <w:pPr>
              <w:pStyle w:val="Default"/>
              <w:jc w:val="both"/>
              <w:rPr>
                <w:rFonts w:asciiTheme="minorBidi" w:hAnsiTheme="minorBidi" w:cstheme="minorBidi"/>
                <w:sz w:val="20"/>
                <w:szCs w:val="20"/>
              </w:rPr>
            </w:pPr>
            <w:r>
              <w:rPr>
                <w:rFonts w:asciiTheme="minorBidi" w:hAnsiTheme="minorBidi" w:cstheme="minorBidi"/>
                <w:sz w:val="20"/>
                <w:szCs w:val="20"/>
                <w:lang w:val="fr"/>
              </w:rPr>
              <w:t>(4)</w:t>
            </w:r>
          </w:p>
        </w:tc>
        <w:tc>
          <w:tcPr>
            <w:tcW w:w="1985" w:type="dxa"/>
            <w:tcBorders>
              <w:top w:val="single" w:sz="4" w:space="0" w:color="auto"/>
              <w:left w:val="single" w:sz="4" w:space="0" w:color="auto"/>
              <w:bottom w:val="single" w:sz="4" w:space="0" w:color="auto"/>
              <w:right w:val="single" w:sz="4" w:space="0" w:color="auto"/>
            </w:tcBorders>
          </w:tcPr>
          <w:p w14:paraId="1BF7291F" w14:textId="77777777" w:rsidR="005F5BA7" w:rsidRDefault="005F5BA7" w:rsidP="005F5BA7">
            <w:pPr>
              <w:pStyle w:val="Default"/>
              <w:jc w:val="both"/>
              <w:rPr>
                <w:rFonts w:asciiTheme="minorBidi" w:hAnsiTheme="minorBidi" w:cstheme="minorBidi"/>
                <w:spacing w:val="-2"/>
                <w:sz w:val="20"/>
                <w:szCs w:val="20"/>
              </w:rPr>
            </w:pPr>
          </w:p>
          <w:p w14:paraId="63B35BE0" w14:textId="4D539E92" w:rsidR="005F5BA7" w:rsidRPr="005F5BA7" w:rsidRDefault="005F5BA7" w:rsidP="005F5BA7">
            <w:pPr>
              <w:pStyle w:val="Default"/>
              <w:jc w:val="both"/>
              <w:rPr>
                <w:rFonts w:asciiTheme="minorBidi" w:hAnsiTheme="minorBidi" w:cstheme="minorBidi"/>
                <w:sz w:val="20"/>
                <w:szCs w:val="20"/>
              </w:rPr>
            </w:pPr>
            <w:r>
              <w:rPr>
                <w:rFonts w:asciiTheme="minorBidi" w:hAnsiTheme="minorBidi" w:cstheme="minorBidi"/>
                <w:sz w:val="20"/>
                <w:szCs w:val="20"/>
                <w:lang w:val="fr"/>
              </w:rPr>
              <w:t>APPROBATION</w:t>
            </w:r>
          </w:p>
        </w:tc>
        <w:tc>
          <w:tcPr>
            <w:tcW w:w="4110" w:type="dxa"/>
            <w:tcBorders>
              <w:top w:val="single" w:sz="4" w:space="0" w:color="auto"/>
              <w:left w:val="single" w:sz="4" w:space="0" w:color="auto"/>
              <w:bottom w:val="single" w:sz="4" w:space="0" w:color="auto"/>
              <w:right w:val="single" w:sz="4" w:space="0" w:color="auto"/>
            </w:tcBorders>
          </w:tcPr>
          <w:p w14:paraId="1E35B0A6" w14:textId="77777777" w:rsidR="005F5BA7" w:rsidRPr="000D6A55" w:rsidRDefault="005F5BA7" w:rsidP="005F5BA7">
            <w:pPr>
              <w:tabs>
                <w:tab w:val="left" w:pos="834"/>
              </w:tabs>
              <w:ind w:right="110"/>
              <w:jc w:val="both"/>
              <w:rPr>
                <w:rFonts w:asciiTheme="minorBidi" w:hAnsiTheme="minorBidi"/>
                <w:sz w:val="20"/>
                <w:szCs w:val="20"/>
                <w:lang w:val="fr-FR"/>
              </w:rPr>
            </w:pPr>
          </w:p>
          <w:p w14:paraId="2DF63EF5" w14:textId="512F49F9" w:rsidR="005F5BA7" w:rsidRPr="000D6A55" w:rsidRDefault="005F5BA7" w:rsidP="005F5BA7">
            <w:pPr>
              <w:tabs>
                <w:tab w:val="left" w:pos="834"/>
              </w:tabs>
              <w:ind w:right="110"/>
              <w:jc w:val="both"/>
              <w:rPr>
                <w:rFonts w:asciiTheme="minorBidi" w:hAnsiTheme="minorBidi"/>
                <w:sz w:val="20"/>
                <w:szCs w:val="20"/>
                <w:lang w:val="fr-FR"/>
              </w:rPr>
            </w:pPr>
            <w:r>
              <w:rPr>
                <w:rFonts w:asciiTheme="minorBidi" w:hAnsiTheme="minorBidi"/>
                <w:sz w:val="20"/>
                <w:szCs w:val="20"/>
                <w:lang w:val="fr"/>
              </w:rPr>
              <w:t>4.1 Les propositions de reconnaissance en tant qu'ARG doivent être approuvées par l'Assemblée ou le Conseil exécutif de la CIO. Les recommandations de reconnaissance seront reçues par le Comité directeur du GOOS (GOOS SC) ou par les organes subsidiaires régionaux de la COI en consultation avec le Comité directeur du GOOS.</w:t>
            </w:r>
          </w:p>
          <w:p w14:paraId="72D88573" w14:textId="77777777" w:rsidR="005F5BA7" w:rsidRPr="000D6A55" w:rsidRDefault="005F5BA7" w:rsidP="005F5BA7">
            <w:pPr>
              <w:tabs>
                <w:tab w:val="left" w:pos="834"/>
              </w:tabs>
              <w:spacing w:before="60"/>
              <w:ind w:right="113"/>
              <w:jc w:val="both"/>
              <w:rPr>
                <w:rFonts w:asciiTheme="minorBidi" w:hAnsiTheme="minorBidi"/>
                <w:sz w:val="20"/>
                <w:szCs w:val="20"/>
                <w:lang w:val="fr-FR"/>
              </w:rPr>
            </w:pPr>
          </w:p>
        </w:tc>
        <w:tc>
          <w:tcPr>
            <w:tcW w:w="5954" w:type="dxa"/>
            <w:tcBorders>
              <w:top w:val="single" w:sz="4" w:space="0" w:color="auto"/>
              <w:left w:val="single" w:sz="4" w:space="0" w:color="auto"/>
              <w:bottom w:val="single" w:sz="4" w:space="0" w:color="auto"/>
              <w:right w:val="single" w:sz="4" w:space="0" w:color="auto"/>
            </w:tcBorders>
          </w:tcPr>
          <w:p w14:paraId="370DBD94" w14:textId="77777777" w:rsidR="005F5BA7" w:rsidRPr="000D6A55" w:rsidRDefault="005F5BA7" w:rsidP="005F5BA7">
            <w:pPr>
              <w:pStyle w:val="ListParagraph"/>
              <w:tabs>
                <w:tab w:val="left" w:pos="834"/>
              </w:tabs>
              <w:spacing w:before="1"/>
              <w:ind w:left="0" w:right="112"/>
              <w:jc w:val="both"/>
              <w:rPr>
                <w:rFonts w:asciiTheme="minorBidi" w:eastAsiaTheme="minorEastAsia" w:hAnsiTheme="minorBidi" w:cstheme="minorBidi"/>
                <w:b/>
                <w:bCs/>
                <w:sz w:val="20"/>
                <w:szCs w:val="20"/>
                <w:lang w:val="fr-FR"/>
              </w:rPr>
            </w:pPr>
          </w:p>
          <w:p w14:paraId="5ADA1B56" w14:textId="0CC685F5" w:rsidR="005F5BA7" w:rsidRPr="000D6A55" w:rsidRDefault="005F5BA7" w:rsidP="005F5BA7">
            <w:pPr>
              <w:pStyle w:val="ListParagraph"/>
              <w:tabs>
                <w:tab w:val="left" w:pos="834"/>
              </w:tabs>
              <w:spacing w:before="1"/>
              <w:ind w:left="0" w:right="112"/>
              <w:jc w:val="both"/>
              <w:rPr>
                <w:rFonts w:asciiTheme="minorBidi" w:eastAsiaTheme="minorEastAsia" w:hAnsiTheme="minorBidi" w:cstheme="minorBidi"/>
                <w:b/>
                <w:bCs/>
                <w:sz w:val="20"/>
                <w:szCs w:val="20"/>
                <w:lang w:val="fr-FR"/>
              </w:rPr>
            </w:pPr>
            <w:r>
              <w:rPr>
                <w:rFonts w:asciiTheme="minorBidi" w:eastAsiaTheme="minorEastAsia" w:hAnsiTheme="minorBidi" w:cstheme="minorBidi"/>
                <w:b/>
                <w:bCs/>
                <w:sz w:val="20"/>
                <w:szCs w:val="20"/>
                <w:lang w:val="fr"/>
              </w:rPr>
              <w:t>L'ARG doit être approuvée par l'Assemblée ou le Conseil exécutif</w:t>
            </w:r>
          </w:p>
          <w:p w14:paraId="7C57A661" w14:textId="77777777" w:rsidR="005F5BA7" w:rsidRPr="000D6A55" w:rsidRDefault="005F5BA7" w:rsidP="00447997">
            <w:pPr>
              <w:adjustRightInd w:val="0"/>
              <w:rPr>
                <w:rFonts w:asciiTheme="minorBidi" w:hAnsiTheme="minorBidi"/>
                <w:b/>
                <w:bCs/>
                <w:sz w:val="10"/>
                <w:szCs w:val="10"/>
                <w:lang w:val="fr-FR"/>
              </w:rPr>
            </w:pPr>
          </w:p>
          <w:p w14:paraId="4996C5E8" w14:textId="77777777" w:rsidR="005F5BA7" w:rsidRPr="000D6A55" w:rsidRDefault="005F5BA7" w:rsidP="005F5BA7">
            <w:pPr>
              <w:pStyle w:val="ListParagraph"/>
              <w:tabs>
                <w:tab w:val="left" w:pos="834"/>
              </w:tabs>
              <w:spacing w:before="1"/>
              <w:ind w:left="0" w:right="112"/>
              <w:jc w:val="both"/>
              <w:rPr>
                <w:rFonts w:asciiTheme="minorBidi" w:eastAsiaTheme="minorEastAsia" w:hAnsiTheme="minorBidi" w:cstheme="minorBidi"/>
                <w:sz w:val="20"/>
                <w:szCs w:val="20"/>
                <w:lang w:val="fr-FR"/>
              </w:rPr>
            </w:pPr>
            <w:r>
              <w:rPr>
                <w:rFonts w:asciiTheme="minorBidi" w:eastAsiaTheme="minorEastAsia" w:hAnsiTheme="minorBidi" w:cstheme="minorBidi"/>
                <w:sz w:val="20"/>
                <w:szCs w:val="20"/>
                <w:lang w:val="fr"/>
              </w:rPr>
              <w:t>-</w:t>
            </w:r>
            <w:r>
              <w:rPr>
                <w:rFonts w:asciiTheme="minorBidi" w:eastAsiaTheme="minorEastAsia" w:hAnsiTheme="minorBidi" w:cstheme="minorBidi"/>
                <w:b/>
                <w:bCs/>
                <w:sz w:val="20"/>
                <w:szCs w:val="20"/>
                <w:lang w:val="fr"/>
              </w:rPr>
              <w:t>Proposition présentée</w:t>
            </w:r>
            <w:r>
              <w:rPr>
                <w:rFonts w:asciiTheme="minorBidi" w:eastAsiaTheme="minorEastAsia" w:hAnsiTheme="minorBidi" w:cstheme="minorBidi"/>
                <w:sz w:val="20"/>
                <w:szCs w:val="20"/>
                <w:lang w:val="fr"/>
              </w:rPr>
              <w:t xml:space="preserve"> en tant qu'action du GOOS (Déc. A-32/4.8.1/) à approuver lors de la t</w:t>
            </w:r>
            <w:r>
              <w:rPr>
                <w:rFonts w:asciiTheme="minorBidi" w:eastAsiaTheme="minorEastAsia" w:hAnsiTheme="minorBidi" w:cstheme="minorBidi"/>
                <w:color w:val="000000"/>
                <w:sz w:val="20"/>
                <w:szCs w:val="20"/>
                <w:lang w:val="fr"/>
              </w:rPr>
              <w:t>rente deuxième session de l'Assemblée de l'UNESCO, du 21 au 30 juin 2023</w:t>
            </w:r>
          </w:p>
          <w:p w14:paraId="38333A10" w14:textId="77777777" w:rsidR="005F5BA7" w:rsidRPr="000D6A55" w:rsidRDefault="005F5BA7" w:rsidP="00447997">
            <w:pPr>
              <w:adjustRightInd w:val="0"/>
              <w:rPr>
                <w:rFonts w:asciiTheme="minorBidi" w:hAnsiTheme="minorBidi"/>
                <w:b/>
                <w:bCs/>
                <w:sz w:val="10"/>
                <w:szCs w:val="10"/>
                <w:lang w:val="fr-FR"/>
              </w:rPr>
            </w:pPr>
          </w:p>
          <w:p w14:paraId="77848E40" w14:textId="2047370E" w:rsidR="005F5BA7" w:rsidRPr="000D6A55" w:rsidRDefault="005F5BA7" w:rsidP="005F5BA7">
            <w:pPr>
              <w:adjustRightInd w:val="0"/>
              <w:spacing w:before="60"/>
              <w:rPr>
                <w:rFonts w:asciiTheme="minorBidi" w:hAnsiTheme="minorBidi"/>
                <w:b/>
                <w:bCs/>
                <w:sz w:val="20"/>
                <w:szCs w:val="20"/>
                <w:lang w:val="fr-FR"/>
              </w:rPr>
            </w:pPr>
            <w:r>
              <w:rPr>
                <w:rFonts w:asciiTheme="minorBidi" w:hAnsiTheme="minorBidi"/>
                <w:b/>
                <w:bCs/>
                <w:sz w:val="20"/>
                <w:szCs w:val="20"/>
                <w:lang w:val="fr"/>
              </w:rPr>
              <w:t>-Terminé :</w:t>
            </w:r>
            <w:r>
              <w:rPr>
                <w:rFonts w:asciiTheme="minorBidi" w:hAnsiTheme="minorBidi"/>
                <w:sz w:val="20"/>
                <w:szCs w:val="20"/>
                <w:lang w:val="fr"/>
              </w:rPr>
              <w:t xml:space="preserve"> La douzième réunion du Comité directeur du GOOS (GOOS SC-12), qui s'est tenue en avril 2023, a approuvé la proposition du Système canadien intégré d'observation des océans (SIOOC) de devenir une alliance régionale du GOOS ;</w:t>
            </w:r>
          </w:p>
        </w:tc>
        <w:tc>
          <w:tcPr>
            <w:tcW w:w="956" w:type="dxa"/>
            <w:tcBorders>
              <w:top w:val="single" w:sz="4" w:space="0" w:color="auto"/>
              <w:left w:val="single" w:sz="4" w:space="0" w:color="auto"/>
              <w:bottom w:val="single" w:sz="4" w:space="0" w:color="auto"/>
              <w:right w:val="single" w:sz="4" w:space="0" w:color="auto"/>
            </w:tcBorders>
          </w:tcPr>
          <w:p w14:paraId="335228A8" w14:textId="1FBE7FC3" w:rsidR="005F5BA7" w:rsidRPr="005F5BA7" w:rsidRDefault="005F5BA7" w:rsidP="005F5BA7">
            <w:pPr>
              <w:pStyle w:val="Default"/>
              <w:jc w:val="both"/>
              <w:rPr>
                <w:rFonts w:asciiTheme="minorBidi" w:hAnsiTheme="minorBidi" w:cstheme="minorBidi"/>
                <w:sz w:val="20"/>
                <w:szCs w:val="20"/>
              </w:rPr>
            </w:pPr>
          </w:p>
        </w:tc>
      </w:tr>
      <w:tr w:rsidR="005F5BA7" w:rsidRPr="000D6A55" w14:paraId="666BA865" w14:textId="77777777" w:rsidTr="00C841EB">
        <w:trPr>
          <w:trHeight w:val="1517"/>
        </w:trPr>
        <w:tc>
          <w:tcPr>
            <w:tcW w:w="1843" w:type="dxa"/>
            <w:tcBorders>
              <w:top w:val="single" w:sz="4" w:space="0" w:color="auto"/>
              <w:left w:val="single" w:sz="4" w:space="0" w:color="auto"/>
              <w:bottom w:val="single" w:sz="4" w:space="0" w:color="auto"/>
              <w:right w:val="single" w:sz="4" w:space="0" w:color="auto"/>
            </w:tcBorders>
          </w:tcPr>
          <w:p w14:paraId="7DBF9D66" w14:textId="77777777" w:rsidR="005F5BA7" w:rsidRPr="000D6A55" w:rsidRDefault="005F5BA7" w:rsidP="005F5BA7">
            <w:pPr>
              <w:pStyle w:val="c"/>
              <w:rPr>
                <w:rFonts w:asciiTheme="minorBidi" w:hAnsiTheme="minorBidi"/>
                <w:sz w:val="20"/>
                <w:szCs w:val="20"/>
                <w:lang w:val="fr-FR"/>
              </w:rPr>
            </w:pPr>
          </w:p>
        </w:tc>
        <w:tc>
          <w:tcPr>
            <w:tcW w:w="1985" w:type="dxa"/>
            <w:tcBorders>
              <w:top w:val="single" w:sz="4" w:space="0" w:color="auto"/>
              <w:left w:val="single" w:sz="4" w:space="0" w:color="auto"/>
              <w:bottom w:val="single" w:sz="4" w:space="0" w:color="auto"/>
              <w:right w:val="single" w:sz="4" w:space="0" w:color="auto"/>
            </w:tcBorders>
          </w:tcPr>
          <w:p w14:paraId="0A7F2464" w14:textId="77777777" w:rsidR="005F5BA7" w:rsidRPr="00A74E9E" w:rsidRDefault="005F5BA7" w:rsidP="005F5BA7">
            <w:pPr>
              <w:pStyle w:val="Default"/>
              <w:jc w:val="both"/>
              <w:rPr>
                <w:rFonts w:asciiTheme="minorBidi" w:hAnsiTheme="minorBidi" w:cstheme="minorBidi"/>
                <w:b/>
                <w:bCs/>
                <w:spacing w:val="-2"/>
                <w:sz w:val="20"/>
                <w:szCs w:val="20"/>
              </w:rPr>
            </w:pPr>
          </w:p>
          <w:p w14:paraId="3B065C39" w14:textId="252EABBC" w:rsidR="005F5BA7" w:rsidRPr="005F5BA7" w:rsidRDefault="005F5BA7" w:rsidP="005F5BA7">
            <w:pPr>
              <w:pStyle w:val="Default"/>
              <w:jc w:val="both"/>
              <w:rPr>
                <w:rFonts w:asciiTheme="minorBidi" w:hAnsiTheme="minorBidi" w:cstheme="minorBidi"/>
                <w:spacing w:val="-2"/>
                <w:sz w:val="20"/>
                <w:szCs w:val="20"/>
              </w:rPr>
            </w:pPr>
            <w:r>
              <w:rPr>
                <w:rFonts w:asciiTheme="minorBidi" w:hAnsiTheme="minorBidi" w:cstheme="minorBidi"/>
                <w:b/>
                <w:bCs/>
                <w:sz w:val="20"/>
                <w:szCs w:val="20"/>
                <w:lang w:val="fr"/>
              </w:rPr>
              <w:t>APPROBATION</w:t>
            </w:r>
          </w:p>
        </w:tc>
        <w:tc>
          <w:tcPr>
            <w:tcW w:w="4110" w:type="dxa"/>
            <w:tcBorders>
              <w:top w:val="single" w:sz="4" w:space="0" w:color="auto"/>
              <w:left w:val="single" w:sz="4" w:space="0" w:color="auto"/>
              <w:bottom w:val="single" w:sz="4" w:space="0" w:color="auto"/>
              <w:right w:val="single" w:sz="4" w:space="0" w:color="auto"/>
            </w:tcBorders>
          </w:tcPr>
          <w:p w14:paraId="07706974" w14:textId="77777777" w:rsidR="005F5BA7" w:rsidRPr="000D6A55" w:rsidRDefault="005F5BA7" w:rsidP="005F5BA7">
            <w:pPr>
              <w:tabs>
                <w:tab w:val="left" w:pos="833"/>
                <w:tab w:val="left" w:pos="834"/>
              </w:tabs>
              <w:jc w:val="both"/>
              <w:rPr>
                <w:rFonts w:asciiTheme="minorBidi" w:hAnsiTheme="minorBidi"/>
                <w:sz w:val="20"/>
                <w:szCs w:val="20"/>
                <w:lang w:val="fr-FR"/>
              </w:rPr>
            </w:pPr>
          </w:p>
          <w:p w14:paraId="5EF125A3" w14:textId="4AA3C2AE" w:rsidR="005F5BA7" w:rsidRPr="000D6A55" w:rsidRDefault="005F5BA7" w:rsidP="005F5BA7">
            <w:pPr>
              <w:tabs>
                <w:tab w:val="left" w:pos="833"/>
                <w:tab w:val="left" w:pos="834"/>
              </w:tabs>
              <w:jc w:val="both"/>
              <w:rPr>
                <w:rFonts w:asciiTheme="minorBidi" w:hAnsiTheme="minorBidi"/>
                <w:sz w:val="20"/>
                <w:szCs w:val="20"/>
                <w:lang w:val="fr-FR"/>
              </w:rPr>
            </w:pPr>
            <w:r>
              <w:rPr>
                <w:rFonts w:asciiTheme="minorBidi" w:hAnsiTheme="minorBidi"/>
                <w:sz w:val="20"/>
                <w:szCs w:val="20"/>
                <w:lang w:val="fr"/>
              </w:rPr>
              <w:t>4.2 Les propositions de reconnaissance en tant qu'ARG doivent comprendre les éléments suivants :</w:t>
            </w:r>
          </w:p>
          <w:p w14:paraId="643DD054" w14:textId="77777777" w:rsidR="005F5BA7" w:rsidRPr="000D6A55" w:rsidRDefault="005F5BA7" w:rsidP="005F5BA7">
            <w:pPr>
              <w:pStyle w:val="ListParagraph"/>
              <w:numPr>
                <w:ilvl w:val="0"/>
                <w:numId w:val="13"/>
              </w:numPr>
              <w:tabs>
                <w:tab w:val="left" w:pos="1115"/>
              </w:tabs>
              <w:spacing w:before="122" w:line="235" w:lineRule="auto"/>
              <w:ind w:right="274"/>
              <w:jc w:val="both"/>
              <w:rPr>
                <w:rFonts w:asciiTheme="minorBidi" w:eastAsiaTheme="minorEastAsia" w:hAnsiTheme="minorBidi" w:cstheme="minorBidi"/>
                <w:sz w:val="20"/>
                <w:szCs w:val="20"/>
                <w:lang w:val="fr-FR"/>
              </w:rPr>
            </w:pPr>
            <w:r>
              <w:rPr>
                <w:rFonts w:asciiTheme="minorBidi" w:eastAsiaTheme="minorEastAsia" w:hAnsiTheme="minorBidi" w:cstheme="minorBidi"/>
                <w:sz w:val="20"/>
                <w:szCs w:val="20"/>
                <w:lang w:val="fr"/>
              </w:rPr>
              <w:t xml:space="preserve">Preuve qu'une </w:t>
            </w:r>
            <w:r>
              <w:rPr>
                <w:rFonts w:asciiTheme="minorBidi" w:eastAsiaTheme="minorEastAsia" w:hAnsiTheme="minorBidi" w:cstheme="minorBidi"/>
                <w:b/>
                <w:bCs/>
                <w:sz w:val="20"/>
                <w:szCs w:val="20"/>
                <w:lang w:val="fr"/>
              </w:rPr>
              <w:t>structure de gestion est</w:t>
            </w:r>
            <w:r>
              <w:rPr>
                <w:rFonts w:asciiTheme="minorBidi" w:eastAsiaTheme="minorEastAsia" w:hAnsiTheme="minorBidi" w:cstheme="minorBidi"/>
                <w:sz w:val="20"/>
                <w:szCs w:val="20"/>
                <w:lang w:val="fr"/>
              </w:rPr>
              <w:t xml:space="preserve"> en place et qu'elle peut fournir un système intégré et durable en reliant, améliorant et complétant l'infrastructure et l'expertise existantes dans la région.</w:t>
            </w:r>
          </w:p>
          <w:p w14:paraId="7E0CCE72" w14:textId="77777777" w:rsidR="005F5BA7" w:rsidRPr="000D6A55" w:rsidRDefault="005F5BA7" w:rsidP="005F5BA7">
            <w:pPr>
              <w:tabs>
                <w:tab w:val="left" w:pos="834"/>
              </w:tabs>
              <w:ind w:right="110"/>
              <w:jc w:val="both"/>
              <w:rPr>
                <w:rFonts w:asciiTheme="minorBidi" w:hAnsiTheme="minorBidi"/>
                <w:sz w:val="20"/>
                <w:szCs w:val="20"/>
                <w:lang w:val="fr-FR"/>
              </w:rPr>
            </w:pPr>
          </w:p>
        </w:tc>
        <w:tc>
          <w:tcPr>
            <w:tcW w:w="5954" w:type="dxa"/>
            <w:tcBorders>
              <w:top w:val="single" w:sz="4" w:space="0" w:color="auto"/>
              <w:left w:val="single" w:sz="4" w:space="0" w:color="auto"/>
              <w:bottom w:val="single" w:sz="4" w:space="0" w:color="auto"/>
              <w:right w:val="single" w:sz="4" w:space="0" w:color="auto"/>
            </w:tcBorders>
          </w:tcPr>
          <w:p w14:paraId="15AA4B96" w14:textId="77777777" w:rsidR="005F5BA7" w:rsidRDefault="005F5BA7" w:rsidP="005F5BA7">
            <w:pPr>
              <w:pStyle w:val="Default"/>
              <w:jc w:val="both"/>
              <w:rPr>
                <w:rFonts w:asciiTheme="minorBidi" w:hAnsiTheme="minorBidi" w:cstheme="minorBidi"/>
                <w:b/>
                <w:bCs/>
                <w:sz w:val="20"/>
                <w:szCs w:val="20"/>
              </w:rPr>
            </w:pPr>
          </w:p>
          <w:p w14:paraId="326E18DB" w14:textId="7E8A2B41" w:rsidR="005F5BA7" w:rsidRPr="005F5BA7" w:rsidRDefault="005F5BA7" w:rsidP="005F5BA7">
            <w:pPr>
              <w:pStyle w:val="Default"/>
              <w:jc w:val="both"/>
              <w:rPr>
                <w:rFonts w:asciiTheme="minorBidi" w:hAnsiTheme="minorBidi" w:cstheme="minorBidi"/>
                <w:b/>
                <w:bCs/>
                <w:spacing w:val="-5"/>
                <w:sz w:val="20"/>
                <w:szCs w:val="20"/>
              </w:rPr>
            </w:pPr>
            <w:r>
              <w:rPr>
                <w:rFonts w:asciiTheme="minorBidi" w:hAnsiTheme="minorBidi" w:cstheme="minorBidi"/>
                <w:b/>
                <w:bCs/>
                <w:sz w:val="20"/>
                <w:szCs w:val="20"/>
                <w:lang w:val="fr"/>
              </w:rPr>
              <w:t xml:space="preserve">Structure de gestion </w:t>
            </w:r>
          </w:p>
          <w:p w14:paraId="44BC6A71" w14:textId="77777777" w:rsidR="005F5BA7" w:rsidRPr="000D6A55" w:rsidRDefault="005F5BA7" w:rsidP="00447997">
            <w:pPr>
              <w:adjustRightInd w:val="0"/>
              <w:rPr>
                <w:rFonts w:asciiTheme="minorBidi" w:hAnsiTheme="minorBidi"/>
                <w:b/>
                <w:bCs/>
                <w:sz w:val="10"/>
                <w:szCs w:val="10"/>
                <w:lang w:val="fr-FR"/>
              </w:rPr>
            </w:pPr>
          </w:p>
          <w:p w14:paraId="0B4C4593" w14:textId="77777777" w:rsidR="005F5BA7" w:rsidRPr="000D6A55" w:rsidRDefault="005F5BA7" w:rsidP="005F5BA7">
            <w:pPr>
              <w:adjustRightInd w:val="0"/>
              <w:jc w:val="both"/>
              <w:rPr>
                <w:rFonts w:asciiTheme="minorBidi" w:hAnsiTheme="minorBidi"/>
                <w:b/>
                <w:bCs/>
                <w:color w:val="222222"/>
                <w:sz w:val="20"/>
                <w:szCs w:val="20"/>
                <w:lang w:val="fr-FR"/>
              </w:rPr>
            </w:pPr>
            <w:r>
              <w:rPr>
                <w:rFonts w:asciiTheme="minorBidi" w:hAnsiTheme="minorBidi"/>
                <w:b/>
                <w:bCs/>
                <w:color w:val="222222"/>
                <w:sz w:val="20"/>
                <w:szCs w:val="20"/>
                <w:lang w:val="fr"/>
              </w:rPr>
              <w:t>Oui</w:t>
            </w:r>
          </w:p>
          <w:p w14:paraId="0815C7B0" w14:textId="77777777" w:rsidR="005F5BA7" w:rsidRPr="000D6A55" w:rsidRDefault="005F5BA7" w:rsidP="00447997">
            <w:pPr>
              <w:adjustRightInd w:val="0"/>
              <w:rPr>
                <w:rFonts w:asciiTheme="minorBidi" w:hAnsiTheme="minorBidi"/>
                <w:b/>
                <w:bCs/>
                <w:sz w:val="10"/>
                <w:szCs w:val="10"/>
                <w:lang w:val="fr-FR"/>
              </w:rPr>
            </w:pPr>
          </w:p>
          <w:p w14:paraId="469A4FA7"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 xml:space="preserve">Le SIOOC utilise un </w:t>
            </w:r>
            <w:r>
              <w:rPr>
                <w:rFonts w:asciiTheme="minorBidi" w:hAnsiTheme="minorBidi"/>
                <w:b/>
                <w:bCs/>
                <w:color w:val="222222"/>
                <w:sz w:val="20"/>
                <w:szCs w:val="20"/>
                <w:lang w:val="fr"/>
              </w:rPr>
              <w:t>modèle de gouvernance à plusieurs niveaux</w:t>
            </w:r>
            <w:r>
              <w:rPr>
                <w:rFonts w:asciiTheme="minorBidi" w:hAnsiTheme="minorBidi"/>
                <w:color w:val="222222"/>
                <w:sz w:val="20"/>
                <w:szCs w:val="20"/>
                <w:lang w:val="fr"/>
              </w:rPr>
              <w:t xml:space="preserve"> qui « permet une forte représentation et une grande mobilité au</w:t>
            </w:r>
          </w:p>
          <w:p w14:paraId="28EE93A9"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niveau régional, tout en garantissant une approche nationale cohérente.</w:t>
            </w:r>
          </w:p>
          <w:p w14:paraId="63A373A3" w14:textId="77777777" w:rsidR="005F5BA7" w:rsidRPr="000D6A55" w:rsidRDefault="005F5BA7" w:rsidP="00447997">
            <w:pPr>
              <w:adjustRightInd w:val="0"/>
              <w:rPr>
                <w:rFonts w:asciiTheme="minorBidi" w:hAnsiTheme="minorBidi"/>
                <w:b/>
                <w:bCs/>
                <w:sz w:val="10"/>
                <w:szCs w:val="10"/>
                <w:lang w:val="fr-FR"/>
              </w:rPr>
            </w:pPr>
          </w:p>
          <w:p w14:paraId="10982BBB" w14:textId="77777777" w:rsidR="005F5BA7" w:rsidRPr="000D6A55" w:rsidRDefault="005F5BA7" w:rsidP="005F5BA7">
            <w:pPr>
              <w:adjustRightInd w:val="0"/>
              <w:jc w:val="both"/>
              <w:rPr>
                <w:rFonts w:asciiTheme="minorBidi" w:hAnsiTheme="minorBidi"/>
                <w:b/>
                <w:bCs/>
                <w:color w:val="222222"/>
                <w:sz w:val="20"/>
                <w:szCs w:val="20"/>
                <w:lang w:val="fr-FR"/>
              </w:rPr>
            </w:pPr>
            <w:r>
              <w:rPr>
                <w:rFonts w:asciiTheme="minorBidi" w:hAnsiTheme="minorBidi"/>
                <w:b/>
                <w:bCs/>
                <w:color w:val="222222"/>
                <w:sz w:val="20"/>
                <w:szCs w:val="20"/>
                <w:lang w:val="fr"/>
              </w:rPr>
              <w:t>Comité exécutif</w:t>
            </w:r>
          </w:p>
          <w:p w14:paraId="38D24D8C"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 xml:space="preserve">Il se compose d'un comité exécutif, de représentants des régions et des comités nationaux. Il garantit un processus décisionnel clair et transparent, l'intégration au sein de l'ensemble du SIOOC, la supervision d'une vision commune et d'un plan de mise en œuvre, et permet le partage des meilleures pratiques. </w:t>
            </w:r>
          </w:p>
          <w:p w14:paraId="76F5B891" w14:textId="77777777" w:rsidR="005F5BA7" w:rsidRPr="000D6A55" w:rsidRDefault="005F5BA7" w:rsidP="00447997">
            <w:pPr>
              <w:adjustRightInd w:val="0"/>
              <w:rPr>
                <w:rFonts w:asciiTheme="minorBidi" w:hAnsiTheme="minorBidi"/>
                <w:b/>
                <w:bCs/>
                <w:sz w:val="10"/>
                <w:szCs w:val="10"/>
                <w:lang w:val="fr-FR"/>
              </w:rPr>
            </w:pPr>
          </w:p>
          <w:p w14:paraId="4BB6822B" w14:textId="77777777" w:rsidR="005F5BA7" w:rsidRPr="000D6A55" w:rsidRDefault="005F5BA7" w:rsidP="005F5BA7">
            <w:pPr>
              <w:adjustRightInd w:val="0"/>
              <w:jc w:val="both"/>
              <w:rPr>
                <w:rFonts w:asciiTheme="minorBidi" w:hAnsiTheme="minorBidi"/>
                <w:b/>
                <w:bCs/>
                <w:color w:val="222222"/>
                <w:sz w:val="20"/>
                <w:szCs w:val="20"/>
                <w:lang w:val="fr-FR"/>
              </w:rPr>
            </w:pPr>
            <w:r>
              <w:rPr>
                <w:rFonts w:asciiTheme="minorBidi" w:hAnsiTheme="minorBidi"/>
                <w:b/>
                <w:bCs/>
                <w:color w:val="222222"/>
                <w:sz w:val="20"/>
                <w:szCs w:val="20"/>
                <w:lang w:val="fr"/>
              </w:rPr>
              <w:t>Conseil d'administration</w:t>
            </w:r>
          </w:p>
          <w:p w14:paraId="33AC9040" w14:textId="77777777" w:rsidR="005F5BA7" w:rsidRPr="000D6A55" w:rsidRDefault="005F5BA7" w:rsidP="00447997">
            <w:pPr>
              <w:adjustRightInd w:val="0"/>
              <w:rPr>
                <w:rFonts w:asciiTheme="minorBidi" w:hAnsiTheme="minorBidi"/>
                <w:b/>
                <w:bCs/>
                <w:sz w:val="10"/>
                <w:szCs w:val="10"/>
                <w:lang w:val="fr-FR"/>
              </w:rPr>
            </w:pPr>
          </w:p>
          <w:p w14:paraId="7E26BEEA"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Au niveau régional, le Conseil d'administration de chaque association régionale recueille des informations en retour</w:t>
            </w:r>
          </w:p>
          <w:p w14:paraId="2F7704C7"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et garantit la capacité d'adaptation des régions aux défis et opportunités qui leur sont propres.</w:t>
            </w:r>
          </w:p>
          <w:p w14:paraId="03FF242F" w14:textId="77777777" w:rsidR="005F5BA7" w:rsidRPr="000D6A55" w:rsidRDefault="005F5BA7" w:rsidP="00447997">
            <w:pPr>
              <w:adjustRightInd w:val="0"/>
              <w:rPr>
                <w:rFonts w:asciiTheme="minorBidi" w:hAnsiTheme="minorBidi"/>
                <w:b/>
                <w:bCs/>
                <w:sz w:val="10"/>
                <w:szCs w:val="10"/>
                <w:lang w:val="fr-FR"/>
              </w:rPr>
            </w:pPr>
          </w:p>
          <w:p w14:paraId="6E1BC30A" w14:textId="77777777" w:rsidR="005F5BA7" w:rsidRPr="000D6A55" w:rsidRDefault="005F5BA7" w:rsidP="005F5BA7">
            <w:pPr>
              <w:adjustRightInd w:val="0"/>
              <w:jc w:val="both"/>
              <w:rPr>
                <w:rFonts w:asciiTheme="minorBidi" w:hAnsiTheme="minorBidi"/>
                <w:b/>
                <w:bCs/>
                <w:color w:val="222222"/>
                <w:sz w:val="20"/>
                <w:szCs w:val="20"/>
                <w:lang w:val="fr-FR"/>
              </w:rPr>
            </w:pPr>
            <w:r>
              <w:rPr>
                <w:rFonts w:asciiTheme="minorBidi" w:hAnsiTheme="minorBidi"/>
                <w:color w:val="222222"/>
                <w:sz w:val="20"/>
                <w:szCs w:val="20"/>
                <w:lang w:val="fr"/>
              </w:rPr>
              <w:lastRenderedPageBreak/>
              <w:t xml:space="preserve">Des </w:t>
            </w:r>
            <w:r>
              <w:rPr>
                <w:rFonts w:asciiTheme="minorBidi" w:hAnsiTheme="minorBidi"/>
                <w:b/>
                <w:bCs/>
                <w:color w:val="222222"/>
                <w:sz w:val="20"/>
                <w:szCs w:val="20"/>
                <w:lang w:val="fr"/>
              </w:rPr>
              <w:t xml:space="preserve">comités </w:t>
            </w:r>
            <w:r>
              <w:rPr>
                <w:rFonts w:asciiTheme="minorBidi" w:hAnsiTheme="minorBidi"/>
                <w:color w:val="222222"/>
                <w:sz w:val="20"/>
                <w:szCs w:val="20"/>
                <w:lang w:val="fr"/>
              </w:rPr>
              <w:t xml:space="preserve">composés de représentants de chacune des associations régionales « traitent de questions plus spécialisées et font rapport au Comité exécutif ». Ces groupes « font régulièrement rapport au Comité exécutif pour décision et approbation et peuvent former des équipes spéciales pour s'occuper de tâches spécifiques »  Il s'agit notamment d'un </w:t>
            </w:r>
            <w:r>
              <w:rPr>
                <w:rFonts w:asciiTheme="minorBidi" w:hAnsiTheme="minorBidi"/>
                <w:b/>
                <w:bCs/>
                <w:color w:val="222222"/>
                <w:sz w:val="20"/>
                <w:szCs w:val="20"/>
                <w:lang w:val="fr"/>
              </w:rPr>
              <w:t>Comité technique, d'un Comité de communication et d'un Comité scientifique</w:t>
            </w:r>
          </w:p>
          <w:p w14:paraId="3A1637AA" w14:textId="77777777" w:rsidR="005F5BA7" w:rsidRPr="000D6A55" w:rsidRDefault="005F5BA7" w:rsidP="00447997">
            <w:pPr>
              <w:adjustRightInd w:val="0"/>
              <w:rPr>
                <w:rFonts w:asciiTheme="minorBidi" w:hAnsiTheme="minorBidi"/>
                <w:b/>
                <w:bCs/>
                <w:sz w:val="10"/>
                <w:szCs w:val="10"/>
                <w:lang w:val="fr-FR"/>
              </w:rPr>
            </w:pPr>
          </w:p>
          <w:p w14:paraId="0162574B" w14:textId="77777777" w:rsidR="005F5BA7" w:rsidRPr="005F5BA7" w:rsidRDefault="005F5BA7" w:rsidP="005F5BA7">
            <w:pPr>
              <w:pStyle w:val="Default"/>
              <w:jc w:val="both"/>
              <w:rPr>
                <w:rFonts w:asciiTheme="minorBidi" w:hAnsiTheme="minorBidi" w:cstheme="minorBidi"/>
                <w:b/>
                <w:bCs/>
                <w:color w:val="222222"/>
                <w:sz w:val="20"/>
                <w:szCs w:val="20"/>
              </w:rPr>
            </w:pPr>
            <w:r>
              <w:rPr>
                <w:rFonts w:asciiTheme="minorBidi" w:hAnsiTheme="minorBidi" w:cstheme="minorBidi"/>
                <w:b/>
                <w:bCs/>
                <w:color w:val="222222"/>
                <w:sz w:val="20"/>
                <w:szCs w:val="20"/>
                <w:lang w:val="fr"/>
              </w:rPr>
              <w:t>Comité consultatif international</w:t>
            </w:r>
          </w:p>
          <w:p w14:paraId="34BB8641" w14:textId="77777777" w:rsidR="005F5BA7" w:rsidRPr="000D6A55" w:rsidRDefault="005F5BA7" w:rsidP="00447997">
            <w:pPr>
              <w:adjustRightInd w:val="0"/>
              <w:rPr>
                <w:rFonts w:asciiTheme="minorBidi" w:hAnsiTheme="minorBidi"/>
                <w:b/>
                <w:bCs/>
                <w:sz w:val="10"/>
                <w:szCs w:val="10"/>
                <w:lang w:val="fr-FR"/>
              </w:rPr>
            </w:pPr>
          </w:p>
          <w:p w14:paraId="191A3353"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Il existe également un Comité consultatif international pour le SIOOC, nommé par le Comité exécutif et</w:t>
            </w:r>
          </w:p>
          <w:p w14:paraId="1D2FAF9D"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soutenu administrativement par le Chef de projet et l'équipe du secrétariat. Le rôle de ce Comité est</w:t>
            </w:r>
          </w:p>
          <w:p w14:paraId="4970DB8F"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d'aider à donner au SIOOC une voix plus large dans la communauté des observateurs des océans, en jouant un rôle de défenseur, en identifiant</w:t>
            </w:r>
          </w:p>
          <w:p w14:paraId="09A3E404" w14:textId="77777777" w:rsidR="005F5BA7" w:rsidRPr="000D6A55" w:rsidRDefault="005F5BA7" w:rsidP="005F5BA7">
            <w:pPr>
              <w:adjustRightInd w:val="0"/>
              <w:jc w:val="both"/>
              <w:rPr>
                <w:rFonts w:asciiTheme="minorBidi" w:hAnsiTheme="minorBidi"/>
                <w:color w:val="222222"/>
                <w:sz w:val="20"/>
                <w:szCs w:val="20"/>
                <w:lang w:val="fr-FR"/>
              </w:rPr>
            </w:pPr>
            <w:r>
              <w:rPr>
                <w:rFonts w:asciiTheme="minorBidi" w:hAnsiTheme="minorBidi"/>
                <w:color w:val="222222"/>
                <w:sz w:val="20"/>
                <w:szCs w:val="20"/>
                <w:lang w:val="fr"/>
              </w:rPr>
              <w:t>les opportunités émergentes et en proposant un leadership stratégique et une supervision au Comité exécutif.</w:t>
            </w:r>
          </w:p>
          <w:p w14:paraId="4C58E027" w14:textId="6F6F2E30" w:rsidR="005F5BA7" w:rsidRPr="000D6A55" w:rsidRDefault="005F5BA7" w:rsidP="00447997">
            <w:pPr>
              <w:pStyle w:val="b"/>
              <w:tabs>
                <w:tab w:val="clear" w:pos="1134"/>
              </w:tabs>
              <w:spacing w:before="1"/>
              <w:ind w:left="33" w:right="112" w:firstLine="0"/>
              <w:jc w:val="left"/>
              <w:rPr>
                <w:rFonts w:asciiTheme="minorBidi" w:hAnsiTheme="minorBidi"/>
                <w:b/>
                <w:bCs/>
                <w:sz w:val="20"/>
                <w:szCs w:val="20"/>
                <w:lang w:val="fr-FR"/>
              </w:rPr>
            </w:pPr>
            <w:r>
              <w:rPr>
                <w:rFonts w:asciiTheme="minorBidi" w:hAnsiTheme="minorBidi"/>
                <w:color w:val="222222"/>
                <w:sz w:val="20"/>
                <w:szCs w:val="20"/>
                <w:lang w:val="fr"/>
              </w:rPr>
              <w:t>Les membres sont des experts internes et externes à l'espace d'observation des océans.</w:t>
            </w:r>
          </w:p>
        </w:tc>
        <w:tc>
          <w:tcPr>
            <w:tcW w:w="956" w:type="dxa"/>
            <w:tcBorders>
              <w:top w:val="single" w:sz="4" w:space="0" w:color="auto"/>
              <w:left w:val="single" w:sz="4" w:space="0" w:color="auto"/>
              <w:bottom w:val="single" w:sz="4" w:space="0" w:color="auto"/>
              <w:right w:val="single" w:sz="4" w:space="0" w:color="auto"/>
            </w:tcBorders>
          </w:tcPr>
          <w:p w14:paraId="4A535B2D" w14:textId="77777777" w:rsidR="005F5BA7" w:rsidRPr="000D6A55" w:rsidRDefault="005F5BA7" w:rsidP="005F5BA7">
            <w:pPr>
              <w:adjustRightInd w:val="0"/>
              <w:rPr>
                <w:rFonts w:asciiTheme="minorBidi" w:hAnsiTheme="minorBidi"/>
                <w:sz w:val="20"/>
                <w:szCs w:val="20"/>
                <w:lang w:val="fr-FR"/>
              </w:rPr>
            </w:pPr>
          </w:p>
          <w:p w14:paraId="174BE53F" w14:textId="3462B8AC" w:rsidR="005F5BA7" w:rsidRPr="000D6A55" w:rsidRDefault="005F5BA7" w:rsidP="005F5BA7">
            <w:pPr>
              <w:adjustRightInd w:val="0"/>
              <w:rPr>
                <w:rFonts w:asciiTheme="minorBidi" w:hAnsiTheme="minorBidi"/>
                <w:sz w:val="20"/>
                <w:szCs w:val="20"/>
                <w:lang w:val="fr-FR"/>
              </w:rPr>
            </w:pPr>
            <w:r>
              <w:rPr>
                <w:rFonts w:asciiTheme="minorBidi" w:hAnsiTheme="minorBidi"/>
                <w:sz w:val="20"/>
                <w:szCs w:val="20"/>
                <w:lang w:val="fr"/>
              </w:rPr>
              <w:t xml:space="preserve">Informations relatives aux ARG du SIOOC : </w:t>
            </w:r>
            <w:hyperlink r:id="rId15" w:history="1">
              <w:r>
                <w:rPr>
                  <w:rStyle w:val="Hyperlink"/>
                  <w:rFonts w:asciiTheme="minorBidi" w:hAnsiTheme="minorBidi"/>
                  <w:sz w:val="20"/>
                  <w:szCs w:val="20"/>
                  <w:lang w:val="fr"/>
                </w:rPr>
                <w:t>SIOOC : Programme national canadien d'observation des océans</w:t>
              </w:r>
            </w:hyperlink>
          </w:p>
          <w:p w14:paraId="55A65476" w14:textId="77777777" w:rsidR="005F5BA7" w:rsidRPr="005F5BA7" w:rsidRDefault="005F5BA7" w:rsidP="005F5BA7">
            <w:pPr>
              <w:pStyle w:val="Default"/>
              <w:rPr>
                <w:rFonts w:asciiTheme="minorBidi" w:hAnsiTheme="minorBidi" w:cstheme="minorBidi"/>
                <w:sz w:val="20"/>
                <w:szCs w:val="20"/>
              </w:rPr>
            </w:pPr>
          </w:p>
          <w:p w14:paraId="69032402" w14:textId="77777777" w:rsidR="005F5BA7" w:rsidRPr="005F5BA7" w:rsidRDefault="000D6A55" w:rsidP="005F5BA7">
            <w:pPr>
              <w:pStyle w:val="Default"/>
              <w:rPr>
                <w:rFonts w:asciiTheme="minorBidi" w:hAnsiTheme="minorBidi" w:cstheme="minorBidi"/>
                <w:sz w:val="20"/>
                <w:szCs w:val="20"/>
              </w:rPr>
            </w:pPr>
            <w:hyperlink r:id="rId16" w:history="1">
              <w:r w:rsidR="00C841EB">
                <w:rPr>
                  <w:rStyle w:val="Hyperlink"/>
                  <w:rFonts w:asciiTheme="minorBidi" w:hAnsiTheme="minorBidi" w:cstheme="minorBidi"/>
                  <w:sz w:val="20"/>
                  <w:szCs w:val="20"/>
                  <w:lang w:val="fr"/>
                </w:rPr>
                <w:t xml:space="preserve">Plan stratégique du </w:t>
              </w:r>
              <w:r w:rsidR="00C841EB">
                <w:rPr>
                  <w:rStyle w:val="Hyperlink"/>
                  <w:rFonts w:asciiTheme="minorBidi" w:hAnsiTheme="minorBidi" w:cstheme="minorBidi"/>
                  <w:sz w:val="20"/>
                  <w:szCs w:val="20"/>
                  <w:lang w:val="fr"/>
                </w:rPr>
                <w:lastRenderedPageBreak/>
                <w:t>SIOOC, 2021-2026</w:t>
              </w:r>
            </w:hyperlink>
            <w:r w:rsidR="00C841EB">
              <w:rPr>
                <w:rFonts w:asciiTheme="minorBidi" w:hAnsiTheme="minorBidi" w:cstheme="minorBidi"/>
                <w:sz w:val="20"/>
                <w:szCs w:val="20"/>
                <w:lang w:val="fr"/>
              </w:rPr>
              <w:t xml:space="preserve"> (18 pages)</w:t>
            </w:r>
          </w:p>
          <w:p w14:paraId="38894535" w14:textId="77777777" w:rsidR="005F5BA7" w:rsidRPr="000D6A55" w:rsidRDefault="000D6A55" w:rsidP="005F5BA7">
            <w:pPr>
              <w:adjustRightInd w:val="0"/>
              <w:rPr>
                <w:rFonts w:asciiTheme="minorBidi" w:hAnsiTheme="minorBidi"/>
                <w:sz w:val="20"/>
                <w:szCs w:val="20"/>
                <w:lang w:val="fr-FR"/>
              </w:rPr>
            </w:pPr>
            <w:hyperlink r:id="rId17" w:history="1">
              <w:r w:rsidR="00C841EB">
                <w:rPr>
                  <w:rStyle w:val="Hyperlink"/>
                  <w:rFonts w:asciiTheme="minorBidi" w:hAnsiTheme="minorBidi"/>
                  <w:sz w:val="20"/>
                  <w:szCs w:val="20"/>
                  <w:lang w:val="fr"/>
                </w:rPr>
                <w:t>Plan de mise en œuvre du SIOOC, 2021-26</w:t>
              </w:r>
            </w:hyperlink>
          </w:p>
          <w:p w14:paraId="089C1203" w14:textId="77777777" w:rsidR="005F5BA7" w:rsidRPr="005F5BA7" w:rsidRDefault="005F5BA7" w:rsidP="005F5BA7">
            <w:pPr>
              <w:pStyle w:val="Default"/>
              <w:jc w:val="both"/>
              <w:rPr>
                <w:rFonts w:asciiTheme="minorBidi" w:hAnsiTheme="minorBidi" w:cstheme="minorBidi"/>
                <w:sz w:val="20"/>
                <w:szCs w:val="20"/>
              </w:rPr>
            </w:pPr>
          </w:p>
        </w:tc>
      </w:tr>
      <w:tr w:rsidR="005F5BA7" w:rsidRPr="000D6A55" w14:paraId="3D97A2A8" w14:textId="77777777" w:rsidTr="00C841EB">
        <w:trPr>
          <w:trHeight w:val="950"/>
        </w:trPr>
        <w:tc>
          <w:tcPr>
            <w:tcW w:w="1843" w:type="dxa"/>
            <w:tcBorders>
              <w:top w:val="single" w:sz="4" w:space="0" w:color="auto"/>
              <w:left w:val="single" w:sz="4" w:space="0" w:color="auto"/>
              <w:bottom w:val="single" w:sz="4" w:space="0" w:color="auto"/>
              <w:right w:val="single" w:sz="4" w:space="0" w:color="auto"/>
            </w:tcBorders>
          </w:tcPr>
          <w:p w14:paraId="6FA72656" w14:textId="77777777" w:rsidR="005F5BA7" w:rsidRPr="000D6A55" w:rsidRDefault="005F5BA7" w:rsidP="005F5BA7">
            <w:pPr>
              <w:pStyle w:val="c"/>
              <w:rPr>
                <w:rFonts w:asciiTheme="minorBidi" w:hAnsiTheme="minorBidi"/>
                <w:sz w:val="20"/>
                <w:szCs w:val="20"/>
                <w:lang w:val="fr-FR"/>
              </w:rPr>
            </w:pPr>
          </w:p>
        </w:tc>
        <w:tc>
          <w:tcPr>
            <w:tcW w:w="1985" w:type="dxa"/>
            <w:tcBorders>
              <w:top w:val="single" w:sz="4" w:space="0" w:color="auto"/>
              <w:left w:val="single" w:sz="4" w:space="0" w:color="auto"/>
              <w:bottom w:val="single" w:sz="4" w:space="0" w:color="auto"/>
              <w:right w:val="single" w:sz="4" w:space="0" w:color="auto"/>
            </w:tcBorders>
          </w:tcPr>
          <w:p w14:paraId="7A76A561" w14:textId="77777777" w:rsidR="005F5BA7" w:rsidRPr="005F5BA7" w:rsidRDefault="005F5BA7" w:rsidP="005F5BA7">
            <w:pPr>
              <w:pStyle w:val="Default"/>
              <w:jc w:val="both"/>
              <w:rPr>
                <w:rFonts w:asciiTheme="minorBidi" w:hAnsiTheme="minorBidi" w:cstheme="minorBidi"/>
                <w:b/>
                <w:bCs/>
                <w:spacing w:val="-2"/>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D47DE8B" w14:textId="77777777" w:rsidR="005F5BA7" w:rsidRPr="000D6A55" w:rsidRDefault="005F5BA7" w:rsidP="005F5BA7">
            <w:pPr>
              <w:pStyle w:val="ListParagraph"/>
              <w:numPr>
                <w:ilvl w:val="0"/>
                <w:numId w:val="13"/>
              </w:numPr>
              <w:tabs>
                <w:tab w:val="left" w:pos="1445"/>
                <w:tab w:val="left" w:pos="1446"/>
              </w:tabs>
              <w:spacing w:before="123" w:line="237" w:lineRule="auto"/>
              <w:ind w:right="184"/>
              <w:rPr>
                <w:rFonts w:asciiTheme="minorBidi" w:eastAsiaTheme="minorEastAsia" w:hAnsiTheme="minorBidi" w:cstheme="minorBidi"/>
                <w:sz w:val="20"/>
                <w:szCs w:val="20"/>
                <w:lang w:val="fr-FR"/>
              </w:rPr>
            </w:pPr>
            <w:r>
              <w:rPr>
                <w:rFonts w:asciiTheme="minorBidi" w:eastAsiaTheme="minorEastAsia" w:hAnsiTheme="minorBidi" w:cstheme="minorBidi"/>
                <w:b/>
                <w:bCs/>
                <w:sz w:val="20"/>
                <w:szCs w:val="20"/>
                <w:lang w:val="fr"/>
              </w:rPr>
              <w:t xml:space="preserve">Fourniture d'un plan acceptable qui a été approuvé par les parties prenantes </w:t>
            </w:r>
            <w:r>
              <w:rPr>
                <w:rFonts w:asciiTheme="minorBidi" w:eastAsiaTheme="minorEastAsia" w:hAnsiTheme="minorBidi" w:cstheme="minorBidi"/>
                <w:sz w:val="20"/>
                <w:szCs w:val="20"/>
                <w:lang w:val="fr"/>
              </w:rPr>
              <w:t>(fournisseurs et utilisateurs de données) de la région et qui décrit les procédures par lesquelles le système d'observation sera mis en place, développé et maintenu. Celui-ci doit inclure des procédures d'assurance qualité et de conformité aux normes et protocoles internationalement acceptés pour les mesures, la gestion des données et les communications.</w:t>
            </w:r>
          </w:p>
          <w:p w14:paraId="34B3690F" w14:textId="77777777" w:rsidR="005F5BA7" w:rsidRPr="000D6A55" w:rsidRDefault="005F5BA7" w:rsidP="005F5BA7">
            <w:pPr>
              <w:tabs>
                <w:tab w:val="left" w:pos="833"/>
                <w:tab w:val="left" w:pos="834"/>
              </w:tabs>
              <w:jc w:val="both"/>
              <w:rPr>
                <w:rFonts w:asciiTheme="minorBidi" w:hAnsiTheme="minorBidi"/>
                <w:sz w:val="20"/>
                <w:szCs w:val="20"/>
                <w:lang w:val="fr-FR"/>
              </w:rPr>
            </w:pPr>
          </w:p>
        </w:tc>
        <w:tc>
          <w:tcPr>
            <w:tcW w:w="5954" w:type="dxa"/>
            <w:tcBorders>
              <w:top w:val="single" w:sz="4" w:space="0" w:color="auto"/>
              <w:left w:val="single" w:sz="4" w:space="0" w:color="auto"/>
              <w:bottom w:val="single" w:sz="4" w:space="0" w:color="auto"/>
              <w:right w:val="single" w:sz="4" w:space="0" w:color="auto"/>
            </w:tcBorders>
          </w:tcPr>
          <w:p w14:paraId="25216593" w14:textId="77777777" w:rsidR="005F5BA7" w:rsidRPr="000D6A55" w:rsidRDefault="005F5BA7" w:rsidP="005F5BA7">
            <w:pPr>
              <w:adjustRightInd w:val="0"/>
              <w:rPr>
                <w:rFonts w:asciiTheme="minorBidi" w:hAnsiTheme="minorBidi"/>
                <w:b/>
                <w:bCs/>
                <w:sz w:val="20"/>
                <w:szCs w:val="20"/>
                <w:lang w:val="fr-FR"/>
              </w:rPr>
            </w:pPr>
          </w:p>
          <w:p w14:paraId="493180B1" w14:textId="7ADDAC21" w:rsidR="005F5BA7" w:rsidRPr="000D6A55" w:rsidRDefault="005F5BA7" w:rsidP="005F5BA7">
            <w:pPr>
              <w:adjustRightInd w:val="0"/>
              <w:rPr>
                <w:rFonts w:asciiTheme="minorBidi" w:hAnsiTheme="minorBidi"/>
                <w:b/>
                <w:bCs/>
                <w:sz w:val="10"/>
                <w:szCs w:val="10"/>
                <w:lang w:val="fr-FR"/>
              </w:rPr>
            </w:pPr>
            <w:r>
              <w:rPr>
                <w:rFonts w:asciiTheme="minorBidi" w:hAnsiTheme="minorBidi"/>
                <w:b/>
                <w:bCs/>
                <w:sz w:val="20"/>
                <w:szCs w:val="20"/>
                <w:lang w:val="fr"/>
              </w:rPr>
              <w:t>Plan acceptable</w:t>
            </w:r>
            <w:r>
              <w:rPr>
                <w:rFonts w:asciiTheme="minorBidi" w:hAnsiTheme="minorBidi"/>
                <w:sz w:val="20"/>
                <w:szCs w:val="20"/>
                <w:lang w:val="fr"/>
              </w:rPr>
              <w:br/>
            </w:r>
          </w:p>
          <w:p w14:paraId="0B22EC6E" w14:textId="77777777" w:rsidR="005F5BA7" w:rsidRPr="000D6A55" w:rsidRDefault="005F5BA7" w:rsidP="005F5BA7">
            <w:pPr>
              <w:adjustRightInd w:val="0"/>
              <w:rPr>
                <w:rFonts w:asciiTheme="minorBidi" w:hAnsiTheme="minorBidi"/>
                <w:b/>
                <w:bCs/>
                <w:sz w:val="20"/>
                <w:szCs w:val="20"/>
                <w:lang w:val="fr-FR"/>
              </w:rPr>
            </w:pPr>
            <w:r>
              <w:rPr>
                <w:rFonts w:asciiTheme="minorBidi" w:hAnsiTheme="minorBidi"/>
                <w:b/>
                <w:bCs/>
                <w:sz w:val="20"/>
                <w:szCs w:val="20"/>
                <w:lang w:val="fr"/>
              </w:rPr>
              <w:t xml:space="preserve">Oui. </w:t>
            </w:r>
            <w:r>
              <w:rPr>
                <w:rFonts w:asciiTheme="minorBidi" w:hAnsiTheme="minorBidi"/>
                <w:sz w:val="20"/>
                <w:szCs w:val="20"/>
                <w:lang w:val="fr"/>
              </w:rPr>
              <w:t xml:space="preserve">Le SIOOC dispose d'un plan de mise en œuvre pour la période 2021-26 (25 pages). </w:t>
            </w:r>
          </w:p>
          <w:p w14:paraId="55D5018A" w14:textId="77777777" w:rsidR="005F5BA7" w:rsidRPr="000D6A55" w:rsidRDefault="005F5BA7" w:rsidP="005F5BA7">
            <w:pPr>
              <w:adjustRightInd w:val="0"/>
              <w:rPr>
                <w:rFonts w:asciiTheme="minorBidi" w:hAnsiTheme="minorBidi"/>
                <w:b/>
                <w:bCs/>
                <w:sz w:val="10"/>
                <w:szCs w:val="10"/>
                <w:lang w:val="fr-FR"/>
              </w:rPr>
            </w:pPr>
          </w:p>
          <w:p w14:paraId="67A8F335" w14:textId="77777777" w:rsidR="005F5BA7" w:rsidRPr="000D6A55" w:rsidRDefault="005F5BA7" w:rsidP="005F5BA7">
            <w:pPr>
              <w:adjustRightInd w:val="0"/>
              <w:rPr>
                <w:rFonts w:asciiTheme="minorBidi" w:hAnsiTheme="minorBidi"/>
                <w:b/>
                <w:bCs/>
                <w:sz w:val="10"/>
                <w:szCs w:val="10"/>
                <w:lang w:val="fr-FR"/>
              </w:rPr>
            </w:pPr>
            <w:r>
              <w:rPr>
                <w:rFonts w:asciiTheme="minorBidi" w:hAnsiTheme="minorBidi"/>
                <w:b/>
                <w:bCs/>
                <w:sz w:val="20"/>
                <w:szCs w:val="20"/>
                <w:lang w:val="fr"/>
              </w:rPr>
              <w:t>Approuvé par les parties prenantes</w:t>
            </w:r>
            <w:r>
              <w:rPr>
                <w:rFonts w:asciiTheme="minorBidi" w:hAnsiTheme="minorBidi"/>
                <w:sz w:val="20"/>
                <w:szCs w:val="20"/>
                <w:lang w:val="fr"/>
              </w:rPr>
              <w:br/>
            </w:r>
          </w:p>
          <w:p w14:paraId="57871D8E" w14:textId="77777777" w:rsidR="005F5BA7" w:rsidRPr="000D6A55" w:rsidRDefault="005F5BA7" w:rsidP="005F5BA7">
            <w:pPr>
              <w:adjustRightInd w:val="0"/>
              <w:rPr>
                <w:rFonts w:asciiTheme="minorBidi" w:hAnsiTheme="minorBidi"/>
                <w:b/>
                <w:bCs/>
                <w:sz w:val="10"/>
                <w:szCs w:val="10"/>
                <w:lang w:val="fr-FR"/>
              </w:rPr>
            </w:pPr>
            <w:r>
              <w:rPr>
                <w:rFonts w:asciiTheme="minorBidi" w:hAnsiTheme="minorBidi"/>
                <w:b/>
                <w:bCs/>
                <w:sz w:val="20"/>
                <w:szCs w:val="20"/>
                <w:lang w:val="fr"/>
              </w:rPr>
              <w:t xml:space="preserve">Globalement, oui. </w:t>
            </w:r>
            <w:r>
              <w:rPr>
                <w:rFonts w:asciiTheme="minorBidi" w:hAnsiTheme="minorBidi"/>
                <w:sz w:val="20"/>
                <w:szCs w:val="20"/>
                <w:lang w:val="fr"/>
              </w:rPr>
              <w:t xml:space="preserve">Le SIOOC a été créé en 2019 et a participé à des consultations avec la communauté des observateurs des océans au sujet du champ d'application et des recommandations  </w:t>
            </w:r>
            <w:r>
              <w:rPr>
                <w:rFonts w:asciiTheme="minorBidi" w:hAnsiTheme="minorBidi"/>
                <w:sz w:val="20"/>
                <w:szCs w:val="20"/>
                <w:lang w:val="fr"/>
              </w:rPr>
              <w:br/>
            </w:r>
          </w:p>
          <w:p w14:paraId="7585C09A" w14:textId="77777777" w:rsidR="005F5BA7" w:rsidRPr="000D6A55" w:rsidRDefault="005F5BA7" w:rsidP="005F5BA7">
            <w:pPr>
              <w:adjustRightInd w:val="0"/>
              <w:rPr>
                <w:rFonts w:asciiTheme="minorBidi" w:hAnsiTheme="minorBidi"/>
                <w:b/>
                <w:bCs/>
                <w:sz w:val="20"/>
                <w:szCs w:val="20"/>
                <w:lang w:val="fr-FR"/>
              </w:rPr>
            </w:pPr>
            <w:r>
              <w:rPr>
                <w:rFonts w:asciiTheme="minorBidi" w:hAnsiTheme="minorBidi"/>
                <w:b/>
                <w:bCs/>
                <w:sz w:val="20"/>
                <w:szCs w:val="20"/>
                <w:lang w:val="fr"/>
              </w:rPr>
              <w:t>Oui</w:t>
            </w:r>
          </w:p>
          <w:p w14:paraId="273AC2FE" w14:textId="77777777" w:rsidR="005F5BA7" w:rsidRPr="000D6A55" w:rsidRDefault="005F5BA7" w:rsidP="005F5BA7">
            <w:pPr>
              <w:adjustRightInd w:val="0"/>
              <w:rPr>
                <w:rFonts w:asciiTheme="minorBidi" w:hAnsiTheme="minorBidi"/>
                <w:b/>
                <w:bCs/>
                <w:sz w:val="10"/>
                <w:szCs w:val="10"/>
                <w:lang w:val="fr-FR"/>
              </w:rPr>
            </w:pPr>
          </w:p>
          <w:p w14:paraId="1457453F" w14:textId="77777777" w:rsidR="005F5BA7" w:rsidRPr="000D6A55" w:rsidRDefault="005F5BA7" w:rsidP="005F5BA7">
            <w:pPr>
              <w:adjustRightInd w:val="0"/>
              <w:rPr>
                <w:rFonts w:asciiTheme="minorBidi" w:hAnsiTheme="minorBidi"/>
                <w:b/>
                <w:bCs/>
                <w:sz w:val="20"/>
                <w:szCs w:val="20"/>
                <w:lang w:val="fr-FR"/>
              </w:rPr>
            </w:pPr>
            <w:r>
              <w:rPr>
                <w:rFonts w:asciiTheme="minorBidi" w:hAnsiTheme="minorBidi"/>
                <w:b/>
                <w:bCs/>
                <w:sz w:val="20"/>
                <w:szCs w:val="20"/>
                <w:lang w:val="fr"/>
              </w:rPr>
              <w:lastRenderedPageBreak/>
              <w:t>Procédures selon lesquelles le système d'observation sera mis en place, développé</w:t>
            </w:r>
          </w:p>
          <w:p w14:paraId="7308337D" w14:textId="77777777" w:rsidR="005F5BA7" w:rsidRPr="000D6A55" w:rsidRDefault="005F5BA7" w:rsidP="005F5BA7">
            <w:pPr>
              <w:adjustRightInd w:val="0"/>
              <w:rPr>
                <w:rFonts w:asciiTheme="minorBidi" w:hAnsiTheme="minorBidi"/>
                <w:b/>
                <w:bCs/>
                <w:sz w:val="10"/>
                <w:szCs w:val="10"/>
                <w:lang w:val="fr-FR"/>
              </w:rPr>
            </w:pPr>
          </w:p>
          <w:p w14:paraId="1CAC25B1" w14:textId="77777777" w:rsidR="005F5BA7" w:rsidRPr="000D6A55" w:rsidRDefault="005F5BA7" w:rsidP="005F5BA7">
            <w:pPr>
              <w:adjustRightInd w:val="0"/>
              <w:rPr>
                <w:rFonts w:asciiTheme="minorBidi" w:hAnsiTheme="minorBidi"/>
                <w:sz w:val="20"/>
                <w:szCs w:val="20"/>
                <w:lang w:val="fr-FR"/>
              </w:rPr>
            </w:pPr>
            <w:r>
              <w:rPr>
                <w:rFonts w:asciiTheme="minorBidi" w:hAnsiTheme="minorBidi"/>
                <w:b/>
                <w:bCs/>
                <w:sz w:val="20"/>
                <w:szCs w:val="20"/>
                <w:lang w:val="fr"/>
              </w:rPr>
              <w:t>Oui.</w:t>
            </w:r>
            <w:r>
              <w:rPr>
                <w:rFonts w:asciiTheme="minorBidi" w:hAnsiTheme="minorBidi"/>
                <w:sz w:val="20"/>
                <w:szCs w:val="20"/>
                <w:lang w:val="fr"/>
              </w:rPr>
              <w:t xml:space="preserve"> Le SIOOC n'est pas directement engagé dans l'observation des océans. Il ne collecte pas lui-même les données, mais propose aux utilisateurs une plate-forme en ligne pour découvrir, accéder à et visualiser des données ouvertes de haute qualité. Cependant, trois associations régionales du SIOOC disposent de solides réseaux d'observation des océans. Au cours des quatre années qui ont suivi sa création, le SIOOC a mis en œuvre les meilleures pratiques pour gérer, intégrer et partager les données océaniques fondées sur 31 variables jugées essentielles à la surveillance de nos océans par le GOOS. Le SIOOC a également engagé des experts pour guider le développement d'un système de gestion des données océaniques interopérable au niveau national et international et conforme aux normes internationales, et s'est efforcé d'accroître la communication et la collaboration avec les initiatives existantes dans tous les secteurs. Le SIOOC s'appuie fortement sur les atouts existants de la communauté océanique canadienne pour soutenir son travail et, à ce jour, a collaboré avec des partenaires pour intégrer plus de 1 500 ensembles de données à ses trois associations régionales.</w:t>
            </w:r>
          </w:p>
          <w:p w14:paraId="132EC4B4" w14:textId="77777777" w:rsidR="005F5BA7" w:rsidRPr="000D6A55" w:rsidRDefault="005F5BA7" w:rsidP="005F5BA7">
            <w:pPr>
              <w:adjustRightInd w:val="0"/>
              <w:rPr>
                <w:rFonts w:asciiTheme="minorBidi" w:hAnsiTheme="minorBidi"/>
                <w:b/>
                <w:bCs/>
                <w:sz w:val="10"/>
                <w:szCs w:val="10"/>
                <w:lang w:val="fr-FR"/>
              </w:rPr>
            </w:pPr>
          </w:p>
          <w:p w14:paraId="043CF939" w14:textId="77777777" w:rsidR="005F5BA7" w:rsidRPr="000D6A55" w:rsidRDefault="005F5BA7" w:rsidP="005F5BA7">
            <w:pPr>
              <w:adjustRightInd w:val="0"/>
              <w:rPr>
                <w:rFonts w:asciiTheme="minorBidi" w:hAnsiTheme="minorBidi"/>
                <w:b/>
                <w:bCs/>
                <w:sz w:val="10"/>
                <w:szCs w:val="10"/>
                <w:lang w:val="fr-FR"/>
              </w:rPr>
            </w:pPr>
            <w:r>
              <w:rPr>
                <w:rFonts w:asciiTheme="minorBidi" w:hAnsiTheme="minorBidi"/>
                <w:b/>
                <w:bCs/>
                <w:sz w:val="20"/>
                <w:szCs w:val="20"/>
                <w:lang w:val="fr"/>
              </w:rPr>
              <w:t>Procédures d'assurance qualité/Contrôle qualité</w:t>
            </w:r>
            <w:r>
              <w:rPr>
                <w:rFonts w:asciiTheme="minorBidi" w:hAnsiTheme="minorBidi"/>
                <w:sz w:val="20"/>
                <w:szCs w:val="20"/>
                <w:lang w:val="fr"/>
              </w:rPr>
              <w:br/>
            </w:r>
          </w:p>
          <w:p w14:paraId="3231AC4A" w14:textId="77777777" w:rsidR="005F5BA7" w:rsidRPr="000D6A55" w:rsidRDefault="005F5BA7" w:rsidP="005F5BA7">
            <w:pPr>
              <w:adjustRightInd w:val="0"/>
              <w:rPr>
                <w:rFonts w:asciiTheme="minorBidi" w:hAnsiTheme="minorBidi"/>
                <w:b/>
                <w:bCs/>
                <w:sz w:val="20"/>
                <w:szCs w:val="20"/>
                <w:lang w:val="fr-FR"/>
              </w:rPr>
            </w:pPr>
            <w:r>
              <w:rPr>
                <w:rFonts w:asciiTheme="minorBidi" w:hAnsiTheme="minorBidi"/>
                <w:b/>
                <w:bCs/>
                <w:sz w:val="20"/>
                <w:szCs w:val="20"/>
                <w:lang w:val="fr"/>
              </w:rPr>
              <w:t xml:space="preserve">Oui. </w:t>
            </w:r>
          </w:p>
          <w:p w14:paraId="36AB6FA5" w14:textId="77777777" w:rsidR="005F5BA7" w:rsidRPr="000D6A55" w:rsidRDefault="005F5BA7" w:rsidP="005F5BA7">
            <w:pPr>
              <w:adjustRightInd w:val="0"/>
              <w:rPr>
                <w:rFonts w:asciiTheme="minorBidi" w:hAnsiTheme="minorBidi"/>
                <w:b/>
                <w:bCs/>
                <w:sz w:val="10"/>
                <w:szCs w:val="10"/>
                <w:lang w:val="fr-FR"/>
              </w:rPr>
            </w:pPr>
          </w:p>
          <w:p w14:paraId="69E6E1D5" w14:textId="77777777" w:rsidR="005F5BA7" w:rsidRPr="000D6A55" w:rsidRDefault="005F5BA7" w:rsidP="005F5BA7">
            <w:pPr>
              <w:adjustRightInd w:val="0"/>
              <w:rPr>
                <w:rFonts w:asciiTheme="minorBidi" w:hAnsiTheme="minorBidi"/>
                <w:color w:val="222222"/>
                <w:sz w:val="10"/>
                <w:szCs w:val="10"/>
                <w:lang w:val="fr-FR"/>
              </w:rPr>
            </w:pPr>
            <w:r>
              <w:rPr>
                <w:rFonts w:asciiTheme="minorBidi" w:hAnsiTheme="minorBidi"/>
                <w:b/>
                <w:bCs/>
                <w:i/>
                <w:iCs/>
                <w:color w:val="222222"/>
                <w:sz w:val="20"/>
                <w:szCs w:val="20"/>
                <w:lang w:val="fr"/>
              </w:rPr>
              <w:t>Assurance qualité/Contrôle qualité </w:t>
            </w:r>
            <w:r>
              <w:rPr>
                <w:rFonts w:asciiTheme="minorBidi" w:hAnsiTheme="minorBidi"/>
                <w:b/>
                <w:bCs/>
                <w:color w:val="222222"/>
                <w:sz w:val="20"/>
                <w:szCs w:val="20"/>
                <w:lang w:val="fr"/>
              </w:rPr>
              <w:t>:</w:t>
            </w:r>
            <w:r>
              <w:rPr>
                <w:rFonts w:asciiTheme="minorBidi" w:hAnsiTheme="minorBidi"/>
                <w:b/>
                <w:bCs/>
                <w:i/>
                <w:iCs/>
                <w:color w:val="222222"/>
                <w:sz w:val="20"/>
                <w:szCs w:val="20"/>
                <w:lang w:val="fr"/>
              </w:rPr>
              <w:t xml:space="preserve"> </w:t>
            </w:r>
            <w:r>
              <w:rPr>
                <w:rFonts w:asciiTheme="minorBidi" w:hAnsiTheme="minorBidi"/>
                <w:color w:val="222222"/>
                <w:sz w:val="20"/>
                <w:szCs w:val="20"/>
                <w:lang w:val="fr"/>
              </w:rPr>
              <w:t>les ensembles de données du SIOOC sont contrôlés à la source, car ce service n'est pas proposé par le SIOOC pour le moment. Les ensembles de données sont toutefois examinés pour s'assurer de la cohérence du formatage des colonnes, des noms de normes et des unités.</w:t>
            </w:r>
            <w:r>
              <w:rPr>
                <w:rFonts w:asciiTheme="minorBidi" w:hAnsiTheme="minorBidi"/>
                <w:color w:val="222222"/>
                <w:sz w:val="20"/>
                <w:szCs w:val="20"/>
                <w:lang w:val="fr"/>
              </w:rPr>
              <w:br/>
            </w:r>
          </w:p>
          <w:p w14:paraId="5972A0DD" w14:textId="77777777" w:rsidR="005F5BA7" w:rsidRPr="000D6A55" w:rsidRDefault="005F5BA7" w:rsidP="005F5BA7">
            <w:pPr>
              <w:adjustRightInd w:val="0"/>
              <w:ind w:left="709"/>
              <w:rPr>
                <w:rFonts w:asciiTheme="minorBidi" w:hAnsiTheme="minorBidi"/>
                <w:color w:val="222222"/>
                <w:sz w:val="20"/>
                <w:szCs w:val="20"/>
                <w:lang w:val="fr-FR"/>
              </w:rPr>
            </w:pPr>
            <w:r>
              <w:rPr>
                <w:rFonts w:asciiTheme="minorBidi" w:hAnsiTheme="minorBidi"/>
                <w:color w:val="222222"/>
                <w:sz w:val="20"/>
                <w:szCs w:val="20"/>
                <w:lang w:val="fr"/>
              </w:rPr>
              <w:t>-</w:t>
            </w:r>
            <w:r>
              <w:rPr>
                <w:rFonts w:asciiTheme="minorBidi" w:hAnsiTheme="minorBidi"/>
                <w:b/>
                <w:bCs/>
                <w:i/>
                <w:iCs/>
                <w:color w:val="222222"/>
                <w:sz w:val="20"/>
                <w:szCs w:val="20"/>
                <w:lang w:val="fr"/>
              </w:rPr>
              <w:t>Engagement </w:t>
            </w:r>
            <w:r>
              <w:rPr>
                <w:rFonts w:asciiTheme="minorBidi" w:hAnsiTheme="minorBidi"/>
                <w:b/>
                <w:bCs/>
                <w:color w:val="222222"/>
                <w:sz w:val="20"/>
                <w:szCs w:val="20"/>
                <w:lang w:val="fr"/>
              </w:rPr>
              <w:t>:</w:t>
            </w:r>
            <w:r>
              <w:rPr>
                <w:rFonts w:asciiTheme="minorBidi" w:hAnsiTheme="minorBidi"/>
                <w:color w:val="222222"/>
                <w:sz w:val="20"/>
                <w:szCs w:val="20"/>
                <w:lang w:val="fr"/>
              </w:rPr>
              <w:t xml:space="preserve"> grâce à un engagement significatif et à une communication permanente avec un large éventail </w:t>
            </w:r>
            <w:r>
              <w:rPr>
                <w:rFonts w:asciiTheme="minorBidi" w:hAnsiTheme="minorBidi"/>
                <w:color w:val="222222"/>
                <w:sz w:val="20"/>
                <w:szCs w:val="20"/>
                <w:lang w:val="fr"/>
              </w:rPr>
              <w:lastRenderedPageBreak/>
              <w:t xml:space="preserve">de parties prenantes, le SIOOC s'efforce de répondre aux besoins spécifiques des communautés océanographiques locales et régionales tout en harmonisant les meilleures pratiques au niveau national. </w:t>
            </w:r>
          </w:p>
          <w:p w14:paraId="1D921B20" w14:textId="77777777" w:rsidR="005F5BA7" w:rsidRPr="000D6A55" w:rsidRDefault="005F5BA7" w:rsidP="005F5BA7">
            <w:pPr>
              <w:adjustRightInd w:val="0"/>
              <w:rPr>
                <w:rFonts w:asciiTheme="minorBidi" w:hAnsiTheme="minorBidi"/>
                <w:color w:val="222222"/>
                <w:sz w:val="10"/>
                <w:szCs w:val="10"/>
                <w:lang w:val="fr-FR"/>
              </w:rPr>
            </w:pPr>
          </w:p>
          <w:p w14:paraId="09275021" w14:textId="77777777" w:rsidR="005F5BA7" w:rsidRPr="000D6A55" w:rsidRDefault="005F5BA7" w:rsidP="005F5BA7">
            <w:pPr>
              <w:adjustRightInd w:val="0"/>
              <w:ind w:left="709"/>
              <w:rPr>
                <w:rFonts w:asciiTheme="minorBidi" w:hAnsiTheme="minorBidi"/>
                <w:color w:val="222222"/>
                <w:sz w:val="20"/>
                <w:szCs w:val="20"/>
                <w:lang w:val="fr-FR"/>
              </w:rPr>
            </w:pPr>
            <w:r>
              <w:rPr>
                <w:rFonts w:asciiTheme="minorBidi" w:hAnsiTheme="minorBidi"/>
                <w:color w:val="222222"/>
                <w:sz w:val="20"/>
                <w:szCs w:val="20"/>
                <w:lang w:val="fr"/>
              </w:rPr>
              <w:t>-</w:t>
            </w:r>
            <w:r>
              <w:rPr>
                <w:rFonts w:asciiTheme="minorBidi" w:hAnsiTheme="minorBidi"/>
                <w:b/>
                <w:bCs/>
                <w:i/>
                <w:iCs/>
                <w:color w:val="222222"/>
                <w:sz w:val="20"/>
                <w:szCs w:val="20"/>
                <w:lang w:val="fr"/>
              </w:rPr>
              <w:t>Métadonnées </w:t>
            </w:r>
            <w:r>
              <w:rPr>
                <w:rFonts w:asciiTheme="minorBidi" w:hAnsiTheme="minorBidi"/>
                <w:b/>
                <w:bCs/>
                <w:color w:val="222222"/>
                <w:sz w:val="20"/>
                <w:szCs w:val="20"/>
                <w:lang w:val="fr"/>
              </w:rPr>
              <w:t>:</w:t>
            </w:r>
            <w:r>
              <w:rPr>
                <w:rFonts w:asciiTheme="minorBidi" w:hAnsiTheme="minorBidi"/>
                <w:color w:val="222222"/>
                <w:sz w:val="20"/>
                <w:szCs w:val="20"/>
                <w:lang w:val="fr"/>
              </w:rPr>
              <w:t xml:space="preserve"> une collaboration nationale a été entreprise avec les partenaires du SIOOC et des experts nationaux pour développer un profil de métadonnées fondé sur l'Organisation internationale de normalisation (ISO) 19115:2014 - une norme commune de métadonnées qui s'aligne sur les meilleures pratiques et permet l'interopérabilité avec les partenaires nationaux et internationaux. Ce profil de métadonnées continue d'être développé pour prendre en charge des variables et des types de plates-formes supplémentaires, ainsi que des identifiants d'objets numériques (DOI) pour les ensembles de données. Le SIOOC exige que les contributeurs de données soumettent des fichiers de métadonnées conformes à ce profil. L'utilisation de fichiers netCDF (network Common Data Form) est encouragée, car il existe un large éventail d'outils netCDF qui peuvent être adoptés ou adaptés. Le SIOOC s'efforce, dans la mesure du possible, de se conformer à la Convention CF Version 1.6 (CF1.6).</w:t>
            </w:r>
          </w:p>
          <w:p w14:paraId="4439A9A0" w14:textId="77777777" w:rsidR="005F5BA7" w:rsidRPr="000D6A55" w:rsidRDefault="005F5BA7" w:rsidP="005F5BA7">
            <w:pPr>
              <w:adjustRightInd w:val="0"/>
              <w:ind w:left="709"/>
              <w:rPr>
                <w:rFonts w:asciiTheme="minorBidi" w:hAnsiTheme="minorBidi"/>
                <w:color w:val="222222"/>
                <w:sz w:val="10"/>
                <w:szCs w:val="10"/>
                <w:lang w:val="fr-FR"/>
              </w:rPr>
            </w:pPr>
          </w:p>
          <w:p w14:paraId="61D230CD" w14:textId="2D095B36" w:rsidR="005F5BA7" w:rsidRPr="000D6A55" w:rsidRDefault="005F5BA7" w:rsidP="00447997">
            <w:pPr>
              <w:adjustRightInd w:val="0"/>
              <w:ind w:left="709"/>
              <w:rPr>
                <w:rFonts w:asciiTheme="minorBidi" w:hAnsiTheme="minorBidi"/>
                <w:color w:val="222222"/>
                <w:sz w:val="20"/>
                <w:szCs w:val="20"/>
                <w:lang w:val="fr-FR"/>
              </w:rPr>
            </w:pPr>
            <w:r>
              <w:rPr>
                <w:rFonts w:asciiTheme="minorBidi" w:hAnsiTheme="minorBidi"/>
                <w:b/>
                <w:bCs/>
                <w:i/>
                <w:iCs/>
                <w:color w:val="222222"/>
                <w:sz w:val="20"/>
                <w:szCs w:val="20"/>
                <w:lang w:val="fr"/>
              </w:rPr>
              <w:t>-Cyberinfrastructure </w:t>
            </w:r>
            <w:r>
              <w:rPr>
                <w:rFonts w:asciiTheme="minorBidi" w:hAnsiTheme="minorBidi"/>
                <w:b/>
                <w:bCs/>
                <w:color w:val="222222"/>
                <w:sz w:val="20"/>
                <w:szCs w:val="20"/>
                <w:lang w:val="fr"/>
              </w:rPr>
              <w:t>:</w:t>
            </w:r>
            <w:r>
              <w:rPr>
                <w:rFonts w:asciiTheme="minorBidi" w:hAnsiTheme="minorBidi"/>
                <w:b/>
                <w:bCs/>
                <w:i/>
                <w:iCs/>
                <w:color w:val="222222"/>
                <w:sz w:val="20"/>
                <w:szCs w:val="20"/>
                <w:lang w:val="fr"/>
              </w:rPr>
              <w:t xml:space="preserve"> </w:t>
            </w:r>
            <w:r>
              <w:rPr>
                <w:rFonts w:asciiTheme="minorBidi" w:hAnsiTheme="minorBidi"/>
                <w:color w:val="222222"/>
                <w:sz w:val="20"/>
                <w:szCs w:val="20"/>
                <w:lang w:val="fr"/>
              </w:rPr>
              <w:t xml:space="preserve">les logiciels utilisés par le SIOOC sont des logiciels libres et conformes aux meilleures pratiques nationales et internationales. </w:t>
            </w:r>
          </w:p>
        </w:tc>
        <w:tc>
          <w:tcPr>
            <w:tcW w:w="956" w:type="dxa"/>
            <w:tcBorders>
              <w:top w:val="single" w:sz="4" w:space="0" w:color="auto"/>
              <w:left w:val="single" w:sz="4" w:space="0" w:color="auto"/>
              <w:bottom w:val="single" w:sz="4" w:space="0" w:color="auto"/>
              <w:right w:val="single" w:sz="4" w:space="0" w:color="auto"/>
            </w:tcBorders>
          </w:tcPr>
          <w:p w14:paraId="29708796" w14:textId="77777777" w:rsidR="005F5BA7" w:rsidRPr="000D6A55" w:rsidRDefault="005F5BA7" w:rsidP="005F5BA7">
            <w:pPr>
              <w:adjustRightInd w:val="0"/>
              <w:rPr>
                <w:rFonts w:asciiTheme="minorBidi" w:hAnsiTheme="minorBidi"/>
                <w:sz w:val="20"/>
                <w:szCs w:val="20"/>
                <w:lang w:val="fr-FR"/>
              </w:rPr>
            </w:pPr>
            <w:r>
              <w:rPr>
                <w:rFonts w:asciiTheme="minorBidi" w:hAnsiTheme="minorBidi"/>
                <w:sz w:val="20"/>
                <w:szCs w:val="20"/>
                <w:lang w:val="fr"/>
              </w:rPr>
              <w:lastRenderedPageBreak/>
              <w:t xml:space="preserve">Informations relatives aux ARG du SIOOC : </w:t>
            </w:r>
            <w:hyperlink r:id="rId18" w:history="1">
              <w:r>
                <w:rPr>
                  <w:rStyle w:val="Hyperlink"/>
                  <w:rFonts w:asciiTheme="minorBidi" w:hAnsiTheme="minorBidi"/>
                  <w:sz w:val="20"/>
                  <w:szCs w:val="20"/>
                  <w:lang w:val="fr"/>
                </w:rPr>
                <w:t xml:space="preserve">SIOOC : Programme national canadien </w:t>
              </w:r>
              <w:r>
                <w:rPr>
                  <w:rStyle w:val="Hyperlink"/>
                  <w:rFonts w:asciiTheme="minorBidi" w:hAnsiTheme="minorBidi"/>
                  <w:sz w:val="20"/>
                  <w:szCs w:val="20"/>
                  <w:lang w:val="fr"/>
                </w:rPr>
                <w:lastRenderedPageBreak/>
                <w:t>d'observation des océans</w:t>
              </w:r>
            </w:hyperlink>
          </w:p>
          <w:p w14:paraId="5D0E3EF6" w14:textId="77777777" w:rsidR="005F5BA7" w:rsidRPr="000D6A55" w:rsidRDefault="005F5BA7" w:rsidP="005F5BA7">
            <w:pPr>
              <w:adjustRightInd w:val="0"/>
              <w:rPr>
                <w:rFonts w:asciiTheme="minorBidi" w:hAnsiTheme="minorBidi"/>
                <w:sz w:val="20"/>
                <w:szCs w:val="20"/>
                <w:lang w:val="fr-FR"/>
              </w:rPr>
            </w:pPr>
          </w:p>
          <w:p w14:paraId="0692496C" w14:textId="77777777" w:rsidR="005F5BA7" w:rsidRPr="005F5BA7" w:rsidRDefault="000D6A55" w:rsidP="005F5BA7">
            <w:pPr>
              <w:pStyle w:val="Default"/>
              <w:rPr>
                <w:rFonts w:asciiTheme="minorBidi" w:hAnsiTheme="minorBidi" w:cstheme="minorBidi"/>
                <w:sz w:val="20"/>
                <w:szCs w:val="20"/>
              </w:rPr>
            </w:pPr>
            <w:hyperlink r:id="rId19" w:history="1">
              <w:r w:rsidR="00C841EB">
                <w:rPr>
                  <w:rStyle w:val="Hyperlink"/>
                  <w:rFonts w:asciiTheme="minorBidi" w:hAnsiTheme="minorBidi" w:cstheme="minorBidi"/>
                  <w:sz w:val="20"/>
                  <w:szCs w:val="20"/>
                  <w:lang w:val="fr"/>
                </w:rPr>
                <w:t>Plan stratégique du SIOOC, 2021-2026</w:t>
              </w:r>
            </w:hyperlink>
            <w:r w:rsidR="00C841EB">
              <w:rPr>
                <w:rFonts w:asciiTheme="minorBidi" w:hAnsiTheme="minorBidi" w:cstheme="minorBidi"/>
                <w:sz w:val="20"/>
                <w:szCs w:val="20"/>
                <w:lang w:val="fr"/>
              </w:rPr>
              <w:t xml:space="preserve"> (18 pages)</w:t>
            </w:r>
          </w:p>
          <w:p w14:paraId="351776D9" w14:textId="77777777" w:rsidR="005F5BA7" w:rsidRPr="005F5BA7" w:rsidRDefault="005F5BA7" w:rsidP="005F5BA7">
            <w:pPr>
              <w:pStyle w:val="Default"/>
              <w:rPr>
                <w:rFonts w:asciiTheme="minorBidi" w:hAnsiTheme="minorBidi" w:cstheme="minorBidi"/>
                <w:sz w:val="20"/>
                <w:szCs w:val="20"/>
              </w:rPr>
            </w:pPr>
          </w:p>
          <w:p w14:paraId="603728AA" w14:textId="77777777" w:rsidR="005F5BA7" w:rsidRPr="000D6A55" w:rsidRDefault="000D6A55" w:rsidP="005F5BA7">
            <w:pPr>
              <w:adjustRightInd w:val="0"/>
              <w:rPr>
                <w:rFonts w:asciiTheme="minorBidi" w:hAnsiTheme="minorBidi"/>
                <w:sz w:val="20"/>
                <w:szCs w:val="20"/>
                <w:lang w:val="fr-FR"/>
              </w:rPr>
            </w:pPr>
            <w:hyperlink r:id="rId20" w:history="1">
              <w:r w:rsidR="00C841EB">
                <w:rPr>
                  <w:rStyle w:val="Hyperlink"/>
                  <w:rFonts w:asciiTheme="minorBidi" w:hAnsiTheme="minorBidi"/>
                  <w:sz w:val="20"/>
                  <w:szCs w:val="20"/>
                  <w:lang w:val="fr"/>
                </w:rPr>
                <w:t>Plan de mise en œuvre du SIOOC, 2021-26</w:t>
              </w:r>
            </w:hyperlink>
          </w:p>
          <w:p w14:paraId="57A705D5" w14:textId="77777777" w:rsidR="005F5BA7" w:rsidRPr="000D6A55" w:rsidRDefault="005F5BA7" w:rsidP="005F5BA7">
            <w:pPr>
              <w:adjustRightInd w:val="0"/>
              <w:rPr>
                <w:rFonts w:asciiTheme="minorBidi" w:hAnsiTheme="minorBidi"/>
                <w:sz w:val="20"/>
                <w:szCs w:val="20"/>
                <w:lang w:val="fr-FR"/>
              </w:rPr>
            </w:pPr>
          </w:p>
        </w:tc>
      </w:tr>
    </w:tbl>
    <w:p w14:paraId="53A223F1" w14:textId="18E3E08B" w:rsidR="005F5BA7" w:rsidRPr="000D6A55" w:rsidRDefault="005F5BA7">
      <w:pPr>
        <w:tabs>
          <w:tab w:val="clear" w:pos="567"/>
        </w:tabs>
        <w:snapToGrid/>
        <w:rPr>
          <w:rFonts w:eastAsia="Arial Unicode MS"/>
          <w:bCs/>
          <w:szCs w:val="22"/>
          <w:lang w:val="fr-FR"/>
        </w:rPr>
      </w:pPr>
    </w:p>
    <w:p w14:paraId="7F7FCEAA" w14:textId="77777777" w:rsidR="00C3684D" w:rsidRPr="000D6A55" w:rsidRDefault="00C3684D" w:rsidP="00995760">
      <w:pPr>
        <w:pStyle w:val="Heading3"/>
        <w:rPr>
          <w:b w:val="0"/>
          <w:lang w:val="fr-FR"/>
        </w:rPr>
      </w:pPr>
    </w:p>
    <w:sectPr w:rsidR="00C3684D" w:rsidRPr="000D6A55" w:rsidSect="005F5BA7">
      <w:headerReference w:type="even" r:id="rId21"/>
      <w:headerReference w:type="default" r:id="rId22"/>
      <w:headerReference w:type="first" r:id="rId23"/>
      <w:type w:val="oddPage"/>
      <w:pgSz w:w="16838" w:h="11906" w:orient="landscape" w:code="9"/>
      <w:pgMar w:top="1134" w:right="1418"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3FCB" w14:textId="77777777" w:rsidR="00B72E63" w:rsidRDefault="00B72E63">
      <w:r>
        <w:separator/>
      </w:r>
    </w:p>
  </w:endnote>
  <w:endnote w:type="continuationSeparator" w:id="0">
    <w:p w14:paraId="215C6857" w14:textId="77777777" w:rsidR="00B72E63" w:rsidRDefault="00B7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EC08" w14:textId="77777777" w:rsidR="00B72E63" w:rsidRDefault="00B72E63">
      <w:r>
        <w:separator/>
      </w:r>
    </w:p>
  </w:footnote>
  <w:footnote w:type="continuationSeparator" w:id="0">
    <w:p w14:paraId="6ACE1A26" w14:textId="77777777" w:rsidR="00B72E63" w:rsidRDefault="00B7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C9DA" w14:textId="306641AD" w:rsidR="00020AA1" w:rsidRPr="00576E1B" w:rsidRDefault="00995760">
    <w:pPr>
      <w:pStyle w:val="Header"/>
      <w:rPr>
        <w:szCs w:val="22"/>
      </w:rPr>
    </w:pPr>
    <w:r>
      <w:rPr>
        <w:rFonts w:cs="Arial"/>
        <w:szCs w:val="22"/>
        <w:lang w:val="fr"/>
      </w:rPr>
      <w:t>IOC</w:t>
    </w:r>
    <w:r w:rsidR="000D6A55">
      <w:rPr>
        <w:rFonts w:cs="Arial"/>
        <w:szCs w:val="22"/>
        <w:lang w:val="fr"/>
      </w:rPr>
      <w:t>/A</w:t>
    </w:r>
    <w:r>
      <w:rPr>
        <w:rFonts w:cs="Arial"/>
        <w:szCs w:val="22"/>
        <w:lang w:val="fr"/>
      </w:rPr>
      <w:t>-32/4.8.</w:t>
    </w:r>
    <w:proofErr w:type="gramStart"/>
    <w:r>
      <w:rPr>
        <w:rFonts w:cs="Arial"/>
        <w:szCs w:val="22"/>
        <w:lang w:val="fr"/>
      </w:rPr>
      <w:t>1.Doc</w:t>
    </w:r>
    <w:proofErr w:type="gramEnd"/>
    <w:r>
      <w:rPr>
        <w:rFonts w:cs="Arial"/>
        <w:szCs w:val="22"/>
        <w:lang w:val="fr"/>
      </w:rPr>
      <w:t>(2)</w:t>
    </w:r>
  </w:p>
  <w:p w14:paraId="7EAA6B29" w14:textId="5EB41041" w:rsidR="00020AA1" w:rsidRPr="00576E1B" w:rsidRDefault="00576E1B">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2823"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6DF8A20D"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766DB6AB"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523E" w14:textId="1EF0A89D" w:rsidR="00B8392A" w:rsidRPr="000D6A55" w:rsidRDefault="00B8392A" w:rsidP="000D6A55">
    <w:pPr>
      <w:pStyle w:val="Marge"/>
      <w:tabs>
        <w:tab w:val="left" w:pos="5954"/>
        <w:tab w:val="left" w:pos="7560"/>
      </w:tabs>
      <w:spacing w:after="0"/>
      <w:rPr>
        <w:rFonts w:cs="Arial"/>
        <w:b/>
        <w:szCs w:val="22"/>
        <w:lang w:val="fr-FR"/>
      </w:rPr>
    </w:pPr>
    <w:r>
      <w:rPr>
        <w:rFonts w:cs="Arial"/>
        <w:szCs w:val="22"/>
        <w:lang w:val="fr"/>
      </w:rPr>
      <w:t>Distribution restreinte</w:t>
    </w:r>
    <w:r>
      <w:rPr>
        <w:rFonts w:cs="Arial"/>
        <w:szCs w:val="22"/>
        <w:lang w:val="fr"/>
      </w:rPr>
      <w:tab/>
    </w:r>
    <w:r>
      <w:rPr>
        <w:rFonts w:cs="Arial"/>
        <w:b/>
        <w:bCs/>
        <w:sz w:val="36"/>
        <w:szCs w:val="36"/>
        <w:lang w:val="fr"/>
      </w:rPr>
      <w:t>IOC</w:t>
    </w:r>
    <w:r w:rsidR="000D6A55">
      <w:rPr>
        <w:rFonts w:cs="Arial"/>
        <w:b/>
        <w:bCs/>
        <w:sz w:val="36"/>
        <w:szCs w:val="36"/>
        <w:lang w:val="fr"/>
      </w:rPr>
      <w:t>/A</w:t>
    </w:r>
    <w:r>
      <w:rPr>
        <w:rFonts w:cs="Arial"/>
        <w:b/>
        <w:bCs/>
        <w:sz w:val="36"/>
        <w:szCs w:val="36"/>
        <w:lang w:val="fr"/>
      </w:rPr>
      <w:t>-32/4.8.</w:t>
    </w:r>
    <w:proofErr w:type="gramStart"/>
    <w:r>
      <w:rPr>
        <w:rFonts w:cs="Arial"/>
        <w:b/>
        <w:bCs/>
        <w:sz w:val="36"/>
        <w:szCs w:val="36"/>
        <w:lang w:val="fr"/>
      </w:rPr>
      <w:t>1.Doc</w:t>
    </w:r>
    <w:proofErr w:type="gramEnd"/>
    <w:r>
      <w:rPr>
        <w:rFonts w:cs="Arial"/>
        <w:b/>
        <w:bCs/>
        <w:sz w:val="36"/>
        <w:szCs w:val="36"/>
        <w:lang w:val="fr"/>
      </w:rPr>
      <w:t xml:space="preserve">(2) </w:t>
    </w:r>
  </w:p>
  <w:p w14:paraId="7AC90BA8" w14:textId="59D3894B" w:rsidR="00B8392A" w:rsidRPr="000D6A55" w:rsidRDefault="00B8392A" w:rsidP="000D6A55">
    <w:pPr>
      <w:tabs>
        <w:tab w:val="clear" w:pos="567"/>
        <w:tab w:val="left" w:pos="5954"/>
        <w:tab w:val="left" w:pos="7560"/>
      </w:tabs>
      <w:jc w:val="both"/>
      <w:rPr>
        <w:rFonts w:cs="Arial"/>
        <w:szCs w:val="22"/>
        <w:lang w:val="fr-FR"/>
      </w:rPr>
    </w:pPr>
    <w:r>
      <w:rPr>
        <w:noProof/>
        <w:lang w:val="fr"/>
      </w:rPr>
      <w:drawing>
        <wp:anchor distT="0" distB="0" distL="114300" distR="114300" simplePos="0" relativeHeight="251659264" behindDoc="0" locked="0" layoutInCell="1" allowOverlap="1" wp14:anchorId="2C89910B" wp14:editId="5165455E">
          <wp:simplePos x="0" y="0"/>
          <wp:positionH relativeFrom="column">
            <wp:posOffset>-127635</wp:posOffset>
          </wp:positionH>
          <wp:positionV relativeFrom="paragraph">
            <wp:posOffset>101600</wp:posOffset>
          </wp:positionV>
          <wp:extent cx="1578610" cy="1047115"/>
          <wp:effectExtent l="0" t="0" r="2540" b="635"/>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le 25 mai 2023</w:t>
    </w:r>
  </w:p>
  <w:p w14:paraId="0DD1250B" w14:textId="77777777" w:rsidR="00B8392A" w:rsidRPr="000D6A55" w:rsidRDefault="00B8392A" w:rsidP="000D6A55">
    <w:pPr>
      <w:tabs>
        <w:tab w:val="clear" w:pos="567"/>
        <w:tab w:val="left" w:pos="5954"/>
        <w:tab w:val="left" w:pos="7560"/>
      </w:tabs>
      <w:jc w:val="both"/>
      <w:rPr>
        <w:rFonts w:cs="Arial"/>
        <w:szCs w:val="22"/>
        <w:lang w:val="fr-FR"/>
      </w:rPr>
    </w:pPr>
    <w:r>
      <w:rPr>
        <w:rFonts w:cs="Arial"/>
        <w:szCs w:val="22"/>
        <w:lang w:val="fr"/>
      </w:rPr>
      <w:tab/>
      <w:t>Original : anglais</w:t>
    </w:r>
  </w:p>
  <w:p w14:paraId="2B86D7F6" w14:textId="77777777" w:rsidR="00B8392A" w:rsidRPr="000D6A55" w:rsidRDefault="00B8392A" w:rsidP="000D6A5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5954"/>
        <w:tab w:val="left" w:pos="7020"/>
        <w:tab w:val="left" w:pos="7088"/>
      </w:tabs>
      <w:jc w:val="both"/>
      <w:rPr>
        <w:rFonts w:cs="Arial"/>
        <w:b/>
        <w:szCs w:val="22"/>
        <w:lang w:val="fr-FR"/>
      </w:rPr>
    </w:pPr>
  </w:p>
  <w:p w14:paraId="6F17BE59"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CEE4F32"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D611C89"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19098D8"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34497F2"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985F3F6"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72ECDE0F" w14:textId="77777777" w:rsidR="00B8392A" w:rsidRPr="000D6A55"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040FE069" w14:textId="77777777" w:rsidR="00B8392A" w:rsidRPr="000D6A55"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7020D277" w14:textId="77777777" w:rsidR="00B8392A" w:rsidRPr="000D6A55"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Trente-deuxième session de l'Assemblée</w:t>
    </w:r>
  </w:p>
  <w:p w14:paraId="36371385" w14:textId="77777777" w:rsidR="00B8392A" w:rsidRPr="000D6A55"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21-30 juin 2023</w:t>
    </w:r>
  </w:p>
  <w:p w14:paraId="79F4AB8E" w14:textId="77777777" w:rsidR="00B8392A" w:rsidRPr="000D6A55"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3A666969" w14:textId="77777777" w:rsidR="00B8392A" w:rsidRPr="000D6A55" w:rsidRDefault="00B8392A" w:rsidP="00B8392A">
    <w:pPr>
      <w:jc w:val="center"/>
      <w:rPr>
        <w:rFonts w:cs="Arial"/>
        <w:szCs w:val="22"/>
        <w:lang w:val="fr-FR"/>
      </w:rPr>
    </w:pPr>
  </w:p>
  <w:p w14:paraId="05E6C0AF" w14:textId="77777777" w:rsidR="00B8392A" w:rsidRPr="000D6A55" w:rsidRDefault="00B8392A" w:rsidP="00B8392A">
    <w:pPr>
      <w:jc w:val="center"/>
      <w:rPr>
        <w:rFonts w:cs="Arial"/>
        <w:szCs w:val="22"/>
        <w:lang w:val="fr-FR"/>
      </w:rPr>
    </w:pPr>
  </w:p>
  <w:p w14:paraId="007A9D65" w14:textId="77777777" w:rsidR="00B8392A" w:rsidRPr="000D6A55" w:rsidRDefault="00B8392A" w:rsidP="00B8392A">
    <w:pPr>
      <w:jc w:val="center"/>
      <w:rPr>
        <w:rFonts w:cs="Arial"/>
        <w:szCs w:val="22"/>
        <w:lang w:val="fr-FR"/>
      </w:rPr>
    </w:pPr>
  </w:p>
  <w:p w14:paraId="7AF4D86C" w14:textId="77777777" w:rsidR="00B8392A" w:rsidRPr="000D6A55" w:rsidRDefault="00B8392A" w:rsidP="00B8392A">
    <w:pPr>
      <w:jc w:val="center"/>
      <w:rPr>
        <w:rFonts w:cs="Arial"/>
        <w:szCs w:val="22"/>
        <w:lang w:val="fr-FR"/>
      </w:rPr>
    </w:pPr>
  </w:p>
  <w:p w14:paraId="1E1F91F0" w14:textId="77777777" w:rsidR="00B8392A" w:rsidRPr="000D6A55" w:rsidRDefault="00B8392A" w:rsidP="00B8392A">
    <w:pPr>
      <w:jc w:val="center"/>
      <w:rPr>
        <w:rFonts w:cs="Arial"/>
        <w:szCs w:val="22"/>
        <w:lang w:val="fr-FR"/>
      </w:rPr>
    </w:pPr>
  </w:p>
  <w:p w14:paraId="3C2E5604" w14:textId="2DD06031" w:rsidR="00B8392A" w:rsidRPr="000D6A55"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4.8.1</w:t>
    </w:r>
    <w:r>
      <w:rPr>
        <w:rFonts w:asciiTheme="minorBidi" w:hAnsiTheme="minorBidi" w:cstheme="minorBidi"/>
        <w:sz w:val="24"/>
        <w:lang w:val="fr"/>
      </w:rPr>
      <w:t xml:space="preserve"> de l'ordre du jour provisoire</w:t>
    </w:r>
  </w:p>
  <w:p w14:paraId="474A9C46" w14:textId="77777777" w:rsidR="00843D26" w:rsidRPr="000D6A55" w:rsidRDefault="00843D26" w:rsidP="00843D26">
    <w:pPr>
      <w:pStyle w:val="Header"/>
      <w:rPr>
        <w:rFonts w:cs="Arial"/>
        <w:b/>
        <w:bCs/>
        <w:color w:val="000000"/>
        <w:sz w:val="20"/>
        <w:szCs w:val="20"/>
        <w:lang w:val="fr-FR"/>
      </w:rPr>
    </w:pPr>
  </w:p>
  <w:p w14:paraId="1290EA0B" w14:textId="77777777" w:rsidR="00F54096" w:rsidRPr="000D6A55" w:rsidRDefault="00F54096" w:rsidP="00843D26">
    <w:pPr>
      <w:pStyle w:val="Header"/>
      <w:rPr>
        <w:rFonts w:cs="Arial"/>
        <w:b/>
        <w:bCs/>
        <w:color w:val="000000"/>
        <w:sz w:val="20"/>
        <w:szCs w:val="20"/>
        <w:lang w:val="fr-FR"/>
      </w:rPr>
    </w:pPr>
  </w:p>
  <w:p w14:paraId="40856EBB" w14:textId="282B634E" w:rsidR="00843D26" w:rsidRPr="000D6A55" w:rsidRDefault="00F54096" w:rsidP="00F54096">
    <w:pPr>
      <w:pStyle w:val="Docheading"/>
      <w:rPr>
        <w:color w:val="000000"/>
        <w:lang w:val="fr-FR"/>
      </w:rPr>
    </w:pPr>
    <w:r>
      <w:rPr>
        <w:color w:val="000000"/>
        <w:lang w:val="fr"/>
      </w:rPr>
      <w:t xml:space="preserve">Système canadien intégré d'observation des océans (SIOOC) </w:t>
    </w:r>
    <w:r>
      <w:rPr>
        <w:b w:val="0"/>
        <w:bCs w:val="0"/>
        <w:color w:val="000000"/>
        <w:lang w:val="fr"/>
      </w:rPr>
      <w:br/>
    </w:r>
    <w:r>
      <w:rPr>
        <w:color w:val="000000"/>
        <w:lang w:val="fr"/>
      </w:rPr>
      <w:t>Proposition d'une nouvelle Alliance régionale pour le GOOS - Résumé</w:t>
    </w:r>
  </w:p>
  <w:p w14:paraId="0CB8C9C2" w14:textId="77777777" w:rsidR="00B8392A" w:rsidRPr="000D6A55" w:rsidRDefault="00B8392A" w:rsidP="00B8392A">
    <w:pPr>
      <w:rPr>
        <w:rFonts w:cs="Arial"/>
        <w:szCs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9E3F" w14:textId="07A48F42" w:rsidR="00447997" w:rsidRPr="000D6A55" w:rsidRDefault="00447997" w:rsidP="00447997">
    <w:pPr>
      <w:pStyle w:val="Header"/>
      <w:rPr>
        <w:rFonts w:cs="Arial"/>
        <w:noProof/>
        <w:szCs w:val="22"/>
        <w:lang w:val="fr-FR"/>
      </w:rPr>
    </w:pPr>
    <w:r>
      <w:rPr>
        <w:rFonts w:cs="Arial"/>
        <w:szCs w:val="22"/>
        <w:lang w:val="fr"/>
      </w:rPr>
      <w:t>IOC</w:t>
    </w:r>
    <w:r w:rsidR="000D6A55">
      <w:rPr>
        <w:rFonts w:cs="Arial"/>
        <w:szCs w:val="22"/>
        <w:lang w:val="fr"/>
      </w:rPr>
      <w:t>/A</w:t>
    </w:r>
    <w:r>
      <w:rPr>
        <w:rFonts w:cs="Arial"/>
        <w:szCs w:val="22"/>
        <w:lang w:val="fr"/>
      </w:rPr>
      <w:t>-32/4.8.</w:t>
    </w:r>
    <w:proofErr w:type="gramStart"/>
    <w:r>
      <w:rPr>
        <w:rFonts w:cs="Arial"/>
        <w:szCs w:val="22"/>
        <w:lang w:val="fr"/>
      </w:rPr>
      <w:t>1.Doc</w:t>
    </w:r>
    <w:proofErr w:type="gramEnd"/>
    <w:r>
      <w:rPr>
        <w:rFonts w:cs="Arial"/>
        <w:szCs w:val="22"/>
        <w:lang w:val="fr"/>
      </w:rPr>
      <w:t>(2) - Annexe</w:t>
    </w:r>
    <w:r>
      <w:rPr>
        <w:rFonts w:cs="Arial"/>
        <w:szCs w:val="22"/>
        <w:lang w:val="fr"/>
      </w:rPr>
      <w:br/>
      <w:t>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lang w:val="fr"/>
      </w:rPr>
      <w:t>1</w:t>
    </w:r>
    <w:r>
      <w:rPr>
        <w:rFonts w:cs="Arial"/>
        <w:noProof/>
        <w:szCs w:val="22"/>
        <w:lang w:val="fr"/>
      </w:rPr>
      <w:fldChar w:fldCharType="end"/>
    </w:r>
  </w:p>
  <w:p w14:paraId="3271F80B" w14:textId="1334617C" w:rsidR="00020AA1" w:rsidRPr="000D6A55" w:rsidRDefault="00020AA1" w:rsidP="0044799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8C5C" w14:textId="7C02D01E" w:rsidR="00447997" w:rsidRPr="000D6A55" w:rsidRDefault="00447997" w:rsidP="00447997">
    <w:pPr>
      <w:pStyle w:val="Header"/>
      <w:ind w:left="11057"/>
      <w:rPr>
        <w:rFonts w:cs="Arial"/>
        <w:noProof/>
        <w:szCs w:val="22"/>
        <w:lang w:val="fr-FR"/>
      </w:rPr>
    </w:pPr>
    <w:r>
      <w:rPr>
        <w:rFonts w:cs="Arial"/>
        <w:szCs w:val="22"/>
        <w:lang w:val="fr"/>
      </w:rPr>
      <w:t>IOC</w:t>
    </w:r>
    <w:r w:rsidR="000D6A55">
      <w:rPr>
        <w:rFonts w:cs="Arial"/>
        <w:szCs w:val="22"/>
        <w:lang w:val="fr"/>
      </w:rPr>
      <w:t>/A</w:t>
    </w:r>
    <w:r>
      <w:rPr>
        <w:rFonts w:cs="Arial"/>
        <w:szCs w:val="22"/>
        <w:lang w:val="fr"/>
      </w:rPr>
      <w:t>-32/4.8.</w:t>
    </w:r>
    <w:proofErr w:type="gramStart"/>
    <w:r>
      <w:rPr>
        <w:rFonts w:cs="Arial"/>
        <w:szCs w:val="22"/>
        <w:lang w:val="fr"/>
      </w:rPr>
      <w:t>1.Doc</w:t>
    </w:r>
    <w:proofErr w:type="gramEnd"/>
    <w:r>
      <w:rPr>
        <w:rFonts w:cs="Arial"/>
        <w:szCs w:val="22"/>
        <w:lang w:val="fr"/>
      </w:rPr>
      <w:t>(2) - Annexe</w:t>
    </w:r>
    <w:r>
      <w:rPr>
        <w:rFonts w:cs="Arial"/>
        <w:szCs w:val="22"/>
        <w:lang w:val="fr"/>
      </w:rPr>
      <w:br/>
      <w:t>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lang w:val="fr"/>
      </w:rPr>
      <w:t>1</w:t>
    </w:r>
    <w:r>
      <w:rPr>
        <w:rFonts w:cs="Arial"/>
        <w:noProof/>
        <w:szCs w:val="22"/>
        <w:lang w:val="fr"/>
      </w:rPr>
      <w:fldChar w:fldCharType="end"/>
    </w:r>
  </w:p>
  <w:p w14:paraId="2B075E98" w14:textId="77777777" w:rsidR="00447997" w:rsidRPr="000D6A55" w:rsidRDefault="00447997" w:rsidP="00447997">
    <w:pPr>
      <w:pStyle w:val="Header"/>
      <w:ind w:left="11057"/>
      <w:rPr>
        <w:rFonts w:cs="Arial"/>
        <w:szCs w:val="22"/>
        <w:lang w:val="fr-FR"/>
      </w:rPr>
    </w:pPr>
  </w:p>
  <w:p w14:paraId="725DFFF0" w14:textId="77777777" w:rsidR="00020AA1" w:rsidRPr="000D6A55" w:rsidRDefault="00020AA1" w:rsidP="00447997">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0582" w14:textId="36F867D6" w:rsidR="00020AA1" w:rsidRPr="000D6A55" w:rsidRDefault="00020AA1" w:rsidP="00447997">
    <w:pPr>
      <w:pStyle w:val="Header"/>
      <w:ind w:left="11057"/>
      <w:rPr>
        <w:rFonts w:cs="Arial"/>
        <w:noProof/>
        <w:szCs w:val="22"/>
        <w:lang w:val="fr-FR"/>
      </w:rPr>
    </w:pPr>
    <w:r>
      <w:rPr>
        <w:rFonts w:cs="Arial"/>
        <w:szCs w:val="22"/>
        <w:lang w:val="fr"/>
      </w:rPr>
      <w:t>IOC</w:t>
    </w:r>
    <w:r w:rsidR="000D6A55">
      <w:rPr>
        <w:rFonts w:cs="Arial"/>
        <w:szCs w:val="22"/>
        <w:lang w:val="fr"/>
      </w:rPr>
      <w:t>/A</w:t>
    </w:r>
    <w:r>
      <w:rPr>
        <w:rFonts w:cs="Arial"/>
        <w:szCs w:val="22"/>
        <w:lang w:val="fr"/>
      </w:rPr>
      <w:t>-32/4.8.</w:t>
    </w:r>
    <w:proofErr w:type="gramStart"/>
    <w:r>
      <w:rPr>
        <w:rFonts w:cs="Arial"/>
        <w:szCs w:val="22"/>
        <w:lang w:val="fr"/>
      </w:rPr>
      <w:t>1.Doc</w:t>
    </w:r>
    <w:proofErr w:type="gramEnd"/>
    <w:r>
      <w:rPr>
        <w:rFonts w:cs="Arial"/>
        <w:szCs w:val="22"/>
        <w:lang w:val="fr"/>
      </w:rPr>
      <w:t>(2) - Annexe</w:t>
    </w:r>
    <w:r>
      <w:rPr>
        <w:rFonts w:cs="Arial"/>
        <w:szCs w:val="22"/>
        <w:lang w:val="fr"/>
      </w:rPr>
      <w:br/>
      <w:t xml:space="preserve">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lang w:val="fr"/>
      </w:rPr>
      <w:t>1</w:t>
    </w:r>
    <w:r>
      <w:rPr>
        <w:rFonts w:cs="Arial"/>
        <w:noProof/>
        <w:szCs w:val="22"/>
        <w:lang w:val="fr"/>
      </w:rPr>
      <w:fldChar w:fldCharType="end"/>
    </w:r>
  </w:p>
  <w:p w14:paraId="588C16A9" w14:textId="77777777" w:rsidR="00447997" w:rsidRPr="000D6A55" w:rsidRDefault="00447997" w:rsidP="00447997">
    <w:pPr>
      <w:pStyle w:val="Header"/>
      <w:ind w:left="11057"/>
      <w:rPr>
        <w:rFonts w:cs="Arial"/>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0C54F8"/>
    <w:multiLevelType w:val="hybridMultilevel"/>
    <w:tmpl w:val="9AFE6C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60D17"/>
    <w:multiLevelType w:val="hybridMultilevel"/>
    <w:tmpl w:val="15C6A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805A20"/>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1832021506">
    <w:abstractNumId w:val="5"/>
  </w:num>
  <w:num w:numId="2" w16cid:durableId="453525441">
    <w:abstractNumId w:val="6"/>
  </w:num>
  <w:num w:numId="3" w16cid:durableId="1298225319">
    <w:abstractNumId w:val="0"/>
  </w:num>
  <w:num w:numId="4" w16cid:durableId="1484079368">
    <w:abstractNumId w:val="2"/>
  </w:num>
  <w:num w:numId="5" w16cid:durableId="687869379">
    <w:abstractNumId w:val="4"/>
  </w:num>
  <w:num w:numId="6" w16cid:durableId="945582560">
    <w:abstractNumId w:val="6"/>
  </w:num>
  <w:num w:numId="7" w16cid:durableId="992178766">
    <w:abstractNumId w:val="6"/>
  </w:num>
  <w:num w:numId="8" w16cid:durableId="1022128262">
    <w:abstractNumId w:val="7"/>
  </w:num>
  <w:num w:numId="9" w16cid:durableId="1694838137">
    <w:abstractNumId w:val="1"/>
  </w:num>
  <w:num w:numId="10" w16cid:durableId="1791244368">
    <w:abstractNumId w:val="6"/>
  </w:num>
  <w:num w:numId="11" w16cid:durableId="7492050">
    <w:abstractNumId w:val="6"/>
  </w:num>
  <w:num w:numId="12" w16cid:durableId="1565682042">
    <w:abstractNumId w:val="6"/>
  </w:num>
  <w:num w:numId="13" w16cid:durableId="692319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92"/>
    <w:rsid w:val="00003B31"/>
    <w:rsid w:val="00010BBB"/>
    <w:rsid w:val="00020AA1"/>
    <w:rsid w:val="00056407"/>
    <w:rsid w:val="00056F67"/>
    <w:rsid w:val="00085D6A"/>
    <w:rsid w:val="000D6A55"/>
    <w:rsid w:val="000F0254"/>
    <w:rsid w:val="00123719"/>
    <w:rsid w:val="001241D7"/>
    <w:rsid w:val="00137E97"/>
    <w:rsid w:val="001448C4"/>
    <w:rsid w:val="00155393"/>
    <w:rsid w:val="001572C7"/>
    <w:rsid w:val="00167158"/>
    <w:rsid w:val="00196052"/>
    <w:rsid w:val="001B3B24"/>
    <w:rsid w:val="001C6455"/>
    <w:rsid w:val="0021210D"/>
    <w:rsid w:val="00227277"/>
    <w:rsid w:val="00294AD5"/>
    <w:rsid w:val="002C7DE3"/>
    <w:rsid w:val="002E0859"/>
    <w:rsid w:val="0034156B"/>
    <w:rsid w:val="003561BE"/>
    <w:rsid w:val="003805F5"/>
    <w:rsid w:val="003A7860"/>
    <w:rsid w:val="003D3711"/>
    <w:rsid w:val="003F55CF"/>
    <w:rsid w:val="003F7186"/>
    <w:rsid w:val="004031FB"/>
    <w:rsid w:val="00413F17"/>
    <w:rsid w:val="00424DE6"/>
    <w:rsid w:val="00447997"/>
    <w:rsid w:val="004529B8"/>
    <w:rsid w:val="00467E3F"/>
    <w:rsid w:val="00477E52"/>
    <w:rsid w:val="004A135F"/>
    <w:rsid w:val="004C1625"/>
    <w:rsid w:val="004C69FF"/>
    <w:rsid w:val="004F7D6C"/>
    <w:rsid w:val="00576270"/>
    <w:rsid w:val="00576E1B"/>
    <w:rsid w:val="005C7A36"/>
    <w:rsid w:val="005C7D76"/>
    <w:rsid w:val="005E544C"/>
    <w:rsid w:val="005F5BA7"/>
    <w:rsid w:val="006110DA"/>
    <w:rsid w:val="00633EA5"/>
    <w:rsid w:val="006842FA"/>
    <w:rsid w:val="0068682C"/>
    <w:rsid w:val="00690A0C"/>
    <w:rsid w:val="00690FD2"/>
    <w:rsid w:val="00693199"/>
    <w:rsid w:val="006B4B95"/>
    <w:rsid w:val="006C18D9"/>
    <w:rsid w:val="006C6449"/>
    <w:rsid w:val="006E7B92"/>
    <w:rsid w:val="00737A18"/>
    <w:rsid w:val="00740F4A"/>
    <w:rsid w:val="00746B89"/>
    <w:rsid w:val="0079212B"/>
    <w:rsid w:val="00794484"/>
    <w:rsid w:val="008048D2"/>
    <w:rsid w:val="0081004E"/>
    <w:rsid w:val="00843D26"/>
    <w:rsid w:val="00853565"/>
    <w:rsid w:val="00883CF5"/>
    <w:rsid w:val="008A6E5C"/>
    <w:rsid w:val="008B1592"/>
    <w:rsid w:val="008B384B"/>
    <w:rsid w:val="008D2398"/>
    <w:rsid w:val="008F6942"/>
    <w:rsid w:val="009026D3"/>
    <w:rsid w:val="00993CA4"/>
    <w:rsid w:val="00995760"/>
    <w:rsid w:val="009B63AB"/>
    <w:rsid w:val="009C0A89"/>
    <w:rsid w:val="009C15B1"/>
    <w:rsid w:val="009E6A03"/>
    <w:rsid w:val="009F3A67"/>
    <w:rsid w:val="009F7769"/>
    <w:rsid w:val="00A11697"/>
    <w:rsid w:val="00A25BC8"/>
    <w:rsid w:val="00A74E9E"/>
    <w:rsid w:val="00AB4B9A"/>
    <w:rsid w:val="00AD3D55"/>
    <w:rsid w:val="00AD6E6E"/>
    <w:rsid w:val="00B722DE"/>
    <w:rsid w:val="00B72E63"/>
    <w:rsid w:val="00B83068"/>
    <w:rsid w:val="00B8392A"/>
    <w:rsid w:val="00BD6603"/>
    <w:rsid w:val="00BF069C"/>
    <w:rsid w:val="00BF3835"/>
    <w:rsid w:val="00C1002D"/>
    <w:rsid w:val="00C2635E"/>
    <w:rsid w:val="00C34C89"/>
    <w:rsid w:val="00C3684D"/>
    <w:rsid w:val="00C4032B"/>
    <w:rsid w:val="00C6486C"/>
    <w:rsid w:val="00C648D3"/>
    <w:rsid w:val="00C75B02"/>
    <w:rsid w:val="00C841EB"/>
    <w:rsid w:val="00C962F0"/>
    <w:rsid w:val="00D013ED"/>
    <w:rsid w:val="00D36BDC"/>
    <w:rsid w:val="00D47BF7"/>
    <w:rsid w:val="00D5049E"/>
    <w:rsid w:val="00D55FEC"/>
    <w:rsid w:val="00DF2FB9"/>
    <w:rsid w:val="00E50A11"/>
    <w:rsid w:val="00E63DEF"/>
    <w:rsid w:val="00E64936"/>
    <w:rsid w:val="00EC60F9"/>
    <w:rsid w:val="00EE0542"/>
    <w:rsid w:val="00F463F2"/>
    <w:rsid w:val="00F54096"/>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1414FD"/>
  <w15:docId w15:val="{3CDDB27A-F1B4-D44E-BF60-1BF3495A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customStyle="1" w:styleId="Default">
    <w:name w:val="Default"/>
    <w:rsid w:val="008B1592"/>
    <w:pPr>
      <w:autoSpaceDE w:val="0"/>
      <w:autoSpaceDN w:val="0"/>
      <w:adjustRightInd w:val="0"/>
    </w:pPr>
    <w:rPr>
      <w:rFonts w:ascii="Arial" w:eastAsiaTheme="minorEastAsia" w:hAnsi="Arial" w:cs="Arial"/>
      <w:color w:val="000000"/>
      <w:sz w:val="24"/>
      <w:szCs w:val="24"/>
      <w:lang w:eastAsia="zh-CN"/>
    </w:rPr>
  </w:style>
  <w:style w:type="character" w:styleId="UnresolvedMention">
    <w:name w:val="Unresolved Mention"/>
    <w:basedOn w:val="DefaultParagraphFont"/>
    <w:uiPriority w:val="99"/>
    <w:semiHidden/>
    <w:unhideWhenUsed/>
    <w:rsid w:val="00F54096"/>
    <w:rPr>
      <w:color w:val="605E5C"/>
      <w:shd w:val="clear" w:color="auto" w:fill="E1DFDD"/>
    </w:rPr>
  </w:style>
  <w:style w:type="paragraph" w:styleId="ListParagraph">
    <w:name w:val="List Paragraph"/>
    <w:basedOn w:val="Normal"/>
    <w:uiPriority w:val="1"/>
    <w:qFormat/>
    <w:rsid w:val="005F5BA7"/>
    <w:pPr>
      <w:widowControl w:val="0"/>
      <w:tabs>
        <w:tab w:val="clear" w:pos="567"/>
      </w:tabs>
      <w:autoSpaceDE w:val="0"/>
      <w:autoSpaceDN w:val="0"/>
      <w:snapToGrid/>
      <w:ind w:left="112"/>
    </w:pPr>
    <w:rPr>
      <w:rFonts w:eastAsia="Arial" w:cs="Arial"/>
      <w:snapToGrid/>
      <w:szCs w:val="22"/>
      <w:lang w:val="en-US"/>
    </w:rPr>
  </w:style>
  <w:style w:type="table" w:styleId="TableGrid">
    <w:name w:val="Table Grid"/>
    <w:basedOn w:val="TableNormal"/>
    <w:uiPriority w:val="39"/>
    <w:rsid w:val="005F5BA7"/>
    <w:rPr>
      <w:rFonts w:asciiTheme="minorHAnsi" w:eastAsiaTheme="minorEastAsia" w:hAnsiTheme="minorHAnsi" w:cstheme="minorBid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E9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122">
      <w:bodyDiv w:val="1"/>
      <w:marLeft w:val="0"/>
      <w:marRight w:val="0"/>
      <w:marTop w:val="0"/>
      <w:marBottom w:val="0"/>
      <w:divBdr>
        <w:top w:val="none" w:sz="0" w:space="0" w:color="auto"/>
        <w:left w:val="none" w:sz="0" w:space="0" w:color="auto"/>
        <w:bottom w:val="none" w:sz="0" w:space="0" w:color="auto"/>
        <w:right w:val="none" w:sz="0" w:space="0" w:color="auto"/>
      </w:divBdr>
    </w:div>
    <w:div w:id="491332369">
      <w:bodyDiv w:val="1"/>
      <w:marLeft w:val="0"/>
      <w:marRight w:val="0"/>
      <w:marTop w:val="0"/>
      <w:marBottom w:val="0"/>
      <w:divBdr>
        <w:top w:val="none" w:sz="0" w:space="0" w:color="auto"/>
        <w:left w:val="none" w:sz="0" w:space="0" w:color="auto"/>
        <w:bottom w:val="none" w:sz="0" w:space="0" w:color="auto"/>
        <w:right w:val="none" w:sz="0" w:space="0" w:color="auto"/>
      </w:divBdr>
    </w:div>
    <w:div w:id="10878432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26859.locale=en" TargetMode="External"/><Relationship Id="rId13" Type="http://schemas.openxmlformats.org/officeDocument/2006/relationships/header" Target="header2.xml"/><Relationship Id="rId18" Type="http://schemas.openxmlformats.org/officeDocument/2006/relationships/hyperlink" Target="https://www.goosocean.org/index.php?option=com_oe&amp;task=viewDocumentRecord&amp;docID=32238"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osocean.org/index.php?option=com_oe&amp;task=viewDocumentRecord&amp;docID=322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2240" TargetMode="External"/><Relationship Id="rId20" Type="http://schemas.openxmlformats.org/officeDocument/2006/relationships/hyperlink" Target="https://www.goosocean.org/index.php?option=com_oe&amp;task=viewDocumentRecord&amp;docID=32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socean.org/index.php?option=com_oe&amp;task=viewDocumentRecord&amp;docID=322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2238" TargetMode="External"/><Relationship Id="rId23" Type="http://schemas.openxmlformats.org/officeDocument/2006/relationships/header" Target="header6.xml"/><Relationship Id="rId10" Type="http://schemas.openxmlformats.org/officeDocument/2006/relationships/hyperlink" Target="https://www.goosocean.org/index.php?option=com_oe&amp;task=viewDocumentRecord&amp;docID=32240" TargetMode="External"/><Relationship Id="rId19" Type="http://schemas.openxmlformats.org/officeDocument/2006/relationships/hyperlink" Target="https://www.goosocean.org/index.php?option=com_oe&amp;task=viewDocumentRecord&amp;docID=32240" TargetMode="External"/><Relationship Id="rId4" Type="http://schemas.openxmlformats.org/officeDocument/2006/relationships/settings" Target="settings.xml"/><Relationship Id="rId9" Type="http://schemas.openxmlformats.org/officeDocument/2006/relationships/hyperlink" Target="https://www.goosocean.org/index.php?option=com_oe&amp;task=viewDocumentRecord&amp;docID=32238" TargetMode="Externa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7050-1CE6-2940-82B1-7DAEC905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2258</Words>
  <Characters>13757</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2023-06-17T09:50:00Z</dcterms:created>
  <dcterms:modified xsi:type="dcterms:W3CDTF">2023-06-17T09:50:00Z</dcterms:modified>
</cp:coreProperties>
</file>