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508" w:type="dxa"/>
        <w:jc w:val="center"/>
        <w:tblLayout w:type="fixed"/>
        <w:tblLook w:val="04A0" w:firstRow="1" w:lastRow="0" w:firstColumn="1" w:lastColumn="0" w:noHBand="0" w:noVBand="1"/>
      </w:tblPr>
      <w:tblGrid>
        <w:gridCol w:w="7508"/>
      </w:tblGrid>
      <w:tr w:rsidR="00173221" w:rsidRPr="00091AE3" w14:paraId="6A38217C" w14:textId="77777777" w:rsidTr="00523732">
        <w:trPr>
          <w:trHeight w:val="3878"/>
          <w:jc w:val="center"/>
        </w:trPr>
        <w:tc>
          <w:tcPr>
            <w:tcW w:w="7508" w:type="dxa"/>
          </w:tcPr>
          <w:p w14:paraId="606CFC71" w14:textId="77777777" w:rsidR="00173221" w:rsidRPr="00AB5673" w:rsidRDefault="00173221" w:rsidP="000B0DFF">
            <w:pPr>
              <w:spacing w:before="120"/>
              <w:jc w:val="center"/>
              <w:rPr>
                <w:rFonts w:asciiTheme="minorBidi" w:hAnsiTheme="minorBidi" w:cstheme="minorBidi"/>
                <w:bCs/>
                <w:sz w:val="22"/>
                <w:szCs w:val="22"/>
                <w:u w:val="single"/>
                <w:lang w:val="es-ES"/>
              </w:rPr>
            </w:pPr>
            <w:r w:rsidRPr="00AB5673">
              <w:rPr>
                <w:rFonts w:asciiTheme="minorBidi" w:hAnsiTheme="minorBidi" w:cstheme="minorBidi"/>
                <w:sz w:val="22"/>
                <w:szCs w:val="22"/>
                <w:u w:val="single"/>
                <w:lang w:val="es-ES"/>
              </w:rPr>
              <w:t>Resumen</w:t>
            </w:r>
          </w:p>
          <w:p w14:paraId="501D7243" w14:textId="77777777" w:rsidR="00173221" w:rsidRPr="00AB5673" w:rsidRDefault="00173221" w:rsidP="000B0DFF">
            <w:pPr>
              <w:rPr>
                <w:rFonts w:asciiTheme="minorBidi" w:hAnsiTheme="minorBidi" w:cstheme="minorBidi"/>
                <w:b/>
                <w:bCs/>
                <w:sz w:val="22"/>
                <w:szCs w:val="22"/>
                <w:lang w:val="es-ES"/>
              </w:rPr>
            </w:pPr>
          </w:p>
          <w:p w14:paraId="14B54DCF" w14:textId="70EBF511" w:rsidR="00173221" w:rsidRPr="00AB5673" w:rsidRDefault="00523732" w:rsidP="000B0DFF">
            <w:pPr>
              <w:shd w:val="clear" w:color="auto" w:fill="FFFFFF"/>
              <w:adjustRightInd w:val="0"/>
              <w:spacing w:after="240"/>
              <w:jc w:val="both"/>
              <w:textAlignment w:val="baseline"/>
              <w:rPr>
                <w:rFonts w:asciiTheme="minorBidi" w:eastAsia="Times New Roman" w:hAnsiTheme="minorBidi" w:cstheme="minorBidi"/>
                <w:sz w:val="22"/>
                <w:szCs w:val="22"/>
                <w:lang w:val="es-ES"/>
              </w:rPr>
            </w:pPr>
            <w:r w:rsidRPr="00AB5673">
              <w:rPr>
                <w:rFonts w:asciiTheme="minorBidi" w:hAnsiTheme="minorBidi" w:cstheme="minorBidi"/>
                <w:sz w:val="22"/>
                <w:szCs w:val="22"/>
                <w:lang w:val="es-ES"/>
              </w:rPr>
              <w:t>A raíz de la decisión EC-55/3.1 (2022) del Consejo Ejecutivo y la creación del Equipo del Proyecto de Examen de la Gobernanza del GEBCO,</w:t>
            </w:r>
            <w:r w:rsidR="009D0159" w:rsidRPr="00AB5673">
              <w:rPr>
                <w:rFonts w:asciiTheme="minorBidi" w:hAnsiTheme="minorBidi" w:cstheme="minorBidi"/>
                <w:sz w:val="22"/>
                <w:szCs w:val="22"/>
                <w:lang w:val="es-ES"/>
              </w:rPr>
              <w:t xml:space="preserve"> en</w:t>
            </w:r>
            <w:r w:rsidRPr="00AB5673">
              <w:rPr>
                <w:rFonts w:asciiTheme="minorBidi" w:hAnsiTheme="minorBidi" w:cstheme="minorBidi"/>
                <w:sz w:val="22"/>
                <w:szCs w:val="22"/>
                <w:lang w:val="es-ES"/>
              </w:rPr>
              <w:t xml:space="preserve"> este documento </w:t>
            </w:r>
            <w:r w:rsidR="00C157FC" w:rsidRPr="00AB5673">
              <w:rPr>
                <w:rFonts w:asciiTheme="minorBidi" w:hAnsiTheme="minorBidi" w:cstheme="minorBidi"/>
                <w:sz w:val="22"/>
                <w:szCs w:val="22"/>
                <w:lang w:val="es-ES"/>
              </w:rPr>
              <w:t>elabo</w:t>
            </w:r>
            <w:r w:rsidRPr="00AB5673">
              <w:rPr>
                <w:rFonts w:asciiTheme="minorBidi" w:hAnsiTheme="minorBidi" w:cstheme="minorBidi"/>
                <w:sz w:val="22"/>
                <w:szCs w:val="22"/>
                <w:lang w:val="es-ES"/>
              </w:rPr>
              <w:t xml:space="preserve">rado por </w:t>
            </w:r>
            <w:r w:rsidR="0031015B" w:rsidRPr="00AB5673">
              <w:rPr>
                <w:rFonts w:asciiTheme="minorBidi" w:hAnsiTheme="minorBidi" w:cstheme="minorBidi"/>
                <w:sz w:val="22"/>
                <w:szCs w:val="22"/>
                <w:lang w:val="es-ES"/>
              </w:rPr>
              <w:t>la Organización Hidrográfica Internacional</w:t>
            </w:r>
            <w:r w:rsidRPr="00AB5673">
              <w:rPr>
                <w:rFonts w:asciiTheme="minorBidi" w:hAnsiTheme="minorBidi" w:cstheme="minorBidi"/>
                <w:sz w:val="22"/>
                <w:szCs w:val="22"/>
                <w:lang w:val="es-ES"/>
              </w:rPr>
              <w:t xml:space="preserve"> </w:t>
            </w:r>
            <w:r w:rsidR="0031015B" w:rsidRPr="00AB5673">
              <w:rPr>
                <w:rFonts w:asciiTheme="minorBidi" w:hAnsiTheme="minorBidi" w:cstheme="minorBidi"/>
                <w:sz w:val="22"/>
                <w:szCs w:val="22"/>
                <w:lang w:val="es-ES"/>
              </w:rPr>
              <w:t>(</w:t>
            </w:r>
            <w:r w:rsidRPr="00AB5673">
              <w:rPr>
                <w:rFonts w:asciiTheme="minorBidi" w:hAnsiTheme="minorBidi" w:cstheme="minorBidi"/>
                <w:sz w:val="22"/>
                <w:szCs w:val="22"/>
                <w:lang w:val="es-ES"/>
              </w:rPr>
              <w:t>OHI</w:t>
            </w:r>
            <w:r w:rsidR="0031015B" w:rsidRPr="00AB5673">
              <w:rPr>
                <w:rFonts w:asciiTheme="minorBidi" w:hAnsiTheme="minorBidi" w:cstheme="minorBidi"/>
                <w:sz w:val="22"/>
                <w:szCs w:val="22"/>
                <w:lang w:val="es-ES"/>
              </w:rPr>
              <w:t>)</w:t>
            </w:r>
            <w:r w:rsidR="00C157FC" w:rsidRPr="00AB5673">
              <w:rPr>
                <w:rFonts w:asciiTheme="minorBidi" w:hAnsiTheme="minorBidi" w:cstheme="minorBidi"/>
                <w:sz w:val="22"/>
                <w:szCs w:val="22"/>
                <w:lang w:val="es-ES"/>
              </w:rPr>
              <w:t xml:space="preserve"> y el </w:t>
            </w:r>
            <w:r w:rsidR="0031015B" w:rsidRPr="00AB5673">
              <w:rPr>
                <w:rFonts w:asciiTheme="minorBidi" w:hAnsiTheme="minorBidi" w:cstheme="minorBidi"/>
                <w:sz w:val="22"/>
                <w:szCs w:val="22"/>
                <w:lang w:val="es-ES"/>
              </w:rPr>
              <w:t xml:space="preserve">Secretario del </w:t>
            </w:r>
            <w:r w:rsidRPr="00AB5673">
              <w:rPr>
                <w:rFonts w:asciiTheme="minorBidi" w:hAnsiTheme="minorBidi" w:cstheme="minorBidi"/>
                <w:sz w:val="22"/>
                <w:szCs w:val="22"/>
                <w:lang w:val="es-ES"/>
              </w:rPr>
              <w:t xml:space="preserve">GEBCO </w:t>
            </w:r>
            <w:r w:rsidR="009D0159" w:rsidRPr="00AB5673">
              <w:rPr>
                <w:rFonts w:asciiTheme="minorBidi" w:hAnsiTheme="minorBidi" w:cstheme="minorBidi"/>
                <w:sz w:val="22"/>
                <w:szCs w:val="22"/>
                <w:lang w:val="es-ES"/>
              </w:rPr>
              <w:t xml:space="preserve">se </w:t>
            </w:r>
            <w:r w:rsidRPr="00AB5673">
              <w:rPr>
                <w:rFonts w:asciiTheme="minorBidi" w:hAnsiTheme="minorBidi" w:cstheme="minorBidi"/>
                <w:sz w:val="22"/>
                <w:szCs w:val="22"/>
                <w:lang w:val="es-ES"/>
              </w:rPr>
              <w:t>proporciona</w:t>
            </w:r>
            <w:r w:rsidR="009D0159" w:rsidRPr="00AB5673">
              <w:rPr>
                <w:rFonts w:asciiTheme="minorBidi" w:hAnsiTheme="minorBidi" w:cstheme="minorBidi"/>
                <w:sz w:val="22"/>
                <w:szCs w:val="22"/>
                <w:lang w:val="es-ES"/>
              </w:rPr>
              <w:t>n detalles sobre la labor</w:t>
            </w:r>
            <w:r w:rsidRPr="00AB5673">
              <w:rPr>
                <w:rFonts w:asciiTheme="minorBidi" w:hAnsiTheme="minorBidi" w:cstheme="minorBidi"/>
                <w:sz w:val="22"/>
                <w:szCs w:val="22"/>
                <w:lang w:val="es-ES"/>
              </w:rPr>
              <w:t xml:space="preserve"> realizad</w:t>
            </w:r>
            <w:r w:rsidR="009D0159" w:rsidRPr="00AB5673">
              <w:rPr>
                <w:rFonts w:asciiTheme="minorBidi" w:hAnsiTheme="minorBidi" w:cstheme="minorBidi"/>
                <w:sz w:val="22"/>
                <w:szCs w:val="22"/>
                <w:lang w:val="es-ES"/>
              </w:rPr>
              <w:t>a</w:t>
            </w:r>
            <w:r w:rsidRPr="00AB5673">
              <w:rPr>
                <w:rFonts w:asciiTheme="minorBidi" w:hAnsiTheme="minorBidi" w:cstheme="minorBidi"/>
                <w:sz w:val="22"/>
                <w:szCs w:val="22"/>
                <w:lang w:val="es-ES"/>
              </w:rPr>
              <w:t xml:space="preserve"> hasta la fecha </w:t>
            </w:r>
            <w:r w:rsidR="009D0159" w:rsidRPr="00AB5673">
              <w:rPr>
                <w:rFonts w:asciiTheme="minorBidi" w:hAnsiTheme="minorBidi" w:cstheme="minorBidi"/>
                <w:sz w:val="22"/>
                <w:szCs w:val="22"/>
                <w:lang w:val="es-ES"/>
              </w:rPr>
              <w:t>en lo que respecta al</w:t>
            </w:r>
            <w:r w:rsidRPr="00AB5673">
              <w:rPr>
                <w:rFonts w:asciiTheme="minorBidi" w:hAnsiTheme="minorBidi" w:cstheme="minorBidi"/>
                <w:sz w:val="22"/>
                <w:szCs w:val="22"/>
                <w:lang w:val="es-ES"/>
              </w:rPr>
              <w:t xml:space="preserve"> examen de la gobernanza del GEBCO y l</w:t>
            </w:r>
            <w:r w:rsidR="006078E0" w:rsidRPr="00AB5673">
              <w:rPr>
                <w:rFonts w:asciiTheme="minorBidi" w:hAnsiTheme="minorBidi" w:cstheme="minorBidi"/>
                <w:sz w:val="22"/>
                <w:szCs w:val="22"/>
                <w:lang w:val="es-ES"/>
              </w:rPr>
              <w:t>a</w:t>
            </w:r>
            <w:r w:rsidRPr="00AB5673">
              <w:rPr>
                <w:rFonts w:asciiTheme="minorBidi" w:hAnsiTheme="minorBidi" w:cstheme="minorBidi"/>
                <w:sz w:val="22"/>
                <w:szCs w:val="22"/>
                <w:lang w:val="es-ES"/>
              </w:rPr>
              <w:t>s próxim</w:t>
            </w:r>
            <w:r w:rsidR="006078E0" w:rsidRPr="00AB5673">
              <w:rPr>
                <w:rFonts w:asciiTheme="minorBidi" w:hAnsiTheme="minorBidi" w:cstheme="minorBidi"/>
                <w:sz w:val="22"/>
                <w:szCs w:val="22"/>
                <w:lang w:val="es-ES"/>
              </w:rPr>
              <w:t>a</w:t>
            </w:r>
            <w:r w:rsidRPr="00AB5673">
              <w:rPr>
                <w:rFonts w:asciiTheme="minorBidi" w:hAnsiTheme="minorBidi" w:cstheme="minorBidi"/>
                <w:sz w:val="22"/>
                <w:szCs w:val="22"/>
                <w:lang w:val="es-ES"/>
              </w:rPr>
              <w:t xml:space="preserve">s </w:t>
            </w:r>
            <w:r w:rsidR="006078E0" w:rsidRPr="00AB5673">
              <w:rPr>
                <w:rFonts w:asciiTheme="minorBidi" w:hAnsiTheme="minorBidi" w:cstheme="minorBidi"/>
                <w:sz w:val="22"/>
                <w:szCs w:val="22"/>
                <w:lang w:val="es-ES"/>
              </w:rPr>
              <w:t>etapa</w:t>
            </w:r>
            <w:r w:rsidRPr="00AB5673">
              <w:rPr>
                <w:rFonts w:asciiTheme="minorBidi" w:hAnsiTheme="minorBidi" w:cstheme="minorBidi"/>
                <w:sz w:val="22"/>
                <w:szCs w:val="22"/>
                <w:lang w:val="es-ES"/>
              </w:rPr>
              <w:t>s propuest</w:t>
            </w:r>
            <w:r w:rsidR="006078E0" w:rsidRPr="00AB5673">
              <w:rPr>
                <w:rFonts w:asciiTheme="minorBidi" w:hAnsiTheme="minorBidi" w:cstheme="minorBidi"/>
                <w:sz w:val="22"/>
                <w:szCs w:val="22"/>
                <w:lang w:val="es-ES"/>
              </w:rPr>
              <w:t>a</w:t>
            </w:r>
            <w:r w:rsidRPr="00AB5673">
              <w:rPr>
                <w:rFonts w:asciiTheme="minorBidi" w:hAnsiTheme="minorBidi" w:cstheme="minorBidi"/>
                <w:sz w:val="22"/>
                <w:szCs w:val="22"/>
                <w:lang w:val="es-ES"/>
              </w:rPr>
              <w:t>s.</w:t>
            </w:r>
          </w:p>
          <w:p w14:paraId="0A76AD08" w14:textId="1EBAE7FC" w:rsidR="00983B66" w:rsidRPr="00AB5673" w:rsidRDefault="00173221" w:rsidP="000B0DFF">
            <w:pPr>
              <w:shd w:val="clear" w:color="auto" w:fill="FFFFFF"/>
              <w:adjustRightInd w:val="0"/>
              <w:spacing w:after="240"/>
              <w:ind w:right="284"/>
              <w:jc w:val="both"/>
              <w:textAlignment w:val="baseline"/>
              <w:rPr>
                <w:rFonts w:asciiTheme="minorBidi" w:eastAsia="Times New Roman" w:hAnsiTheme="minorBidi" w:cstheme="minorBidi"/>
                <w:sz w:val="22"/>
                <w:szCs w:val="22"/>
                <w:lang w:val="es-ES"/>
              </w:rPr>
            </w:pPr>
            <w:r w:rsidRPr="00AB5673">
              <w:rPr>
                <w:rFonts w:asciiTheme="minorBidi" w:hAnsiTheme="minorBidi" w:cstheme="minorBidi"/>
                <w:sz w:val="22"/>
                <w:szCs w:val="22"/>
                <w:u w:val="single"/>
                <w:lang w:val="es-ES"/>
              </w:rPr>
              <w:t>Repercusiones financieras</w:t>
            </w:r>
            <w:r w:rsidRPr="00AB5673">
              <w:rPr>
                <w:rFonts w:asciiTheme="minorBidi" w:hAnsiTheme="minorBidi" w:cstheme="minorBidi"/>
                <w:sz w:val="22"/>
                <w:szCs w:val="22"/>
                <w:lang w:val="es-ES"/>
              </w:rPr>
              <w:t>:</w:t>
            </w:r>
            <w:r w:rsidR="00E475A8" w:rsidRPr="00AB5673">
              <w:rPr>
                <w:rFonts w:asciiTheme="minorBidi" w:hAnsiTheme="minorBidi" w:cstheme="minorBidi"/>
                <w:sz w:val="22"/>
                <w:szCs w:val="22"/>
                <w:lang w:val="es-ES"/>
              </w:rPr>
              <w:t xml:space="preserve"> </w:t>
            </w:r>
            <w:r w:rsidRPr="00AB5673">
              <w:rPr>
                <w:rFonts w:asciiTheme="minorBidi" w:hAnsiTheme="minorBidi" w:cstheme="minorBidi"/>
                <w:sz w:val="22"/>
                <w:szCs w:val="22"/>
                <w:lang w:val="es-ES"/>
              </w:rPr>
              <w:t>ninguna</w:t>
            </w:r>
          </w:p>
          <w:p w14:paraId="05D8D38B" w14:textId="643F92A4" w:rsidR="00173221" w:rsidRPr="00AB5673" w:rsidRDefault="0060561B" w:rsidP="000B0DFF">
            <w:pPr>
              <w:spacing w:after="120"/>
              <w:jc w:val="both"/>
              <w:rPr>
                <w:rFonts w:asciiTheme="minorBidi" w:eastAsia="Calibri" w:hAnsiTheme="minorBidi" w:cstheme="minorBidi"/>
                <w:bCs/>
                <w:sz w:val="22"/>
                <w:szCs w:val="22"/>
                <w:u w:val="single"/>
                <w:lang w:val="es-ES"/>
              </w:rPr>
            </w:pPr>
            <w:r w:rsidRPr="00AB5673">
              <w:rPr>
                <w:rFonts w:asciiTheme="minorBidi" w:hAnsiTheme="minorBidi" w:cstheme="minorBidi"/>
                <w:sz w:val="22"/>
                <w:szCs w:val="22"/>
                <w:u w:val="single"/>
                <w:lang w:val="es-ES"/>
              </w:rPr>
              <w:t>La decisión propuesta</w:t>
            </w:r>
            <w:r w:rsidRPr="00AB5673">
              <w:rPr>
                <w:rFonts w:asciiTheme="minorBidi" w:hAnsiTheme="minorBidi" w:cstheme="minorBidi"/>
                <w:sz w:val="22"/>
                <w:szCs w:val="22"/>
                <w:lang w:val="es-ES"/>
              </w:rPr>
              <w:t xml:space="preserve"> lleva la referencia Dec. A-32/4.1 en el documento de decisión (documento IOC</w:t>
            </w:r>
            <w:r w:rsidR="009D0159" w:rsidRPr="00AB5673">
              <w:rPr>
                <w:rFonts w:asciiTheme="minorBidi" w:hAnsiTheme="minorBidi" w:cstheme="minorBidi"/>
                <w:sz w:val="22"/>
                <w:szCs w:val="22"/>
                <w:lang w:val="es-ES"/>
              </w:rPr>
              <w:t>/A</w:t>
            </w:r>
            <w:r w:rsidRPr="00AB5673">
              <w:rPr>
                <w:rFonts w:asciiTheme="minorBidi" w:hAnsiTheme="minorBidi" w:cstheme="minorBidi"/>
                <w:sz w:val="22"/>
                <w:szCs w:val="22"/>
                <w:lang w:val="es-ES"/>
              </w:rPr>
              <w:t xml:space="preserve">-32/AP Prov.). Se pide a la Asamblea de la COI que tome nota de estas novedades. El Secretario Ejecutivo presentará los resultados del examen de la gobernanza del GEBCO al Consejo Ejecutivo en su 57ª reunión, en 2024. </w:t>
            </w:r>
          </w:p>
        </w:tc>
      </w:tr>
    </w:tbl>
    <w:p w14:paraId="2DE0BDC2" w14:textId="77777777" w:rsidR="00091AE3" w:rsidRDefault="00091AE3" w:rsidP="000B0DFF">
      <w:pPr>
        <w:rPr>
          <w:rFonts w:ascii="Arial" w:hAnsi="Arial" w:cs="Arial"/>
          <w:b/>
          <w:bCs/>
          <w:lang w:val="es-ES"/>
        </w:rPr>
        <w:sectPr w:rsidR="00091AE3" w:rsidSect="00803513">
          <w:headerReference w:type="even" r:id="rId7"/>
          <w:headerReference w:type="default" r:id="rId8"/>
          <w:headerReference w:type="first" r:id="rId9"/>
          <w:pgSz w:w="11906" w:h="16838" w:code="9"/>
          <w:pgMar w:top="1418" w:right="1134" w:bottom="1134" w:left="1134" w:header="680" w:footer="680" w:gutter="0"/>
          <w:cols w:space="708"/>
          <w:titlePg/>
          <w:docGrid w:linePitch="360"/>
        </w:sectPr>
      </w:pPr>
    </w:p>
    <w:p w14:paraId="15E3CF10" w14:textId="77777777" w:rsidR="00523732" w:rsidRPr="00AB5673" w:rsidRDefault="00523732" w:rsidP="000B0DFF">
      <w:pPr>
        <w:spacing w:after="240" w:line="240" w:lineRule="auto"/>
        <w:jc w:val="both"/>
        <w:rPr>
          <w:rFonts w:asciiTheme="minorBidi" w:eastAsia="Times New Roman" w:hAnsiTheme="minorBidi"/>
          <w:b/>
          <w:bCs/>
          <w:lang w:val="es-ES"/>
        </w:rPr>
      </w:pPr>
      <w:r w:rsidRPr="00AB5673">
        <w:rPr>
          <w:rFonts w:asciiTheme="minorBidi" w:hAnsiTheme="minorBidi"/>
          <w:b/>
          <w:bCs/>
          <w:lang w:val="es-ES"/>
        </w:rPr>
        <w:lastRenderedPageBreak/>
        <w:t>Introducción</w:t>
      </w:r>
    </w:p>
    <w:p w14:paraId="5F8B49F7" w14:textId="38B260A6"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szCs w:val="22"/>
          <w:lang w:val="es-ES"/>
        </w:rPr>
      </w:pPr>
      <w:r w:rsidRPr="00AB5673">
        <w:rPr>
          <w:rFonts w:asciiTheme="minorBidi" w:hAnsiTheme="minorBidi" w:cstheme="minorBidi"/>
          <w:szCs w:val="22"/>
          <w:lang w:val="es-ES"/>
        </w:rPr>
        <w:t>A tenor de</w:t>
      </w:r>
      <w:r w:rsidR="006078E0" w:rsidRPr="00AB5673">
        <w:rPr>
          <w:rFonts w:asciiTheme="minorBidi" w:hAnsiTheme="minorBidi" w:cstheme="minorBidi"/>
          <w:szCs w:val="22"/>
          <w:lang w:val="es-ES"/>
        </w:rPr>
        <w:t xml:space="preserve"> los cambios en materia de</w:t>
      </w:r>
      <w:r w:rsidRPr="00AB5673">
        <w:rPr>
          <w:rFonts w:asciiTheme="minorBidi" w:hAnsiTheme="minorBidi" w:cstheme="minorBidi"/>
          <w:szCs w:val="22"/>
          <w:lang w:val="es-ES"/>
        </w:rPr>
        <w:t xml:space="preserve"> política oceánica,</w:t>
      </w:r>
      <w:r w:rsidR="006078E0" w:rsidRPr="00AB5673">
        <w:rPr>
          <w:rFonts w:asciiTheme="minorBidi" w:hAnsiTheme="minorBidi" w:cstheme="minorBidi"/>
          <w:szCs w:val="22"/>
          <w:lang w:val="es-ES"/>
        </w:rPr>
        <w:t xml:space="preserve"> así como</w:t>
      </w:r>
      <w:r w:rsidRPr="00AB5673">
        <w:rPr>
          <w:rFonts w:asciiTheme="minorBidi" w:hAnsiTheme="minorBidi" w:cstheme="minorBidi"/>
          <w:szCs w:val="22"/>
          <w:lang w:val="es-ES"/>
        </w:rPr>
        <w:t xml:space="preserve"> la creciente visibilidad de</w:t>
      </w:r>
      <w:r w:rsidR="006078E0" w:rsidRPr="00AB5673">
        <w:rPr>
          <w:rFonts w:asciiTheme="minorBidi" w:hAnsiTheme="minorBidi" w:cstheme="minorBidi"/>
          <w:szCs w:val="22"/>
          <w:lang w:val="es-ES"/>
        </w:rPr>
        <w:t>l</w:t>
      </w:r>
      <w:r w:rsidRPr="00AB5673">
        <w:rPr>
          <w:rFonts w:asciiTheme="minorBidi" w:hAnsiTheme="minorBidi" w:cstheme="minorBidi"/>
          <w:szCs w:val="22"/>
          <w:lang w:val="es-ES"/>
        </w:rPr>
        <w:t xml:space="preserve"> GEBCO, gracias a</w:t>
      </w:r>
      <w:r w:rsidR="006078E0" w:rsidRPr="00AB5673">
        <w:rPr>
          <w:rFonts w:asciiTheme="minorBidi" w:hAnsiTheme="minorBidi" w:cstheme="minorBidi"/>
          <w:szCs w:val="22"/>
          <w:lang w:val="es-ES"/>
        </w:rPr>
        <w:t xml:space="preserve"> </w:t>
      </w:r>
      <w:r w:rsidRPr="00AB5673">
        <w:rPr>
          <w:rFonts w:asciiTheme="minorBidi" w:hAnsiTheme="minorBidi" w:cstheme="minorBidi"/>
          <w:szCs w:val="22"/>
          <w:lang w:val="es-ES"/>
        </w:rPr>
        <w:t>l</w:t>
      </w:r>
      <w:r w:rsidR="006078E0" w:rsidRPr="00AB5673">
        <w:rPr>
          <w:rFonts w:asciiTheme="minorBidi" w:hAnsiTheme="minorBidi" w:cstheme="minorBidi"/>
          <w:szCs w:val="22"/>
          <w:lang w:val="es-ES"/>
        </w:rPr>
        <w:t>a labor</w:t>
      </w:r>
      <w:r w:rsidRPr="00AB5673">
        <w:rPr>
          <w:rFonts w:asciiTheme="minorBidi" w:hAnsiTheme="minorBidi" w:cstheme="minorBidi"/>
          <w:szCs w:val="22"/>
          <w:lang w:val="es-ES"/>
        </w:rPr>
        <w:t xml:space="preserve"> del proyecto Seabed 2030 de la Nippon Foundation y el GEBCO</w:t>
      </w:r>
      <w:r w:rsidR="006078E0" w:rsidRPr="00AB5673">
        <w:rPr>
          <w:rFonts w:asciiTheme="minorBidi" w:hAnsiTheme="minorBidi" w:cstheme="minorBidi"/>
          <w:szCs w:val="22"/>
          <w:lang w:val="es-ES"/>
        </w:rPr>
        <w:t>,</w:t>
      </w:r>
      <w:r w:rsidRPr="00AB5673">
        <w:rPr>
          <w:rFonts w:asciiTheme="minorBidi" w:hAnsiTheme="minorBidi" w:cstheme="minorBidi"/>
          <w:szCs w:val="22"/>
          <w:lang w:val="es-ES"/>
        </w:rPr>
        <w:t xml:space="preserve"> y la necesidad de involucrar a un número cada vez mayor de partes interesadas, el Comité de Orientación sobre el GEBCO</w:t>
      </w:r>
      <w:r w:rsidR="006328C8" w:rsidRPr="00AB5673">
        <w:rPr>
          <w:rFonts w:asciiTheme="minorBidi" w:hAnsiTheme="minorBidi" w:cstheme="minorBidi"/>
          <w:szCs w:val="22"/>
          <w:lang w:val="es-ES"/>
        </w:rPr>
        <w:t xml:space="preserve"> (GC-GEBCO)</w:t>
      </w:r>
      <w:r w:rsidRPr="00AB5673">
        <w:rPr>
          <w:rFonts w:asciiTheme="minorBidi" w:hAnsiTheme="minorBidi" w:cstheme="minorBidi"/>
          <w:szCs w:val="22"/>
          <w:lang w:val="es-ES"/>
        </w:rPr>
        <w:t xml:space="preserve"> en su 38ª reunión </w:t>
      </w:r>
      <w:r w:rsidR="006078E0" w:rsidRPr="00AB5673">
        <w:rPr>
          <w:rFonts w:asciiTheme="minorBidi" w:hAnsiTheme="minorBidi" w:cstheme="minorBidi"/>
          <w:szCs w:val="22"/>
          <w:lang w:val="es-ES"/>
        </w:rPr>
        <w:t>(</w:t>
      </w:r>
      <w:r w:rsidRPr="00AB5673">
        <w:rPr>
          <w:rFonts w:asciiTheme="minorBidi" w:hAnsiTheme="minorBidi" w:cstheme="minorBidi"/>
          <w:szCs w:val="22"/>
          <w:lang w:val="es-ES"/>
        </w:rPr>
        <w:t xml:space="preserve">abril de 2022) decidió crear un equipo </w:t>
      </w:r>
      <w:r w:rsidR="006078E0" w:rsidRPr="00AB5673">
        <w:rPr>
          <w:rFonts w:asciiTheme="minorBidi" w:hAnsiTheme="minorBidi" w:cstheme="minorBidi"/>
          <w:szCs w:val="22"/>
          <w:lang w:val="es-ES"/>
        </w:rPr>
        <w:t xml:space="preserve">para </w:t>
      </w:r>
      <w:r w:rsidRPr="00AB5673">
        <w:rPr>
          <w:rFonts w:asciiTheme="minorBidi" w:hAnsiTheme="minorBidi" w:cstheme="minorBidi"/>
          <w:szCs w:val="22"/>
          <w:lang w:val="es-ES"/>
        </w:rPr>
        <w:t>exam</w:t>
      </w:r>
      <w:r w:rsidR="006078E0" w:rsidRPr="00AB5673">
        <w:rPr>
          <w:rFonts w:asciiTheme="minorBidi" w:hAnsiTheme="minorBidi" w:cstheme="minorBidi"/>
          <w:szCs w:val="22"/>
          <w:lang w:val="es-ES"/>
        </w:rPr>
        <w:t>inar</w:t>
      </w:r>
      <w:r w:rsidRPr="00AB5673">
        <w:rPr>
          <w:rFonts w:asciiTheme="minorBidi" w:hAnsiTheme="minorBidi" w:cstheme="minorBidi"/>
          <w:szCs w:val="22"/>
          <w:lang w:val="es-ES"/>
        </w:rPr>
        <w:t xml:space="preserve"> la gobernanza de</w:t>
      </w:r>
      <w:r w:rsidR="006078E0" w:rsidRPr="00AB5673">
        <w:rPr>
          <w:rFonts w:asciiTheme="minorBidi" w:hAnsiTheme="minorBidi" w:cstheme="minorBidi"/>
          <w:szCs w:val="22"/>
          <w:lang w:val="es-ES"/>
        </w:rPr>
        <w:t>l</w:t>
      </w:r>
      <w:r w:rsidRPr="00AB5673">
        <w:rPr>
          <w:rFonts w:asciiTheme="minorBidi" w:hAnsiTheme="minorBidi" w:cstheme="minorBidi"/>
          <w:szCs w:val="22"/>
          <w:lang w:val="es-ES"/>
        </w:rPr>
        <w:t xml:space="preserve"> GEBCO, </w:t>
      </w:r>
      <w:r w:rsidR="006078E0" w:rsidRPr="00AB5673">
        <w:rPr>
          <w:rFonts w:asciiTheme="minorBidi" w:hAnsiTheme="minorBidi" w:cstheme="minorBidi"/>
          <w:szCs w:val="22"/>
          <w:lang w:val="es-ES"/>
        </w:rPr>
        <w:t xml:space="preserve">al que denominó </w:t>
      </w:r>
      <w:r w:rsidRPr="00AB5673">
        <w:rPr>
          <w:rFonts w:asciiTheme="minorBidi" w:hAnsiTheme="minorBidi" w:cstheme="minorBidi"/>
          <w:szCs w:val="22"/>
          <w:lang w:val="es-ES"/>
        </w:rPr>
        <w:t xml:space="preserve">el Equipo del Proyecto de Examen de la Gobernanza. El Secretario del GEBCO (Presidente) dirigiría este equipo </w:t>
      </w:r>
      <w:r w:rsidR="001F7711" w:rsidRPr="00AB5673">
        <w:rPr>
          <w:rFonts w:asciiTheme="minorBidi" w:hAnsiTheme="minorBidi" w:cstheme="minorBidi"/>
          <w:szCs w:val="22"/>
          <w:lang w:val="es-ES"/>
        </w:rPr>
        <w:t>con la colaboración</w:t>
      </w:r>
      <w:r w:rsidRPr="00AB5673">
        <w:rPr>
          <w:rFonts w:asciiTheme="minorBidi" w:hAnsiTheme="minorBidi" w:cstheme="minorBidi"/>
          <w:szCs w:val="22"/>
          <w:lang w:val="es-ES"/>
        </w:rPr>
        <w:t xml:space="preserve"> </w:t>
      </w:r>
      <w:r w:rsidR="001F7711" w:rsidRPr="00AB5673">
        <w:rPr>
          <w:rFonts w:asciiTheme="minorBidi" w:hAnsiTheme="minorBidi" w:cstheme="minorBidi"/>
          <w:szCs w:val="22"/>
          <w:lang w:val="es-ES"/>
        </w:rPr>
        <w:t>d</w:t>
      </w:r>
      <w:r w:rsidRPr="00AB5673">
        <w:rPr>
          <w:rFonts w:asciiTheme="minorBidi" w:hAnsiTheme="minorBidi" w:cstheme="minorBidi"/>
          <w:szCs w:val="22"/>
          <w:lang w:val="es-ES"/>
        </w:rPr>
        <w:t>e</w:t>
      </w:r>
      <w:r w:rsidR="00FE3316" w:rsidRPr="00AB5673">
        <w:rPr>
          <w:rFonts w:asciiTheme="minorBidi" w:hAnsiTheme="minorBidi" w:cstheme="minorBidi"/>
          <w:szCs w:val="22"/>
          <w:lang w:val="es-ES"/>
        </w:rPr>
        <w:t xml:space="preserve"> la COI ante </w:t>
      </w:r>
      <w:r w:rsidRPr="00AB5673">
        <w:rPr>
          <w:rFonts w:asciiTheme="minorBidi" w:hAnsiTheme="minorBidi" w:cstheme="minorBidi"/>
          <w:szCs w:val="22"/>
          <w:lang w:val="es-ES"/>
        </w:rPr>
        <w:t xml:space="preserve">el GEBCO (Vicepresidente). Al </w:t>
      </w:r>
      <w:r w:rsidR="001F7711" w:rsidRPr="00AB5673">
        <w:rPr>
          <w:rFonts w:asciiTheme="minorBidi" w:hAnsiTheme="minorBidi" w:cstheme="minorBidi"/>
          <w:szCs w:val="22"/>
          <w:lang w:val="es-ES"/>
        </w:rPr>
        <w:t>tomar esta iniciativa</w:t>
      </w:r>
      <w:r w:rsidRPr="00AB5673">
        <w:rPr>
          <w:rFonts w:asciiTheme="minorBidi" w:hAnsiTheme="minorBidi" w:cstheme="minorBidi"/>
          <w:szCs w:val="22"/>
          <w:lang w:val="es-ES"/>
        </w:rPr>
        <w:t xml:space="preserve">, el </w:t>
      </w:r>
      <w:r w:rsidR="001F7711" w:rsidRPr="00AB5673">
        <w:rPr>
          <w:rFonts w:asciiTheme="minorBidi" w:hAnsiTheme="minorBidi" w:cstheme="minorBidi"/>
          <w:szCs w:val="22"/>
          <w:lang w:val="es-ES"/>
        </w:rPr>
        <w:t>Comité de Orientación sobre el GEBCO señal</w:t>
      </w:r>
      <w:r w:rsidRPr="00AB5673">
        <w:rPr>
          <w:rFonts w:asciiTheme="minorBidi" w:hAnsiTheme="minorBidi" w:cstheme="minorBidi"/>
          <w:szCs w:val="22"/>
          <w:lang w:val="es-ES"/>
        </w:rPr>
        <w:t xml:space="preserve">ó que </w:t>
      </w:r>
      <w:r w:rsidR="00E475A8" w:rsidRPr="00AB5673">
        <w:rPr>
          <w:rFonts w:asciiTheme="minorBidi" w:hAnsiTheme="minorBidi" w:cstheme="minorBidi"/>
          <w:szCs w:val="22"/>
          <w:lang w:val="es-ES"/>
        </w:rPr>
        <w:t>“</w:t>
      </w:r>
      <w:r w:rsidRPr="00AB5673">
        <w:rPr>
          <w:rFonts w:asciiTheme="minorBidi" w:hAnsiTheme="minorBidi" w:cstheme="minorBidi"/>
          <w:i/>
          <w:iCs/>
          <w:szCs w:val="22"/>
          <w:lang w:val="es-ES"/>
        </w:rPr>
        <w:t>aunque se trataba obviamente de un</w:t>
      </w:r>
      <w:r w:rsidR="001F7711" w:rsidRPr="00AB5673">
        <w:rPr>
          <w:rFonts w:asciiTheme="minorBidi" w:hAnsiTheme="minorBidi" w:cstheme="minorBidi"/>
          <w:i/>
          <w:iCs/>
          <w:szCs w:val="22"/>
          <w:lang w:val="es-ES"/>
        </w:rPr>
        <w:t>a medida</w:t>
      </w:r>
      <w:r w:rsidRPr="00AB5673">
        <w:rPr>
          <w:rFonts w:asciiTheme="minorBidi" w:hAnsiTheme="minorBidi" w:cstheme="minorBidi"/>
          <w:i/>
          <w:iCs/>
          <w:szCs w:val="22"/>
          <w:lang w:val="es-ES"/>
        </w:rPr>
        <w:t xml:space="preserve"> necesari</w:t>
      </w:r>
      <w:r w:rsidR="001F7711" w:rsidRPr="00AB5673">
        <w:rPr>
          <w:rFonts w:asciiTheme="minorBidi" w:hAnsiTheme="minorBidi" w:cstheme="minorBidi"/>
          <w:i/>
          <w:iCs/>
          <w:szCs w:val="22"/>
          <w:lang w:val="es-ES"/>
        </w:rPr>
        <w:t>a</w:t>
      </w:r>
      <w:r w:rsidRPr="00AB5673">
        <w:rPr>
          <w:rFonts w:asciiTheme="minorBidi" w:hAnsiTheme="minorBidi" w:cstheme="minorBidi"/>
          <w:i/>
          <w:iCs/>
          <w:szCs w:val="22"/>
          <w:lang w:val="es-ES"/>
        </w:rPr>
        <w:t xml:space="preserve"> y </w:t>
      </w:r>
      <w:r w:rsidR="00FE3316" w:rsidRPr="00AB5673">
        <w:rPr>
          <w:rFonts w:asciiTheme="minorBidi" w:hAnsiTheme="minorBidi" w:cstheme="minorBidi"/>
          <w:i/>
          <w:iCs/>
          <w:szCs w:val="22"/>
          <w:lang w:val="es-ES"/>
        </w:rPr>
        <w:t>útil</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 xml:space="preserve">, podría </w:t>
      </w:r>
      <w:r w:rsidR="001F7711" w:rsidRPr="00AB5673">
        <w:rPr>
          <w:rFonts w:asciiTheme="minorBidi" w:hAnsiTheme="minorBidi" w:cstheme="minorBidi"/>
          <w:szCs w:val="22"/>
          <w:lang w:val="es-ES"/>
        </w:rPr>
        <w:t>conllevar un esfuerzo significativo</w:t>
      </w:r>
      <w:r w:rsidRPr="00AB5673">
        <w:rPr>
          <w:rFonts w:asciiTheme="minorBidi" w:hAnsiTheme="minorBidi" w:cstheme="minorBidi"/>
          <w:szCs w:val="22"/>
          <w:lang w:val="es-ES"/>
        </w:rPr>
        <w:t xml:space="preserve"> y el equipo del proyecto </w:t>
      </w:r>
      <w:r w:rsidR="00E475A8" w:rsidRPr="00AB5673">
        <w:rPr>
          <w:rFonts w:asciiTheme="minorBidi" w:hAnsiTheme="minorBidi" w:cstheme="minorBidi"/>
          <w:szCs w:val="22"/>
          <w:lang w:val="es-ES"/>
        </w:rPr>
        <w:t>“</w:t>
      </w:r>
      <w:r w:rsidRPr="00AB5673">
        <w:rPr>
          <w:rFonts w:asciiTheme="minorBidi" w:hAnsiTheme="minorBidi" w:cstheme="minorBidi"/>
          <w:i/>
          <w:iCs/>
          <w:szCs w:val="22"/>
          <w:lang w:val="es-ES"/>
        </w:rPr>
        <w:t xml:space="preserve">debería ser prudente para </w:t>
      </w:r>
      <w:r w:rsidR="001F7711" w:rsidRPr="00AB5673">
        <w:rPr>
          <w:rFonts w:asciiTheme="minorBidi" w:hAnsiTheme="minorBidi" w:cstheme="minorBidi"/>
          <w:i/>
          <w:iCs/>
          <w:szCs w:val="22"/>
          <w:lang w:val="es-ES"/>
        </w:rPr>
        <w:t>que no fuera</w:t>
      </w:r>
      <w:r w:rsidRPr="00AB5673">
        <w:rPr>
          <w:rFonts w:asciiTheme="minorBidi" w:hAnsiTheme="minorBidi" w:cstheme="minorBidi"/>
          <w:i/>
          <w:iCs/>
          <w:szCs w:val="22"/>
          <w:lang w:val="es-ES"/>
        </w:rPr>
        <w:t xml:space="preserve"> demasiado detallado o </w:t>
      </w:r>
      <w:r w:rsidR="00D46F4F" w:rsidRPr="00AB5673">
        <w:rPr>
          <w:rFonts w:asciiTheme="minorBidi" w:hAnsiTheme="minorBidi" w:cstheme="minorBidi"/>
          <w:i/>
          <w:iCs/>
          <w:szCs w:val="22"/>
          <w:lang w:val="es-ES"/>
        </w:rPr>
        <w:t>laborios</w:t>
      </w:r>
      <w:r w:rsidRPr="00AB5673">
        <w:rPr>
          <w:rFonts w:asciiTheme="minorBidi" w:hAnsiTheme="minorBidi" w:cstheme="minorBidi"/>
          <w:i/>
          <w:iCs/>
          <w:szCs w:val="22"/>
          <w:lang w:val="es-ES"/>
        </w:rPr>
        <w:t>o</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 xml:space="preserve">. En este sentido, se acordó que el objetivo debía consistir en crear </w:t>
      </w:r>
      <w:r w:rsidR="00E475A8" w:rsidRPr="00AB5673">
        <w:rPr>
          <w:rFonts w:asciiTheme="minorBidi" w:hAnsiTheme="minorBidi" w:cstheme="minorBidi"/>
          <w:szCs w:val="22"/>
          <w:lang w:val="es-ES"/>
        </w:rPr>
        <w:t>“</w:t>
      </w:r>
      <w:r w:rsidRPr="00AB5673">
        <w:rPr>
          <w:rFonts w:asciiTheme="minorBidi" w:hAnsiTheme="minorBidi" w:cstheme="minorBidi"/>
          <w:i/>
          <w:iCs/>
          <w:szCs w:val="22"/>
          <w:lang w:val="es-ES"/>
        </w:rPr>
        <w:t xml:space="preserve">un proceso de mejora continua </w:t>
      </w:r>
      <w:r w:rsidR="00D46F4F" w:rsidRPr="00AB5673">
        <w:rPr>
          <w:rFonts w:asciiTheme="minorBidi" w:hAnsiTheme="minorBidi" w:cstheme="minorBidi"/>
          <w:i/>
          <w:iCs/>
          <w:szCs w:val="22"/>
          <w:lang w:val="es-ES"/>
        </w:rPr>
        <w:t>iterable</w:t>
      </w:r>
      <w:r w:rsidRPr="00AB5673">
        <w:rPr>
          <w:rFonts w:asciiTheme="minorBidi" w:hAnsiTheme="minorBidi" w:cstheme="minorBidi"/>
          <w:i/>
          <w:iCs/>
          <w:szCs w:val="22"/>
          <w:lang w:val="es-ES"/>
        </w:rPr>
        <w:t xml:space="preserve"> en lugar de un</w:t>
      </w:r>
      <w:r w:rsidR="00FE3316" w:rsidRPr="00AB5673">
        <w:rPr>
          <w:rFonts w:asciiTheme="minorBidi" w:hAnsiTheme="minorBidi" w:cstheme="minorBidi"/>
          <w:i/>
          <w:iCs/>
          <w:szCs w:val="22"/>
          <w:lang w:val="es-ES"/>
        </w:rPr>
        <w:t xml:space="preserve"> simple</w:t>
      </w:r>
      <w:r w:rsidRPr="00AB5673">
        <w:rPr>
          <w:rFonts w:asciiTheme="minorBidi" w:hAnsiTheme="minorBidi" w:cstheme="minorBidi"/>
          <w:i/>
          <w:iCs/>
          <w:szCs w:val="22"/>
          <w:lang w:val="es-ES"/>
        </w:rPr>
        <w:t xml:space="preserve"> informe aislado</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w:t>
      </w:r>
    </w:p>
    <w:p w14:paraId="7DA1688F" w14:textId="68F61225"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szCs w:val="22"/>
          <w:lang w:val="es-ES"/>
        </w:rPr>
      </w:pPr>
      <w:r w:rsidRPr="00AB5673">
        <w:rPr>
          <w:rFonts w:asciiTheme="minorBidi" w:hAnsiTheme="minorBidi" w:cstheme="minorBidi"/>
          <w:szCs w:val="22"/>
          <w:lang w:val="es-ES"/>
        </w:rPr>
        <w:t xml:space="preserve">Los elementos fundamentales del examen </w:t>
      </w:r>
      <w:r w:rsidR="006328C8" w:rsidRPr="00AB5673">
        <w:rPr>
          <w:rFonts w:asciiTheme="minorBidi" w:hAnsiTheme="minorBidi" w:cstheme="minorBidi"/>
          <w:szCs w:val="22"/>
          <w:lang w:val="es-ES"/>
        </w:rPr>
        <w:t>radican en</w:t>
      </w:r>
      <w:r w:rsidRPr="00AB5673">
        <w:rPr>
          <w:rFonts w:asciiTheme="minorBidi" w:hAnsiTheme="minorBidi" w:cstheme="minorBidi"/>
          <w:szCs w:val="22"/>
          <w:lang w:val="es-ES"/>
        </w:rPr>
        <w:t xml:space="preserve"> la identificación y participación de las partes interesadas, el inventario de la estructura organizativa y funcional vigente, un examen de la estructura y el marco jurídicos, un análisis de las deficiencias de los instrumentos de gobernanza existentes, un análisis de la situación financiera y un informe de conclusiones y recomendaciones.</w:t>
      </w:r>
    </w:p>
    <w:p w14:paraId="3435425E" w14:textId="70C7802D"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Del trabajo realizado hasta ahora se desprende claramente que se trata de una tarea compleja para la que se han necesitado importantes recursos de las Secretarías de la OHI y la COI. Por este motivo, se tomó la decisión de aplazar la entrega final de l</w:t>
      </w:r>
      <w:r w:rsidR="00BD2F5D" w:rsidRPr="00AB5673">
        <w:rPr>
          <w:rFonts w:asciiTheme="minorBidi" w:hAnsiTheme="minorBidi" w:cstheme="minorBidi"/>
          <w:szCs w:val="22"/>
          <w:lang w:val="es-ES"/>
        </w:rPr>
        <w:t>as conclusione</w:t>
      </w:r>
      <w:r w:rsidRPr="00AB5673">
        <w:rPr>
          <w:rFonts w:asciiTheme="minorBidi" w:hAnsiTheme="minorBidi" w:cstheme="minorBidi"/>
          <w:szCs w:val="22"/>
          <w:lang w:val="es-ES"/>
        </w:rPr>
        <w:t>s hasta la 40ª reunión del GC-GEBCO (noviembre de 2023) antes de informar a las organizaciones matrices.</w:t>
      </w:r>
    </w:p>
    <w:p w14:paraId="7A3FD2E8" w14:textId="7D268915"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E</w:t>
      </w:r>
      <w:r w:rsidR="009D0159" w:rsidRPr="00AB5673">
        <w:rPr>
          <w:rFonts w:asciiTheme="minorBidi" w:hAnsiTheme="minorBidi" w:cstheme="minorBidi"/>
          <w:szCs w:val="22"/>
          <w:lang w:val="es-ES"/>
        </w:rPr>
        <w:t>n e</w:t>
      </w:r>
      <w:r w:rsidRPr="00AB5673">
        <w:rPr>
          <w:rFonts w:asciiTheme="minorBidi" w:hAnsiTheme="minorBidi" w:cstheme="minorBidi"/>
          <w:szCs w:val="22"/>
          <w:lang w:val="es-ES"/>
        </w:rPr>
        <w:t xml:space="preserve">l presente informe </w:t>
      </w:r>
      <w:r w:rsidR="009D0159" w:rsidRPr="00AB5673">
        <w:rPr>
          <w:rFonts w:asciiTheme="minorBidi" w:hAnsiTheme="minorBidi" w:cstheme="minorBidi"/>
          <w:szCs w:val="22"/>
          <w:lang w:val="es-ES"/>
        </w:rPr>
        <w:t xml:space="preserve">se </w:t>
      </w:r>
      <w:r w:rsidRPr="00AB5673">
        <w:rPr>
          <w:rFonts w:asciiTheme="minorBidi" w:hAnsiTheme="minorBidi" w:cstheme="minorBidi"/>
          <w:szCs w:val="22"/>
          <w:lang w:val="es-ES"/>
        </w:rPr>
        <w:t xml:space="preserve">ofrece </w:t>
      </w:r>
      <w:r w:rsidR="009D0159" w:rsidRPr="00AB5673">
        <w:rPr>
          <w:rFonts w:asciiTheme="minorBidi" w:hAnsiTheme="minorBidi" w:cstheme="minorBidi"/>
          <w:szCs w:val="22"/>
          <w:lang w:val="es-ES"/>
        </w:rPr>
        <w:t>información actualizada sobre</w:t>
      </w:r>
      <w:r w:rsidRPr="00AB5673">
        <w:rPr>
          <w:rFonts w:asciiTheme="minorBidi" w:hAnsiTheme="minorBidi" w:cstheme="minorBidi"/>
          <w:szCs w:val="22"/>
          <w:lang w:val="es-ES"/>
        </w:rPr>
        <w:t xml:space="preserve"> los progresos realizados hasta la fecha, incluidas las conclusiones </w:t>
      </w:r>
      <w:r w:rsidR="00BD2F5D" w:rsidRPr="00AB5673">
        <w:rPr>
          <w:rFonts w:asciiTheme="minorBidi" w:hAnsiTheme="minorBidi" w:cstheme="minorBidi"/>
          <w:szCs w:val="22"/>
          <w:lang w:val="es-ES"/>
        </w:rPr>
        <w:t>preliminar</w:t>
      </w:r>
      <w:r w:rsidRPr="00AB5673">
        <w:rPr>
          <w:rFonts w:asciiTheme="minorBidi" w:hAnsiTheme="minorBidi" w:cstheme="minorBidi"/>
          <w:szCs w:val="22"/>
          <w:lang w:val="es-ES"/>
        </w:rPr>
        <w:t xml:space="preserve">es y </w:t>
      </w:r>
      <w:r w:rsidR="00BD2F5D" w:rsidRPr="00AB5673">
        <w:rPr>
          <w:rFonts w:asciiTheme="minorBidi" w:hAnsiTheme="minorBidi" w:cstheme="minorBidi"/>
          <w:szCs w:val="22"/>
          <w:lang w:val="es-ES"/>
        </w:rPr>
        <w:t>las próximas etapas</w:t>
      </w:r>
      <w:r w:rsidRPr="00AB5673">
        <w:rPr>
          <w:rFonts w:asciiTheme="minorBidi" w:hAnsiTheme="minorBidi" w:cstheme="minorBidi"/>
          <w:szCs w:val="22"/>
          <w:lang w:val="es-ES"/>
        </w:rPr>
        <w:t>.</w:t>
      </w:r>
    </w:p>
    <w:p w14:paraId="7D8B0869" w14:textId="139AC12A" w:rsidR="00523732" w:rsidRPr="00AB5673" w:rsidRDefault="00523732" w:rsidP="000B0DFF">
      <w:pPr>
        <w:spacing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Proceso - trabajo</w:t>
      </w:r>
      <w:r w:rsidR="008F381A" w:rsidRPr="00AB5673">
        <w:rPr>
          <w:rFonts w:asciiTheme="minorBidi" w:hAnsiTheme="minorBidi"/>
          <w:i/>
          <w:iCs/>
          <w:u w:val="single"/>
          <w:lang w:val="es-ES"/>
        </w:rPr>
        <w:t>s</w:t>
      </w:r>
      <w:r w:rsidRPr="00AB5673">
        <w:rPr>
          <w:rFonts w:asciiTheme="minorBidi" w:hAnsiTheme="minorBidi"/>
          <w:i/>
          <w:iCs/>
          <w:u w:val="single"/>
          <w:lang w:val="es-ES"/>
        </w:rPr>
        <w:t xml:space="preserve"> realizado</w:t>
      </w:r>
      <w:r w:rsidR="008F381A" w:rsidRPr="00AB5673">
        <w:rPr>
          <w:rFonts w:asciiTheme="minorBidi" w:hAnsiTheme="minorBidi"/>
          <w:i/>
          <w:iCs/>
          <w:u w:val="single"/>
          <w:lang w:val="es-ES"/>
        </w:rPr>
        <w:t>s</w:t>
      </w:r>
      <w:r w:rsidRPr="00AB5673">
        <w:rPr>
          <w:rFonts w:asciiTheme="minorBidi" w:hAnsiTheme="minorBidi"/>
          <w:i/>
          <w:iCs/>
          <w:u w:val="single"/>
          <w:lang w:val="es-ES"/>
        </w:rPr>
        <w:t xml:space="preserve"> hasta la fecha</w:t>
      </w:r>
    </w:p>
    <w:p w14:paraId="59CEA758" w14:textId="308D3D5A"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Tras la aprobación de la propuesta de creación del Equipo del Proyecto de Examen de la Gobernanza del GEBCO por el Comité de coordinación interregional de la OHI y el Consejo Ejecutivo de la COI en su 55ª reunión, se iniciaron los trabajos sobre el examen de la gobernanza. Se acordó que </w:t>
      </w:r>
      <w:r w:rsidR="008F381A" w:rsidRPr="00AB5673">
        <w:rPr>
          <w:rFonts w:asciiTheme="minorBidi" w:hAnsiTheme="minorBidi" w:cstheme="minorBidi"/>
          <w:szCs w:val="22"/>
          <w:lang w:val="es-ES"/>
        </w:rPr>
        <w:t xml:space="preserve">los primeros </w:t>
      </w:r>
      <w:r w:rsidRPr="00AB5673">
        <w:rPr>
          <w:rFonts w:asciiTheme="minorBidi" w:hAnsiTheme="minorBidi" w:cstheme="minorBidi"/>
          <w:szCs w:val="22"/>
          <w:lang w:val="es-ES"/>
        </w:rPr>
        <w:t>trabajo</w:t>
      </w:r>
      <w:r w:rsidR="008F381A" w:rsidRPr="00AB5673">
        <w:rPr>
          <w:rFonts w:asciiTheme="minorBidi" w:hAnsiTheme="minorBidi" w:cstheme="minorBidi"/>
          <w:szCs w:val="22"/>
          <w:lang w:val="es-ES"/>
        </w:rPr>
        <w:t>s</w:t>
      </w:r>
      <w:r w:rsidRPr="00AB5673">
        <w:rPr>
          <w:rFonts w:asciiTheme="minorBidi" w:hAnsiTheme="minorBidi" w:cstheme="minorBidi"/>
          <w:szCs w:val="22"/>
          <w:lang w:val="es-ES"/>
        </w:rPr>
        <w:t xml:space="preserve"> </w:t>
      </w:r>
      <w:r w:rsidR="008F381A" w:rsidRPr="00AB5673">
        <w:rPr>
          <w:rFonts w:asciiTheme="minorBidi" w:hAnsiTheme="minorBidi" w:cstheme="minorBidi"/>
          <w:szCs w:val="22"/>
          <w:lang w:val="es-ES"/>
        </w:rPr>
        <w:t xml:space="preserve">consistirían en definir </w:t>
      </w:r>
      <w:r w:rsidRPr="00AB5673">
        <w:rPr>
          <w:rFonts w:asciiTheme="minorBidi" w:hAnsiTheme="minorBidi" w:cstheme="minorBidi"/>
          <w:szCs w:val="22"/>
          <w:lang w:val="es-ES"/>
        </w:rPr>
        <w:t xml:space="preserve">la estructura organizativa y funcional del GEBCO, lo que permitiría iniciar un análisis de las carencias de los distintos instrumentos de gobernanza y extraer las primeras conclusiones. Dada la envergadura y complejidad de la tarea, fue necesario centrarse inicialmente en las entidades centrales del programa del GEBCO (es decir, los subcomités) y su relación con </w:t>
      </w:r>
      <w:r w:rsidR="009E0C65" w:rsidRPr="00AB5673">
        <w:rPr>
          <w:rFonts w:asciiTheme="minorBidi" w:hAnsiTheme="minorBidi" w:cstheme="minorBidi"/>
          <w:szCs w:val="22"/>
          <w:lang w:val="es-ES"/>
        </w:rPr>
        <w:t>la</w:t>
      </w:r>
      <w:r w:rsidRPr="00AB5673">
        <w:rPr>
          <w:rFonts w:asciiTheme="minorBidi" w:hAnsiTheme="minorBidi" w:cstheme="minorBidi"/>
          <w:szCs w:val="22"/>
          <w:lang w:val="es-ES"/>
        </w:rPr>
        <w:t>s organizaciones matrices.</w:t>
      </w:r>
    </w:p>
    <w:p w14:paraId="67F6B6E7" w14:textId="19A3EA34" w:rsidR="00523732" w:rsidRPr="00AB5673" w:rsidRDefault="00523732" w:rsidP="000B0DFF">
      <w:pPr>
        <w:spacing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A</w:t>
      </w:r>
      <w:r w:rsidR="008F381A" w:rsidRPr="00AB5673">
        <w:rPr>
          <w:rFonts w:asciiTheme="minorBidi" w:hAnsiTheme="minorBidi"/>
          <w:i/>
          <w:iCs/>
          <w:u w:val="single"/>
          <w:lang w:val="es-ES"/>
        </w:rPr>
        <w:t>rmonización</w:t>
      </w:r>
      <w:r w:rsidRPr="00AB5673">
        <w:rPr>
          <w:rFonts w:asciiTheme="minorBidi" w:hAnsiTheme="minorBidi"/>
          <w:i/>
          <w:iCs/>
          <w:u w:val="single"/>
          <w:lang w:val="es-ES"/>
        </w:rPr>
        <w:t xml:space="preserve"> con la estrategia</w:t>
      </w:r>
    </w:p>
    <w:p w14:paraId="7ED3B73F" w14:textId="35777B0A"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En las 38ª y 39ª reuniones del GC-GEBCO se reconoció que, por lo general, un examen de la gobernanza de esta índole </w:t>
      </w:r>
      <w:r w:rsidR="009E0C65" w:rsidRPr="00AB5673">
        <w:rPr>
          <w:rFonts w:asciiTheme="minorBidi" w:hAnsiTheme="minorBidi" w:cstheme="minorBidi"/>
          <w:szCs w:val="22"/>
          <w:lang w:val="es-ES"/>
        </w:rPr>
        <w:t>requeriría</w:t>
      </w:r>
      <w:r w:rsidRPr="00AB5673">
        <w:rPr>
          <w:rFonts w:asciiTheme="minorBidi" w:hAnsiTheme="minorBidi" w:cstheme="minorBidi"/>
          <w:szCs w:val="22"/>
          <w:lang w:val="es-ES"/>
        </w:rPr>
        <w:t xml:space="preserve"> </w:t>
      </w:r>
      <w:r w:rsidR="00A026C1" w:rsidRPr="00AB5673">
        <w:rPr>
          <w:rFonts w:asciiTheme="minorBidi" w:hAnsiTheme="minorBidi" w:cstheme="minorBidi"/>
          <w:szCs w:val="22"/>
          <w:lang w:val="es-ES"/>
        </w:rPr>
        <w:t>un</w:t>
      </w:r>
      <w:r w:rsidRPr="00AB5673">
        <w:rPr>
          <w:rFonts w:asciiTheme="minorBidi" w:hAnsiTheme="minorBidi" w:cstheme="minorBidi"/>
          <w:szCs w:val="22"/>
          <w:lang w:val="es-ES"/>
        </w:rPr>
        <w:t xml:space="preserve"> tipo de estrategia organizativa </w:t>
      </w:r>
      <w:r w:rsidR="009E0C65" w:rsidRPr="00AB5673">
        <w:rPr>
          <w:rFonts w:asciiTheme="minorBidi" w:hAnsiTheme="minorBidi" w:cstheme="minorBidi"/>
          <w:szCs w:val="22"/>
          <w:lang w:val="es-ES"/>
        </w:rPr>
        <w:t>que</w:t>
      </w:r>
      <w:r w:rsidRPr="00AB5673">
        <w:rPr>
          <w:rFonts w:asciiTheme="minorBidi" w:hAnsiTheme="minorBidi" w:cstheme="minorBidi"/>
          <w:szCs w:val="22"/>
          <w:lang w:val="es-ES"/>
        </w:rPr>
        <w:t xml:space="preserve"> garantizar</w:t>
      </w:r>
      <w:r w:rsidR="009E0C65" w:rsidRPr="00AB5673">
        <w:rPr>
          <w:rFonts w:asciiTheme="minorBidi" w:hAnsiTheme="minorBidi" w:cstheme="minorBidi"/>
          <w:szCs w:val="22"/>
          <w:lang w:val="es-ES"/>
        </w:rPr>
        <w:t>a</w:t>
      </w:r>
      <w:r w:rsidRPr="00AB5673">
        <w:rPr>
          <w:rFonts w:asciiTheme="minorBidi" w:hAnsiTheme="minorBidi" w:cstheme="minorBidi"/>
          <w:szCs w:val="22"/>
          <w:lang w:val="es-ES"/>
        </w:rPr>
        <w:t xml:space="preserve"> su correcta aplicación. Además, se señaló que hasta que la nueva estrategia</w:t>
      </w:r>
      <w:r w:rsidR="009E0C65" w:rsidRPr="00AB5673">
        <w:rPr>
          <w:rFonts w:asciiTheme="minorBidi" w:hAnsiTheme="minorBidi" w:cstheme="minorBidi"/>
          <w:szCs w:val="22"/>
          <w:lang w:val="es-ES"/>
        </w:rPr>
        <w:t xml:space="preserve"> del</w:t>
      </w:r>
      <w:r w:rsidRPr="00AB5673">
        <w:rPr>
          <w:rFonts w:asciiTheme="minorBidi" w:hAnsiTheme="minorBidi" w:cstheme="minorBidi"/>
          <w:szCs w:val="22"/>
          <w:lang w:val="es-ES"/>
        </w:rPr>
        <w:t xml:space="preserve"> GEBCO no alcanzara un nivel inicial de </w:t>
      </w:r>
      <w:r w:rsidR="00A026C1" w:rsidRPr="00AB5673">
        <w:rPr>
          <w:rFonts w:asciiTheme="minorBidi" w:hAnsiTheme="minorBidi" w:cstheme="minorBidi"/>
          <w:szCs w:val="22"/>
          <w:lang w:val="es-ES"/>
        </w:rPr>
        <w:t>desarrollo</w:t>
      </w:r>
      <w:r w:rsidRPr="00AB5673">
        <w:rPr>
          <w:rFonts w:asciiTheme="minorBidi" w:hAnsiTheme="minorBidi" w:cstheme="minorBidi"/>
          <w:szCs w:val="22"/>
          <w:lang w:val="es-ES"/>
        </w:rPr>
        <w:t>, era poco probable que se completara el examen de la gobernanza.</w:t>
      </w:r>
    </w:p>
    <w:p w14:paraId="1B29EB58" w14:textId="77777777" w:rsidR="00523732" w:rsidRPr="00AB5673" w:rsidRDefault="00523732" w:rsidP="000B0DFF">
      <w:pPr>
        <w:keepNext/>
        <w:spacing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Consideraciones iniciales</w:t>
      </w:r>
    </w:p>
    <w:p w14:paraId="32364166" w14:textId="43B80433" w:rsidR="00523732" w:rsidRPr="00AB5673" w:rsidRDefault="00523732" w:rsidP="000B0DFF">
      <w:pPr>
        <w:pStyle w:val="ListParagraph"/>
        <w:keepNext/>
        <w:widowControl/>
        <w:numPr>
          <w:ilvl w:val="0"/>
          <w:numId w:val="5"/>
        </w:numPr>
        <w:tabs>
          <w:tab w:val="clear" w:pos="567"/>
        </w:tabs>
        <w:spacing w:after="12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Con el fin de </w:t>
      </w:r>
      <w:r w:rsidR="00A026C1" w:rsidRPr="00AB5673">
        <w:rPr>
          <w:rFonts w:asciiTheme="minorBidi" w:hAnsiTheme="minorBidi" w:cstheme="minorBidi"/>
          <w:szCs w:val="22"/>
          <w:lang w:val="es-ES"/>
        </w:rPr>
        <w:t>alcanz</w:t>
      </w:r>
      <w:r w:rsidRPr="00AB5673">
        <w:rPr>
          <w:rFonts w:asciiTheme="minorBidi" w:hAnsiTheme="minorBidi" w:cstheme="minorBidi"/>
          <w:szCs w:val="22"/>
          <w:lang w:val="es-ES"/>
        </w:rPr>
        <w:t xml:space="preserve">ar </w:t>
      </w:r>
      <w:r w:rsidR="00A026C1" w:rsidRPr="00AB5673">
        <w:rPr>
          <w:rFonts w:asciiTheme="minorBidi" w:hAnsiTheme="minorBidi" w:cstheme="minorBidi"/>
          <w:szCs w:val="22"/>
          <w:lang w:val="es-ES"/>
        </w:rPr>
        <w:t>el conjunto de resultados iniciales</w:t>
      </w:r>
      <w:r w:rsidRPr="00AB5673">
        <w:rPr>
          <w:rFonts w:asciiTheme="minorBidi" w:hAnsiTheme="minorBidi" w:cstheme="minorBidi"/>
          <w:szCs w:val="22"/>
          <w:lang w:val="es-ES"/>
        </w:rPr>
        <w:t xml:space="preserve"> que se </w:t>
      </w:r>
      <w:r w:rsidR="00A026C1" w:rsidRPr="00AB5673">
        <w:rPr>
          <w:rFonts w:asciiTheme="minorBidi" w:hAnsiTheme="minorBidi" w:cstheme="minorBidi"/>
          <w:szCs w:val="22"/>
          <w:lang w:val="es-ES"/>
        </w:rPr>
        <w:t>plantea</w:t>
      </w:r>
      <w:r w:rsidRPr="00AB5673">
        <w:rPr>
          <w:rFonts w:asciiTheme="minorBidi" w:hAnsiTheme="minorBidi" w:cstheme="minorBidi"/>
          <w:szCs w:val="22"/>
          <w:lang w:val="es-ES"/>
        </w:rPr>
        <w:t xml:space="preserve">n en este documento, se elaboraron una serie de preguntas </w:t>
      </w:r>
      <w:r w:rsidR="00A026C1" w:rsidRPr="00AB5673">
        <w:rPr>
          <w:rFonts w:asciiTheme="minorBidi" w:hAnsiTheme="minorBidi" w:cstheme="minorBidi"/>
          <w:szCs w:val="22"/>
          <w:lang w:val="es-ES"/>
        </w:rPr>
        <w:t>que contribuyeran a</w:t>
      </w:r>
      <w:r w:rsidRPr="00AB5673">
        <w:rPr>
          <w:rFonts w:asciiTheme="minorBidi" w:hAnsiTheme="minorBidi" w:cstheme="minorBidi"/>
          <w:szCs w:val="22"/>
          <w:lang w:val="es-ES"/>
        </w:rPr>
        <w:t xml:space="preserve"> garantizar un enfoque coherente </w:t>
      </w:r>
      <w:r w:rsidR="00A026C1" w:rsidRPr="00AB5673">
        <w:rPr>
          <w:rFonts w:asciiTheme="minorBidi" w:hAnsiTheme="minorBidi" w:cstheme="minorBidi"/>
          <w:szCs w:val="22"/>
          <w:lang w:val="es-ES"/>
        </w:rPr>
        <w:t xml:space="preserve">e </w:t>
      </w:r>
      <w:r w:rsidR="00FE3316" w:rsidRPr="00AB5673">
        <w:rPr>
          <w:rFonts w:asciiTheme="minorBidi" w:hAnsiTheme="minorBidi" w:cstheme="minorBidi"/>
          <w:szCs w:val="22"/>
          <w:lang w:val="es-ES"/>
        </w:rPr>
        <w:t>reproducib</w:t>
      </w:r>
      <w:r w:rsidRPr="00AB5673">
        <w:rPr>
          <w:rFonts w:asciiTheme="minorBidi" w:hAnsiTheme="minorBidi" w:cstheme="minorBidi"/>
          <w:szCs w:val="22"/>
          <w:lang w:val="es-ES"/>
        </w:rPr>
        <w:t xml:space="preserve">le de lo que es un proceso de evaluación </w:t>
      </w:r>
      <w:r w:rsidR="00A026C1" w:rsidRPr="00AB5673">
        <w:rPr>
          <w:rFonts w:asciiTheme="minorBidi" w:hAnsiTheme="minorBidi" w:cstheme="minorBidi"/>
          <w:szCs w:val="22"/>
          <w:lang w:val="es-ES"/>
        </w:rPr>
        <w:t xml:space="preserve">principalmente </w:t>
      </w:r>
      <w:r w:rsidRPr="00AB5673">
        <w:rPr>
          <w:rFonts w:asciiTheme="minorBidi" w:hAnsiTheme="minorBidi" w:cstheme="minorBidi"/>
          <w:szCs w:val="22"/>
          <w:lang w:val="es-ES"/>
        </w:rPr>
        <w:t>cualitativo:</w:t>
      </w:r>
    </w:p>
    <w:p w14:paraId="6677A2E5" w14:textId="1AC787F8" w:rsidR="00523732" w:rsidRPr="00AB5673" w:rsidRDefault="00523732" w:rsidP="000B0DFF">
      <w:pPr>
        <w:numPr>
          <w:ilvl w:val="0"/>
          <w:numId w:val="4"/>
        </w:numPr>
        <w:spacing w:after="120" w:line="240" w:lineRule="auto"/>
        <w:ind w:left="1064"/>
        <w:jc w:val="both"/>
        <w:rPr>
          <w:rFonts w:asciiTheme="minorBidi" w:eastAsia="Times New Roman" w:hAnsiTheme="minorBidi"/>
          <w:bCs/>
          <w:lang w:val="es-ES"/>
        </w:rPr>
      </w:pPr>
      <w:r w:rsidRPr="00AB5673">
        <w:rPr>
          <w:rFonts w:asciiTheme="minorBidi" w:hAnsiTheme="minorBidi"/>
          <w:lang w:val="es-ES"/>
        </w:rPr>
        <w:t xml:space="preserve">¿Existen </w:t>
      </w:r>
      <w:r w:rsidR="005D2B38" w:rsidRPr="00AB5673">
        <w:rPr>
          <w:rFonts w:asciiTheme="minorBidi" w:hAnsiTheme="minorBidi"/>
          <w:lang w:val="es-ES"/>
        </w:rPr>
        <w:t xml:space="preserve">los </w:t>
      </w:r>
      <w:r w:rsidRPr="00AB5673">
        <w:rPr>
          <w:rFonts w:asciiTheme="minorBidi" w:hAnsiTheme="minorBidi"/>
          <w:lang w:val="es-ES"/>
        </w:rPr>
        <w:t xml:space="preserve">instrumentos de gobernanza </w:t>
      </w:r>
      <w:r w:rsidR="005D2B38" w:rsidRPr="00AB5673">
        <w:rPr>
          <w:rFonts w:asciiTheme="minorBidi" w:hAnsiTheme="minorBidi"/>
          <w:lang w:val="es-ES"/>
        </w:rPr>
        <w:t>adecuado</w:t>
      </w:r>
      <w:r w:rsidRPr="00AB5673">
        <w:rPr>
          <w:rFonts w:asciiTheme="minorBidi" w:hAnsiTheme="minorBidi"/>
          <w:lang w:val="es-ES"/>
        </w:rPr>
        <w:t>s?</w:t>
      </w:r>
    </w:p>
    <w:p w14:paraId="16B117EA" w14:textId="77777777" w:rsidR="00523732" w:rsidRPr="00AB5673" w:rsidRDefault="00523732" w:rsidP="000B0DFF">
      <w:pPr>
        <w:numPr>
          <w:ilvl w:val="0"/>
          <w:numId w:val="4"/>
        </w:numPr>
        <w:spacing w:after="120" w:line="240" w:lineRule="auto"/>
        <w:ind w:left="1064"/>
        <w:jc w:val="both"/>
        <w:rPr>
          <w:rFonts w:asciiTheme="minorBidi" w:eastAsia="Times New Roman" w:hAnsiTheme="minorBidi"/>
          <w:bCs/>
          <w:lang w:val="es-ES"/>
        </w:rPr>
      </w:pPr>
      <w:r w:rsidRPr="00AB5673">
        <w:rPr>
          <w:rFonts w:asciiTheme="minorBidi" w:hAnsiTheme="minorBidi"/>
          <w:lang w:val="es-ES"/>
        </w:rPr>
        <w:t>¿Están actualizados los instrumentos de gobernanza y respaldan adecuadamente el trabajo del grupo o comité?</w:t>
      </w:r>
    </w:p>
    <w:p w14:paraId="22EF34FD" w14:textId="77777777" w:rsidR="00523732" w:rsidRPr="00AB5673" w:rsidRDefault="00523732" w:rsidP="000B0DFF">
      <w:pPr>
        <w:numPr>
          <w:ilvl w:val="0"/>
          <w:numId w:val="4"/>
        </w:numPr>
        <w:spacing w:after="120" w:line="240" w:lineRule="auto"/>
        <w:ind w:left="1064"/>
        <w:jc w:val="both"/>
        <w:rPr>
          <w:rFonts w:asciiTheme="minorBidi" w:eastAsia="Times New Roman" w:hAnsiTheme="minorBidi"/>
          <w:bCs/>
          <w:lang w:val="es-ES"/>
        </w:rPr>
      </w:pPr>
      <w:r w:rsidRPr="00AB5673">
        <w:rPr>
          <w:rFonts w:asciiTheme="minorBidi" w:hAnsiTheme="minorBidi"/>
          <w:lang w:val="es-ES"/>
        </w:rPr>
        <w:t>¿El plan de trabajo es claro, actual y está estructurado de forma lógica?</w:t>
      </w:r>
    </w:p>
    <w:p w14:paraId="4DD0A49A" w14:textId="00629252" w:rsidR="00523732" w:rsidRPr="00AB5673" w:rsidRDefault="00523732" w:rsidP="000B0DFF">
      <w:pPr>
        <w:numPr>
          <w:ilvl w:val="0"/>
          <w:numId w:val="4"/>
        </w:numPr>
        <w:spacing w:after="120" w:line="240" w:lineRule="auto"/>
        <w:ind w:left="1064"/>
        <w:jc w:val="both"/>
        <w:rPr>
          <w:rFonts w:asciiTheme="minorBidi" w:eastAsia="Times New Roman" w:hAnsiTheme="minorBidi"/>
          <w:bCs/>
          <w:lang w:val="es-ES"/>
        </w:rPr>
      </w:pPr>
      <w:r w:rsidRPr="00AB5673">
        <w:rPr>
          <w:rFonts w:asciiTheme="minorBidi" w:hAnsiTheme="minorBidi"/>
          <w:lang w:val="es-ES"/>
        </w:rPr>
        <w:lastRenderedPageBreak/>
        <w:t xml:space="preserve">¿Está el trabajo del GC-GEBCO y de los </w:t>
      </w:r>
      <w:r w:rsidR="00FE3316" w:rsidRPr="00AB5673">
        <w:rPr>
          <w:rFonts w:asciiTheme="minorBidi" w:hAnsiTheme="minorBidi"/>
          <w:lang w:val="es-ES"/>
        </w:rPr>
        <w:t>s</w:t>
      </w:r>
      <w:r w:rsidRPr="00AB5673">
        <w:rPr>
          <w:rFonts w:asciiTheme="minorBidi" w:hAnsiTheme="minorBidi"/>
          <w:lang w:val="es-ES"/>
        </w:rPr>
        <w:t xml:space="preserve">ubcomités </w:t>
      </w:r>
      <w:r w:rsidR="005D2B38" w:rsidRPr="00AB5673">
        <w:rPr>
          <w:rFonts w:asciiTheme="minorBidi" w:hAnsiTheme="minorBidi"/>
          <w:lang w:val="es-ES"/>
        </w:rPr>
        <w:t>convenientem</w:t>
      </w:r>
      <w:r w:rsidRPr="00AB5673">
        <w:rPr>
          <w:rFonts w:asciiTheme="minorBidi" w:hAnsiTheme="minorBidi"/>
          <w:lang w:val="es-ES"/>
        </w:rPr>
        <w:t>ente estructurado en términos de jerarquía de ejecución del programa?</w:t>
      </w:r>
    </w:p>
    <w:p w14:paraId="584787DA" w14:textId="77777777" w:rsidR="00523732" w:rsidRPr="00AB5673" w:rsidRDefault="00523732" w:rsidP="000B0DFF">
      <w:pPr>
        <w:numPr>
          <w:ilvl w:val="0"/>
          <w:numId w:val="4"/>
        </w:numPr>
        <w:spacing w:after="120" w:line="240" w:lineRule="auto"/>
        <w:ind w:left="1064"/>
        <w:jc w:val="both"/>
        <w:rPr>
          <w:rFonts w:asciiTheme="minorBidi" w:eastAsia="Times New Roman" w:hAnsiTheme="minorBidi"/>
          <w:bCs/>
          <w:lang w:val="es-ES"/>
        </w:rPr>
      </w:pPr>
      <w:r w:rsidRPr="00AB5673">
        <w:rPr>
          <w:rFonts w:asciiTheme="minorBidi" w:hAnsiTheme="minorBidi"/>
          <w:lang w:val="es-ES"/>
        </w:rPr>
        <w:t>¿Es adecuada la composición del grupo o comité y existen obstáculos que impidan una contribución eficaz?</w:t>
      </w:r>
    </w:p>
    <w:p w14:paraId="4B33A337" w14:textId="05860301" w:rsidR="00523732" w:rsidRPr="00AB5673" w:rsidRDefault="00523732" w:rsidP="000B0DFF">
      <w:pPr>
        <w:numPr>
          <w:ilvl w:val="0"/>
          <w:numId w:val="4"/>
        </w:numPr>
        <w:spacing w:after="240" w:line="240" w:lineRule="auto"/>
        <w:ind w:left="1060" w:hanging="357"/>
        <w:jc w:val="both"/>
        <w:rPr>
          <w:rFonts w:asciiTheme="minorBidi" w:eastAsia="Times New Roman" w:hAnsiTheme="minorBidi"/>
          <w:bCs/>
          <w:lang w:val="es-ES"/>
        </w:rPr>
      </w:pPr>
      <w:r w:rsidRPr="00AB5673">
        <w:rPr>
          <w:rFonts w:asciiTheme="minorBidi" w:hAnsiTheme="minorBidi"/>
          <w:lang w:val="es-ES"/>
        </w:rPr>
        <w:t>¿</w:t>
      </w:r>
      <w:r w:rsidR="005D2B38" w:rsidRPr="00AB5673">
        <w:rPr>
          <w:rFonts w:asciiTheme="minorBidi" w:hAnsiTheme="minorBidi"/>
          <w:lang w:val="es-ES"/>
        </w:rPr>
        <w:t>L</w:t>
      </w:r>
      <w:r w:rsidRPr="00AB5673">
        <w:rPr>
          <w:rFonts w:asciiTheme="minorBidi" w:hAnsiTheme="minorBidi"/>
          <w:lang w:val="es-ES"/>
        </w:rPr>
        <w:t xml:space="preserve">as prácticas de trabajo correspondientes </w:t>
      </w:r>
      <w:r w:rsidR="005D2B38" w:rsidRPr="00AB5673">
        <w:rPr>
          <w:rFonts w:asciiTheme="minorBidi" w:hAnsiTheme="minorBidi"/>
          <w:lang w:val="es-ES"/>
        </w:rPr>
        <w:t xml:space="preserve">son </w:t>
      </w:r>
      <w:r w:rsidRPr="00AB5673">
        <w:rPr>
          <w:rFonts w:asciiTheme="minorBidi" w:hAnsiTheme="minorBidi"/>
          <w:lang w:val="es-ES"/>
        </w:rPr>
        <w:t>suficientemente claras, formalizadas y a</w:t>
      </w:r>
      <w:r w:rsidR="005D2B38" w:rsidRPr="00AB5673">
        <w:rPr>
          <w:rFonts w:asciiTheme="minorBidi" w:hAnsiTheme="minorBidi"/>
          <w:lang w:val="es-ES"/>
        </w:rPr>
        <w:t>justa</w:t>
      </w:r>
      <w:r w:rsidRPr="00AB5673">
        <w:rPr>
          <w:rFonts w:asciiTheme="minorBidi" w:hAnsiTheme="minorBidi"/>
          <w:lang w:val="es-ES"/>
        </w:rPr>
        <w:t>das a su finalidad?</w:t>
      </w:r>
    </w:p>
    <w:p w14:paraId="170959D6" w14:textId="77777777" w:rsidR="00523732" w:rsidRPr="00AB5673" w:rsidRDefault="00523732" w:rsidP="000B0DFF">
      <w:pPr>
        <w:spacing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Grupo consultivo externo</w:t>
      </w:r>
    </w:p>
    <w:p w14:paraId="5CC82CF3" w14:textId="012DF51D"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
          <w:bCs/>
          <w:szCs w:val="22"/>
          <w:lang w:val="es-ES"/>
        </w:rPr>
      </w:pPr>
      <w:r w:rsidRPr="00AB5673">
        <w:rPr>
          <w:rFonts w:asciiTheme="minorBidi" w:hAnsiTheme="minorBidi" w:cstheme="minorBidi"/>
          <w:szCs w:val="22"/>
          <w:lang w:val="es-ES"/>
        </w:rPr>
        <w:t xml:space="preserve">El mandato y el reglamento del Equipo del Proyecto de Examen de la Gobernanza del GEBCO establecen que </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 xml:space="preserve">el </w:t>
      </w:r>
      <w:r w:rsidR="008F381A" w:rsidRPr="00AB5673">
        <w:rPr>
          <w:rFonts w:asciiTheme="minorBidi" w:hAnsiTheme="minorBidi" w:cstheme="minorBidi"/>
          <w:szCs w:val="22"/>
          <w:lang w:val="es-ES"/>
        </w:rPr>
        <w:t>Equipo del Proyecto está facultado para seleccionar a personas debidamente cualificadas para que formen parte del grupo consultivo de expertos, así como para solicitar su participación cuando sea necesario, con el fin de garantizar al GC-GEBCO (y a los órganos a los que este rinde cuentas) que los trabajos realizados son de calidad e imparciales y que las recomendaciones formuladas son objetivas</w:t>
      </w:r>
      <w:r w:rsidR="00AB5673">
        <w:rPr>
          <w:rFonts w:asciiTheme="minorBidi" w:hAnsiTheme="minorBidi" w:cstheme="minorBidi"/>
          <w:szCs w:val="22"/>
          <w:lang w:val="es-ES"/>
        </w:rPr>
        <w:t>”</w:t>
      </w:r>
      <w:r w:rsidRPr="00AB5673">
        <w:rPr>
          <w:rFonts w:asciiTheme="minorBidi" w:hAnsiTheme="minorBidi" w:cstheme="minorBidi"/>
          <w:szCs w:val="22"/>
          <w:lang w:val="es-ES"/>
        </w:rPr>
        <w:t xml:space="preserve"> (</w:t>
      </w:r>
      <w:r w:rsidR="00FE3316" w:rsidRPr="00AB5673">
        <w:rPr>
          <w:rFonts w:asciiTheme="minorBidi" w:hAnsiTheme="minorBidi" w:cstheme="minorBidi"/>
          <w:szCs w:val="22"/>
          <w:lang w:val="es-ES"/>
        </w:rPr>
        <w:t>véase el documento</w:t>
      </w:r>
      <w:r w:rsidRPr="00AB5673">
        <w:rPr>
          <w:rFonts w:asciiTheme="minorBidi" w:hAnsiTheme="minorBidi" w:cstheme="minorBidi"/>
          <w:szCs w:val="22"/>
          <w:lang w:val="es-ES"/>
        </w:rPr>
        <w:t xml:space="preserve"> IOC/EC</w:t>
      </w:r>
      <w:r w:rsidR="000B0DFF" w:rsidRPr="00AB5673">
        <w:rPr>
          <w:rFonts w:asciiTheme="minorBidi" w:hAnsiTheme="minorBidi" w:cstheme="minorBidi"/>
          <w:szCs w:val="22"/>
          <w:lang w:val="es-ES"/>
        </w:rPr>
        <w:noBreakHyphen/>
      </w:r>
      <w:r w:rsidRPr="00AB5673">
        <w:rPr>
          <w:rFonts w:asciiTheme="minorBidi" w:hAnsiTheme="minorBidi" w:cstheme="minorBidi"/>
          <w:szCs w:val="22"/>
          <w:lang w:val="es-ES"/>
        </w:rPr>
        <w:t>55/3.1.Doc(4)). El Equipo del Proyecto de Examen de la Gobernanza estudió detenidamente la forma de utilizar este recurso y decidió que sería</w:t>
      </w:r>
      <w:r w:rsidR="00FE3316" w:rsidRPr="00AB5673">
        <w:rPr>
          <w:rFonts w:asciiTheme="minorBidi" w:hAnsiTheme="minorBidi" w:cstheme="minorBidi"/>
          <w:szCs w:val="22"/>
          <w:lang w:val="es-ES"/>
        </w:rPr>
        <w:t xml:space="preserve"> conveniente</w:t>
      </w:r>
      <w:r w:rsidRPr="00AB5673">
        <w:rPr>
          <w:rFonts w:asciiTheme="minorBidi" w:hAnsiTheme="minorBidi" w:cstheme="minorBidi"/>
          <w:szCs w:val="22"/>
          <w:lang w:val="es-ES"/>
        </w:rPr>
        <w:t xml:space="preserve"> </w:t>
      </w:r>
      <w:r w:rsidR="00FE3316" w:rsidRPr="00AB5673">
        <w:rPr>
          <w:rFonts w:asciiTheme="minorBidi" w:hAnsiTheme="minorBidi" w:cstheme="minorBidi"/>
          <w:szCs w:val="22"/>
          <w:lang w:val="es-ES"/>
        </w:rPr>
        <w:t>un</w:t>
      </w:r>
      <w:r w:rsidR="00DA40D9" w:rsidRPr="00AB5673">
        <w:rPr>
          <w:rFonts w:asciiTheme="minorBidi" w:hAnsiTheme="minorBidi" w:cstheme="minorBidi"/>
          <w:szCs w:val="22"/>
          <w:lang w:val="es-ES"/>
        </w:rPr>
        <w:t>a</w:t>
      </w:r>
      <w:r w:rsidRPr="00AB5673">
        <w:rPr>
          <w:rFonts w:asciiTheme="minorBidi" w:hAnsiTheme="minorBidi" w:cstheme="minorBidi"/>
          <w:szCs w:val="22"/>
          <w:lang w:val="es-ES"/>
        </w:rPr>
        <w:t xml:space="preserve"> revisión por pares o externa del informe final.</w:t>
      </w:r>
    </w:p>
    <w:p w14:paraId="067147B0" w14:textId="0364EB4C" w:rsidR="00523732" w:rsidRPr="00AB5673" w:rsidRDefault="00523732" w:rsidP="000B0DFF">
      <w:pPr>
        <w:pStyle w:val="ListParagraph"/>
        <w:widowControl/>
        <w:numPr>
          <w:ilvl w:val="0"/>
          <w:numId w:val="5"/>
        </w:numPr>
        <w:tabs>
          <w:tab w:val="clear" w:pos="567"/>
        </w:tabs>
        <w:spacing w:after="120" w:line="240" w:lineRule="auto"/>
        <w:ind w:left="0" w:firstLine="0"/>
        <w:contextualSpacing w:val="0"/>
        <w:rPr>
          <w:rFonts w:asciiTheme="minorBidi" w:hAnsiTheme="minorBidi" w:cstheme="minorBidi"/>
          <w:b/>
          <w:bCs/>
          <w:szCs w:val="22"/>
          <w:lang w:val="es-ES"/>
        </w:rPr>
      </w:pPr>
      <w:r w:rsidRPr="00AB5673">
        <w:rPr>
          <w:rFonts w:asciiTheme="minorBidi" w:hAnsiTheme="minorBidi" w:cstheme="minorBidi"/>
          <w:szCs w:val="22"/>
          <w:lang w:val="es-ES"/>
        </w:rPr>
        <w:t xml:space="preserve">Hasta la fecha, se han cubierto tres </w:t>
      </w:r>
      <w:r w:rsidR="00DA40D9" w:rsidRPr="00AB5673">
        <w:rPr>
          <w:rFonts w:asciiTheme="minorBidi" w:hAnsiTheme="minorBidi" w:cstheme="minorBidi"/>
          <w:szCs w:val="22"/>
          <w:lang w:val="es-ES"/>
        </w:rPr>
        <w:t xml:space="preserve">de los </w:t>
      </w:r>
      <w:r w:rsidRPr="00AB5673">
        <w:rPr>
          <w:rFonts w:asciiTheme="minorBidi" w:hAnsiTheme="minorBidi" w:cstheme="minorBidi"/>
          <w:szCs w:val="22"/>
          <w:lang w:val="es-ES"/>
        </w:rPr>
        <w:t xml:space="preserve">puestos </w:t>
      </w:r>
      <w:r w:rsidR="00DA40D9" w:rsidRPr="00AB5673">
        <w:rPr>
          <w:rFonts w:asciiTheme="minorBidi" w:hAnsiTheme="minorBidi" w:cstheme="minorBidi"/>
          <w:szCs w:val="22"/>
          <w:lang w:val="es-ES"/>
        </w:rPr>
        <w:t>asign</w:t>
      </w:r>
      <w:r w:rsidRPr="00AB5673">
        <w:rPr>
          <w:rFonts w:asciiTheme="minorBidi" w:hAnsiTheme="minorBidi" w:cstheme="minorBidi"/>
          <w:szCs w:val="22"/>
          <w:lang w:val="es-ES"/>
        </w:rPr>
        <w:t>ados y sólo queda por nombrar un representante de la industria. En la actualidad, el grupo consultivo de expertos está constituido por:</w:t>
      </w:r>
    </w:p>
    <w:p w14:paraId="42D7E382" w14:textId="232C86E4" w:rsidR="00523732" w:rsidRPr="00AB5673" w:rsidRDefault="00AB2D63" w:rsidP="000B0DFF">
      <w:pPr>
        <w:spacing w:after="120"/>
        <w:ind w:left="567"/>
        <w:rPr>
          <w:rFonts w:asciiTheme="minorBidi" w:eastAsia="Times New Roman" w:hAnsiTheme="minorBidi"/>
          <w:bCs/>
          <w:lang w:val="es-ES"/>
        </w:rPr>
      </w:pPr>
      <w:r w:rsidRPr="00AB5673">
        <w:rPr>
          <w:rFonts w:asciiTheme="minorBidi" w:hAnsiTheme="minorBidi"/>
          <w:lang w:val="es-ES"/>
        </w:rPr>
        <w:t>u</w:t>
      </w:r>
      <w:r w:rsidR="00FE3316" w:rsidRPr="00AB5673">
        <w:rPr>
          <w:rFonts w:asciiTheme="minorBidi" w:hAnsiTheme="minorBidi"/>
          <w:lang w:val="es-ES"/>
        </w:rPr>
        <w:t>n</w:t>
      </w:r>
      <w:r w:rsidRPr="00AB5673">
        <w:rPr>
          <w:rFonts w:asciiTheme="minorBidi" w:hAnsiTheme="minorBidi"/>
          <w:lang w:val="es-ES"/>
        </w:rPr>
        <w:t>a</w:t>
      </w:r>
      <w:r w:rsidRPr="00AB5673">
        <w:rPr>
          <w:rFonts w:asciiTheme="minorBidi" w:hAnsiTheme="minorBidi"/>
          <w:u w:val="single"/>
          <w:lang w:val="es-ES"/>
        </w:rPr>
        <w:t xml:space="preserve"> r</w:t>
      </w:r>
      <w:r w:rsidR="00523732" w:rsidRPr="00AB5673">
        <w:rPr>
          <w:rFonts w:asciiTheme="minorBidi" w:hAnsiTheme="minorBidi"/>
          <w:u w:val="single"/>
          <w:lang w:val="es-ES"/>
        </w:rPr>
        <w:t>epresentante legal</w:t>
      </w:r>
      <w:r w:rsidR="00523732" w:rsidRPr="00AB5673">
        <w:rPr>
          <w:rFonts w:asciiTheme="minorBidi" w:hAnsiTheme="minorBidi"/>
          <w:lang w:val="es-ES"/>
        </w:rPr>
        <w:t xml:space="preserve"> - Dra. Virginie Tassin Campanella, abogada (Colegio de Abogados de París) y jurista UE/AELC (Colegio de Abogados de Zúrich), Vicepresidenta del Consejo Científico de INDEMER (Mónaco)</w:t>
      </w:r>
    </w:p>
    <w:p w14:paraId="6F3FD162" w14:textId="6EC062FD" w:rsidR="00523732" w:rsidRPr="00AB5673" w:rsidRDefault="00AB2D63" w:rsidP="000B0DFF">
      <w:pPr>
        <w:spacing w:after="120"/>
        <w:ind w:left="567"/>
        <w:rPr>
          <w:rFonts w:asciiTheme="minorBidi" w:eastAsia="Times New Roman" w:hAnsiTheme="minorBidi"/>
          <w:bCs/>
          <w:lang w:val="es-ES"/>
        </w:rPr>
      </w:pPr>
      <w:r w:rsidRPr="00AB5673">
        <w:rPr>
          <w:rFonts w:asciiTheme="minorBidi" w:hAnsiTheme="minorBidi"/>
          <w:lang w:val="es-ES"/>
        </w:rPr>
        <w:t xml:space="preserve">una </w:t>
      </w:r>
      <w:r w:rsidRPr="00AB5673">
        <w:rPr>
          <w:rFonts w:asciiTheme="minorBidi" w:hAnsiTheme="minorBidi"/>
          <w:u w:val="single"/>
          <w:lang w:val="es-ES"/>
        </w:rPr>
        <w:t>r</w:t>
      </w:r>
      <w:r w:rsidR="00523732" w:rsidRPr="00AB5673">
        <w:rPr>
          <w:rFonts w:asciiTheme="minorBidi" w:hAnsiTheme="minorBidi"/>
          <w:u w:val="single"/>
          <w:lang w:val="es-ES"/>
        </w:rPr>
        <w:t>epresentante financiera</w:t>
      </w:r>
      <w:r w:rsidR="00523732" w:rsidRPr="00AB5673">
        <w:rPr>
          <w:rFonts w:asciiTheme="minorBidi" w:hAnsiTheme="minorBidi"/>
          <w:lang w:val="es-ES"/>
        </w:rPr>
        <w:t xml:space="preserve"> - Sra. Sandrine Brunel, Secretaría de la OHI</w:t>
      </w:r>
    </w:p>
    <w:p w14:paraId="7E5090A9" w14:textId="6C238263" w:rsidR="00523732" w:rsidRPr="00AB5673" w:rsidRDefault="00AB2D63" w:rsidP="000B0DFF">
      <w:pPr>
        <w:spacing w:after="120"/>
        <w:ind w:left="567"/>
        <w:rPr>
          <w:rFonts w:asciiTheme="minorBidi" w:eastAsia="Times New Roman" w:hAnsiTheme="minorBidi"/>
          <w:bCs/>
          <w:lang w:val="es-ES"/>
        </w:rPr>
      </w:pPr>
      <w:r w:rsidRPr="00AB5673">
        <w:rPr>
          <w:rFonts w:asciiTheme="minorBidi" w:hAnsiTheme="minorBidi"/>
          <w:lang w:val="es-ES"/>
        </w:rPr>
        <w:t>un</w:t>
      </w:r>
      <w:r w:rsidRPr="00AB5673">
        <w:rPr>
          <w:rFonts w:asciiTheme="minorBidi" w:hAnsiTheme="minorBidi"/>
          <w:u w:val="single"/>
          <w:lang w:val="es-ES"/>
        </w:rPr>
        <w:t xml:space="preserve"> r</w:t>
      </w:r>
      <w:r w:rsidR="00523732" w:rsidRPr="00AB5673">
        <w:rPr>
          <w:rFonts w:asciiTheme="minorBidi" w:hAnsiTheme="minorBidi"/>
          <w:u w:val="single"/>
          <w:lang w:val="es-ES"/>
        </w:rPr>
        <w:t>epresentante académico</w:t>
      </w:r>
      <w:r w:rsidR="00523732" w:rsidRPr="00AB5673">
        <w:rPr>
          <w:rFonts w:asciiTheme="minorBidi" w:hAnsiTheme="minorBidi"/>
          <w:lang w:val="es-ES"/>
        </w:rPr>
        <w:t xml:space="preserve"> - Dr. Paul Elsner, Universidad de Londres</w:t>
      </w:r>
    </w:p>
    <w:p w14:paraId="73CAB188" w14:textId="5B211268" w:rsidR="00523732" w:rsidRPr="00AB5673" w:rsidRDefault="00AB2D63" w:rsidP="000B0DFF">
      <w:pPr>
        <w:spacing w:after="240"/>
        <w:ind w:left="567"/>
        <w:rPr>
          <w:rFonts w:asciiTheme="minorBidi" w:eastAsia="Times New Roman" w:hAnsiTheme="minorBidi"/>
          <w:bCs/>
          <w:lang w:val="es-ES"/>
        </w:rPr>
      </w:pPr>
      <w:r w:rsidRPr="00AB5673">
        <w:rPr>
          <w:rFonts w:asciiTheme="minorBidi" w:hAnsiTheme="minorBidi"/>
          <w:lang w:val="es-ES"/>
        </w:rPr>
        <w:t xml:space="preserve">un </w:t>
      </w:r>
      <w:r w:rsidRPr="00AB5673">
        <w:rPr>
          <w:rFonts w:asciiTheme="minorBidi" w:hAnsiTheme="minorBidi"/>
          <w:u w:val="single"/>
          <w:lang w:val="es-ES"/>
        </w:rPr>
        <w:t>r</w:t>
      </w:r>
      <w:r w:rsidR="00523732" w:rsidRPr="00AB5673">
        <w:rPr>
          <w:rFonts w:asciiTheme="minorBidi" w:hAnsiTheme="minorBidi"/>
          <w:u w:val="single"/>
          <w:lang w:val="es-ES"/>
        </w:rPr>
        <w:t>epresentante de la industria/sector privado</w:t>
      </w:r>
      <w:r w:rsidR="00523732" w:rsidRPr="00AB5673">
        <w:rPr>
          <w:rFonts w:asciiTheme="minorBidi" w:hAnsiTheme="minorBidi"/>
          <w:lang w:val="es-ES"/>
        </w:rPr>
        <w:t xml:space="preserve"> - [por confirmar].</w:t>
      </w:r>
    </w:p>
    <w:p w14:paraId="42099E46" w14:textId="77777777" w:rsidR="00523732" w:rsidRPr="00AB5673" w:rsidRDefault="00523732" w:rsidP="000B0DFF">
      <w:pPr>
        <w:spacing w:before="360" w:after="240" w:line="240" w:lineRule="auto"/>
        <w:jc w:val="both"/>
        <w:rPr>
          <w:rFonts w:asciiTheme="minorBidi" w:eastAsia="Times New Roman" w:hAnsiTheme="minorBidi"/>
          <w:b/>
          <w:bCs/>
          <w:lang w:val="es-ES"/>
        </w:rPr>
      </w:pPr>
      <w:r w:rsidRPr="00AB5673">
        <w:rPr>
          <w:rFonts w:asciiTheme="minorBidi" w:hAnsiTheme="minorBidi"/>
          <w:b/>
          <w:bCs/>
          <w:lang w:val="es-ES"/>
        </w:rPr>
        <w:t>Resumen de las conclusiones preliminares</w:t>
      </w:r>
    </w:p>
    <w:p w14:paraId="0609C49E" w14:textId="4E46A557"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Sobre la base de</w:t>
      </w:r>
      <w:r w:rsidR="000907E3" w:rsidRPr="00AB5673">
        <w:rPr>
          <w:rFonts w:asciiTheme="minorBidi" w:hAnsiTheme="minorBidi" w:cstheme="minorBidi"/>
          <w:szCs w:val="22"/>
          <w:lang w:val="es-ES"/>
        </w:rPr>
        <w:t xml:space="preserve">l inventario </w:t>
      </w:r>
      <w:r w:rsidRPr="00AB5673">
        <w:rPr>
          <w:rFonts w:asciiTheme="minorBidi" w:hAnsiTheme="minorBidi" w:cstheme="minorBidi"/>
          <w:szCs w:val="22"/>
          <w:lang w:val="es-ES"/>
        </w:rPr>
        <w:t xml:space="preserve">de la estructura organizativa y funcional inicial del programa del GEBCO, se han </w:t>
      </w:r>
      <w:r w:rsidR="00AB2D63" w:rsidRPr="00AB5673">
        <w:rPr>
          <w:rFonts w:asciiTheme="minorBidi" w:hAnsiTheme="minorBidi" w:cstheme="minorBidi"/>
          <w:szCs w:val="22"/>
          <w:lang w:val="es-ES"/>
        </w:rPr>
        <w:t>extraído</w:t>
      </w:r>
      <w:r w:rsidRPr="00AB5673">
        <w:rPr>
          <w:rFonts w:asciiTheme="minorBidi" w:hAnsiTheme="minorBidi" w:cstheme="minorBidi"/>
          <w:szCs w:val="22"/>
          <w:lang w:val="es-ES"/>
        </w:rPr>
        <w:t xml:space="preserve"> las siguientes conclusiones preliminares.</w:t>
      </w:r>
    </w:p>
    <w:p w14:paraId="3FC88511" w14:textId="6F2D2A43" w:rsidR="00523732" w:rsidRPr="00AB5673" w:rsidRDefault="008F381A" w:rsidP="000B0DFF">
      <w:pPr>
        <w:spacing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Defini</w:t>
      </w:r>
      <w:r w:rsidR="00523732" w:rsidRPr="00AB5673">
        <w:rPr>
          <w:rFonts w:asciiTheme="minorBidi" w:hAnsiTheme="minorBidi"/>
          <w:i/>
          <w:iCs/>
          <w:u w:val="single"/>
          <w:lang w:val="es-ES"/>
        </w:rPr>
        <w:t>ción de la estructura organizativa</w:t>
      </w:r>
    </w:p>
    <w:p w14:paraId="0AA5A257" w14:textId="1ECBF474"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El programa del GEBCO consta de un Comité de Orientación y cinco subcomités. Con el tiempo, han ido surgiendo una serie de organismos asociados y actividades de proyectos; el más destacado de los cuales es el proyecto Seabed 2030 de la Nippon Foundation y el GEBCO.</w:t>
      </w:r>
    </w:p>
    <w:p w14:paraId="0F5189D2" w14:textId="3BCBCD69"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Para evaluar la situación de la gobernanza y los instrumentos asociados, se ha realizado un examen de la estructura organizativa. La </w:t>
      </w:r>
      <w:r w:rsidRPr="00AB5673">
        <w:rPr>
          <w:rFonts w:asciiTheme="minorBidi" w:hAnsiTheme="minorBidi" w:cstheme="minorBidi"/>
          <w:i/>
          <w:iCs/>
          <w:szCs w:val="22"/>
          <w:lang w:val="es-ES"/>
        </w:rPr>
        <w:t>figura 1</w:t>
      </w:r>
      <w:r w:rsidRPr="00AB5673">
        <w:rPr>
          <w:rFonts w:asciiTheme="minorBidi" w:hAnsiTheme="minorBidi" w:cstheme="minorBidi"/>
          <w:szCs w:val="22"/>
          <w:lang w:val="es-ES"/>
        </w:rPr>
        <w:t xml:space="preserve"> es un </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organigrama</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 xml:space="preserve"> que muestra la estructura funcional y las líneas jerárquicas de la </w:t>
      </w:r>
      <w:r w:rsidR="00AB2D63" w:rsidRPr="00AB5673">
        <w:rPr>
          <w:rFonts w:asciiTheme="minorBidi" w:hAnsiTheme="minorBidi" w:cstheme="minorBidi"/>
          <w:szCs w:val="22"/>
          <w:lang w:val="es-ES"/>
        </w:rPr>
        <w:t>actual</w:t>
      </w:r>
      <w:r w:rsidRPr="00AB5673">
        <w:rPr>
          <w:rFonts w:asciiTheme="minorBidi" w:hAnsiTheme="minorBidi" w:cstheme="minorBidi"/>
          <w:szCs w:val="22"/>
          <w:lang w:val="es-ES"/>
        </w:rPr>
        <w:t xml:space="preserve"> comunidad del GEBCO. Se han identificado más de 25 relaciones funcionales, todas ellas descritas y codificadas. </w:t>
      </w:r>
      <w:r w:rsidR="00AB2D63" w:rsidRPr="00AB5673">
        <w:rPr>
          <w:rFonts w:asciiTheme="minorBidi" w:hAnsiTheme="minorBidi" w:cstheme="minorBidi"/>
          <w:szCs w:val="22"/>
          <w:lang w:val="es-ES"/>
        </w:rPr>
        <w:t>S</w:t>
      </w:r>
      <w:r w:rsidRPr="00AB5673">
        <w:rPr>
          <w:rFonts w:asciiTheme="minorBidi" w:hAnsiTheme="minorBidi" w:cstheme="minorBidi"/>
          <w:szCs w:val="22"/>
          <w:lang w:val="es-ES"/>
        </w:rPr>
        <w:t>e ha realizado un análisis de las carencias de los instrumentos de gobernanza</w:t>
      </w:r>
      <w:r w:rsidR="00AB2D63" w:rsidRPr="00AB5673">
        <w:rPr>
          <w:rFonts w:asciiTheme="minorBidi" w:hAnsiTheme="minorBidi" w:cstheme="minorBidi"/>
          <w:szCs w:val="22"/>
          <w:lang w:val="es-ES"/>
        </w:rPr>
        <w:t xml:space="preserve"> en los órganos centrales del GEBCO</w:t>
      </w:r>
      <w:r w:rsidRPr="00AB5673">
        <w:rPr>
          <w:rFonts w:asciiTheme="minorBidi" w:hAnsiTheme="minorBidi" w:cstheme="minorBidi"/>
          <w:szCs w:val="22"/>
          <w:lang w:val="es-ES"/>
        </w:rPr>
        <w:t>.</w:t>
      </w:r>
    </w:p>
    <w:p w14:paraId="46210931" w14:textId="1DCAE665" w:rsidR="00EB14F0" w:rsidRPr="00AB5673" w:rsidRDefault="00EB14F0"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Los resultados iniciales que se describen a continuación se presentaron para su debate en la</w:t>
      </w:r>
      <w:r w:rsidR="00AB5673" w:rsidRPr="00AB5673">
        <w:rPr>
          <w:rFonts w:asciiTheme="minorBidi" w:hAnsiTheme="minorBidi" w:cstheme="minorBidi"/>
          <w:szCs w:val="22"/>
          <w:lang w:val="es-ES"/>
        </w:rPr>
        <w:t> </w:t>
      </w:r>
      <w:r w:rsidRPr="00AB5673">
        <w:rPr>
          <w:rFonts w:asciiTheme="minorBidi" w:hAnsiTheme="minorBidi" w:cstheme="minorBidi"/>
          <w:szCs w:val="22"/>
          <w:lang w:val="es-ES"/>
        </w:rPr>
        <w:t xml:space="preserve">39ª reunión del GC-GEBCO. </w:t>
      </w:r>
      <w:r w:rsidR="006E0E8D" w:rsidRPr="00AB5673">
        <w:rPr>
          <w:rFonts w:asciiTheme="minorBidi" w:hAnsiTheme="minorBidi" w:cstheme="minorBidi"/>
          <w:szCs w:val="22"/>
          <w:lang w:val="es-ES"/>
        </w:rPr>
        <w:t>Están ordenados por</w:t>
      </w:r>
      <w:r w:rsidRPr="00AB5673">
        <w:rPr>
          <w:rFonts w:asciiTheme="minorBidi" w:hAnsiTheme="minorBidi" w:cstheme="minorBidi"/>
          <w:szCs w:val="22"/>
          <w:lang w:val="es-ES"/>
        </w:rPr>
        <w:t xml:space="preserve"> entidad organizativa. Cada resultado se ha clasificado por </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tipo</w:t>
      </w:r>
      <w:r w:rsidR="00E475A8" w:rsidRPr="00AB5673">
        <w:rPr>
          <w:rFonts w:asciiTheme="minorBidi" w:hAnsiTheme="minorBidi" w:cstheme="minorBidi"/>
          <w:szCs w:val="22"/>
          <w:lang w:val="es-ES"/>
        </w:rPr>
        <w:t>”</w:t>
      </w:r>
      <w:r w:rsidRPr="00AB5673">
        <w:rPr>
          <w:rFonts w:asciiTheme="minorBidi" w:hAnsiTheme="minorBidi" w:cstheme="minorBidi"/>
          <w:szCs w:val="22"/>
          <w:lang w:val="es-ES"/>
        </w:rPr>
        <w:t xml:space="preserve"> y, en su caso, se ha sugerido una recomendación de acción futura. </w:t>
      </w:r>
      <w:r w:rsidR="006E0E8D" w:rsidRPr="00AB5673">
        <w:rPr>
          <w:rFonts w:asciiTheme="minorBidi" w:hAnsiTheme="minorBidi" w:cstheme="minorBidi"/>
          <w:szCs w:val="22"/>
          <w:lang w:val="es-ES"/>
        </w:rPr>
        <w:t>Es preciso</w:t>
      </w:r>
      <w:r w:rsidRPr="00AB5673">
        <w:rPr>
          <w:rFonts w:asciiTheme="minorBidi" w:hAnsiTheme="minorBidi" w:cstheme="minorBidi"/>
          <w:szCs w:val="22"/>
          <w:lang w:val="es-ES"/>
        </w:rPr>
        <w:t xml:space="preserve"> señalar que las recomendaciones (en los casos en que se han formulado) tenían por objeto estimular el debate y están sujetas al acuerdo de los organismos afectados y, en última instancia, a la aprobación de la 40ª reunión del GC-GEBCO.</w:t>
      </w:r>
    </w:p>
    <w:p w14:paraId="1B592320" w14:textId="77777777" w:rsidR="00523732" w:rsidRPr="00AB5673" w:rsidRDefault="00523732" w:rsidP="000B0DFF">
      <w:pPr>
        <w:keepNext/>
        <w:ind w:left="792"/>
        <w:jc w:val="both"/>
        <w:rPr>
          <w:rFonts w:asciiTheme="minorBidi" w:hAnsiTheme="minorBidi"/>
          <w:lang w:val="es-ES"/>
        </w:rPr>
      </w:pPr>
      <w:r w:rsidRPr="00AB5673">
        <w:rPr>
          <w:rFonts w:asciiTheme="minorBidi" w:eastAsia="Times New Roman" w:hAnsiTheme="minorBidi"/>
          <w:b/>
          <w:bCs/>
          <w:noProof/>
          <w:lang w:val="es-ES" w:eastAsia="en-US"/>
        </w:rPr>
        <w:lastRenderedPageBreak/>
        <w:drawing>
          <wp:inline distT="0" distB="0" distL="0" distR="0" wp14:anchorId="4331BB5D" wp14:editId="65EDBC25">
            <wp:extent cx="4830445" cy="42081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0445" cy="4208145"/>
                    </a:xfrm>
                    <a:prstGeom prst="rect">
                      <a:avLst/>
                    </a:prstGeom>
                    <a:noFill/>
                    <a:ln>
                      <a:noFill/>
                    </a:ln>
                  </pic:spPr>
                </pic:pic>
              </a:graphicData>
            </a:graphic>
          </wp:inline>
        </w:drawing>
      </w:r>
    </w:p>
    <w:p w14:paraId="45A5319B" w14:textId="431E449F" w:rsidR="00523732" w:rsidRPr="00AB5673" w:rsidRDefault="00523732" w:rsidP="000B0DFF">
      <w:pPr>
        <w:pStyle w:val="Caption"/>
        <w:jc w:val="center"/>
        <w:rPr>
          <w:rFonts w:asciiTheme="minorBidi" w:eastAsia="Times New Roman" w:hAnsiTheme="minorBidi" w:cstheme="minorBidi"/>
          <w:b w:val="0"/>
          <w:bCs w:val="0"/>
          <w:i/>
          <w:iCs/>
          <w:lang w:val="es-ES"/>
        </w:rPr>
      </w:pPr>
      <w:r w:rsidRPr="00AB5673">
        <w:rPr>
          <w:rFonts w:asciiTheme="minorBidi" w:hAnsiTheme="minorBidi" w:cstheme="minorBidi"/>
          <w:b w:val="0"/>
          <w:bCs w:val="0"/>
          <w:i/>
          <w:iCs/>
          <w:lang w:val="es-ES"/>
        </w:rPr>
        <w:t xml:space="preserve">Figura 1 - Estructura funcional del </w:t>
      </w:r>
      <w:r w:rsidR="000907E3" w:rsidRPr="00AB5673">
        <w:rPr>
          <w:rFonts w:asciiTheme="minorBidi" w:hAnsiTheme="minorBidi" w:cstheme="minorBidi"/>
          <w:b w:val="0"/>
          <w:bCs w:val="0"/>
          <w:i/>
          <w:iCs/>
          <w:lang w:val="es-ES"/>
        </w:rPr>
        <w:t>p</w:t>
      </w:r>
      <w:r w:rsidRPr="00AB5673">
        <w:rPr>
          <w:rFonts w:asciiTheme="minorBidi" w:hAnsiTheme="minorBidi" w:cstheme="minorBidi"/>
          <w:b w:val="0"/>
          <w:bCs w:val="0"/>
          <w:i/>
          <w:iCs/>
          <w:lang w:val="es-ES"/>
        </w:rPr>
        <w:t>rograma del GEBCO y entidades asociadas</w:t>
      </w:r>
    </w:p>
    <w:p w14:paraId="046267DA" w14:textId="77777777" w:rsidR="00523732" w:rsidRPr="00AB5673" w:rsidRDefault="00523732" w:rsidP="001540A4">
      <w:pPr>
        <w:spacing w:before="240"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Estructura de trabajo del programa del GEBCO</w:t>
      </w:r>
    </w:p>
    <w:p w14:paraId="4E36CE04" w14:textId="25878812"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En la estructura organizativa descrita, se ha emprendido un examen del plan o planes de trabajo del GEBCO. Un </w:t>
      </w:r>
      <w:r w:rsidR="005219C9" w:rsidRPr="00AB5673">
        <w:rPr>
          <w:rFonts w:asciiTheme="minorBidi" w:hAnsiTheme="minorBidi" w:cstheme="minorBidi"/>
          <w:szCs w:val="22"/>
          <w:lang w:val="es-ES"/>
        </w:rPr>
        <w:t>aspecto</w:t>
      </w:r>
      <w:r w:rsidRPr="00AB5673">
        <w:rPr>
          <w:rFonts w:asciiTheme="minorBidi" w:hAnsiTheme="minorBidi" w:cstheme="minorBidi"/>
          <w:szCs w:val="22"/>
          <w:lang w:val="es-ES"/>
        </w:rPr>
        <w:t xml:space="preserve"> fundamental de esta actividad fue considerar la jerarquía programática y los mecanismos de información. Las primeras observaciones </w:t>
      </w:r>
      <w:r w:rsidR="005219C9" w:rsidRPr="00AB5673">
        <w:rPr>
          <w:rFonts w:asciiTheme="minorBidi" w:hAnsiTheme="minorBidi" w:cstheme="minorBidi"/>
          <w:szCs w:val="22"/>
          <w:lang w:val="es-ES"/>
        </w:rPr>
        <w:t>muestran</w:t>
      </w:r>
      <w:r w:rsidRPr="00AB5673">
        <w:rPr>
          <w:rFonts w:asciiTheme="minorBidi" w:hAnsiTheme="minorBidi" w:cstheme="minorBidi"/>
          <w:szCs w:val="22"/>
          <w:lang w:val="es-ES"/>
        </w:rPr>
        <w:t xml:space="preserve"> que el plan de trabajo se ha vuelto muy complicado, con numerosos programas de trabajo, muchos de los cuales necesitan ser priorizados y potencialmente </w:t>
      </w:r>
      <w:r w:rsidR="005219C9" w:rsidRPr="00AB5673">
        <w:rPr>
          <w:rFonts w:asciiTheme="minorBidi" w:hAnsiTheme="minorBidi" w:cstheme="minorBidi"/>
          <w:szCs w:val="22"/>
          <w:lang w:val="es-ES"/>
        </w:rPr>
        <w:t>organizados</w:t>
      </w:r>
      <w:r w:rsidRPr="00AB5673">
        <w:rPr>
          <w:rFonts w:asciiTheme="minorBidi" w:hAnsiTheme="minorBidi" w:cstheme="minorBidi"/>
          <w:szCs w:val="22"/>
          <w:lang w:val="es-ES"/>
        </w:rPr>
        <w:t xml:space="preserve"> en paquetes más manejables. Se </w:t>
      </w:r>
      <w:r w:rsidR="00FC3970" w:rsidRPr="00AB5673">
        <w:rPr>
          <w:rFonts w:asciiTheme="minorBidi" w:hAnsiTheme="minorBidi" w:cstheme="minorBidi"/>
          <w:szCs w:val="22"/>
          <w:lang w:val="es-ES"/>
        </w:rPr>
        <w:t>estudiará</w:t>
      </w:r>
      <w:r w:rsidRPr="00AB5673">
        <w:rPr>
          <w:rFonts w:asciiTheme="minorBidi" w:hAnsiTheme="minorBidi" w:cstheme="minorBidi"/>
          <w:szCs w:val="22"/>
          <w:lang w:val="es-ES"/>
        </w:rPr>
        <w:t xml:space="preserve"> la necesidad de crear un consejo program</w:t>
      </w:r>
      <w:r w:rsidR="005219C9" w:rsidRPr="00AB5673">
        <w:rPr>
          <w:rFonts w:asciiTheme="minorBidi" w:hAnsiTheme="minorBidi" w:cstheme="minorBidi"/>
          <w:szCs w:val="22"/>
          <w:lang w:val="es-ES"/>
        </w:rPr>
        <w:t>ático</w:t>
      </w:r>
      <w:r w:rsidRPr="00AB5673">
        <w:rPr>
          <w:rFonts w:asciiTheme="minorBidi" w:hAnsiTheme="minorBidi" w:cstheme="minorBidi"/>
          <w:szCs w:val="22"/>
          <w:lang w:val="es-ES"/>
        </w:rPr>
        <w:t xml:space="preserve"> específico</w:t>
      </w:r>
      <w:r w:rsidR="00C4785B" w:rsidRPr="00AB5673">
        <w:rPr>
          <w:rFonts w:asciiTheme="minorBidi" w:hAnsiTheme="minorBidi" w:cstheme="minorBidi"/>
          <w:szCs w:val="22"/>
          <w:lang w:val="es-ES"/>
        </w:rPr>
        <w:t xml:space="preserve">, así como de elaborar </w:t>
      </w:r>
      <w:r w:rsidRPr="00AB5673">
        <w:rPr>
          <w:rFonts w:asciiTheme="minorBidi" w:hAnsiTheme="minorBidi" w:cstheme="minorBidi"/>
          <w:szCs w:val="22"/>
          <w:lang w:val="es-ES"/>
        </w:rPr>
        <w:t>informes financieros y previsiones con mayor regularidad.</w:t>
      </w:r>
    </w:p>
    <w:p w14:paraId="278A55A8" w14:textId="77777777" w:rsidR="00523732" w:rsidRPr="00AB5673" w:rsidRDefault="00523732" w:rsidP="000B0DFF">
      <w:pPr>
        <w:keepNext/>
        <w:spacing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Organizaciones matrices</w:t>
      </w:r>
    </w:p>
    <w:p w14:paraId="0104DE95" w14:textId="5FD43A02"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El </w:t>
      </w:r>
      <w:r w:rsidRPr="00AB5673">
        <w:rPr>
          <w:rFonts w:asciiTheme="minorBidi" w:hAnsiTheme="minorBidi" w:cstheme="minorBidi"/>
          <w:i/>
          <w:iCs/>
          <w:szCs w:val="22"/>
          <w:lang w:val="es-ES"/>
        </w:rPr>
        <w:t>cuadro 1</w:t>
      </w:r>
      <w:r w:rsidRPr="00AB5673">
        <w:rPr>
          <w:rFonts w:asciiTheme="minorBidi" w:hAnsiTheme="minorBidi" w:cstheme="minorBidi"/>
          <w:szCs w:val="22"/>
          <w:lang w:val="es-ES"/>
        </w:rPr>
        <w:t xml:space="preserve"> resume las principales conclusiones relativas a las dos organizaciones matrices. El examen de los instrumentos de gobernanza existentes mostró que el memorando de entendimiento entre ambas organizaciones era anterior a iniciativas clave como el Decenio de las Naciones Unidas de las Ciencias Oceánicas para el Desarrollo Sostenible (2021-2030) y Seabed</w:t>
      </w:r>
      <w:r w:rsidR="00AB5673" w:rsidRPr="00AB5673">
        <w:rPr>
          <w:rFonts w:asciiTheme="minorBidi" w:hAnsiTheme="minorBidi" w:cstheme="minorBidi"/>
          <w:szCs w:val="22"/>
          <w:lang w:val="es-ES"/>
        </w:rPr>
        <w:t> </w:t>
      </w:r>
      <w:r w:rsidRPr="00AB5673">
        <w:rPr>
          <w:rFonts w:asciiTheme="minorBidi" w:hAnsiTheme="minorBidi" w:cstheme="minorBidi"/>
          <w:szCs w:val="22"/>
          <w:lang w:val="es-ES"/>
        </w:rPr>
        <w:t>2030.</w:t>
      </w:r>
    </w:p>
    <w:p w14:paraId="32DBB7B9" w14:textId="3B1A60D8" w:rsidR="00523732" w:rsidRPr="00AB5673" w:rsidRDefault="00523732" w:rsidP="000B0DFF">
      <w:pPr>
        <w:pStyle w:val="Caption"/>
        <w:keepNext/>
        <w:spacing w:after="120"/>
        <w:jc w:val="both"/>
        <w:rPr>
          <w:rFonts w:asciiTheme="minorBidi" w:hAnsiTheme="minorBidi" w:cstheme="minorBidi"/>
          <w:b w:val="0"/>
          <w:bCs w:val="0"/>
          <w:i/>
          <w:iCs/>
          <w:sz w:val="22"/>
          <w:szCs w:val="22"/>
          <w:lang w:val="es-ES"/>
        </w:rPr>
      </w:pPr>
      <w:r w:rsidRPr="00AB5673">
        <w:rPr>
          <w:rFonts w:asciiTheme="minorBidi" w:hAnsiTheme="minorBidi" w:cstheme="minorBidi"/>
          <w:b w:val="0"/>
          <w:bCs w:val="0"/>
          <w:i/>
          <w:iCs/>
          <w:sz w:val="22"/>
          <w:szCs w:val="22"/>
          <w:lang w:val="es-ES"/>
        </w:rPr>
        <w:t xml:space="preserve">Cuadro 1 - </w:t>
      </w:r>
      <w:r w:rsidR="00FB679C" w:rsidRPr="00AB5673">
        <w:rPr>
          <w:rFonts w:asciiTheme="minorBidi" w:hAnsiTheme="minorBidi" w:cstheme="minorBidi"/>
          <w:b w:val="0"/>
          <w:bCs w:val="0"/>
          <w:i/>
          <w:iCs/>
          <w:sz w:val="22"/>
          <w:szCs w:val="22"/>
          <w:lang w:val="es-ES"/>
        </w:rPr>
        <w:t xml:space="preserve">Datos iniciales </w:t>
      </w:r>
      <w:r w:rsidRPr="00AB5673">
        <w:rPr>
          <w:rFonts w:asciiTheme="minorBidi" w:hAnsiTheme="minorBidi" w:cstheme="minorBidi"/>
          <w:b w:val="0"/>
          <w:bCs w:val="0"/>
          <w:i/>
          <w:iCs/>
          <w:sz w:val="22"/>
          <w:szCs w:val="22"/>
          <w:lang w:val="es-ES"/>
        </w:rPr>
        <w:t>sobre las organizaciones matrices</w:t>
      </w:r>
    </w:p>
    <w:tbl>
      <w:tblPr>
        <w:tblW w:w="5000" w:type="pct"/>
        <w:tblLayout w:type="fixed"/>
        <w:tblLook w:val="04A0" w:firstRow="1" w:lastRow="0" w:firstColumn="1" w:lastColumn="0" w:noHBand="0" w:noVBand="1"/>
      </w:tblPr>
      <w:tblGrid>
        <w:gridCol w:w="1499"/>
        <w:gridCol w:w="1462"/>
        <w:gridCol w:w="4404"/>
        <w:gridCol w:w="2263"/>
      </w:tblGrid>
      <w:tr w:rsidR="00523732" w:rsidRPr="00AB5673" w14:paraId="08C2E100" w14:textId="77777777" w:rsidTr="00AB5673">
        <w:trPr>
          <w:cantSplit/>
          <w:trHeight w:val="290"/>
        </w:trPr>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3223F386" w14:textId="0D55EE3E" w:rsidR="00523732" w:rsidRPr="00AB5673" w:rsidRDefault="00D20209" w:rsidP="00803513">
            <w:pPr>
              <w:keepNext/>
              <w:jc w:val="both"/>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Datos referidos a</w:t>
            </w:r>
          </w:p>
        </w:tc>
        <w:tc>
          <w:tcPr>
            <w:tcW w:w="759" w:type="pct"/>
            <w:tcBorders>
              <w:top w:val="single" w:sz="4" w:space="0" w:color="auto"/>
              <w:left w:val="nil"/>
              <w:bottom w:val="single" w:sz="4" w:space="0" w:color="auto"/>
              <w:right w:val="single" w:sz="4" w:space="0" w:color="auto"/>
            </w:tcBorders>
            <w:shd w:val="clear" w:color="auto" w:fill="auto"/>
            <w:noWrap/>
            <w:hideMark/>
          </w:tcPr>
          <w:p w14:paraId="28422D51" w14:textId="77777777" w:rsidR="00523732" w:rsidRPr="00AB5673" w:rsidRDefault="00523732" w:rsidP="00803513">
            <w:pPr>
              <w:keepNext/>
              <w:jc w:val="both"/>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Tipo</w:t>
            </w:r>
          </w:p>
        </w:tc>
        <w:tc>
          <w:tcPr>
            <w:tcW w:w="2287" w:type="pct"/>
            <w:tcBorders>
              <w:top w:val="single" w:sz="4" w:space="0" w:color="auto"/>
              <w:left w:val="nil"/>
              <w:bottom w:val="single" w:sz="4" w:space="0" w:color="auto"/>
              <w:right w:val="single" w:sz="4" w:space="0" w:color="auto"/>
            </w:tcBorders>
            <w:shd w:val="clear" w:color="auto" w:fill="auto"/>
            <w:noWrap/>
            <w:hideMark/>
          </w:tcPr>
          <w:p w14:paraId="0DD13F27" w14:textId="5C3E9D71" w:rsidR="00523732" w:rsidRPr="00AB5673" w:rsidRDefault="005219C9" w:rsidP="00803513">
            <w:pPr>
              <w:keepNext/>
              <w:jc w:val="both"/>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Información</w:t>
            </w:r>
          </w:p>
        </w:tc>
        <w:tc>
          <w:tcPr>
            <w:tcW w:w="1175" w:type="pct"/>
            <w:tcBorders>
              <w:top w:val="single" w:sz="4" w:space="0" w:color="auto"/>
              <w:left w:val="nil"/>
              <w:bottom w:val="single" w:sz="4" w:space="0" w:color="auto"/>
              <w:right w:val="single" w:sz="4" w:space="0" w:color="auto"/>
            </w:tcBorders>
            <w:shd w:val="clear" w:color="auto" w:fill="auto"/>
            <w:noWrap/>
            <w:hideMark/>
          </w:tcPr>
          <w:p w14:paraId="2F707846" w14:textId="77777777" w:rsidR="00523732" w:rsidRPr="00AB5673" w:rsidRDefault="00523732" w:rsidP="00803513">
            <w:pPr>
              <w:keepNext/>
              <w:jc w:val="both"/>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Recomendación</w:t>
            </w:r>
          </w:p>
        </w:tc>
      </w:tr>
      <w:tr w:rsidR="00523732" w:rsidRPr="00091AE3" w14:paraId="1E7A8F27" w14:textId="77777777" w:rsidTr="00AB5673">
        <w:trPr>
          <w:cantSplit/>
          <w:trHeight w:val="870"/>
        </w:trPr>
        <w:tc>
          <w:tcPr>
            <w:tcW w:w="779" w:type="pct"/>
            <w:tcBorders>
              <w:top w:val="nil"/>
              <w:left w:val="single" w:sz="4" w:space="0" w:color="auto"/>
              <w:bottom w:val="single" w:sz="4" w:space="0" w:color="auto"/>
              <w:right w:val="single" w:sz="4" w:space="0" w:color="auto"/>
            </w:tcBorders>
            <w:shd w:val="clear" w:color="auto" w:fill="auto"/>
            <w:noWrap/>
            <w:hideMark/>
          </w:tcPr>
          <w:p w14:paraId="373E6460" w14:textId="77777777" w:rsidR="00523732" w:rsidRPr="00AB5673" w:rsidRDefault="00523732" w:rsidP="000B0DFF">
            <w:pPr>
              <w:jc w:val="both"/>
              <w:rPr>
                <w:rFonts w:asciiTheme="minorBidi" w:eastAsia="Times New Roman" w:hAnsiTheme="minorBidi"/>
                <w:color w:val="000000"/>
                <w:sz w:val="20"/>
                <w:szCs w:val="20"/>
                <w:lang w:val="es-ES"/>
              </w:rPr>
            </w:pPr>
            <w:r w:rsidRPr="00AB5673">
              <w:rPr>
                <w:rFonts w:asciiTheme="minorBidi" w:hAnsiTheme="minorBidi"/>
                <w:sz w:val="20"/>
                <w:szCs w:val="20"/>
                <w:lang w:val="es-ES"/>
              </w:rPr>
              <w:t>OHI - COI 1</w:t>
            </w:r>
          </w:p>
        </w:tc>
        <w:tc>
          <w:tcPr>
            <w:tcW w:w="759" w:type="pct"/>
            <w:tcBorders>
              <w:top w:val="nil"/>
              <w:left w:val="nil"/>
              <w:bottom w:val="single" w:sz="4" w:space="0" w:color="auto"/>
              <w:right w:val="single" w:sz="4" w:space="0" w:color="auto"/>
            </w:tcBorders>
            <w:shd w:val="clear" w:color="auto" w:fill="auto"/>
            <w:hideMark/>
          </w:tcPr>
          <w:p w14:paraId="6F9D8EE0" w14:textId="77777777" w:rsidR="00523732" w:rsidRPr="00AB5673" w:rsidRDefault="00523732" w:rsidP="000B0DFF">
            <w:pPr>
              <w:jc w:val="both"/>
              <w:rPr>
                <w:rFonts w:asciiTheme="minorBidi" w:eastAsia="Times New Roman" w:hAnsiTheme="minorBidi"/>
                <w:color w:val="000000"/>
                <w:sz w:val="20"/>
                <w:szCs w:val="20"/>
                <w:lang w:val="es-ES"/>
              </w:rPr>
            </w:pPr>
            <w:r w:rsidRPr="00AB5673">
              <w:rPr>
                <w:rFonts w:asciiTheme="minorBidi" w:hAnsiTheme="minorBidi"/>
                <w:sz w:val="20"/>
                <w:szCs w:val="20"/>
                <w:lang w:val="es-ES"/>
              </w:rPr>
              <w:t>Instrumento</w:t>
            </w:r>
          </w:p>
        </w:tc>
        <w:tc>
          <w:tcPr>
            <w:tcW w:w="2287" w:type="pct"/>
            <w:tcBorders>
              <w:top w:val="nil"/>
              <w:left w:val="nil"/>
              <w:bottom w:val="single" w:sz="4" w:space="0" w:color="auto"/>
              <w:right w:val="single" w:sz="4" w:space="0" w:color="auto"/>
            </w:tcBorders>
            <w:shd w:val="clear" w:color="auto" w:fill="auto"/>
            <w:hideMark/>
          </w:tcPr>
          <w:p w14:paraId="0A7F215D" w14:textId="792F9CA6"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El memorando de entendimiento entre ambas organizaciones está desfasado y es anterior a</w:t>
            </w:r>
            <w:r w:rsidR="00FB10DA" w:rsidRPr="00AB5673">
              <w:rPr>
                <w:rFonts w:asciiTheme="minorBidi" w:hAnsiTheme="minorBidi"/>
                <w:sz w:val="20"/>
                <w:szCs w:val="20"/>
                <w:lang w:val="es-ES"/>
              </w:rPr>
              <w:t>l proyecto</w:t>
            </w:r>
            <w:r w:rsidRPr="00AB5673">
              <w:rPr>
                <w:rFonts w:asciiTheme="minorBidi" w:hAnsiTheme="minorBidi"/>
                <w:sz w:val="20"/>
                <w:szCs w:val="20"/>
                <w:lang w:val="es-ES"/>
              </w:rPr>
              <w:t xml:space="preserve"> Seabed 2030 y al Decenio de las Naciones Unidas de las Ciencias Oceánicas para el Desarrollo Sostenible</w:t>
            </w:r>
          </w:p>
        </w:tc>
        <w:tc>
          <w:tcPr>
            <w:tcW w:w="1175" w:type="pct"/>
            <w:tcBorders>
              <w:top w:val="nil"/>
              <w:left w:val="nil"/>
              <w:bottom w:val="single" w:sz="4" w:space="0" w:color="auto"/>
              <w:right w:val="single" w:sz="4" w:space="0" w:color="auto"/>
            </w:tcBorders>
            <w:shd w:val="clear" w:color="auto" w:fill="auto"/>
            <w:hideMark/>
          </w:tcPr>
          <w:p w14:paraId="4A2F952C" w14:textId="431A9C91"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Exam</w:t>
            </w:r>
            <w:r w:rsidR="00FB10DA" w:rsidRPr="00AB5673">
              <w:rPr>
                <w:rFonts w:asciiTheme="minorBidi" w:hAnsiTheme="minorBidi"/>
                <w:sz w:val="20"/>
                <w:szCs w:val="20"/>
                <w:lang w:val="es-ES"/>
              </w:rPr>
              <w:t>inar</w:t>
            </w:r>
            <w:r w:rsidRPr="00AB5673">
              <w:rPr>
                <w:rFonts w:asciiTheme="minorBidi" w:hAnsiTheme="minorBidi"/>
                <w:sz w:val="20"/>
                <w:szCs w:val="20"/>
                <w:lang w:val="es-ES"/>
              </w:rPr>
              <w:t xml:space="preserve"> y actualiza</w:t>
            </w:r>
            <w:r w:rsidR="00FB10DA" w:rsidRPr="00AB5673">
              <w:rPr>
                <w:rFonts w:asciiTheme="minorBidi" w:hAnsiTheme="minorBidi"/>
                <w:sz w:val="20"/>
                <w:szCs w:val="20"/>
                <w:lang w:val="es-ES"/>
              </w:rPr>
              <w:t>r</w:t>
            </w:r>
            <w:r w:rsidRPr="00AB5673">
              <w:rPr>
                <w:rFonts w:asciiTheme="minorBidi" w:hAnsiTheme="minorBidi"/>
                <w:sz w:val="20"/>
                <w:szCs w:val="20"/>
                <w:lang w:val="es-ES"/>
              </w:rPr>
              <w:t xml:space="preserve"> el memorando de entendimiento</w:t>
            </w:r>
          </w:p>
        </w:tc>
      </w:tr>
    </w:tbl>
    <w:p w14:paraId="5ED2A0A9" w14:textId="77777777" w:rsidR="00523732" w:rsidRPr="00AB5673" w:rsidRDefault="00523732" w:rsidP="000B0DFF">
      <w:pPr>
        <w:spacing w:before="240"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lastRenderedPageBreak/>
        <w:t>Comité de Orientación sobre el GEBCO</w:t>
      </w:r>
    </w:p>
    <w:p w14:paraId="516A56E6" w14:textId="116DCED3"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El </w:t>
      </w:r>
      <w:r w:rsidRPr="00AB5673">
        <w:rPr>
          <w:rFonts w:asciiTheme="minorBidi" w:hAnsiTheme="minorBidi" w:cstheme="minorBidi"/>
          <w:i/>
          <w:iCs/>
          <w:szCs w:val="22"/>
          <w:lang w:val="es-ES"/>
        </w:rPr>
        <w:t>cuadro 2</w:t>
      </w:r>
      <w:r w:rsidRPr="00AB5673">
        <w:rPr>
          <w:rFonts w:asciiTheme="minorBidi" w:hAnsiTheme="minorBidi" w:cstheme="minorBidi"/>
          <w:szCs w:val="22"/>
          <w:lang w:val="es-ES"/>
        </w:rPr>
        <w:t xml:space="preserve"> resume los </w:t>
      </w:r>
      <w:r w:rsidR="00103BBA" w:rsidRPr="00AB5673">
        <w:rPr>
          <w:rFonts w:asciiTheme="minorBidi" w:hAnsiTheme="minorBidi" w:cstheme="minorBidi"/>
          <w:szCs w:val="22"/>
          <w:lang w:val="es-ES"/>
        </w:rPr>
        <w:t>dat</w:t>
      </w:r>
      <w:r w:rsidRPr="00AB5673">
        <w:rPr>
          <w:rFonts w:asciiTheme="minorBidi" w:hAnsiTheme="minorBidi" w:cstheme="minorBidi"/>
          <w:szCs w:val="22"/>
          <w:lang w:val="es-ES"/>
        </w:rPr>
        <w:t xml:space="preserve">os relativos al Comité de Orientación sobre el GEBCO. Los temas principales están relacionados con la composición del Comité de Orientación sobre el GEBCO y la forma en que se estructura la </w:t>
      </w:r>
      <w:r w:rsidR="00A04183" w:rsidRPr="00AB5673">
        <w:rPr>
          <w:rFonts w:asciiTheme="minorBidi" w:hAnsiTheme="minorBidi" w:cstheme="minorBidi"/>
          <w:szCs w:val="22"/>
          <w:lang w:val="es-ES"/>
        </w:rPr>
        <w:t xml:space="preserve">actual </w:t>
      </w:r>
      <w:r w:rsidRPr="00AB5673">
        <w:rPr>
          <w:rFonts w:asciiTheme="minorBidi" w:hAnsiTheme="minorBidi" w:cstheme="minorBidi"/>
          <w:szCs w:val="22"/>
          <w:lang w:val="es-ES"/>
        </w:rPr>
        <w:t xml:space="preserve">cartera de </w:t>
      </w:r>
      <w:r w:rsidR="00103BBA" w:rsidRPr="00AB5673">
        <w:rPr>
          <w:rFonts w:asciiTheme="minorBidi" w:hAnsiTheme="minorBidi" w:cstheme="minorBidi"/>
          <w:szCs w:val="22"/>
          <w:lang w:val="es-ES"/>
        </w:rPr>
        <w:t>actividades</w:t>
      </w:r>
      <w:r w:rsidRPr="00AB5673">
        <w:rPr>
          <w:rFonts w:asciiTheme="minorBidi" w:hAnsiTheme="minorBidi" w:cstheme="minorBidi"/>
          <w:szCs w:val="22"/>
          <w:lang w:val="es-ES"/>
        </w:rPr>
        <w:t xml:space="preserve">. La naturaleza de las conclusiones extraídas refleja en gran medida la forma en que el trabajo del programa del GEBCO ha evolucionado en los últimos años </w:t>
      </w:r>
      <w:r w:rsidR="00A04183" w:rsidRPr="00AB5673">
        <w:rPr>
          <w:rFonts w:asciiTheme="minorBidi" w:hAnsiTheme="minorBidi" w:cstheme="minorBidi"/>
          <w:szCs w:val="22"/>
          <w:lang w:val="es-ES"/>
        </w:rPr>
        <w:t>para convertirse en</w:t>
      </w:r>
      <w:r w:rsidRPr="00AB5673">
        <w:rPr>
          <w:rFonts w:asciiTheme="minorBidi" w:hAnsiTheme="minorBidi" w:cstheme="minorBidi"/>
          <w:szCs w:val="22"/>
          <w:lang w:val="es-ES"/>
        </w:rPr>
        <w:t xml:space="preserve"> una compleja cartera de </w:t>
      </w:r>
      <w:r w:rsidR="00A04183" w:rsidRPr="00AB5673">
        <w:rPr>
          <w:rFonts w:asciiTheme="minorBidi" w:hAnsiTheme="minorBidi" w:cstheme="minorBidi"/>
          <w:szCs w:val="22"/>
          <w:lang w:val="es-ES"/>
        </w:rPr>
        <w:t>tareas diversas</w:t>
      </w:r>
      <w:r w:rsidRPr="00AB5673">
        <w:rPr>
          <w:rFonts w:asciiTheme="minorBidi" w:hAnsiTheme="minorBidi" w:cstheme="minorBidi"/>
          <w:szCs w:val="22"/>
          <w:lang w:val="es-ES"/>
        </w:rPr>
        <w:t>.</w:t>
      </w:r>
    </w:p>
    <w:p w14:paraId="779497C8" w14:textId="449A43C4" w:rsidR="00523732" w:rsidRPr="00AB5673" w:rsidRDefault="00523732" w:rsidP="000B0DFF">
      <w:pPr>
        <w:pStyle w:val="Caption"/>
        <w:keepNext/>
        <w:spacing w:after="120"/>
        <w:jc w:val="both"/>
        <w:rPr>
          <w:rFonts w:asciiTheme="minorBidi" w:hAnsiTheme="minorBidi" w:cstheme="minorBidi"/>
          <w:b w:val="0"/>
          <w:bCs w:val="0"/>
          <w:i/>
          <w:iCs/>
          <w:sz w:val="22"/>
          <w:szCs w:val="22"/>
          <w:lang w:val="es-ES"/>
        </w:rPr>
      </w:pPr>
      <w:r w:rsidRPr="00AB5673">
        <w:rPr>
          <w:rFonts w:asciiTheme="minorBidi" w:hAnsiTheme="minorBidi" w:cstheme="minorBidi"/>
          <w:b w:val="0"/>
          <w:bCs w:val="0"/>
          <w:i/>
          <w:iCs/>
          <w:sz w:val="22"/>
          <w:szCs w:val="22"/>
          <w:lang w:val="es-ES"/>
        </w:rPr>
        <w:t xml:space="preserve">Cuadro 2 - </w:t>
      </w:r>
      <w:r w:rsidR="00FB679C" w:rsidRPr="00AB5673">
        <w:rPr>
          <w:rFonts w:asciiTheme="minorBidi" w:hAnsiTheme="minorBidi" w:cstheme="minorBidi"/>
          <w:b w:val="0"/>
          <w:bCs w:val="0"/>
          <w:i/>
          <w:iCs/>
          <w:sz w:val="22"/>
          <w:szCs w:val="22"/>
          <w:lang w:val="es-ES"/>
        </w:rPr>
        <w:t>Dat</w:t>
      </w:r>
      <w:r w:rsidR="000A651A" w:rsidRPr="00AB5673">
        <w:rPr>
          <w:rFonts w:asciiTheme="minorBidi" w:hAnsiTheme="minorBidi" w:cstheme="minorBidi"/>
          <w:b w:val="0"/>
          <w:bCs w:val="0"/>
          <w:i/>
          <w:iCs/>
          <w:sz w:val="22"/>
          <w:szCs w:val="22"/>
          <w:lang w:val="es-ES"/>
        </w:rPr>
        <w:t>o</w:t>
      </w:r>
      <w:r w:rsidRPr="00AB5673">
        <w:rPr>
          <w:rFonts w:asciiTheme="minorBidi" w:hAnsiTheme="minorBidi" w:cstheme="minorBidi"/>
          <w:b w:val="0"/>
          <w:bCs w:val="0"/>
          <w:i/>
          <w:iCs/>
          <w:sz w:val="22"/>
          <w:szCs w:val="22"/>
          <w:lang w:val="es-ES"/>
        </w:rPr>
        <w:t xml:space="preserve">s </w:t>
      </w:r>
      <w:r w:rsidR="000A651A" w:rsidRPr="00AB5673">
        <w:rPr>
          <w:rFonts w:asciiTheme="minorBidi" w:hAnsiTheme="minorBidi" w:cstheme="minorBidi"/>
          <w:b w:val="0"/>
          <w:bCs w:val="0"/>
          <w:i/>
          <w:iCs/>
          <w:sz w:val="22"/>
          <w:szCs w:val="22"/>
          <w:lang w:val="es-ES"/>
        </w:rPr>
        <w:t>iniciale</w:t>
      </w:r>
      <w:r w:rsidRPr="00AB5673">
        <w:rPr>
          <w:rFonts w:asciiTheme="minorBidi" w:hAnsiTheme="minorBidi" w:cstheme="minorBidi"/>
          <w:b w:val="0"/>
          <w:bCs w:val="0"/>
          <w:i/>
          <w:iCs/>
          <w:sz w:val="22"/>
          <w:szCs w:val="22"/>
          <w:lang w:val="es-ES"/>
        </w:rPr>
        <w:t>s del Comité de Orientación sobre el GEBCO</w:t>
      </w:r>
    </w:p>
    <w:tbl>
      <w:tblPr>
        <w:tblW w:w="5000" w:type="pct"/>
        <w:tblLayout w:type="fixed"/>
        <w:tblLook w:val="04A0" w:firstRow="1" w:lastRow="0" w:firstColumn="1" w:lastColumn="0" w:noHBand="0" w:noVBand="1"/>
      </w:tblPr>
      <w:tblGrid>
        <w:gridCol w:w="1413"/>
        <w:gridCol w:w="1417"/>
        <w:gridCol w:w="3969"/>
        <w:gridCol w:w="2829"/>
      </w:tblGrid>
      <w:tr w:rsidR="00523732" w:rsidRPr="00AB5673" w14:paraId="7A2EC76F" w14:textId="77777777" w:rsidTr="00AB5673">
        <w:trPr>
          <w:cantSplit/>
          <w:trHeight w:val="290"/>
          <w:tblHeader/>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1A8FD8E2" w14:textId="4CA1C212" w:rsidR="00523732" w:rsidRPr="00AB5673" w:rsidRDefault="00D20209" w:rsidP="00AB5673">
            <w:pPr>
              <w:ind w:right="-103"/>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Datos referidos a</w:t>
            </w:r>
          </w:p>
        </w:tc>
        <w:tc>
          <w:tcPr>
            <w:tcW w:w="736" w:type="pct"/>
            <w:tcBorders>
              <w:top w:val="single" w:sz="4" w:space="0" w:color="auto"/>
              <w:left w:val="nil"/>
              <w:bottom w:val="single" w:sz="4" w:space="0" w:color="auto"/>
              <w:right w:val="single" w:sz="4" w:space="0" w:color="auto"/>
            </w:tcBorders>
            <w:shd w:val="clear" w:color="auto" w:fill="auto"/>
            <w:hideMark/>
          </w:tcPr>
          <w:p w14:paraId="1B800815" w14:textId="77777777" w:rsidR="00523732" w:rsidRPr="00AB5673" w:rsidRDefault="00523732" w:rsidP="000B0DFF">
            <w:pPr>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Tipo</w:t>
            </w:r>
          </w:p>
        </w:tc>
        <w:tc>
          <w:tcPr>
            <w:tcW w:w="2061" w:type="pct"/>
            <w:tcBorders>
              <w:top w:val="single" w:sz="4" w:space="0" w:color="auto"/>
              <w:left w:val="nil"/>
              <w:bottom w:val="single" w:sz="4" w:space="0" w:color="auto"/>
              <w:right w:val="single" w:sz="4" w:space="0" w:color="auto"/>
            </w:tcBorders>
            <w:shd w:val="clear" w:color="auto" w:fill="auto"/>
            <w:hideMark/>
          </w:tcPr>
          <w:p w14:paraId="19C2C707" w14:textId="0AAAC481" w:rsidR="00523732" w:rsidRPr="00AB5673" w:rsidRDefault="005219C9" w:rsidP="000B0DFF">
            <w:pPr>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Información</w:t>
            </w:r>
          </w:p>
        </w:tc>
        <w:tc>
          <w:tcPr>
            <w:tcW w:w="1469" w:type="pct"/>
            <w:tcBorders>
              <w:top w:val="single" w:sz="4" w:space="0" w:color="auto"/>
              <w:left w:val="nil"/>
              <w:bottom w:val="single" w:sz="4" w:space="0" w:color="auto"/>
              <w:right w:val="single" w:sz="4" w:space="0" w:color="auto"/>
            </w:tcBorders>
            <w:shd w:val="clear" w:color="auto" w:fill="auto"/>
            <w:hideMark/>
          </w:tcPr>
          <w:p w14:paraId="605A1043" w14:textId="77777777" w:rsidR="00523732" w:rsidRPr="00AB5673" w:rsidRDefault="00523732" w:rsidP="000B0DFF">
            <w:pPr>
              <w:rPr>
                <w:rFonts w:asciiTheme="minorBidi" w:eastAsia="Times New Roman" w:hAnsiTheme="minorBidi"/>
                <w:b/>
                <w:bCs/>
                <w:color w:val="000000"/>
                <w:sz w:val="20"/>
                <w:szCs w:val="20"/>
                <w:lang w:val="es-ES"/>
              </w:rPr>
            </w:pPr>
            <w:r w:rsidRPr="00AB5673">
              <w:rPr>
                <w:rFonts w:asciiTheme="minorBidi" w:hAnsiTheme="minorBidi"/>
                <w:b/>
                <w:bCs/>
                <w:sz w:val="20"/>
                <w:szCs w:val="20"/>
                <w:lang w:val="es-ES"/>
              </w:rPr>
              <w:t>Recomendación</w:t>
            </w:r>
          </w:p>
        </w:tc>
      </w:tr>
      <w:tr w:rsidR="00523732" w:rsidRPr="00091AE3" w14:paraId="0C6A70A5" w14:textId="77777777" w:rsidTr="00AB5673">
        <w:trPr>
          <w:cantSplit/>
          <w:trHeight w:val="870"/>
        </w:trPr>
        <w:tc>
          <w:tcPr>
            <w:tcW w:w="734" w:type="pct"/>
            <w:tcBorders>
              <w:top w:val="nil"/>
              <w:left w:val="single" w:sz="4" w:space="0" w:color="auto"/>
              <w:bottom w:val="single" w:sz="4" w:space="0" w:color="auto"/>
              <w:right w:val="single" w:sz="4" w:space="0" w:color="auto"/>
            </w:tcBorders>
            <w:shd w:val="clear" w:color="auto" w:fill="auto"/>
            <w:hideMark/>
          </w:tcPr>
          <w:p w14:paraId="6FA5D925"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Comité de Orientación sobre el GEBCO 1</w:t>
            </w:r>
          </w:p>
        </w:tc>
        <w:tc>
          <w:tcPr>
            <w:tcW w:w="736" w:type="pct"/>
            <w:tcBorders>
              <w:top w:val="nil"/>
              <w:left w:val="nil"/>
              <w:bottom w:val="single" w:sz="4" w:space="0" w:color="auto"/>
              <w:right w:val="single" w:sz="4" w:space="0" w:color="auto"/>
            </w:tcBorders>
            <w:shd w:val="clear" w:color="auto" w:fill="auto"/>
            <w:hideMark/>
          </w:tcPr>
          <w:p w14:paraId="488848F7"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Instrumento</w:t>
            </w:r>
          </w:p>
        </w:tc>
        <w:tc>
          <w:tcPr>
            <w:tcW w:w="2061" w:type="pct"/>
            <w:tcBorders>
              <w:top w:val="nil"/>
              <w:left w:val="nil"/>
              <w:bottom w:val="single" w:sz="4" w:space="0" w:color="auto"/>
              <w:right w:val="single" w:sz="4" w:space="0" w:color="auto"/>
            </w:tcBorders>
            <w:shd w:val="clear" w:color="auto" w:fill="auto"/>
            <w:hideMark/>
          </w:tcPr>
          <w:p w14:paraId="2F64148E" w14:textId="2F208DDF" w:rsidR="00523732" w:rsidRPr="00AB5673" w:rsidRDefault="00A04183"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El mandato</w:t>
            </w:r>
            <w:r w:rsidR="00523732" w:rsidRPr="00AB5673">
              <w:rPr>
                <w:rFonts w:asciiTheme="minorBidi" w:hAnsiTheme="minorBidi"/>
                <w:sz w:val="20"/>
                <w:szCs w:val="20"/>
                <w:lang w:val="es-ES"/>
              </w:rPr>
              <w:t xml:space="preserve"> se ajusta en gran medida a su finalidad, pero debe revisarse en función de la </w:t>
            </w:r>
            <w:r w:rsidR="000A651A" w:rsidRPr="00AB5673">
              <w:rPr>
                <w:rFonts w:asciiTheme="minorBidi" w:hAnsiTheme="minorBidi"/>
                <w:sz w:val="20"/>
                <w:szCs w:val="20"/>
                <w:lang w:val="es-ES"/>
              </w:rPr>
              <w:t>e</w:t>
            </w:r>
            <w:r w:rsidR="00523732" w:rsidRPr="00AB5673">
              <w:rPr>
                <w:rFonts w:asciiTheme="minorBidi" w:hAnsiTheme="minorBidi"/>
                <w:sz w:val="20"/>
                <w:szCs w:val="20"/>
                <w:lang w:val="es-ES"/>
              </w:rPr>
              <w:t>strategia para garantizar la coherencia de los objetivos.</w:t>
            </w:r>
          </w:p>
        </w:tc>
        <w:tc>
          <w:tcPr>
            <w:tcW w:w="1469" w:type="pct"/>
            <w:tcBorders>
              <w:top w:val="nil"/>
              <w:left w:val="nil"/>
              <w:bottom w:val="single" w:sz="4" w:space="0" w:color="auto"/>
              <w:right w:val="single" w:sz="4" w:space="0" w:color="auto"/>
            </w:tcBorders>
            <w:shd w:val="clear" w:color="auto" w:fill="auto"/>
            <w:hideMark/>
          </w:tcPr>
          <w:p w14:paraId="2D7569D9" w14:textId="56E98A1A"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Exam</w:t>
            </w:r>
            <w:r w:rsidR="007E57A7" w:rsidRPr="00AB5673">
              <w:rPr>
                <w:rFonts w:asciiTheme="minorBidi" w:hAnsiTheme="minorBidi"/>
                <w:sz w:val="20"/>
                <w:szCs w:val="20"/>
                <w:lang w:val="es-ES"/>
              </w:rPr>
              <w:t>inar</w:t>
            </w:r>
            <w:r w:rsidRPr="00AB5673">
              <w:rPr>
                <w:rFonts w:asciiTheme="minorBidi" w:hAnsiTheme="minorBidi"/>
                <w:sz w:val="20"/>
                <w:szCs w:val="20"/>
                <w:lang w:val="es-ES"/>
              </w:rPr>
              <w:t xml:space="preserve"> </w:t>
            </w:r>
            <w:r w:rsidR="00A04183" w:rsidRPr="00AB5673">
              <w:rPr>
                <w:rFonts w:asciiTheme="minorBidi" w:hAnsiTheme="minorBidi"/>
                <w:sz w:val="20"/>
                <w:szCs w:val="20"/>
                <w:lang w:val="es-ES"/>
              </w:rPr>
              <w:t>el</w:t>
            </w:r>
            <w:r w:rsidRPr="00AB5673">
              <w:rPr>
                <w:rFonts w:asciiTheme="minorBidi" w:hAnsiTheme="minorBidi"/>
                <w:sz w:val="20"/>
                <w:szCs w:val="20"/>
                <w:lang w:val="es-ES"/>
              </w:rPr>
              <w:t xml:space="preserve"> mandato para garantizar su coherencia con la estrategia</w:t>
            </w:r>
          </w:p>
        </w:tc>
      </w:tr>
      <w:tr w:rsidR="00523732" w:rsidRPr="00091AE3" w14:paraId="6A1BC900" w14:textId="77777777" w:rsidTr="00AB5673">
        <w:trPr>
          <w:cantSplit/>
          <w:trHeight w:val="580"/>
        </w:trPr>
        <w:tc>
          <w:tcPr>
            <w:tcW w:w="734" w:type="pct"/>
            <w:tcBorders>
              <w:top w:val="nil"/>
              <w:left w:val="single" w:sz="4" w:space="0" w:color="auto"/>
              <w:bottom w:val="single" w:sz="4" w:space="0" w:color="auto"/>
              <w:right w:val="single" w:sz="4" w:space="0" w:color="auto"/>
            </w:tcBorders>
            <w:shd w:val="clear" w:color="auto" w:fill="auto"/>
            <w:hideMark/>
          </w:tcPr>
          <w:p w14:paraId="6A701001" w14:textId="72967AE2"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Comité de Orientación sobre el GEBCO</w:t>
            </w:r>
            <w:r w:rsidR="000A651A" w:rsidRPr="00AB5673">
              <w:rPr>
                <w:rFonts w:asciiTheme="minorBidi" w:hAnsiTheme="minorBidi"/>
                <w:sz w:val="20"/>
                <w:szCs w:val="20"/>
                <w:lang w:val="es-ES"/>
              </w:rPr>
              <w:t xml:space="preserve"> 2</w:t>
            </w:r>
          </w:p>
        </w:tc>
        <w:tc>
          <w:tcPr>
            <w:tcW w:w="736" w:type="pct"/>
            <w:tcBorders>
              <w:top w:val="nil"/>
              <w:left w:val="nil"/>
              <w:bottom w:val="single" w:sz="4" w:space="0" w:color="auto"/>
              <w:right w:val="single" w:sz="4" w:space="0" w:color="auto"/>
            </w:tcBorders>
            <w:shd w:val="clear" w:color="auto" w:fill="auto"/>
            <w:hideMark/>
          </w:tcPr>
          <w:p w14:paraId="6822DAB1"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Proceso</w:t>
            </w:r>
          </w:p>
        </w:tc>
        <w:tc>
          <w:tcPr>
            <w:tcW w:w="2061" w:type="pct"/>
            <w:tcBorders>
              <w:top w:val="nil"/>
              <w:left w:val="nil"/>
              <w:bottom w:val="single" w:sz="4" w:space="0" w:color="auto"/>
              <w:right w:val="single" w:sz="4" w:space="0" w:color="auto"/>
            </w:tcBorders>
            <w:shd w:val="clear" w:color="auto" w:fill="auto"/>
            <w:hideMark/>
          </w:tcPr>
          <w:p w14:paraId="1C2C9A76" w14:textId="25651EAF"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Ausencia de cartera/junta de proyecto y falta de estructura programática</w:t>
            </w:r>
            <w:r w:rsidR="00FB10DA" w:rsidRPr="00AB5673">
              <w:rPr>
                <w:rFonts w:asciiTheme="minorBidi" w:hAnsiTheme="minorBidi"/>
                <w:sz w:val="20"/>
                <w:szCs w:val="20"/>
                <w:lang w:val="es-ES"/>
              </w:rPr>
              <w:t>.</w:t>
            </w:r>
          </w:p>
        </w:tc>
        <w:tc>
          <w:tcPr>
            <w:tcW w:w="1469" w:type="pct"/>
            <w:tcBorders>
              <w:top w:val="nil"/>
              <w:left w:val="nil"/>
              <w:bottom w:val="single" w:sz="4" w:space="0" w:color="auto"/>
              <w:right w:val="single" w:sz="4" w:space="0" w:color="auto"/>
            </w:tcBorders>
            <w:shd w:val="clear" w:color="auto" w:fill="auto"/>
            <w:hideMark/>
          </w:tcPr>
          <w:p w14:paraId="762E5264"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Debatir en la 39ª reunión del Comité de Orientación sobre el GEBCO</w:t>
            </w:r>
          </w:p>
        </w:tc>
      </w:tr>
      <w:tr w:rsidR="00523732" w:rsidRPr="00091AE3" w14:paraId="4C7D40D3" w14:textId="77777777" w:rsidTr="00AB5673">
        <w:trPr>
          <w:cantSplit/>
          <w:trHeight w:val="1450"/>
        </w:trPr>
        <w:tc>
          <w:tcPr>
            <w:tcW w:w="734" w:type="pct"/>
            <w:tcBorders>
              <w:top w:val="nil"/>
              <w:left w:val="single" w:sz="4" w:space="0" w:color="auto"/>
              <w:bottom w:val="single" w:sz="4" w:space="0" w:color="auto"/>
              <w:right w:val="single" w:sz="4" w:space="0" w:color="auto"/>
            </w:tcBorders>
            <w:shd w:val="clear" w:color="auto" w:fill="auto"/>
            <w:hideMark/>
          </w:tcPr>
          <w:p w14:paraId="46FAFCCF"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Comité de Orientación sobre el GEBCO 3</w:t>
            </w:r>
          </w:p>
        </w:tc>
        <w:tc>
          <w:tcPr>
            <w:tcW w:w="736" w:type="pct"/>
            <w:tcBorders>
              <w:top w:val="nil"/>
              <w:left w:val="nil"/>
              <w:bottom w:val="single" w:sz="4" w:space="0" w:color="auto"/>
              <w:right w:val="single" w:sz="4" w:space="0" w:color="auto"/>
            </w:tcBorders>
            <w:shd w:val="clear" w:color="auto" w:fill="auto"/>
            <w:hideMark/>
          </w:tcPr>
          <w:p w14:paraId="25C17C0D"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Miembros</w:t>
            </w:r>
          </w:p>
        </w:tc>
        <w:tc>
          <w:tcPr>
            <w:tcW w:w="2061" w:type="pct"/>
            <w:tcBorders>
              <w:top w:val="nil"/>
              <w:left w:val="nil"/>
              <w:bottom w:val="single" w:sz="4" w:space="0" w:color="auto"/>
              <w:right w:val="single" w:sz="4" w:space="0" w:color="auto"/>
            </w:tcBorders>
            <w:shd w:val="clear" w:color="auto" w:fill="auto"/>
            <w:hideMark/>
          </w:tcPr>
          <w:p w14:paraId="0AC0B2F4" w14:textId="020853B6"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 xml:space="preserve">La condición de miembro (especialmente de oficio) es problemática en la medida en que existe la posibilidad de conflicto de intereses cuando los miembros del comité </w:t>
            </w:r>
            <w:r w:rsidR="00A04183" w:rsidRPr="00AB5673">
              <w:rPr>
                <w:rFonts w:asciiTheme="minorBidi" w:hAnsiTheme="minorBidi"/>
                <w:sz w:val="20"/>
                <w:szCs w:val="20"/>
                <w:lang w:val="es-ES"/>
              </w:rPr>
              <w:t>reciben</w:t>
            </w:r>
            <w:r w:rsidRPr="00AB5673">
              <w:rPr>
                <w:rFonts w:asciiTheme="minorBidi" w:hAnsiTheme="minorBidi"/>
                <w:sz w:val="20"/>
                <w:szCs w:val="20"/>
                <w:lang w:val="es-ES"/>
              </w:rPr>
              <w:t xml:space="preserve"> fondos para proyectos del GEBCO.</w:t>
            </w:r>
          </w:p>
        </w:tc>
        <w:tc>
          <w:tcPr>
            <w:tcW w:w="1469" w:type="pct"/>
            <w:tcBorders>
              <w:top w:val="nil"/>
              <w:left w:val="nil"/>
              <w:bottom w:val="single" w:sz="4" w:space="0" w:color="auto"/>
              <w:right w:val="single" w:sz="4" w:space="0" w:color="auto"/>
            </w:tcBorders>
            <w:shd w:val="clear" w:color="auto" w:fill="auto"/>
            <w:hideMark/>
          </w:tcPr>
          <w:p w14:paraId="1D9DDEE9"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Debatir en la 39ª reunión del Comité de Orientación sobre el GEBCO</w:t>
            </w:r>
          </w:p>
        </w:tc>
      </w:tr>
      <w:tr w:rsidR="00523732" w:rsidRPr="00AB5673" w14:paraId="541FB3B6" w14:textId="77777777" w:rsidTr="00AB5673">
        <w:trPr>
          <w:cantSplit/>
          <w:trHeight w:val="580"/>
        </w:trPr>
        <w:tc>
          <w:tcPr>
            <w:tcW w:w="734" w:type="pct"/>
            <w:tcBorders>
              <w:top w:val="nil"/>
              <w:left w:val="single" w:sz="4" w:space="0" w:color="auto"/>
              <w:bottom w:val="single" w:sz="4" w:space="0" w:color="auto"/>
              <w:right w:val="single" w:sz="4" w:space="0" w:color="auto"/>
            </w:tcBorders>
            <w:shd w:val="clear" w:color="auto" w:fill="auto"/>
            <w:hideMark/>
          </w:tcPr>
          <w:p w14:paraId="7C2CB09F"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Comité de Orientación sobre el GEBCO 4</w:t>
            </w:r>
          </w:p>
        </w:tc>
        <w:tc>
          <w:tcPr>
            <w:tcW w:w="736" w:type="pct"/>
            <w:tcBorders>
              <w:top w:val="nil"/>
              <w:left w:val="nil"/>
              <w:bottom w:val="single" w:sz="4" w:space="0" w:color="auto"/>
              <w:right w:val="single" w:sz="4" w:space="0" w:color="auto"/>
            </w:tcBorders>
            <w:shd w:val="clear" w:color="auto" w:fill="auto"/>
            <w:hideMark/>
          </w:tcPr>
          <w:p w14:paraId="5980B906" w14:textId="559CC952" w:rsidR="00523732" w:rsidRPr="00AB5673" w:rsidRDefault="00C57DB3"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Financiación</w:t>
            </w:r>
          </w:p>
        </w:tc>
        <w:tc>
          <w:tcPr>
            <w:tcW w:w="2061" w:type="pct"/>
            <w:tcBorders>
              <w:top w:val="nil"/>
              <w:left w:val="nil"/>
              <w:bottom w:val="single" w:sz="4" w:space="0" w:color="auto"/>
              <w:right w:val="single" w:sz="4" w:space="0" w:color="auto"/>
            </w:tcBorders>
            <w:shd w:val="clear" w:color="auto" w:fill="auto"/>
            <w:hideMark/>
          </w:tcPr>
          <w:p w14:paraId="3A46FF5C" w14:textId="3E823CD9"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No hay orientaciones formales sobre gestión financiera y rendición de cuentas</w:t>
            </w:r>
            <w:r w:rsidR="00FB10DA" w:rsidRPr="00AB5673">
              <w:rPr>
                <w:rFonts w:asciiTheme="minorBidi" w:hAnsiTheme="minorBidi"/>
                <w:sz w:val="20"/>
                <w:szCs w:val="20"/>
                <w:lang w:val="es-ES"/>
              </w:rPr>
              <w:t>.</w:t>
            </w:r>
          </w:p>
        </w:tc>
        <w:tc>
          <w:tcPr>
            <w:tcW w:w="1469" w:type="pct"/>
            <w:tcBorders>
              <w:top w:val="nil"/>
              <w:left w:val="nil"/>
              <w:bottom w:val="single" w:sz="4" w:space="0" w:color="auto"/>
              <w:right w:val="single" w:sz="4" w:space="0" w:color="auto"/>
            </w:tcBorders>
            <w:shd w:val="clear" w:color="auto" w:fill="auto"/>
            <w:hideMark/>
          </w:tcPr>
          <w:p w14:paraId="50BF40A4" w14:textId="1EA76624"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An</w:t>
            </w:r>
            <w:r w:rsidR="00313AFA" w:rsidRPr="00AB5673">
              <w:rPr>
                <w:rFonts w:asciiTheme="minorBidi" w:hAnsiTheme="minorBidi"/>
                <w:sz w:val="20"/>
                <w:szCs w:val="20"/>
                <w:lang w:val="es-ES"/>
              </w:rPr>
              <w:t>otar</w:t>
            </w:r>
            <w:r w:rsidRPr="00AB5673">
              <w:rPr>
                <w:rFonts w:asciiTheme="minorBidi" w:hAnsiTheme="minorBidi"/>
                <w:sz w:val="20"/>
                <w:szCs w:val="20"/>
                <w:lang w:val="es-ES"/>
              </w:rPr>
              <w:t xml:space="preserve"> e incl</w:t>
            </w:r>
            <w:r w:rsidR="00313AFA" w:rsidRPr="00AB5673">
              <w:rPr>
                <w:rFonts w:asciiTheme="minorBidi" w:hAnsiTheme="minorBidi"/>
                <w:sz w:val="20"/>
                <w:szCs w:val="20"/>
                <w:lang w:val="es-ES"/>
              </w:rPr>
              <w:t>uir</w:t>
            </w:r>
            <w:r w:rsidRPr="00AB5673">
              <w:rPr>
                <w:rFonts w:asciiTheme="minorBidi" w:hAnsiTheme="minorBidi"/>
                <w:sz w:val="20"/>
                <w:szCs w:val="20"/>
                <w:lang w:val="es-ES"/>
              </w:rPr>
              <w:t xml:space="preserve"> en el examen financiero. Obtener asesoramiento externo</w:t>
            </w:r>
          </w:p>
        </w:tc>
      </w:tr>
      <w:tr w:rsidR="00523732" w:rsidRPr="00091AE3" w14:paraId="4D520934" w14:textId="77777777" w:rsidTr="00AB5673">
        <w:trPr>
          <w:cantSplit/>
          <w:trHeight w:val="870"/>
        </w:trPr>
        <w:tc>
          <w:tcPr>
            <w:tcW w:w="734" w:type="pct"/>
            <w:tcBorders>
              <w:top w:val="nil"/>
              <w:left w:val="single" w:sz="4" w:space="0" w:color="auto"/>
              <w:bottom w:val="single" w:sz="4" w:space="0" w:color="auto"/>
              <w:right w:val="single" w:sz="4" w:space="0" w:color="auto"/>
            </w:tcBorders>
            <w:shd w:val="clear" w:color="auto" w:fill="auto"/>
            <w:hideMark/>
          </w:tcPr>
          <w:p w14:paraId="5F3E28AE"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Comité de Orientación sobre el GEBCO 5</w:t>
            </w:r>
          </w:p>
        </w:tc>
        <w:tc>
          <w:tcPr>
            <w:tcW w:w="736" w:type="pct"/>
            <w:tcBorders>
              <w:top w:val="nil"/>
              <w:left w:val="nil"/>
              <w:bottom w:val="single" w:sz="4" w:space="0" w:color="auto"/>
              <w:right w:val="single" w:sz="4" w:space="0" w:color="auto"/>
            </w:tcBorders>
            <w:shd w:val="clear" w:color="auto" w:fill="auto"/>
            <w:hideMark/>
          </w:tcPr>
          <w:p w14:paraId="6EAB73B3"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 xml:space="preserve">Personal </w:t>
            </w:r>
          </w:p>
        </w:tc>
        <w:tc>
          <w:tcPr>
            <w:tcW w:w="2061" w:type="pct"/>
            <w:tcBorders>
              <w:top w:val="nil"/>
              <w:left w:val="nil"/>
              <w:bottom w:val="single" w:sz="4" w:space="0" w:color="auto"/>
              <w:right w:val="single" w:sz="4" w:space="0" w:color="auto"/>
            </w:tcBorders>
            <w:shd w:val="clear" w:color="auto" w:fill="auto"/>
            <w:hideMark/>
          </w:tcPr>
          <w:p w14:paraId="428287B9" w14:textId="6F377B4D"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Dificultad con los proyectos subordinados que utilizan la dirección postal de la OHI/COI y la situación de las personas que trabajan en ellos</w:t>
            </w:r>
            <w:r w:rsidR="00FB10DA" w:rsidRPr="00AB5673">
              <w:rPr>
                <w:rFonts w:asciiTheme="minorBidi" w:hAnsiTheme="minorBidi"/>
                <w:sz w:val="20"/>
                <w:szCs w:val="20"/>
                <w:lang w:val="es-ES"/>
              </w:rPr>
              <w:t>.</w:t>
            </w:r>
          </w:p>
        </w:tc>
        <w:tc>
          <w:tcPr>
            <w:tcW w:w="1469" w:type="pct"/>
            <w:tcBorders>
              <w:top w:val="nil"/>
              <w:left w:val="nil"/>
              <w:bottom w:val="single" w:sz="4" w:space="0" w:color="auto"/>
              <w:right w:val="single" w:sz="4" w:space="0" w:color="auto"/>
            </w:tcBorders>
            <w:shd w:val="clear" w:color="auto" w:fill="auto"/>
            <w:hideMark/>
          </w:tcPr>
          <w:p w14:paraId="249D9B0D" w14:textId="6F14766D"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 xml:space="preserve">La OHI </w:t>
            </w:r>
            <w:r w:rsidR="002619B4" w:rsidRPr="00AB5673">
              <w:rPr>
                <w:rFonts w:asciiTheme="minorBidi" w:hAnsiTheme="minorBidi"/>
                <w:sz w:val="20"/>
                <w:szCs w:val="20"/>
                <w:lang w:val="es-ES"/>
              </w:rPr>
              <w:t>debe entablar un debate</w:t>
            </w:r>
            <w:r w:rsidRPr="00AB5673">
              <w:rPr>
                <w:rFonts w:asciiTheme="minorBidi" w:hAnsiTheme="minorBidi"/>
                <w:sz w:val="20"/>
                <w:szCs w:val="20"/>
                <w:lang w:val="es-ES"/>
              </w:rPr>
              <w:t xml:space="preserve"> con el Gobierno de Mónaco</w:t>
            </w:r>
          </w:p>
        </w:tc>
      </w:tr>
      <w:tr w:rsidR="00523732" w:rsidRPr="00091AE3" w14:paraId="409F3CB4" w14:textId="77777777" w:rsidTr="00AB5673">
        <w:trPr>
          <w:cantSplit/>
          <w:trHeight w:val="1450"/>
        </w:trPr>
        <w:tc>
          <w:tcPr>
            <w:tcW w:w="734" w:type="pct"/>
            <w:tcBorders>
              <w:top w:val="nil"/>
              <w:left w:val="single" w:sz="4" w:space="0" w:color="auto"/>
              <w:bottom w:val="single" w:sz="4" w:space="0" w:color="auto"/>
              <w:right w:val="single" w:sz="4" w:space="0" w:color="auto"/>
            </w:tcBorders>
            <w:shd w:val="clear" w:color="auto" w:fill="auto"/>
            <w:hideMark/>
          </w:tcPr>
          <w:p w14:paraId="5F37F4AB"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Comité de Orientación sobre el GEBCO 6</w:t>
            </w:r>
          </w:p>
        </w:tc>
        <w:tc>
          <w:tcPr>
            <w:tcW w:w="736" w:type="pct"/>
            <w:tcBorders>
              <w:top w:val="nil"/>
              <w:left w:val="nil"/>
              <w:bottom w:val="single" w:sz="4" w:space="0" w:color="auto"/>
              <w:right w:val="single" w:sz="4" w:space="0" w:color="auto"/>
            </w:tcBorders>
            <w:shd w:val="clear" w:color="auto" w:fill="auto"/>
            <w:hideMark/>
          </w:tcPr>
          <w:p w14:paraId="00B229BA" w14:textId="7777777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Miembros</w:t>
            </w:r>
          </w:p>
        </w:tc>
        <w:tc>
          <w:tcPr>
            <w:tcW w:w="2061" w:type="pct"/>
            <w:tcBorders>
              <w:top w:val="nil"/>
              <w:left w:val="nil"/>
              <w:bottom w:val="single" w:sz="4" w:space="0" w:color="auto"/>
              <w:right w:val="single" w:sz="4" w:space="0" w:color="auto"/>
            </w:tcBorders>
            <w:shd w:val="clear" w:color="auto" w:fill="auto"/>
            <w:hideMark/>
          </w:tcPr>
          <w:p w14:paraId="4DF783BC" w14:textId="333E675A"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 xml:space="preserve">A diferencia de los miembros del Comité de Orientación sobre el GEBCO designados por la OHI/COI, </w:t>
            </w:r>
            <w:r w:rsidR="00F76F84" w:rsidRPr="00AB5673">
              <w:rPr>
                <w:rFonts w:asciiTheme="minorBidi" w:hAnsiTheme="minorBidi"/>
                <w:sz w:val="20"/>
                <w:szCs w:val="20"/>
                <w:lang w:val="es-ES"/>
              </w:rPr>
              <w:t>los</w:t>
            </w:r>
            <w:r w:rsidRPr="00AB5673">
              <w:rPr>
                <w:rFonts w:asciiTheme="minorBidi" w:hAnsiTheme="minorBidi"/>
                <w:sz w:val="20"/>
                <w:szCs w:val="20"/>
                <w:lang w:val="es-ES"/>
              </w:rPr>
              <w:t xml:space="preserve"> </w:t>
            </w:r>
            <w:r w:rsidR="00A15F9B" w:rsidRPr="00AB5673">
              <w:rPr>
                <w:rFonts w:asciiTheme="minorBidi" w:hAnsiTheme="minorBidi"/>
                <w:sz w:val="20"/>
                <w:szCs w:val="20"/>
                <w:lang w:val="es-ES"/>
              </w:rPr>
              <w:t>p</w:t>
            </w:r>
            <w:r w:rsidRPr="00AB5673">
              <w:rPr>
                <w:rFonts w:asciiTheme="minorBidi" w:hAnsiTheme="minorBidi"/>
                <w:sz w:val="20"/>
                <w:szCs w:val="20"/>
                <w:lang w:val="es-ES"/>
              </w:rPr>
              <w:t>residente</w:t>
            </w:r>
            <w:r w:rsidR="00F76F84" w:rsidRPr="00AB5673">
              <w:rPr>
                <w:rFonts w:asciiTheme="minorBidi" w:hAnsiTheme="minorBidi"/>
                <w:sz w:val="20"/>
                <w:szCs w:val="20"/>
                <w:lang w:val="es-ES"/>
              </w:rPr>
              <w:t>s</w:t>
            </w:r>
            <w:r w:rsidRPr="00AB5673">
              <w:rPr>
                <w:rFonts w:asciiTheme="minorBidi" w:hAnsiTheme="minorBidi"/>
                <w:sz w:val="20"/>
                <w:szCs w:val="20"/>
                <w:lang w:val="es-ES"/>
              </w:rPr>
              <w:t xml:space="preserve"> de</w:t>
            </w:r>
            <w:r w:rsidR="00F76F84" w:rsidRPr="00AB5673">
              <w:rPr>
                <w:rFonts w:asciiTheme="minorBidi" w:hAnsiTheme="minorBidi"/>
                <w:sz w:val="20"/>
                <w:szCs w:val="20"/>
                <w:lang w:val="es-ES"/>
              </w:rPr>
              <w:t xml:space="preserve"> </w:t>
            </w:r>
            <w:r w:rsidRPr="00AB5673">
              <w:rPr>
                <w:rFonts w:asciiTheme="minorBidi" w:hAnsiTheme="minorBidi"/>
                <w:sz w:val="20"/>
                <w:szCs w:val="20"/>
                <w:lang w:val="es-ES"/>
              </w:rPr>
              <w:t>l</w:t>
            </w:r>
            <w:r w:rsidR="00F76F84" w:rsidRPr="00AB5673">
              <w:rPr>
                <w:rFonts w:asciiTheme="minorBidi" w:hAnsiTheme="minorBidi"/>
                <w:sz w:val="20"/>
                <w:szCs w:val="20"/>
                <w:lang w:val="es-ES"/>
              </w:rPr>
              <w:t>os</w:t>
            </w:r>
            <w:r w:rsidRPr="00AB5673">
              <w:rPr>
                <w:rFonts w:asciiTheme="minorBidi" w:hAnsiTheme="minorBidi"/>
                <w:sz w:val="20"/>
                <w:szCs w:val="20"/>
                <w:lang w:val="es-ES"/>
              </w:rPr>
              <w:t xml:space="preserve"> </w:t>
            </w:r>
            <w:r w:rsidR="00F76F84" w:rsidRPr="00AB5673">
              <w:rPr>
                <w:rFonts w:asciiTheme="minorBidi" w:hAnsiTheme="minorBidi"/>
                <w:sz w:val="20"/>
                <w:szCs w:val="20"/>
                <w:lang w:val="es-ES"/>
              </w:rPr>
              <w:t>s</w:t>
            </w:r>
            <w:r w:rsidRPr="00AB5673">
              <w:rPr>
                <w:rFonts w:asciiTheme="minorBidi" w:hAnsiTheme="minorBidi"/>
                <w:sz w:val="20"/>
                <w:szCs w:val="20"/>
                <w:lang w:val="es-ES"/>
              </w:rPr>
              <w:t>ubcomité</w:t>
            </w:r>
            <w:r w:rsidR="00F76F84" w:rsidRPr="00AB5673">
              <w:rPr>
                <w:rFonts w:asciiTheme="minorBidi" w:hAnsiTheme="minorBidi"/>
                <w:sz w:val="20"/>
                <w:szCs w:val="20"/>
                <w:lang w:val="es-ES"/>
              </w:rPr>
              <w:t>s</w:t>
            </w:r>
            <w:r w:rsidRPr="00AB5673">
              <w:rPr>
                <w:rFonts w:asciiTheme="minorBidi" w:hAnsiTheme="minorBidi"/>
                <w:sz w:val="20"/>
                <w:szCs w:val="20"/>
                <w:lang w:val="es-ES"/>
              </w:rPr>
              <w:t xml:space="preserve"> </w:t>
            </w:r>
            <w:r w:rsidR="00F76F84" w:rsidRPr="00AB5673">
              <w:rPr>
                <w:rFonts w:asciiTheme="minorBidi" w:hAnsiTheme="minorBidi"/>
                <w:sz w:val="20"/>
                <w:szCs w:val="20"/>
                <w:lang w:val="es-ES"/>
              </w:rPr>
              <w:t xml:space="preserve">no tiene que </w:t>
            </w:r>
            <w:r w:rsidRPr="00AB5673">
              <w:rPr>
                <w:rFonts w:asciiTheme="minorBidi" w:hAnsiTheme="minorBidi"/>
                <w:sz w:val="20"/>
                <w:szCs w:val="20"/>
                <w:lang w:val="es-ES"/>
              </w:rPr>
              <w:t xml:space="preserve">asistir a las reuniones anuales, </w:t>
            </w:r>
            <w:r w:rsidR="00F76F84" w:rsidRPr="00AB5673">
              <w:rPr>
                <w:rFonts w:asciiTheme="minorBidi" w:hAnsiTheme="minorBidi"/>
                <w:sz w:val="20"/>
                <w:szCs w:val="20"/>
                <w:lang w:val="es-ES"/>
              </w:rPr>
              <w:t>y</w:t>
            </w:r>
            <w:r w:rsidRPr="00AB5673">
              <w:rPr>
                <w:rFonts w:asciiTheme="minorBidi" w:hAnsiTheme="minorBidi"/>
                <w:sz w:val="20"/>
                <w:szCs w:val="20"/>
                <w:lang w:val="es-ES"/>
              </w:rPr>
              <w:t xml:space="preserve"> los gastos y </w:t>
            </w:r>
            <w:r w:rsidR="00F76F84" w:rsidRPr="00AB5673">
              <w:rPr>
                <w:rFonts w:asciiTheme="minorBidi" w:hAnsiTheme="minorBidi"/>
                <w:sz w:val="20"/>
                <w:szCs w:val="20"/>
                <w:lang w:val="es-ES"/>
              </w:rPr>
              <w:t>dietas</w:t>
            </w:r>
            <w:r w:rsidRPr="00AB5673">
              <w:rPr>
                <w:rFonts w:asciiTheme="minorBidi" w:hAnsiTheme="minorBidi"/>
                <w:sz w:val="20"/>
                <w:szCs w:val="20"/>
                <w:lang w:val="es-ES"/>
              </w:rPr>
              <w:t xml:space="preserve"> asociados</w:t>
            </w:r>
            <w:r w:rsidR="00F76F84" w:rsidRPr="00AB5673">
              <w:rPr>
                <w:rFonts w:asciiTheme="minorBidi" w:hAnsiTheme="minorBidi"/>
                <w:sz w:val="20"/>
                <w:szCs w:val="20"/>
                <w:lang w:val="es-ES"/>
              </w:rPr>
              <w:t xml:space="preserve"> corren por cuenta propia o del</w:t>
            </w:r>
            <w:r w:rsidRPr="00AB5673">
              <w:rPr>
                <w:rFonts w:asciiTheme="minorBidi" w:hAnsiTheme="minorBidi"/>
                <w:sz w:val="20"/>
                <w:szCs w:val="20"/>
                <w:lang w:val="es-ES"/>
              </w:rPr>
              <w:t xml:space="preserve"> empleador.</w:t>
            </w:r>
          </w:p>
        </w:tc>
        <w:tc>
          <w:tcPr>
            <w:tcW w:w="1469" w:type="pct"/>
            <w:tcBorders>
              <w:top w:val="nil"/>
              <w:left w:val="nil"/>
              <w:bottom w:val="single" w:sz="4" w:space="0" w:color="auto"/>
              <w:right w:val="single" w:sz="4" w:space="0" w:color="auto"/>
            </w:tcBorders>
            <w:shd w:val="clear" w:color="auto" w:fill="auto"/>
            <w:hideMark/>
          </w:tcPr>
          <w:p w14:paraId="2B85A1DC" w14:textId="409D5067" w:rsidR="00523732" w:rsidRPr="00AB5673" w:rsidRDefault="00523732" w:rsidP="000B0DFF">
            <w:pPr>
              <w:rPr>
                <w:rFonts w:asciiTheme="minorBidi" w:eastAsia="Times New Roman" w:hAnsiTheme="minorBidi"/>
                <w:color w:val="000000"/>
                <w:sz w:val="20"/>
                <w:szCs w:val="20"/>
                <w:lang w:val="es-ES"/>
              </w:rPr>
            </w:pPr>
            <w:r w:rsidRPr="00AB5673">
              <w:rPr>
                <w:rFonts w:asciiTheme="minorBidi" w:hAnsiTheme="minorBidi"/>
                <w:sz w:val="20"/>
                <w:szCs w:val="20"/>
                <w:lang w:val="es-ES"/>
              </w:rPr>
              <w:t>A</w:t>
            </w:r>
            <w:r w:rsidR="0063420F" w:rsidRPr="00AB5673">
              <w:rPr>
                <w:rFonts w:asciiTheme="minorBidi" w:hAnsiTheme="minorBidi"/>
                <w:sz w:val="20"/>
                <w:szCs w:val="20"/>
                <w:lang w:val="es-ES"/>
              </w:rPr>
              <w:t>dapta</w:t>
            </w:r>
            <w:r w:rsidRPr="00AB5673">
              <w:rPr>
                <w:rFonts w:asciiTheme="minorBidi" w:hAnsiTheme="minorBidi"/>
                <w:sz w:val="20"/>
                <w:szCs w:val="20"/>
                <w:lang w:val="es-ES"/>
              </w:rPr>
              <w:t xml:space="preserve">r </w:t>
            </w:r>
            <w:r w:rsidR="00F76F84" w:rsidRPr="00AB5673">
              <w:rPr>
                <w:rFonts w:asciiTheme="minorBidi" w:hAnsiTheme="minorBidi"/>
                <w:sz w:val="20"/>
                <w:szCs w:val="20"/>
                <w:lang w:val="es-ES"/>
              </w:rPr>
              <w:t>el</w:t>
            </w:r>
            <w:r w:rsidRPr="00AB5673">
              <w:rPr>
                <w:rFonts w:asciiTheme="minorBidi" w:hAnsiTheme="minorBidi"/>
                <w:sz w:val="20"/>
                <w:szCs w:val="20"/>
                <w:lang w:val="es-ES"/>
              </w:rPr>
              <w:t xml:space="preserve"> mandato para </w:t>
            </w:r>
            <w:r w:rsidR="0063420F" w:rsidRPr="00AB5673">
              <w:rPr>
                <w:rFonts w:asciiTheme="minorBidi" w:hAnsiTheme="minorBidi"/>
                <w:sz w:val="20"/>
                <w:szCs w:val="20"/>
                <w:lang w:val="es-ES"/>
              </w:rPr>
              <w:t>precisa</w:t>
            </w:r>
            <w:r w:rsidRPr="00AB5673">
              <w:rPr>
                <w:rFonts w:asciiTheme="minorBidi" w:hAnsiTheme="minorBidi"/>
                <w:sz w:val="20"/>
                <w:szCs w:val="20"/>
                <w:lang w:val="es-ES"/>
              </w:rPr>
              <w:t xml:space="preserve">r que, al tomar posesión de su cargo, se espera que </w:t>
            </w:r>
            <w:r w:rsidR="0063420F" w:rsidRPr="00AB5673">
              <w:rPr>
                <w:rFonts w:asciiTheme="minorBidi" w:hAnsiTheme="minorBidi"/>
                <w:sz w:val="20"/>
                <w:szCs w:val="20"/>
                <w:lang w:val="es-ES"/>
              </w:rPr>
              <w:t xml:space="preserve">los </w:t>
            </w:r>
            <w:r w:rsidR="00A15F9B" w:rsidRPr="00AB5673">
              <w:rPr>
                <w:rFonts w:asciiTheme="minorBidi" w:hAnsiTheme="minorBidi"/>
                <w:sz w:val="20"/>
                <w:szCs w:val="20"/>
                <w:lang w:val="es-ES"/>
              </w:rPr>
              <w:t>p</w:t>
            </w:r>
            <w:r w:rsidR="0063420F" w:rsidRPr="00AB5673">
              <w:rPr>
                <w:rFonts w:asciiTheme="minorBidi" w:hAnsiTheme="minorBidi"/>
                <w:sz w:val="20"/>
                <w:szCs w:val="20"/>
                <w:lang w:val="es-ES"/>
              </w:rPr>
              <w:t xml:space="preserve">residentes </w:t>
            </w:r>
            <w:r w:rsidRPr="00AB5673">
              <w:rPr>
                <w:rFonts w:asciiTheme="minorBidi" w:hAnsiTheme="minorBidi"/>
                <w:sz w:val="20"/>
                <w:szCs w:val="20"/>
                <w:lang w:val="es-ES"/>
              </w:rPr>
              <w:t>cuenten con el apoyo de su organización o dispongan de medios personales para asistir a las reuniones del Comité de Orientación sobre el GEBCO.</w:t>
            </w:r>
          </w:p>
        </w:tc>
      </w:tr>
    </w:tbl>
    <w:p w14:paraId="7242AB54" w14:textId="3CA42F79" w:rsidR="00523732" w:rsidRPr="00AB5673" w:rsidRDefault="00523732" w:rsidP="000B0DFF">
      <w:pPr>
        <w:spacing w:before="240"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Subcomité Técnico sobre Cartografía Oceánica (TSCOM)</w:t>
      </w:r>
    </w:p>
    <w:p w14:paraId="02B39C8C" w14:textId="213B1FEE"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El </w:t>
      </w:r>
      <w:r w:rsidRPr="00AB5673">
        <w:rPr>
          <w:rFonts w:asciiTheme="minorBidi" w:hAnsiTheme="minorBidi" w:cstheme="minorBidi"/>
          <w:i/>
          <w:iCs/>
          <w:szCs w:val="22"/>
          <w:lang w:val="es-ES"/>
        </w:rPr>
        <w:t xml:space="preserve">cuadro </w:t>
      </w:r>
      <w:r w:rsidR="009C614E" w:rsidRPr="00AB5673">
        <w:rPr>
          <w:rFonts w:asciiTheme="minorBidi" w:hAnsiTheme="minorBidi" w:cstheme="minorBidi"/>
          <w:i/>
          <w:iCs/>
          <w:szCs w:val="22"/>
          <w:lang w:val="es-ES"/>
        </w:rPr>
        <w:t>3</w:t>
      </w:r>
      <w:r w:rsidRPr="00AB5673">
        <w:rPr>
          <w:rFonts w:asciiTheme="minorBidi" w:hAnsiTheme="minorBidi" w:cstheme="minorBidi"/>
          <w:szCs w:val="22"/>
          <w:lang w:val="es-ES"/>
        </w:rPr>
        <w:t xml:space="preserve"> resume los resultados iniciales relativos al TSCOM. </w:t>
      </w:r>
      <w:r w:rsidR="000D0B8E" w:rsidRPr="00AB5673">
        <w:rPr>
          <w:rFonts w:asciiTheme="minorBidi" w:hAnsiTheme="minorBidi" w:cstheme="minorBidi"/>
          <w:szCs w:val="22"/>
          <w:lang w:val="es-ES"/>
        </w:rPr>
        <w:t>Q</w:t>
      </w:r>
      <w:r w:rsidRPr="00AB5673">
        <w:rPr>
          <w:rFonts w:asciiTheme="minorBidi" w:hAnsiTheme="minorBidi" w:cstheme="minorBidi"/>
          <w:szCs w:val="22"/>
          <w:lang w:val="es-ES"/>
        </w:rPr>
        <w:t xml:space="preserve">uizás con la excepción del Subcomité sobre Nombres de los Accidentes Topográficos Submarinos (SCUFN), </w:t>
      </w:r>
      <w:r w:rsidR="000D0B8E" w:rsidRPr="00AB5673">
        <w:rPr>
          <w:rFonts w:asciiTheme="minorBidi" w:hAnsiTheme="minorBidi" w:cstheme="minorBidi"/>
          <w:szCs w:val="22"/>
          <w:lang w:val="es-ES"/>
        </w:rPr>
        <w:t>el TSCOM tenga</w:t>
      </w:r>
      <w:r w:rsidRPr="00AB5673">
        <w:rPr>
          <w:rFonts w:asciiTheme="minorBidi" w:hAnsiTheme="minorBidi" w:cstheme="minorBidi"/>
          <w:szCs w:val="22"/>
          <w:lang w:val="es-ES"/>
        </w:rPr>
        <w:t xml:space="preserve"> el programa de trabajo más amplio y complejo. </w:t>
      </w:r>
      <w:r w:rsidR="000D0B8E" w:rsidRPr="00AB5673">
        <w:rPr>
          <w:rFonts w:asciiTheme="minorBidi" w:hAnsiTheme="minorBidi" w:cstheme="minorBidi"/>
          <w:szCs w:val="22"/>
          <w:lang w:val="es-ES"/>
        </w:rPr>
        <w:t>En este sentido</w:t>
      </w:r>
      <w:r w:rsidRPr="00AB5673">
        <w:rPr>
          <w:rFonts w:asciiTheme="minorBidi" w:hAnsiTheme="minorBidi" w:cstheme="minorBidi"/>
          <w:szCs w:val="22"/>
          <w:lang w:val="es-ES"/>
        </w:rPr>
        <w:t>,</w:t>
      </w:r>
      <w:r w:rsidR="000D0B8E" w:rsidRPr="00AB5673">
        <w:rPr>
          <w:rFonts w:asciiTheme="minorBidi" w:hAnsiTheme="minorBidi" w:cstheme="minorBidi"/>
          <w:szCs w:val="22"/>
          <w:lang w:val="es-ES"/>
        </w:rPr>
        <w:t xml:space="preserve"> este subcomité</w:t>
      </w:r>
      <w:r w:rsidRPr="00AB5673">
        <w:rPr>
          <w:rFonts w:asciiTheme="minorBidi" w:hAnsiTheme="minorBidi" w:cstheme="minorBidi"/>
          <w:szCs w:val="22"/>
          <w:lang w:val="es-ES"/>
        </w:rPr>
        <w:t xml:space="preserve"> </w:t>
      </w:r>
      <w:r w:rsidR="000D0B8E" w:rsidRPr="00AB5673">
        <w:rPr>
          <w:rFonts w:asciiTheme="minorBidi" w:hAnsiTheme="minorBidi" w:cstheme="minorBidi"/>
          <w:szCs w:val="22"/>
          <w:lang w:val="es-ES"/>
        </w:rPr>
        <w:t>posee</w:t>
      </w:r>
      <w:r w:rsidRPr="00AB5673">
        <w:rPr>
          <w:rFonts w:asciiTheme="minorBidi" w:hAnsiTheme="minorBidi" w:cstheme="minorBidi"/>
          <w:szCs w:val="22"/>
          <w:lang w:val="es-ES"/>
        </w:rPr>
        <w:t xml:space="preserve"> una serie de relaciones funcionales y dependencias de entidades externas. Vari</w:t>
      </w:r>
      <w:r w:rsidR="000D0B8E" w:rsidRPr="00AB5673">
        <w:rPr>
          <w:rFonts w:asciiTheme="minorBidi" w:hAnsiTheme="minorBidi" w:cstheme="minorBidi"/>
          <w:szCs w:val="22"/>
          <w:lang w:val="es-ES"/>
        </w:rPr>
        <w:t>o</w:t>
      </w:r>
      <w:r w:rsidRPr="00AB5673">
        <w:rPr>
          <w:rFonts w:asciiTheme="minorBidi" w:hAnsiTheme="minorBidi" w:cstheme="minorBidi"/>
          <w:szCs w:val="22"/>
          <w:lang w:val="es-ES"/>
        </w:rPr>
        <w:t>s de l</w:t>
      </w:r>
      <w:r w:rsidR="000D0B8E" w:rsidRPr="00AB5673">
        <w:rPr>
          <w:rFonts w:asciiTheme="minorBidi" w:hAnsiTheme="minorBidi" w:cstheme="minorBidi"/>
          <w:szCs w:val="22"/>
          <w:lang w:val="es-ES"/>
        </w:rPr>
        <w:t>os resultado</w:t>
      </w:r>
      <w:r w:rsidRPr="00AB5673">
        <w:rPr>
          <w:rFonts w:asciiTheme="minorBidi" w:hAnsiTheme="minorBidi" w:cstheme="minorBidi"/>
          <w:szCs w:val="22"/>
          <w:lang w:val="es-ES"/>
        </w:rPr>
        <w:t xml:space="preserve">s se refieren a la manera de formalizar estas relaciones y a las posibilidades de </w:t>
      </w:r>
      <w:r w:rsidR="00767B9E" w:rsidRPr="00AB5673">
        <w:rPr>
          <w:rFonts w:asciiTheme="minorBidi" w:hAnsiTheme="minorBidi" w:cstheme="minorBidi"/>
          <w:szCs w:val="22"/>
          <w:lang w:val="es-ES"/>
        </w:rPr>
        <w:t>agrupar las tareas</w:t>
      </w:r>
      <w:r w:rsidRPr="00AB5673">
        <w:rPr>
          <w:rFonts w:asciiTheme="minorBidi" w:hAnsiTheme="minorBidi" w:cstheme="minorBidi"/>
          <w:szCs w:val="22"/>
          <w:lang w:val="es-ES"/>
        </w:rPr>
        <w:t>. Es probable que esto último sólo sea posible una vez finalizada la estrategia del GEBCO.</w:t>
      </w:r>
    </w:p>
    <w:p w14:paraId="3F89510B" w14:textId="1541AB9D" w:rsidR="00523732" w:rsidRPr="00AB5673" w:rsidRDefault="00523732" w:rsidP="000B0DFF">
      <w:pPr>
        <w:pStyle w:val="Caption"/>
        <w:keepNext/>
        <w:spacing w:after="120"/>
        <w:jc w:val="both"/>
        <w:rPr>
          <w:rFonts w:asciiTheme="minorBidi" w:hAnsiTheme="minorBidi" w:cstheme="minorBidi"/>
          <w:b w:val="0"/>
          <w:bCs w:val="0"/>
          <w:i/>
          <w:iCs/>
          <w:sz w:val="22"/>
          <w:szCs w:val="22"/>
          <w:lang w:val="es-ES"/>
        </w:rPr>
      </w:pPr>
      <w:r w:rsidRPr="00AB5673">
        <w:rPr>
          <w:rFonts w:asciiTheme="minorBidi" w:hAnsiTheme="minorBidi" w:cstheme="minorBidi"/>
          <w:b w:val="0"/>
          <w:bCs w:val="0"/>
          <w:i/>
          <w:iCs/>
          <w:sz w:val="22"/>
          <w:szCs w:val="22"/>
          <w:lang w:val="es-ES"/>
        </w:rPr>
        <w:lastRenderedPageBreak/>
        <w:t xml:space="preserve">Cuadro 3 - </w:t>
      </w:r>
      <w:r w:rsidR="00FB679C" w:rsidRPr="00AB5673">
        <w:rPr>
          <w:rFonts w:asciiTheme="minorBidi" w:hAnsiTheme="minorBidi" w:cstheme="minorBidi"/>
          <w:b w:val="0"/>
          <w:bCs w:val="0"/>
          <w:i/>
          <w:iCs/>
          <w:sz w:val="22"/>
          <w:szCs w:val="22"/>
          <w:lang w:val="es-ES"/>
        </w:rPr>
        <w:t xml:space="preserve">Datos iniciales </w:t>
      </w:r>
      <w:r w:rsidRPr="00AB5673">
        <w:rPr>
          <w:rFonts w:asciiTheme="minorBidi" w:hAnsiTheme="minorBidi" w:cstheme="minorBidi"/>
          <w:b w:val="0"/>
          <w:bCs w:val="0"/>
          <w:i/>
          <w:iCs/>
          <w:sz w:val="22"/>
          <w:szCs w:val="22"/>
          <w:lang w:val="es-ES"/>
        </w:rPr>
        <w:t>del TSCOM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401"/>
        <w:gridCol w:w="3397"/>
      </w:tblGrid>
      <w:tr w:rsidR="00523732" w:rsidRPr="00AB5673" w14:paraId="2D4B8479" w14:textId="77777777" w:rsidTr="00AB5673">
        <w:trPr>
          <w:cantSplit/>
          <w:trHeight w:val="290"/>
          <w:tblHeader/>
        </w:trPr>
        <w:tc>
          <w:tcPr>
            <w:tcW w:w="734" w:type="pct"/>
            <w:shd w:val="clear" w:color="auto" w:fill="auto"/>
            <w:noWrap/>
            <w:hideMark/>
          </w:tcPr>
          <w:p w14:paraId="11F6F6F5" w14:textId="13ECC71A" w:rsidR="00523732" w:rsidRPr="00AB5673" w:rsidRDefault="00D20209"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Datos referidos a</w:t>
            </w:r>
          </w:p>
        </w:tc>
        <w:tc>
          <w:tcPr>
            <w:tcW w:w="736" w:type="pct"/>
            <w:shd w:val="clear" w:color="auto" w:fill="auto"/>
            <w:noWrap/>
            <w:hideMark/>
          </w:tcPr>
          <w:p w14:paraId="4A6CC4F5" w14:textId="77777777" w:rsidR="00523732" w:rsidRPr="00AB5673" w:rsidRDefault="00523732"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Tipo</w:t>
            </w:r>
          </w:p>
        </w:tc>
        <w:tc>
          <w:tcPr>
            <w:tcW w:w="1766" w:type="pct"/>
            <w:shd w:val="clear" w:color="auto" w:fill="auto"/>
            <w:noWrap/>
            <w:hideMark/>
          </w:tcPr>
          <w:p w14:paraId="49CCCE6F" w14:textId="6694DD30" w:rsidR="00523732" w:rsidRPr="00AB5673" w:rsidRDefault="005219C9"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Información</w:t>
            </w:r>
          </w:p>
        </w:tc>
        <w:tc>
          <w:tcPr>
            <w:tcW w:w="1764" w:type="pct"/>
            <w:shd w:val="clear" w:color="auto" w:fill="auto"/>
            <w:noWrap/>
            <w:hideMark/>
          </w:tcPr>
          <w:p w14:paraId="51185396" w14:textId="77777777" w:rsidR="00523732" w:rsidRPr="00AB5673" w:rsidRDefault="00523732"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Recomendación</w:t>
            </w:r>
          </w:p>
        </w:tc>
      </w:tr>
      <w:tr w:rsidR="00523732" w:rsidRPr="00091AE3" w14:paraId="24517149" w14:textId="77777777" w:rsidTr="00AB5673">
        <w:trPr>
          <w:cantSplit/>
          <w:trHeight w:val="870"/>
        </w:trPr>
        <w:tc>
          <w:tcPr>
            <w:tcW w:w="734" w:type="pct"/>
            <w:shd w:val="clear" w:color="auto" w:fill="auto"/>
            <w:noWrap/>
            <w:hideMark/>
          </w:tcPr>
          <w:p w14:paraId="4525EDC6"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TSCOM 1</w:t>
            </w:r>
          </w:p>
        </w:tc>
        <w:tc>
          <w:tcPr>
            <w:tcW w:w="736" w:type="pct"/>
            <w:shd w:val="clear" w:color="auto" w:fill="auto"/>
            <w:hideMark/>
          </w:tcPr>
          <w:p w14:paraId="5B1F9A46"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Instrumento</w:t>
            </w:r>
          </w:p>
        </w:tc>
        <w:tc>
          <w:tcPr>
            <w:tcW w:w="1766" w:type="pct"/>
            <w:shd w:val="clear" w:color="auto" w:fill="auto"/>
            <w:hideMark/>
          </w:tcPr>
          <w:p w14:paraId="666E44FF" w14:textId="4BF188A8" w:rsidR="00523732" w:rsidRPr="00AB5673" w:rsidRDefault="000E352C" w:rsidP="000B0DFF">
            <w:pPr>
              <w:rPr>
                <w:rFonts w:asciiTheme="minorBidi" w:hAnsiTheme="minorBidi"/>
                <w:color w:val="000000"/>
                <w:sz w:val="20"/>
                <w:szCs w:val="20"/>
                <w:lang w:val="es-ES"/>
              </w:rPr>
            </w:pPr>
            <w:r w:rsidRPr="00AB5673">
              <w:rPr>
                <w:rFonts w:asciiTheme="minorBidi" w:hAnsiTheme="minorBidi"/>
                <w:sz w:val="20"/>
                <w:szCs w:val="20"/>
                <w:lang w:val="es-ES"/>
              </w:rPr>
              <w:t>El mandato se ajusta en gran medida a su finalidad, pero debe examinarse a la luz de la estrategia para garantizar la coherencia de los objetivos</w:t>
            </w:r>
            <w:r w:rsidR="00523732" w:rsidRPr="00AB5673">
              <w:rPr>
                <w:rFonts w:asciiTheme="minorBidi" w:hAnsiTheme="minorBidi"/>
                <w:sz w:val="20"/>
                <w:szCs w:val="20"/>
                <w:lang w:val="es-ES"/>
              </w:rPr>
              <w:t>.</w:t>
            </w:r>
          </w:p>
        </w:tc>
        <w:tc>
          <w:tcPr>
            <w:tcW w:w="1764" w:type="pct"/>
            <w:shd w:val="clear" w:color="auto" w:fill="auto"/>
            <w:hideMark/>
          </w:tcPr>
          <w:p w14:paraId="2F59D51C" w14:textId="660C3D9B" w:rsidR="00523732" w:rsidRPr="00AB5673" w:rsidRDefault="000E352C" w:rsidP="000B0DFF">
            <w:pPr>
              <w:rPr>
                <w:rFonts w:asciiTheme="minorBidi" w:hAnsiTheme="minorBidi"/>
                <w:color w:val="000000"/>
                <w:sz w:val="20"/>
                <w:szCs w:val="20"/>
                <w:lang w:val="es-ES"/>
              </w:rPr>
            </w:pPr>
            <w:r w:rsidRPr="00AB5673">
              <w:rPr>
                <w:rFonts w:asciiTheme="minorBidi" w:hAnsiTheme="minorBidi"/>
                <w:sz w:val="20"/>
                <w:szCs w:val="20"/>
                <w:lang w:val="es-ES"/>
              </w:rPr>
              <w:t>Examinar el mandato para garantizar su coherencia con la estrategia</w:t>
            </w:r>
          </w:p>
        </w:tc>
      </w:tr>
      <w:tr w:rsidR="00523732" w:rsidRPr="00091AE3" w14:paraId="429AFA73" w14:textId="77777777" w:rsidTr="00AB5673">
        <w:trPr>
          <w:cantSplit/>
          <w:trHeight w:val="870"/>
        </w:trPr>
        <w:tc>
          <w:tcPr>
            <w:tcW w:w="734" w:type="pct"/>
            <w:shd w:val="clear" w:color="auto" w:fill="auto"/>
            <w:noWrap/>
          </w:tcPr>
          <w:p w14:paraId="6373B663"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TSCOM 2</w:t>
            </w:r>
          </w:p>
        </w:tc>
        <w:tc>
          <w:tcPr>
            <w:tcW w:w="736" w:type="pct"/>
            <w:shd w:val="clear" w:color="auto" w:fill="auto"/>
          </w:tcPr>
          <w:p w14:paraId="6928EEFF"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Operaciones</w:t>
            </w:r>
          </w:p>
        </w:tc>
        <w:tc>
          <w:tcPr>
            <w:tcW w:w="1766" w:type="pct"/>
            <w:shd w:val="clear" w:color="auto" w:fill="auto"/>
          </w:tcPr>
          <w:p w14:paraId="62659037" w14:textId="0CA9F562"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El plan de trabajo es muy complejo y podría racionalizarse</w:t>
            </w:r>
            <w:r w:rsidR="00FB10DA" w:rsidRPr="00AB5673">
              <w:rPr>
                <w:rFonts w:asciiTheme="minorBidi" w:hAnsiTheme="minorBidi"/>
                <w:sz w:val="20"/>
                <w:szCs w:val="20"/>
                <w:lang w:val="es-ES"/>
              </w:rPr>
              <w:t>.</w:t>
            </w:r>
          </w:p>
        </w:tc>
        <w:tc>
          <w:tcPr>
            <w:tcW w:w="1764" w:type="pct"/>
            <w:shd w:val="clear" w:color="auto" w:fill="auto"/>
          </w:tcPr>
          <w:p w14:paraId="6D5A772D" w14:textId="77777777"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Racionalizar el plan de trabajo para reducir puntos y mejorar la claridad</w:t>
            </w:r>
          </w:p>
        </w:tc>
      </w:tr>
      <w:tr w:rsidR="00523732" w:rsidRPr="00091AE3" w14:paraId="2C5A82CA" w14:textId="77777777" w:rsidTr="00AB5673">
        <w:trPr>
          <w:cantSplit/>
          <w:trHeight w:val="870"/>
        </w:trPr>
        <w:tc>
          <w:tcPr>
            <w:tcW w:w="734" w:type="pct"/>
            <w:shd w:val="clear" w:color="auto" w:fill="auto"/>
            <w:noWrap/>
          </w:tcPr>
          <w:p w14:paraId="4E86E66B"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TSCOM 3</w:t>
            </w:r>
          </w:p>
        </w:tc>
        <w:tc>
          <w:tcPr>
            <w:tcW w:w="736" w:type="pct"/>
            <w:shd w:val="clear" w:color="auto" w:fill="auto"/>
          </w:tcPr>
          <w:p w14:paraId="28426C24"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Instrumento</w:t>
            </w:r>
          </w:p>
        </w:tc>
        <w:tc>
          <w:tcPr>
            <w:tcW w:w="1766" w:type="pct"/>
            <w:shd w:val="clear" w:color="auto" w:fill="auto"/>
          </w:tcPr>
          <w:p w14:paraId="173B6FAE" w14:textId="77777777"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No existe ningún instrumento que describa el papel de la Oficina Nacional de Administración Oceánica y Atmosférica (NOAA) en el alojamiento de la red GEBCO archivada en el Centro de Datos de la OHI para Batimetría Digital (DCDB).</w:t>
            </w:r>
          </w:p>
        </w:tc>
        <w:tc>
          <w:tcPr>
            <w:tcW w:w="1764" w:type="pct"/>
            <w:shd w:val="clear" w:color="auto" w:fill="auto"/>
          </w:tcPr>
          <w:p w14:paraId="5E382E71" w14:textId="77777777"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Incorporar el memorando de entendimiento en la OHI - DCDB</w:t>
            </w:r>
          </w:p>
        </w:tc>
      </w:tr>
      <w:tr w:rsidR="00523732" w:rsidRPr="00091AE3" w14:paraId="3A107538" w14:textId="77777777" w:rsidTr="00AB5673">
        <w:trPr>
          <w:cantSplit/>
          <w:trHeight w:val="870"/>
        </w:trPr>
        <w:tc>
          <w:tcPr>
            <w:tcW w:w="734" w:type="pct"/>
            <w:shd w:val="clear" w:color="auto" w:fill="auto"/>
            <w:noWrap/>
          </w:tcPr>
          <w:p w14:paraId="27583BC7"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TSCOM 4</w:t>
            </w:r>
          </w:p>
        </w:tc>
        <w:tc>
          <w:tcPr>
            <w:tcW w:w="736" w:type="pct"/>
            <w:shd w:val="clear" w:color="auto" w:fill="auto"/>
          </w:tcPr>
          <w:p w14:paraId="7EFA0433"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Instrumento</w:t>
            </w:r>
          </w:p>
        </w:tc>
        <w:tc>
          <w:tcPr>
            <w:tcW w:w="1766" w:type="pct"/>
            <w:shd w:val="clear" w:color="auto" w:fill="auto"/>
          </w:tcPr>
          <w:p w14:paraId="58802099" w14:textId="77777777"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No existe ningún instrumento que describa el papel del NOC/BODC en la gestión del sitio web del GEBCO.</w:t>
            </w:r>
          </w:p>
        </w:tc>
        <w:tc>
          <w:tcPr>
            <w:tcW w:w="1764" w:type="pct"/>
            <w:shd w:val="clear" w:color="auto" w:fill="auto"/>
          </w:tcPr>
          <w:p w14:paraId="466F6207" w14:textId="77777777"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La OHI/COI estudiarán la implantación de un memorando de entendimiento</w:t>
            </w:r>
          </w:p>
        </w:tc>
      </w:tr>
      <w:tr w:rsidR="00523732" w:rsidRPr="00091AE3" w14:paraId="3E01D6AC" w14:textId="77777777" w:rsidTr="00AB5673">
        <w:trPr>
          <w:cantSplit/>
          <w:trHeight w:val="870"/>
        </w:trPr>
        <w:tc>
          <w:tcPr>
            <w:tcW w:w="734" w:type="pct"/>
            <w:shd w:val="clear" w:color="auto" w:fill="auto"/>
            <w:noWrap/>
          </w:tcPr>
          <w:p w14:paraId="246DB48C"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TSCOM 5</w:t>
            </w:r>
          </w:p>
        </w:tc>
        <w:tc>
          <w:tcPr>
            <w:tcW w:w="736" w:type="pct"/>
            <w:shd w:val="clear" w:color="auto" w:fill="auto"/>
          </w:tcPr>
          <w:p w14:paraId="1FB4121D"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Miembros</w:t>
            </w:r>
          </w:p>
        </w:tc>
        <w:tc>
          <w:tcPr>
            <w:tcW w:w="1766" w:type="pct"/>
            <w:shd w:val="clear" w:color="auto" w:fill="auto"/>
          </w:tcPr>
          <w:p w14:paraId="5A279F4D" w14:textId="48E018C6"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Necesidad de un secretari</w:t>
            </w:r>
            <w:r w:rsidR="00FB10DA" w:rsidRPr="00AB5673">
              <w:rPr>
                <w:rFonts w:asciiTheme="minorBidi" w:hAnsiTheme="minorBidi"/>
                <w:sz w:val="20"/>
                <w:szCs w:val="20"/>
                <w:lang w:val="es-ES"/>
              </w:rPr>
              <w:t>o</w:t>
            </w:r>
            <w:r w:rsidRPr="00AB5673">
              <w:rPr>
                <w:rFonts w:asciiTheme="minorBidi" w:hAnsiTheme="minorBidi"/>
                <w:sz w:val="20"/>
                <w:szCs w:val="20"/>
                <w:lang w:val="es-ES"/>
              </w:rPr>
              <w:t xml:space="preserve"> especializad</w:t>
            </w:r>
            <w:r w:rsidR="00FB10DA" w:rsidRPr="00AB5673">
              <w:rPr>
                <w:rFonts w:asciiTheme="minorBidi" w:hAnsiTheme="minorBidi"/>
                <w:sz w:val="20"/>
                <w:szCs w:val="20"/>
                <w:lang w:val="es-ES"/>
              </w:rPr>
              <w:t>o</w:t>
            </w:r>
            <w:r w:rsidRPr="00AB5673">
              <w:rPr>
                <w:rFonts w:asciiTheme="minorBidi" w:hAnsiTheme="minorBidi"/>
                <w:sz w:val="20"/>
                <w:szCs w:val="20"/>
                <w:lang w:val="es-ES"/>
              </w:rPr>
              <w:t xml:space="preserve"> que pueda atender reuniones más frecuentes</w:t>
            </w:r>
            <w:r w:rsidR="00FB10DA" w:rsidRPr="00AB5673">
              <w:rPr>
                <w:rFonts w:asciiTheme="minorBidi" w:hAnsiTheme="minorBidi"/>
                <w:sz w:val="20"/>
                <w:szCs w:val="20"/>
                <w:lang w:val="es-ES"/>
              </w:rPr>
              <w:t>.</w:t>
            </w:r>
          </w:p>
        </w:tc>
        <w:tc>
          <w:tcPr>
            <w:tcW w:w="1764" w:type="pct"/>
            <w:shd w:val="clear" w:color="auto" w:fill="auto"/>
          </w:tcPr>
          <w:p w14:paraId="3D1732BA" w14:textId="77777777"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Designar un secretario entre los miembros, establecer las condiciones de servicio y actualizar los mandatos en consecuencia.</w:t>
            </w:r>
          </w:p>
        </w:tc>
      </w:tr>
      <w:tr w:rsidR="00523732" w:rsidRPr="00091AE3" w14:paraId="4E922B1E" w14:textId="77777777" w:rsidTr="00AB5673">
        <w:trPr>
          <w:cantSplit/>
          <w:trHeight w:val="870"/>
        </w:trPr>
        <w:tc>
          <w:tcPr>
            <w:tcW w:w="734" w:type="pct"/>
            <w:shd w:val="clear" w:color="auto" w:fill="auto"/>
            <w:noWrap/>
          </w:tcPr>
          <w:p w14:paraId="67955ACD"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TSCOM 6</w:t>
            </w:r>
          </w:p>
        </w:tc>
        <w:tc>
          <w:tcPr>
            <w:tcW w:w="736" w:type="pct"/>
            <w:shd w:val="clear" w:color="auto" w:fill="auto"/>
          </w:tcPr>
          <w:p w14:paraId="67C94DE7"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Instrumento</w:t>
            </w:r>
          </w:p>
        </w:tc>
        <w:tc>
          <w:tcPr>
            <w:tcW w:w="1766" w:type="pct"/>
            <w:shd w:val="clear" w:color="auto" w:fill="auto"/>
          </w:tcPr>
          <w:p w14:paraId="30BE722F" w14:textId="32FC2C81"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No existe ningún instrumento/acuerdo formal que describa la interfaz con</w:t>
            </w:r>
            <w:r w:rsidR="00557DB4" w:rsidRPr="00AB5673">
              <w:rPr>
                <w:rFonts w:asciiTheme="minorBidi" w:hAnsiTheme="minorBidi"/>
                <w:sz w:val="20"/>
                <w:szCs w:val="20"/>
                <w:lang w:val="es-ES"/>
              </w:rPr>
              <w:t xml:space="preserve"> el proyecto</w:t>
            </w:r>
            <w:r w:rsidRPr="00AB5673">
              <w:rPr>
                <w:rFonts w:asciiTheme="minorBidi" w:hAnsiTheme="minorBidi"/>
                <w:sz w:val="20"/>
                <w:szCs w:val="20"/>
                <w:lang w:val="es-ES"/>
              </w:rPr>
              <w:t xml:space="preserve"> Seabed 2030</w:t>
            </w:r>
            <w:r w:rsidR="00FB10DA" w:rsidRPr="00AB5673">
              <w:rPr>
                <w:rFonts w:asciiTheme="minorBidi" w:hAnsiTheme="minorBidi"/>
                <w:sz w:val="20"/>
                <w:szCs w:val="20"/>
                <w:lang w:val="es-ES"/>
              </w:rPr>
              <w:t>.</w:t>
            </w:r>
          </w:p>
        </w:tc>
        <w:tc>
          <w:tcPr>
            <w:tcW w:w="1764" w:type="pct"/>
            <w:shd w:val="clear" w:color="auto" w:fill="auto"/>
          </w:tcPr>
          <w:p w14:paraId="152F31B2" w14:textId="16CB841A"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 xml:space="preserve">¿Posponer </w:t>
            </w:r>
            <w:r w:rsidR="00767B9E" w:rsidRPr="00AB5673">
              <w:rPr>
                <w:rFonts w:asciiTheme="minorBidi" w:hAnsiTheme="minorBidi"/>
                <w:sz w:val="20"/>
                <w:szCs w:val="20"/>
                <w:lang w:val="es-ES"/>
              </w:rPr>
              <w:t xml:space="preserve">esta cuestión </w:t>
            </w:r>
            <w:r w:rsidRPr="00AB5673">
              <w:rPr>
                <w:rFonts w:asciiTheme="minorBidi" w:hAnsiTheme="minorBidi"/>
                <w:sz w:val="20"/>
                <w:szCs w:val="20"/>
                <w:lang w:val="es-ES"/>
              </w:rPr>
              <w:t>hasta después de la 39ª reunión del Comité de Orientación sobre el GEBCO?</w:t>
            </w:r>
          </w:p>
        </w:tc>
      </w:tr>
      <w:tr w:rsidR="00523732" w:rsidRPr="00091AE3" w14:paraId="238520DC" w14:textId="77777777" w:rsidTr="00AB5673">
        <w:trPr>
          <w:cantSplit/>
          <w:trHeight w:val="870"/>
        </w:trPr>
        <w:tc>
          <w:tcPr>
            <w:tcW w:w="734" w:type="pct"/>
            <w:shd w:val="clear" w:color="auto" w:fill="auto"/>
            <w:noWrap/>
          </w:tcPr>
          <w:p w14:paraId="588CF33E"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TSCOM 7</w:t>
            </w:r>
          </w:p>
        </w:tc>
        <w:tc>
          <w:tcPr>
            <w:tcW w:w="736" w:type="pct"/>
            <w:shd w:val="clear" w:color="auto" w:fill="auto"/>
          </w:tcPr>
          <w:p w14:paraId="325C6718"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Producto</w:t>
            </w:r>
          </w:p>
        </w:tc>
        <w:tc>
          <w:tcPr>
            <w:tcW w:w="1766" w:type="pct"/>
            <w:shd w:val="clear" w:color="auto" w:fill="auto"/>
          </w:tcPr>
          <w:p w14:paraId="1DEBC7D5" w14:textId="0F442C6E"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 xml:space="preserve">No hay declaración </w:t>
            </w:r>
            <w:r w:rsidR="00E1572D" w:rsidRPr="00AB5673">
              <w:rPr>
                <w:rFonts w:asciiTheme="minorBidi" w:hAnsiTheme="minorBidi"/>
                <w:sz w:val="20"/>
                <w:szCs w:val="20"/>
                <w:lang w:val="es-ES"/>
              </w:rPr>
              <w:t>ofici</w:t>
            </w:r>
            <w:r w:rsidRPr="00AB5673">
              <w:rPr>
                <w:rFonts w:asciiTheme="minorBidi" w:hAnsiTheme="minorBidi"/>
                <w:sz w:val="20"/>
                <w:szCs w:val="20"/>
                <w:lang w:val="es-ES"/>
              </w:rPr>
              <w:t>al sobre la propiedad de los productos del GEBCO</w:t>
            </w:r>
            <w:r w:rsidR="00557DB4" w:rsidRPr="00AB5673">
              <w:rPr>
                <w:rFonts w:asciiTheme="minorBidi" w:hAnsiTheme="minorBidi"/>
                <w:sz w:val="20"/>
                <w:szCs w:val="20"/>
                <w:lang w:val="es-ES"/>
              </w:rPr>
              <w:t>.</w:t>
            </w:r>
          </w:p>
        </w:tc>
        <w:tc>
          <w:tcPr>
            <w:tcW w:w="1764" w:type="pct"/>
            <w:shd w:val="clear" w:color="auto" w:fill="auto"/>
          </w:tcPr>
          <w:p w14:paraId="795DEE1F" w14:textId="5F286C31"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 xml:space="preserve">Dar a todos los productos del GEBCO una referencia de publicación oficial </w:t>
            </w:r>
            <w:r w:rsidR="00E1572D" w:rsidRPr="00AB5673">
              <w:rPr>
                <w:rFonts w:asciiTheme="minorBidi" w:hAnsiTheme="minorBidi"/>
                <w:sz w:val="20"/>
                <w:szCs w:val="20"/>
                <w:lang w:val="es-ES"/>
              </w:rPr>
              <w:t xml:space="preserve">de la </w:t>
            </w:r>
            <w:r w:rsidRPr="00AB5673">
              <w:rPr>
                <w:rFonts w:asciiTheme="minorBidi" w:hAnsiTheme="minorBidi"/>
                <w:sz w:val="20"/>
                <w:szCs w:val="20"/>
                <w:lang w:val="es-ES"/>
              </w:rPr>
              <w:t>OHI/</w:t>
            </w:r>
            <w:r w:rsidR="00E1572D" w:rsidRPr="00AB5673">
              <w:rPr>
                <w:rFonts w:asciiTheme="minorBidi" w:hAnsiTheme="minorBidi"/>
                <w:sz w:val="20"/>
                <w:szCs w:val="20"/>
                <w:lang w:val="es-ES"/>
              </w:rPr>
              <w:t xml:space="preserve">de la </w:t>
            </w:r>
            <w:r w:rsidRPr="00AB5673">
              <w:rPr>
                <w:rFonts w:asciiTheme="minorBidi" w:hAnsiTheme="minorBidi"/>
                <w:sz w:val="20"/>
                <w:szCs w:val="20"/>
                <w:lang w:val="es-ES"/>
              </w:rPr>
              <w:t>COI, por ejemplo, el Atlas Digital</w:t>
            </w:r>
          </w:p>
        </w:tc>
      </w:tr>
    </w:tbl>
    <w:p w14:paraId="5337A04E" w14:textId="77777777" w:rsidR="00523732" w:rsidRPr="00AB5673" w:rsidRDefault="00523732" w:rsidP="001540A4">
      <w:pPr>
        <w:keepNext/>
        <w:spacing w:before="240"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Subcomité sobre Cartografía Subacuática Regional (SCRUM)</w:t>
      </w:r>
    </w:p>
    <w:p w14:paraId="180DB56B" w14:textId="47EEB2B7"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El </w:t>
      </w:r>
      <w:r w:rsidRPr="00AB5673">
        <w:rPr>
          <w:rFonts w:asciiTheme="minorBidi" w:hAnsiTheme="minorBidi" w:cstheme="minorBidi"/>
          <w:i/>
          <w:iCs/>
          <w:szCs w:val="22"/>
          <w:lang w:val="es-ES"/>
        </w:rPr>
        <w:t xml:space="preserve">cuadro 4 </w:t>
      </w:r>
      <w:r w:rsidRPr="00AB5673">
        <w:rPr>
          <w:rFonts w:asciiTheme="minorBidi" w:hAnsiTheme="minorBidi" w:cstheme="minorBidi"/>
          <w:szCs w:val="22"/>
          <w:lang w:val="es-ES"/>
        </w:rPr>
        <w:t xml:space="preserve">resume los primeros resultados relativos al SCRUM. El principal problema identificado en relación con el trabajo del SCRUM es en gran medida el mismo que el de otras actividades/organismos como </w:t>
      </w:r>
      <w:r w:rsidR="009D123E" w:rsidRPr="00AB5673">
        <w:rPr>
          <w:rFonts w:asciiTheme="minorBidi" w:hAnsiTheme="minorBidi" w:cstheme="minorBidi"/>
          <w:szCs w:val="22"/>
          <w:lang w:val="es-ES"/>
        </w:rPr>
        <w:t xml:space="preserve">el </w:t>
      </w:r>
      <w:r w:rsidRPr="00AB5673">
        <w:rPr>
          <w:rFonts w:asciiTheme="minorBidi" w:hAnsiTheme="minorBidi" w:cstheme="minorBidi"/>
          <w:szCs w:val="22"/>
          <w:lang w:val="es-ES"/>
        </w:rPr>
        <w:t>TSCOM y</w:t>
      </w:r>
      <w:r w:rsidR="004F5D05" w:rsidRPr="00AB5673">
        <w:rPr>
          <w:rFonts w:asciiTheme="minorBidi" w:hAnsiTheme="minorBidi" w:cstheme="minorBidi"/>
          <w:szCs w:val="22"/>
          <w:lang w:val="es-ES"/>
        </w:rPr>
        <w:t xml:space="preserve"> el proyecto</w:t>
      </w:r>
      <w:r w:rsidRPr="00AB5673">
        <w:rPr>
          <w:rFonts w:asciiTheme="minorBidi" w:hAnsiTheme="minorBidi" w:cstheme="minorBidi"/>
          <w:szCs w:val="22"/>
          <w:lang w:val="es-ES"/>
        </w:rPr>
        <w:t xml:space="preserve"> Seabed 2030. En las conversaciones mantenidas con el equipo de la presidencia de</w:t>
      </w:r>
      <w:r w:rsidR="009D123E" w:rsidRPr="00AB5673">
        <w:rPr>
          <w:rFonts w:asciiTheme="minorBidi" w:hAnsiTheme="minorBidi" w:cstheme="minorBidi"/>
          <w:szCs w:val="22"/>
          <w:lang w:val="es-ES"/>
        </w:rPr>
        <w:t>l</w:t>
      </w:r>
      <w:r w:rsidRPr="00AB5673">
        <w:rPr>
          <w:rFonts w:asciiTheme="minorBidi" w:hAnsiTheme="minorBidi" w:cstheme="minorBidi"/>
          <w:szCs w:val="22"/>
          <w:lang w:val="es-ES"/>
        </w:rPr>
        <w:t xml:space="preserve"> SCRUM se puso de manifiesto que probablemente se trate de un ejercicio de aclaración de la redacción del plan de trabajo y no de un ajuste material de ninguna actividad.</w:t>
      </w:r>
    </w:p>
    <w:p w14:paraId="45076ECE" w14:textId="703DCE68" w:rsidR="00523732" w:rsidRPr="00AB5673" w:rsidRDefault="00523732" w:rsidP="00AB5673">
      <w:pPr>
        <w:pStyle w:val="Caption"/>
        <w:keepNext/>
        <w:spacing w:after="120"/>
        <w:jc w:val="both"/>
        <w:rPr>
          <w:rFonts w:asciiTheme="minorBidi" w:hAnsiTheme="minorBidi" w:cstheme="minorBidi"/>
          <w:b w:val="0"/>
          <w:bCs w:val="0"/>
          <w:i/>
          <w:iCs/>
          <w:sz w:val="22"/>
          <w:szCs w:val="22"/>
          <w:lang w:val="es-ES"/>
        </w:rPr>
      </w:pPr>
      <w:r w:rsidRPr="00AB5673">
        <w:rPr>
          <w:rFonts w:asciiTheme="minorBidi" w:hAnsiTheme="minorBidi" w:cstheme="minorBidi"/>
          <w:b w:val="0"/>
          <w:bCs w:val="0"/>
          <w:i/>
          <w:iCs/>
          <w:sz w:val="22"/>
          <w:szCs w:val="22"/>
          <w:lang w:val="es-ES"/>
        </w:rPr>
        <w:lastRenderedPageBreak/>
        <w:t xml:space="preserve">Cuadro 4 - </w:t>
      </w:r>
      <w:r w:rsidR="00AB65DE" w:rsidRPr="00AB5673">
        <w:rPr>
          <w:rFonts w:asciiTheme="minorBidi" w:hAnsiTheme="minorBidi" w:cstheme="minorBidi"/>
          <w:b w:val="0"/>
          <w:bCs w:val="0"/>
          <w:i/>
          <w:iCs/>
          <w:sz w:val="22"/>
          <w:szCs w:val="22"/>
          <w:lang w:val="es-ES"/>
        </w:rPr>
        <w:t>D</w:t>
      </w:r>
      <w:r w:rsidRPr="00AB5673">
        <w:rPr>
          <w:rFonts w:asciiTheme="minorBidi" w:hAnsiTheme="minorBidi" w:cstheme="minorBidi"/>
          <w:b w:val="0"/>
          <w:bCs w:val="0"/>
          <w:i/>
          <w:iCs/>
          <w:sz w:val="22"/>
          <w:szCs w:val="22"/>
          <w:lang w:val="es-ES"/>
        </w:rPr>
        <w:t>atos iniciales de</w:t>
      </w:r>
      <w:r w:rsidR="00AB65DE" w:rsidRPr="00AB5673">
        <w:rPr>
          <w:rFonts w:asciiTheme="minorBidi" w:hAnsiTheme="minorBidi" w:cstheme="minorBidi"/>
          <w:b w:val="0"/>
          <w:bCs w:val="0"/>
          <w:i/>
          <w:iCs/>
          <w:sz w:val="22"/>
          <w:szCs w:val="22"/>
          <w:lang w:val="es-ES"/>
        </w:rPr>
        <w:t>l</w:t>
      </w:r>
      <w:r w:rsidRPr="00AB5673">
        <w:rPr>
          <w:rFonts w:asciiTheme="minorBidi" w:hAnsiTheme="minorBidi" w:cstheme="minorBidi"/>
          <w:b w:val="0"/>
          <w:bCs w:val="0"/>
          <w:i/>
          <w:iCs/>
          <w:sz w:val="22"/>
          <w:szCs w:val="22"/>
          <w:lang w:val="es-ES"/>
        </w:rPr>
        <w:t xml:space="preserve"> SCRUM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462"/>
        <w:gridCol w:w="3272"/>
        <w:gridCol w:w="3393"/>
      </w:tblGrid>
      <w:tr w:rsidR="00523732" w:rsidRPr="00AB5673" w14:paraId="51425890" w14:textId="77777777" w:rsidTr="001540A4">
        <w:trPr>
          <w:cantSplit/>
          <w:trHeight w:val="290"/>
        </w:trPr>
        <w:tc>
          <w:tcPr>
            <w:tcW w:w="780" w:type="pct"/>
            <w:shd w:val="clear" w:color="auto" w:fill="auto"/>
            <w:noWrap/>
            <w:hideMark/>
          </w:tcPr>
          <w:p w14:paraId="4932B4E5" w14:textId="56638655" w:rsidR="00523732" w:rsidRPr="00AB5673" w:rsidRDefault="00D20209" w:rsidP="00AB5673">
            <w:pPr>
              <w:keepNext/>
              <w:rPr>
                <w:rFonts w:asciiTheme="minorBidi" w:hAnsiTheme="minorBidi"/>
                <w:b/>
                <w:bCs/>
                <w:color w:val="000000"/>
                <w:sz w:val="20"/>
                <w:szCs w:val="20"/>
                <w:lang w:val="es-ES"/>
              </w:rPr>
            </w:pPr>
            <w:r w:rsidRPr="00AB5673">
              <w:rPr>
                <w:rFonts w:asciiTheme="minorBidi" w:hAnsiTheme="minorBidi"/>
                <w:b/>
                <w:bCs/>
                <w:sz w:val="20"/>
                <w:szCs w:val="20"/>
                <w:lang w:val="es-ES"/>
              </w:rPr>
              <w:t>Datos referidos a</w:t>
            </w:r>
          </w:p>
        </w:tc>
        <w:tc>
          <w:tcPr>
            <w:tcW w:w="759" w:type="pct"/>
            <w:shd w:val="clear" w:color="auto" w:fill="auto"/>
            <w:noWrap/>
            <w:hideMark/>
          </w:tcPr>
          <w:p w14:paraId="395289C9" w14:textId="77777777" w:rsidR="00523732" w:rsidRPr="00AB5673" w:rsidRDefault="00523732" w:rsidP="00AB5673">
            <w:pPr>
              <w:keepNext/>
              <w:rPr>
                <w:rFonts w:asciiTheme="minorBidi" w:hAnsiTheme="minorBidi"/>
                <w:b/>
                <w:bCs/>
                <w:color w:val="000000"/>
                <w:sz w:val="20"/>
                <w:szCs w:val="20"/>
                <w:lang w:val="es-ES"/>
              </w:rPr>
            </w:pPr>
            <w:r w:rsidRPr="00AB5673">
              <w:rPr>
                <w:rFonts w:asciiTheme="minorBidi" w:hAnsiTheme="minorBidi"/>
                <w:b/>
                <w:bCs/>
                <w:sz w:val="20"/>
                <w:szCs w:val="20"/>
                <w:lang w:val="es-ES"/>
              </w:rPr>
              <w:t>Tipo</w:t>
            </w:r>
          </w:p>
        </w:tc>
        <w:tc>
          <w:tcPr>
            <w:tcW w:w="1699" w:type="pct"/>
            <w:shd w:val="clear" w:color="auto" w:fill="auto"/>
            <w:noWrap/>
            <w:hideMark/>
          </w:tcPr>
          <w:p w14:paraId="2E7CC0A2" w14:textId="438CD11E" w:rsidR="00523732" w:rsidRPr="00AB5673" w:rsidRDefault="005219C9" w:rsidP="00AB5673">
            <w:pPr>
              <w:keepNext/>
              <w:rPr>
                <w:rFonts w:asciiTheme="minorBidi" w:hAnsiTheme="minorBidi"/>
                <w:b/>
                <w:bCs/>
                <w:color w:val="000000"/>
                <w:sz w:val="20"/>
                <w:szCs w:val="20"/>
                <w:lang w:val="es-ES"/>
              </w:rPr>
            </w:pPr>
            <w:r w:rsidRPr="00AB5673">
              <w:rPr>
                <w:rFonts w:asciiTheme="minorBidi" w:hAnsiTheme="minorBidi"/>
                <w:b/>
                <w:bCs/>
                <w:sz w:val="20"/>
                <w:szCs w:val="20"/>
                <w:lang w:val="es-ES"/>
              </w:rPr>
              <w:t>Información</w:t>
            </w:r>
          </w:p>
        </w:tc>
        <w:tc>
          <w:tcPr>
            <w:tcW w:w="1762" w:type="pct"/>
            <w:shd w:val="clear" w:color="auto" w:fill="auto"/>
            <w:noWrap/>
            <w:hideMark/>
          </w:tcPr>
          <w:p w14:paraId="02F6CDD0" w14:textId="77777777" w:rsidR="00523732" w:rsidRPr="00AB5673" w:rsidRDefault="00523732" w:rsidP="00AB5673">
            <w:pPr>
              <w:keepNext/>
              <w:rPr>
                <w:rFonts w:asciiTheme="minorBidi" w:hAnsiTheme="minorBidi"/>
                <w:b/>
                <w:bCs/>
                <w:color w:val="000000"/>
                <w:sz w:val="20"/>
                <w:szCs w:val="20"/>
                <w:lang w:val="es-ES"/>
              </w:rPr>
            </w:pPr>
            <w:r w:rsidRPr="00AB5673">
              <w:rPr>
                <w:rFonts w:asciiTheme="minorBidi" w:hAnsiTheme="minorBidi"/>
                <w:b/>
                <w:bCs/>
                <w:sz w:val="20"/>
                <w:szCs w:val="20"/>
                <w:lang w:val="es-ES"/>
              </w:rPr>
              <w:t>Recomendación</w:t>
            </w:r>
          </w:p>
        </w:tc>
      </w:tr>
      <w:tr w:rsidR="00523732" w:rsidRPr="00091AE3" w14:paraId="0ED151C1" w14:textId="77777777" w:rsidTr="001540A4">
        <w:trPr>
          <w:cantSplit/>
          <w:trHeight w:val="870"/>
        </w:trPr>
        <w:tc>
          <w:tcPr>
            <w:tcW w:w="780" w:type="pct"/>
            <w:shd w:val="clear" w:color="auto" w:fill="auto"/>
            <w:noWrap/>
            <w:hideMark/>
          </w:tcPr>
          <w:p w14:paraId="794C6866"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SCRUM 1</w:t>
            </w:r>
          </w:p>
        </w:tc>
        <w:tc>
          <w:tcPr>
            <w:tcW w:w="759" w:type="pct"/>
            <w:shd w:val="clear" w:color="auto" w:fill="auto"/>
            <w:hideMark/>
          </w:tcPr>
          <w:p w14:paraId="034E0AF8"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Instrumento</w:t>
            </w:r>
          </w:p>
        </w:tc>
        <w:tc>
          <w:tcPr>
            <w:tcW w:w="1699" w:type="pct"/>
            <w:shd w:val="clear" w:color="auto" w:fill="auto"/>
            <w:hideMark/>
          </w:tcPr>
          <w:p w14:paraId="64076D96" w14:textId="213B80E1" w:rsidR="00523732" w:rsidRPr="00AB5673" w:rsidRDefault="004F5D05" w:rsidP="001540A4">
            <w:pPr>
              <w:rPr>
                <w:rFonts w:asciiTheme="minorBidi" w:hAnsiTheme="minorBidi"/>
                <w:color w:val="000000"/>
                <w:sz w:val="20"/>
                <w:szCs w:val="20"/>
                <w:lang w:val="es-ES"/>
              </w:rPr>
            </w:pPr>
            <w:r w:rsidRPr="00AB5673">
              <w:rPr>
                <w:rFonts w:asciiTheme="minorBidi" w:hAnsiTheme="minorBidi"/>
                <w:sz w:val="20"/>
                <w:szCs w:val="20"/>
                <w:lang w:val="es-ES"/>
              </w:rPr>
              <w:t>El</w:t>
            </w:r>
            <w:r w:rsidR="000E352C" w:rsidRPr="00AB5673">
              <w:rPr>
                <w:rFonts w:asciiTheme="minorBidi" w:hAnsiTheme="minorBidi"/>
                <w:sz w:val="20"/>
                <w:szCs w:val="20"/>
                <w:lang w:val="es-ES"/>
              </w:rPr>
              <w:t xml:space="preserve"> </w:t>
            </w:r>
            <w:r w:rsidRPr="00AB5673">
              <w:rPr>
                <w:rFonts w:asciiTheme="minorBidi" w:hAnsiTheme="minorBidi"/>
                <w:sz w:val="20"/>
                <w:szCs w:val="20"/>
                <w:lang w:val="es-ES"/>
              </w:rPr>
              <w:t>mandato</w:t>
            </w:r>
            <w:r w:rsidR="00523732" w:rsidRPr="00AB5673">
              <w:rPr>
                <w:rFonts w:asciiTheme="minorBidi" w:hAnsiTheme="minorBidi"/>
                <w:sz w:val="20"/>
                <w:szCs w:val="20"/>
                <w:lang w:val="es-ES"/>
              </w:rPr>
              <w:t xml:space="preserve"> se ajusta en gran medida a su finalidad, pero debe examinarse a la luz de la estrategia para garantizar la coherencia de los objetivos.</w:t>
            </w:r>
          </w:p>
        </w:tc>
        <w:tc>
          <w:tcPr>
            <w:tcW w:w="1762" w:type="pct"/>
            <w:shd w:val="clear" w:color="auto" w:fill="auto"/>
            <w:hideMark/>
          </w:tcPr>
          <w:p w14:paraId="0C03F4C1" w14:textId="7E23C877" w:rsidR="00523732" w:rsidRPr="00AB5673" w:rsidRDefault="000E352C" w:rsidP="001540A4">
            <w:pPr>
              <w:rPr>
                <w:rFonts w:asciiTheme="minorBidi" w:hAnsiTheme="minorBidi"/>
                <w:color w:val="000000"/>
                <w:sz w:val="20"/>
                <w:szCs w:val="20"/>
                <w:lang w:val="es-ES"/>
              </w:rPr>
            </w:pPr>
            <w:r w:rsidRPr="00AB5673">
              <w:rPr>
                <w:rFonts w:asciiTheme="minorBidi" w:hAnsiTheme="minorBidi"/>
                <w:sz w:val="20"/>
                <w:szCs w:val="20"/>
                <w:lang w:val="es-ES"/>
              </w:rPr>
              <w:t>Examinar el mandato para garantizar su coherencia con la estrategia</w:t>
            </w:r>
          </w:p>
        </w:tc>
      </w:tr>
      <w:tr w:rsidR="00523732" w:rsidRPr="00091AE3" w14:paraId="7DDBD11D" w14:textId="77777777" w:rsidTr="001540A4">
        <w:trPr>
          <w:cantSplit/>
          <w:trHeight w:val="870"/>
        </w:trPr>
        <w:tc>
          <w:tcPr>
            <w:tcW w:w="780" w:type="pct"/>
            <w:shd w:val="clear" w:color="auto" w:fill="auto"/>
            <w:noWrap/>
          </w:tcPr>
          <w:p w14:paraId="0F3A1117"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SCRUM 2</w:t>
            </w:r>
          </w:p>
        </w:tc>
        <w:tc>
          <w:tcPr>
            <w:tcW w:w="759" w:type="pct"/>
            <w:shd w:val="clear" w:color="auto" w:fill="auto"/>
          </w:tcPr>
          <w:p w14:paraId="41AE46C5"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Plan de trabajo</w:t>
            </w:r>
          </w:p>
        </w:tc>
        <w:tc>
          <w:tcPr>
            <w:tcW w:w="1699" w:type="pct"/>
            <w:shd w:val="clear" w:color="auto" w:fill="auto"/>
          </w:tcPr>
          <w:p w14:paraId="55DDBBDF" w14:textId="1C43679F"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Posible solapamiento en términos de alcance con TSCOM/S</w:t>
            </w:r>
            <w:r w:rsidR="004F5D05" w:rsidRPr="00AB5673">
              <w:rPr>
                <w:rFonts w:asciiTheme="minorBidi" w:hAnsiTheme="minorBidi"/>
                <w:sz w:val="20"/>
                <w:szCs w:val="20"/>
                <w:lang w:val="es-ES"/>
              </w:rPr>
              <w:t xml:space="preserve">eabed </w:t>
            </w:r>
            <w:r w:rsidRPr="00AB5673">
              <w:rPr>
                <w:rFonts w:asciiTheme="minorBidi" w:hAnsiTheme="minorBidi"/>
                <w:sz w:val="20"/>
                <w:szCs w:val="20"/>
                <w:lang w:val="es-ES"/>
              </w:rPr>
              <w:t xml:space="preserve">2030. Puede que sólo se necesite una aclaración en el </w:t>
            </w:r>
            <w:r w:rsidR="004F5D05" w:rsidRPr="00AB5673">
              <w:rPr>
                <w:rFonts w:asciiTheme="minorBidi" w:hAnsiTheme="minorBidi"/>
                <w:sz w:val="20"/>
                <w:szCs w:val="20"/>
                <w:lang w:val="es-ES"/>
              </w:rPr>
              <w:t>p</w:t>
            </w:r>
            <w:r w:rsidRPr="00AB5673">
              <w:rPr>
                <w:rFonts w:asciiTheme="minorBidi" w:hAnsiTheme="minorBidi"/>
                <w:sz w:val="20"/>
                <w:szCs w:val="20"/>
                <w:lang w:val="es-ES"/>
              </w:rPr>
              <w:t xml:space="preserve">lan de </w:t>
            </w:r>
            <w:r w:rsidR="004F5D05" w:rsidRPr="00AB5673">
              <w:rPr>
                <w:rFonts w:asciiTheme="minorBidi" w:hAnsiTheme="minorBidi"/>
                <w:sz w:val="20"/>
                <w:szCs w:val="20"/>
                <w:lang w:val="es-ES"/>
              </w:rPr>
              <w:t>t</w:t>
            </w:r>
            <w:r w:rsidRPr="00AB5673">
              <w:rPr>
                <w:rFonts w:asciiTheme="minorBidi" w:hAnsiTheme="minorBidi"/>
                <w:sz w:val="20"/>
                <w:szCs w:val="20"/>
                <w:lang w:val="es-ES"/>
              </w:rPr>
              <w:t>rabajo</w:t>
            </w:r>
          </w:p>
        </w:tc>
        <w:tc>
          <w:tcPr>
            <w:tcW w:w="1762" w:type="pct"/>
            <w:shd w:val="clear" w:color="auto" w:fill="auto"/>
          </w:tcPr>
          <w:p w14:paraId="367D3EB7" w14:textId="6E807BAF"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 xml:space="preserve">Trabajar con otros </w:t>
            </w:r>
            <w:r w:rsidR="004F5D05" w:rsidRPr="00AB5673">
              <w:rPr>
                <w:rFonts w:asciiTheme="minorBidi" w:hAnsiTheme="minorBidi"/>
                <w:sz w:val="20"/>
                <w:szCs w:val="20"/>
                <w:lang w:val="es-ES"/>
              </w:rPr>
              <w:t>s</w:t>
            </w:r>
            <w:r w:rsidRPr="00AB5673">
              <w:rPr>
                <w:rFonts w:asciiTheme="minorBidi" w:hAnsiTheme="minorBidi"/>
                <w:sz w:val="20"/>
                <w:szCs w:val="20"/>
                <w:lang w:val="es-ES"/>
              </w:rPr>
              <w:t>ubcomités y con el equipo de</w:t>
            </w:r>
            <w:r w:rsidR="004F5D05" w:rsidRPr="00AB5673">
              <w:rPr>
                <w:rFonts w:asciiTheme="minorBidi" w:hAnsiTheme="minorBidi"/>
                <w:sz w:val="20"/>
                <w:szCs w:val="20"/>
                <w:lang w:val="es-ES"/>
              </w:rPr>
              <w:t>l proyecto</w:t>
            </w:r>
            <w:r w:rsidRPr="00AB5673">
              <w:rPr>
                <w:rFonts w:asciiTheme="minorBidi" w:hAnsiTheme="minorBidi"/>
                <w:sz w:val="20"/>
                <w:szCs w:val="20"/>
                <w:lang w:val="es-ES"/>
              </w:rPr>
              <w:t xml:space="preserve"> Seabed 2030 para examinar el plan de trabajo y añadir </w:t>
            </w:r>
            <w:r w:rsidR="004F5D05" w:rsidRPr="00AB5673">
              <w:rPr>
                <w:rFonts w:asciiTheme="minorBidi" w:hAnsiTheme="minorBidi"/>
                <w:sz w:val="20"/>
                <w:szCs w:val="20"/>
                <w:lang w:val="es-ES"/>
              </w:rPr>
              <w:t>precis</w:t>
            </w:r>
            <w:r w:rsidRPr="00AB5673">
              <w:rPr>
                <w:rFonts w:asciiTheme="minorBidi" w:hAnsiTheme="minorBidi"/>
                <w:sz w:val="20"/>
                <w:szCs w:val="20"/>
                <w:lang w:val="es-ES"/>
              </w:rPr>
              <w:t>iones cuando sea necesario para aclarar ámbitos de interés común</w:t>
            </w:r>
          </w:p>
        </w:tc>
      </w:tr>
      <w:tr w:rsidR="00523732" w:rsidRPr="00091AE3" w14:paraId="0C10193B" w14:textId="77777777" w:rsidTr="001540A4">
        <w:trPr>
          <w:cantSplit/>
          <w:trHeight w:val="870"/>
        </w:trPr>
        <w:tc>
          <w:tcPr>
            <w:tcW w:w="780" w:type="pct"/>
            <w:shd w:val="clear" w:color="auto" w:fill="auto"/>
            <w:noWrap/>
          </w:tcPr>
          <w:p w14:paraId="74F22F2E"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SCRUM 3</w:t>
            </w:r>
          </w:p>
        </w:tc>
        <w:tc>
          <w:tcPr>
            <w:tcW w:w="759" w:type="pct"/>
            <w:shd w:val="clear" w:color="auto" w:fill="auto"/>
          </w:tcPr>
          <w:p w14:paraId="0A08FC6A"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Plan de trabajo</w:t>
            </w:r>
          </w:p>
        </w:tc>
        <w:tc>
          <w:tcPr>
            <w:tcW w:w="1699" w:type="pct"/>
            <w:shd w:val="clear" w:color="auto" w:fill="auto"/>
          </w:tcPr>
          <w:p w14:paraId="15C815FF" w14:textId="45692A1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El plan de trabajo es complicado y podría racionalizarse</w:t>
            </w:r>
            <w:r w:rsidR="00557DB4" w:rsidRPr="00AB5673">
              <w:rPr>
                <w:rFonts w:asciiTheme="minorBidi" w:hAnsiTheme="minorBidi"/>
                <w:sz w:val="20"/>
                <w:szCs w:val="20"/>
                <w:lang w:val="es-ES"/>
              </w:rPr>
              <w:t>.</w:t>
            </w:r>
          </w:p>
        </w:tc>
        <w:tc>
          <w:tcPr>
            <w:tcW w:w="1762" w:type="pct"/>
            <w:shd w:val="clear" w:color="auto" w:fill="auto"/>
          </w:tcPr>
          <w:p w14:paraId="3800A6E9"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Revisar el plan de trabajo una vez publicada la estrategia y acordar las prioridades</w:t>
            </w:r>
          </w:p>
        </w:tc>
      </w:tr>
      <w:tr w:rsidR="00523732" w:rsidRPr="00091AE3" w14:paraId="560BA761" w14:textId="77777777" w:rsidTr="001540A4">
        <w:trPr>
          <w:cantSplit/>
          <w:trHeight w:val="870"/>
        </w:trPr>
        <w:tc>
          <w:tcPr>
            <w:tcW w:w="780" w:type="pct"/>
            <w:shd w:val="clear" w:color="auto" w:fill="auto"/>
            <w:noWrap/>
          </w:tcPr>
          <w:p w14:paraId="60A4A514"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SCRUM 4</w:t>
            </w:r>
          </w:p>
        </w:tc>
        <w:tc>
          <w:tcPr>
            <w:tcW w:w="759" w:type="pct"/>
            <w:shd w:val="clear" w:color="auto" w:fill="auto"/>
          </w:tcPr>
          <w:p w14:paraId="275DD665"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Proceso</w:t>
            </w:r>
          </w:p>
        </w:tc>
        <w:tc>
          <w:tcPr>
            <w:tcW w:w="1699" w:type="pct"/>
            <w:shd w:val="clear" w:color="auto" w:fill="auto"/>
          </w:tcPr>
          <w:p w14:paraId="55F6AA45" w14:textId="77777777" w:rsidR="00523732" w:rsidRPr="00AB5673" w:rsidRDefault="00523732" w:rsidP="001540A4">
            <w:pPr>
              <w:rPr>
                <w:rFonts w:asciiTheme="minorBidi" w:hAnsiTheme="minorBidi"/>
                <w:color w:val="000000"/>
                <w:sz w:val="20"/>
                <w:szCs w:val="20"/>
                <w:lang w:val="es-ES"/>
              </w:rPr>
            </w:pPr>
            <w:r w:rsidRPr="00AB5673">
              <w:rPr>
                <w:rFonts w:asciiTheme="minorBidi" w:hAnsiTheme="minorBidi"/>
                <w:sz w:val="20"/>
                <w:szCs w:val="20"/>
                <w:lang w:val="es-ES"/>
              </w:rPr>
              <w:t>El calendario de las reuniones podría ajustarse para celebrar una reunión virtual preparatoria y una reunión presencial junto con Map the Gaps y el Comité de Orientación sobre el GEBCO.</w:t>
            </w:r>
          </w:p>
        </w:tc>
        <w:tc>
          <w:tcPr>
            <w:tcW w:w="1762" w:type="pct"/>
            <w:shd w:val="clear" w:color="auto" w:fill="auto"/>
          </w:tcPr>
          <w:p w14:paraId="72EF0124" w14:textId="47BAB5BB" w:rsidR="00523732" w:rsidRPr="00AB5673" w:rsidRDefault="004F5D05" w:rsidP="001540A4">
            <w:pPr>
              <w:rPr>
                <w:rFonts w:asciiTheme="minorBidi" w:hAnsiTheme="minorBidi"/>
                <w:color w:val="000000"/>
                <w:sz w:val="20"/>
                <w:szCs w:val="20"/>
                <w:lang w:val="es-ES"/>
              </w:rPr>
            </w:pPr>
            <w:r w:rsidRPr="00AB5673">
              <w:rPr>
                <w:rFonts w:asciiTheme="minorBidi" w:hAnsiTheme="minorBidi"/>
                <w:sz w:val="20"/>
                <w:szCs w:val="20"/>
                <w:lang w:val="es-ES"/>
              </w:rPr>
              <w:t>Pedir a</w:t>
            </w:r>
            <w:r w:rsidR="00523732" w:rsidRPr="00AB5673">
              <w:rPr>
                <w:rFonts w:asciiTheme="minorBidi" w:hAnsiTheme="minorBidi"/>
                <w:sz w:val="20"/>
                <w:szCs w:val="20"/>
                <w:lang w:val="es-ES"/>
              </w:rPr>
              <w:t xml:space="preserve">l SCRUM </w:t>
            </w:r>
            <w:r w:rsidRPr="00AB5673">
              <w:rPr>
                <w:rFonts w:asciiTheme="minorBidi" w:hAnsiTheme="minorBidi"/>
                <w:sz w:val="20"/>
                <w:szCs w:val="20"/>
                <w:lang w:val="es-ES"/>
              </w:rPr>
              <w:t>que elabore y apruebe</w:t>
            </w:r>
            <w:r w:rsidR="00523732" w:rsidRPr="00AB5673">
              <w:rPr>
                <w:rFonts w:asciiTheme="minorBidi" w:hAnsiTheme="minorBidi"/>
                <w:sz w:val="20"/>
                <w:szCs w:val="20"/>
                <w:lang w:val="es-ES"/>
              </w:rPr>
              <w:t xml:space="preserve"> una rutina que </w:t>
            </w:r>
            <w:r w:rsidRPr="00AB5673">
              <w:rPr>
                <w:rFonts w:asciiTheme="minorBidi" w:hAnsiTheme="minorBidi"/>
                <w:sz w:val="20"/>
                <w:szCs w:val="20"/>
                <w:lang w:val="es-ES"/>
              </w:rPr>
              <w:t>convenga a</w:t>
            </w:r>
            <w:r w:rsidR="00523732" w:rsidRPr="00AB5673">
              <w:rPr>
                <w:rFonts w:asciiTheme="minorBidi" w:hAnsiTheme="minorBidi"/>
                <w:sz w:val="20"/>
                <w:szCs w:val="20"/>
                <w:lang w:val="es-ES"/>
              </w:rPr>
              <w:t xml:space="preserve"> los miembros.</w:t>
            </w:r>
          </w:p>
        </w:tc>
      </w:tr>
    </w:tbl>
    <w:p w14:paraId="4A78C0A8" w14:textId="01BDFEFE" w:rsidR="00523732" w:rsidRPr="00AB5673" w:rsidRDefault="000E352C" w:rsidP="001540A4">
      <w:pPr>
        <w:spacing w:before="240" w:after="240" w:line="240" w:lineRule="auto"/>
        <w:jc w:val="both"/>
        <w:rPr>
          <w:rFonts w:asciiTheme="minorBidi" w:eastAsia="Times New Roman" w:hAnsiTheme="minorBidi"/>
          <w:i/>
          <w:iCs/>
          <w:u w:val="single"/>
          <w:lang w:val="es-ES"/>
        </w:rPr>
      </w:pPr>
      <w:r w:rsidRPr="00AB5673">
        <w:rPr>
          <w:rFonts w:asciiTheme="minorBidi" w:hAnsiTheme="minorBidi"/>
          <w:i/>
          <w:iCs/>
          <w:u w:val="single"/>
          <w:lang w:val="es-ES"/>
        </w:rPr>
        <w:t>Subcomité sobre Comunicaciones, Difusión y Participación Pública</w:t>
      </w:r>
      <w:r w:rsidR="00ED5B0E" w:rsidRPr="00AB5673">
        <w:rPr>
          <w:rFonts w:asciiTheme="minorBidi" w:hAnsiTheme="minorBidi"/>
          <w:i/>
          <w:iCs/>
          <w:u w:val="single"/>
          <w:lang w:val="es-ES"/>
        </w:rPr>
        <w:t xml:space="preserve"> (SCOPE)</w:t>
      </w:r>
    </w:p>
    <w:p w14:paraId="1583CE37" w14:textId="71D067BB"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El </w:t>
      </w:r>
      <w:r w:rsidRPr="00AB5673">
        <w:rPr>
          <w:rFonts w:asciiTheme="minorBidi" w:hAnsiTheme="minorBidi" w:cstheme="minorBidi"/>
          <w:i/>
          <w:iCs/>
          <w:szCs w:val="22"/>
          <w:lang w:val="es-ES"/>
        </w:rPr>
        <w:t>cuadro 5</w:t>
      </w:r>
      <w:r w:rsidRPr="00AB5673">
        <w:rPr>
          <w:rFonts w:asciiTheme="minorBidi" w:hAnsiTheme="minorBidi" w:cstheme="minorBidi"/>
          <w:szCs w:val="22"/>
          <w:lang w:val="es-ES"/>
        </w:rPr>
        <w:t xml:space="preserve"> resume los </w:t>
      </w:r>
      <w:r w:rsidR="004927A6" w:rsidRPr="00AB5673">
        <w:rPr>
          <w:rFonts w:asciiTheme="minorBidi" w:hAnsiTheme="minorBidi" w:cstheme="minorBidi"/>
          <w:szCs w:val="22"/>
          <w:lang w:val="es-ES"/>
        </w:rPr>
        <w:t>datos iniciales</w:t>
      </w:r>
      <w:r w:rsidRPr="00AB5673">
        <w:rPr>
          <w:rFonts w:asciiTheme="minorBidi" w:hAnsiTheme="minorBidi" w:cstheme="minorBidi"/>
          <w:szCs w:val="22"/>
          <w:lang w:val="es-ES"/>
        </w:rPr>
        <w:t xml:space="preserve"> en relación con el </w:t>
      </w:r>
      <w:r w:rsidR="000E352C" w:rsidRPr="00AB5673">
        <w:rPr>
          <w:rFonts w:asciiTheme="minorBidi" w:hAnsiTheme="minorBidi" w:cstheme="minorBidi"/>
          <w:szCs w:val="22"/>
          <w:lang w:val="es-ES"/>
        </w:rPr>
        <w:t>Subcomité sobre Comunicaciones, Difusión y Participación Pública</w:t>
      </w:r>
      <w:r w:rsidRPr="00AB5673">
        <w:rPr>
          <w:rFonts w:asciiTheme="minorBidi" w:hAnsiTheme="minorBidi" w:cstheme="minorBidi"/>
          <w:szCs w:val="22"/>
          <w:lang w:val="es-ES"/>
        </w:rPr>
        <w:t xml:space="preserve">. Los principales problemas detectados están relacionados con la interacción entre el </w:t>
      </w:r>
      <w:r w:rsidR="000E352C" w:rsidRPr="00AB5673">
        <w:rPr>
          <w:rFonts w:asciiTheme="minorBidi" w:hAnsiTheme="minorBidi" w:cstheme="minorBidi"/>
          <w:szCs w:val="22"/>
          <w:lang w:val="es-ES"/>
        </w:rPr>
        <w:t xml:space="preserve">Subcomité sobre Comunicaciones, Difusión y Participación Pública </w:t>
      </w:r>
      <w:r w:rsidRPr="00AB5673">
        <w:rPr>
          <w:rFonts w:asciiTheme="minorBidi" w:hAnsiTheme="minorBidi" w:cstheme="minorBidi"/>
          <w:szCs w:val="22"/>
          <w:lang w:val="es-ES"/>
        </w:rPr>
        <w:t xml:space="preserve">y los demás órganos del GEBCO, incluidas las organizaciones matrices. Dado que el objetivo del </w:t>
      </w:r>
      <w:bookmarkStart w:id="0" w:name="_Hlk137107841"/>
      <w:r w:rsidRPr="00AB5673">
        <w:rPr>
          <w:rFonts w:asciiTheme="minorBidi" w:hAnsiTheme="minorBidi" w:cstheme="minorBidi"/>
          <w:szCs w:val="22"/>
          <w:lang w:val="es-ES"/>
        </w:rPr>
        <w:t>Subcomité sobre Comunicaciones, Difusión y Participación Pública</w:t>
      </w:r>
      <w:bookmarkEnd w:id="0"/>
      <w:r w:rsidRPr="00AB5673">
        <w:rPr>
          <w:rFonts w:asciiTheme="minorBidi" w:hAnsiTheme="minorBidi" w:cstheme="minorBidi"/>
          <w:szCs w:val="22"/>
          <w:lang w:val="es-ES"/>
        </w:rPr>
        <w:t xml:space="preserve"> es coordinar y apoyar los requisitos de divulgación y comunicación del programa del GEBCO, es esencial una estrecha coordinación con los demás órganos del GEBCO. Además, </w:t>
      </w:r>
      <w:r w:rsidR="000E352C" w:rsidRPr="00AB5673">
        <w:rPr>
          <w:rFonts w:asciiTheme="minorBidi" w:hAnsiTheme="minorBidi" w:cstheme="minorBidi"/>
          <w:szCs w:val="22"/>
          <w:lang w:val="es-ES"/>
        </w:rPr>
        <w:t>ya</w:t>
      </w:r>
      <w:r w:rsidRPr="00AB5673">
        <w:rPr>
          <w:rFonts w:asciiTheme="minorBidi" w:hAnsiTheme="minorBidi" w:cstheme="minorBidi"/>
          <w:szCs w:val="22"/>
          <w:lang w:val="es-ES"/>
        </w:rPr>
        <w:t xml:space="preserve"> que las organizaciones matrices son organizaciones intergubernamentales (OIG) responsables ante sus Estados Miembros, es necesario disponer de medios más eficaces para apoyar el trabajo del Subcomité sobre Comunicaciones, Difusión y Participación Pública. Se considera que esto podría lograrse mediante la creación de una nueva categoría de participación/condición de miembro para los responsables de comunicación de la organización matriz, junto con la formalización de un proceso de revisión del material de comunicación previsto.</w:t>
      </w:r>
    </w:p>
    <w:p w14:paraId="7C8ADE02" w14:textId="32BB5024" w:rsidR="00523732" w:rsidRPr="00AB5673" w:rsidRDefault="00523732" w:rsidP="000B0DFF">
      <w:pPr>
        <w:pStyle w:val="Caption"/>
        <w:keepNext/>
        <w:spacing w:after="120"/>
        <w:jc w:val="both"/>
        <w:rPr>
          <w:rFonts w:asciiTheme="minorBidi" w:hAnsiTheme="minorBidi" w:cstheme="minorBidi"/>
          <w:b w:val="0"/>
          <w:bCs w:val="0"/>
          <w:i/>
          <w:iCs/>
          <w:sz w:val="22"/>
          <w:szCs w:val="22"/>
          <w:lang w:val="es-ES"/>
        </w:rPr>
      </w:pPr>
      <w:r w:rsidRPr="00AB5673">
        <w:rPr>
          <w:rFonts w:asciiTheme="minorBidi" w:hAnsiTheme="minorBidi" w:cstheme="minorBidi"/>
          <w:b w:val="0"/>
          <w:bCs w:val="0"/>
          <w:i/>
          <w:iCs/>
          <w:sz w:val="22"/>
          <w:szCs w:val="22"/>
          <w:lang w:val="es-ES"/>
        </w:rPr>
        <w:t>Cuadro</w:t>
      </w:r>
      <w:r w:rsidR="001540A4" w:rsidRPr="00AB5673">
        <w:rPr>
          <w:rFonts w:asciiTheme="minorBidi" w:hAnsiTheme="minorBidi" w:cstheme="minorBidi"/>
          <w:b w:val="0"/>
          <w:bCs w:val="0"/>
          <w:i/>
          <w:iCs/>
          <w:sz w:val="22"/>
          <w:szCs w:val="22"/>
          <w:lang w:val="es-ES"/>
        </w:rPr>
        <w:t> </w:t>
      </w:r>
      <w:r w:rsidRPr="00AB5673">
        <w:rPr>
          <w:rFonts w:asciiTheme="minorBidi" w:hAnsiTheme="minorBidi" w:cstheme="minorBidi"/>
          <w:b w:val="0"/>
          <w:bCs w:val="0"/>
          <w:i/>
          <w:iCs/>
          <w:sz w:val="22"/>
          <w:szCs w:val="22"/>
          <w:lang w:val="es-ES"/>
        </w:rPr>
        <w:t>5</w:t>
      </w:r>
      <w:r w:rsidR="001540A4" w:rsidRPr="00AB5673">
        <w:rPr>
          <w:rFonts w:asciiTheme="minorBidi" w:hAnsiTheme="minorBidi" w:cstheme="minorBidi"/>
          <w:b w:val="0"/>
          <w:bCs w:val="0"/>
          <w:i/>
          <w:iCs/>
          <w:sz w:val="22"/>
          <w:szCs w:val="22"/>
          <w:lang w:val="es-ES"/>
        </w:rPr>
        <w:t> </w:t>
      </w:r>
      <w:r w:rsidRPr="00AB5673">
        <w:rPr>
          <w:rFonts w:asciiTheme="minorBidi" w:hAnsiTheme="minorBidi" w:cstheme="minorBidi"/>
          <w:b w:val="0"/>
          <w:bCs w:val="0"/>
          <w:i/>
          <w:iCs/>
          <w:sz w:val="22"/>
          <w:szCs w:val="22"/>
          <w:lang w:val="es-ES"/>
        </w:rPr>
        <w:t>-</w:t>
      </w:r>
      <w:r w:rsidR="001540A4" w:rsidRPr="00AB5673">
        <w:rPr>
          <w:rFonts w:asciiTheme="minorBidi" w:hAnsiTheme="minorBidi" w:cstheme="minorBidi"/>
          <w:b w:val="0"/>
          <w:bCs w:val="0"/>
          <w:i/>
          <w:iCs/>
          <w:sz w:val="22"/>
          <w:szCs w:val="22"/>
          <w:lang w:val="es-ES"/>
        </w:rPr>
        <w:t> </w:t>
      </w:r>
      <w:r w:rsidR="004130B6" w:rsidRPr="00AB5673">
        <w:rPr>
          <w:rFonts w:asciiTheme="minorBidi" w:hAnsiTheme="minorBidi" w:cstheme="minorBidi"/>
          <w:b w:val="0"/>
          <w:bCs w:val="0"/>
          <w:i/>
          <w:iCs/>
          <w:sz w:val="22"/>
          <w:szCs w:val="22"/>
          <w:lang w:val="es-ES"/>
        </w:rPr>
        <w:t xml:space="preserve">Datos iniciales </w:t>
      </w:r>
      <w:r w:rsidRPr="00AB5673">
        <w:rPr>
          <w:rFonts w:asciiTheme="minorBidi" w:hAnsiTheme="minorBidi" w:cstheme="minorBidi"/>
          <w:b w:val="0"/>
          <w:bCs w:val="0"/>
          <w:i/>
          <w:iCs/>
          <w:sz w:val="22"/>
          <w:szCs w:val="22"/>
          <w:lang w:val="es-ES"/>
        </w:rPr>
        <w:t xml:space="preserve">del </w:t>
      </w:r>
      <w:r w:rsidR="00ED5B0E" w:rsidRPr="00AB5673">
        <w:rPr>
          <w:rFonts w:asciiTheme="minorBidi" w:hAnsiTheme="minorBidi" w:cstheme="minorBidi"/>
          <w:b w:val="0"/>
          <w:bCs w:val="0"/>
          <w:i/>
          <w:iCs/>
          <w:sz w:val="22"/>
          <w:szCs w:val="22"/>
          <w:lang w:val="es-ES"/>
        </w:rPr>
        <w:t>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390"/>
        <w:gridCol w:w="3547"/>
        <w:gridCol w:w="3110"/>
      </w:tblGrid>
      <w:tr w:rsidR="00523732" w:rsidRPr="00AB5673" w14:paraId="6CA5ED67" w14:textId="77777777" w:rsidTr="00AB5673">
        <w:trPr>
          <w:cantSplit/>
          <w:trHeight w:val="290"/>
          <w:tblHeader/>
        </w:trPr>
        <w:tc>
          <w:tcPr>
            <w:tcW w:w="821" w:type="pct"/>
            <w:shd w:val="clear" w:color="auto" w:fill="auto"/>
            <w:noWrap/>
            <w:hideMark/>
          </w:tcPr>
          <w:p w14:paraId="7673DE3F" w14:textId="09CF813E" w:rsidR="00523732" w:rsidRPr="00AB5673" w:rsidRDefault="00D20209"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Datos referidos a</w:t>
            </w:r>
          </w:p>
        </w:tc>
        <w:tc>
          <w:tcPr>
            <w:tcW w:w="722" w:type="pct"/>
            <w:shd w:val="clear" w:color="auto" w:fill="auto"/>
            <w:noWrap/>
            <w:hideMark/>
          </w:tcPr>
          <w:p w14:paraId="562209E7" w14:textId="77777777" w:rsidR="00523732" w:rsidRPr="00AB5673" w:rsidRDefault="00523732"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Tipo</w:t>
            </w:r>
          </w:p>
        </w:tc>
        <w:tc>
          <w:tcPr>
            <w:tcW w:w="1842" w:type="pct"/>
            <w:shd w:val="clear" w:color="auto" w:fill="auto"/>
            <w:noWrap/>
            <w:hideMark/>
          </w:tcPr>
          <w:p w14:paraId="72E2B5DC" w14:textId="6F60D7FD" w:rsidR="00523732" w:rsidRPr="00AB5673" w:rsidRDefault="005219C9"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Información</w:t>
            </w:r>
          </w:p>
        </w:tc>
        <w:tc>
          <w:tcPr>
            <w:tcW w:w="1615" w:type="pct"/>
            <w:shd w:val="clear" w:color="auto" w:fill="auto"/>
            <w:noWrap/>
            <w:hideMark/>
          </w:tcPr>
          <w:p w14:paraId="7E67BC0B" w14:textId="77777777" w:rsidR="00523732" w:rsidRPr="00AB5673" w:rsidRDefault="00523732" w:rsidP="000B0DFF">
            <w:pPr>
              <w:jc w:val="both"/>
              <w:rPr>
                <w:rFonts w:asciiTheme="minorBidi" w:hAnsiTheme="minorBidi"/>
                <w:b/>
                <w:bCs/>
                <w:color w:val="000000"/>
                <w:sz w:val="20"/>
                <w:szCs w:val="20"/>
                <w:lang w:val="es-ES"/>
              </w:rPr>
            </w:pPr>
            <w:r w:rsidRPr="00AB5673">
              <w:rPr>
                <w:rFonts w:asciiTheme="minorBidi" w:hAnsiTheme="minorBidi"/>
                <w:b/>
                <w:bCs/>
                <w:sz w:val="20"/>
                <w:szCs w:val="20"/>
                <w:lang w:val="es-ES"/>
              </w:rPr>
              <w:t>Recomendación</w:t>
            </w:r>
          </w:p>
        </w:tc>
      </w:tr>
      <w:tr w:rsidR="00523732" w:rsidRPr="00091AE3" w14:paraId="52E10FC7" w14:textId="77777777" w:rsidTr="00AB5673">
        <w:trPr>
          <w:cantSplit/>
          <w:trHeight w:val="870"/>
        </w:trPr>
        <w:tc>
          <w:tcPr>
            <w:tcW w:w="821" w:type="pct"/>
            <w:shd w:val="clear" w:color="auto" w:fill="auto"/>
            <w:noWrap/>
            <w:hideMark/>
          </w:tcPr>
          <w:p w14:paraId="3491688D" w14:textId="56FE3C09" w:rsidR="00523732" w:rsidRPr="00AB5673" w:rsidRDefault="00ED5B0E" w:rsidP="000B0DFF">
            <w:pPr>
              <w:jc w:val="both"/>
              <w:rPr>
                <w:rFonts w:asciiTheme="minorBidi" w:hAnsiTheme="minorBidi"/>
                <w:color w:val="000000"/>
                <w:sz w:val="20"/>
                <w:szCs w:val="20"/>
                <w:lang w:val="es-ES"/>
              </w:rPr>
            </w:pPr>
            <w:r w:rsidRPr="00AB5673">
              <w:rPr>
                <w:rFonts w:asciiTheme="minorBidi" w:hAnsiTheme="minorBidi"/>
                <w:sz w:val="20"/>
                <w:szCs w:val="20"/>
                <w:lang w:val="es-ES"/>
              </w:rPr>
              <w:t>SCOPE</w:t>
            </w:r>
            <w:r w:rsidR="00523732" w:rsidRPr="00AB5673">
              <w:rPr>
                <w:rFonts w:asciiTheme="minorBidi" w:hAnsiTheme="minorBidi"/>
                <w:sz w:val="20"/>
                <w:szCs w:val="20"/>
                <w:lang w:val="es-ES"/>
              </w:rPr>
              <w:t xml:space="preserve"> 1</w:t>
            </w:r>
          </w:p>
        </w:tc>
        <w:tc>
          <w:tcPr>
            <w:tcW w:w="722" w:type="pct"/>
            <w:shd w:val="clear" w:color="auto" w:fill="auto"/>
            <w:hideMark/>
          </w:tcPr>
          <w:p w14:paraId="4964C4DC"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Instrumento</w:t>
            </w:r>
          </w:p>
        </w:tc>
        <w:tc>
          <w:tcPr>
            <w:tcW w:w="1842" w:type="pct"/>
            <w:shd w:val="clear" w:color="auto" w:fill="auto"/>
            <w:hideMark/>
          </w:tcPr>
          <w:p w14:paraId="39E10B62" w14:textId="02E36EF1" w:rsidR="00523732" w:rsidRPr="00AB5673" w:rsidRDefault="000E352C" w:rsidP="000B0DFF">
            <w:pPr>
              <w:rPr>
                <w:rFonts w:asciiTheme="minorBidi" w:hAnsiTheme="minorBidi"/>
                <w:color w:val="000000"/>
                <w:sz w:val="20"/>
                <w:szCs w:val="20"/>
                <w:lang w:val="es-ES"/>
              </w:rPr>
            </w:pPr>
            <w:r w:rsidRPr="00AB5673">
              <w:rPr>
                <w:rFonts w:asciiTheme="minorBidi" w:hAnsiTheme="minorBidi"/>
                <w:sz w:val="20"/>
                <w:szCs w:val="20"/>
                <w:lang w:val="es-ES"/>
              </w:rPr>
              <w:t>El mandato se ajusta en gran medida a su finalidad, pero debe examinarse a la luz de la estrategia para garantizar la coherencia de los objetivos</w:t>
            </w:r>
            <w:r w:rsidR="00523732" w:rsidRPr="00AB5673">
              <w:rPr>
                <w:rFonts w:asciiTheme="minorBidi" w:hAnsiTheme="minorBidi"/>
                <w:sz w:val="20"/>
                <w:szCs w:val="20"/>
                <w:lang w:val="es-ES"/>
              </w:rPr>
              <w:t>.</w:t>
            </w:r>
          </w:p>
        </w:tc>
        <w:tc>
          <w:tcPr>
            <w:tcW w:w="1615" w:type="pct"/>
            <w:shd w:val="clear" w:color="auto" w:fill="auto"/>
            <w:hideMark/>
          </w:tcPr>
          <w:p w14:paraId="097E71D1" w14:textId="33BAB393" w:rsidR="00523732" w:rsidRPr="00AB5673" w:rsidRDefault="000E352C" w:rsidP="000B0DFF">
            <w:pPr>
              <w:rPr>
                <w:rFonts w:asciiTheme="minorBidi" w:hAnsiTheme="minorBidi"/>
                <w:color w:val="000000"/>
                <w:sz w:val="20"/>
                <w:szCs w:val="20"/>
                <w:lang w:val="es-ES"/>
              </w:rPr>
            </w:pPr>
            <w:r w:rsidRPr="00AB5673">
              <w:rPr>
                <w:rFonts w:asciiTheme="minorBidi" w:hAnsiTheme="minorBidi"/>
                <w:sz w:val="20"/>
                <w:szCs w:val="20"/>
                <w:lang w:val="es-ES"/>
              </w:rPr>
              <w:t>Examinar el mandato para garantizar su coherencia con la estrategia</w:t>
            </w:r>
          </w:p>
        </w:tc>
      </w:tr>
      <w:tr w:rsidR="00523732" w:rsidRPr="00091AE3" w14:paraId="24447CA3" w14:textId="77777777" w:rsidTr="00AB5673">
        <w:trPr>
          <w:cantSplit/>
          <w:trHeight w:val="870"/>
        </w:trPr>
        <w:tc>
          <w:tcPr>
            <w:tcW w:w="821" w:type="pct"/>
            <w:shd w:val="clear" w:color="auto" w:fill="auto"/>
            <w:noWrap/>
          </w:tcPr>
          <w:p w14:paraId="1F272F9E" w14:textId="4EC8C5F0" w:rsidR="00523732" w:rsidRPr="00AB5673" w:rsidRDefault="00ED5B0E" w:rsidP="000B0DFF">
            <w:pPr>
              <w:jc w:val="both"/>
              <w:rPr>
                <w:rFonts w:asciiTheme="minorBidi" w:hAnsiTheme="minorBidi"/>
                <w:color w:val="000000"/>
                <w:sz w:val="20"/>
                <w:szCs w:val="20"/>
                <w:lang w:val="es-ES"/>
              </w:rPr>
            </w:pPr>
            <w:r w:rsidRPr="00AB5673">
              <w:rPr>
                <w:rFonts w:asciiTheme="minorBidi" w:hAnsiTheme="minorBidi"/>
                <w:sz w:val="20"/>
                <w:szCs w:val="20"/>
                <w:lang w:val="es-ES"/>
              </w:rPr>
              <w:lastRenderedPageBreak/>
              <w:t>SCOPE</w:t>
            </w:r>
            <w:r w:rsidR="00523732" w:rsidRPr="00AB5673">
              <w:rPr>
                <w:rFonts w:asciiTheme="minorBidi" w:hAnsiTheme="minorBidi"/>
                <w:sz w:val="20"/>
                <w:szCs w:val="20"/>
                <w:lang w:val="es-ES"/>
              </w:rPr>
              <w:t xml:space="preserve"> 2</w:t>
            </w:r>
          </w:p>
        </w:tc>
        <w:tc>
          <w:tcPr>
            <w:tcW w:w="722" w:type="pct"/>
            <w:shd w:val="clear" w:color="auto" w:fill="auto"/>
          </w:tcPr>
          <w:p w14:paraId="3D5A9092"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Proceso</w:t>
            </w:r>
          </w:p>
        </w:tc>
        <w:tc>
          <w:tcPr>
            <w:tcW w:w="1842" w:type="pct"/>
            <w:shd w:val="clear" w:color="auto" w:fill="auto"/>
          </w:tcPr>
          <w:p w14:paraId="56691884" w14:textId="26F4F53A"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Posible necesidad de definir un proceso formal para la aprobación de material de comunicación que afecte a otr</w:t>
            </w:r>
            <w:r w:rsidR="000E352C" w:rsidRPr="00AB5673">
              <w:rPr>
                <w:rFonts w:asciiTheme="minorBidi" w:hAnsiTheme="minorBidi"/>
                <w:sz w:val="20"/>
                <w:szCs w:val="20"/>
                <w:lang w:val="es-ES"/>
              </w:rPr>
              <w:t>os subcomité u órganos.</w:t>
            </w:r>
          </w:p>
        </w:tc>
        <w:tc>
          <w:tcPr>
            <w:tcW w:w="1615" w:type="pct"/>
            <w:shd w:val="clear" w:color="auto" w:fill="auto"/>
          </w:tcPr>
          <w:p w14:paraId="18DE53E0" w14:textId="0A981B94"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Definir un diagrama de procesos que pueda adjuntarse al mandato.</w:t>
            </w:r>
          </w:p>
        </w:tc>
      </w:tr>
      <w:tr w:rsidR="00523732" w:rsidRPr="00091AE3" w14:paraId="1FD4DAC3" w14:textId="77777777" w:rsidTr="00AB5673">
        <w:trPr>
          <w:cantSplit/>
          <w:trHeight w:val="870"/>
        </w:trPr>
        <w:tc>
          <w:tcPr>
            <w:tcW w:w="821" w:type="pct"/>
            <w:shd w:val="clear" w:color="auto" w:fill="auto"/>
            <w:noWrap/>
          </w:tcPr>
          <w:p w14:paraId="726E3EE5" w14:textId="21162608" w:rsidR="00523732" w:rsidRPr="00AB5673" w:rsidRDefault="00ED5B0E" w:rsidP="000B0DFF">
            <w:pPr>
              <w:jc w:val="both"/>
              <w:rPr>
                <w:rFonts w:asciiTheme="minorBidi" w:hAnsiTheme="minorBidi"/>
                <w:color w:val="000000"/>
                <w:sz w:val="20"/>
                <w:szCs w:val="20"/>
                <w:lang w:val="es-ES"/>
              </w:rPr>
            </w:pPr>
            <w:r w:rsidRPr="00AB5673">
              <w:rPr>
                <w:rFonts w:asciiTheme="minorBidi" w:hAnsiTheme="minorBidi"/>
                <w:sz w:val="20"/>
                <w:szCs w:val="20"/>
                <w:lang w:val="es-ES"/>
              </w:rPr>
              <w:t xml:space="preserve">SCOPE </w:t>
            </w:r>
            <w:r w:rsidR="00523732" w:rsidRPr="00AB5673">
              <w:rPr>
                <w:rFonts w:asciiTheme="minorBidi" w:hAnsiTheme="minorBidi"/>
                <w:sz w:val="20"/>
                <w:szCs w:val="20"/>
                <w:lang w:val="es-ES"/>
              </w:rPr>
              <w:t>3</w:t>
            </w:r>
          </w:p>
        </w:tc>
        <w:tc>
          <w:tcPr>
            <w:tcW w:w="722" w:type="pct"/>
            <w:shd w:val="clear" w:color="auto" w:fill="auto"/>
          </w:tcPr>
          <w:p w14:paraId="0A6FD48D"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Proceso</w:t>
            </w:r>
          </w:p>
        </w:tc>
        <w:tc>
          <w:tcPr>
            <w:tcW w:w="1842" w:type="pct"/>
            <w:shd w:val="clear" w:color="auto" w:fill="auto"/>
          </w:tcPr>
          <w:p w14:paraId="7F39D459" w14:textId="77777777"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El calendario de las reuniones podría ajustarse para celebrar una reunión virtual preparatoria y una reunión presencial junto con Map the Gaps y el Comité de Orientación sobre el GEBCO.</w:t>
            </w:r>
          </w:p>
        </w:tc>
        <w:tc>
          <w:tcPr>
            <w:tcW w:w="1615" w:type="pct"/>
            <w:shd w:val="clear" w:color="auto" w:fill="auto"/>
          </w:tcPr>
          <w:p w14:paraId="68946433" w14:textId="73A9B830" w:rsidR="00523732" w:rsidRPr="00AB5673" w:rsidRDefault="000E352C" w:rsidP="000B0DFF">
            <w:pPr>
              <w:rPr>
                <w:rFonts w:asciiTheme="minorBidi" w:hAnsiTheme="minorBidi"/>
                <w:color w:val="000000"/>
                <w:sz w:val="20"/>
                <w:szCs w:val="20"/>
                <w:lang w:val="es-ES"/>
              </w:rPr>
            </w:pPr>
            <w:r w:rsidRPr="00AB5673">
              <w:rPr>
                <w:rFonts w:asciiTheme="minorBidi" w:hAnsiTheme="minorBidi"/>
                <w:sz w:val="20"/>
                <w:szCs w:val="20"/>
                <w:lang w:val="es-ES"/>
              </w:rPr>
              <w:t>Pedir al SCRUM que elabore y apruebe una rutina que convenga a los miembros</w:t>
            </w:r>
          </w:p>
        </w:tc>
      </w:tr>
      <w:tr w:rsidR="00523732" w:rsidRPr="00091AE3" w14:paraId="268103A0" w14:textId="77777777" w:rsidTr="00AB5673">
        <w:trPr>
          <w:cantSplit/>
          <w:trHeight w:val="870"/>
        </w:trPr>
        <w:tc>
          <w:tcPr>
            <w:tcW w:w="821" w:type="pct"/>
            <w:shd w:val="clear" w:color="auto" w:fill="auto"/>
            <w:noWrap/>
          </w:tcPr>
          <w:p w14:paraId="43D92356" w14:textId="69BDD679" w:rsidR="00523732" w:rsidRPr="00AB5673" w:rsidRDefault="00ED5B0E" w:rsidP="000B0DFF">
            <w:pPr>
              <w:jc w:val="both"/>
              <w:rPr>
                <w:rFonts w:asciiTheme="minorBidi" w:hAnsiTheme="minorBidi"/>
                <w:color w:val="000000"/>
                <w:sz w:val="20"/>
                <w:szCs w:val="20"/>
                <w:lang w:val="es-ES"/>
              </w:rPr>
            </w:pPr>
            <w:r w:rsidRPr="00AB5673">
              <w:rPr>
                <w:rFonts w:asciiTheme="minorBidi" w:hAnsiTheme="minorBidi"/>
                <w:sz w:val="20"/>
                <w:szCs w:val="20"/>
                <w:lang w:val="es-ES"/>
              </w:rPr>
              <w:t>SCOPE</w:t>
            </w:r>
            <w:r w:rsidR="00523732" w:rsidRPr="00AB5673">
              <w:rPr>
                <w:rFonts w:asciiTheme="minorBidi" w:hAnsiTheme="minorBidi"/>
                <w:sz w:val="20"/>
                <w:szCs w:val="20"/>
                <w:lang w:val="es-ES"/>
              </w:rPr>
              <w:t xml:space="preserve"> 4</w:t>
            </w:r>
          </w:p>
        </w:tc>
        <w:tc>
          <w:tcPr>
            <w:tcW w:w="722" w:type="pct"/>
            <w:shd w:val="clear" w:color="auto" w:fill="auto"/>
          </w:tcPr>
          <w:p w14:paraId="7C2D726E"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Miembros</w:t>
            </w:r>
          </w:p>
        </w:tc>
        <w:tc>
          <w:tcPr>
            <w:tcW w:w="1842" w:type="pct"/>
            <w:shd w:val="clear" w:color="auto" w:fill="auto"/>
          </w:tcPr>
          <w:p w14:paraId="768BDE25" w14:textId="7228049D"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El papel de los representantes de la OHI/</w:t>
            </w:r>
            <w:r w:rsidR="000E352C" w:rsidRPr="00AB5673">
              <w:rPr>
                <w:rFonts w:asciiTheme="minorBidi" w:hAnsiTheme="minorBidi"/>
                <w:sz w:val="20"/>
                <w:szCs w:val="20"/>
                <w:lang w:val="es-ES"/>
              </w:rPr>
              <w:t xml:space="preserve">de la </w:t>
            </w:r>
            <w:r w:rsidRPr="00AB5673">
              <w:rPr>
                <w:rFonts w:asciiTheme="minorBidi" w:hAnsiTheme="minorBidi"/>
                <w:sz w:val="20"/>
                <w:szCs w:val="20"/>
                <w:lang w:val="es-ES"/>
              </w:rPr>
              <w:t>COI no está claro y no existe un proceso de examen de las actividades de comunicación hacia el exterior.</w:t>
            </w:r>
          </w:p>
        </w:tc>
        <w:tc>
          <w:tcPr>
            <w:tcW w:w="1615" w:type="pct"/>
            <w:shd w:val="clear" w:color="auto" w:fill="auto"/>
          </w:tcPr>
          <w:p w14:paraId="6ED618C4" w14:textId="342909B4" w:rsidR="00523732" w:rsidRPr="00AB5673" w:rsidRDefault="00523732" w:rsidP="000B0DFF">
            <w:pPr>
              <w:rPr>
                <w:rFonts w:asciiTheme="minorBidi" w:hAnsiTheme="minorBidi"/>
                <w:color w:val="000000"/>
                <w:sz w:val="20"/>
                <w:szCs w:val="20"/>
                <w:lang w:val="es-ES"/>
              </w:rPr>
            </w:pPr>
            <w:r w:rsidRPr="00AB5673">
              <w:rPr>
                <w:rFonts w:asciiTheme="minorBidi" w:hAnsiTheme="minorBidi"/>
                <w:sz w:val="20"/>
                <w:szCs w:val="20"/>
                <w:lang w:val="es-ES"/>
              </w:rPr>
              <w:t xml:space="preserve">Considerar una nueva categoría de participación de los </w:t>
            </w:r>
            <w:r w:rsidR="000E352C" w:rsidRPr="00AB5673">
              <w:rPr>
                <w:rFonts w:asciiTheme="minorBidi" w:hAnsiTheme="minorBidi"/>
                <w:sz w:val="20"/>
                <w:szCs w:val="20"/>
                <w:lang w:val="es-ES"/>
              </w:rPr>
              <w:t>r</w:t>
            </w:r>
            <w:r w:rsidRPr="00AB5673">
              <w:rPr>
                <w:rFonts w:asciiTheme="minorBidi" w:hAnsiTheme="minorBidi"/>
                <w:sz w:val="20"/>
                <w:szCs w:val="20"/>
                <w:lang w:val="es-ES"/>
              </w:rPr>
              <w:t xml:space="preserve">epresentantes </w:t>
            </w:r>
            <w:r w:rsidR="000E352C" w:rsidRPr="00AB5673">
              <w:rPr>
                <w:rFonts w:asciiTheme="minorBidi" w:hAnsiTheme="minorBidi"/>
                <w:sz w:val="20"/>
                <w:szCs w:val="20"/>
                <w:lang w:val="es-ES"/>
              </w:rPr>
              <w:t>encargados de las</w:t>
            </w:r>
            <w:r w:rsidRPr="00AB5673">
              <w:rPr>
                <w:rFonts w:asciiTheme="minorBidi" w:hAnsiTheme="minorBidi"/>
                <w:sz w:val="20"/>
                <w:szCs w:val="20"/>
                <w:lang w:val="es-ES"/>
              </w:rPr>
              <w:t xml:space="preserve"> </w:t>
            </w:r>
            <w:r w:rsidR="000E352C" w:rsidRPr="00AB5673">
              <w:rPr>
                <w:rFonts w:asciiTheme="minorBidi" w:hAnsiTheme="minorBidi"/>
                <w:sz w:val="20"/>
                <w:szCs w:val="20"/>
                <w:lang w:val="es-ES"/>
              </w:rPr>
              <w:t>c</w:t>
            </w:r>
            <w:r w:rsidRPr="00AB5673">
              <w:rPr>
                <w:rFonts w:asciiTheme="minorBidi" w:hAnsiTheme="minorBidi"/>
                <w:sz w:val="20"/>
                <w:szCs w:val="20"/>
                <w:lang w:val="es-ES"/>
              </w:rPr>
              <w:t>omunicaciones</w:t>
            </w:r>
            <w:r w:rsidR="000E352C" w:rsidRPr="00AB5673">
              <w:rPr>
                <w:rFonts w:asciiTheme="minorBidi" w:hAnsiTheme="minorBidi"/>
                <w:sz w:val="20"/>
                <w:szCs w:val="20"/>
                <w:lang w:val="es-ES"/>
              </w:rPr>
              <w:t xml:space="preserve"> de la</w:t>
            </w:r>
            <w:r w:rsidRPr="00AB5673">
              <w:rPr>
                <w:rFonts w:asciiTheme="minorBidi" w:hAnsiTheme="minorBidi"/>
                <w:sz w:val="20"/>
                <w:szCs w:val="20"/>
                <w:lang w:val="es-ES"/>
              </w:rPr>
              <w:t xml:space="preserve"> OHI/</w:t>
            </w:r>
            <w:r w:rsidR="000E352C" w:rsidRPr="00AB5673">
              <w:rPr>
                <w:rFonts w:asciiTheme="minorBidi" w:hAnsiTheme="minorBidi"/>
                <w:sz w:val="20"/>
                <w:szCs w:val="20"/>
                <w:lang w:val="es-ES"/>
              </w:rPr>
              <w:t xml:space="preserve">de la </w:t>
            </w:r>
            <w:r w:rsidRPr="00AB5673">
              <w:rPr>
                <w:rFonts w:asciiTheme="minorBidi" w:hAnsiTheme="minorBidi"/>
                <w:sz w:val="20"/>
                <w:szCs w:val="20"/>
                <w:lang w:val="es-ES"/>
              </w:rPr>
              <w:t xml:space="preserve">COI en el </w:t>
            </w:r>
            <w:r w:rsidR="000E352C" w:rsidRPr="00AB5673">
              <w:rPr>
                <w:rFonts w:asciiTheme="minorBidi" w:hAnsiTheme="minorBidi"/>
                <w:sz w:val="20"/>
                <w:szCs w:val="20"/>
                <w:lang w:val="es-ES"/>
              </w:rPr>
              <w:t>Subcomité sobre Comunicaciones, Difusión y Participación Pública</w:t>
            </w:r>
          </w:p>
        </w:tc>
      </w:tr>
    </w:tbl>
    <w:p w14:paraId="25756245" w14:textId="77777777" w:rsidR="00523732" w:rsidRPr="00AB5673" w:rsidRDefault="00523732" w:rsidP="001540A4">
      <w:pPr>
        <w:spacing w:before="240" w:after="240" w:line="240" w:lineRule="auto"/>
        <w:jc w:val="both"/>
        <w:rPr>
          <w:rFonts w:asciiTheme="minorBidi" w:eastAsia="Times New Roman" w:hAnsiTheme="minorBidi"/>
          <w:b/>
          <w:bCs/>
          <w:u w:val="single"/>
          <w:lang w:val="es-ES"/>
        </w:rPr>
      </w:pPr>
      <w:r w:rsidRPr="00AB5673">
        <w:rPr>
          <w:rFonts w:asciiTheme="minorBidi" w:hAnsiTheme="minorBidi"/>
          <w:b/>
          <w:bCs/>
          <w:u w:val="single"/>
          <w:lang w:val="es-ES"/>
        </w:rPr>
        <w:t>Nuevo Subcomité de Educación y Formación (SCET)</w:t>
      </w:r>
    </w:p>
    <w:p w14:paraId="2347A4FE" w14:textId="0E490BED"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bCs/>
          <w:szCs w:val="22"/>
          <w:lang w:val="es-ES"/>
        </w:rPr>
      </w:pPr>
      <w:r w:rsidRPr="00AB5673">
        <w:rPr>
          <w:rFonts w:asciiTheme="minorBidi" w:hAnsiTheme="minorBidi" w:cstheme="minorBidi"/>
          <w:szCs w:val="22"/>
          <w:lang w:val="es-ES"/>
        </w:rPr>
        <w:t xml:space="preserve">El </w:t>
      </w:r>
      <w:r w:rsidRPr="00AB5673">
        <w:rPr>
          <w:rFonts w:asciiTheme="minorBidi" w:hAnsiTheme="minorBidi" w:cstheme="minorBidi"/>
          <w:i/>
          <w:iCs/>
          <w:szCs w:val="22"/>
          <w:lang w:val="es-ES"/>
        </w:rPr>
        <w:t>cuadro 6</w:t>
      </w:r>
      <w:r w:rsidRPr="00AB5673">
        <w:rPr>
          <w:rFonts w:asciiTheme="minorBidi" w:hAnsiTheme="minorBidi" w:cstheme="minorBidi"/>
          <w:szCs w:val="22"/>
          <w:lang w:val="es-ES"/>
        </w:rPr>
        <w:t xml:space="preserve"> resume los </w:t>
      </w:r>
      <w:r w:rsidR="00334FDC" w:rsidRPr="00AB5673">
        <w:rPr>
          <w:rFonts w:asciiTheme="minorBidi" w:hAnsiTheme="minorBidi" w:cstheme="minorBidi"/>
          <w:szCs w:val="22"/>
          <w:lang w:val="es-ES"/>
        </w:rPr>
        <w:t>dat</w:t>
      </w:r>
      <w:r w:rsidRPr="00AB5673">
        <w:rPr>
          <w:rFonts w:asciiTheme="minorBidi" w:hAnsiTheme="minorBidi" w:cstheme="minorBidi"/>
          <w:szCs w:val="22"/>
          <w:lang w:val="es-ES"/>
        </w:rPr>
        <w:t xml:space="preserve">os relativos al Subcomité de Educación y Formación (SCET). El SCET es el subcomité más reciente y aún se encuentra en su fase inicial. En consecuencia, </w:t>
      </w:r>
      <w:r w:rsidR="00334FDC" w:rsidRPr="00AB5673">
        <w:rPr>
          <w:rFonts w:asciiTheme="minorBidi" w:hAnsiTheme="minorBidi" w:cstheme="minorBidi"/>
          <w:szCs w:val="22"/>
          <w:lang w:val="es-ES"/>
        </w:rPr>
        <w:t>el</w:t>
      </w:r>
      <w:r w:rsidRPr="00AB5673">
        <w:rPr>
          <w:rFonts w:asciiTheme="minorBidi" w:hAnsiTheme="minorBidi" w:cstheme="minorBidi"/>
          <w:szCs w:val="22"/>
          <w:lang w:val="es-ES"/>
        </w:rPr>
        <w:t xml:space="preserve"> únic</w:t>
      </w:r>
      <w:r w:rsidR="00334FDC" w:rsidRPr="00AB5673">
        <w:rPr>
          <w:rFonts w:asciiTheme="minorBidi" w:hAnsiTheme="minorBidi" w:cstheme="minorBidi"/>
          <w:szCs w:val="22"/>
          <w:lang w:val="es-ES"/>
        </w:rPr>
        <w:t>o dato</w:t>
      </w:r>
      <w:r w:rsidRPr="00AB5673">
        <w:rPr>
          <w:rFonts w:asciiTheme="minorBidi" w:hAnsiTheme="minorBidi" w:cstheme="minorBidi"/>
          <w:szCs w:val="22"/>
          <w:lang w:val="es-ES"/>
        </w:rPr>
        <w:t xml:space="preserve"> se refiere a la necesidad de examinar los mandatos una vez elaborada la nueva estrategia del GEBCO.</w:t>
      </w:r>
    </w:p>
    <w:p w14:paraId="0E917965" w14:textId="02F99A99" w:rsidR="00523732" w:rsidRPr="00AB5673" w:rsidRDefault="00523732" w:rsidP="001540A4">
      <w:pPr>
        <w:pStyle w:val="Caption"/>
        <w:keepNext/>
        <w:spacing w:after="120"/>
        <w:jc w:val="both"/>
        <w:rPr>
          <w:rFonts w:asciiTheme="minorBidi" w:hAnsiTheme="minorBidi" w:cstheme="minorBidi"/>
          <w:b w:val="0"/>
          <w:bCs w:val="0"/>
          <w:i/>
          <w:iCs/>
          <w:sz w:val="22"/>
          <w:szCs w:val="22"/>
          <w:lang w:val="es-ES"/>
        </w:rPr>
      </w:pPr>
      <w:r w:rsidRPr="00AB5673">
        <w:rPr>
          <w:rFonts w:asciiTheme="minorBidi" w:hAnsiTheme="minorBidi" w:cstheme="minorBidi"/>
          <w:b w:val="0"/>
          <w:bCs w:val="0"/>
          <w:i/>
          <w:iCs/>
          <w:sz w:val="22"/>
          <w:szCs w:val="22"/>
          <w:lang w:val="es-ES"/>
        </w:rPr>
        <w:t xml:space="preserve">Cuadro 6 - </w:t>
      </w:r>
      <w:r w:rsidR="00D20209" w:rsidRPr="00AB5673">
        <w:rPr>
          <w:rFonts w:asciiTheme="minorBidi" w:hAnsiTheme="minorBidi" w:cstheme="minorBidi"/>
          <w:b w:val="0"/>
          <w:bCs w:val="0"/>
          <w:i/>
          <w:iCs/>
          <w:sz w:val="22"/>
          <w:szCs w:val="22"/>
          <w:lang w:val="es-ES"/>
        </w:rPr>
        <w:t>Dato</w:t>
      </w:r>
      <w:r w:rsidRPr="00AB5673">
        <w:rPr>
          <w:rFonts w:asciiTheme="minorBidi" w:hAnsiTheme="minorBidi" w:cstheme="minorBidi"/>
          <w:b w:val="0"/>
          <w:bCs w:val="0"/>
          <w:i/>
          <w:iCs/>
          <w:sz w:val="22"/>
          <w:szCs w:val="22"/>
          <w:lang w:val="es-ES"/>
        </w:rPr>
        <w:t>s iniciales del SCET</w:t>
      </w:r>
    </w:p>
    <w:tbl>
      <w:tblPr>
        <w:tblW w:w="5000" w:type="pct"/>
        <w:tblLayout w:type="fixed"/>
        <w:tblLook w:val="04A0" w:firstRow="1" w:lastRow="0" w:firstColumn="1" w:lastColumn="0" w:noHBand="0" w:noVBand="1"/>
      </w:tblPr>
      <w:tblGrid>
        <w:gridCol w:w="1579"/>
        <w:gridCol w:w="1452"/>
        <w:gridCol w:w="3275"/>
        <w:gridCol w:w="3322"/>
      </w:tblGrid>
      <w:tr w:rsidR="00523732" w:rsidRPr="00AB5673" w14:paraId="52C35E87" w14:textId="77777777" w:rsidTr="001540A4">
        <w:trPr>
          <w:cantSplit/>
          <w:trHeight w:val="290"/>
        </w:trPr>
        <w:tc>
          <w:tcPr>
            <w:tcW w:w="820" w:type="pct"/>
            <w:tcBorders>
              <w:top w:val="single" w:sz="4" w:space="0" w:color="auto"/>
              <w:left w:val="single" w:sz="4" w:space="0" w:color="auto"/>
              <w:bottom w:val="single" w:sz="4" w:space="0" w:color="auto"/>
              <w:right w:val="single" w:sz="4" w:space="0" w:color="auto"/>
            </w:tcBorders>
            <w:shd w:val="clear" w:color="auto" w:fill="auto"/>
            <w:noWrap/>
            <w:hideMark/>
          </w:tcPr>
          <w:p w14:paraId="7DEAD85A" w14:textId="58E7B7B1" w:rsidR="00523732" w:rsidRPr="00AB5673" w:rsidRDefault="00D20209" w:rsidP="001540A4">
            <w:pPr>
              <w:keepNext/>
              <w:jc w:val="both"/>
              <w:rPr>
                <w:rFonts w:asciiTheme="minorBidi" w:hAnsiTheme="minorBidi"/>
                <w:b/>
                <w:bCs/>
                <w:color w:val="000000"/>
                <w:sz w:val="20"/>
                <w:szCs w:val="20"/>
                <w:lang w:val="es-ES"/>
              </w:rPr>
            </w:pPr>
            <w:r w:rsidRPr="00AB5673">
              <w:rPr>
                <w:rFonts w:asciiTheme="minorBidi" w:hAnsiTheme="minorBidi"/>
                <w:b/>
                <w:bCs/>
                <w:sz w:val="20"/>
                <w:szCs w:val="20"/>
                <w:lang w:val="es-ES"/>
              </w:rPr>
              <w:t>Datos referidos a</w:t>
            </w:r>
          </w:p>
        </w:tc>
        <w:tc>
          <w:tcPr>
            <w:tcW w:w="754" w:type="pct"/>
            <w:tcBorders>
              <w:top w:val="single" w:sz="4" w:space="0" w:color="auto"/>
              <w:left w:val="nil"/>
              <w:bottom w:val="single" w:sz="4" w:space="0" w:color="auto"/>
              <w:right w:val="single" w:sz="4" w:space="0" w:color="auto"/>
            </w:tcBorders>
            <w:shd w:val="clear" w:color="auto" w:fill="auto"/>
            <w:noWrap/>
            <w:hideMark/>
          </w:tcPr>
          <w:p w14:paraId="357AEB88" w14:textId="77777777" w:rsidR="00523732" w:rsidRPr="00AB5673" w:rsidRDefault="00523732" w:rsidP="001540A4">
            <w:pPr>
              <w:keepNext/>
              <w:jc w:val="both"/>
              <w:rPr>
                <w:rFonts w:asciiTheme="minorBidi" w:hAnsiTheme="minorBidi"/>
                <w:b/>
                <w:bCs/>
                <w:color w:val="000000"/>
                <w:sz w:val="20"/>
                <w:szCs w:val="20"/>
                <w:lang w:val="es-ES"/>
              </w:rPr>
            </w:pPr>
            <w:r w:rsidRPr="00AB5673">
              <w:rPr>
                <w:rFonts w:asciiTheme="minorBidi" w:hAnsiTheme="minorBidi"/>
                <w:b/>
                <w:bCs/>
                <w:sz w:val="20"/>
                <w:szCs w:val="20"/>
                <w:lang w:val="es-ES"/>
              </w:rPr>
              <w:t>Tipo</w:t>
            </w:r>
          </w:p>
        </w:tc>
        <w:tc>
          <w:tcPr>
            <w:tcW w:w="1701" w:type="pct"/>
            <w:tcBorders>
              <w:top w:val="single" w:sz="4" w:space="0" w:color="auto"/>
              <w:left w:val="nil"/>
              <w:bottom w:val="single" w:sz="4" w:space="0" w:color="auto"/>
              <w:right w:val="single" w:sz="4" w:space="0" w:color="auto"/>
            </w:tcBorders>
            <w:shd w:val="clear" w:color="auto" w:fill="auto"/>
            <w:noWrap/>
            <w:hideMark/>
          </w:tcPr>
          <w:p w14:paraId="47AA9D8B" w14:textId="6AAD1A51" w:rsidR="001540A4" w:rsidRPr="00AB5673" w:rsidRDefault="005219C9" w:rsidP="001540A4">
            <w:pPr>
              <w:keepNext/>
              <w:jc w:val="both"/>
              <w:rPr>
                <w:rFonts w:asciiTheme="minorBidi" w:hAnsiTheme="minorBidi"/>
                <w:sz w:val="20"/>
                <w:szCs w:val="20"/>
                <w:lang w:val="es-ES"/>
              </w:rPr>
            </w:pPr>
            <w:r w:rsidRPr="00AB5673">
              <w:rPr>
                <w:rFonts w:asciiTheme="minorBidi" w:hAnsiTheme="minorBidi"/>
                <w:b/>
                <w:bCs/>
                <w:sz w:val="20"/>
                <w:szCs w:val="20"/>
                <w:lang w:val="es-ES"/>
              </w:rPr>
              <w:t>Información</w:t>
            </w:r>
          </w:p>
        </w:tc>
        <w:tc>
          <w:tcPr>
            <w:tcW w:w="1725" w:type="pct"/>
            <w:tcBorders>
              <w:top w:val="single" w:sz="4" w:space="0" w:color="auto"/>
              <w:left w:val="nil"/>
              <w:bottom w:val="single" w:sz="4" w:space="0" w:color="auto"/>
              <w:right w:val="single" w:sz="4" w:space="0" w:color="auto"/>
            </w:tcBorders>
            <w:shd w:val="clear" w:color="auto" w:fill="auto"/>
            <w:noWrap/>
            <w:hideMark/>
          </w:tcPr>
          <w:p w14:paraId="776AAEDD" w14:textId="77777777" w:rsidR="00523732" w:rsidRPr="00AB5673" w:rsidRDefault="00523732" w:rsidP="001540A4">
            <w:pPr>
              <w:keepNext/>
              <w:jc w:val="both"/>
              <w:rPr>
                <w:rFonts w:asciiTheme="minorBidi" w:hAnsiTheme="minorBidi"/>
                <w:b/>
                <w:bCs/>
                <w:color w:val="000000"/>
                <w:sz w:val="20"/>
                <w:szCs w:val="20"/>
                <w:lang w:val="es-ES"/>
              </w:rPr>
            </w:pPr>
            <w:r w:rsidRPr="00AB5673">
              <w:rPr>
                <w:rFonts w:asciiTheme="minorBidi" w:hAnsiTheme="minorBidi"/>
                <w:b/>
                <w:bCs/>
                <w:sz w:val="20"/>
                <w:szCs w:val="20"/>
                <w:lang w:val="es-ES"/>
              </w:rPr>
              <w:t>Recomendación</w:t>
            </w:r>
          </w:p>
        </w:tc>
      </w:tr>
      <w:tr w:rsidR="00523732" w:rsidRPr="00091AE3" w14:paraId="045AD590" w14:textId="77777777" w:rsidTr="001540A4">
        <w:trPr>
          <w:cantSplit/>
          <w:trHeight w:val="870"/>
        </w:trPr>
        <w:tc>
          <w:tcPr>
            <w:tcW w:w="820" w:type="pct"/>
            <w:tcBorders>
              <w:top w:val="nil"/>
              <w:left w:val="single" w:sz="4" w:space="0" w:color="auto"/>
              <w:bottom w:val="single" w:sz="4" w:space="0" w:color="auto"/>
              <w:right w:val="single" w:sz="4" w:space="0" w:color="auto"/>
            </w:tcBorders>
            <w:shd w:val="clear" w:color="auto" w:fill="auto"/>
            <w:noWrap/>
            <w:hideMark/>
          </w:tcPr>
          <w:p w14:paraId="2C0E3FD4"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SCET 1.</w:t>
            </w:r>
          </w:p>
        </w:tc>
        <w:tc>
          <w:tcPr>
            <w:tcW w:w="754" w:type="pct"/>
            <w:tcBorders>
              <w:top w:val="nil"/>
              <w:left w:val="nil"/>
              <w:bottom w:val="single" w:sz="4" w:space="0" w:color="auto"/>
              <w:right w:val="single" w:sz="4" w:space="0" w:color="auto"/>
            </w:tcBorders>
            <w:shd w:val="clear" w:color="auto" w:fill="auto"/>
            <w:hideMark/>
          </w:tcPr>
          <w:p w14:paraId="39B3793D" w14:textId="77777777" w:rsidR="00523732" w:rsidRPr="00AB5673" w:rsidRDefault="00523732" w:rsidP="000B0DFF">
            <w:pPr>
              <w:jc w:val="both"/>
              <w:rPr>
                <w:rFonts w:asciiTheme="minorBidi" w:hAnsiTheme="minorBidi"/>
                <w:color w:val="000000"/>
                <w:sz w:val="20"/>
                <w:szCs w:val="20"/>
                <w:lang w:val="es-ES"/>
              </w:rPr>
            </w:pPr>
            <w:r w:rsidRPr="00AB5673">
              <w:rPr>
                <w:rFonts w:asciiTheme="minorBidi" w:hAnsiTheme="minorBidi"/>
                <w:sz w:val="20"/>
                <w:szCs w:val="20"/>
                <w:lang w:val="es-ES"/>
              </w:rPr>
              <w:t>Instrumento</w:t>
            </w:r>
          </w:p>
        </w:tc>
        <w:tc>
          <w:tcPr>
            <w:tcW w:w="1701" w:type="pct"/>
            <w:tcBorders>
              <w:top w:val="nil"/>
              <w:left w:val="nil"/>
              <w:bottom w:val="single" w:sz="4" w:space="0" w:color="auto"/>
              <w:right w:val="single" w:sz="4" w:space="0" w:color="auto"/>
            </w:tcBorders>
            <w:shd w:val="clear" w:color="auto" w:fill="auto"/>
            <w:hideMark/>
          </w:tcPr>
          <w:p w14:paraId="353EEF1B" w14:textId="6700AEA2" w:rsidR="001540A4" w:rsidRPr="00AB5673" w:rsidRDefault="000E352C" w:rsidP="001540A4">
            <w:pPr>
              <w:rPr>
                <w:rFonts w:asciiTheme="minorBidi" w:hAnsiTheme="minorBidi"/>
                <w:sz w:val="20"/>
                <w:szCs w:val="20"/>
                <w:lang w:val="es-ES"/>
              </w:rPr>
            </w:pPr>
            <w:r w:rsidRPr="00AB5673">
              <w:rPr>
                <w:rFonts w:asciiTheme="minorBidi" w:hAnsiTheme="minorBidi"/>
                <w:sz w:val="20"/>
                <w:szCs w:val="20"/>
                <w:lang w:val="es-ES"/>
              </w:rPr>
              <w:t>El mandato se ajusta en gran medida a su finalidad, pero debe examinarse a la luz de la estrategia para garantizar la coherencia de los objetivos</w:t>
            </w:r>
            <w:r w:rsidR="00523732" w:rsidRPr="00AB5673">
              <w:rPr>
                <w:rFonts w:asciiTheme="minorBidi" w:hAnsiTheme="minorBidi"/>
                <w:sz w:val="20"/>
                <w:szCs w:val="20"/>
                <w:lang w:val="es-ES"/>
              </w:rPr>
              <w:t>.</w:t>
            </w:r>
          </w:p>
        </w:tc>
        <w:tc>
          <w:tcPr>
            <w:tcW w:w="1725" w:type="pct"/>
            <w:tcBorders>
              <w:top w:val="nil"/>
              <w:left w:val="nil"/>
              <w:bottom w:val="single" w:sz="4" w:space="0" w:color="auto"/>
              <w:right w:val="single" w:sz="4" w:space="0" w:color="auto"/>
            </w:tcBorders>
            <w:shd w:val="clear" w:color="auto" w:fill="auto"/>
            <w:hideMark/>
          </w:tcPr>
          <w:p w14:paraId="4A679F65" w14:textId="2F222AC4" w:rsidR="00523732" w:rsidRPr="00AB5673" w:rsidRDefault="0002561B" w:rsidP="000B0DFF">
            <w:pPr>
              <w:rPr>
                <w:rFonts w:asciiTheme="minorBidi" w:hAnsiTheme="minorBidi"/>
                <w:color w:val="000000"/>
                <w:sz w:val="20"/>
                <w:szCs w:val="20"/>
                <w:lang w:val="es-ES"/>
              </w:rPr>
            </w:pPr>
            <w:r w:rsidRPr="00AB5673">
              <w:rPr>
                <w:rFonts w:asciiTheme="minorBidi" w:hAnsiTheme="minorBidi"/>
                <w:sz w:val="20"/>
                <w:szCs w:val="20"/>
                <w:lang w:val="es-ES"/>
              </w:rPr>
              <w:t>Examinar el mandato para garantizar su coherencia con la estrategia</w:t>
            </w:r>
          </w:p>
        </w:tc>
      </w:tr>
    </w:tbl>
    <w:p w14:paraId="73D1F282" w14:textId="6837BC12" w:rsidR="00523732" w:rsidRPr="00AB5673" w:rsidRDefault="00ED5B0E" w:rsidP="001540A4">
      <w:pPr>
        <w:keepNext/>
        <w:spacing w:before="240" w:after="240" w:line="240" w:lineRule="auto"/>
        <w:jc w:val="both"/>
        <w:rPr>
          <w:rFonts w:asciiTheme="minorBidi" w:eastAsia="Times New Roman" w:hAnsiTheme="minorBidi"/>
          <w:b/>
          <w:bCs/>
          <w:lang w:val="es-ES"/>
        </w:rPr>
      </w:pPr>
      <w:r w:rsidRPr="00AB5673">
        <w:rPr>
          <w:rFonts w:asciiTheme="minorBidi" w:hAnsiTheme="minorBidi"/>
          <w:b/>
          <w:bCs/>
          <w:lang w:val="es-ES"/>
        </w:rPr>
        <w:t>Próximas e</w:t>
      </w:r>
      <w:r w:rsidR="00523732" w:rsidRPr="00AB5673">
        <w:rPr>
          <w:rFonts w:asciiTheme="minorBidi" w:hAnsiTheme="minorBidi"/>
          <w:b/>
          <w:bCs/>
          <w:lang w:val="es-ES"/>
        </w:rPr>
        <w:t>tapas</w:t>
      </w:r>
    </w:p>
    <w:p w14:paraId="585154DE" w14:textId="3CD0D62A" w:rsidR="00523732" w:rsidRPr="00AB5673" w:rsidRDefault="00523732" w:rsidP="000B0DFF">
      <w:pPr>
        <w:pStyle w:val="ListParagraph"/>
        <w:widowControl/>
        <w:numPr>
          <w:ilvl w:val="0"/>
          <w:numId w:val="5"/>
        </w:numPr>
        <w:tabs>
          <w:tab w:val="clear" w:pos="567"/>
        </w:tabs>
        <w:spacing w:after="240" w:line="240" w:lineRule="auto"/>
        <w:ind w:left="0" w:firstLine="0"/>
        <w:contextualSpacing w:val="0"/>
        <w:rPr>
          <w:rFonts w:asciiTheme="minorBidi" w:hAnsiTheme="minorBidi" w:cstheme="minorBidi"/>
          <w:szCs w:val="22"/>
          <w:lang w:val="es-ES"/>
        </w:rPr>
      </w:pPr>
      <w:r w:rsidRPr="00AB5673">
        <w:rPr>
          <w:rFonts w:asciiTheme="minorBidi" w:hAnsiTheme="minorBidi" w:cstheme="minorBidi"/>
          <w:szCs w:val="22"/>
          <w:lang w:val="es-ES"/>
        </w:rPr>
        <w:t xml:space="preserve">Los primeros </w:t>
      </w:r>
      <w:r w:rsidR="00D00D78" w:rsidRPr="00AB5673">
        <w:rPr>
          <w:rFonts w:asciiTheme="minorBidi" w:hAnsiTheme="minorBidi" w:cstheme="minorBidi"/>
          <w:szCs w:val="22"/>
          <w:lang w:val="es-ES"/>
        </w:rPr>
        <w:t>dat</w:t>
      </w:r>
      <w:r w:rsidRPr="00AB5673">
        <w:rPr>
          <w:rFonts w:asciiTheme="minorBidi" w:hAnsiTheme="minorBidi" w:cstheme="minorBidi"/>
          <w:szCs w:val="22"/>
          <w:lang w:val="es-ES"/>
        </w:rPr>
        <w:t xml:space="preserve">os presentados en este documento se han </w:t>
      </w:r>
      <w:r w:rsidR="00ED5B0E" w:rsidRPr="00AB5673">
        <w:rPr>
          <w:rFonts w:asciiTheme="minorBidi" w:hAnsiTheme="minorBidi" w:cstheme="minorBidi"/>
          <w:szCs w:val="22"/>
          <w:lang w:val="es-ES"/>
        </w:rPr>
        <w:t>analiza</w:t>
      </w:r>
      <w:r w:rsidRPr="00AB5673">
        <w:rPr>
          <w:rFonts w:asciiTheme="minorBidi" w:hAnsiTheme="minorBidi" w:cstheme="minorBidi"/>
          <w:szCs w:val="22"/>
          <w:lang w:val="es-ES"/>
        </w:rPr>
        <w:t xml:space="preserve">do con los equipos de </w:t>
      </w:r>
      <w:r w:rsidR="00ED5B0E" w:rsidRPr="00AB5673">
        <w:rPr>
          <w:rFonts w:asciiTheme="minorBidi" w:hAnsiTheme="minorBidi" w:cstheme="minorBidi"/>
          <w:szCs w:val="22"/>
          <w:lang w:val="es-ES"/>
        </w:rPr>
        <w:t xml:space="preserve">los </w:t>
      </w:r>
      <w:r w:rsidRPr="00AB5673">
        <w:rPr>
          <w:rFonts w:asciiTheme="minorBidi" w:hAnsiTheme="minorBidi" w:cstheme="minorBidi"/>
          <w:szCs w:val="22"/>
          <w:lang w:val="es-ES"/>
        </w:rPr>
        <w:t>presiden</w:t>
      </w:r>
      <w:r w:rsidR="00ED5B0E" w:rsidRPr="00AB5673">
        <w:rPr>
          <w:rFonts w:asciiTheme="minorBidi" w:hAnsiTheme="minorBidi" w:cstheme="minorBidi"/>
          <w:szCs w:val="22"/>
          <w:lang w:val="es-ES"/>
        </w:rPr>
        <w:t>tes</w:t>
      </w:r>
      <w:r w:rsidRPr="00AB5673">
        <w:rPr>
          <w:rFonts w:asciiTheme="minorBidi" w:hAnsiTheme="minorBidi" w:cstheme="minorBidi"/>
          <w:szCs w:val="22"/>
          <w:lang w:val="es-ES"/>
        </w:rPr>
        <w:t xml:space="preserve"> de los órganos del GEBCO interesados. Debido a la complejidad de la actividad, y a pesar de los significativos avances</w:t>
      </w:r>
      <w:r w:rsidR="00ED5B0E" w:rsidRPr="00AB5673">
        <w:rPr>
          <w:rFonts w:asciiTheme="minorBidi" w:hAnsiTheme="minorBidi" w:cstheme="minorBidi"/>
          <w:szCs w:val="22"/>
          <w:lang w:val="es-ES"/>
        </w:rPr>
        <w:t xml:space="preserve"> logrados</w:t>
      </w:r>
      <w:r w:rsidRPr="00AB5673">
        <w:rPr>
          <w:rFonts w:asciiTheme="minorBidi" w:hAnsiTheme="minorBidi" w:cstheme="minorBidi"/>
          <w:szCs w:val="22"/>
          <w:lang w:val="es-ES"/>
        </w:rPr>
        <w:t xml:space="preserve"> en la finalización de los elementos centrales de la revisión, el Comité de Orientación sobre el GEBCO aún debe </w:t>
      </w:r>
      <w:r w:rsidR="00ED5B0E" w:rsidRPr="00AB5673">
        <w:rPr>
          <w:rFonts w:asciiTheme="minorBidi" w:hAnsiTheme="minorBidi" w:cstheme="minorBidi"/>
          <w:szCs w:val="22"/>
          <w:lang w:val="es-ES"/>
        </w:rPr>
        <w:t xml:space="preserve">examinar </w:t>
      </w:r>
      <w:r w:rsidRPr="00AB5673">
        <w:rPr>
          <w:rFonts w:asciiTheme="minorBidi" w:hAnsiTheme="minorBidi" w:cstheme="minorBidi"/>
          <w:szCs w:val="22"/>
          <w:lang w:val="es-ES"/>
        </w:rPr>
        <w:t>el informe final y las recomendaciones en la 40ª reunión, que se celebrará en noviembre de 2023, antes de su consideración por las organizaciones matrices en 2024.</w:t>
      </w:r>
    </w:p>
    <w:sectPr w:rsidR="00523732" w:rsidRPr="00AB5673" w:rsidSect="00091AE3">
      <w:headerReference w:type="default" r:id="rId11"/>
      <w:headerReference w:type="first" r:id="rId12"/>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FEA7" w14:textId="77777777" w:rsidR="001B13E2" w:rsidRDefault="001B13E2" w:rsidP="00173221">
      <w:pPr>
        <w:spacing w:after="0" w:line="240" w:lineRule="auto"/>
      </w:pPr>
      <w:r>
        <w:separator/>
      </w:r>
    </w:p>
  </w:endnote>
  <w:endnote w:type="continuationSeparator" w:id="0">
    <w:p w14:paraId="719C478E" w14:textId="77777777" w:rsidR="001B13E2" w:rsidRDefault="001B13E2"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A700" w14:textId="77777777" w:rsidR="001B13E2" w:rsidRDefault="001B13E2" w:rsidP="00173221">
      <w:pPr>
        <w:spacing w:after="0" w:line="240" w:lineRule="auto"/>
      </w:pPr>
      <w:r>
        <w:separator/>
      </w:r>
    </w:p>
  </w:footnote>
  <w:footnote w:type="continuationSeparator" w:id="0">
    <w:p w14:paraId="2ECB4202" w14:textId="77777777" w:rsidR="001B13E2" w:rsidRDefault="001B13E2" w:rsidP="0017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B740" w14:textId="2E1FA6DB" w:rsidR="002D5222" w:rsidRPr="00B0729E" w:rsidRDefault="002D5222">
    <w:pPr>
      <w:pStyle w:val="Header"/>
      <w:rPr>
        <w:rFonts w:ascii="Arial" w:hAnsi="Arial" w:cs="Arial"/>
        <w:sz w:val="22"/>
        <w:szCs w:val="22"/>
        <w:lang w:val="es-ES"/>
      </w:rPr>
    </w:pPr>
    <w:r w:rsidRPr="00B0729E">
      <w:rPr>
        <w:rFonts w:ascii="Arial" w:hAnsi="Arial" w:cs="Arial"/>
        <w:sz w:val="22"/>
        <w:szCs w:val="22"/>
        <w:lang w:val="es-ES"/>
      </w:rPr>
      <w:t>IOC</w:t>
    </w:r>
    <w:r w:rsidR="00B0729E" w:rsidRPr="00B0729E">
      <w:rPr>
        <w:rFonts w:ascii="Arial" w:hAnsi="Arial" w:cs="Arial"/>
        <w:sz w:val="22"/>
        <w:szCs w:val="22"/>
        <w:lang w:val="es-ES"/>
      </w:rPr>
      <w:t>/A</w:t>
    </w:r>
    <w:r w:rsidRPr="00B0729E">
      <w:rPr>
        <w:rFonts w:ascii="Arial" w:hAnsi="Arial" w:cs="Arial"/>
        <w:sz w:val="22"/>
        <w:szCs w:val="22"/>
        <w:lang w:val="es-ES"/>
      </w:rPr>
      <w:t>-32/4.</w:t>
    </w:r>
    <w:r w:rsidR="00A96D7F" w:rsidRPr="00B0729E">
      <w:rPr>
        <w:rFonts w:ascii="Arial" w:hAnsi="Arial" w:cs="Arial"/>
        <w:sz w:val="22"/>
        <w:szCs w:val="22"/>
        <w:lang w:val="es-ES"/>
      </w:rPr>
      <w:t>1</w:t>
    </w:r>
    <w:r w:rsidRPr="00B0729E">
      <w:rPr>
        <w:rFonts w:ascii="Arial" w:hAnsi="Arial" w:cs="Arial"/>
        <w:sz w:val="22"/>
        <w:szCs w:val="22"/>
        <w:lang w:val="es-ES"/>
      </w:rPr>
      <w:t>.Doc(1) – p</w:t>
    </w:r>
    <w:r w:rsidR="00B0729E" w:rsidRPr="00B0729E">
      <w:rPr>
        <w:rFonts w:ascii="Arial" w:hAnsi="Arial" w:cs="Arial"/>
        <w:sz w:val="22"/>
        <w:szCs w:val="22"/>
        <w:lang w:val="es-ES"/>
      </w:rPr>
      <w:t>ág.</w:t>
    </w:r>
    <w:r w:rsidRPr="00B0729E">
      <w:rPr>
        <w:rFonts w:ascii="Arial" w:hAnsi="Arial" w:cs="Arial"/>
        <w:sz w:val="22"/>
        <w:szCs w:val="22"/>
        <w:lang w:val="es-ES"/>
      </w:rPr>
      <w:t xml:space="preserve"> </w:t>
    </w:r>
    <w:r w:rsidRPr="00B0729E">
      <w:rPr>
        <w:rFonts w:ascii="Arial" w:hAnsi="Arial" w:cs="Arial"/>
        <w:sz w:val="22"/>
        <w:szCs w:val="22"/>
        <w:lang w:val="es-ES"/>
      </w:rPr>
      <w:fldChar w:fldCharType="begin"/>
    </w:r>
    <w:r w:rsidRPr="00B0729E">
      <w:rPr>
        <w:rFonts w:ascii="Arial" w:hAnsi="Arial" w:cs="Arial"/>
        <w:sz w:val="22"/>
        <w:szCs w:val="22"/>
        <w:lang w:val="es-ES"/>
      </w:rPr>
      <w:instrText xml:space="preserve"> PAGE   \* MERGEFORMAT </w:instrText>
    </w:r>
    <w:r w:rsidRPr="00B0729E">
      <w:rPr>
        <w:rFonts w:ascii="Arial" w:hAnsi="Arial" w:cs="Arial"/>
        <w:sz w:val="22"/>
        <w:szCs w:val="22"/>
        <w:lang w:val="es-ES"/>
      </w:rPr>
      <w:fldChar w:fldCharType="separate"/>
    </w:r>
    <w:r w:rsidRPr="00B0729E">
      <w:rPr>
        <w:rFonts w:ascii="Arial" w:hAnsi="Arial" w:cs="Arial"/>
        <w:noProof/>
        <w:sz w:val="22"/>
        <w:szCs w:val="22"/>
        <w:lang w:val="es-ES"/>
      </w:rPr>
      <w:t>1</w:t>
    </w:r>
    <w:r w:rsidRPr="00B0729E">
      <w:rPr>
        <w:rFonts w:ascii="Arial" w:hAnsi="Arial" w:cs="Arial"/>
        <w:noProof/>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309A" w14:textId="5DC9069C" w:rsidR="000826E6" w:rsidRPr="00B0729E" w:rsidRDefault="000826E6" w:rsidP="0097089C">
    <w:pPr>
      <w:pStyle w:val="Header"/>
      <w:jc w:val="right"/>
      <w:rPr>
        <w:rFonts w:ascii="Arial" w:hAnsi="Arial" w:cs="Arial"/>
        <w:sz w:val="22"/>
        <w:szCs w:val="22"/>
        <w:lang w:val="es-ES"/>
      </w:rPr>
    </w:pPr>
    <w:r w:rsidRPr="00B0729E">
      <w:rPr>
        <w:rFonts w:ascii="Arial" w:hAnsi="Arial" w:cs="Arial"/>
        <w:sz w:val="22"/>
        <w:szCs w:val="22"/>
        <w:lang w:val="es-ES"/>
      </w:rPr>
      <w:t>IOC</w:t>
    </w:r>
    <w:r w:rsidR="00B0729E" w:rsidRPr="00B0729E">
      <w:rPr>
        <w:rFonts w:ascii="Arial" w:hAnsi="Arial" w:cs="Arial"/>
        <w:sz w:val="22"/>
        <w:szCs w:val="22"/>
        <w:lang w:val="es-ES"/>
      </w:rPr>
      <w:t>/A</w:t>
    </w:r>
    <w:r w:rsidRPr="00B0729E">
      <w:rPr>
        <w:rFonts w:ascii="Arial" w:hAnsi="Arial" w:cs="Arial"/>
        <w:sz w:val="22"/>
        <w:szCs w:val="22"/>
        <w:lang w:val="es-ES"/>
      </w:rPr>
      <w:t>-32/4.</w:t>
    </w:r>
    <w:r w:rsidR="00A96D7F" w:rsidRPr="00B0729E">
      <w:rPr>
        <w:rFonts w:ascii="Arial" w:hAnsi="Arial" w:cs="Arial"/>
        <w:sz w:val="22"/>
        <w:szCs w:val="22"/>
        <w:lang w:val="es-ES"/>
      </w:rPr>
      <w:t>1</w:t>
    </w:r>
    <w:r w:rsidRPr="00B0729E">
      <w:rPr>
        <w:rFonts w:ascii="Arial" w:hAnsi="Arial" w:cs="Arial"/>
        <w:sz w:val="22"/>
        <w:szCs w:val="22"/>
        <w:lang w:val="es-ES"/>
      </w:rPr>
      <w:t>.Doc(1) – p</w:t>
    </w:r>
    <w:r w:rsidR="00B0729E">
      <w:rPr>
        <w:rFonts w:ascii="Arial" w:hAnsi="Arial" w:cs="Arial"/>
        <w:sz w:val="22"/>
        <w:szCs w:val="22"/>
        <w:lang w:val="es-ES"/>
      </w:rPr>
      <w:t>ág.</w:t>
    </w:r>
    <w:r w:rsidRPr="00B0729E">
      <w:rPr>
        <w:rFonts w:ascii="Arial" w:hAnsi="Arial" w:cs="Arial"/>
        <w:sz w:val="22"/>
        <w:szCs w:val="22"/>
        <w:lang w:val="es-ES"/>
      </w:rPr>
      <w:t xml:space="preserve"> </w:t>
    </w:r>
    <w:r w:rsidRPr="00B0729E">
      <w:rPr>
        <w:rFonts w:ascii="Arial" w:hAnsi="Arial" w:cs="Arial"/>
        <w:sz w:val="22"/>
        <w:szCs w:val="22"/>
        <w:lang w:val="es-ES"/>
      </w:rPr>
      <w:fldChar w:fldCharType="begin"/>
    </w:r>
    <w:r w:rsidRPr="00B0729E">
      <w:rPr>
        <w:rFonts w:ascii="Arial" w:hAnsi="Arial" w:cs="Arial"/>
        <w:sz w:val="22"/>
        <w:szCs w:val="22"/>
        <w:lang w:val="es-ES"/>
      </w:rPr>
      <w:instrText xml:space="preserve"> PAGE   \* MERGEFORMAT </w:instrText>
    </w:r>
    <w:r w:rsidRPr="00B0729E">
      <w:rPr>
        <w:rFonts w:ascii="Arial" w:hAnsi="Arial" w:cs="Arial"/>
        <w:sz w:val="22"/>
        <w:szCs w:val="22"/>
        <w:lang w:val="es-ES"/>
      </w:rPr>
      <w:fldChar w:fldCharType="separate"/>
    </w:r>
    <w:r w:rsidRPr="00B0729E">
      <w:rPr>
        <w:rFonts w:ascii="Arial" w:hAnsi="Arial" w:cs="Arial"/>
        <w:sz w:val="22"/>
        <w:szCs w:val="22"/>
        <w:lang w:val="es-ES"/>
      </w:rPr>
      <w:t>2</w:t>
    </w:r>
    <w:r w:rsidRPr="00B0729E">
      <w:rPr>
        <w:rFonts w:ascii="Arial" w:hAnsi="Arial" w:cs="Arial"/>
        <w:noProof/>
        <w:sz w:val="22"/>
        <w:szCs w:val="22"/>
        <w:lang w:val="es-ES"/>
      </w:rPr>
      <w:fldChar w:fldCharType="end"/>
    </w:r>
  </w:p>
  <w:p w14:paraId="7EC2340C"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8B4B" w14:textId="13E82D93" w:rsidR="002D5222" w:rsidRPr="0034351A" w:rsidRDefault="002D5222" w:rsidP="002D5222">
    <w:pPr>
      <w:pStyle w:val="Marge"/>
      <w:tabs>
        <w:tab w:val="left" w:pos="5670"/>
        <w:tab w:val="left" w:pos="7560"/>
      </w:tabs>
      <w:spacing w:after="0"/>
      <w:rPr>
        <w:rFonts w:cs="Arial"/>
        <w:b/>
        <w:sz w:val="36"/>
        <w:szCs w:val="36"/>
        <w:lang w:val="es-ES"/>
      </w:rPr>
    </w:pPr>
    <w:r>
      <w:rPr>
        <w:lang w:val="es-ES"/>
      </w:rPr>
      <w:t>Distribución limitada</w:t>
    </w:r>
    <w:r>
      <w:rPr>
        <w:lang w:val="es-ES"/>
      </w:rPr>
      <w:tab/>
    </w:r>
    <w:r w:rsidRPr="0034351A">
      <w:rPr>
        <w:b/>
        <w:bCs/>
        <w:sz w:val="36"/>
        <w:szCs w:val="36"/>
        <w:lang w:val="es-ES"/>
      </w:rPr>
      <w:t>IOC</w:t>
    </w:r>
    <w:r w:rsidR="0034351A">
      <w:rPr>
        <w:b/>
        <w:bCs/>
        <w:sz w:val="36"/>
        <w:szCs w:val="36"/>
        <w:lang w:val="es-ES"/>
      </w:rPr>
      <w:t>/A</w:t>
    </w:r>
    <w:r w:rsidRPr="0034351A">
      <w:rPr>
        <w:b/>
        <w:bCs/>
        <w:sz w:val="36"/>
        <w:szCs w:val="36"/>
        <w:lang w:val="es-ES"/>
      </w:rPr>
      <w:t>-32/4.1.Doc(1)</w:t>
    </w:r>
  </w:p>
  <w:p w14:paraId="1C35926B" w14:textId="19E70E70" w:rsidR="002D5222" w:rsidRPr="0034351A" w:rsidRDefault="002D5222" w:rsidP="002D5222">
    <w:pPr>
      <w:tabs>
        <w:tab w:val="left" w:pos="5670"/>
        <w:tab w:val="left" w:pos="7560"/>
      </w:tabs>
      <w:spacing w:after="0" w:line="240" w:lineRule="auto"/>
      <w:jc w:val="both"/>
      <w:rPr>
        <w:rFonts w:asciiTheme="minorBidi" w:hAnsiTheme="minorBidi"/>
        <w:lang w:val="es-ES"/>
      </w:rPr>
    </w:pPr>
    <w:r>
      <w:rPr>
        <w:noProof/>
        <w:lang w:val="es-ES"/>
      </w:rPr>
      <w:drawing>
        <wp:anchor distT="0" distB="0" distL="114300" distR="114300" simplePos="0" relativeHeight="251658240" behindDoc="0" locked="0" layoutInCell="1" allowOverlap="1" wp14:anchorId="73323DEF" wp14:editId="697EE160">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ab/>
    </w:r>
    <w:r w:rsidRPr="0034351A">
      <w:rPr>
        <w:rFonts w:asciiTheme="minorBidi" w:hAnsiTheme="minorBidi"/>
        <w:lang w:val="es-ES"/>
      </w:rPr>
      <w:t xml:space="preserve">París, </w:t>
    </w:r>
    <w:r w:rsidR="00AB5673">
      <w:rPr>
        <w:rFonts w:asciiTheme="minorBidi" w:hAnsiTheme="minorBidi"/>
        <w:lang w:val="es-ES"/>
      </w:rPr>
      <w:t>16</w:t>
    </w:r>
    <w:r w:rsidRPr="0034351A">
      <w:rPr>
        <w:rFonts w:asciiTheme="minorBidi" w:hAnsiTheme="minorBidi"/>
        <w:lang w:val="es-ES"/>
      </w:rPr>
      <w:t xml:space="preserve"> de </w:t>
    </w:r>
    <w:r w:rsidR="0034351A">
      <w:rPr>
        <w:rFonts w:asciiTheme="minorBidi" w:hAnsiTheme="minorBidi"/>
        <w:lang w:val="es-ES"/>
      </w:rPr>
      <w:t>junio</w:t>
    </w:r>
    <w:r w:rsidRPr="0034351A">
      <w:rPr>
        <w:rFonts w:asciiTheme="minorBidi" w:hAnsiTheme="minorBidi"/>
        <w:lang w:val="es-ES"/>
      </w:rPr>
      <w:t xml:space="preserve"> de 2023</w:t>
    </w:r>
  </w:p>
  <w:p w14:paraId="4E3EC200" w14:textId="77777777" w:rsidR="002D5222" w:rsidRPr="0034351A" w:rsidRDefault="002D5222" w:rsidP="002D5222">
    <w:pPr>
      <w:tabs>
        <w:tab w:val="left" w:pos="5670"/>
        <w:tab w:val="left" w:pos="7560"/>
      </w:tabs>
      <w:spacing w:after="0" w:line="240" w:lineRule="auto"/>
      <w:jc w:val="both"/>
      <w:rPr>
        <w:rFonts w:asciiTheme="minorBidi" w:hAnsiTheme="minorBidi"/>
        <w:lang w:val="es-ES"/>
      </w:rPr>
    </w:pPr>
    <w:r w:rsidRPr="0034351A">
      <w:rPr>
        <w:rFonts w:asciiTheme="minorBidi" w:hAnsiTheme="minorBidi"/>
        <w:lang w:val="es-ES"/>
      </w:rPr>
      <w:tab/>
      <w:t>Original: inglés</w:t>
    </w:r>
  </w:p>
  <w:p w14:paraId="58A55D81" w14:textId="77777777" w:rsidR="002D5222" w:rsidRPr="00C42A3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es-ES"/>
      </w:rPr>
    </w:pPr>
  </w:p>
  <w:p w14:paraId="5B010018" w14:textId="77777777" w:rsidR="002D5222" w:rsidRPr="00C42A3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s-ES"/>
      </w:rPr>
    </w:pPr>
  </w:p>
  <w:p w14:paraId="506D7794" w14:textId="77777777" w:rsidR="002D5222" w:rsidRPr="00C42A3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s-ES"/>
      </w:rPr>
    </w:pPr>
  </w:p>
  <w:p w14:paraId="129140F6" w14:textId="77777777" w:rsidR="002D5222" w:rsidRPr="00C42A3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s-ES"/>
      </w:rPr>
    </w:pPr>
  </w:p>
  <w:p w14:paraId="6975C8D3" w14:textId="77777777" w:rsidR="002D5222" w:rsidRPr="0034351A"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s-ES"/>
      </w:rPr>
    </w:pPr>
    <w:r w:rsidRPr="0034351A">
      <w:rPr>
        <w:rFonts w:asciiTheme="minorBidi" w:hAnsiTheme="minorBidi"/>
        <w:b/>
        <w:bCs/>
        <w:lang w:val="es-ES"/>
      </w:rPr>
      <w:t>COMISIÓN OCEANOGRÁFICA INTERGUBERNAMENTAL</w:t>
    </w:r>
  </w:p>
  <w:p w14:paraId="66A62DFA" w14:textId="77777777" w:rsidR="002D5222" w:rsidRPr="0034351A"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s-ES"/>
      </w:rPr>
    </w:pPr>
    <w:r w:rsidRPr="0034351A">
      <w:rPr>
        <w:rFonts w:asciiTheme="minorBidi" w:hAnsiTheme="minorBidi"/>
        <w:lang w:val="es-ES"/>
      </w:rPr>
      <w:t>(de la UNESCO)</w:t>
    </w:r>
  </w:p>
  <w:p w14:paraId="103EBC2B" w14:textId="77777777" w:rsidR="002D5222" w:rsidRPr="0034351A"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s-ES"/>
      </w:rPr>
    </w:pPr>
  </w:p>
  <w:p w14:paraId="51C58A1F" w14:textId="77777777" w:rsidR="002D5222" w:rsidRPr="0034351A"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s-ES"/>
      </w:rPr>
    </w:pPr>
    <w:r w:rsidRPr="0034351A">
      <w:rPr>
        <w:rFonts w:asciiTheme="minorBidi" w:hAnsiTheme="minorBidi"/>
        <w:b/>
        <w:bCs/>
        <w:lang w:val="es-ES"/>
      </w:rPr>
      <w:t>32ª reunión de la Asamblea</w:t>
    </w:r>
  </w:p>
  <w:p w14:paraId="2250B290" w14:textId="77777777" w:rsidR="002D5222" w:rsidRPr="0034351A"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es-ES"/>
      </w:rPr>
    </w:pPr>
    <w:r w:rsidRPr="0034351A">
      <w:rPr>
        <w:rFonts w:asciiTheme="minorBidi" w:hAnsiTheme="minorBidi"/>
        <w:lang w:val="es-ES"/>
      </w:rPr>
      <w:t>UNESCO, 21-30 de junio de 2023</w:t>
    </w:r>
  </w:p>
  <w:p w14:paraId="0CDEF5FD" w14:textId="77777777" w:rsidR="002D5222" w:rsidRPr="0034351A"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s-ES"/>
      </w:rPr>
    </w:pPr>
  </w:p>
  <w:p w14:paraId="608F9CD0" w14:textId="77777777" w:rsidR="002D5222" w:rsidRPr="0034351A" w:rsidRDefault="002D5222" w:rsidP="002D5222">
    <w:pPr>
      <w:spacing w:after="0" w:line="240" w:lineRule="auto"/>
      <w:jc w:val="center"/>
      <w:rPr>
        <w:rFonts w:asciiTheme="minorBidi" w:hAnsiTheme="minorBidi"/>
        <w:lang w:val="es-ES"/>
      </w:rPr>
    </w:pPr>
  </w:p>
  <w:p w14:paraId="007FB05B" w14:textId="77777777" w:rsidR="002D5222" w:rsidRPr="0034351A" w:rsidRDefault="002D5222" w:rsidP="002D5222">
    <w:pPr>
      <w:spacing w:after="0" w:line="240" w:lineRule="auto"/>
      <w:jc w:val="center"/>
      <w:rPr>
        <w:rFonts w:asciiTheme="minorBidi" w:hAnsiTheme="minorBidi"/>
        <w:lang w:val="es-ES"/>
      </w:rPr>
    </w:pPr>
  </w:p>
  <w:p w14:paraId="3D9D4FE7" w14:textId="77777777" w:rsidR="002D5222" w:rsidRPr="0034351A" w:rsidRDefault="002D5222" w:rsidP="002D5222">
    <w:pPr>
      <w:spacing w:after="0" w:line="240" w:lineRule="auto"/>
      <w:jc w:val="center"/>
      <w:rPr>
        <w:rFonts w:asciiTheme="minorBidi" w:hAnsiTheme="minorBidi"/>
        <w:lang w:val="es-ES"/>
      </w:rPr>
    </w:pPr>
  </w:p>
  <w:p w14:paraId="570F1747" w14:textId="77777777" w:rsidR="002D5222" w:rsidRPr="0034351A" w:rsidRDefault="002D5222" w:rsidP="002D5222">
    <w:pPr>
      <w:spacing w:after="0" w:line="240" w:lineRule="auto"/>
      <w:jc w:val="center"/>
      <w:rPr>
        <w:rFonts w:asciiTheme="minorBidi" w:hAnsiTheme="minorBidi"/>
        <w:lang w:val="es-ES"/>
      </w:rPr>
    </w:pPr>
  </w:p>
  <w:p w14:paraId="78FCD33C" w14:textId="77777777" w:rsidR="002D5222" w:rsidRPr="0034351A" w:rsidRDefault="002D5222" w:rsidP="002D5222">
    <w:pPr>
      <w:pStyle w:val="Heading7"/>
      <w:tabs>
        <w:tab w:val="clear" w:pos="567"/>
        <w:tab w:val="right" w:pos="9540"/>
      </w:tabs>
      <w:spacing w:line="240" w:lineRule="auto"/>
      <w:rPr>
        <w:rFonts w:asciiTheme="minorBidi" w:hAnsiTheme="minorBidi" w:cstheme="minorBidi"/>
        <w:szCs w:val="22"/>
        <w:lang w:val="es-ES"/>
      </w:rPr>
    </w:pPr>
    <w:r w:rsidRPr="0034351A">
      <w:rPr>
        <w:rFonts w:asciiTheme="minorBidi" w:hAnsiTheme="minorBidi" w:cstheme="minorBidi"/>
        <w:szCs w:val="22"/>
        <w:lang w:val="es-ES"/>
      </w:rPr>
      <w:t xml:space="preserve">Punto </w:t>
    </w:r>
    <w:r w:rsidRPr="0034351A">
      <w:rPr>
        <w:rFonts w:asciiTheme="minorBidi" w:hAnsiTheme="minorBidi" w:cstheme="minorBidi"/>
        <w:b/>
        <w:bCs/>
        <w:szCs w:val="22"/>
        <w:lang w:val="es-ES"/>
      </w:rPr>
      <w:t>4.1</w:t>
    </w:r>
    <w:r w:rsidRPr="0034351A">
      <w:rPr>
        <w:rFonts w:asciiTheme="minorBidi" w:hAnsiTheme="minorBidi" w:cstheme="minorBidi"/>
        <w:szCs w:val="22"/>
        <w:lang w:val="es-ES"/>
      </w:rPr>
      <w:t xml:space="preserve"> del orden del día provisional</w:t>
    </w:r>
  </w:p>
  <w:p w14:paraId="164099D6" w14:textId="77777777" w:rsidR="002D5222" w:rsidRPr="0034351A" w:rsidRDefault="002D5222" w:rsidP="002D5222">
    <w:pPr>
      <w:spacing w:after="0" w:line="240" w:lineRule="auto"/>
      <w:rPr>
        <w:rFonts w:asciiTheme="minorBidi" w:hAnsiTheme="minorBidi"/>
        <w:lang w:val="es-ES"/>
      </w:rPr>
    </w:pPr>
  </w:p>
  <w:p w14:paraId="475A7617" w14:textId="77777777" w:rsidR="002D5222" w:rsidRPr="0034351A" w:rsidRDefault="002D5222" w:rsidP="002D5222">
    <w:pPr>
      <w:spacing w:after="0" w:line="240" w:lineRule="auto"/>
      <w:rPr>
        <w:rFonts w:asciiTheme="minorBidi" w:hAnsiTheme="minorBidi"/>
        <w:lang w:val="es-ES"/>
      </w:rPr>
    </w:pPr>
  </w:p>
  <w:p w14:paraId="747137E7" w14:textId="32E9AE62" w:rsidR="002D5222" w:rsidRPr="0034351A" w:rsidRDefault="0034351A" w:rsidP="002D5222">
    <w:pPr>
      <w:pStyle w:val="Docheading"/>
      <w:rPr>
        <w:rFonts w:asciiTheme="minorBidi" w:hAnsiTheme="minorBidi" w:cstheme="minorBidi"/>
        <w:sz w:val="22"/>
        <w:szCs w:val="22"/>
        <w:lang w:val="es-ES"/>
      </w:rPr>
    </w:pPr>
    <w:r w:rsidRPr="0034351A">
      <w:rPr>
        <w:rFonts w:asciiTheme="minorBidi" w:hAnsiTheme="minorBidi" w:cstheme="minorBidi"/>
        <w:sz w:val="22"/>
        <w:szCs w:val="22"/>
        <w:lang w:val="es-ES"/>
      </w:rPr>
      <w:t>INFORME SOBRE EL EXAMEN DE LA GOBERNANZA DEL GEBCO (2023)</w:t>
    </w:r>
  </w:p>
  <w:p w14:paraId="367A9A2C" w14:textId="77777777" w:rsidR="002D5222" w:rsidRPr="00C42A32" w:rsidRDefault="002D5222">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F9BA" w14:textId="48B346E9" w:rsidR="00091AE3" w:rsidRDefault="00091AE3" w:rsidP="00091AE3">
    <w:pPr>
      <w:pStyle w:val="Header"/>
      <w:jc w:val="right"/>
    </w:pPr>
    <w:r w:rsidRPr="00B0729E">
      <w:rPr>
        <w:rFonts w:ascii="Arial" w:hAnsi="Arial" w:cs="Arial"/>
        <w:sz w:val="22"/>
        <w:szCs w:val="22"/>
        <w:lang w:val="es-ES"/>
      </w:rPr>
      <w:t>IOC/A-32/4.1.Doc(1) – p</w:t>
    </w:r>
    <w:r>
      <w:rPr>
        <w:rFonts w:ascii="Arial" w:hAnsi="Arial" w:cs="Arial"/>
        <w:sz w:val="22"/>
        <w:szCs w:val="22"/>
        <w:lang w:val="es-ES"/>
      </w:rPr>
      <w:t>ág.</w:t>
    </w:r>
    <w:r w:rsidRPr="00B0729E">
      <w:rPr>
        <w:rFonts w:ascii="Arial" w:hAnsi="Arial" w:cs="Arial"/>
        <w:sz w:val="22"/>
        <w:szCs w:val="22"/>
        <w:lang w:val="es-ES"/>
      </w:rPr>
      <w:t xml:space="preserve"> </w:t>
    </w:r>
    <w:r w:rsidRPr="00B0729E">
      <w:rPr>
        <w:rFonts w:ascii="Arial" w:hAnsi="Arial" w:cs="Arial"/>
        <w:sz w:val="22"/>
        <w:szCs w:val="22"/>
        <w:lang w:val="es-ES"/>
      </w:rPr>
      <w:fldChar w:fldCharType="begin"/>
    </w:r>
    <w:r w:rsidRPr="00B0729E">
      <w:rPr>
        <w:rFonts w:ascii="Arial" w:hAnsi="Arial" w:cs="Arial"/>
        <w:sz w:val="22"/>
        <w:szCs w:val="22"/>
        <w:lang w:val="es-ES"/>
      </w:rPr>
      <w:instrText xml:space="preserve"> PAGE   \* MERGEFORMAT </w:instrText>
    </w:r>
    <w:r w:rsidRPr="00B0729E">
      <w:rPr>
        <w:rFonts w:ascii="Arial" w:hAnsi="Arial" w:cs="Arial"/>
        <w:sz w:val="22"/>
        <w:szCs w:val="22"/>
        <w:lang w:val="es-ES"/>
      </w:rPr>
      <w:fldChar w:fldCharType="separate"/>
    </w:r>
    <w:r w:rsidRPr="00B0729E">
      <w:rPr>
        <w:rFonts w:ascii="Arial" w:hAnsi="Arial" w:cs="Arial"/>
        <w:sz w:val="22"/>
        <w:szCs w:val="22"/>
        <w:lang w:val="es-ES"/>
      </w:rPr>
      <w:t>2</w:t>
    </w:r>
    <w:r w:rsidRPr="00B0729E">
      <w:rPr>
        <w:rFonts w:ascii="Arial" w:hAnsi="Arial" w:cs="Arial"/>
        <w:noProof/>
        <w:sz w:val="22"/>
        <w:szCs w:val="22"/>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0EA8" w14:textId="084B0CFC" w:rsidR="00091AE3" w:rsidRPr="00B0729E" w:rsidRDefault="00091AE3" w:rsidP="00091AE3">
    <w:pPr>
      <w:pStyle w:val="Header"/>
      <w:jc w:val="right"/>
      <w:rPr>
        <w:rFonts w:ascii="Arial" w:hAnsi="Arial" w:cs="Arial"/>
        <w:sz w:val="22"/>
        <w:szCs w:val="22"/>
        <w:lang w:val="es-ES"/>
      </w:rPr>
    </w:pPr>
    <w:r w:rsidRPr="00B0729E">
      <w:rPr>
        <w:rFonts w:ascii="Arial" w:hAnsi="Arial" w:cs="Arial"/>
        <w:sz w:val="22"/>
        <w:szCs w:val="22"/>
        <w:lang w:val="es-ES"/>
      </w:rPr>
      <w:t>IOC/A-32/4.1.Doc(1)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C18AD"/>
    <w:multiLevelType w:val="multilevel"/>
    <w:tmpl w:val="0409001F"/>
    <w:lvl w:ilvl="0">
      <w:start w:val="1"/>
      <w:numFmt w:val="decimal"/>
      <w:lvlText w:val="%1."/>
      <w:lvlJc w:val="left"/>
      <w:pPr>
        <w:ind w:left="360" w:hanging="360"/>
      </w:pPr>
      <w:rPr>
        <w:rFonts w:hint="default"/>
        <w:b/>
        <w:i w:val="0"/>
        <w:strike w:val="0"/>
        <w:dstrike w:val="0"/>
        <w:color w:val="000000"/>
        <w:sz w:val="24"/>
        <w:szCs w:val="24"/>
        <w:u w:val="none" w:color="000000"/>
        <w:vertAlign w:val="baseline"/>
      </w:rPr>
    </w:lvl>
    <w:lvl w:ilvl="1">
      <w:start w:val="1"/>
      <w:numFmt w:val="decimal"/>
      <w:lvlText w:val="%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 w15:restartNumberingAfterBreak="0">
    <w:nsid w:val="63213DA8"/>
    <w:multiLevelType w:val="hybridMultilevel"/>
    <w:tmpl w:val="0C8CB9BA"/>
    <w:lvl w:ilvl="0" w:tplc="39BC45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16554"/>
    <w:multiLevelType w:val="hybridMultilevel"/>
    <w:tmpl w:val="28BE8246"/>
    <w:lvl w:ilvl="0" w:tplc="460CBEE8">
      <w:start w:val="1"/>
      <w:numFmt w:val="decimal"/>
      <w:lvlText w:val="%1."/>
      <w:lvlJc w:val="left"/>
      <w:pPr>
        <w:ind w:left="720" w:hanging="360"/>
      </w:pPr>
      <w:rPr>
        <w:rFonts w:eastAsia="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421110">
    <w:abstractNumId w:val="1"/>
  </w:num>
  <w:num w:numId="2" w16cid:durableId="434177106">
    <w:abstractNumId w:val="3"/>
  </w:num>
  <w:num w:numId="3" w16cid:durableId="1515417883">
    <w:abstractNumId w:val="0"/>
  </w:num>
  <w:num w:numId="4" w16cid:durableId="1348945217">
    <w:abstractNumId w:val="2"/>
  </w:num>
  <w:num w:numId="5" w16cid:durableId="54860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20701"/>
    <w:rsid w:val="0002561B"/>
    <w:rsid w:val="000826E6"/>
    <w:rsid w:val="000907E3"/>
    <w:rsid w:val="00091AE3"/>
    <w:rsid w:val="000A651A"/>
    <w:rsid w:val="000B0DFF"/>
    <w:rsid w:val="000B4B92"/>
    <w:rsid w:val="000D0B8E"/>
    <w:rsid w:val="000E352C"/>
    <w:rsid w:val="00103BBA"/>
    <w:rsid w:val="001540A4"/>
    <w:rsid w:val="00173221"/>
    <w:rsid w:val="001A5AED"/>
    <w:rsid w:val="001B0854"/>
    <w:rsid w:val="001B13E2"/>
    <w:rsid w:val="001F4025"/>
    <w:rsid w:val="001F556F"/>
    <w:rsid w:val="001F7711"/>
    <w:rsid w:val="00217FED"/>
    <w:rsid w:val="002619B4"/>
    <w:rsid w:val="00270226"/>
    <w:rsid w:val="002704AD"/>
    <w:rsid w:val="002A38F0"/>
    <w:rsid w:val="002D5222"/>
    <w:rsid w:val="0031015B"/>
    <w:rsid w:val="00313AFA"/>
    <w:rsid w:val="00334FDC"/>
    <w:rsid w:val="00337667"/>
    <w:rsid w:val="0034351A"/>
    <w:rsid w:val="00365312"/>
    <w:rsid w:val="003C311B"/>
    <w:rsid w:val="003C469D"/>
    <w:rsid w:val="003F6C0F"/>
    <w:rsid w:val="004130B6"/>
    <w:rsid w:val="004927A6"/>
    <w:rsid w:val="0049601F"/>
    <w:rsid w:val="00496C20"/>
    <w:rsid w:val="004F5D05"/>
    <w:rsid w:val="005219C9"/>
    <w:rsid w:val="00523732"/>
    <w:rsid w:val="00557DB4"/>
    <w:rsid w:val="005C5A42"/>
    <w:rsid w:val="005D2B38"/>
    <w:rsid w:val="005D6B3D"/>
    <w:rsid w:val="0060561B"/>
    <w:rsid w:val="006078E0"/>
    <w:rsid w:val="006328C8"/>
    <w:rsid w:val="0063420F"/>
    <w:rsid w:val="00665260"/>
    <w:rsid w:val="006A1313"/>
    <w:rsid w:val="006B072C"/>
    <w:rsid w:val="006E0E8D"/>
    <w:rsid w:val="006F38AE"/>
    <w:rsid w:val="00727D37"/>
    <w:rsid w:val="00767B9E"/>
    <w:rsid w:val="00774583"/>
    <w:rsid w:val="007A30EA"/>
    <w:rsid w:val="007D53EA"/>
    <w:rsid w:val="007D5C47"/>
    <w:rsid w:val="007E3CD1"/>
    <w:rsid w:val="007E57A7"/>
    <w:rsid w:val="007E5ED7"/>
    <w:rsid w:val="00803513"/>
    <w:rsid w:val="008470B5"/>
    <w:rsid w:val="008837E6"/>
    <w:rsid w:val="00884179"/>
    <w:rsid w:val="008C0037"/>
    <w:rsid w:val="008F381A"/>
    <w:rsid w:val="00963329"/>
    <w:rsid w:val="0097089C"/>
    <w:rsid w:val="009732C4"/>
    <w:rsid w:val="00983B66"/>
    <w:rsid w:val="009873AA"/>
    <w:rsid w:val="009C614E"/>
    <w:rsid w:val="009D0159"/>
    <w:rsid w:val="009D123E"/>
    <w:rsid w:val="009D2665"/>
    <w:rsid w:val="009E0C65"/>
    <w:rsid w:val="009E68A0"/>
    <w:rsid w:val="00A026C1"/>
    <w:rsid w:val="00A04183"/>
    <w:rsid w:val="00A15F9B"/>
    <w:rsid w:val="00A44DEC"/>
    <w:rsid w:val="00A51998"/>
    <w:rsid w:val="00A9344F"/>
    <w:rsid w:val="00A96D7F"/>
    <w:rsid w:val="00AB2D63"/>
    <w:rsid w:val="00AB5673"/>
    <w:rsid w:val="00AB65DE"/>
    <w:rsid w:val="00B00804"/>
    <w:rsid w:val="00B0729E"/>
    <w:rsid w:val="00B15E08"/>
    <w:rsid w:val="00BD2F5D"/>
    <w:rsid w:val="00BD663E"/>
    <w:rsid w:val="00BE30D2"/>
    <w:rsid w:val="00C157FC"/>
    <w:rsid w:val="00C42A32"/>
    <w:rsid w:val="00C4785B"/>
    <w:rsid w:val="00C577BB"/>
    <w:rsid w:val="00C57DB3"/>
    <w:rsid w:val="00C806B9"/>
    <w:rsid w:val="00CB17C6"/>
    <w:rsid w:val="00D00D78"/>
    <w:rsid w:val="00D20209"/>
    <w:rsid w:val="00D46F4F"/>
    <w:rsid w:val="00D634EF"/>
    <w:rsid w:val="00D96D82"/>
    <w:rsid w:val="00DA27C5"/>
    <w:rsid w:val="00DA40D9"/>
    <w:rsid w:val="00DF4243"/>
    <w:rsid w:val="00DF4B42"/>
    <w:rsid w:val="00E047C7"/>
    <w:rsid w:val="00E1572D"/>
    <w:rsid w:val="00E475A8"/>
    <w:rsid w:val="00E97DCA"/>
    <w:rsid w:val="00EA7830"/>
    <w:rsid w:val="00EB14F0"/>
    <w:rsid w:val="00ED5B0E"/>
    <w:rsid w:val="00F37FA1"/>
    <w:rsid w:val="00F76F84"/>
    <w:rsid w:val="00FB10DA"/>
    <w:rsid w:val="00FB679C"/>
    <w:rsid w:val="00FC3970"/>
    <w:rsid w:val="00FE331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0D882"/>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7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3766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paragraph" w:styleId="Caption">
    <w:name w:val="caption"/>
    <w:basedOn w:val="Normal"/>
    <w:next w:val="Normal"/>
    <w:unhideWhenUsed/>
    <w:qFormat/>
    <w:rsid w:val="00523732"/>
    <w:pPr>
      <w:spacing w:after="0" w:line="240" w:lineRule="auto"/>
    </w:pPr>
    <w:rPr>
      <w:rFonts w:ascii="Times New Roman" w:eastAsia="MS Mincho" w:hAnsi="Times New Roman" w:cs="Times New Roman"/>
      <w:b/>
      <w:bCs/>
      <w:sz w:val="20"/>
      <w:szCs w:val="20"/>
      <w:lang w:val="en-GB" w:eastAsia="ja-JP"/>
    </w:rPr>
  </w:style>
  <w:style w:type="character" w:customStyle="1" w:styleId="Heading4Char">
    <w:name w:val="Heading 4 Char"/>
    <w:basedOn w:val="DefaultParagraphFont"/>
    <w:link w:val="Heading4"/>
    <w:uiPriority w:val="9"/>
    <w:semiHidden/>
    <w:rsid w:val="00337667"/>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020701"/>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C614E"/>
    <w:rPr>
      <w:b/>
      <w:bCs/>
    </w:rPr>
  </w:style>
  <w:style w:type="character" w:customStyle="1" w:styleId="CommentSubjectChar">
    <w:name w:val="Comment Subject Char"/>
    <w:basedOn w:val="CommentTextChar"/>
    <w:link w:val="CommentSubject"/>
    <w:uiPriority w:val="99"/>
    <w:semiHidden/>
    <w:rsid w:val="009C61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01639">
      <w:bodyDiv w:val="1"/>
      <w:marLeft w:val="0"/>
      <w:marRight w:val="0"/>
      <w:marTop w:val="0"/>
      <w:marBottom w:val="0"/>
      <w:divBdr>
        <w:top w:val="none" w:sz="0" w:space="0" w:color="auto"/>
        <w:left w:val="none" w:sz="0" w:space="0" w:color="auto"/>
        <w:bottom w:val="none" w:sz="0" w:space="0" w:color="auto"/>
        <w:right w:val="none" w:sz="0" w:space="0" w:color="auto"/>
      </w:divBdr>
    </w:div>
    <w:div w:id="657153073">
      <w:bodyDiv w:val="1"/>
      <w:marLeft w:val="0"/>
      <w:marRight w:val="0"/>
      <w:marTop w:val="0"/>
      <w:marBottom w:val="0"/>
      <w:divBdr>
        <w:top w:val="none" w:sz="0" w:space="0" w:color="auto"/>
        <w:left w:val="none" w:sz="0" w:space="0" w:color="auto"/>
        <w:bottom w:val="none" w:sz="0" w:space="0" w:color="auto"/>
        <w:right w:val="none" w:sz="0" w:space="0" w:color="auto"/>
      </w:divBdr>
    </w:div>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2927</Words>
  <Characters>16104</Characters>
  <Application>Microsoft Office Word</Application>
  <DocSecurity>0</DocSecurity>
  <Lines>134</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 sobre el examen de la gobernanza del GEBCO (2023)</vt:lpstr>
      <vt:lpstr>Progress report on the GEBCO Governance - for eLuna</vt:lpstr>
    </vt:vector>
  </TitlesOfParts>
  <Company>UNESCO</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el examen de la gobernanza del GEBCO (2023)</dc:title>
  <dc:subject>IOC/A-32/4.1.DOC(1)</dc:subject>
  <dc:creator>Clausen, Alison</dc:creator>
  <cp:keywords/>
  <dc:description/>
  <cp:lastModifiedBy>Lain, Ruben</cp:lastModifiedBy>
  <cp:revision>3</cp:revision>
  <dcterms:created xsi:type="dcterms:W3CDTF">2023-06-16T14:37:00Z</dcterms:created>
  <dcterms:modified xsi:type="dcterms:W3CDTF">2023-06-16T14:44:00Z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202301810</vt:lpwstr>
  </property>
  <property fmtid="{D5CDD505-2E9C-101B-9397-08002B2CF9AE}" pid="3" name="Language">
    <vt:lpwstr>S</vt:lpwstr>
  </property>
  <property fmtid="{D5CDD505-2E9C-101B-9397-08002B2CF9AE}" pid="4" name="TranslatedWith">
    <vt:lpwstr>Mercury</vt:lpwstr>
  </property>
  <property fmtid="{D5CDD505-2E9C-101B-9397-08002B2CF9AE}" pid="5" name="GeneratedBy">
    <vt:lpwstr>a_andrades-moreno</vt:lpwstr>
  </property>
  <property fmtid="{D5CDD505-2E9C-101B-9397-08002B2CF9AE}" pid="6" name="GeneratedDate">
    <vt:lpwstr>06/06/2023 09:02:58</vt:lpwstr>
  </property>
  <property fmtid="{D5CDD505-2E9C-101B-9397-08002B2CF9AE}" pid="7" name="OriginalDocID">
    <vt:lpwstr>4d772251-d07a-4650-9b92-4ebead8b0128</vt:lpwstr>
  </property>
</Properties>
</file>