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ED3BD" w14:textId="38CEA216" w:rsidR="00EA1C02" w:rsidRPr="00F50843" w:rsidRDefault="00334B9F" w:rsidP="00334B9F">
      <w:pPr>
        <w:keepNext/>
        <w:widowControl w:val="0"/>
        <w:tabs>
          <w:tab w:val="right" w:pos="9540"/>
        </w:tabs>
        <w:adjustRightInd w:val="0"/>
        <w:spacing w:after="240" w:line="240" w:lineRule="auto"/>
        <w:jc w:val="both"/>
        <w:textAlignment w:val="baseline"/>
        <w:outlineLvl w:val="6"/>
        <w:rPr>
          <w:rFonts w:ascii="Arial" w:eastAsia="Times New Roman" w:hAnsi="Arial" w:cs="Arial"/>
          <w:lang w:val="es-ES"/>
        </w:rPr>
      </w:pPr>
      <w:r w:rsidRPr="00F50843">
        <w:rPr>
          <w:rFonts w:ascii="Arial" w:eastAsia="Times New Roman" w:hAnsi="Arial" w:cs="Arial"/>
          <w:u w:val="single"/>
          <w:lang w:val="es-ES"/>
        </w:rPr>
        <w:t xml:space="preserve">Punto </w:t>
      </w:r>
      <w:r w:rsidR="00F50843" w:rsidRPr="00F50843">
        <w:rPr>
          <w:rFonts w:ascii="Arial" w:eastAsia="Times New Roman" w:hAnsi="Arial" w:cs="Arial"/>
          <w:b/>
          <w:bCs/>
          <w:u w:val="single"/>
          <w:lang w:val="es-ES"/>
        </w:rPr>
        <w:t>3.4.2</w:t>
      </w:r>
      <w:r w:rsidRPr="00F50843">
        <w:rPr>
          <w:rFonts w:ascii="Arial" w:eastAsia="Times New Roman" w:hAnsi="Arial" w:cs="Arial"/>
          <w:u w:val="single"/>
          <w:lang w:val="es-ES"/>
        </w:rPr>
        <w:t xml:space="preserve"> del orden del día provisional</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02"/>
      </w:tblGrid>
      <w:tr w:rsidR="00334B9F" w:rsidRPr="00D45CC1" w14:paraId="0C234DEB" w14:textId="77777777" w:rsidTr="006871BF">
        <w:trPr>
          <w:trHeight w:val="328"/>
          <w:jc w:val="center"/>
        </w:trPr>
        <w:tc>
          <w:tcPr>
            <w:tcW w:w="9102" w:type="dxa"/>
            <w:vAlign w:val="center"/>
          </w:tcPr>
          <w:p w14:paraId="0B1DAA84" w14:textId="0AA1FD74" w:rsidR="00334B9F" w:rsidRPr="00F50843" w:rsidRDefault="00F50843" w:rsidP="00F50843">
            <w:pPr>
              <w:tabs>
                <w:tab w:val="left" w:pos="567"/>
              </w:tabs>
              <w:snapToGrid w:val="0"/>
              <w:spacing w:before="240" w:after="240"/>
              <w:jc w:val="center"/>
              <w:rPr>
                <w:rFonts w:ascii="Arial" w:eastAsia="SimSun" w:hAnsi="Arial"/>
                <w:b/>
                <w:bCs/>
                <w:caps/>
                <w:snapToGrid w:val="0"/>
                <w:sz w:val="22"/>
                <w:szCs w:val="22"/>
                <w:lang w:val="es-ES" w:eastAsia="zh-CN"/>
              </w:rPr>
            </w:pPr>
            <w:r w:rsidRPr="00F50843">
              <w:rPr>
                <w:rFonts w:ascii="Arial" w:eastAsia="SimSun" w:hAnsi="Arial"/>
                <w:b/>
                <w:bCs/>
                <w:caps/>
                <w:snapToGrid w:val="0"/>
                <w:sz w:val="22"/>
                <w:szCs w:val="22"/>
                <w:lang w:val="es-ES" w:eastAsia="zh-CN"/>
              </w:rPr>
              <w:t>Proyecto de plan estratégico de la COI para la gestión de datos e información oceanográficos (2023-2029) – Esbozo</w:t>
            </w:r>
          </w:p>
        </w:tc>
      </w:tr>
    </w:tbl>
    <w:p w14:paraId="4170DA2E" w14:textId="77777777" w:rsidR="00EA1C02" w:rsidRPr="00F50843" w:rsidRDefault="00EA1C02" w:rsidP="00EA1C02">
      <w:pPr>
        <w:tabs>
          <w:tab w:val="left" w:pos="-1440"/>
          <w:tab w:val="left" w:pos="-720"/>
          <w:tab w:val="left" w:pos="720"/>
          <w:tab w:val="left" w:pos="1440"/>
          <w:tab w:val="left" w:pos="2160"/>
          <w:tab w:val="left" w:pos="3600"/>
          <w:tab w:val="left" w:pos="4320"/>
          <w:tab w:val="left" w:pos="5040"/>
          <w:tab w:val="left" w:pos="5523"/>
          <w:tab w:val="left" w:pos="6480"/>
        </w:tabs>
        <w:spacing w:after="840" w:line="240" w:lineRule="auto"/>
        <w:jc w:val="center"/>
        <w:rPr>
          <w:rFonts w:ascii="Arial" w:hAnsi="Arial" w:cs="Arial"/>
          <w:caps/>
          <w:lang w:val="es-ES"/>
        </w:rPr>
      </w:pPr>
    </w:p>
    <w:tbl>
      <w:tblPr>
        <w:tblStyle w:val="Tablaconcuadrcula"/>
        <w:tblW w:w="0" w:type="auto"/>
        <w:jc w:val="center"/>
        <w:tblCellMar>
          <w:top w:w="284" w:type="dxa"/>
          <w:left w:w="340" w:type="dxa"/>
          <w:bottom w:w="28" w:type="dxa"/>
          <w:right w:w="340" w:type="dxa"/>
        </w:tblCellMar>
        <w:tblLook w:val="04A0" w:firstRow="1" w:lastRow="0" w:firstColumn="1" w:lastColumn="0" w:noHBand="0" w:noVBand="1"/>
      </w:tblPr>
      <w:tblGrid>
        <w:gridCol w:w="7225"/>
      </w:tblGrid>
      <w:tr w:rsidR="007C13AF" w:rsidRPr="00D45CC1" w14:paraId="1DC9CCAF" w14:textId="77777777" w:rsidTr="00F50843">
        <w:trPr>
          <w:jc w:val="center"/>
        </w:trPr>
        <w:tc>
          <w:tcPr>
            <w:tcW w:w="7225" w:type="dxa"/>
            <w:tcMar>
              <w:left w:w="284" w:type="dxa"/>
              <w:bottom w:w="85" w:type="dxa"/>
              <w:right w:w="284" w:type="dxa"/>
            </w:tcMar>
          </w:tcPr>
          <w:p w14:paraId="216EFE30" w14:textId="77777777" w:rsidR="009A7585" w:rsidRPr="00F50843" w:rsidRDefault="00334B9F" w:rsidP="009A7585">
            <w:pPr>
              <w:tabs>
                <w:tab w:val="left" w:pos="567"/>
              </w:tabs>
              <w:snapToGrid w:val="0"/>
              <w:spacing w:after="240"/>
              <w:jc w:val="center"/>
              <w:rPr>
                <w:rFonts w:ascii="Arial" w:eastAsia="SimSun" w:hAnsi="Arial"/>
                <w:snapToGrid w:val="0"/>
                <w:sz w:val="22"/>
                <w:szCs w:val="22"/>
                <w:lang w:val="es-ES" w:eastAsia="zh-CN"/>
              </w:rPr>
            </w:pPr>
            <w:r w:rsidRPr="00F50843">
              <w:rPr>
                <w:rFonts w:ascii="Arial" w:eastAsia="Times New Roman" w:hAnsi="Arial"/>
                <w:snapToGrid w:val="0"/>
                <w:sz w:val="22"/>
                <w:szCs w:val="22"/>
                <w:u w:val="single"/>
                <w:lang w:val="es-ES"/>
              </w:rPr>
              <w:t>Resumen</w:t>
            </w:r>
          </w:p>
          <w:p w14:paraId="447FCEE3" w14:textId="77777777" w:rsidR="00F50843" w:rsidRPr="00F50843" w:rsidRDefault="00F50843" w:rsidP="00F50843">
            <w:pPr>
              <w:tabs>
                <w:tab w:val="left" w:pos="567"/>
              </w:tabs>
              <w:snapToGrid w:val="0"/>
              <w:spacing w:after="240"/>
              <w:jc w:val="both"/>
              <w:rPr>
                <w:rFonts w:ascii="Arial" w:eastAsia="Times New Roman" w:hAnsi="Arial" w:cs="Arial"/>
                <w:iCs/>
                <w:snapToGrid w:val="0"/>
                <w:sz w:val="22"/>
                <w:szCs w:val="22"/>
                <w:lang w:val="es-ES_tradnl"/>
              </w:rPr>
            </w:pPr>
            <w:r w:rsidRPr="00F50843">
              <w:rPr>
                <w:rFonts w:ascii="Arial" w:eastAsia="Times New Roman" w:hAnsi="Arial"/>
                <w:snapToGrid w:val="0"/>
                <w:sz w:val="22"/>
                <w:szCs w:val="22"/>
                <w:lang w:val="es-ES"/>
              </w:rPr>
              <w:t xml:space="preserve">La Asamblea de la COI, en su 29ª reunión, celebrada en 2017, aprobó el Plan Estratégico de la COI para la Gestión de Datos e Información Oceanográficos (2017-2021) y acordó que el Plan se revisara periódicamente. El Grupo de Trabajo entre Reuniones encargado de revisar el Plan Estratégico de la COI para la Gestión de Datos e Información Oceanográficos, creado en virtud de la </w:t>
            </w:r>
            <w:hyperlink r:id="rId8" w:anchor="D63" w:history="1">
              <w:r w:rsidRPr="00F50843">
                <w:rPr>
                  <w:rFonts w:ascii="Arial" w:eastAsia="Times New Roman" w:hAnsi="Arial"/>
                  <w:snapToGrid w:val="0"/>
                  <w:color w:val="0000FF"/>
                  <w:sz w:val="22"/>
                  <w:szCs w:val="22"/>
                  <w:u w:val="single"/>
                  <w:lang w:val="es-ES"/>
                </w:rPr>
                <w:t>decisión IODE-XXVI.6.3</w:t>
              </w:r>
            </w:hyperlink>
            <w:r w:rsidRPr="00F50843">
              <w:rPr>
                <w:rFonts w:ascii="Arial" w:eastAsia="Times New Roman" w:hAnsi="Arial"/>
                <w:snapToGrid w:val="0"/>
                <w:sz w:val="22"/>
                <w:szCs w:val="22"/>
                <w:lang w:val="es-ES"/>
              </w:rPr>
              <w:t xml:space="preserve"> (2021), preparó una revisión del Plan Estratégico. El Comité de la COI sobre Intercambio Internacional de Datos e Información Oceanográficos (IODE) aprobó en su 27ª reunión, celebrada en 2023, la </w:t>
            </w:r>
            <w:hyperlink r:id="rId9" w:anchor="rec1" w:history="1">
              <w:r w:rsidRPr="00F50843">
                <w:rPr>
                  <w:rFonts w:ascii="Arial" w:eastAsia="Times New Roman" w:hAnsi="Arial"/>
                  <w:snapToGrid w:val="0"/>
                  <w:color w:val="0000FF"/>
                  <w:sz w:val="22"/>
                  <w:szCs w:val="22"/>
                  <w:u w:val="single"/>
                  <w:lang w:val="es-ES"/>
                </w:rPr>
                <w:t>recomendación IODE</w:t>
              </w:r>
              <w:r w:rsidRPr="00F50843">
                <w:rPr>
                  <w:rFonts w:ascii="Arial" w:eastAsia="Times New Roman" w:hAnsi="Arial"/>
                  <w:snapToGrid w:val="0"/>
                  <w:color w:val="0000FF"/>
                  <w:sz w:val="22"/>
                  <w:szCs w:val="22"/>
                  <w:u w:val="single"/>
                  <w:lang w:val="es-ES"/>
                </w:rPr>
                <w:noBreakHyphen/>
                <w:t>XXVII.6.2</w:t>
              </w:r>
            </w:hyperlink>
            <w:r w:rsidRPr="00F50843">
              <w:rPr>
                <w:rFonts w:ascii="Arial" w:eastAsia="Times New Roman" w:hAnsi="Arial"/>
                <w:snapToGrid w:val="0"/>
                <w:sz w:val="22"/>
                <w:szCs w:val="22"/>
                <w:lang w:val="es-ES"/>
              </w:rPr>
              <w:t xml:space="preserve">, en la que se presenta a esta Asamblea el plan estratégico revisado. El plan estratégico completo está disponible como proyecto de Manuales y Guías de la COI, </w:t>
            </w:r>
            <w:hyperlink r:id="rId10" w:history="1">
              <w:r w:rsidRPr="00F50843">
                <w:rPr>
                  <w:rFonts w:ascii="Arial" w:eastAsia="Times New Roman" w:hAnsi="Arial"/>
                  <w:snapToGrid w:val="0"/>
                  <w:color w:val="0000FF"/>
                  <w:sz w:val="22"/>
                  <w:szCs w:val="22"/>
                  <w:u w:val="single"/>
                  <w:lang w:val="es-ES"/>
                </w:rPr>
                <w:t>92</w:t>
              </w:r>
            </w:hyperlink>
            <w:r w:rsidRPr="00F50843">
              <w:rPr>
                <w:rFonts w:ascii="Arial" w:eastAsia="Times New Roman" w:hAnsi="Arial"/>
                <w:snapToGrid w:val="0"/>
                <w:sz w:val="22"/>
                <w:szCs w:val="22"/>
                <w:lang w:val="es-ES"/>
              </w:rPr>
              <w:t>.</w:t>
            </w:r>
          </w:p>
          <w:p w14:paraId="7630BA5F" w14:textId="77777777" w:rsidR="00F50843" w:rsidRPr="00F50843" w:rsidRDefault="00F50843" w:rsidP="00F50843">
            <w:pPr>
              <w:tabs>
                <w:tab w:val="left" w:pos="567"/>
              </w:tabs>
              <w:snapToGrid w:val="0"/>
              <w:spacing w:after="240"/>
              <w:jc w:val="both"/>
              <w:rPr>
                <w:rFonts w:ascii="Arial" w:eastAsia="Times New Roman" w:hAnsi="Arial" w:cs="Arial"/>
                <w:snapToGrid w:val="0"/>
                <w:sz w:val="22"/>
                <w:szCs w:val="22"/>
                <w:lang w:val="es-ES_tradnl"/>
              </w:rPr>
            </w:pPr>
            <w:r w:rsidRPr="00F50843">
              <w:rPr>
                <w:rFonts w:ascii="Arial" w:eastAsia="Times New Roman" w:hAnsi="Arial"/>
                <w:snapToGrid w:val="0"/>
                <w:sz w:val="22"/>
                <w:szCs w:val="22"/>
                <w:u w:val="single"/>
                <w:lang w:val="es-ES"/>
              </w:rPr>
              <w:t>Consecuencias financieras y administrativas</w:t>
            </w:r>
            <w:r w:rsidRPr="00F50843">
              <w:rPr>
                <w:rFonts w:ascii="Arial" w:eastAsia="Times New Roman" w:hAnsi="Arial"/>
                <w:snapToGrid w:val="0"/>
                <w:sz w:val="22"/>
                <w:szCs w:val="22"/>
                <w:lang w:val="es-ES"/>
              </w:rPr>
              <w:t>: no hay ninguna consecuencia financiera ni administrativa.</w:t>
            </w:r>
          </w:p>
          <w:p w14:paraId="3A1A4B5C" w14:textId="466ABB88" w:rsidR="007C13AF" w:rsidRPr="00F50843" w:rsidRDefault="00F50843" w:rsidP="00F50843">
            <w:pPr>
              <w:tabs>
                <w:tab w:val="left" w:pos="567"/>
              </w:tabs>
              <w:snapToGrid w:val="0"/>
              <w:spacing w:after="240"/>
              <w:jc w:val="both"/>
              <w:rPr>
                <w:rFonts w:ascii="Arial" w:eastAsia="Times New Roman" w:hAnsi="Arial"/>
                <w:snapToGrid w:val="0"/>
                <w:sz w:val="22"/>
                <w:szCs w:val="22"/>
                <w:lang w:val="es-ES"/>
              </w:rPr>
            </w:pPr>
            <w:r w:rsidRPr="00F50843">
              <w:rPr>
                <w:rFonts w:ascii="Arial" w:eastAsia="Times New Roman" w:hAnsi="Arial"/>
                <w:snapToGrid w:val="0"/>
                <w:sz w:val="22"/>
                <w:szCs w:val="22"/>
                <w:u w:val="single"/>
                <w:lang w:val="es-ES"/>
              </w:rPr>
              <w:t>La decisión propuesta</w:t>
            </w:r>
            <w:r w:rsidRPr="00F50843">
              <w:rPr>
                <w:rFonts w:ascii="Arial" w:eastAsia="Times New Roman" w:hAnsi="Arial"/>
                <w:snapToGrid w:val="0"/>
                <w:sz w:val="22"/>
                <w:szCs w:val="22"/>
                <w:lang w:val="es-ES"/>
              </w:rPr>
              <w:t xml:space="preserve"> tiene la referencia </w:t>
            </w:r>
            <w:proofErr w:type="spellStart"/>
            <w:r w:rsidRPr="00F50843">
              <w:rPr>
                <w:rFonts w:ascii="Arial" w:eastAsia="Times New Roman" w:hAnsi="Arial"/>
                <w:snapToGrid w:val="0"/>
                <w:sz w:val="22"/>
                <w:szCs w:val="22"/>
                <w:lang w:val="es-ES"/>
              </w:rPr>
              <w:t>Dec</w:t>
            </w:r>
            <w:proofErr w:type="spellEnd"/>
            <w:r w:rsidRPr="00F50843">
              <w:rPr>
                <w:rFonts w:ascii="Arial" w:eastAsia="Times New Roman" w:hAnsi="Arial"/>
                <w:snapToGrid w:val="0"/>
                <w:sz w:val="22"/>
                <w:szCs w:val="22"/>
                <w:lang w:val="es-ES"/>
              </w:rPr>
              <w:t>. IOC-32/3.4.2 en el documento de decisión (documento IOC-32/2 Prov.).</w:t>
            </w:r>
          </w:p>
        </w:tc>
      </w:tr>
    </w:tbl>
    <w:p w14:paraId="374F7DF1" w14:textId="77777777" w:rsidR="004E77DF" w:rsidRDefault="004E77DF" w:rsidP="00A62288">
      <w:pPr>
        <w:tabs>
          <w:tab w:val="left" w:pos="567"/>
        </w:tabs>
        <w:snapToGrid w:val="0"/>
        <w:spacing w:after="0" w:line="240" w:lineRule="auto"/>
        <w:jc w:val="both"/>
        <w:rPr>
          <w:rFonts w:ascii="Arial" w:eastAsia="Times New Roman" w:hAnsi="Arial" w:cs="Arial"/>
          <w:snapToGrid w:val="0"/>
          <w:lang w:val="es-ES"/>
        </w:rPr>
        <w:sectPr w:rsidR="004E77DF" w:rsidSect="00EA1C02">
          <w:headerReference w:type="even" r:id="rId11"/>
          <w:headerReference w:type="default" r:id="rId12"/>
          <w:headerReference w:type="first" r:id="rId13"/>
          <w:pgSz w:w="11906" w:h="16838" w:code="9"/>
          <w:pgMar w:top="1418" w:right="1134" w:bottom="1134" w:left="1134" w:header="851" w:footer="680" w:gutter="0"/>
          <w:cols w:space="708"/>
          <w:titlePg/>
          <w:docGrid w:linePitch="360"/>
        </w:sectPr>
      </w:pPr>
    </w:p>
    <w:p w14:paraId="283A8BEB" w14:textId="77777777" w:rsidR="00F50843" w:rsidRPr="00F50843" w:rsidRDefault="00F50843" w:rsidP="00717AA5">
      <w:pPr>
        <w:keepNext/>
        <w:tabs>
          <w:tab w:val="left" w:pos="567"/>
        </w:tabs>
        <w:snapToGrid w:val="0"/>
        <w:spacing w:after="240" w:line="240" w:lineRule="auto"/>
        <w:jc w:val="both"/>
        <w:rPr>
          <w:rFonts w:ascii="Arial" w:eastAsia="Times New Roman" w:hAnsi="Arial" w:cs="Times New Roman"/>
          <w:b/>
          <w:bCs/>
          <w:snapToGrid w:val="0"/>
          <w:szCs w:val="24"/>
          <w:lang w:val="es-ES"/>
        </w:rPr>
      </w:pPr>
      <w:r w:rsidRPr="00F50843">
        <w:rPr>
          <w:rFonts w:ascii="Arial" w:eastAsia="Times New Roman" w:hAnsi="Arial" w:cs="Times New Roman"/>
          <w:b/>
          <w:bCs/>
          <w:snapToGrid w:val="0"/>
          <w:szCs w:val="24"/>
          <w:lang w:val="es-ES"/>
        </w:rPr>
        <w:lastRenderedPageBreak/>
        <w:t>Antecedentes</w:t>
      </w:r>
    </w:p>
    <w:p w14:paraId="69168292" w14:textId="77777777" w:rsidR="00F50843" w:rsidRPr="00717AA5" w:rsidRDefault="00F50843" w:rsidP="00717AA5">
      <w:pPr>
        <w:pStyle w:val="Prrafodelista"/>
        <w:numPr>
          <w:ilvl w:val="0"/>
          <w:numId w:val="35"/>
        </w:numPr>
        <w:tabs>
          <w:tab w:val="left" w:pos="567"/>
        </w:tabs>
        <w:spacing w:after="240" w:line="240" w:lineRule="auto"/>
        <w:ind w:left="0" w:firstLine="0"/>
        <w:contextualSpacing w:val="0"/>
        <w:jc w:val="both"/>
        <w:rPr>
          <w:rFonts w:ascii="Arial" w:eastAsia="Arial" w:hAnsi="Arial" w:cs="Arial"/>
          <w:lang w:val="es-ES_tradnl" w:eastAsia="en-GB"/>
        </w:rPr>
      </w:pPr>
      <w:r w:rsidRPr="00717AA5">
        <w:rPr>
          <w:rFonts w:ascii="Arial" w:eastAsia="Arial" w:hAnsi="Arial" w:cs="Arial"/>
          <w:lang w:val="es-ES" w:eastAsia="en-GB"/>
        </w:rPr>
        <w:t xml:space="preserve">De conformidad con la </w:t>
      </w:r>
      <w:hyperlink r:id="rId14" w:anchor="D63" w:history="1">
        <w:r w:rsidRPr="00717AA5">
          <w:rPr>
            <w:rFonts w:ascii="Arial" w:eastAsia="Arial" w:hAnsi="Arial" w:cs="Arial"/>
            <w:color w:val="0000FF"/>
            <w:u w:val="single"/>
            <w:lang w:val="es-ES" w:eastAsia="en-GB"/>
          </w:rPr>
          <w:t>decisión IODE-XXVI.6.3</w:t>
        </w:r>
      </w:hyperlink>
      <w:r w:rsidRPr="00717AA5">
        <w:rPr>
          <w:rFonts w:ascii="Arial" w:eastAsia="Arial" w:hAnsi="Arial" w:cs="Arial"/>
          <w:lang w:val="es-ES" w:eastAsia="en-GB"/>
        </w:rPr>
        <w:t>, por la que se creó el Grupo de Trabajo entre Reuniones encargado de revisar el Plan Estratégico de la COI para la Gestión de Datos e Información Oceanográficos en 2021, se espera que los sistemas resultantes del plan estratégico revisado aporten:</w:t>
      </w:r>
    </w:p>
    <w:p w14:paraId="1F9C10D4" w14:textId="77777777" w:rsidR="00F50843" w:rsidRPr="00F50843" w:rsidRDefault="00F50843" w:rsidP="00717AA5">
      <w:pPr>
        <w:spacing w:after="120" w:line="240" w:lineRule="auto"/>
        <w:ind w:left="1134" w:hanging="567"/>
        <w:jc w:val="both"/>
        <w:rPr>
          <w:rFonts w:ascii="Arial" w:eastAsia="Arial" w:hAnsi="Arial" w:cs="Arial"/>
          <w:lang w:val="es-ES" w:eastAsia="en-GB"/>
        </w:rPr>
      </w:pPr>
      <w:r w:rsidRPr="00F50843">
        <w:rPr>
          <w:rFonts w:ascii="Arial" w:eastAsia="Arial" w:hAnsi="Arial" w:cs="Arial"/>
          <w:lang w:val="es-ES" w:eastAsia="en-GB"/>
        </w:rPr>
        <w:t>i)</w:t>
      </w:r>
      <w:r w:rsidRPr="00F50843">
        <w:rPr>
          <w:rFonts w:ascii="Arial" w:eastAsia="Arial" w:hAnsi="Arial" w:cs="Arial"/>
          <w:lang w:val="es-ES" w:eastAsia="en-GB"/>
        </w:rPr>
        <w:tab/>
        <w:t>datos interoperables y de calidad controlada sobre una diversa gama de variables, generados con arreglo a métodos científica y operativamente sólidos y archivados de forma continua en normas y formatos bien documentados y aplicables a escala mundial;</w:t>
      </w:r>
    </w:p>
    <w:p w14:paraId="413E5D2C" w14:textId="2E91A23C" w:rsidR="00F50843" w:rsidRPr="00F50843" w:rsidRDefault="00F50843" w:rsidP="00717AA5">
      <w:pPr>
        <w:tabs>
          <w:tab w:val="left" w:pos="567"/>
        </w:tabs>
        <w:snapToGrid w:val="0"/>
        <w:spacing w:after="120" w:line="240" w:lineRule="auto"/>
        <w:ind w:left="1134" w:hanging="567"/>
        <w:jc w:val="both"/>
        <w:rPr>
          <w:rFonts w:ascii="Arial" w:eastAsia="Times New Roman" w:hAnsi="Arial" w:cs="Times New Roman"/>
          <w:snapToGrid w:val="0"/>
          <w:szCs w:val="24"/>
          <w:lang w:val="es-ES_tradnl"/>
        </w:rPr>
      </w:pPr>
      <w:proofErr w:type="spellStart"/>
      <w:r w:rsidRPr="00F50843">
        <w:rPr>
          <w:rFonts w:ascii="Arial" w:eastAsia="Times New Roman" w:hAnsi="Arial" w:cs="Times New Roman"/>
          <w:snapToGrid w:val="0"/>
          <w:szCs w:val="24"/>
          <w:lang w:val="es-ES" w:eastAsia="en-GB"/>
        </w:rPr>
        <w:t>ii</w:t>
      </w:r>
      <w:proofErr w:type="spellEnd"/>
      <w:r w:rsidRPr="00F50843">
        <w:rPr>
          <w:rFonts w:ascii="Arial" w:eastAsia="Times New Roman" w:hAnsi="Arial" w:cs="Times New Roman"/>
          <w:snapToGrid w:val="0"/>
          <w:szCs w:val="24"/>
          <w:lang w:val="es-ES" w:eastAsia="en-GB"/>
        </w:rPr>
        <w:t>)</w:t>
      </w:r>
      <w:r w:rsidRPr="00F50843">
        <w:rPr>
          <w:rFonts w:ascii="Arial" w:eastAsia="Times New Roman" w:hAnsi="Arial" w:cs="Times New Roman"/>
          <w:snapToGrid w:val="0"/>
          <w:szCs w:val="24"/>
          <w:lang w:val="es-ES" w:eastAsia="en-GB"/>
        </w:rPr>
        <w:tab/>
      </w:r>
      <w:r w:rsidRPr="00F50843">
        <w:rPr>
          <w:rFonts w:ascii="Arial" w:eastAsia="Times New Roman" w:hAnsi="Arial" w:cs="Times New Roman"/>
          <w:snapToGrid w:val="0"/>
          <w:szCs w:val="24"/>
          <w:lang w:val="es-ES"/>
        </w:rPr>
        <w:t>difusión puntual de datos sobre una diversa gama de variables (generados a partir de observaciones y resultados de modelos), tanto en tiempo real como en diferido, en función de las necesidades de los grupos de usuarios y de sus capacidades técnicas (“a la carta” o programados automáticamente);</w:t>
      </w:r>
    </w:p>
    <w:p w14:paraId="108937C1" w14:textId="77777777" w:rsidR="00F50843" w:rsidRPr="00F50843" w:rsidRDefault="00F50843" w:rsidP="00717AA5">
      <w:pPr>
        <w:numPr>
          <w:ilvl w:val="0"/>
          <w:numId w:val="34"/>
        </w:numPr>
        <w:tabs>
          <w:tab w:val="left" w:pos="567"/>
        </w:tabs>
        <w:snapToGrid w:val="0"/>
        <w:spacing w:after="240" w:line="240" w:lineRule="auto"/>
        <w:ind w:left="1134" w:hanging="567"/>
        <w:jc w:val="both"/>
        <w:rPr>
          <w:rFonts w:ascii="Arial" w:eastAsia="Arial" w:hAnsi="Arial" w:cs="Arial"/>
          <w:lang w:val="es-ES_tradnl" w:eastAsia="en-GB"/>
        </w:rPr>
      </w:pPr>
      <w:r w:rsidRPr="00F50843">
        <w:rPr>
          <w:rFonts w:ascii="Arial" w:eastAsia="Arial" w:hAnsi="Arial" w:cs="Arial"/>
          <w:lang w:val="es-ES" w:eastAsia="en-GB"/>
        </w:rPr>
        <w:t>fácil localización de los datos y la información, y acceso a los mismos, sobre una diversa gama de variables y productos derivados (incluidos pronósticos, alertas y avisos) por parte de usuarios con un amplio abanico de capacidades. El Grupo de Trabajo, mediante el mandato definido por IODE-XXVI, recibió una lista de 16 elementos que deberían tenerse en cuenta.</w:t>
      </w:r>
    </w:p>
    <w:p w14:paraId="7B2CA7A0" w14:textId="77777777" w:rsidR="00F50843" w:rsidRPr="00F50843" w:rsidRDefault="00F50843" w:rsidP="00717AA5">
      <w:pPr>
        <w:pStyle w:val="Prrafodelista"/>
        <w:numPr>
          <w:ilvl w:val="0"/>
          <w:numId w:val="35"/>
        </w:numPr>
        <w:tabs>
          <w:tab w:val="left" w:pos="567"/>
        </w:tabs>
        <w:spacing w:after="240" w:line="240" w:lineRule="auto"/>
        <w:ind w:left="0" w:firstLine="0"/>
        <w:contextualSpacing w:val="0"/>
        <w:jc w:val="both"/>
        <w:rPr>
          <w:rFonts w:ascii="Arial" w:eastAsia="Arial" w:hAnsi="Arial" w:cs="Arial"/>
          <w:lang w:val="es-ES_tradnl" w:eastAsia="en-GB"/>
        </w:rPr>
      </w:pPr>
      <w:r w:rsidRPr="00F50843">
        <w:rPr>
          <w:rFonts w:ascii="Arial" w:eastAsia="Arial" w:hAnsi="Arial" w:cs="Arial"/>
          <w:lang w:val="es-ES" w:eastAsia="en-GB"/>
        </w:rPr>
        <w:t xml:space="preserve">Tras varias reuniones de redacción celebradas en línea y consultas con el Grupo de Gestión del IODE y otros programas de la COI, el Grupo de Trabajo presentó su labor a la 27ª reunión del IODE (París, 22-23 de marzo de 2023), que recomendó el plan estratégico revisado para que la Asamblea de la COI lo aprobara en la presente reunión, tal como figura en Manuales y Guías de la COI, </w:t>
      </w:r>
      <w:hyperlink r:id="rId15" w:history="1">
        <w:r w:rsidRPr="00F50843">
          <w:rPr>
            <w:rFonts w:ascii="Arial" w:eastAsia="Arial" w:hAnsi="Arial" w:cs="Arial"/>
            <w:color w:val="0000FF"/>
            <w:u w:val="single"/>
            <w:lang w:val="es-ES" w:eastAsia="en-GB"/>
          </w:rPr>
          <w:t>92</w:t>
        </w:r>
      </w:hyperlink>
      <w:r w:rsidRPr="00F50843">
        <w:rPr>
          <w:rFonts w:ascii="Arial" w:eastAsia="Arial" w:hAnsi="Arial" w:cs="Arial"/>
          <w:lang w:val="es-ES" w:eastAsia="en-GB"/>
        </w:rPr>
        <w:t>.</w:t>
      </w:r>
    </w:p>
    <w:p w14:paraId="7B278E05" w14:textId="77777777" w:rsidR="00F50843" w:rsidRPr="00F50843" w:rsidRDefault="00F50843" w:rsidP="00717AA5">
      <w:pPr>
        <w:keepNext/>
        <w:tabs>
          <w:tab w:val="left" w:pos="709"/>
        </w:tabs>
        <w:snapToGrid w:val="0"/>
        <w:spacing w:after="240" w:line="240" w:lineRule="auto"/>
        <w:jc w:val="both"/>
        <w:rPr>
          <w:rFonts w:ascii="Arial" w:eastAsia="Arial Unicode MS" w:hAnsi="Arial" w:cs="Times New Roman"/>
          <w:b/>
          <w:bCs/>
          <w:snapToGrid w:val="0"/>
          <w:lang w:val="es-ES_tradnl"/>
        </w:rPr>
      </w:pPr>
      <w:r w:rsidRPr="00F50843">
        <w:rPr>
          <w:rFonts w:ascii="Arial" w:eastAsia="Arial Unicode MS" w:hAnsi="Arial" w:cs="Times New Roman"/>
          <w:b/>
          <w:bCs/>
          <w:snapToGrid w:val="0"/>
          <w:lang w:val="es-ES"/>
        </w:rPr>
        <w:t>Esbozo del plan estratégico revisado</w:t>
      </w:r>
    </w:p>
    <w:p w14:paraId="37806169" w14:textId="77777777" w:rsidR="00F50843" w:rsidRPr="00F50843" w:rsidRDefault="00F50843" w:rsidP="00717AA5">
      <w:pPr>
        <w:pStyle w:val="Prrafodelista"/>
        <w:numPr>
          <w:ilvl w:val="0"/>
          <w:numId w:val="35"/>
        </w:numPr>
        <w:tabs>
          <w:tab w:val="left" w:pos="567"/>
        </w:tabs>
        <w:spacing w:after="240" w:line="240" w:lineRule="auto"/>
        <w:ind w:left="0" w:firstLine="0"/>
        <w:contextualSpacing w:val="0"/>
        <w:jc w:val="both"/>
        <w:rPr>
          <w:rFonts w:ascii="Arial" w:eastAsia="Arial" w:hAnsi="Arial" w:cs="Arial"/>
          <w:lang w:val="es-ES_tradnl" w:eastAsia="en-GB"/>
        </w:rPr>
      </w:pPr>
      <w:r w:rsidRPr="00F50843">
        <w:rPr>
          <w:rFonts w:ascii="Arial" w:eastAsia="Arial" w:hAnsi="Arial" w:cs="Arial"/>
          <w:lang w:val="es-ES" w:eastAsia="en-GB"/>
        </w:rPr>
        <w:t xml:space="preserve">La </w:t>
      </w:r>
      <w:r w:rsidRPr="00F50843">
        <w:rPr>
          <w:rFonts w:ascii="Arial" w:eastAsia="Arial" w:hAnsi="Arial" w:cs="Arial"/>
          <w:b/>
          <w:bCs/>
          <w:lang w:val="es-ES" w:eastAsia="en-GB"/>
        </w:rPr>
        <w:t xml:space="preserve">visión </w:t>
      </w:r>
      <w:r w:rsidRPr="00F50843">
        <w:rPr>
          <w:rFonts w:ascii="Arial" w:eastAsia="Arial" w:hAnsi="Arial" w:cs="Arial"/>
          <w:lang w:val="es-ES" w:eastAsia="en-GB"/>
        </w:rPr>
        <w:t>del plan estratégico de la COI para la gestión de datos e información oceanográficos (2023-2029) es lograr:</w:t>
      </w:r>
    </w:p>
    <w:p w14:paraId="5325BBE8" w14:textId="77777777" w:rsidR="00F50843" w:rsidRPr="00F50843" w:rsidRDefault="00F50843" w:rsidP="00717AA5">
      <w:pPr>
        <w:spacing w:after="240" w:line="240" w:lineRule="auto"/>
        <w:ind w:left="567"/>
        <w:jc w:val="both"/>
        <w:rPr>
          <w:rFonts w:ascii="Arial" w:eastAsia="Arial" w:hAnsi="Arial" w:cs="Arial"/>
          <w:i/>
          <w:iCs/>
          <w:lang w:val="es-ES_tradnl" w:eastAsia="en-GB"/>
        </w:rPr>
      </w:pPr>
      <w:r w:rsidRPr="00F50843">
        <w:rPr>
          <w:rFonts w:ascii="Arial" w:eastAsia="Arial" w:hAnsi="Arial" w:cs="Arial"/>
          <w:i/>
          <w:iCs/>
          <w:lang w:val="es-ES" w:eastAsia="en-GB"/>
        </w:rPr>
        <w:t>“Un sistema completo e integrado de datos e información oceanográficos, al servicio de las amplias y diversas necesidades de los Estados Miembros de la COI, para la gestión, la formulación de políticas y el uso científico”.</w:t>
      </w:r>
    </w:p>
    <w:p w14:paraId="69A6870D" w14:textId="77777777" w:rsidR="00F50843" w:rsidRPr="00F50843" w:rsidRDefault="00F50843" w:rsidP="00717AA5">
      <w:pPr>
        <w:pStyle w:val="Prrafodelista"/>
        <w:numPr>
          <w:ilvl w:val="0"/>
          <w:numId w:val="35"/>
        </w:numPr>
        <w:tabs>
          <w:tab w:val="left" w:pos="567"/>
        </w:tabs>
        <w:spacing w:after="240" w:line="240" w:lineRule="auto"/>
        <w:ind w:left="0" w:firstLine="0"/>
        <w:contextualSpacing w:val="0"/>
        <w:jc w:val="both"/>
        <w:rPr>
          <w:rFonts w:ascii="Arial" w:eastAsia="Arial" w:hAnsi="Arial" w:cs="Arial"/>
          <w:lang w:val="es-ES_tradnl" w:eastAsia="en-GB"/>
        </w:rPr>
      </w:pPr>
      <w:r w:rsidRPr="00F50843">
        <w:rPr>
          <w:rFonts w:ascii="Arial" w:eastAsia="Arial" w:hAnsi="Arial" w:cs="Arial"/>
          <w:lang w:val="es-ES" w:eastAsia="en-GB"/>
        </w:rPr>
        <w:t>Esto contribuirá tanto a la misión como a la visión de la COI, consistente en:</w:t>
      </w:r>
    </w:p>
    <w:p w14:paraId="3497DA69" w14:textId="77777777" w:rsidR="00F50843" w:rsidRPr="00F50843" w:rsidRDefault="00F50843" w:rsidP="00717AA5">
      <w:pPr>
        <w:spacing w:after="240" w:line="240" w:lineRule="auto"/>
        <w:ind w:left="567"/>
        <w:jc w:val="both"/>
        <w:rPr>
          <w:rFonts w:ascii="Arial" w:eastAsia="Arial" w:hAnsi="Arial" w:cs="Arial"/>
          <w:i/>
          <w:iCs/>
          <w:strike/>
          <w:color w:val="231F20"/>
          <w:lang w:val="es-ES_tradnl" w:eastAsia="en-GB"/>
        </w:rPr>
      </w:pPr>
      <w:r w:rsidRPr="00F50843">
        <w:rPr>
          <w:rFonts w:ascii="Arial" w:eastAsia="Arial" w:hAnsi="Arial" w:cs="Arial"/>
          <w:i/>
          <w:iCs/>
          <w:lang w:val="es-ES" w:eastAsia="en-GB"/>
        </w:rPr>
        <w:t>“Unir a los gobiernos y a la comunidad científica para conseguir ‘El océano que necesitamos para el futuro que queremos’”.</w:t>
      </w:r>
    </w:p>
    <w:p w14:paraId="40A2BC12" w14:textId="77777777" w:rsidR="00F50843" w:rsidRPr="00F50843" w:rsidRDefault="00F50843" w:rsidP="00717AA5">
      <w:pPr>
        <w:pStyle w:val="Prrafodelista"/>
        <w:numPr>
          <w:ilvl w:val="0"/>
          <w:numId w:val="35"/>
        </w:numPr>
        <w:tabs>
          <w:tab w:val="left" w:pos="567"/>
        </w:tabs>
        <w:spacing w:after="240" w:line="240" w:lineRule="auto"/>
        <w:ind w:left="0" w:firstLine="0"/>
        <w:contextualSpacing w:val="0"/>
        <w:jc w:val="both"/>
        <w:rPr>
          <w:rFonts w:ascii="Arial" w:eastAsia="Arial" w:hAnsi="Arial" w:cs="Arial"/>
          <w:color w:val="231F20"/>
          <w:lang w:val="es-ES_tradnl" w:eastAsia="en-GB"/>
        </w:rPr>
      </w:pPr>
      <w:r w:rsidRPr="00F50843">
        <w:rPr>
          <w:rFonts w:ascii="Arial" w:eastAsia="Arial" w:hAnsi="Arial" w:cs="Arial"/>
          <w:lang w:val="es-ES" w:eastAsia="en-GB"/>
        </w:rPr>
        <w:t>El plan estratégico de la COI para la gestión de datos e información oceanográficos describe la aplicación de prácticas y marcos de gestión de datos e información funcionales e interoperables para garantizar la disponibilidad de datos e información. Orienta a los programas de la COI para que compartan y gestionen eficazmente sus datos e información de manera coordinada y sobre la base de prácticas ampliamente acordadas, a fin de contribuir a la consecución no solo de los objetivos de la COI, sino también de los del Decenio del Océano.</w:t>
      </w:r>
    </w:p>
    <w:p w14:paraId="3E15D4C8" w14:textId="77777777" w:rsidR="00F50843" w:rsidRPr="00F50843" w:rsidRDefault="00F50843" w:rsidP="00717AA5">
      <w:pPr>
        <w:pStyle w:val="Prrafodelista"/>
        <w:numPr>
          <w:ilvl w:val="0"/>
          <w:numId w:val="35"/>
        </w:numPr>
        <w:tabs>
          <w:tab w:val="left" w:pos="567"/>
        </w:tabs>
        <w:spacing w:after="240" w:line="240" w:lineRule="auto"/>
        <w:ind w:left="0" w:firstLine="0"/>
        <w:contextualSpacing w:val="0"/>
        <w:jc w:val="both"/>
        <w:rPr>
          <w:rFonts w:ascii="Arial" w:eastAsia="Arial" w:hAnsi="Arial" w:cs="Arial"/>
          <w:lang w:val="es-ES_tradnl" w:eastAsia="en-GB"/>
        </w:rPr>
      </w:pPr>
      <w:r w:rsidRPr="00F50843">
        <w:rPr>
          <w:rFonts w:ascii="Arial" w:eastAsia="Arial" w:hAnsi="Arial" w:cs="Arial"/>
          <w:lang w:val="es-ES" w:eastAsia="en-GB"/>
        </w:rPr>
        <w:t xml:space="preserve">Por consiguiente, el </w:t>
      </w:r>
      <w:r w:rsidRPr="00F50843">
        <w:rPr>
          <w:rFonts w:ascii="Arial" w:eastAsia="Arial" w:hAnsi="Arial" w:cs="Arial"/>
          <w:b/>
          <w:bCs/>
          <w:lang w:val="es-ES" w:eastAsia="en-GB"/>
        </w:rPr>
        <w:t>alcance</w:t>
      </w:r>
      <w:r w:rsidRPr="00F50843">
        <w:rPr>
          <w:rFonts w:ascii="Arial" w:eastAsia="Arial" w:hAnsi="Arial" w:cs="Arial"/>
          <w:lang w:val="es-ES" w:eastAsia="en-GB"/>
        </w:rPr>
        <w:t xml:space="preserve"> del plan estratégico de la COI para la gestión de datos e información oceanográficos pretende ser </w:t>
      </w:r>
      <w:r w:rsidRPr="00F50843">
        <w:rPr>
          <w:rFonts w:ascii="Arial" w:eastAsia="Arial" w:hAnsi="Arial" w:cs="Arial"/>
          <w:b/>
          <w:bCs/>
          <w:lang w:val="es-ES" w:eastAsia="en-GB"/>
        </w:rPr>
        <w:t>exhaustivo y abarcar todas las disciplinas comprendidas en el mandato de la COI.</w:t>
      </w:r>
      <w:r w:rsidRPr="00F50843">
        <w:rPr>
          <w:rFonts w:ascii="Arial" w:eastAsia="Arial" w:hAnsi="Arial" w:cs="Arial"/>
          <w:lang w:val="es-ES" w:eastAsia="en-GB"/>
        </w:rPr>
        <w:t xml:space="preserve"> Se incluyen todos los tipos de datos y todas las escalas temporales de entrega de datos (por ejemplo, en tiempo real o en diferido), así como productos de síntesis y resultados de modelos. Pueden emplearse diferentes estrategias para satisfacer las condiciones mundiales, regionales y locales y para cumplir los plazos. Es preciso avanzar hacia una estrategia coherente de comunicaciones para la gestión de datos e información oceánicos que permita integrar la gran variedad de complejas mediciones y observaciones del medio marino en diferentes disciplinas, instituciones y escalas temporales y espaciales.</w:t>
      </w:r>
    </w:p>
    <w:p w14:paraId="6690D91E" w14:textId="77777777" w:rsidR="00F50843" w:rsidRPr="00F50843" w:rsidRDefault="00F50843" w:rsidP="00717AA5">
      <w:pPr>
        <w:pStyle w:val="Prrafodelista"/>
        <w:numPr>
          <w:ilvl w:val="0"/>
          <w:numId w:val="35"/>
        </w:numPr>
        <w:tabs>
          <w:tab w:val="left" w:pos="567"/>
        </w:tabs>
        <w:spacing w:after="240" w:line="240" w:lineRule="auto"/>
        <w:ind w:left="0" w:firstLine="0"/>
        <w:contextualSpacing w:val="0"/>
        <w:jc w:val="both"/>
        <w:rPr>
          <w:rFonts w:ascii="Arial" w:eastAsia="Arial" w:hAnsi="Arial" w:cs="Arial"/>
          <w:lang w:val="es-ES_tradnl" w:eastAsia="en-GB"/>
        </w:rPr>
      </w:pPr>
      <w:r w:rsidRPr="00F50843">
        <w:rPr>
          <w:rFonts w:ascii="Arial" w:eastAsia="Arial" w:hAnsi="Arial" w:cs="Arial"/>
          <w:lang w:val="es-ES" w:eastAsia="en-GB"/>
        </w:rPr>
        <w:lastRenderedPageBreak/>
        <w:t xml:space="preserve">El </w:t>
      </w:r>
      <w:r w:rsidRPr="00F50843">
        <w:rPr>
          <w:rFonts w:ascii="Arial" w:eastAsia="Arial" w:hAnsi="Arial" w:cs="Arial"/>
          <w:b/>
          <w:bCs/>
          <w:lang w:val="es-ES" w:eastAsia="en-GB"/>
        </w:rPr>
        <w:t>objetivo</w:t>
      </w:r>
      <w:r w:rsidRPr="00F50843">
        <w:rPr>
          <w:rFonts w:ascii="Arial" w:eastAsia="Arial" w:hAnsi="Arial" w:cs="Arial"/>
          <w:lang w:val="es-ES" w:eastAsia="en-GB"/>
        </w:rPr>
        <w:t xml:space="preserve"> es garantizar el establecimiento de </w:t>
      </w:r>
      <w:r w:rsidRPr="00F50843">
        <w:rPr>
          <w:rFonts w:ascii="Arial" w:eastAsia="Arial" w:hAnsi="Arial" w:cs="Arial"/>
          <w:b/>
          <w:bCs/>
          <w:i/>
          <w:iCs/>
          <w:lang w:val="es-ES" w:eastAsia="en-GB"/>
        </w:rPr>
        <w:t>un ecosistema de datos e información oceánicos completo e integrado</w:t>
      </w:r>
      <w:r w:rsidRPr="00F50843">
        <w:rPr>
          <w:rFonts w:ascii="Arial" w:eastAsia="Arial" w:hAnsi="Arial" w:cs="Arial"/>
          <w:lang w:val="es-ES" w:eastAsia="en-GB"/>
        </w:rPr>
        <w:t xml:space="preserve"> para todas las actividades oceánicas. Es esencial que los sistemas nacionales, regionales e internacionales existentes y operativos puedan conectarse al sistema mundial integrado.</w:t>
      </w:r>
    </w:p>
    <w:p w14:paraId="5DE63348" w14:textId="77777777" w:rsidR="00F50843" w:rsidRPr="00F50843" w:rsidRDefault="00F50843" w:rsidP="00717AA5">
      <w:pPr>
        <w:pStyle w:val="Prrafodelista"/>
        <w:numPr>
          <w:ilvl w:val="0"/>
          <w:numId w:val="35"/>
        </w:numPr>
        <w:tabs>
          <w:tab w:val="left" w:pos="567"/>
        </w:tabs>
        <w:spacing w:after="240" w:line="240" w:lineRule="auto"/>
        <w:ind w:left="0" w:firstLine="0"/>
        <w:contextualSpacing w:val="0"/>
        <w:jc w:val="both"/>
        <w:rPr>
          <w:rFonts w:ascii="Arial" w:eastAsia="Arial" w:hAnsi="Arial" w:cs="Arial"/>
          <w:lang w:val="es-ES_tradnl" w:eastAsia="en-GB"/>
        </w:rPr>
      </w:pPr>
      <w:r w:rsidRPr="00F50843">
        <w:rPr>
          <w:rFonts w:ascii="Arial" w:eastAsia="Arial" w:hAnsi="Arial" w:cs="Arial"/>
          <w:lang w:val="es-ES" w:eastAsia="en-GB"/>
        </w:rPr>
        <w:t xml:space="preserve">El </w:t>
      </w:r>
      <w:r w:rsidRPr="00F50843">
        <w:rPr>
          <w:rFonts w:ascii="Arial" w:eastAsia="Arial" w:hAnsi="Arial" w:cs="Arial"/>
          <w:b/>
          <w:bCs/>
          <w:lang w:val="es-ES" w:eastAsia="en-GB"/>
        </w:rPr>
        <w:t>objetivo</w:t>
      </w:r>
      <w:r w:rsidRPr="00F50843">
        <w:rPr>
          <w:rFonts w:ascii="Arial" w:eastAsia="Arial" w:hAnsi="Arial" w:cs="Arial"/>
          <w:lang w:val="es-ES" w:eastAsia="en-GB"/>
        </w:rPr>
        <w:t xml:space="preserve"> del plan estratégico es aportar:</w:t>
      </w:r>
    </w:p>
    <w:p w14:paraId="634A33C3" w14:textId="77777777" w:rsidR="00F50843" w:rsidRPr="00F50843" w:rsidRDefault="00F50843" w:rsidP="00717AA5">
      <w:pPr>
        <w:numPr>
          <w:ilvl w:val="0"/>
          <w:numId w:val="33"/>
        </w:numPr>
        <w:snapToGrid w:val="0"/>
        <w:spacing w:after="120" w:line="240" w:lineRule="auto"/>
        <w:ind w:left="1134" w:hanging="567"/>
        <w:jc w:val="both"/>
        <w:rPr>
          <w:rFonts w:ascii="Arial" w:eastAsia="Times New Roman" w:hAnsi="Arial" w:cs="Times New Roman"/>
          <w:snapToGrid w:val="0"/>
          <w:szCs w:val="24"/>
          <w:lang w:val="es-ES_tradnl"/>
        </w:rPr>
      </w:pPr>
      <w:r w:rsidRPr="00F50843">
        <w:rPr>
          <w:rFonts w:ascii="Arial" w:eastAsia="Times New Roman" w:hAnsi="Arial" w:cs="Times New Roman"/>
          <w:snapToGrid w:val="0"/>
          <w:szCs w:val="24"/>
          <w:lang w:val="es-ES"/>
        </w:rPr>
        <w:t xml:space="preserve">datos interoperables y de calidad controlada sobre una diversa gama de variables: i) generados con arreglo a métodos científica y operativamente sólidos; y </w:t>
      </w:r>
      <w:proofErr w:type="spellStart"/>
      <w:r w:rsidRPr="00F50843">
        <w:rPr>
          <w:rFonts w:ascii="Arial" w:eastAsia="Times New Roman" w:hAnsi="Arial" w:cs="Times New Roman"/>
          <w:snapToGrid w:val="0"/>
          <w:szCs w:val="24"/>
          <w:lang w:val="es-ES"/>
        </w:rPr>
        <w:t>ii</w:t>
      </w:r>
      <w:proofErr w:type="spellEnd"/>
      <w:r w:rsidRPr="00F50843">
        <w:rPr>
          <w:rFonts w:ascii="Arial" w:eastAsia="Times New Roman" w:hAnsi="Arial" w:cs="Times New Roman"/>
          <w:snapToGrid w:val="0"/>
          <w:szCs w:val="24"/>
          <w:lang w:val="es-ES"/>
        </w:rPr>
        <w:t>) archivados de forma continua en normas y formatos bien documentados y aplicables a escala mundial;</w:t>
      </w:r>
    </w:p>
    <w:p w14:paraId="30B09B2E" w14:textId="77777777" w:rsidR="00F50843" w:rsidRPr="00F50843" w:rsidRDefault="00F50843" w:rsidP="00717AA5">
      <w:pPr>
        <w:numPr>
          <w:ilvl w:val="0"/>
          <w:numId w:val="33"/>
        </w:numPr>
        <w:snapToGrid w:val="0"/>
        <w:spacing w:after="120" w:line="240" w:lineRule="auto"/>
        <w:ind w:left="1134" w:hanging="567"/>
        <w:jc w:val="both"/>
        <w:rPr>
          <w:rFonts w:ascii="Arial" w:eastAsia="Times New Roman" w:hAnsi="Arial" w:cs="Times New Roman"/>
          <w:snapToGrid w:val="0"/>
          <w:szCs w:val="24"/>
          <w:lang w:val="es-ES_tradnl"/>
        </w:rPr>
      </w:pPr>
      <w:r w:rsidRPr="00F50843">
        <w:rPr>
          <w:rFonts w:ascii="Arial" w:eastAsia="Times New Roman" w:hAnsi="Arial" w:cs="Times New Roman"/>
          <w:snapToGrid w:val="0"/>
          <w:szCs w:val="24"/>
          <w:lang w:val="es-ES"/>
        </w:rPr>
        <w:t>difusión puntual de datos sobre una diversa gama de variables (generados a partir de observaciones y resultados de modelos), tanto en tiempo real como en diferido, en función de las necesidades de los grupos de usuarios y de sus capacidades técnicas (“a la carta” o programados automáticamente);</w:t>
      </w:r>
    </w:p>
    <w:p w14:paraId="023DF74D" w14:textId="77777777" w:rsidR="00F50843" w:rsidRPr="00F50843" w:rsidRDefault="00F50843" w:rsidP="00717AA5">
      <w:pPr>
        <w:numPr>
          <w:ilvl w:val="0"/>
          <w:numId w:val="33"/>
        </w:numPr>
        <w:snapToGrid w:val="0"/>
        <w:spacing w:after="240" w:line="240" w:lineRule="auto"/>
        <w:ind w:left="1134" w:hanging="567"/>
        <w:jc w:val="both"/>
        <w:rPr>
          <w:rFonts w:ascii="Arial" w:eastAsia="Times New Roman" w:hAnsi="Arial" w:cs="Times New Roman"/>
          <w:snapToGrid w:val="0"/>
          <w:szCs w:val="24"/>
          <w:lang w:val="es-ES_tradnl"/>
        </w:rPr>
      </w:pPr>
      <w:r w:rsidRPr="00F50843">
        <w:rPr>
          <w:rFonts w:ascii="Arial" w:eastAsia="Times New Roman" w:hAnsi="Arial" w:cs="Times New Roman"/>
          <w:snapToGrid w:val="0"/>
          <w:szCs w:val="24"/>
          <w:lang w:val="es-ES"/>
        </w:rPr>
        <w:t>fácil localización de los datos y la información, y acceso a los mismos, sobre una diversa gama de variables y productos derivados (incluidos pronósticos, alertas y avisos) de un modo que resulte sencillo para una gran variedad de usuarios.</w:t>
      </w:r>
    </w:p>
    <w:p w14:paraId="1E44F24F" w14:textId="77777777" w:rsidR="00F50843" w:rsidRPr="00F50843" w:rsidRDefault="00F50843" w:rsidP="00717AA5">
      <w:pPr>
        <w:pStyle w:val="Prrafodelista"/>
        <w:numPr>
          <w:ilvl w:val="0"/>
          <w:numId w:val="35"/>
        </w:numPr>
        <w:tabs>
          <w:tab w:val="left" w:pos="567"/>
        </w:tabs>
        <w:spacing w:after="240" w:line="240" w:lineRule="auto"/>
        <w:ind w:left="0" w:firstLine="0"/>
        <w:contextualSpacing w:val="0"/>
        <w:jc w:val="both"/>
        <w:rPr>
          <w:rFonts w:ascii="Arial" w:eastAsia="Arial" w:hAnsi="Arial" w:cs="Arial"/>
          <w:lang w:val="es-ES_tradnl" w:eastAsia="en-GB"/>
        </w:rPr>
      </w:pPr>
      <w:r w:rsidRPr="00F50843">
        <w:rPr>
          <w:rFonts w:ascii="Arial" w:eastAsia="Arial" w:hAnsi="Arial" w:cs="Arial"/>
          <w:lang w:val="es-ES" w:eastAsia="en-GB"/>
        </w:rPr>
        <w:t>En la aplicación del plan estratégico debería tenerse en cuenta lo siguiente:</w:t>
      </w:r>
    </w:p>
    <w:p w14:paraId="5610700E" w14:textId="77777777" w:rsidR="00F50843" w:rsidRPr="00F50843" w:rsidRDefault="00F50843" w:rsidP="00717AA5">
      <w:pPr>
        <w:numPr>
          <w:ilvl w:val="0"/>
          <w:numId w:val="32"/>
        </w:numPr>
        <w:snapToGrid w:val="0"/>
        <w:spacing w:after="120" w:line="240" w:lineRule="auto"/>
        <w:ind w:left="1134" w:hanging="567"/>
        <w:jc w:val="both"/>
        <w:rPr>
          <w:rFonts w:ascii="Arial" w:eastAsia="Times New Roman" w:hAnsi="Arial" w:cs="Times New Roman"/>
          <w:snapToGrid w:val="0"/>
          <w:lang w:val="es-ES_tradnl"/>
        </w:rPr>
      </w:pPr>
      <w:r w:rsidRPr="00F50843">
        <w:rPr>
          <w:rFonts w:ascii="Arial" w:eastAsia="Times New Roman" w:hAnsi="Arial" w:cs="Times New Roman"/>
          <w:snapToGrid w:val="0"/>
          <w:szCs w:val="24"/>
          <w:lang w:val="es-ES"/>
        </w:rPr>
        <w:t xml:space="preserve">las novedades en el Sistema de Datos e Información Oceanográficos (ODIS) de la COI/IODE y en el catálogo </w:t>
      </w:r>
      <w:proofErr w:type="spellStart"/>
      <w:r w:rsidRPr="00F50843">
        <w:rPr>
          <w:rFonts w:ascii="Arial" w:eastAsia="Times New Roman" w:hAnsi="Arial" w:cs="Times New Roman"/>
          <w:snapToGrid w:val="0"/>
          <w:szCs w:val="24"/>
          <w:lang w:val="es-ES"/>
        </w:rPr>
        <w:t>ODIScat</w:t>
      </w:r>
      <w:proofErr w:type="spellEnd"/>
      <w:r w:rsidRPr="00F50843">
        <w:rPr>
          <w:rFonts w:ascii="Arial" w:eastAsia="Times New Roman" w:hAnsi="Arial" w:cs="Times New Roman"/>
          <w:snapToGrid w:val="0"/>
          <w:szCs w:val="24"/>
          <w:lang w:val="es-ES"/>
        </w:rPr>
        <w:t xml:space="preserve"> de servicios de datos e información en línea como marco de interoperabilidad para interconectar los recursos digitales internacionales, regionales y nacionales;</w:t>
      </w:r>
    </w:p>
    <w:p w14:paraId="4FA7B223" w14:textId="77777777" w:rsidR="00F50843" w:rsidRPr="00F50843" w:rsidRDefault="00F50843" w:rsidP="00717AA5">
      <w:pPr>
        <w:numPr>
          <w:ilvl w:val="0"/>
          <w:numId w:val="32"/>
        </w:numPr>
        <w:tabs>
          <w:tab w:val="left" w:pos="567"/>
        </w:tabs>
        <w:snapToGrid w:val="0"/>
        <w:spacing w:after="120" w:line="240" w:lineRule="auto"/>
        <w:ind w:left="1134" w:hanging="567"/>
        <w:jc w:val="both"/>
        <w:rPr>
          <w:rFonts w:ascii="Arial" w:eastAsia="Times New Roman" w:hAnsi="Arial" w:cs="Times New Roman"/>
          <w:snapToGrid w:val="0"/>
          <w:lang w:val="es-ES_tradnl"/>
        </w:rPr>
      </w:pPr>
      <w:r w:rsidRPr="00F50843">
        <w:rPr>
          <w:rFonts w:ascii="Arial" w:eastAsia="Times New Roman" w:hAnsi="Arial" w:cs="Times New Roman"/>
          <w:snapToGrid w:val="0"/>
          <w:szCs w:val="24"/>
          <w:lang w:val="es-ES"/>
        </w:rPr>
        <w:t xml:space="preserve">los avances en el Grupo de Coordinación de Observaciones (OCG) de la COI/GOOS para cartografiar los flujos de datos de las redes mundiales </w:t>
      </w:r>
      <w:r w:rsidRPr="00F50843">
        <w:rPr>
          <w:rFonts w:ascii="Arial" w:eastAsia="Times New Roman" w:hAnsi="Arial" w:cs="Times New Roman"/>
          <w:i/>
          <w:iCs/>
          <w:snapToGrid w:val="0"/>
          <w:szCs w:val="24"/>
          <w:lang w:val="es-ES"/>
        </w:rPr>
        <w:t>in situ</w:t>
      </w:r>
      <w:r w:rsidRPr="00F50843">
        <w:rPr>
          <w:rFonts w:ascii="Arial" w:eastAsia="Times New Roman" w:hAnsi="Arial" w:cs="Times New Roman"/>
          <w:snapToGrid w:val="0"/>
          <w:szCs w:val="24"/>
          <w:lang w:val="es-ES"/>
        </w:rPr>
        <w:t xml:space="preserve"> y elaborar un plan de implantación de datos;</w:t>
      </w:r>
    </w:p>
    <w:p w14:paraId="6F69B584" w14:textId="77777777" w:rsidR="00F50843" w:rsidRPr="00F50843" w:rsidRDefault="00F50843" w:rsidP="00717AA5">
      <w:pPr>
        <w:numPr>
          <w:ilvl w:val="0"/>
          <w:numId w:val="32"/>
        </w:numPr>
        <w:tabs>
          <w:tab w:val="left" w:pos="567"/>
        </w:tabs>
        <w:snapToGrid w:val="0"/>
        <w:spacing w:after="120" w:line="240" w:lineRule="auto"/>
        <w:ind w:left="1134" w:hanging="567"/>
        <w:jc w:val="both"/>
        <w:rPr>
          <w:rFonts w:ascii="Arial" w:eastAsia="Times New Roman" w:hAnsi="Arial" w:cs="Times New Roman"/>
          <w:snapToGrid w:val="0"/>
          <w:lang w:val="es-ES_tradnl"/>
        </w:rPr>
      </w:pPr>
      <w:r w:rsidRPr="00F50843">
        <w:rPr>
          <w:rFonts w:ascii="Arial" w:eastAsia="Times New Roman" w:hAnsi="Arial" w:cs="Times New Roman"/>
          <w:snapToGrid w:val="0"/>
          <w:szCs w:val="24"/>
          <w:lang w:val="es-ES"/>
        </w:rPr>
        <w:t>las novedades en el Sistema de Mejores Prácticas Oceánicas (OBPS) del IODE/GOOS, teniendo en cuenta que actualmente no se incluyen todos los métodos y mejores prácticas pertinentes para el plan estratégico de la COI para la gestión de datos e información oceanográficos;</w:t>
      </w:r>
    </w:p>
    <w:p w14:paraId="456569C3" w14:textId="77777777" w:rsidR="00F50843" w:rsidRPr="00F50843" w:rsidRDefault="00F50843" w:rsidP="00717AA5">
      <w:pPr>
        <w:numPr>
          <w:ilvl w:val="0"/>
          <w:numId w:val="32"/>
        </w:numPr>
        <w:tabs>
          <w:tab w:val="left" w:pos="567"/>
        </w:tabs>
        <w:snapToGrid w:val="0"/>
        <w:spacing w:after="120" w:line="240" w:lineRule="auto"/>
        <w:ind w:left="1134" w:hanging="567"/>
        <w:jc w:val="both"/>
        <w:rPr>
          <w:rFonts w:ascii="Arial" w:eastAsia="Times New Roman" w:hAnsi="Arial" w:cs="Times New Roman"/>
          <w:snapToGrid w:val="0"/>
          <w:lang w:val="es-ES_tradnl"/>
        </w:rPr>
      </w:pPr>
      <w:r w:rsidRPr="00F50843">
        <w:rPr>
          <w:rFonts w:ascii="Arial" w:eastAsia="Times New Roman" w:hAnsi="Arial" w:cs="Times New Roman"/>
          <w:snapToGrid w:val="0"/>
          <w:szCs w:val="24"/>
          <w:lang w:val="es-ES"/>
        </w:rPr>
        <w:t>la Estrategia de Desarrollo de Capacidades de la COI (2023) y la Política de Datos de la COI y Condiciones de Uso de los Datos (2023);</w:t>
      </w:r>
    </w:p>
    <w:p w14:paraId="5E972B64" w14:textId="77777777" w:rsidR="00F50843" w:rsidRPr="00F50843" w:rsidRDefault="00F50843" w:rsidP="00717AA5">
      <w:pPr>
        <w:numPr>
          <w:ilvl w:val="0"/>
          <w:numId w:val="32"/>
        </w:numPr>
        <w:tabs>
          <w:tab w:val="left" w:pos="567"/>
        </w:tabs>
        <w:snapToGrid w:val="0"/>
        <w:spacing w:after="120" w:line="240" w:lineRule="auto"/>
        <w:ind w:left="1134" w:hanging="567"/>
        <w:jc w:val="both"/>
        <w:rPr>
          <w:rFonts w:ascii="Arial" w:eastAsia="Times New Roman" w:hAnsi="Arial" w:cs="Times New Roman"/>
          <w:snapToGrid w:val="0"/>
          <w:lang w:val="es-ES_tradnl"/>
        </w:rPr>
      </w:pPr>
      <w:r w:rsidRPr="00F50843">
        <w:rPr>
          <w:rFonts w:ascii="Arial" w:eastAsia="Times New Roman" w:hAnsi="Arial" w:cs="Times New Roman"/>
          <w:snapToGrid w:val="0"/>
          <w:szCs w:val="24"/>
          <w:lang w:val="es-ES"/>
        </w:rPr>
        <w:t>la necesidad de apoyar las necesidades de datos e información para los servicios marinos, el transporte, las predicciones oceánicas, los estudios sobre el cambio y la variabilidad climáticos y la investigación científica;</w:t>
      </w:r>
    </w:p>
    <w:p w14:paraId="68687517" w14:textId="77777777" w:rsidR="00F50843" w:rsidRPr="00F50843" w:rsidRDefault="00F50843" w:rsidP="00717AA5">
      <w:pPr>
        <w:numPr>
          <w:ilvl w:val="0"/>
          <w:numId w:val="32"/>
        </w:numPr>
        <w:tabs>
          <w:tab w:val="left" w:pos="567"/>
        </w:tabs>
        <w:snapToGrid w:val="0"/>
        <w:spacing w:after="120" w:line="240" w:lineRule="auto"/>
        <w:ind w:left="1134" w:hanging="567"/>
        <w:jc w:val="both"/>
        <w:rPr>
          <w:rFonts w:ascii="Arial" w:eastAsia="Times New Roman" w:hAnsi="Arial" w:cs="Times New Roman"/>
          <w:snapToGrid w:val="0"/>
          <w:lang w:val="es-ES_tradnl"/>
        </w:rPr>
      </w:pPr>
      <w:r w:rsidRPr="00F50843">
        <w:rPr>
          <w:rFonts w:ascii="Arial" w:eastAsia="Times New Roman" w:hAnsi="Arial" w:cs="Times New Roman"/>
          <w:snapToGrid w:val="0"/>
          <w:szCs w:val="24"/>
          <w:lang w:val="es-ES"/>
        </w:rPr>
        <w:t>la necesidad de apoyar los esfuerzos de la COI relacionados con su responsabilidad de custodio de los indicadores para la meta 14.3.1 de los ODS, relativa a la acidificación de los océanos, y la meta 14.a de los ODS, sobre la investigación científica marina;</w:t>
      </w:r>
    </w:p>
    <w:p w14:paraId="0A60E46D" w14:textId="77777777" w:rsidR="00F50843" w:rsidRPr="00F50843" w:rsidRDefault="00F50843" w:rsidP="00717AA5">
      <w:pPr>
        <w:numPr>
          <w:ilvl w:val="0"/>
          <w:numId w:val="32"/>
        </w:numPr>
        <w:tabs>
          <w:tab w:val="left" w:pos="567"/>
        </w:tabs>
        <w:snapToGrid w:val="0"/>
        <w:spacing w:after="120" w:line="240" w:lineRule="auto"/>
        <w:ind w:left="1134" w:hanging="567"/>
        <w:jc w:val="both"/>
        <w:rPr>
          <w:rFonts w:ascii="Arial" w:eastAsia="Times New Roman" w:hAnsi="Arial" w:cs="Times New Roman"/>
          <w:snapToGrid w:val="0"/>
          <w:lang w:val="es-ES_tradnl"/>
        </w:rPr>
      </w:pPr>
      <w:r w:rsidRPr="00F50843">
        <w:rPr>
          <w:rFonts w:ascii="Arial" w:eastAsia="Times New Roman" w:hAnsi="Arial" w:cs="Times New Roman"/>
          <w:snapToGrid w:val="0"/>
          <w:szCs w:val="24"/>
          <w:lang w:val="es-ES"/>
        </w:rPr>
        <w:t>el reconocimiento y la inclusión de los conocimientos indígenas y locales para garantizar su adecuada integración;</w:t>
      </w:r>
    </w:p>
    <w:p w14:paraId="4227E0BF" w14:textId="77777777" w:rsidR="00F50843" w:rsidRPr="00F50843" w:rsidRDefault="00F50843" w:rsidP="00717AA5">
      <w:pPr>
        <w:numPr>
          <w:ilvl w:val="0"/>
          <w:numId w:val="32"/>
        </w:numPr>
        <w:tabs>
          <w:tab w:val="left" w:pos="567"/>
        </w:tabs>
        <w:snapToGrid w:val="0"/>
        <w:spacing w:after="120" w:line="240" w:lineRule="auto"/>
        <w:ind w:left="1134" w:hanging="567"/>
        <w:jc w:val="both"/>
        <w:rPr>
          <w:rFonts w:ascii="Arial" w:eastAsia="Times New Roman" w:hAnsi="Arial" w:cs="Times New Roman"/>
          <w:snapToGrid w:val="0"/>
          <w:lang w:val="es-ES_tradnl"/>
        </w:rPr>
      </w:pPr>
      <w:r w:rsidRPr="00F50843">
        <w:rPr>
          <w:rFonts w:ascii="Arial" w:eastAsia="Times New Roman" w:hAnsi="Arial" w:cs="Times New Roman"/>
          <w:snapToGrid w:val="0"/>
          <w:szCs w:val="24"/>
          <w:lang w:val="es-ES"/>
        </w:rPr>
        <w:t>el apoyo a principios de datos comunitarios como FAIR (Fáciles de encontrar, Accesibles, Interoperables y Reutilizables), CARE (beneficio Colectivo, Autoridad para controlar, Responsabilidad y Ética) y TRUST (Transparencia, Responsabilidad, orientación al Usuario, Sostenibilidad y Tecnología) y los protocolos “</w:t>
      </w:r>
      <w:proofErr w:type="spellStart"/>
      <w:r w:rsidRPr="00F50843">
        <w:rPr>
          <w:rFonts w:ascii="Arial" w:eastAsia="Times New Roman" w:hAnsi="Arial" w:cs="Times New Roman"/>
          <w:snapToGrid w:val="0"/>
          <w:szCs w:val="24"/>
          <w:lang w:val="es-ES"/>
        </w:rPr>
        <w:t>Trusted</w:t>
      </w:r>
      <w:proofErr w:type="spellEnd"/>
      <w:r w:rsidRPr="00F50843">
        <w:rPr>
          <w:rFonts w:ascii="Arial" w:eastAsia="Times New Roman" w:hAnsi="Arial" w:cs="Times New Roman"/>
          <w:snapToGrid w:val="0"/>
          <w:szCs w:val="24"/>
          <w:lang w:val="es-ES"/>
        </w:rPr>
        <w:t xml:space="preserve"> </w:t>
      </w:r>
      <w:proofErr w:type="spellStart"/>
      <w:r w:rsidRPr="00F50843">
        <w:rPr>
          <w:rFonts w:ascii="Arial" w:eastAsia="Times New Roman" w:hAnsi="Arial" w:cs="Times New Roman"/>
          <w:snapToGrid w:val="0"/>
          <w:szCs w:val="24"/>
          <w:lang w:val="es-ES"/>
        </w:rPr>
        <w:t>Repository</w:t>
      </w:r>
      <w:proofErr w:type="spellEnd"/>
      <w:r w:rsidRPr="00F50843">
        <w:rPr>
          <w:rFonts w:ascii="Arial" w:eastAsia="Times New Roman" w:hAnsi="Arial" w:cs="Times New Roman"/>
          <w:snapToGrid w:val="0"/>
          <w:szCs w:val="24"/>
          <w:lang w:val="es-ES"/>
        </w:rPr>
        <w:t>”;</w:t>
      </w:r>
    </w:p>
    <w:p w14:paraId="0EE5CD3E" w14:textId="77777777" w:rsidR="00F50843" w:rsidRPr="00F50843" w:rsidRDefault="00F50843" w:rsidP="00717AA5">
      <w:pPr>
        <w:numPr>
          <w:ilvl w:val="0"/>
          <w:numId w:val="32"/>
        </w:numPr>
        <w:tabs>
          <w:tab w:val="left" w:pos="567"/>
        </w:tabs>
        <w:snapToGrid w:val="0"/>
        <w:spacing w:after="120" w:line="240" w:lineRule="auto"/>
        <w:ind w:left="1134" w:hanging="567"/>
        <w:jc w:val="both"/>
        <w:rPr>
          <w:rFonts w:ascii="Arial" w:eastAsia="Times New Roman" w:hAnsi="Arial" w:cs="Times New Roman"/>
          <w:snapToGrid w:val="0"/>
          <w:lang w:val="es-ES_tradnl"/>
        </w:rPr>
      </w:pPr>
      <w:r w:rsidRPr="00F50843">
        <w:rPr>
          <w:rFonts w:ascii="Arial" w:eastAsia="Times New Roman" w:hAnsi="Arial" w:cs="Times New Roman"/>
          <w:snapToGrid w:val="0"/>
          <w:szCs w:val="24"/>
          <w:lang w:val="es-ES"/>
        </w:rPr>
        <w:t xml:space="preserve">la necesidad de realizar evaluaciones marinas y proporcionar de forma rutinaria índices sobre la “salud” del medio marino, como las evaluaciones realizadas en el marco del Proceso Ordinario de las Naciones Unidas (Evaluación Mundial de los Océanos) y la </w:t>
      </w:r>
      <w:r w:rsidRPr="00F50843">
        <w:rPr>
          <w:rFonts w:ascii="Arial" w:eastAsia="Times New Roman" w:hAnsi="Arial" w:cs="Times New Roman"/>
          <w:snapToGrid w:val="0"/>
          <w:szCs w:val="24"/>
          <w:lang w:val="es-ES"/>
        </w:rPr>
        <w:lastRenderedPageBreak/>
        <w:t>Plataforma Intergubernamental Científico-Normativa sobre Diversidad Biológica y Servicios de los Ecosistemas (IPBES);</w:t>
      </w:r>
    </w:p>
    <w:p w14:paraId="20FF6C70" w14:textId="77777777" w:rsidR="00F50843" w:rsidRPr="00F50843" w:rsidRDefault="00F50843" w:rsidP="00717AA5">
      <w:pPr>
        <w:numPr>
          <w:ilvl w:val="0"/>
          <w:numId w:val="32"/>
        </w:numPr>
        <w:tabs>
          <w:tab w:val="left" w:pos="567"/>
        </w:tabs>
        <w:snapToGrid w:val="0"/>
        <w:spacing w:after="240" w:line="240" w:lineRule="auto"/>
        <w:ind w:left="1134" w:hanging="567"/>
        <w:jc w:val="both"/>
        <w:rPr>
          <w:rFonts w:ascii="Arial" w:eastAsia="Times New Roman" w:hAnsi="Arial" w:cs="Times New Roman"/>
          <w:snapToGrid w:val="0"/>
          <w:lang w:val="es-ES_tradnl"/>
        </w:rPr>
      </w:pPr>
      <w:r w:rsidRPr="00F50843">
        <w:rPr>
          <w:rFonts w:ascii="Arial" w:eastAsia="Times New Roman" w:hAnsi="Arial" w:cs="Times New Roman"/>
          <w:snapToGrid w:val="0"/>
          <w:szCs w:val="24"/>
          <w:lang w:val="es-ES"/>
        </w:rPr>
        <w:t>el llamamiento del Convenio sobre la Diversidad Biológica (CDB) a la COI y a su OBIS para que proporcionen datos e información para la identificación de áreas marinas de importancia ecológica o biológica (AIEB) y para que apoyen el marco mundial de la diversidad biológica posterior a 2020 del CDB mediante el GOOS y el OBIS.</w:t>
      </w:r>
    </w:p>
    <w:p w14:paraId="01EFBEE9" w14:textId="77777777" w:rsidR="00F50843" w:rsidRPr="00F50843" w:rsidRDefault="00F50843" w:rsidP="00717AA5">
      <w:pPr>
        <w:pStyle w:val="Prrafodelista"/>
        <w:numPr>
          <w:ilvl w:val="0"/>
          <w:numId w:val="35"/>
        </w:numPr>
        <w:tabs>
          <w:tab w:val="left" w:pos="567"/>
        </w:tabs>
        <w:spacing w:after="240" w:line="240" w:lineRule="auto"/>
        <w:ind w:left="0" w:firstLine="0"/>
        <w:contextualSpacing w:val="0"/>
        <w:jc w:val="both"/>
        <w:rPr>
          <w:rFonts w:ascii="Arial" w:eastAsia="Arial" w:hAnsi="Arial" w:cs="Arial"/>
          <w:lang w:val="es-ES_tradnl" w:eastAsia="en-GB"/>
        </w:rPr>
      </w:pPr>
      <w:r w:rsidRPr="00F50843">
        <w:rPr>
          <w:rFonts w:ascii="Arial" w:eastAsia="Arial" w:hAnsi="Arial" w:cs="Arial"/>
          <w:lang w:val="es-ES" w:eastAsia="en-GB"/>
        </w:rPr>
        <w:t>El resultado esperado del plan estratégico de la COI para la gestión de datos e información oceanográficos es lograr una mejora significativa de la infraestructura, enfoques comunes en materia de gestión de datos e información oceanográficos que permitan compartir y administrar datos de forma interoperable y una mayor colaboración entre proveedores y usuarios de datos.</w:t>
      </w:r>
    </w:p>
    <w:p w14:paraId="657BA94A" w14:textId="77777777" w:rsidR="00F50843" w:rsidRPr="00F50843" w:rsidRDefault="00F50843" w:rsidP="00717AA5">
      <w:pPr>
        <w:pStyle w:val="Prrafodelista"/>
        <w:numPr>
          <w:ilvl w:val="0"/>
          <w:numId w:val="35"/>
        </w:numPr>
        <w:tabs>
          <w:tab w:val="left" w:pos="567"/>
        </w:tabs>
        <w:spacing w:after="240" w:line="240" w:lineRule="auto"/>
        <w:ind w:left="0" w:firstLine="0"/>
        <w:contextualSpacing w:val="0"/>
        <w:jc w:val="both"/>
        <w:rPr>
          <w:rFonts w:ascii="Arial" w:eastAsia="Arial" w:hAnsi="Arial" w:cs="Arial"/>
          <w:lang w:val="es-ES_tradnl" w:eastAsia="en-GB"/>
        </w:rPr>
      </w:pPr>
      <w:r w:rsidRPr="00F50843">
        <w:rPr>
          <w:rFonts w:ascii="Arial" w:eastAsia="Arial" w:hAnsi="Arial" w:cs="Arial"/>
          <w:lang w:val="es-ES" w:eastAsia="en-GB"/>
        </w:rPr>
        <w:t xml:space="preserve">El plan estratégico pondrá en marcha un </w:t>
      </w:r>
      <w:r w:rsidRPr="00F50843">
        <w:rPr>
          <w:rFonts w:ascii="Arial" w:eastAsia="Arial" w:hAnsi="Arial" w:cs="Arial"/>
          <w:b/>
          <w:bCs/>
          <w:lang w:val="es-ES" w:eastAsia="en-GB"/>
        </w:rPr>
        <w:t>“ecosistema oceánico digital”</w:t>
      </w:r>
      <w:r w:rsidRPr="00F50843">
        <w:rPr>
          <w:rFonts w:ascii="Arial" w:eastAsia="Arial" w:hAnsi="Arial" w:cs="Arial"/>
          <w:lang w:val="es-ES" w:eastAsia="en-GB"/>
        </w:rPr>
        <w:t xml:space="preserve"> como un proceso dinámico y continuo, que incorporará planteamientos y tecnologías ya establecidos, así como otros que apenas están surgiendo. En estrecha colaboración con el Decenio de las Naciones Unidas de las Ciencias Oceánicas para el Desarrollo Sostenible, su objetivo será representar las dimensiones </w:t>
      </w:r>
      <w:proofErr w:type="spellStart"/>
      <w:r w:rsidRPr="00F50843">
        <w:rPr>
          <w:rFonts w:ascii="Arial" w:eastAsia="Arial" w:hAnsi="Arial" w:cs="Arial"/>
          <w:lang w:val="es-ES" w:eastAsia="en-GB"/>
        </w:rPr>
        <w:t>socioecológicas</w:t>
      </w:r>
      <w:proofErr w:type="spellEnd"/>
      <w:r w:rsidRPr="00F50843">
        <w:rPr>
          <w:rFonts w:ascii="Arial" w:eastAsia="Arial" w:hAnsi="Arial" w:cs="Arial"/>
          <w:lang w:val="es-ES" w:eastAsia="en-GB"/>
        </w:rPr>
        <w:t xml:space="preserve"> del océano a través de medios digitales.</w:t>
      </w:r>
    </w:p>
    <w:p w14:paraId="541A6203" w14:textId="77777777" w:rsidR="00F50843" w:rsidRPr="00F50843" w:rsidRDefault="00F50843" w:rsidP="00717AA5">
      <w:pPr>
        <w:pStyle w:val="Prrafodelista"/>
        <w:numPr>
          <w:ilvl w:val="0"/>
          <w:numId w:val="35"/>
        </w:numPr>
        <w:tabs>
          <w:tab w:val="left" w:pos="567"/>
        </w:tabs>
        <w:spacing w:after="240" w:line="240" w:lineRule="auto"/>
        <w:ind w:left="0" w:firstLine="0"/>
        <w:contextualSpacing w:val="0"/>
        <w:jc w:val="both"/>
        <w:rPr>
          <w:rFonts w:ascii="Arial" w:eastAsia="Arial" w:hAnsi="Arial" w:cs="Arial"/>
          <w:lang w:val="es-ES_tradnl" w:eastAsia="en-GB"/>
        </w:rPr>
      </w:pPr>
      <w:r w:rsidRPr="00F50843">
        <w:rPr>
          <w:rFonts w:ascii="Arial" w:eastAsia="Arial" w:hAnsi="Arial" w:cs="Arial"/>
          <w:lang w:val="es-ES" w:eastAsia="en-GB"/>
        </w:rPr>
        <w:t xml:space="preserve">Si se aprueba, el plan estratégico de la COI para la gestión de datos e información oceanográficos (2023-2029) se publicará en Manuales y Guías de la COI, </w:t>
      </w:r>
      <w:hyperlink r:id="rId16" w:history="1">
        <w:r w:rsidRPr="00F50843">
          <w:rPr>
            <w:rFonts w:ascii="Arial" w:eastAsia="Arial" w:hAnsi="Arial" w:cs="Arial"/>
            <w:color w:val="0000FF"/>
            <w:u w:val="single"/>
            <w:lang w:val="es-ES" w:eastAsia="en-GB"/>
          </w:rPr>
          <w:t>92</w:t>
        </w:r>
      </w:hyperlink>
      <w:r w:rsidRPr="00F50843">
        <w:rPr>
          <w:rFonts w:ascii="Arial" w:eastAsia="Arial" w:hAnsi="Arial" w:cs="Arial"/>
          <w:lang w:val="es-ES" w:eastAsia="en-GB"/>
        </w:rPr>
        <w:t xml:space="preserve">, en sustitución de Manuales y Guías de la COI, </w:t>
      </w:r>
      <w:hyperlink r:id="rId17" w:history="1">
        <w:r w:rsidRPr="00F50843">
          <w:rPr>
            <w:rFonts w:ascii="Arial" w:eastAsia="Arial" w:hAnsi="Arial" w:cs="Arial"/>
            <w:color w:val="0000FF"/>
            <w:u w:val="single"/>
            <w:lang w:val="es-ES" w:eastAsia="en-GB"/>
          </w:rPr>
          <w:t>77</w:t>
        </w:r>
      </w:hyperlink>
      <w:r w:rsidRPr="00F50843">
        <w:rPr>
          <w:rFonts w:ascii="Arial" w:eastAsia="Arial" w:hAnsi="Arial" w:cs="Arial"/>
          <w:lang w:val="es-ES" w:eastAsia="en-GB"/>
        </w:rPr>
        <w:t>.</w:t>
      </w:r>
    </w:p>
    <w:p w14:paraId="132EEDAD" w14:textId="77777777" w:rsidR="00F50843" w:rsidRPr="00F50843" w:rsidRDefault="00F50843" w:rsidP="00717AA5">
      <w:pPr>
        <w:keepNext/>
        <w:tabs>
          <w:tab w:val="left" w:pos="709"/>
        </w:tabs>
        <w:snapToGrid w:val="0"/>
        <w:spacing w:after="240" w:line="240" w:lineRule="auto"/>
        <w:jc w:val="both"/>
        <w:rPr>
          <w:rFonts w:ascii="Arial" w:eastAsia="Arial Unicode MS" w:hAnsi="Arial" w:cs="Times New Roman"/>
          <w:b/>
          <w:bCs/>
          <w:snapToGrid w:val="0"/>
          <w:lang w:val="es-ES"/>
        </w:rPr>
      </w:pPr>
      <w:r w:rsidRPr="00F50843">
        <w:rPr>
          <w:rFonts w:ascii="Arial" w:eastAsia="Arial Unicode MS" w:hAnsi="Arial" w:cs="Times New Roman"/>
          <w:b/>
          <w:bCs/>
          <w:snapToGrid w:val="0"/>
          <w:lang w:val="es-ES"/>
        </w:rPr>
        <w:t>Decisión propuesta</w:t>
      </w:r>
    </w:p>
    <w:p w14:paraId="0CEA5BFB" w14:textId="6869EB23" w:rsidR="007C13AF" w:rsidRPr="00717AA5" w:rsidRDefault="00F50843" w:rsidP="00717AA5">
      <w:pPr>
        <w:pStyle w:val="Prrafodelista"/>
        <w:numPr>
          <w:ilvl w:val="0"/>
          <w:numId w:val="35"/>
        </w:numPr>
        <w:tabs>
          <w:tab w:val="left" w:pos="567"/>
        </w:tabs>
        <w:spacing w:after="240" w:line="240" w:lineRule="auto"/>
        <w:ind w:left="0" w:firstLine="0"/>
        <w:contextualSpacing w:val="0"/>
        <w:jc w:val="both"/>
        <w:rPr>
          <w:rFonts w:ascii="Arial" w:eastAsia="Times New Roman" w:hAnsi="Arial" w:cs="Arial"/>
          <w:snapToGrid w:val="0"/>
          <w:lang w:val="es-ES"/>
        </w:rPr>
      </w:pPr>
      <w:r w:rsidRPr="00717AA5">
        <w:rPr>
          <w:rFonts w:ascii="Arial" w:eastAsia="Times New Roman" w:hAnsi="Arial" w:cs="Times New Roman"/>
          <w:snapToGrid w:val="0"/>
          <w:szCs w:val="24"/>
          <w:lang w:val="es-ES"/>
        </w:rPr>
        <w:t>A la luz de lo anterior, la Asamblea de la COI podría examinar la decisión IOC-32/3.4.2 (Parte II) propuesta en el documento de decisión (IOC-32/2 Prov.).</w:t>
      </w:r>
    </w:p>
    <w:sectPr w:rsidR="007C13AF" w:rsidRPr="00717AA5" w:rsidSect="009A7585">
      <w:headerReference w:type="default" r:id="rId18"/>
      <w:headerReference w:type="first" r:id="rId19"/>
      <w:pgSz w:w="11906" w:h="16838" w:code="9"/>
      <w:pgMar w:top="1418" w:right="1134" w:bottom="1134"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AA68D" w14:textId="77777777" w:rsidR="00F50843" w:rsidRDefault="00F50843">
      <w:pPr>
        <w:spacing w:after="0" w:line="240" w:lineRule="auto"/>
      </w:pPr>
      <w:r>
        <w:separator/>
      </w:r>
    </w:p>
  </w:endnote>
  <w:endnote w:type="continuationSeparator" w:id="0">
    <w:p w14:paraId="37D935C3" w14:textId="77777777" w:rsidR="00F50843" w:rsidRDefault="00F50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7644F" w14:textId="77777777" w:rsidR="00F50843" w:rsidRDefault="00F50843">
      <w:pPr>
        <w:spacing w:after="0" w:line="240" w:lineRule="auto"/>
      </w:pPr>
      <w:r>
        <w:separator/>
      </w:r>
    </w:p>
  </w:footnote>
  <w:footnote w:type="continuationSeparator" w:id="0">
    <w:p w14:paraId="5EB312C9" w14:textId="77777777" w:rsidR="00F50843" w:rsidRDefault="00F50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7374" w14:textId="4D80051D" w:rsidR="002178D7" w:rsidRPr="009A7585" w:rsidRDefault="00D45CC1" w:rsidP="00D45CC1">
    <w:pPr>
      <w:pStyle w:val="Encabezado"/>
      <w:rPr>
        <w:rFonts w:asciiTheme="minorBidi" w:hAnsiTheme="minorBidi"/>
      </w:rPr>
    </w:pPr>
    <w:r w:rsidRPr="00D45CC1">
      <w:rPr>
        <w:rFonts w:asciiTheme="minorBidi" w:hAnsiTheme="minorBidi"/>
        <w:lang w:val="es-ES"/>
      </w:rPr>
      <w:t>IOC/A-32/</w:t>
    </w:r>
    <w:sdt>
      <w:sdtPr>
        <w:rPr>
          <w:rFonts w:asciiTheme="minorBidi" w:hAnsiTheme="minorBidi"/>
          <w:lang w:val="es-ES"/>
        </w:rPr>
        <w:alias w:val="SIGNATURA"/>
        <w:tag w:val=""/>
        <w:id w:val="452221709"/>
        <w:dataBinding w:prefixMappings="xmlns:ns0='http://purl.org/dc/elements/1.1/' xmlns:ns1='http://schemas.openxmlformats.org/package/2006/metadata/core-properties' " w:xpath="/ns1:coreProperties[1]/ns1:keywords[1]" w:storeItemID="{6C3C8BC8-F283-45AE-878A-BAB7291924A1}"/>
        <w15:color w:val="FF0000"/>
        <w:text/>
      </w:sdtPr>
      <w:sdtContent>
        <w:r w:rsidRPr="00D45CC1">
          <w:rPr>
            <w:rFonts w:asciiTheme="minorBidi" w:hAnsiTheme="minorBidi"/>
            <w:lang w:val="es-ES"/>
          </w:rPr>
          <w:t>3.4.2.Doc(1)</w:t>
        </w:r>
      </w:sdtContent>
    </w:sdt>
    <w:r w:rsidRPr="00D45CC1">
      <w:rPr>
        <w:rFonts w:asciiTheme="minorBidi" w:hAnsiTheme="minorBidi"/>
        <w:lang w:val="es-ES"/>
      </w:rPr>
      <w:t xml:space="preserve"> </w:t>
    </w:r>
    <w:r w:rsidR="007C361D" w:rsidRPr="009A7585">
      <w:rPr>
        <w:rFonts w:asciiTheme="minorBidi" w:hAnsiTheme="minorBidi"/>
        <w:lang w:val="es-ES"/>
      </w:rPr>
      <w:t>–</w:t>
    </w:r>
    <w:r w:rsidR="002178D7" w:rsidRPr="009A7585">
      <w:rPr>
        <w:rFonts w:asciiTheme="minorBidi" w:hAnsiTheme="minorBidi"/>
        <w:lang w:val="es-ES"/>
      </w:rPr>
      <w:t xml:space="preserve"> pág. </w:t>
    </w:r>
    <w:r w:rsidR="002178D7" w:rsidRPr="009A7585">
      <w:rPr>
        <w:rFonts w:asciiTheme="minorBidi" w:hAnsiTheme="minorBidi"/>
        <w:lang w:val="es-ES"/>
      </w:rPr>
      <w:fldChar w:fldCharType="begin"/>
    </w:r>
    <w:r w:rsidR="002178D7" w:rsidRPr="009A7585">
      <w:rPr>
        <w:rFonts w:asciiTheme="minorBidi" w:hAnsiTheme="minorBidi"/>
        <w:lang w:val="es-ES"/>
      </w:rPr>
      <w:instrText>PAGE   \* MERGEFORMAT</w:instrText>
    </w:r>
    <w:r w:rsidR="002178D7" w:rsidRPr="009A7585">
      <w:rPr>
        <w:rFonts w:asciiTheme="minorBidi" w:hAnsiTheme="minorBidi"/>
        <w:lang w:val="es-ES"/>
      </w:rPr>
      <w:fldChar w:fldCharType="separate"/>
    </w:r>
    <w:r w:rsidR="002178D7" w:rsidRPr="009A7585">
      <w:rPr>
        <w:rFonts w:asciiTheme="minorBidi" w:hAnsiTheme="minorBidi"/>
        <w:lang w:val="es-ES"/>
      </w:rPr>
      <w:t>3</w:t>
    </w:r>
    <w:r w:rsidR="002178D7" w:rsidRPr="009A7585">
      <w:rPr>
        <w:rFonts w:asciiTheme="minorBidi" w:hAnsiTheme="minorBidi"/>
        <w:lang w:val="es-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F006" w14:textId="628B206B" w:rsidR="00FD3C60" w:rsidRPr="006B4B9F" w:rsidRDefault="009A7585" w:rsidP="009A7585">
    <w:pPr>
      <w:pStyle w:val="Encabezado"/>
      <w:jc w:val="right"/>
      <w:rPr>
        <w:rFonts w:asciiTheme="minorBidi" w:hAnsiTheme="minorBidi"/>
      </w:rPr>
    </w:pPr>
    <w:r w:rsidRPr="009A7585">
      <w:rPr>
        <w:rFonts w:asciiTheme="minorBidi" w:hAnsiTheme="minorBidi"/>
        <w:lang w:val="en-US"/>
      </w:rPr>
      <w:t>GHE/23/1.IC</w:t>
    </w:r>
    <w:r w:rsidR="002178D7" w:rsidRPr="006B4B9F">
      <w:rPr>
        <w:rFonts w:asciiTheme="minorBidi" w:hAnsiTheme="minorBidi"/>
        <w:lang w:val="es-ES"/>
      </w:rPr>
      <w:t>/</w:t>
    </w:r>
    <w:sdt>
      <w:sdtPr>
        <w:rPr>
          <w:rFonts w:asciiTheme="minorBidi" w:hAnsiTheme="minorBidi"/>
          <w:lang w:val="es-ES"/>
        </w:rPr>
        <w:alias w:val="SIGNATURA"/>
        <w:tag w:val=""/>
        <w:id w:val="-888341863"/>
        <w:temporary/>
        <w:dataBinding w:prefixMappings="xmlns:ns0='http://purl.org/dc/elements/1.1/' xmlns:ns1='http://schemas.openxmlformats.org/package/2006/metadata/core-properties' " w:xpath="/ns1:coreProperties[1]/ns1:keywords[1]" w:storeItemID="{6C3C8BC8-F283-45AE-878A-BAB7291924A1}"/>
        <w15:color w:val="000000"/>
        <w:text/>
      </w:sdtPr>
      <w:sdtEndPr/>
      <w:sdtContent>
        <w:r w:rsidR="00F50843">
          <w:rPr>
            <w:rFonts w:asciiTheme="minorBidi" w:hAnsiTheme="minorBidi"/>
            <w:lang w:val="es-ES"/>
          </w:rPr>
          <w:t>3.4.2.Doc(1)</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BA5C3" w14:textId="4C6E9F1B" w:rsidR="009A7585" w:rsidRDefault="00EA1C02" w:rsidP="005472B2">
    <w:pPr>
      <w:pStyle w:val="Encabezado"/>
      <w:tabs>
        <w:tab w:val="clear" w:pos="4536"/>
        <w:tab w:val="clear" w:pos="9072"/>
      </w:tabs>
      <w:spacing w:after="520"/>
      <w:ind w:left="5954"/>
      <w:rPr>
        <w:rFonts w:ascii="Arial" w:eastAsia="SimSun" w:hAnsi="Arial" w:cs="Arial"/>
        <w:snapToGrid w:val="0"/>
        <w:lang w:val="es-ES_tradnl" w:eastAsia="zh-CN"/>
      </w:rPr>
    </w:pPr>
    <w:r>
      <w:rPr>
        <w:rFonts w:cs="Arial"/>
        <w:b/>
        <w:noProof/>
        <w:lang w:eastAsia="fr-FR"/>
      </w:rPr>
      <mc:AlternateContent>
        <mc:Choice Requires="wps">
          <w:drawing>
            <wp:anchor distT="0" distB="0" distL="114300" distR="114300" simplePos="0" relativeHeight="251660288" behindDoc="0" locked="0" layoutInCell="1" allowOverlap="1" wp14:anchorId="3BDA7912" wp14:editId="476371DE">
              <wp:simplePos x="0" y="0"/>
              <wp:positionH relativeFrom="column">
                <wp:posOffset>-4098</wp:posOffset>
              </wp:positionH>
              <wp:positionV relativeFrom="paragraph">
                <wp:posOffset>-22800</wp:posOffset>
              </wp:positionV>
              <wp:extent cx="1578610" cy="284672"/>
              <wp:effectExtent l="0" t="0" r="21590" b="20320"/>
              <wp:wrapNone/>
              <wp:docPr id="2" name="Text Box 2"/>
              <wp:cNvGraphicFramePr/>
              <a:graphic xmlns:a="http://schemas.openxmlformats.org/drawingml/2006/main">
                <a:graphicData uri="http://schemas.microsoft.com/office/word/2010/wordprocessingShape">
                  <wps:wsp>
                    <wps:cNvSpPr txBox="1"/>
                    <wps:spPr>
                      <a:xfrm>
                        <a:off x="0" y="0"/>
                        <a:ext cx="1578610" cy="284672"/>
                      </a:xfrm>
                      <a:prstGeom prst="rect">
                        <a:avLst/>
                      </a:prstGeom>
                      <a:solidFill>
                        <a:schemeClr val="lt1"/>
                      </a:solidFill>
                      <a:ln w="6350">
                        <a:solidFill>
                          <a:prstClr val="black"/>
                        </a:solidFill>
                      </a:ln>
                    </wps:spPr>
                    <wps:txbx>
                      <w:txbxContent>
                        <w:p w14:paraId="7C70B085" w14:textId="77777777" w:rsidR="00EA1C02" w:rsidRPr="00EA1C02" w:rsidRDefault="00EA1C02">
                          <w:pPr>
                            <w:rPr>
                              <w:lang w:val="es-ES"/>
                            </w:rPr>
                          </w:pPr>
                          <w:r w:rsidRPr="00EA1C02">
                            <w:rPr>
                              <w:rFonts w:ascii="Arial" w:hAnsi="Arial" w:cs="Arial"/>
                              <w:lang w:val="es-ES"/>
                            </w:rPr>
                            <w:t>Distribución limitada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DA7912" id="_x0000_t202" coordsize="21600,21600" o:spt="202" path="m,l,21600r21600,l21600,xe">
              <v:stroke joinstyle="miter"/>
              <v:path gradientshapeok="t" o:connecttype="rect"/>
            </v:shapetype>
            <v:shape id="Text Box 2" o:spid="_x0000_s1026" type="#_x0000_t202" style="position:absolute;left:0;text-align:left;margin-left:-.3pt;margin-top:-1.8pt;width:124.3pt;height:2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" fillcolor="white [3201]" strokeweight=".5pt">
              <v:textbox>
                <w:txbxContent>
                  <w:p w14:paraId="7C70B085" w14:textId="77777777" w:rsidR="00EA1C02" w:rsidRPr="00EA1C02" w:rsidRDefault="00EA1C02">
                    <w:pPr>
                      <w:rPr>
                        <w:lang w:val="es-ES"/>
                      </w:rPr>
                    </w:pPr>
                    <w:r w:rsidRPr="00EA1C02">
                      <w:rPr>
                        <w:rFonts w:ascii="Arial" w:hAnsi="Arial" w:cs="Arial"/>
                        <w:lang w:val="es-ES"/>
                      </w:rPr>
                      <w:t>Distribución limitada</w:t>
                    </w:r>
                  </w:p>
                </w:txbxContent>
              </v:textbox>
            </v:shape>
          </w:pict>
        </mc:Fallback>
      </mc:AlternateContent>
    </w:r>
    <w:r>
      <w:rPr>
        <w:rFonts w:cs="Arial"/>
        <w:b/>
        <w:noProof/>
        <w:lang w:eastAsia="fr-FR"/>
      </w:rPr>
      <w:drawing>
        <wp:anchor distT="0" distB="0" distL="114300" distR="114300" simplePos="0" relativeHeight="251659264" behindDoc="0" locked="0" layoutInCell="1" allowOverlap="1" wp14:anchorId="4D1432AE" wp14:editId="1AE91FAB">
          <wp:simplePos x="0" y="0"/>
          <wp:positionH relativeFrom="column">
            <wp:posOffset>-4445</wp:posOffset>
          </wp:positionH>
          <wp:positionV relativeFrom="page">
            <wp:posOffset>802005</wp:posOffset>
          </wp:positionV>
          <wp:extent cx="1578610" cy="1047115"/>
          <wp:effectExtent l="0" t="0" r="2540" b="635"/>
          <wp:wrapNone/>
          <wp:docPr id="3" name="Imagen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Pr="00334B9F">
      <w:rPr>
        <w:rFonts w:ascii="Arial" w:hAnsi="Arial" w:cs="Arial"/>
        <w:b/>
        <w:bCs/>
        <w:sz w:val="36"/>
        <w:szCs w:val="36"/>
        <w:lang w:val="es-ES"/>
      </w:rPr>
      <w:t>IOC</w:t>
    </w:r>
    <w:r w:rsidR="005472B2">
      <w:rPr>
        <w:rFonts w:ascii="Arial" w:hAnsi="Arial" w:cs="Arial"/>
        <w:b/>
        <w:bCs/>
        <w:sz w:val="36"/>
        <w:szCs w:val="36"/>
        <w:lang w:val="es-ES"/>
      </w:rPr>
      <w:t>/A-</w:t>
    </w:r>
    <w:r w:rsidRPr="00334B9F">
      <w:rPr>
        <w:rFonts w:ascii="Arial" w:hAnsi="Arial" w:cs="Arial"/>
        <w:b/>
        <w:bCs/>
        <w:sz w:val="36"/>
        <w:szCs w:val="36"/>
        <w:lang w:val="es-ES"/>
      </w:rPr>
      <w:t>32</w:t>
    </w:r>
    <w:r w:rsidR="009A7585" w:rsidRPr="00EA1C02">
      <w:rPr>
        <w:rFonts w:ascii="Arial" w:hAnsi="Arial" w:cs="Arial"/>
        <w:b/>
        <w:bCs/>
        <w:sz w:val="36"/>
        <w:szCs w:val="36"/>
        <w:lang w:val="es-ES"/>
      </w:rPr>
      <w:t>/</w:t>
    </w:r>
    <w:sdt>
      <w:sdtPr>
        <w:rPr>
          <w:rFonts w:ascii="Arial" w:hAnsi="Arial" w:cs="Arial"/>
          <w:b/>
          <w:bCs/>
          <w:sz w:val="36"/>
          <w:szCs w:val="36"/>
          <w:lang w:val="es-ES"/>
        </w:rPr>
        <w:alias w:val="SIGNATURA"/>
        <w:tag w:val=""/>
        <w:id w:val="917984299"/>
        <w:dataBinding w:prefixMappings="xmlns:ns0='http://purl.org/dc/elements/1.1/' xmlns:ns1='http://schemas.openxmlformats.org/package/2006/metadata/core-properties' " w:xpath="/ns1:coreProperties[1]/ns1:keywords[1]" w:storeItemID="{6C3C8BC8-F283-45AE-878A-BAB7291924A1}"/>
        <w15:color w:val="FF0000"/>
        <w:text/>
      </w:sdtPr>
      <w:sdtEndPr/>
      <w:sdtContent>
        <w:r w:rsidR="00F50843" w:rsidRPr="00F50843">
          <w:rPr>
            <w:rFonts w:ascii="Arial" w:hAnsi="Arial" w:cs="Arial"/>
            <w:b/>
            <w:bCs/>
            <w:sz w:val="36"/>
            <w:szCs w:val="36"/>
            <w:lang w:val="es-ES"/>
          </w:rPr>
          <w:t>3.4.2.Doc(1)</w:t>
        </w:r>
      </w:sdtContent>
    </w:sdt>
    <w:r w:rsidR="009A7585" w:rsidRPr="00EA1C02">
      <w:rPr>
        <w:rFonts w:asciiTheme="minorBidi" w:hAnsiTheme="minorBidi"/>
        <w:b/>
        <w:bCs/>
        <w:sz w:val="36"/>
        <w:szCs w:val="36"/>
        <w:lang w:val="es-ES"/>
      </w:rPr>
      <w:br/>
    </w:r>
    <w:r w:rsidR="009A7585" w:rsidRPr="00EA1C02">
      <w:rPr>
        <w:rFonts w:ascii="Arial" w:hAnsi="Arial" w:cs="Arial"/>
        <w:lang w:val="es-ES"/>
      </w:rPr>
      <w:t>París,</w:t>
    </w:r>
    <w:r w:rsidR="009A7585" w:rsidRPr="00EA1C02">
      <w:rPr>
        <w:rFonts w:ascii="Arial" w:eastAsia="Times New Roman" w:hAnsi="Arial" w:cs="Arial"/>
        <w:snapToGrid w:val="0"/>
        <w:lang w:val="es-ES_tradnl"/>
      </w:rPr>
      <w:t xml:space="preserve"> </w:t>
    </w:r>
    <w:r w:rsidR="00A9751D">
      <w:rPr>
        <w:rFonts w:ascii="Arial" w:eastAsia="Times New Roman" w:hAnsi="Arial" w:cs="Arial"/>
        <w:snapToGrid w:val="0"/>
        <w:lang w:val="es-ES"/>
      </w:rPr>
      <w:t>17</w:t>
    </w:r>
    <w:r w:rsidR="00F50843">
      <w:rPr>
        <w:rFonts w:ascii="Arial" w:eastAsia="Times New Roman" w:hAnsi="Arial" w:cs="Arial"/>
        <w:snapToGrid w:val="0"/>
        <w:lang w:val="es-ES"/>
      </w:rPr>
      <w:t xml:space="preserve"> de </w:t>
    </w:r>
    <w:r w:rsidR="00A9751D">
      <w:rPr>
        <w:rFonts w:ascii="Arial" w:eastAsia="Times New Roman" w:hAnsi="Arial" w:cs="Arial"/>
        <w:snapToGrid w:val="0"/>
        <w:lang w:val="es-ES"/>
      </w:rPr>
      <w:t>abril</w:t>
    </w:r>
    <w:r w:rsidR="00F50843">
      <w:rPr>
        <w:rFonts w:ascii="Arial" w:eastAsia="Times New Roman" w:hAnsi="Arial" w:cs="Arial"/>
        <w:snapToGrid w:val="0"/>
        <w:lang w:val="es-ES"/>
      </w:rPr>
      <w:t xml:space="preserve"> de 2023</w:t>
    </w:r>
    <w:r w:rsidR="009A7585" w:rsidRPr="00EA1C02">
      <w:rPr>
        <w:rFonts w:ascii="Arial" w:eastAsia="Times New Roman" w:hAnsi="Arial" w:cs="Arial"/>
        <w:lang w:val="es-ES_tradnl"/>
      </w:rPr>
      <w:br/>
    </w:r>
    <w:r w:rsidR="009A7585" w:rsidRPr="00EA1C02">
      <w:rPr>
        <w:rFonts w:ascii="Arial" w:eastAsia="SimSun" w:hAnsi="Arial" w:cs="Arial"/>
        <w:snapToGrid w:val="0"/>
        <w:lang w:val="es-ES_tradnl" w:eastAsia="zh-CN"/>
      </w:rPr>
      <w:t xml:space="preserve">Original: </w:t>
    </w:r>
    <w:sdt>
      <w:sdtPr>
        <w:rPr>
          <w:rFonts w:ascii="Arial" w:eastAsia="SimSun" w:hAnsi="Arial" w:cs="Arial"/>
          <w:snapToGrid w:val="0"/>
          <w:lang w:val="es-ES_tradnl" w:eastAsia="zh-CN"/>
        </w:rPr>
        <w:alias w:val="idioma"/>
        <w:tag w:val="idioma"/>
        <w:id w:val="-1194146129"/>
        <w:temporary/>
        <w15:color w:val="FF0000"/>
        <w:dropDownList>
          <w:listItem w:value="Choose an item."/>
          <w:listItem w:displayText="inglés" w:value="inglés"/>
          <w:listItem w:displayText="francés" w:value="francés"/>
          <w:listItem w:displayText="francés e inglés" w:value="francés e inglés"/>
        </w:dropDownList>
      </w:sdtPr>
      <w:sdtEndPr/>
      <w:sdtContent>
        <w:r w:rsidR="009A7585" w:rsidRPr="00EA1C02">
          <w:rPr>
            <w:rFonts w:ascii="Arial" w:eastAsia="SimSun" w:hAnsi="Arial" w:cs="Arial"/>
            <w:snapToGrid w:val="0"/>
            <w:lang w:val="es-ES_tradnl" w:eastAsia="zh-CN"/>
          </w:rPr>
          <w:t>inglés</w:t>
        </w:r>
      </w:sdtContent>
    </w:sdt>
  </w:p>
  <w:p w14:paraId="5F32F4EB" w14:textId="77777777" w:rsidR="00EA1C02" w:rsidRPr="00334B9F" w:rsidRDefault="00334B9F" w:rsidP="00334B9F">
    <w:pPr>
      <w:tabs>
        <w:tab w:val="left" w:pos="-1440"/>
        <w:tab w:val="left" w:pos="-720"/>
      </w:tabs>
      <w:spacing w:before="1560" w:after="0" w:line="240" w:lineRule="auto"/>
      <w:jc w:val="center"/>
      <w:rPr>
        <w:rFonts w:ascii="Arial" w:hAnsi="Arial" w:cs="Arial"/>
        <w:b/>
        <w:lang w:val="es-ES"/>
      </w:rPr>
    </w:pPr>
    <w:r w:rsidRPr="00334B9F">
      <w:rPr>
        <w:rFonts w:ascii="Arial" w:hAnsi="Arial" w:cs="Arial"/>
        <w:b/>
        <w:bCs/>
        <w:lang w:val="es-ES"/>
      </w:rPr>
      <w:t>COMISIÓN OCEANOGRÁFICA INTERGUBERNAMENTAL</w:t>
    </w:r>
  </w:p>
  <w:p w14:paraId="40EAB55C" w14:textId="77777777" w:rsidR="00EA1C02" w:rsidRPr="00334B9F" w:rsidRDefault="00EA1C02" w:rsidP="00334B9F">
    <w:pPr>
      <w:tabs>
        <w:tab w:val="left" w:pos="-1440"/>
        <w:tab w:val="left" w:pos="-720"/>
      </w:tabs>
      <w:spacing w:after="0" w:line="240" w:lineRule="auto"/>
      <w:jc w:val="center"/>
      <w:rPr>
        <w:rFonts w:ascii="Arial" w:hAnsi="Arial" w:cs="Arial"/>
        <w:bCs/>
        <w:lang w:val="es-ES"/>
      </w:rPr>
    </w:pPr>
    <w:r w:rsidRPr="00334B9F">
      <w:rPr>
        <w:rFonts w:ascii="Arial" w:hAnsi="Arial" w:cs="Arial"/>
        <w:bCs/>
        <w:lang w:val="es-ES"/>
      </w:rPr>
      <w:t>(</w:t>
    </w:r>
    <w:r w:rsidR="00334B9F" w:rsidRPr="00334B9F">
      <w:rPr>
        <w:rFonts w:ascii="Arial" w:hAnsi="Arial" w:cs="Arial"/>
        <w:bCs/>
        <w:lang w:val="es-ES"/>
      </w:rPr>
      <w:t>de la UNESCO</w:t>
    </w:r>
    <w:r w:rsidRPr="00334B9F">
      <w:rPr>
        <w:rFonts w:ascii="Arial" w:hAnsi="Arial" w:cs="Arial"/>
        <w:bCs/>
        <w:lang w:val="es-ES"/>
      </w:rPr>
      <w:t>)</w:t>
    </w:r>
  </w:p>
  <w:p w14:paraId="073C6A09" w14:textId="42C43872" w:rsidR="00334B9F" w:rsidRPr="00334B9F" w:rsidRDefault="00334B9F" w:rsidP="00334B9F">
    <w:pPr>
      <w:tabs>
        <w:tab w:val="left" w:pos="-1440"/>
        <w:tab w:val="left" w:pos="-720"/>
        <w:tab w:val="center" w:pos="4677"/>
      </w:tabs>
      <w:spacing w:before="240" w:after="600" w:line="240" w:lineRule="auto"/>
      <w:jc w:val="center"/>
      <w:rPr>
        <w:rFonts w:ascii="Arial" w:hAnsi="Arial" w:cs="Arial"/>
        <w:bCs/>
        <w:lang w:val="es-ES_tradnl"/>
      </w:rPr>
    </w:pPr>
    <w:r w:rsidRPr="00334B9F">
      <w:rPr>
        <w:rFonts w:ascii="Arial" w:hAnsi="Arial" w:cs="Arial"/>
        <w:b/>
        <w:bCs/>
        <w:lang w:val="es-ES"/>
      </w:rPr>
      <w:t>32ª reunión de la Asamblea</w:t>
    </w:r>
    <w:r w:rsidR="00EA1C02" w:rsidRPr="00334B9F">
      <w:rPr>
        <w:rFonts w:ascii="Arial" w:hAnsi="Arial" w:cs="Arial"/>
        <w:bCs/>
        <w:lang w:val="es-ES"/>
      </w:rPr>
      <w:br/>
      <w:t xml:space="preserve">UNESCO, </w:t>
    </w:r>
    <w:r w:rsidRPr="00334B9F">
      <w:rPr>
        <w:rFonts w:ascii="Arial" w:hAnsi="Arial" w:cs="Arial"/>
        <w:bCs/>
        <w:lang w:val="es-ES"/>
      </w:rPr>
      <w:t>2</w:t>
    </w:r>
    <w:r w:rsidR="00A9751D">
      <w:rPr>
        <w:rFonts w:ascii="Arial" w:hAnsi="Arial" w:cs="Arial"/>
        <w:bCs/>
        <w:lang w:val="es-ES"/>
      </w:rPr>
      <w:t>0</w:t>
    </w:r>
    <w:r w:rsidRPr="00334B9F">
      <w:rPr>
        <w:rFonts w:ascii="Arial" w:hAnsi="Arial" w:cs="Arial"/>
        <w:bCs/>
        <w:lang w:val="es-ES"/>
      </w:rPr>
      <w:t>-30 de junio de 2023</w:t>
    </w:r>
  </w:p>
  <w:p w14:paraId="33BC860E" w14:textId="77777777" w:rsidR="00EA1C02" w:rsidRPr="00334B9F" w:rsidRDefault="00EA1C02" w:rsidP="00334B9F">
    <w:pPr>
      <w:tabs>
        <w:tab w:val="left" w:pos="-1440"/>
        <w:tab w:val="left" w:pos="-720"/>
        <w:tab w:val="center" w:pos="4677"/>
      </w:tabs>
      <w:spacing w:before="240" w:after="600" w:line="240" w:lineRule="auto"/>
      <w:jc w:val="center"/>
      <w:rPr>
        <w:rFonts w:ascii="Arial" w:hAnsi="Arial" w:cs="Arial"/>
        <w:b/>
        <w:lang w:val="es-ES_tradn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CA885" w14:textId="62699385" w:rsidR="009A7585" w:rsidRPr="00717AA5" w:rsidRDefault="00D45CC1" w:rsidP="00D45CC1">
    <w:pPr>
      <w:pStyle w:val="Encabezado"/>
      <w:jc w:val="right"/>
      <w:rPr>
        <w:rFonts w:asciiTheme="minorBidi" w:hAnsiTheme="minorBidi"/>
      </w:rPr>
    </w:pPr>
    <w:r w:rsidRPr="00D45CC1">
      <w:rPr>
        <w:rFonts w:asciiTheme="minorBidi" w:hAnsiTheme="minorBidi"/>
        <w:lang w:val="es-ES"/>
      </w:rPr>
      <w:t>IOC/A-32/</w:t>
    </w:r>
    <w:sdt>
      <w:sdtPr>
        <w:rPr>
          <w:rFonts w:asciiTheme="minorBidi" w:hAnsiTheme="minorBidi"/>
          <w:lang w:val="es-ES"/>
        </w:rPr>
        <w:alias w:val="SIGNATURA"/>
        <w:tag w:val=""/>
        <w:id w:val="-1943683139"/>
        <w:dataBinding w:prefixMappings="xmlns:ns0='http://purl.org/dc/elements/1.1/' xmlns:ns1='http://schemas.openxmlformats.org/package/2006/metadata/core-properties' " w:xpath="/ns1:coreProperties[1]/ns1:keywords[1]" w:storeItemID="{6C3C8BC8-F283-45AE-878A-BAB7291924A1}"/>
        <w15:color w:val="FF0000"/>
        <w:text/>
      </w:sdtPr>
      <w:sdtContent>
        <w:r w:rsidRPr="00D45CC1">
          <w:rPr>
            <w:rFonts w:asciiTheme="minorBidi" w:hAnsiTheme="minorBidi"/>
            <w:lang w:val="es-ES"/>
          </w:rPr>
          <w:t>3.4.2.Doc(1)</w:t>
        </w:r>
      </w:sdtContent>
    </w:sdt>
    <w:r w:rsidRPr="00D45CC1">
      <w:rPr>
        <w:rFonts w:asciiTheme="minorBidi" w:hAnsiTheme="minorBidi"/>
        <w:lang w:val="es-ES"/>
      </w:rPr>
      <w:t xml:space="preserve"> </w:t>
    </w:r>
    <w:r w:rsidR="009A7585" w:rsidRPr="00717AA5">
      <w:rPr>
        <w:rFonts w:asciiTheme="minorBidi" w:hAnsiTheme="minorBidi"/>
        <w:lang w:val="es-ES"/>
      </w:rPr>
      <w:t xml:space="preserve">– pág. </w:t>
    </w:r>
    <w:r w:rsidR="009A7585" w:rsidRPr="00717AA5">
      <w:rPr>
        <w:rFonts w:asciiTheme="minorBidi" w:hAnsiTheme="minorBidi"/>
        <w:lang w:val="es-ES"/>
      </w:rPr>
      <w:fldChar w:fldCharType="begin"/>
    </w:r>
    <w:r w:rsidR="009A7585" w:rsidRPr="00717AA5">
      <w:rPr>
        <w:rFonts w:asciiTheme="minorBidi" w:hAnsiTheme="minorBidi"/>
        <w:lang w:val="es-ES"/>
      </w:rPr>
      <w:instrText>PAGE   \* MERGEFORMAT</w:instrText>
    </w:r>
    <w:r w:rsidR="009A7585" w:rsidRPr="00717AA5">
      <w:rPr>
        <w:rFonts w:asciiTheme="minorBidi" w:hAnsiTheme="minorBidi"/>
        <w:lang w:val="es-ES"/>
      </w:rPr>
      <w:fldChar w:fldCharType="separate"/>
    </w:r>
    <w:r w:rsidR="009A7585" w:rsidRPr="00717AA5">
      <w:rPr>
        <w:rFonts w:asciiTheme="minorBidi" w:hAnsiTheme="minorBidi"/>
        <w:lang w:val="es-ES"/>
      </w:rPr>
      <w:t>2</w:t>
    </w:r>
    <w:r w:rsidR="009A7585" w:rsidRPr="00717AA5">
      <w:rPr>
        <w:rFonts w:asciiTheme="minorBidi" w:hAnsiTheme="minorBidi"/>
        <w:lang w:val="es-E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21AD4" w14:textId="4CB225FA" w:rsidR="009A7585" w:rsidRPr="00D45CC1" w:rsidRDefault="00D45CC1" w:rsidP="00D45CC1">
    <w:pPr>
      <w:pStyle w:val="Encabezado"/>
      <w:rPr>
        <w:rFonts w:asciiTheme="minorBidi" w:hAnsiTheme="minorBidi"/>
      </w:rPr>
    </w:pPr>
    <w:r w:rsidRPr="00D45CC1">
      <w:rPr>
        <w:rFonts w:asciiTheme="minorBidi" w:hAnsiTheme="minorBidi"/>
        <w:lang w:val="es-ES"/>
      </w:rPr>
      <w:t>IOC/A-32/</w:t>
    </w:r>
    <w:sdt>
      <w:sdtPr>
        <w:rPr>
          <w:rFonts w:asciiTheme="minorBidi" w:hAnsiTheme="minorBidi"/>
          <w:lang w:val="es-ES"/>
        </w:rPr>
        <w:alias w:val="SIGNATURA"/>
        <w:tag w:val=""/>
        <w:id w:val="-2083514444"/>
        <w:dataBinding w:prefixMappings="xmlns:ns0='http://purl.org/dc/elements/1.1/' xmlns:ns1='http://schemas.openxmlformats.org/package/2006/metadata/core-properties' " w:xpath="/ns1:coreProperties[1]/ns1:keywords[1]" w:storeItemID="{6C3C8BC8-F283-45AE-878A-BAB7291924A1}"/>
        <w15:color w:val="FF0000"/>
        <w:text/>
      </w:sdtPr>
      <w:sdtContent>
        <w:r w:rsidRPr="00D45CC1">
          <w:rPr>
            <w:rFonts w:asciiTheme="minorBidi" w:hAnsiTheme="minorBidi"/>
            <w:lang w:val="es-ES"/>
          </w:rPr>
          <w:t>3.4.2.Doc(1)</w:t>
        </w:r>
      </w:sdtContent>
    </w:sdt>
    <w:r w:rsidR="009A7585" w:rsidRPr="00D45CC1">
      <w:rPr>
        <w:rFonts w:asciiTheme="minorBidi" w:hAnsiTheme="minorBidi"/>
        <w:lang w:val="es-ES"/>
      </w:rPr>
      <w:t xml:space="preserve"> – pág. </w:t>
    </w:r>
    <w:r w:rsidR="009A7585" w:rsidRPr="00D45CC1">
      <w:rPr>
        <w:rFonts w:asciiTheme="minorBidi" w:hAnsiTheme="minorBidi"/>
        <w:lang w:val="es-ES"/>
      </w:rPr>
      <w:fldChar w:fldCharType="begin"/>
    </w:r>
    <w:r w:rsidR="009A7585" w:rsidRPr="00D45CC1">
      <w:rPr>
        <w:rFonts w:asciiTheme="minorBidi" w:hAnsiTheme="minorBidi"/>
        <w:lang w:val="es-ES"/>
      </w:rPr>
      <w:instrText>PAGE   \* MERGEFORMAT</w:instrText>
    </w:r>
    <w:r w:rsidR="009A7585" w:rsidRPr="00D45CC1">
      <w:rPr>
        <w:rFonts w:asciiTheme="minorBidi" w:hAnsiTheme="minorBidi"/>
        <w:lang w:val="es-ES"/>
      </w:rPr>
      <w:fldChar w:fldCharType="separate"/>
    </w:r>
    <w:r w:rsidR="009A7585" w:rsidRPr="00D45CC1">
      <w:rPr>
        <w:rFonts w:asciiTheme="minorBidi" w:hAnsiTheme="minorBidi"/>
        <w:lang w:val="es-ES"/>
      </w:rPr>
      <w:t>3</w:t>
    </w:r>
    <w:r w:rsidR="009A7585" w:rsidRPr="00D45CC1">
      <w:rPr>
        <w:rFonts w:asciiTheme="minorBidi" w:hAnsiTheme="minorBidi"/>
        <w:lang w:val="es-E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600"/>
    <w:multiLevelType w:val="multilevel"/>
    <w:tmpl w:val="CC2E7E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00077E"/>
    <w:multiLevelType w:val="hybridMultilevel"/>
    <w:tmpl w:val="1EA2961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2B1693F"/>
    <w:multiLevelType w:val="multilevel"/>
    <w:tmpl w:val="4E2A32C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E37869"/>
    <w:multiLevelType w:val="hybridMultilevel"/>
    <w:tmpl w:val="DDA0E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54F4B"/>
    <w:multiLevelType w:val="hybridMultilevel"/>
    <w:tmpl w:val="745A204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0B3112D7"/>
    <w:multiLevelType w:val="multilevel"/>
    <w:tmpl w:val="4EF80814"/>
    <w:lvl w:ilvl="0">
      <w:start w:val="1"/>
      <w:numFmt w:val="decimal"/>
      <w:lvlText w:val="%1."/>
      <w:lvlJc w:val="left"/>
      <w:pPr>
        <w:ind w:left="930" w:hanging="570"/>
      </w:pPr>
      <w:rPr>
        <w:rFonts w:hint="default"/>
        <w:color w:val="auto"/>
      </w:rPr>
    </w:lvl>
    <w:lvl w:ilvl="1">
      <w:start w:val="1"/>
      <w:numFmt w:val="decimal"/>
      <w:isLgl/>
      <w:lvlText w:val="%1.%2"/>
      <w:lvlJc w:val="left"/>
      <w:pPr>
        <w:ind w:left="957"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0BEF147E"/>
    <w:multiLevelType w:val="hybridMultilevel"/>
    <w:tmpl w:val="6AEEB90C"/>
    <w:lvl w:ilvl="0" w:tplc="BFDE339C">
      <w:start w:val="1"/>
      <w:numFmt w:val="bullet"/>
      <w:lvlText w:val=""/>
      <w:lvlJc w:val="left"/>
      <w:pPr>
        <w:ind w:left="720" w:hanging="360"/>
      </w:pPr>
      <w:rPr>
        <w:rFonts w:ascii="Symbol" w:hAnsi="Symbol" w:hint="default"/>
        <w:b w:val="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AA652E"/>
    <w:multiLevelType w:val="multilevel"/>
    <w:tmpl w:val="CC2E7E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6B7C8B"/>
    <w:multiLevelType w:val="multilevel"/>
    <w:tmpl w:val="4E963232"/>
    <w:lvl w:ilvl="0">
      <w:start w:val="2"/>
      <w:numFmt w:val="decimal"/>
      <w:lvlText w:val="%1."/>
      <w:lvlJc w:val="left"/>
      <w:pPr>
        <w:ind w:left="360" w:hanging="360"/>
      </w:pPr>
      <w:rPr>
        <w:rFonts w:hint="default"/>
        <w:color w:val="auto"/>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C47C79"/>
    <w:multiLevelType w:val="hybridMultilevel"/>
    <w:tmpl w:val="E428502A"/>
    <w:lvl w:ilvl="0" w:tplc="0409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2A12A32"/>
    <w:multiLevelType w:val="hybridMultilevel"/>
    <w:tmpl w:val="0F5A764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D30F29"/>
    <w:multiLevelType w:val="multilevel"/>
    <w:tmpl w:val="800A875E"/>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2E08D7"/>
    <w:multiLevelType w:val="multilevel"/>
    <w:tmpl w:val="B9F2133A"/>
    <w:lvl w:ilvl="0">
      <w:start w:val="11"/>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A11900"/>
    <w:multiLevelType w:val="multilevel"/>
    <w:tmpl w:val="4E2A32C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4B3376"/>
    <w:multiLevelType w:val="hybridMultilevel"/>
    <w:tmpl w:val="CE66DAB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31182BBC"/>
    <w:multiLevelType w:val="multilevel"/>
    <w:tmpl w:val="2B584442"/>
    <w:lvl w:ilvl="0">
      <w:start w:val="3"/>
      <w:numFmt w:val="decimal"/>
      <w:lvlText w:val="%1"/>
      <w:lvlJc w:val="left"/>
      <w:pPr>
        <w:ind w:left="420" w:hanging="420"/>
      </w:pPr>
      <w:rPr>
        <w:rFonts w:eastAsia="Times New Roman" w:hint="default"/>
      </w:rPr>
    </w:lvl>
    <w:lvl w:ilvl="1">
      <w:start w:val="30"/>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8CD465B"/>
    <w:multiLevelType w:val="hybridMultilevel"/>
    <w:tmpl w:val="C73CD57A"/>
    <w:lvl w:ilvl="0" w:tplc="040C0001">
      <w:start w:val="1"/>
      <w:numFmt w:val="bullet"/>
      <w:lvlText w:val=""/>
      <w:lvlJc w:val="left"/>
      <w:pPr>
        <w:ind w:left="3554" w:hanging="360"/>
      </w:pPr>
      <w:rPr>
        <w:rFonts w:ascii="Symbol" w:hAnsi="Symbol" w:hint="default"/>
      </w:rPr>
    </w:lvl>
    <w:lvl w:ilvl="1" w:tplc="040C0003" w:tentative="1">
      <w:start w:val="1"/>
      <w:numFmt w:val="bullet"/>
      <w:lvlText w:val="o"/>
      <w:lvlJc w:val="left"/>
      <w:pPr>
        <w:ind w:left="4274" w:hanging="360"/>
      </w:pPr>
      <w:rPr>
        <w:rFonts w:ascii="Courier New" w:hAnsi="Courier New" w:cs="Courier New" w:hint="default"/>
      </w:rPr>
    </w:lvl>
    <w:lvl w:ilvl="2" w:tplc="040C0005" w:tentative="1">
      <w:start w:val="1"/>
      <w:numFmt w:val="bullet"/>
      <w:lvlText w:val=""/>
      <w:lvlJc w:val="left"/>
      <w:pPr>
        <w:ind w:left="4994" w:hanging="360"/>
      </w:pPr>
      <w:rPr>
        <w:rFonts w:ascii="Wingdings" w:hAnsi="Wingdings" w:hint="default"/>
      </w:rPr>
    </w:lvl>
    <w:lvl w:ilvl="3" w:tplc="040C0001" w:tentative="1">
      <w:start w:val="1"/>
      <w:numFmt w:val="bullet"/>
      <w:lvlText w:val=""/>
      <w:lvlJc w:val="left"/>
      <w:pPr>
        <w:ind w:left="5714" w:hanging="360"/>
      </w:pPr>
      <w:rPr>
        <w:rFonts w:ascii="Symbol" w:hAnsi="Symbol" w:hint="default"/>
      </w:rPr>
    </w:lvl>
    <w:lvl w:ilvl="4" w:tplc="040C0003" w:tentative="1">
      <w:start w:val="1"/>
      <w:numFmt w:val="bullet"/>
      <w:lvlText w:val="o"/>
      <w:lvlJc w:val="left"/>
      <w:pPr>
        <w:ind w:left="6434" w:hanging="360"/>
      </w:pPr>
      <w:rPr>
        <w:rFonts w:ascii="Courier New" w:hAnsi="Courier New" w:cs="Courier New" w:hint="default"/>
      </w:rPr>
    </w:lvl>
    <w:lvl w:ilvl="5" w:tplc="040C0005" w:tentative="1">
      <w:start w:val="1"/>
      <w:numFmt w:val="bullet"/>
      <w:lvlText w:val=""/>
      <w:lvlJc w:val="left"/>
      <w:pPr>
        <w:ind w:left="7154" w:hanging="360"/>
      </w:pPr>
      <w:rPr>
        <w:rFonts w:ascii="Wingdings" w:hAnsi="Wingdings" w:hint="default"/>
      </w:rPr>
    </w:lvl>
    <w:lvl w:ilvl="6" w:tplc="040C0001" w:tentative="1">
      <w:start w:val="1"/>
      <w:numFmt w:val="bullet"/>
      <w:lvlText w:val=""/>
      <w:lvlJc w:val="left"/>
      <w:pPr>
        <w:ind w:left="7874" w:hanging="360"/>
      </w:pPr>
      <w:rPr>
        <w:rFonts w:ascii="Symbol" w:hAnsi="Symbol" w:hint="default"/>
      </w:rPr>
    </w:lvl>
    <w:lvl w:ilvl="7" w:tplc="040C0003" w:tentative="1">
      <w:start w:val="1"/>
      <w:numFmt w:val="bullet"/>
      <w:lvlText w:val="o"/>
      <w:lvlJc w:val="left"/>
      <w:pPr>
        <w:ind w:left="8594" w:hanging="360"/>
      </w:pPr>
      <w:rPr>
        <w:rFonts w:ascii="Courier New" w:hAnsi="Courier New" w:cs="Courier New" w:hint="default"/>
      </w:rPr>
    </w:lvl>
    <w:lvl w:ilvl="8" w:tplc="040C0005" w:tentative="1">
      <w:start w:val="1"/>
      <w:numFmt w:val="bullet"/>
      <w:lvlText w:val=""/>
      <w:lvlJc w:val="left"/>
      <w:pPr>
        <w:ind w:left="9314" w:hanging="360"/>
      </w:pPr>
      <w:rPr>
        <w:rFonts w:ascii="Wingdings" w:hAnsi="Wingdings" w:hint="default"/>
      </w:rPr>
    </w:lvl>
  </w:abstractNum>
  <w:abstractNum w:abstractNumId="17" w15:restartNumberingAfterBreak="0">
    <w:nsid w:val="3A5D37FD"/>
    <w:multiLevelType w:val="hybridMultilevel"/>
    <w:tmpl w:val="3B8263C2"/>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15:restartNumberingAfterBreak="0">
    <w:nsid w:val="3ACB4AD3"/>
    <w:multiLevelType w:val="multilevel"/>
    <w:tmpl w:val="9DF2F00E"/>
    <w:lvl w:ilvl="0">
      <w:start w:val="2"/>
      <w:numFmt w:val="decimal"/>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3468FB"/>
    <w:multiLevelType w:val="hybridMultilevel"/>
    <w:tmpl w:val="4EF0E1F4"/>
    <w:lvl w:ilvl="0" w:tplc="04090001">
      <w:start w:val="1"/>
      <w:numFmt w:val="bullet"/>
      <w:lvlText w:val=""/>
      <w:lvlJc w:val="left"/>
      <w:pPr>
        <w:ind w:left="1571"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15:restartNumberingAfterBreak="0">
    <w:nsid w:val="43861B9D"/>
    <w:multiLevelType w:val="hybridMultilevel"/>
    <w:tmpl w:val="FF3406DC"/>
    <w:lvl w:ilvl="0" w:tplc="6D0824AA">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1630337"/>
    <w:multiLevelType w:val="hybridMultilevel"/>
    <w:tmpl w:val="03C2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8B64C0"/>
    <w:multiLevelType w:val="hybridMultilevel"/>
    <w:tmpl w:val="C89A6F96"/>
    <w:lvl w:ilvl="0" w:tplc="FCCCE800">
      <w:start w:val="1"/>
      <w:numFmt w:val="lowerRoman"/>
      <w:lvlText w:val="%1)"/>
      <w:lvlJc w:val="left"/>
      <w:pPr>
        <w:ind w:left="720" w:hanging="360"/>
      </w:pPr>
      <w:rPr>
        <w:rFonts w:ascii="Arial" w:eastAsia="Arial" w:hAnsi="Arial"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5126216"/>
    <w:multiLevelType w:val="multilevel"/>
    <w:tmpl w:val="6B0284D4"/>
    <w:lvl w:ilvl="0">
      <w:start w:val="3"/>
      <w:numFmt w:val="decimal"/>
      <w:lvlText w:val="%1"/>
      <w:lvlJc w:val="left"/>
      <w:pPr>
        <w:ind w:left="420" w:hanging="420"/>
      </w:pPr>
      <w:rPr>
        <w:rFonts w:eastAsia="Times New Roman" w:hint="default"/>
      </w:rPr>
    </w:lvl>
    <w:lvl w:ilvl="1">
      <w:start w:val="45"/>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4" w15:restartNumberingAfterBreak="0">
    <w:nsid w:val="57E235B9"/>
    <w:multiLevelType w:val="multilevel"/>
    <w:tmpl w:val="4E2A32C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CC7617"/>
    <w:multiLevelType w:val="hybridMultilevel"/>
    <w:tmpl w:val="94366082"/>
    <w:lvl w:ilvl="0" w:tplc="FCCCE800">
      <w:start w:val="1"/>
      <w:numFmt w:val="lowerRoman"/>
      <w:lvlText w:val="%1)"/>
      <w:lvlJc w:val="left"/>
      <w:pPr>
        <w:ind w:left="720" w:hanging="360"/>
      </w:pPr>
      <w:rPr>
        <w:rFonts w:ascii="Arial" w:eastAsia="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E03CAD"/>
    <w:multiLevelType w:val="multilevel"/>
    <w:tmpl w:val="CC2E7E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0B54B75"/>
    <w:multiLevelType w:val="multilevel"/>
    <w:tmpl w:val="2F7870B2"/>
    <w:lvl w:ilvl="0">
      <w:start w:val="11"/>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0E5AF9"/>
    <w:multiLevelType w:val="hybridMultilevel"/>
    <w:tmpl w:val="A28E9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BD575A"/>
    <w:multiLevelType w:val="multilevel"/>
    <w:tmpl w:val="CC2E7E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6126B5"/>
    <w:multiLevelType w:val="hybridMultilevel"/>
    <w:tmpl w:val="B9348754"/>
    <w:lvl w:ilvl="0" w:tplc="BFDE339C">
      <w:start w:val="1"/>
      <w:numFmt w:val="bullet"/>
      <w:lvlText w:val=""/>
      <w:lvlJc w:val="left"/>
      <w:pPr>
        <w:ind w:left="720" w:hanging="360"/>
      </w:pPr>
      <w:rPr>
        <w:rFonts w:ascii="Symbol" w:hAnsi="Symbol" w:hint="default"/>
        <w:b w:val="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D5806EC"/>
    <w:multiLevelType w:val="hybridMultilevel"/>
    <w:tmpl w:val="95B6EB68"/>
    <w:lvl w:ilvl="0" w:tplc="5A528F9A">
      <w:start w:val="3"/>
      <w:numFmt w:val="lowerRoman"/>
      <w:lvlText w:val="%1)"/>
      <w:lvlJc w:val="left"/>
      <w:pPr>
        <w:ind w:left="1440" w:hanging="72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2" w15:restartNumberingAfterBreak="0">
    <w:nsid w:val="78151662"/>
    <w:multiLevelType w:val="hybridMultilevel"/>
    <w:tmpl w:val="B6A44560"/>
    <w:lvl w:ilvl="0" w:tplc="040C0001">
      <w:start w:val="1"/>
      <w:numFmt w:val="bullet"/>
      <w:lvlText w:val=""/>
      <w:lvlJc w:val="left"/>
      <w:pPr>
        <w:ind w:left="3554" w:hanging="360"/>
      </w:pPr>
      <w:rPr>
        <w:rFonts w:ascii="Symbol" w:hAnsi="Symbol" w:hint="default"/>
      </w:rPr>
    </w:lvl>
    <w:lvl w:ilvl="1" w:tplc="040C0003">
      <w:start w:val="1"/>
      <w:numFmt w:val="bullet"/>
      <w:lvlText w:val="o"/>
      <w:lvlJc w:val="left"/>
      <w:pPr>
        <w:ind w:left="4274" w:hanging="360"/>
      </w:pPr>
      <w:rPr>
        <w:rFonts w:ascii="Courier New" w:hAnsi="Courier New" w:cs="Courier New" w:hint="default"/>
      </w:rPr>
    </w:lvl>
    <w:lvl w:ilvl="2" w:tplc="040C0005" w:tentative="1">
      <w:start w:val="1"/>
      <w:numFmt w:val="bullet"/>
      <w:lvlText w:val=""/>
      <w:lvlJc w:val="left"/>
      <w:pPr>
        <w:ind w:left="4994" w:hanging="360"/>
      </w:pPr>
      <w:rPr>
        <w:rFonts w:ascii="Wingdings" w:hAnsi="Wingdings" w:hint="default"/>
      </w:rPr>
    </w:lvl>
    <w:lvl w:ilvl="3" w:tplc="040C0001" w:tentative="1">
      <w:start w:val="1"/>
      <w:numFmt w:val="bullet"/>
      <w:lvlText w:val=""/>
      <w:lvlJc w:val="left"/>
      <w:pPr>
        <w:ind w:left="5714" w:hanging="360"/>
      </w:pPr>
      <w:rPr>
        <w:rFonts w:ascii="Symbol" w:hAnsi="Symbol" w:hint="default"/>
      </w:rPr>
    </w:lvl>
    <w:lvl w:ilvl="4" w:tplc="040C0003" w:tentative="1">
      <w:start w:val="1"/>
      <w:numFmt w:val="bullet"/>
      <w:lvlText w:val="o"/>
      <w:lvlJc w:val="left"/>
      <w:pPr>
        <w:ind w:left="6434" w:hanging="360"/>
      </w:pPr>
      <w:rPr>
        <w:rFonts w:ascii="Courier New" w:hAnsi="Courier New" w:cs="Courier New" w:hint="default"/>
      </w:rPr>
    </w:lvl>
    <w:lvl w:ilvl="5" w:tplc="040C0005" w:tentative="1">
      <w:start w:val="1"/>
      <w:numFmt w:val="bullet"/>
      <w:lvlText w:val=""/>
      <w:lvlJc w:val="left"/>
      <w:pPr>
        <w:ind w:left="7154" w:hanging="360"/>
      </w:pPr>
      <w:rPr>
        <w:rFonts w:ascii="Wingdings" w:hAnsi="Wingdings" w:hint="default"/>
      </w:rPr>
    </w:lvl>
    <w:lvl w:ilvl="6" w:tplc="040C0001" w:tentative="1">
      <w:start w:val="1"/>
      <w:numFmt w:val="bullet"/>
      <w:lvlText w:val=""/>
      <w:lvlJc w:val="left"/>
      <w:pPr>
        <w:ind w:left="7874" w:hanging="360"/>
      </w:pPr>
      <w:rPr>
        <w:rFonts w:ascii="Symbol" w:hAnsi="Symbol" w:hint="default"/>
      </w:rPr>
    </w:lvl>
    <w:lvl w:ilvl="7" w:tplc="040C0003" w:tentative="1">
      <w:start w:val="1"/>
      <w:numFmt w:val="bullet"/>
      <w:lvlText w:val="o"/>
      <w:lvlJc w:val="left"/>
      <w:pPr>
        <w:ind w:left="8594" w:hanging="360"/>
      </w:pPr>
      <w:rPr>
        <w:rFonts w:ascii="Courier New" w:hAnsi="Courier New" w:cs="Courier New" w:hint="default"/>
      </w:rPr>
    </w:lvl>
    <w:lvl w:ilvl="8" w:tplc="040C0005" w:tentative="1">
      <w:start w:val="1"/>
      <w:numFmt w:val="bullet"/>
      <w:lvlText w:val=""/>
      <w:lvlJc w:val="left"/>
      <w:pPr>
        <w:ind w:left="9314" w:hanging="360"/>
      </w:pPr>
      <w:rPr>
        <w:rFonts w:ascii="Wingdings" w:hAnsi="Wingdings" w:hint="default"/>
      </w:rPr>
    </w:lvl>
  </w:abstractNum>
  <w:abstractNum w:abstractNumId="33" w15:restartNumberingAfterBreak="0">
    <w:nsid w:val="7E414518"/>
    <w:multiLevelType w:val="multilevel"/>
    <w:tmpl w:val="CC2E7E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EFB33D0"/>
    <w:multiLevelType w:val="multilevel"/>
    <w:tmpl w:val="4E2A32C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13101711">
    <w:abstractNumId w:val="5"/>
  </w:num>
  <w:num w:numId="2" w16cid:durableId="267583594">
    <w:abstractNumId w:val="34"/>
  </w:num>
  <w:num w:numId="3" w16cid:durableId="878198530">
    <w:abstractNumId w:val="6"/>
  </w:num>
  <w:num w:numId="4" w16cid:durableId="1787313475">
    <w:abstractNumId w:val="30"/>
  </w:num>
  <w:num w:numId="5" w16cid:durableId="86653882">
    <w:abstractNumId w:val="28"/>
  </w:num>
  <w:num w:numId="6" w16cid:durableId="1537502511">
    <w:abstractNumId w:val="3"/>
  </w:num>
  <w:num w:numId="7" w16cid:durableId="710149218">
    <w:abstractNumId w:val="1"/>
  </w:num>
  <w:num w:numId="8" w16cid:durableId="1730612573">
    <w:abstractNumId w:val="24"/>
  </w:num>
  <w:num w:numId="9" w16cid:durableId="1618222396">
    <w:abstractNumId w:val="32"/>
  </w:num>
  <w:num w:numId="10" w16cid:durableId="700936135">
    <w:abstractNumId w:val="16"/>
  </w:num>
  <w:num w:numId="11" w16cid:durableId="2067293719">
    <w:abstractNumId w:val="23"/>
  </w:num>
  <w:num w:numId="12" w16cid:durableId="1522205117">
    <w:abstractNumId w:val="15"/>
  </w:num>
  <w:num w:numId="13" w16cid:durableId="255600244">
    <w:abstractNumId w:val="11"/>
  </w:num>
  <w:num w:numId="14" w16cid:durableId="1993867633">
    <w:abstractNumId w:val="21"/>
  </w:num>
  <w:num w:numId="15" w16cid:durableId="1206527266">
    <w:abstractNumId w:val="17"/>
  </w:num>
  <w:num w:numId="16" w16cid:durableId="206839737">
    <w:abstractNumId w:val="19"/>
  </w:num>
  <w:num w:numId="17" w16cid:durableId="153648711">
    <w:abstractNumId w:val="10"/>
  </w:num>
  <w:num w:numId="18" w16cid:durableId="610089407">
    <w:abstractNumId w:val="14"/>
  </w:num>
  <w:num w:numId="19" w16cid:durableId="866407410">
    <w:abstractNumId w:val="4"/>
  </w:num>
  <w:num w:numId="20" w16cid:durableId="1816025921">
    <w:abstractNumId w:val="13"/>
  </w:num>
  <w:num w:numId="21" w16cid:durableId="658460240">
    <w:abstractNumId w:val="2"/>
  </w:num>
  <w:num w:numId="22" w16cid:durableId="17321873">
    <w:abstractNumId w:val="8"/>
  </w:num>
  <w:num w:numId="23" w16cid:durableId="640884953">
    <w:abstractNumId w:val="20"/>
  </w:num>
  <w:num w:numId="24" w16cid:durableId="1985117544">
    <w:abstractNumId w:val="26"/>
  </w:num>
  <w:num w:numId="25" w16cid:durableId="1124230968">
    <w:abstractNumId w:val="7"/>
  </w:num>
  <w:num w:numId="26" w16cid:durableId="1408725679">
    <w:abstractNumId w:val="0"/>
  </w:num>
  <w:num w:numId="27" w16cid:durableId="28381495">
    <w:abstractNumId w:val="33"/>
  </w:num>
  <w:num w:numId="28" w16cid:durableId="1799254483">
    <w:abstractNumId w:val="12"/>
  </w:num>
  <w:num w:numId="29" w16cid:durableId="119303775">
    <w:abstractNumId w:val="27"/>
  </w:num>
  <w:num w:numId="30" w16cid:durableId="245920030">
    <w:abstractNumId w:val="29"/>
  </w:num>
  <w:num w:numId="31" w16cid:durableId="1559516330">
    <w:abstractNumId w:val="18"/>
  </w:num>
  <w:num w:numId="32" w16cid:durableId="1727332693">
    <w:abstractNumId w:val="22"/>
  </w:num>
  <w:num w:numId="33" w16cid:durableId="1014645577">
    <w:abstractNumId w:val="25"/>
  </w:num>
  <w:num w:numId="34" w16cid:durableId="2116359295">
    <w:abstractNumId w:val="31"/>
  </w:num>
  <w:num w:numId="35" w16cid:durableId="5224806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43"/>
    <w:rsid w:val="00001124"/>
    <w:rsid w:val="00003B9C"/>
    <w:rsid w:val="00011FAE"/>
    <w:rsid w:val="00012EF5"/>
    <w:rsid w:val="00013C44"/>
    <w:rsid w:val="00014BFA"/>
    <w:rsid w:val="00026076"/>
    <w:rsid w:val="0002762D"/>
    <w:rsid w:val="00030B00"/>
    <w:rsid w:val="00030F5F"/>
    <w:rsid w:val="00031988"/>
    <w:rsid w:val="00043BE3"/>
    <w:rsid w:val="00047058"/>
    <w:rsid w:val="000510F9"/>
    <w:rsid w:val="00051DB3"/>
    <w:rsid w:val="00052718"/>
    <w:rsid w:val="00053057"/>
    <w:rsid w:val="0005619B"/>
    <w:rsid w:val="000579C1"/>
    <w:rsid w:val="00061790"/>
    <w:rsid w:val="000654B5"/>
    <w:rsid w:val="00070E39"/>
    <w:rsid w:val="0007215D"/>
    <w:rsid w:val="00072EB8"/>
    <w:rsid w:val="00073A25"/>
    <w:rsid w:val="000749F6"/>
    <w:rsid w:val="00081CC1"/>
    <w:rsid w:val="000940A3"/>
    <w:rsid w:val="000A02BF"/>
    <w:rsid w:val="000A470F"/>
    <w:rsid w:val="000A7DDB"/>
    <w:rsid w:val="000B5761"/>
    <w:rsid w:val="000C538E"/>
    <w:rsid w:val="000C6DAB"/>
    <w:rsid w:val="000D1F55"/>
    <w:rsid w:val="000D2A30"/>
    <w:rsid w:val="000D6D14"/>
    <w:rsid w:val="000E0B71"/>
    <w:rsid w:val="000F0829"/>
    <w:rsid w:val="000F4B74"/>
    <w:rsid w:val="00116936"/>
    <w:rsid w:val="00120BAB"/>
    <w:rsid w:val="0012211B"/>
    <w:rsid w:val="00123669"/>
    <w:rsid w:val="001239A7"/>
    <w:rsid w:val="00127F1F"/>
    <w:rsid w:val="00134AC2"/>
    <w:rsid w:val="001350A1"/>
    <w:rsid w:val="0014066D"/>
    <w:rsid w:val="0014069C"/>
    <w:rsid w:val="00141C6C"/>
    <w:rsid w:val="001433BF"/>
    <w:rsid w:val="00143417"/>
    <w:rsid w:val="00143A88"/>
    <w:rsid w:val="00145297"/>
    <w:rsid w:val="00150C0A"/>
    <w:rsid w:val="00150D2D"/>
    <w:rsid w:val="0015688A"/>
    <w:rsid w:val="001622B1"/>
    <w:rsid w:val="00165003"/>
    <w:rsid w:val="001705F1"/>
    <w:rsid w:val="001729AE"/>
    <w:rsid w:val="00194051"/>
    <w:rsid w:val="0019439C"/>
    <w:rsid w:val="0019554A"/>
    <w:rsid w:val="001A41ED"/>
    <w:rsid w:val="001B039D"/>
    <w:rsid w:val="001B49DB"/>
    <w:rsid w:val="001B5EA7"/>
    <w:rsid w:val="001C6BE2"/>
    <w:rsid w:val="001C78DF"/>
    <w:rsid w:val="001D1A62"/>
    <w:rsid w:val="001D2380"/>
    <w:rsid w:val="001E6937"/>
    <w:rsid w:val="001F1FB4"/>
    <w:rsid w:val="001F5749"/>
    <w:rsid w:val="0020213B"/>
    <w:rsid w:val="00202379"/>
    <w:rsid w:val="00204839"/>
    <w:rsid w:val="00204F05"/>
    <w:rsid w:val="002157AC"/>
    <w:rsid w:val="002178D7"/>
    <w:rsid w:val="002206D6"/>
    <w:rsid w:val="00224E63"/>
    <w:rsid w:val="002265A1"/>
    <w:rsid w:val="00233BBA"/>
    <w:rsid w:val="0025449D"/>
    <w:rsid w:val="00254B55"/>
    <w:rsid w:val="00255E52"/>
    <w:rsid w:val="00255F85"/>
    <w:rsid w:val="00261FAE"/>
    <w:rsid w:val="002626A8"/>
    <w:rsid w:val="00266A07"/>
    <w:rsid w:val="0026705C"/>
    <w:rsid w:val="002711F4"/>
    <w:rsid w:val="002712C1"/>
    <w:rsid w:val="0027196C"/>
    <w:rsid w:val="00277F4D"/>
    <w:rsid w:val="00281171"/>
    <w:rsid w:val="00284946"/>
    <w:rsid w:val="002859BD"/>
    <w:rsid w:val="00286E69"/>
    <w:rsid w:val="0029100C"/>
    <w:rsid w:val="002948EB"/>
    <w:rsid w:val="00297A5B"/>
    <w:rsid w:val="002A7B0B"/>
    <w:rsid w:val="002B29F8"/>
    <w:rsid w:val="002B72C5"/>
    <w:rsid w:val="002B770D"/>
    <w:rsid w:val="002C0BC2"/>
    <w:rsid w:val="002D1160"/>
    <w:rsid w:val="002D3768"/>
    <w:rsid w:val="002D4E94"/>
    <w:rsid w:val="002D636B"/>
    <w:rsid w:val="002D65B4"/>
    <w:rsid w:val="002D70E7"/>
    <w:rsid w:val="002D7CB8"/>
    <w:rsid w:val="002E1324"/>
    <w:rsid w:val="002E6ABC"/>
    <w:rsid w:val="002F5445"/>
    <w:rsid w:val="002F7AAC"/>
    <w:rsid w:val="003034C8"/>
    <w:rsid w:val="00306D56"/>
    <w:rsid w:val="00306F1A"/>
    <w:rsid w:val="00313A39"/>
    <w:rsid w:val="00314DB3"/>
    <w:rsid w:val="003203AD"/>
    <w:rsid w:val="00322F2B"/>
    <w:rsid w:val="00323A09"/>
    <w:rsid w:val="00327DFF"/>
    <w:rsid w:val="00334B9F"/>
    <w:rsid w:val="003450BB"/>
    <w:rsid w:val="00345B0A"/>
    <w:rsid w:val="00347E12"/>
    <w:rsid w:val="0035159F"/>
    <w:rsid w:val="003550B6"/>
    <w:rsid w:val="003637B7"/>
    <w:rsid w:val="00364478"/>
    <w:rsid w:val="00365FF0"/>
    <w:rsid w:val="00367ECB"/>
    <w:rsid w:val="00376033"/>
    <w:rsid w:val="00384530"/>
    <w:rsid w:val="0038481A"/>
    <w:rsid w:val="003849FB"/>
    <w:rsid w:val="003B603D"/>
    <w:rsid w:val="003D2D9C"/>
    <w:rsid w:val="003D38D7"/>
    <w:rsid w:val="003E19E8"/>
    <w:rsid w:val="003F4FA5"/>
    <w:rsid w:val="00405F89"/>
    <w:rsid w:val="00410AE0"/>
    <w:rsid w:val="00420B86"/>
    <w:rsid w:val="00421184"/>
    <w:rsid w:val="0042210B"/>
    <w:rsid w:val="004249A4"/>
    <w:rsid w:val="004264A1"/>
    <w:rsid w:val="004274D9"/>
    <w:rsid w:val="0043784B"/>
    <w:rsid w:val="00437BC1"/>
    <w:rsid w:val="0044007E"/>
    <w:rsid w:val="0044331D"/>
    <w:rsid w:val="00443561"/>
    <w:rsid w:val="00445A68"/>
    <w:rsid w:val="00450AEF"/>
    <w:rsid w:val="0045729C"/>
    <w:rsid w:val="00460EF5"/>
    <w:rsid w:val="00465932"/>
    <w:rsid w:val="00466DC8"/>
    <w:rsid w:val="00467D31"/>
    <w:rsid w:val="00475C34"/>
    <w:rsid w:val="0048778E"/>
    <w:rsid w:val="00495349"/>
    <w:rsid w:val="004A0A53"/>
    <w:rsid w:val="004A5C3C"/>
    <w:rsid w:val="004A76DC"/>
    <w:rsid w:val="004B0DD3"/>
    <w:rsid w:val="004B12B7"/>
    <w:rsid w:val="004B2EB3"/>
    <w:rsid w:val="004B39C5"/>
    <w:rsid w:val="004B7C72"/>
    <w:rsid w:val="004C0FDD"/>
    <w:rsid w:val="004C2F3F"/>
    <w:rsid w:val="004C4896"/>
    <w:rsid w:val="004C68A9"/>
    <w:rsid w:val="004D3883"/>
    <w:rsid w:val="004E4896"/>
    <w:rsid w:val="004E6698"/>
    <w:rsid w:val="004E77DF"/>
    <w:rsid w:val="004F3539"/>
    <w:rsid w:val="00502D2E"/>
    <w:rsid w:val="00513B3B"/>
    <w:rsid w:val="005157B2"/>
    <w:rsid w:val="00520B54"/>
    <w:rsid w:val="00525FF3"/>
    <w:rsid w:val="00532970"/>
    <w:rsid w:val="0054578B"/>
    <w:rsid w:val="005472B2"/>
    <w:rsid w:val="005530B7"/>
    <w:rsid w:val="00572A20"/>
    <w:rsid w:val="00577B72"/>
    <w:rsid w:val="00581E76"/>
    <w:rsid w:val="005919C0"/>
    <w:rsid w:val="005A5CD8"/>
    <w:rsid w:val="005B1954"/>
    <w:rsid w:val="005B4334"/>
    <w:rsid w:val="005C1238"/>
    <w:rsid w:val="005C5EDA"/>
    <w:rsid w:val="005D2590"/>
    <w:rsid w:val="005D32F9"/>
    <w:rsid w:val="005D37C6"/>
    <w:rsid w:val="005D3BD6"/>
    <w:rsid w:val="005E0976"/>
    <w:rsid w:val="005E1C29"/>
    <w:rsid w:val="005E1E61"/>
    <w:rsid w:val="005E3F02"/>
    <w:rsid w:val="005E4395"/>
    <w:rsid w:val="005E4A11"/>
    <w:rsid w:val="005E534C"/>
    <w:rsid w:val="005F1A2E"/>
    <w:rsid w:val="00602C73"/>
    <w:rsid w:val="00604E47"/>
    <w:rsid w:val="00606C59"/>
    <w:rsid w:val="00606D0A"/>
    <w:rsid w:val="00610898"/>
    <w:rsid w:val="00617C8D"/>
    <w:rsid w:val="0062013D"/>
    <w:rsid w:val="006251BB"/>
    <w:rsid w:val="006316C7"/>
    <w:rsid w:val="00636A71"/>
    <w:rsid w:val="00636C3C"/>
    <w:rsid w:val="00651FC3"/>
    <w:rsid w:val="00653992"/>
    <w:rsid w:val="00653A18"/>
    <w:rsid w:val="00657ABB"/>
    <w:rsid w:val="0067576D"/>
    <w:rsid w:val="0067607D"/>
    <w:rsid w:val="00676A26"/>
    <w:rsid w:val="00681B52"/>
    <w:rsid w:val="0068784D"/>
    <w:rsid w:val="006932B7"/>
    <w:rsid w:val="00693F9D"/>
    <w:rsid w:val="0069405E"/>
    <w:rsid w:val="006A433F"/>
    <w:rsid w:val="006A7653"/>
    <w:rsid w:val="006B4B9F"/>
    <w:rsid w:val="006C125F"/>
    <w:rsid w:val="006D18BE"/>
    <w:rsid w:val="006D293A"/>
    <w:rsid w:val="006D7279"/>
    <w:rsid w:val="006F45EE"/>
    <w:rsid w:val="006F6140"/>
    <w:rsid w:val="006F70D0"/>
    <w:rsid w:val="00702FD6"/>
    <w:rsid w:val="00703FA3"/>
    <w:rsid w:val="00706E5E"/>
    <w:rsid w:val="007125AB"/>
    <w:rsid w:val="00715D11"/>
    <w:rsid w:val="00717AA5"/>
    <w:rsid w:val="007229F7"/>
    <w:rsid w:val="00723B7D"/>
    <w:rsid w:val="0072433F"/>
    <w:rsid w:val="00726845"/>
    <w:rsid w:val="00732A6C"/>
    <w:rsid w:val="007340C3"/>
    <w:rsid w:val="00740F0B"/>
    <w:rsid w:val="0075108B"/>
    <w:rsid w:val="00752E99"/>
    <w:rsid w:val="007548C8"/>
    <w:rsid w:val="007555FC"/>
    <w:rsid w:val="00760C5B"/>
    <w:rsid w:val="00771964"/>
    <w:rsid w:val="0077257B"/>
    <w:rsid w:val="007742AC"/>
    <w:rsid w:val="00776A7F"/>
    <w:rsid w:val="007870B6"/>
    <w:rsid w:val="007A0A94"/>
    <w:rsid w:val="007A4B03"/>
    <w:rsid w:val="007A5629"/>
    <w:rsid w:val="007A61E2"/>
    <w:rsid w:val="007A7D68"/>
    <w:rsid w:val="007C13AF"/>
    <w:rsid w:val="007C17D6"/>
    <w:rsid w:val="007C361D"/>
    <w:rsid w:val="007C54A0"/>
    <w:rsid w:val="007C633A"/>
    <w:rsid w:val="007D306C"/>
    <w:rsid w:val="007D7802"/>
    <w:rsid w:val="007E360D"/>
    <w:rsid w:val="00801556"/>
    <w:rsid w:val="00802BA9"/>
    <w:rsid w:val="0080779E"/>
    <w:rsid w:val="00812CB9"/>
    <w:rsid w:val="008272AD"/>
    <w:rsid w:val="008402A4"/>
    <w:rsid w:val="008507B6"/>
    <w:rsid w:val="00866FCE"/>
    <w:rsid w:val="00874EBB"/>
    <w:rsid w:val="00882F3D"/>
    <w:rsid w:val="00886260"/>
    <w:rsid w:val="00896CE6"/>
    <w:rsid w:val="00896F8F"/>
    <w:rsid w:val="008A05FA"/>
    <w:rsid w:val="008A26F9"/>
    <w:rsid w:val="008B2A0F"/>
    <w:rsid w:val="008C717E"/>
    <w:rsid w:val="008D0811"/>
    <w:rsid w:val="008E1404"/>
    <w:rsid w:val="008F7946"/>
    <w:rsid w:val="00910AD1"/>
    <w:rsid w:val="00914A6C"/>
    <w:rsid w:val="0091655F"/>
    <w:rsid w:val="00916D06"/>
    <w:rsid w:val="00917D62"/>
    <w:rsid w:val="00920088"/>
    <w:rsid w:val="009265F1"/>
    <w:rsid w:val="00941800"/>
    <w:rsid w:val="00943E4A"/>
    <w:rsid w:val="00944170"/>
    <w:rsid w:val="009556BB"/>
    <w:rsid w:val="00961BD2"/>
    <w:rsid w:val="00965D7C"/>
    <w:rsid w:val="00966E6D"/>
    <w:rsid w:val="00967335"/>
    <w:rsid w:val="00967F10"/>
    <w:rsid w:val="0097217F"/>
    <w:rsid w:val="00973B58"/>
    <w:rsid w:val="009910CB"/>
    <w:rsid w:val="00996950"/>
    <w:rsid w:val="009A7585"/>
    <w:rsid w:val="009B2EE5"/>
    <w:rsid w:val="009B3153"/>
    <w:rsid w:val="009D64ED"/>
    <w:rsid w:val="009E649A"/>
    <w:rsid w:val="009F4778"/>
    <w:rsid w:val="009F4F33"/>
    <w:rsid w:val="00A00643"/>
    <w:rsid w:val="00A179B5"/>
    <w:rsid w:val="00A17C67"/>
    <w:rsid w:val="00A2058F"/>
    <w:rsid w:val="00A205C0"/>
    <w:rsid w:val="00A219A0"/>
    <w:rsid w:val="00A26D04"/>
    <w:rsid w:val="00A27E58"/>
    <w:rsid w:val="00A3322E"/>
    <w:rsid w:val="00A45F32"/>
    <w:rsid w:val="00A53889"/>
    <w:rsid w:val="00A55839"/>
    <w:rsid w:val="00A62288"/>
    <w:rsid w:val="00A70AF2"/>
    <w:rsid w:val="00A724AD"/>
    <w:rsid w:val="00A72E9D"/>
    <w:rsid w:val="00A74E52"/>
    <w:rsid w:val="00A75C53"/>
    <w:rsid w:val="00A77FEC"/>
    <w:rsid w:val="00A80786"/>
    <w:rsid w:val="00A8508E"/>
    <w:rsid w:val="00A86313"/>
    <w:rsid w:val="00A90DE6"/>
    <w:rsid w:val="00A92993"/>
    <w:rsid w:val="00A96C4A"/>
    <w:rsid w:val="00A9751D"/>
    <w:rsid w:val="00AA06AA"/>
    <w:rsid w:val="00AA0E2E"/>
    <w:rsid w:val="00AA4697"/>
    <w:rsid w:val="00AA5C17"/>
    <w:rsid w:val="00AB04F6"/>
    <w:rsid w:val="00AB7F8C"/>
    <w:rsid w:val="00AC630E"/>
    <w:rsid w:val="00AD267C"/>
    <w:rsid w:val="00AD3CFA"/>
    <w:rsid w:val="00AD57AF"/>
    <w:rsid w:val="00AD57D6"/>
    <w:rsid w:val="00AE0227"/>
    <w:rsid w:val="00AE32AB"/>
    <w:rsid w:val="00AE565F"/>
    <w:rsid w:val="00AE681E"/>
    <w:rsid w:val="00B001AA"/>
    <w:rsid w:val="00B00700"/>
    <w:rsid w:val="00B02BB6"/>
    <w:rsid w:val="00B1527D"/>
    <w:rsid w:val="00B1622A"/>
    <w:rsid w:val="00B17DDC"/>
    <w:rsid w:val="00B256F1"/>
    <w:rsid w:val="00B370E8"/>
    <w:rsid w:val="00B4031C"/>
    <w:rsid w:val="00B43948"/>
    <w:rsid w:val="00B52F96"/>
    <w:rsid w:val="00B5752F"/>
    <w:rsid w:val="00B61624"/>
    <w:rsid w:val="00B6340F"/>
    <w:rsid w:val="00B6356B"/>
    <w:rsid w:val="00B7427E"/>
    <w:rsid w:val="00B81F61"/>
    <w:rsid w:val="00B87471"/>
    <w:rsid w:val="00B87B7D"/>
    <w:rsid w:val="00B92E4C"/>
    <w:rsid w:val="00B92FEB"/>
    <w:rsid w:val="00BA6958"/>
    <w:rsid w:val="00BB3BC0"/>
    <w:rsid w:val="00BB4A4E"/>
    <w:rsid w:val="00BC1101"/>
    <w:rsid w:val="00BC113B"/>
    <w:rsid w:val="00BC2DDD"/>
    <w:rsid w:val="00BC44C3"/>
    <w:rsid w:val="00BC4654"/>
    <w:rsid w:val="00BD08D7"/>
    <w:rsid w:val="00BD5360"/>
    <w:rsid w:val="00BE7E2B"/>
    <w:rsid w:val="00BF22FA"/>
    <w:rsid w:val="00BF3B76"/>
    <w:rsid w:val="00C03AB7"/>
    <w:rsid w:val="00C04E89"/>
    <w:rsid w:val="00C07114"/>
    <w:rsid w:val="00C17AD1"/>
    <w:rsid w:val="00C258EF"/>
    <w:rsid w:val="00C319A2"/>
    <w:rsid w:val="00C32A7F"/>
    <w:rsid w:val="00C3549F"/>
    <w:rsid w:val="00C37485"/>
    <w:rsid w:val="00C40ABD"/>
    <w:rsid w:val="00C4782B"/>
    <w:rsid w:val="00C53D3C"/>
    <w:rsid w:val="00C54A92"/>
    <w:rsid w:val="00C567E8"/>
    <w:rsid w:val="00C623A9"/>
    <w:rsid w:val="00C6619B"/>
    <w:rsid w:val="00C7698D"/>
    <w:rsid w:val="00C76C09"/>
    <w:rsid w:val="00C83846"/>
    <w:rsid w:val="00C92BD2"/>
    <w:rsid w:val="00C94F69"/>
    <w:rsid w:val="00C96422"/>
    <w:rsid w:val="00C97229"/>
    <w:rsid w:val="00CA30DF"/>
    <w:rsid w:val="00CA3A8C"/>
    <w:rsid w:val="00CA7A62"/>
    <w:rsid w:val="00CA7D04"/>
    <w:rsid w:val="00CB750C"/>
    <w:rsid w:val="00CC150C"/>
    <w:rsid w:val="00CC771B"/>
    <w:rsid w:val="00CD211A"/>
    <w:rsid w:val="00CD261E"/>
    <w:rsid w:val="00CD4C9D"/>
    <w:rsid w:val="00CE22EE"/>
    <w:rsid w:val="00CF2755"/>
    <w:rsid w:val="00CF37EE"/>
    <w:rsid w:val="00CF65BD"/>
    <w:rsid w:val="00CF6EBD"/>
    <w:rsid w:val="00D04509"/>
    <w:rsid w:val="00D16395"/>
    <w:rsid w:val="00D17316"/>
    <w:rsid w:val="00D1760D"/>
    <w:rsid w:val="00D21E0B"/>
    <w:rsid w:val="00D267FC"/>
    <w:rsid w:val="00D32645"/>
    <w:rsid w:val="00D32A85"/>
    <w:rsid w:val="00D36CE6"/>
    <w:rsid w:val="00D4294F"/>
    <w:rsid w:val="00D45CC1"/>
    <w:rsid w:val="00D46FD1"/>
    <w:rsid w:val="00D504EA"/>
    <w:rsid w:val="00D62092"/>
    <w:rsid w:val="00D634B1"/>
    <w:rsid w:val="00D65CC9"/>
    <w:rsid w:val="00D71C7E"/>
    <w:rsid w:val="00D7270B"/>
    <w:rsid w:val="00D767B3"/>
    <w:rsid w:val="00D83DCA"/>
    <w:rsid w:val="00D916DA"/>
    <w:rsid w:val="00D97F2A"/>
    <w:rsid w:val="00DA05DC"/>
    <w:rsid w:val="00DA23EC"/>
    <w:rsid w:val="00DB15C8"/>
    <w:rsid w:val="00DB1AEF"/>
    <w:rsid w:val="00DC1CF3"/>
    <w:rsid w:val="00DC507A"/>
    <w:rsid w:val="00DC5A95"/>
    <w:rsid w:val="00DD066B"/>
    <w:rsid w:val="00DD6645"/>
    <w:rsid w:val="00DD702D"/>
    <w:rsid w:val="00DE23F2"/>
    <w:rsid w:val="00DF06A2"/>
    <w:rsid w:val="00E02A5C"/>
    <w:rsid w:val="00E043D4"/>
    <w:rsid w:val="00E063E4"/>
    <w:rsid w:val="00E0779E"/>
    <w:rsid w:val="00E119DC"/>
    <w:rsid w:val="00E12245"/>
    <w:rsid w:val="00E131F0"/>
    <w:rsid w:val="00E16F19"/>
    <w:rsid w:val="00E20898"/>
    <w:rsid w:val="00E2598B"/>
    <w:rsid w:val="00E32A62"/>
    <w:rsid w:val="00E345A8"/>
    <w:rsid w:val="00E44A86"/>
    <w:rsid w:val="00E44B85"/>
    <w:rsid w:val="00E44BD4"/>
    <w:rsid w:val="00E44DB0"/>
    <w:rsid w:val="00E522A5"/>
    <w:rsid w:val="00E5424A"/>
    <w:rsid w:val="00E579CC"/>
    <w:rsid w:val="00E65C8C"/>
    <w:rsid w:val="00E67938"/>
    <w:rsid w:val="00E7235D"/>
    <w:rsid w:val="00E73136"/>
    <w:rsid w:val="00E76283"/>
    <w:rsid w:val="00E80EB2"/>
    <w:rsid w:val="00E83E68"/>
    <w:rsid w:val="00E869C8"/>
    <w:rsid w:val="00E8712D"/>
    <w:rsid w:val="00E8714A"/>
    <w:rsid w:val="00E935D2"/>
    <w:rsid w:val="00E956F4"/>
    <w:rsid w:val="00EA0456"/>
    <w:rsid w:val="00EA1C02"/>
    <w:rsid w:val="00EA2AA2"/>
    <w:rsid w:val="00EA4B2A"/>
    <w:rsid w:val="00EA4BD0"/>
    <w:rsid w:val="00EA60D9"/>
    <w:rsid w:val="00EB7202"/>
    <w:rsid w:val="00EC0632"/>
    <w:rsid w:val="00EC3164"/>
    <w:rsid w:val="00EC402F"/>
    <w:rsid w:val="00ED0003"/>
    <w:rsid w:val="00ED5129"/>
    <w:rsid w:val="00ED707D"/>
    <w:rsid w:val="00EE25C5"/>
    <w:rsid w:val="00EE6C43"/>
    <w:rsid w:val="00EF168C"/>
    <w:rsid w:val="00EF4408"/>
    <w:rsid w:val="00EF6F4C"/>
    <w:rsid w:val="00EF7445"/>
    <w:rsid w:val="00F045F1"/>
    <w:rsid w:val="00F11431"/>
    <w:rsid w:val="00F1242E"/>
    <w:rsid w:val="00F227C5"/>
    <w:rsid w:val="00F30FD9"/>
    <w:rsid w:val="00F3218A"/>
    <w:rsid w:val="00F352B2"/>
    <w:rsid w:val="00F43693"/>
    <w:rsid w:val="00F45776"/>
    <w:rsid w:val="00F46CC0"/>
    <w:rsid w:val="00F50843"/>
    <w:rsid w:val="00F51001"/>
    <w:rsid w:val="00F57FB2"/>
    <w:rsid w:val="00F60397"/>
    <w:rsid w:val="00F70B3C"/>
    <w:rsid w:val="00F70FB2"/>
    <w:rsid w:val="00F72A9C"/>
    <w:rsid w:val="00F77793"/>
    <w:rsid w:val="00F9022C"/>
    <w:rsid w:val="00F94591"/>
    <w:rsid w:val="00F94F77"/>
    <w:rsid w:val="00F9513F"/>
    <w:rsid w:val="00FA3F67"/>
    <w:rsid w:val="00FA581A"/>
    <w:rsid w:val="00FA69AB"/>
    <w:rsid w:val="00FA7938"/>
    <w:rsid w:val="00FC0F09"/>
    <w:rsid w:val="00FC181B"/>
    <w:rsid w:val="00FC5CE2"/>
    <w:rsid w:val="00FC679D"/>
    <w:rsid w:val="00FD2498"/>
    <w:rsid w:val="00FD3C60"/>
    <w:rsid w:val="00FD639A"/>
    <w:rsid w:val="00FE0802"/>
    <w:rsid w:val="00FE5FAA"/>
    <w:rsid w:val="00FF0CD9"/>
    <w:rsid w:val="00FF2929"/>
    <w:rsid w:val="00FF4A3C"/>
    <w:rsid w:val="00FF6C0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D9E647"/>
  <w15:docId w15:val="{A8106CD7-FD2C-4C9E-8A5D-DED95CD5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29C"/>
    <w:rPr>
      <w:rFonts w:eastAsiaTheme="minorHAnsi"/>
      <w:lang w:eastAsia="en-US"/>
    </w:rPr>
  </w:style>
  <w:style w:type="paragraph" w:styleId="Ttulo1">
    <w:name w:val="heading 1"/>
    <w:basedOn w:val="Normal"/>
    <w:next w:val="Normal"/>
    <w:link w:val="Ttulo1Car"/>
    <w:qFormat/>
    <w:rsid w:val="00A62288"/>
    <w:pPr>
      <w:keepNext/>
      <w:keepLines/>
      <w:tabs>
        <w:tab w:val="left" w:pos="567"/>
      </w:tabs>
      <w:snapToGrid w:val="0"/>
      <w:spacing w:before="240" w:after="240" w:line="240" w:lineRule="auto"/>
      <w:jc w:val="center"/>
      <w:outlineLvl w:val="0"/>
    </w:pPr>
    <w:rPr>
      <w:rFonts w:ascii="Arial" w:eastAsia="Times New Roman" w:hAnsi="Arial" w:cs="Times New Roman"/>
      <w:b/>
      <w:bCs/>
      <w:snapToGrid w:val="0"/>
      <w:kern w:val="28"/>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62288"/>
    <w:rPr>
      <w:rFonts w:ascii="Arial" w:eastAsia="Times New Roman" w:hAnsi="Arial" w:cs="Times New Roman"/>
      <w:b/>
      <w:bCs/>
      <w:snapToGrid w:val="0"/>
      <w:kern w:val="28"/>
      <w:szCs w:val="24"/>
      <w:lang w:eastAsia="en-US"/>
    </w:rPr>
  </w:style>
  <w:style w:type="paragraph" w:styleId="Encabezado">
    <w:name w:val="header"/>
    <w:basedOn w:val="Normal"/>
    <w:link w:val="EncabezadoCar"/>
    <w:unhideWhenUsed/>
    <w:rsid w:val="00A62288"/>
    <w:pPr>
      <w:tabs>
        <w:tab w:val="center" w:pos="4536"/>
        <w:tab w:val="right" w:pos="9072"/>
      </w:tabs>
      <w:spacing w:after="0" w:line="240" w:lineRule="auto"/>
    </w:pPr>
  </w:style>
  <w:style w:type="character" w:customStyle="1" w:styleId="EncabezadoCar">
    <w:name w:val="Encabezado Car"/>
    <w:basedOn w:val="Fuentedeprrafopredeter"/>
    <w:link w:val="Encabezado"/>
    <w:rsid w:val="00A62288"/>
    <w:rPr>
      <w:rFonts w:eastAsiaTheme="minorHAnsi"/>
      <w:lang w:eastAsia="en-US"/>
    </w:rPr>
  </w:style>
  <w:style w:type="paragraph" w:customStyle="1" w:styleId="cote">
    <w:name w:val="cote"/>
    <w:basedOn w:val="Normal"/>
    <w:qFormat/>
    <w:rsid w:val="00A62288"/>
    <w:pPr>
      <w:tabs>
        <w:tab w:val="left" w:pos="567"/>
      </w:tabs>
      <w:snapToGrid w:val="0"/>
      <w:spacing w:after="0" w:line="240" w:lineRule="auto"/>
    </w:pPr>
    <w:rPr>
      <w:rFonts w:ascii="Arial" w:eastAsia="SimSun" w:hAnsi="Arial" w:cs="Times New Roman"/>
      <w:snapToGrid w:val="0"/>
      <w:szCs w:val="24"/>
      <w:lang w:eastAsia="zh-CN"/>
    </w:rPr>
  </w:style>
  <w:style w:type="paragraph" w:styleId="Prrafodelista">
    <w:name w:val="List Paragraph"/>
    <w:basedOn w:val="Normal"/>
    <w:uiPriority w:val="34"/>
    <w:qFormat/>
    <w:rsid w:val="00A62288"/>
    <w:pPr>
      <w:ind w:left="720"/>
      <w:contextualSpacing/>
    </w:pPr>
  </w:style>
  <w:style w:type="paragraph" w:styleId="Piedepgina">
    <w:name w:val="footer"/>
    <w:basedOn w:val="Normal"/>
    <w:link w:val="PiedepginaCar"/>
    <w:uiPriority w:val="99"/>
    <w:unhideWhenUsed/>
    <w:rsid w:val="00A62288"/>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A62288"/>
    <w:rPr>
      <w:rFonts w:eastAsiaTheme="minorHAnsi"/>
      <w:lang w:eastAsia="en-US"/>
    </w:rPr>
  </w:style>
  <w:style w:type="character" w:styleId="Refdecomentario">
    <w:name w:val="annotation reference"/>
    <w:basedOn w:val="Fuentedeprrafopredeter"/>
    <w:uiPriority w:val="99"/>
    <w:semiHidden/>
    <w:unhideWhenUsed/>
    <w:rsid w:val="00A62288"/>
    <w:rPr>
      <w:sz w:val="16"/>
      <w:szCs w:val="16"/>
    </w:rPr>
  </w:style>
  <w:style w:type="paragraph" w:styleId="Textocomentario">
    <w:name w:val="annotation text"/>
    <w:basedOn w:val="Normal"/>
    <w:link w:val="TextocomentarioCar"/>
    <w:uiPriority w:val="99"/>
    <w:semiHidden/>
    <w:unhideWhenUsed/>
    <w:rsid w:val="00A6228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62288"/>
    <w:rPr>
      <w:rFonts w:eastAsiaTheme="minorHAnsi"/>
      <w:sz w:val="20"/>
      <w:szCs w:val="20"/>
      <w:lang w:eastAsia="en-US"/>
    </w:rPr>
  </w:style>
  <w:style w:type="paragraph" w:styleId="Textodeglobo">
    <w:name w:val="Balloon Text"/>
    <w:basedOn w:val="Normal"/>
    <w:link w:val="TextodegloboCar"/>
    <w:uiPriority w:val="99"/>
    <w:semiHidden/>
    <w:unhideWhenUsed/>
    <w:rsid w:val="00A622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2288"/>
    <w:rPr>
      <w:rFonts w:ascii="Segoe UI" w:eastAsiaTheme="minorHAnsi" w:hAnsi="Segoe UI" w:cs="Segoe UI"/>
      <w:sz w:val="18"/>
      <w:szCs w:val="18"/>
      <w:lang w:eastAsia="en-US"/>
    </w:rPr>
  </w:style>
  <w:style w:type="paragraph" w:styleId="Asuntodelcomentario">
    <w:name w:val="annotation subject"/>
    <w:basedOn w:val="Textocomentario"/>
    <w:next w:val="Textocomentario"/>
    <w:link w:val="AsuntodelcomentarioCar"/>
    <w:uiPriority w:val="99"/>
    <w:semiHidden/>
    <w:unhideWhenUsed/>
    <w:rsid w:val="00577B72"/>
    <w:rPr>
      <w:b/>
      <w:bCs/>
    </w:rPr>
  </w:style>
  <w:style w:type="character" w:customStyle="1" w:styleId="AsuntodelcomentarioCar">
    <w:name w:val="Asunto del comentario Car"/>
    <w:basedOn w:val="TextocomentarioCar"/>
    <w:link w:val="Asuntodelcomentario"/>
    <w:uiPriority w:val="99"/>
    <w:semiHidden/>
    <w:rsid w:val="00577B72"/>
    <w:rPr>
      <w:rFonts w:eastAsiaTheme="minorHAnsi"/>
      <w:b/>
      <w:bCs/>
      <w:sz w:val="20"/>
      <w:szCs w:val="20"/>
      <w:lang w:eastAsia="en-US"/>
    </w:rPr>
  </w:style>
  <w:style w:type="paragraph" w:customStyle="1" w:styleId="b">
    <w:name w:val="(b)"/>
    <w:basedOn w:val="Normal"/>
    <w:link w:val="bCar"/>
    <w:rsid w:val="005C5EDA"/>
    <w:pPr>
      <w:tabs>
        <w:tab w:val="left" w:pos="-737"/>
        <w:tab w:val="left" w:pos="1134"/>
      </w:tabs>
      <w:snapToGrid w:val="0"/>
      <w:spacing w:after="240" w:line="240" w:lineRule="auto"/>
      <w:ind w:left="1134" w:hanging="567"/>
      <w:jc w:val="both"/>
    </w:pPr>
    <w:rPr>
      <w:rFonts w:ascii="Arial" w:eastAsiaTheme="minorEastAsia" w:hAnsi="Arial" w:cs="Times New Roman"/>
      <w:snapToGrid w:val="0"/>
      <w:szCs w:val="24"/>
      <w:lang w:val="en-GB"/>
    </w:rPr>
  </w:style>
  <w:style w:type="character" w:customStyle="1" w:styleId="bCar">
    <w:name w:val="(b) Car"/>
    <w:link w:val="b"/>
    <w:locked/>
    <w:rsid w:val="005C5EDA"/>
    <w:rPr>
      <w:rFonts w:ascii="Arial" w:hAnsi="Arial" w:cs="Times New Roman"/>
      <w:snapToGrid w:val="0"/>
      <w:szCs w:val="24"/>
      <w:lang w:val="en-GB" w:eastAsia="en-US"/>
    </w:rPr>
  </w:style>
  <w:style w:type="paragraph" w:customStyle="1" w:styleId="Marge">
    <w:name w:val="Marge"/>
    <w:basedOn w:val="Normal"/>
    <w:link w:val="MargeCar"/>
    <w:rsid w:val="00313A39"/>
    <w:pPr>
      <w:tabs>
        <w:tab w:val="left" w:pos="567"/>
      </w:tabs>
      <w:snapToGrid w:val="0"/>
      <w:spacing w:after="240" w:line="240" w:lineRule="auto"/>
      <w:jc w:val="both"/>
    </w:pPr>
    <w:rPr>
      <w:rFonts w:ascii="Arial" w:eastAsia="Times New Roman" w:hAnsi="Arial" w:cs="Times New Roman"/>
      <w:snapToGrid w:val="0"/>
      <w:szCs w:val="24"/>
    </w:rPr>
  </w:style>
  <w:style w:type="character" w:customStyle="1" w:styleId="MargeCar">
    <w:name w:val="Marge Car"/>
    <w:link w:val="Marge"/>
    <w:rsid w:val="00313A39"/>
    <w:rPr>
      <w:rFonts w:ascii="Arial" w:eastAsia="Times New Roman" w:hAnsi="Arial" w:cs="Times New Roman"/>
      <w:snapToGrid w:val="0"/>
      <w:szCs w:val="24"/>
      <w:lang w:eastAsia="en-US"/>
    </w:rPr>
  </w:style>
  <w:style w:type="paragraph" w:customStyle="1" w:styleId="ENTCG">
    <w:name w:val="ENTCG"/>
    <w:basedOn w:val="Normal"/>
    <w:rsid w:val="00313A39"/>
    <w:pPr>
      <w:tabs>
        <w:tab w:val="left" w:pos="567"/>
      </w:tabs>
      <w:snapToGrid w:val="0"/>
      <w:spacing w:after="0" w:line="240" w:lineRule="auto"/>
    </w:pPr>
    <w:rPr>
      <w:rFonts w:ascii="Times New Roman" w:eastAsia="SimSun" w:hAnsi="Times New Roman" w:cs="Times New Roman"/>
      <w:snapToGrid w:val="0"/>
      <w:sz w:val="34"/>
      <w:szCs w:val="20"/>
      <w:lang w:eastAsia="zh-CN"/>
    </w:rPr>
  </w:style>
  <w:style w:type="table" w:styleId="Tablaconcuadrcula">
    <w:name w:val="Table Grid"/>
    <w:basedOn w:val="Tablanormal"/>
    <w:rsid w:val="007C13A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Resumen">
    <w:name w:val="Texto_Resumen"/>
    <w:basedOn w:val="Normal"/>
    <w:qFormat/>
    <w:rsid w:val="007C13AF"/>
    <w:pPr>
      <w:keepNext/>
      <w:tabs>
        <w:tab w:val="left" w:pos="567"/>
      </w:tabs>
      <w:snapToGrid w:val="0"/>
      <w:spacing w:before="240" w:after="240" w:line="240" w:lineRule="auto"/>
      <w:jc w:val="both"/>
    </w:pPr>
    <w:rPr>
      <w:rFonts w:ascii="Arial" w:eastAsia="Times New Roman" w:hAnsi="Arial" w:cs="Times New Roman"/>
      <w:snapToGrid w:val="0"/>
      <w:szCs w:val="24"/>
      <w:lang w:val="es-ES"/>
    </w:rPr>
  </w:style>
  <w:style w:type="character" w:customStyle="1" w:styleId="MargeChar">
    <w:name w:val="Marge Char"/>
    <w:rsid w:val="007C13AF"/>
    <w:rPr>
      <w:rFonts w:ascii="Arial" w:hAnsi="Arial"/>
      <w:snapToGrid w:val="0"/>
      <w:sz w:val="22"/>
      <w:szCs w:val="24"/>
      <w:lang w:val="es-ES_tradnl" w:eastAsia="zh-CN"/>
    </w:rPr>
  </w:style>
  <w:style w:type="paragraph" w:customStyle="1" w:styleId="Ttulo10">
    <w:name w:val="Título1"/>
    <w:basedOn w:val="Normal"/>
    <w:qFormat/>
    <w:rsid w:val="007C13AF"/>
    <w:pPr>
      <w:tabs>
        <w:tab w:val="left" w:pos="567"/>
      </w:tabs>
      <w:snapToGrid w:val="0"/>
      <w:spacing w:before="240" w:after="240" w:line="240" w:lineRule="auto"/>
      <w:jc w:val="center"/>
    </w:pPr>
    <w:rPr>
      <w:rFonts w:ascii="Arial" w:eastAsia="SimSun" w:hAnsi="Arial" w:cs="Times New Roman"/>
      <w:b/>
      <w:bCs/>
      <w:caps/>
      <w:snapToGrid w:val="0"/>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ode.org/index.php?option=com_content&amp;view=article&amp;id=651&amp;Itemid=100419" TargetMode="Externa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unesdoc.unesco.org/ark:/48223/pf0000256553.locale=en" TargetMode="External"/><Relationship Id="rId2" Type="http://schemas.openxmlformats.org/officeDocument/2006/relationships/numbering" Target="numbering.xml"/><Relationship Id="rId16" Type="http://schemas.openxmlformats.org/officeDocument/2006/relationships/hyperlink" Target="https://oceanexpert.org/document/3132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oceanexpert.org/document/31325" TargetMode="External"/><Relationship Id="rId10" Type="http://schemas.openxmlformats.org/officeDocument/2006/relationships/hyperlink" Target="https://oceanexpert.org/document/31325"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iode.org/index.php?option=com_content&amp;view=article&amp;id=747&amp;Itemid=100437" TargetMode="External"/><Relationship Id="rId14" Type="http://schemas.openxmlformats.org/officeDocument/2006/relationships/hyperlink" Target="https://iode.org/index.php?option=com_content&amp;view=article&amp;id=651&amp;Itemid=10041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M:\spanish\Pool\IOC\ASSEMBLEE\32a\.Modelo%20IOC-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F33D6-CB5D-49D0-9D66-2427DAAC3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IOC-32.dotx</Template>
  <TotalTime>34</TotalTime>
  <Pages>4</Pages>
  <Words>1566</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Xxx</vt:lpstr>
    </vt:vector>
  </TitlesOfParts>
  <Company>UNESCO</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plan estratégico de la COI para la gestión de datos e información oceanográficos (2023-2029) – Esbozo</dc:title>
  <dc:subject>IOC/A-32/3.4.2DOC(1)</dc:subject>
  <dc:creator>Burgos Pratx, Juan Pablo</dc:creator>
  <cp:keywords>3.4.2.Doc(1)</cp:keywords>
  <dc:description/>
  <cp:lastModifiedBy>Burgos Pratx, Juan Pablo</cp:lastModifiedBy>
  <cp:revision>6</cp:revision>
  <cp:lastPrinted>2019-10-31T08:57:00Z</cp:lastPrinted>
  <dcterms:created xsi:type="dcterms:W3CDTF">2023-05-25T14:11:00Z</dcterms:created>
  <dcterms:modified xsi:type="dcterms:W3CDTF">2023-05-31T14:34:00Z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202301678</vt:lpwstr>
  </property>
  <property fmtid="{D5CDD505-2E9C-101B-9397-08002B2CF9AE}" pid="3" name="Language">
    <vt:lpwstr>S</vt:lpwstr>
  </property>
</Properties>
</file>