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E1FE" w14:textId="2E6B2CEF" w:rsidR="00EA1C02" w:rsidRPr="00B44312" w:rsidRDefault="00334B9F" w:rsidP="008F7DB1">
      <w:pPr>
        <w:keepNext/>
        <w:widowControl w:val="0"/>
        <w:tabs>
          <w:tab w:val="right" w:pos="9540"/>
        </w:tabs>
        <w:adjustRightInd w:val="0"/>
        <w:spacing w:after="240" w:line="240" w:lineRule="auto"/>
        <w:jc w:val="both"/>
        <w:textAlignment w:val="baseline"/>
        <w:outlineLvl w:val="6"/>
        <w:rPr>
          <w:rFonts w:asciiTheme="minorBidi" w:eastAsia="Times New Roman" w:hAnsiTheme="minorBidi"/>
          <w:lang w:val="es-ES"/>
        </w:rPr>
      </w:pPr>
      <w:r w:rsidRPr="00B44312">
        <w:rPr>
          <w:rFonts w:asciiTheme="minorBidi" w:eastAsia="Times New Roman" w:hAnsiTheme="minorBidi"/>
          <w:u w:val="single"/>
          <w:lang w:val="es-ES"/>
        </w:rPr>
        <w:t xml:space="preserve">Punto </w:t>
      </w:r>
      <w:r w:rsidR="008F7DB1" w:rsidRPr="00B44312">
        <w:rPr>
          <w:rFonts w:asciiTheme="minorBidi" w:eastAsia="Times New Roman" w:hAnsiTheme="minorBidi"/>
          <w:b/>
          <w:bCs/>
          <w:u w:val="single"/>
          <w:lang w:val="es-ES"/>
        </w:rPr>
        <w:t xml:space="preserve">3.2 </w:t>
      </w:r>
      <w:r w:rsidR="008F7DB1" w:rsidRPr="00B44312">
        <w:rPr>
          <w:rFonts w:asciiTheme="minorBidi" w:eastAsia="Times New Roman" w:hAnsiTheme="minorBidi"/>
          <w:u w:val="single"/>
          <w:lang w:val="es-ES"/>
        </w:rPr>
        <w:t>y</w:t>
      </w:r>
      <w:r w:rsidR="008F7DB1" w:rsidRPr="00B44312">
        <w:rPr>
          <w:rFonts w:asciiTheme="minorBidi" w:eastAsia="Times New Roman" w:hAnsiTheme="minorBidi"/>
          <w:b/>
          <w:bCs/>
          <w:u w:val="single"/>
          <w:lang w:val="es-ES"/>
        </w:rPr>
        <w:t xml:space="preserve"> 6.4</w:t>
      </w:r>
      <w:r w:rsidR="00B44312">
        <w:rPr>
          <w:rFonts w:asciiTheme="minorBidi" w:eastAsia="Times New Roman" w:hAnsiTheme="minorBidi"/>
          <w:b/>
          <w:bCs/>
          <w:u w:val="single"/>
          <w:lang w:val="es-ES"/>
        </w:rPr>
        <w:t xml:space="preserve"> </w:t>
      </w:r>
      <w:r w:rsidRPr="00B44312">
        <w:rPr>
          <w:rFonts w:asciiTheme="minorBidi" w:eastAsia="Times New Roman" w:hAnsiTheme="minorBidi"/>
          <w:u w:val="single"/>
          <w:lang w:val="es-ES"/>
        </w:rPr>
        <w:t>del orden del día provisional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334B9F" w:rsidRPr="00391C2C" w14:paraId="1CD7B83E" w14:textId="77777777" w:rsidTr="006871BF">
        <w:trPr>
          <w:trHeight w:val="328"/>
          <w:jc w:val="center"/>
        </w:trPr>
        <w:tc>
          <w:tcPr>
            <w:tcW w:w="9102" w:type="dxa"/>
            <w:vAlign w:val="center"/>
          </w:tcPr>
          <w:p w14:paraId="236CB7E6" w14:textId="2295168F" w:rsidR="00334B9F" w:rsidRPr="00B44312" w:rsidRDefault="008F7DB1" w:rsidP="008F7DB1">
            <w:pPr>
              <w:tabs>
                <w:tab w:val="left" w:pos="567"/>
              </w:tabs>
              <w:snapToGrid w:val="0"/>
              <w:spacing w:before="240" w:after="240"/>
              <w:jc w:val="center"/>
              <w:rPr>
                <w:rFonts w:asciiTheme="minorBidi" w:eastAsia="SimSun" w:hAnsiTheme="minorBidi" w:cstheme="minorBidi"/>
                <w:b/>
                <w:bCs/>
                <w:caps/>
                <w:snapToGrid w:val="0"/>
                <w:lang w:val="es-ES" w:eastAsia="zh-CN"/>
              </w:rPr>
            </w:pPr>
            <w:r w:rsidRPr="00B44312">
              <w:rPr>
                <w:rFonts w:asciiTheme="minorBidi" w:eastAsia="SimSun" w:hAnsiTheme="minorBidi" w:cstheme="minorBidi"/>
                <w:b/>
                <w:bCs/>
                <w:caps/>
                <w:snapToGrid w:val="0"/>
                <w:lang w:val="es-ES" w:eastAsia="zh-CN"/>
              </w:rPr>
              <w:t xml:space="preserve">SITUACIÓN FINANCIERA DE LA CUENTA ESPECIAL DE LA COI A FINALES DE 2022 </w:t>
            </w:r>
            <w:r w:rsidRPr="00B44312">
              <w:rPr>
                <w:rFonts w:asciiTheme="minorBidi" w:eastAsia="SimSun" w:hAnsiTheme="minorBidi" w:cstheme="minorBidi"/>
                <w:b/>
                <w:bCs/>
                <w:caps/>
                <w:snapToGrid w:val="0"/>
                <w:lang w:val="es-ES" w:eastAsia="zh-CN"/>
              </w:rPr>
              <w:br/>
              <w:t>Y PREVISIÓN PARA 2023</w:t>
            </w:r>
          </w:p>
        </w:tc>
      </w:tr>
    </w:tbl>
    <w:p w14:paraId="1AC3D328" w14:textId="77777777" w:rsidR="00EA1C02" w:rsidRPr="00B44312" w:rsidRDefault="00EA1C02" w:rsidP="00C068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spacing w:after="360" w:line="240" w:lineRule="auto"/>
        <w:jc w:val="center"/>
        <w:rPr>
          <w:rFonts w:asciiTheme="minorBidi" w:hAnsiTheme="minorBidi"/>
          <w:caps/>
          <w:lang w:val="es-ES"/>
        </w:rPr>
      </w:pPr>
    </w:p>
    <w:tbl>
      <w:tblPr>
        <w:tblStyle w:val="TableGrid"/>
        <w:tblW w:w="0" w:type="auto"/>
        <w:jc w:val="center"/>
        <w:tblCellMar>
          <w:top w:w="284" w:type="dxa"/>
          <w:left w:w="340" w:type="dxa"/>
          <w:bottom w:w="28" w:type="dxa"/>
          <w:right w:w="340" w:type="dxa"/>
        </w:tblCellMar>
        <w:tblLook w:val="04A0" w:firstRow="1" w:lastRow="0" w:firstColumn="1" w:lastColumn="0" w:noHBand="0" w:noVBand="1"/>
      </w:tblPr>
      <w:tblGrid>
        <w:gridCol w:w="7372"/>
      </w:tblGrid>
      <w:tr w:rsidR="007C13AF" w:rsidRPr="00391C2C" w14:paraId="3FDC81E5" w14:textId="77777777" w:rsidTr="008F7DB1">
        <w:trPr>
          <w:jc w:val="center"/>
        </w:trPr>
        <w:tc>
          <w:tcPr>
            <w:tcW w:w="7372" w:type="dxa"/>
            <w:tcMar>
              <w:left w:w="284" w:type="dxa"/>
              <w:bottom w:w="85" w:type="dxa"/>
              <w:right w:w="284" w:type="dxa"/>
            </w:tcMar>
          </w:tcPr>
          <w:p w14:paraId="65885496" w14:textId="77777777" w:rsidR="009A7585" w:rsidRPr="00B44312" w:rsidRDefault="00334B9F" w:rsidP="009A7585">
            <w:pPr>
              <w:tabs>
                <w:tab w:val="left" w:pos="567"/>
              </w:tabs>
              <w:snapToGrid w:val="0"/>
              <w:spacing w:after="240"/>
              <w:jc w:val="center"/>
              <w:rPr>
                <w:rFonts w:asciiTheme="minorBidi" w:eastAsia="SimSun" w:hAnsiTheme="minorBidi" w:cstheme="minorBidi"/>
                <w:snapToGrid w:val="0"/>
                <w:sz w:val="22"/>
                <w:szCs w:val="22"/>
                <w:lang w:val="es-ES" w:eastAsia="zh-CN"/>
              </w:rPr>
            </w:pPr>
            <w:r w:rsidRPr="00B44312">
              <w:rPr>
                <w:rFonts w:asciiTheme="minorBidi" w:eastAsia="Times New Roman" w:hAnsiTheme="minorBidi" w:cstheme="minorBidi"/>
                <w:snapToGrid w:val="0"/>
                <w:sz w:val="22"/>
                <w:szCs w:val="22"/>
                <w:u w:val="single"/>
                <w:lang w:val="es-ES"/>
              </w:rPr>
              <w:t>Resumen</w:t>
            </w:r>
          </w:p>
          <w:p w14:paraId="01E13AE2" w14:textId="0370744A" w:rsidR="008F7DB1" w:rsidRPr="00B44312" w:rsidRDefault="008F7DB1" w:rsidP="008F7DB1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</w:pPr>
            <w:r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En este documento se presentan </w:t>
            </w:r>
            <w:r w:rsidR="00832665"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>las</w:t>
            </w:r>
            <w:r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 grandes líneas </w:t>
            </w:r>
            <w:r w:rsidR="00832665"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de </w:t>
            </w:r>
            <w:r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la situación financiera de la Cuenta Especial de la COI a finales de 2022, </w:t>
            </w:r>
            <w:r w:rsidR="00832665"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así como </w:t>
            </w:r>
            <w:r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los ajustes que se propone introducir en las asignaciones presupuestarias para 2022-2023 y la previsión actualizada para 2023. En el anexo I se presenta, únicamente en inglés, el informe financiero correspondiente al ejercicio </w:t>
            </w:r>
            <w:r w:rsidR="00832665"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>que va del</w:t>
            </w:r>
            <w:r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 1 de enero de 2022 </w:t>
            </w:r>
            <w:r w:rsidR="00832665"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>al</w:t>
            </w:r>
            <w:r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 31 de diciembre de 2022.</w:t>
            </w:r>
          </w:p>
          <w:p w14:paraId="3A21DB08" w14:textId="6F9887BF" w:rsidR="007C13AF" w:rsidRPr="00B44312" w:rsidRDefault="008F7DB1" w:rsidP="008F7DB1">
            <w:pPr>
              <w:tabs>
                <w:tab w:val="left" w:pos="567"/>
              </w:tabs>
              <w:snapToGrid w:val="0"/>
              <w:spacing w:after="240"/>
              <w:jc w:val="both"/>
              <w:rPr>
                <w:rFonts w:asciiTheme="minorBidi" w:eastAsia="Times New Roman" w:hAnsiTheme="minorBidi" w:cstheme="minorBidi"/>
                <w:snapToGrid w:val="0"/>
                <w:lang w:val="es-ES"/>
              </w:rPr>
            </w:pPr>
            <w:r w:rsidRPr="00B44312">
              <w:rPr>
                <w:rFonts w:asciiTheme="minorBidi" w:eastAsia="SimSun" w:hAnsiTheme="minorBidi" w:cstheme="minorBidi"/>
                <w:snapToGrid w:val="0"/>
                <w:u w:val="single"/>
                <w:lang w:val="es-ES" w:eastAsia="zh-CN"/>
              </w:rPr>
              <w:t>Decisión propuesta</w:t>
            </w:r>
            <w:r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: se invita a la Asamblea a que, tras una breve presentación </w:t>
            </w:r>
            <w:r w:rsidR="00832665"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de este documento </w:t>
            </w:r>
            <w:r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y el </w:t>
            </w:r>
            <w:r w:rsidR="00832665"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>debate al respecto</w:t>
            </w:r>
            <w:r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 en sesión plenaria como parte del punto 3.2, tome nota </w:t>
            </w:r>
            <w:r w:rsidR="00832665"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>del informe</w:t>
            </w:r>
            <w:r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 y examin</w:t>
            </w:r>
            <w:r w:rsidR="00832665"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>e</w:t>
            </w:r>
            <w:r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 xml:space="preserve"> el proyecto de decisión que figura con la referencia Dec. IOC-32/3.2 en el documento de decisión provisional (documento IOC-32/AP). Después el Comité de Finanzas de composición abierta creado para la reunión estudiará dete</w:t>
            </w:r>
            <w:r w:rsidR="00832665"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>nida</w:t>
            </w:r>
            <w:r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t>mente el documento y la decisión correspondiente quedará recogida en el proyecto de resolución que el Comité de Finanzas someterá a la aprobación de la Asamblea como parte del punto 6.4 conforme a lo dispuesto en el párrafo 15 del proyecto de directrices revisadas para la preparación y el examen de los proyectos de resolución (IOC/INF</w:t>
            </w:r>
            <w:r w:rsidRPr="00B44312">
              <w:rPr>
                <w:rFonts w:asciiTheme="minorBidi" w:eastAsia="SimSun" w:hAnsiTheme="minorBidi" w:cstheme="minorBidi"/>
                <w:snapToGrid w:val="0"/>
                <w:lang w:val="es-ES" w:eastAsia="zh-CN"/>
              </w:rPr>
              <w:noBreakHyphen/>
              <w:t>1315).</w:t>
            </w:r>
          </w:p>
        </w:tc>
      </w:tr>
    </w:tbl>
    <w:p w14:paraId="09700CAE" w14:textId="77777777" w:rsidR="00F9513F" w:rsidRPr="00B44312" w:rsidRDefault="00F9513F" w:rsidP="00A62288">
      <w:pPr>
        <w:tabs>
          <w:tab w:val="left" w:pos="567"/>
        </w:tabs>
        <w:snapToGrid w:val="0"/>
        <w:spacing w:after="0" w:line="240" w:lineRule="auto"/>
        <w:jc w:val="both"/>
        <w:rPr>
          <w:rFonts w:asciiTheme="minorBidi" w:eastAsia="Times New Roman" w:hAnsiTheme="minorBidi"/>
          <w:snapToGrid w:val="0"/>
          <w:szCs w:val="24"/>
          <w:lang w:val="es-ES"/>
        </w:rPr>
      </w:pPr>
    </w:p>
    <w:p w14:paraId="12FFC921" w14:textId="77777777" w:rsidR="00043744" w:rsidRPr="00B44312" w:rsidRDefault="00043744">
      <w:pPr>
        <w:rPr>
          <w:rFonts w:asciiTheme="minorBidi" w:eastAsia="Times New Roman" w:hAnsiTheme="minorBidi"/>
          <w:b/>
          <w:bCs/>
          <w:snapToGrid w:val="0"/>
          <w:szCs w:val="24"/>
          <w:lang w:val="es-ES"/>
        </w:rPr>
      </w:pPr>
      <w:r w:rsidRPr="00B44312">
        <w:rPr>
          <w:rFonts w:asciiTheme="minorBidi" w:eastAsia="Times New Roman" w:hAnsiTheme="minorBidi"/>
          <w:b/>
          <w:bCs/>
          <w:snapToGrid w:val="0"/>
          <w:szCs w:val="24"/>
          <w:lang w:val="es-ES"/>
        </w:rPr>
        <w:br w:type="page"/>
      </w:r>
    </w:p>
    <w:p w14:paraId="5DF6C59D" w14:textId="5AF8B9E1" w:rsidR="008F7DB1" w:rsidRPr="00B44312" w:rsidRDefault="008F7DB1" w:rsidP="008F7DB1">
      <w:pPr>
        <w:tabs>
          <w:tab w:val="left" w:pos="567"/>
        </w:tabs>
        <w:snapToGrid w:val="0"/>
        <w:spacing w:after="240" w:line="240" w:lineRule="auto"/>
        <w:jc w:val="center"/>
        <w:rPr>
          <w:rFonts w:asciiTheme="minorBidi" w:eastAsia="Times New Roman" w:hAnsiTheme="minorBidi"/>
          <w:b/>
          <w:bCs/>
          <w:snapToGrid w:val="0"/>
          <w:szCs w:val="24"/>
          <w:lang w:val="es-ES"/>
        </w:rPr>
      </w:pPr>
      <w:r w:rsidRPr="00B44312">
        <w:rPr>
          <w:rFonts w:asciiTheme="minorBidi" w:eastAsia="Times New Roman" w:hAnsiTheme="minorBidi"/>
          <w:b/>
          <w:bCs/>
          <w:snapToGrid w:val="0"/>
          <w:szCs w:val="24"/>
          <w:lang w:val="es-ES"/>
        </w:rPr>
        <w:lastRenderedPageBreak/>
        <w:t>RESUMEN DE LA SITUACIÓN FINANCIERA DE LA CUENTA ESPECIAL DE LA COI</w:t>
      </w:r>
      <w:r w:rsidRPr="00B44312">
        <w:rPr>
          <w:rFonts w:asciiTheme="minorBidi" w:eastAsia="Times New Roman" w:hAnsiTheme="minorBidi"/>
          <w:b/>
          <w:bCs/>
          <w:snapToGrid w:val="0"/>
          <w:szCs w:val="24"/>
          <w:lang w:val="es-ES"/>
        </w:rPr>
        <w:br/>
        <w:t>A FINALES DE 2022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 (en dólares estadounidenses)</w:t>
      </w:r>
    </w:p>
    <w:p w14:paraId="086ACC5F" w14:textId="77777777" w:rsidR="008F7DB1" w:rsidRPr="00B44312" w:rsidRDefault="008F7DB1" w:rsidP="008F7DB1">
      <w:pPr>
        <w:tabs>
          <w:tab w:val="left" w:pos="567"/>
        </w:tabs>
        <w:snapToGrid w:val="0"/>
        <w:spacing w:after="0" w:line="240" w:lineRule="auto"/>
        <w:jc w:val="both"/>
        <w:rPr>
          <w:rFonts w:asciiTheme="minorBidi" w:eastAsia="Times New Roman" w:hAnsiTheme="minorBidi"/>
          <w:snapToGrid w:val="0"/>
          <w:szCs w:val="24"/>
          <w:lang w:val="es-ES"/>
        </w:rPr>
      </w:pPr>
      <w:r w:rsidRPr="00B44312">
        <w:rPr>
          <w:rFonts w:asciiTheme="minorBidi" w:eastAsia="Times New Roman" w:hAnsiTheme="minorBidi"/>
          <w:noProof/>
          <w:snapToGrid w:val="0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BDF6" wp14:editId="7AE072C9">
                <wp:simplePos x="0" y="0"/>
                <wp:positionH relativeFrom="column">
                  <wp:posOffset>12700</wp:posOffset>
                </wp:positionH>
                <wp:positionV relativeFrom="paragraph">
                  <wp:posOffset>6889</wp:posOffset>
                </wp:positionV>
                <wp:extent cx="61817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0A3F5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.55pt" to="48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EtIngtwAAAAFAQAADwAAAAAAAAAA&#10;AAAAAAAfBAAAZHJzL2Rvd25yZXYueG1sUEsFBgAAAAAEAAQA8wAAACgFAAAAAA==&#10;" strokecolor="#4a7ebb"/>
            </w:pict>
          </mc:Fallback>
        </mc:AlternateContent>
      </w:r>
    </w:p>
    <w:p w14:paraId="3A4532D1" w14:textId="7FF12BA0" w:rsidR="008F7DB1" w:rsidRPr="00B44312" w:rsidRDefault="008F7DB1" w:rsidP="008F7DB1">
      <w:pPr>
        <w:pStyle w:val="ListParagraph"/>
        <w:numPr>
          <w:ilvl w:val="0"/>
          <w:numId w:val="34"/>
        </w:numPr>
        <w:snapToGrid w:val="0"/>
        <w:spacing w:after="240" w:line="240" w:lineRule="auto"/>
        <w:ind w:left="0" w:firstLine="0"/>
        <w:contextualSpacing w:val="0"/>
        <w:jc w:val="both"/>
        <w:rPr>
          <w:rFonts w:asciiTheme="minorBidi" w:eastAsia="Times New Roman" w:hAnsiTheme="minorBidi"/>
          <w:bCs/>
          <w:snapToGrid w:val="0"/>
          <w:szCs w:val="24"/>
          <w:lang w:val="es-ES"/>
        </w:rPr>
      </w:pP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Conforme al informe financiero correspondiente al ejercicio que va del 1 de enero de 2022 al 31 de diciembre de 2022 que se presenta en el anexo de este documento, 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durante el ejercicio se registró un 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total de ingresos de 2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 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842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 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814,75 dólares estadounidenses (por 3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 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049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 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509,33 dólares a 31 de diciembre de 2020), mientras que el total de gastos del mismo ejercicio fue de 2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 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670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 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109,29 dólares (por 1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 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652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 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925,42 dólares a 31 de diciembre de 2020).</w:t>
      </w:r>
    </w:p>
    <w:p w14:paraId="0BBB4941" w14:textId="77777777" w:rsidR="008F7DB1" w:rsidRPr="00B44312" w:rsidRDefault="008F7DB1" w:rsidP="008F7DB1">
      <w:pPr>
        <w:pStyle w:val="ListParagraph"/>
        <w:numPr>
          <w:ilvl w:val="0"/>
          <w:numId w:val="34"/>
        </w:numPr>
        <w:snapToGrid w:val="0"/>
        <w:spacing w:after="240" w:line="240" w:lineRule="auto"/>
        <w:ind w:left="0" w:firstLine="0"/>
        <w:contextualSpacing w:val="0"/>
        <w:jc w:val="both"/>
        <w:rPr>
          <w:rFonts w:asciiTheme="minorBidi" w:eastAsia="Times New Roman" w:hAnsiTheme="minorBidi"/>
          <w:bCs/>
          <w:snapToGrid w:val="0"/>
          <w:szCs w:val="24"/>
          <w:lang w:val="es-ES"/>
        </w:rPr>
      </w:pP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A finales del año 2022 los donantes habían comprometido en firme un total de 804 886 dólares estadounidenses.</w:t>
      </w:r>
    </w:p>
    <w:p w14:paraId="2AF60779" w14:textId="231A0647" w:rsidR="008F7DB1" w:rsidRPr="00B44312" w:rsidRDefault="008F7DB1" w:rsidP="008F7DB1">
      <w:pPr>
        <w:pStyle w:val="ListParagraph"/>
        <w:numPr>
          <w:ilvl w:val="0"/>
          <w:numId w:val="34"/>
        </w:numPr>
        <w:snapToGrid w:val="0"/>
        <w:spacing w:after="240" w:line="240" w:lineRule="auto"/>
        <w:ind w:left="0" w:firstLine="0"/>
        <w:contextualSpacing w:val="0"/>
        <w:jc w:val="both"/>
        <w:rPr>
          <w:rFonts w:asciiTheme="minorBidi" w:eastAsia="Times New Roman" w:hAnsiTheme="minorBidi"/>
          <w:bCs/>
          <w:snapToGrid w:val="0"/>
          <w:szCs w:val="24"/>
          <w:lang w:val="es-ES"/>
        </w:rPr>
      </w:pP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A finales del año 2022, el Fondo 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presentaba un saldo de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 6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 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446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 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921,96 dólares estadounidenses (por 4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 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950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 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766,90 dólares a 31 de diciembre de 2020), 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repartido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 como sigue: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985"/>
        <w:gridCol w:w="4099"/>
      </w:tblGrid>
      <w:tr w:rsidR="008F7DB1" w:rsidRPr="00B44312" w14:paraId="36973139" w14:textId="77777777" w:rsidTr="00737C3B">
        <w:tc>
          <w:tcPr>
            <w:tcW w:w="3118" w:type="dxa"/>
          </w:tcPr>
          <w:p w14:paraId="63924037" w14:textId="04DDF583" w:rsidR="008F7DB1" w:rsidRPr="00B44312" w:rsidRDefault="00737C3B" w:rsidP="00737C3B">
            <w:pPr>
              <w:pStyle w:val="ListParagraph"/>
              <w:numPr>
                <w:ilvl w:val="0"/>
                <w:numId w:val="32"/>
              </w:numPr>
              <w:tabs>
                <w:tab w:val="left" w:pos="3686"/>
                <w:tab w:val="left" w:pos="6237"/>
              </w:tabs>
              <w:snapToGrid w:val="0"/>
              <w:spacing w:after="240"/>
              <w:ind w:left="457"/>
              <w:rPr>
                <w:rFonts w:asciiTheme="minorBidi" w:eastAsia="Times New Roman" w:hAnsiTheme="minorBidi" w:cstheme="minorBidi"/>
                <w:bCs/>
                <w:snapToGrid w:val="0"/>
                <w:szCs w:val="24"/>
                <w:lang w:val="es-ES"/>
              </w:rPr>
            </w:pPr>
            <w:r w:rsidRPr="00B44312">
              <w:rPr>
                <w:rFonts w:asciiTheme="minorBidi" w:eastAsia="Times New Roman" w:hAnsiTheme="minorBidi" w:cstheme="minorBidi"/>
                <w:snapToGrid w:val="0"/>
                <w:szCs w:val="24"/>
                <w:lang w:val="es-ES"/>
              </w:rPr>
              <w:t>Reservas del Fondo General</w:t>
            </w:r>
            <w:r w:rsidRPr="00B44312">
              <w:rPr>
                <w:rFonts w:asciiTheme="minorBidi" w:hAnsiTheme="minorBidi" w:cstheme="minorBidi"/>
                <w:bCs/>
                <w:snapToGrid w:val="0"/>
                <w:vertAlign w:val="superscript"/>
                <w:lang w:val="es-ES"/>
              </w:rPr>
              <w:footnoteReference w:id="1"/>
            </w:r>
          </w:p>
        </w:tc>
        <w:tc>
          <w:tcPr>
            <w:tcW w:w="1985" w:type="dxa"/>
          </w:tcPr>
          <w:p w14:paraId="7CB65A4A" w14:textId="74AEAB2A" w:rsidR="008F7DB1" w:rsidRPr="00B44312" w:rsidRDefault="00737C3B" w:rsidP="00737C3B">
            <w:pPr>
              <w:tabs>
                <w:tab w:val="left" w:pos="3686"/>
                <w:tab w:val="left" w:pos="6237"/>
              </w:tabs>
              <w:snapToGrid w:val="0"/>
              <w:spacing w:after="240"/>
              <w:jc w:val="right"/>
              <w:rPr>
                <w:rFonts w:asciiTheme="minorBidi" w:eastAsia="Times New Roman" w:hAnsiTheme="minorBidi" w:cstheme="minorBidi"/>
                <w:bCs/>
                <w:snapToGrid w:val="0"/>
                <w:szCs w:val="24"/>
                <w:lang w:val="es-ES"/>
              </w:rPr>
            </w:pPr>
            <w:r w:rsidRPr="00B44312">
              <w:rPr>
                <w:rFonts w:asciiTheme="minorBidi" w:eastAsia="Times New Roman" w:hAnsiTheme="minorBidi" w:cstheme="minorBidi"/>
                <w:snapToGrid w:val="0"/>
                <w:szCs w:val="24"/>
                <w:lang w:val="es-ES"/>
              </w:rPr>
              <w:t>4 021 650,71 dólares</w:t>
            </w:r>
          </w:p>
        </w:tc>
        <w:tc>
          <w:tcPr>
            <w:tcW w:w="4099" w:type="dxa"/>
          </w:tcPr>
          <w:p w14:paraId="7AB2C0B1" w14:textId="6FE5ED9E" w:rsidR="008F7DB1" w:rsidRPr="00B44312" w:rsidRDefault="00737C3B" w:rsidP="00737C3B">
            <w:pPr>
              <w:tabs>
                <w:tab w:val="left" w:pos="3686"/>
                <w:tab w:val="left" w:pos="6237"/>
              </w:tabs>
              <w:snapToGrid w:val="0"/>
              <w:spacing w:after="240"/>
              <w:ind w:left="424"/>
              <w:rPr>
                <w:rFonts w:asciiTheme="minorBidi" w:eastAsia="Times New Roman" w:hAnsiTheme="minorBidi" w:cstheme="minorBidi"/>
                <w:bCs/>
                <w:snapToGrid w:val="0"/>
                <w:szCs w:val="24"/>
                <w:lang w:val="es-ES"/>
              </w:rPr>
            </w:pPr>
            <w:r w:rsidRPr="00B44312">
              <w:rPr>
                <w:rFonts w:asciiTheme="minorBidi" w:eastAsia="Times New Roman" w:hAnsiTheme="minorBidi" w:cstheme="minorBidi"/>
                <w:snapToGrid w:val="0"/>
                <w:szCs w:val="24"/>
                <w:lang w:val="es-ES"/>
              </w:rPr>
              <w:t>(por 3 645 899,98 dólares a 31/12/2020)</w:t>
            </w:r>
          </w:p>
        </w:tc>
      </w:tr>
      <w:tr w:rsidR="008F7DB1" w:rsidRPr="00B44312" w14:paraId="60B0286C" w14:textId="77777777" w:rsidTr="00737C3B">
        <w:tc>
          <w:tcPr>
            <w:tcW w:w="3118" w:type="dxa"/>
          </w:tcPr>
          <w:p w14:paraId="61483956" w14:textId="06192DF6" w:rsidR="008F7DB1" w:rsidRPr="00B44312" w:rsidRDefault="00737C3B" w:rsidP="00737C3B">
            <w:pPr>
              <w:pStyle w:val="ListParagraph"/>
              <w:numPr>
                <w:ilvl w:val="0"/>
                <w:numId w:val="32"/>
              </w:numPr>
              <w:tabs>
                <w:tab w:val="left" w:pos="3686"/>
                <w:tab w:val="left" w:pos="6237"/>
              </w:tabs>
              <w:snapToGrid w:val="0"/>
              <w:spacing w:after="240"/>
              <w:ind w:left="457"/>
              <w:rPr>
                <w:rFonts w:asciiTheme="minorBidi" w:eastAsia="Times New Roman" w:hAnsiTheme="minorBidi" w:cstheme="minorBidi"/>
                <w:bCs/>
                <w:snapToGrid w:val="0"/>
                <w:szCs w:val="24"/>
                <w:lang w:val="es-ES"/>
              </w:rPr>
            </w:pPr>
            <w:r w:rsidRPr="00B44312">
              <w:rPr>
                <w:rFonts w:asciiTheme="minorBidi" w:eastAsia="Times New Roman" w:hAnsiTheme="minorBidi" w:cstheme="minorBidi"/>
                <w:snapToGrid w:val="0"/>
                <w:szCs w:val="24"/>
                <w:lang w:val="es-ES"/>
              </w:rPr>
              <w:t>OceanOPS</w:t>
            </w:r>
          </w:p>
        </w:tc>
        <w:tc>
          <w:tcPr>
            <w:tcW w:w="1985" w:type="dxa"/>
          </w:tcPr>
          <w:p w14:paraId="2ACC8C15" w14:textId="0F9775D6" w:rsidR="008F7DB1" w:rsidRPr="00B44312" w:rsidRDefault="00737C3B" w:rsidP="00737C3B">
            <w:pPr>
              <w:tabs>
                <w:tab w:val="left" w:pos="3686"/>
                <w:tab w:val="left" w:pos="6237"/>
              </w:tabs>
              <w:snapToGrid w:val="0"/>
              <w:spacing w:after="240"/>
              <w:jc w:val="right"/>
              <w:rPr>
                <w:rFonts w:asciiTheme="minorBidi" w:eastAsia="Times New Roman" w:hAnsiTheme="minorBidi" w:cstheme="minorBidi"/>
                <w:bCs/>
                <w:snapToGrid w:val="0"/>
                <w:szCs w:val="24"/>
                <w:lang w:val="es-ES"/>
              </w:rPr>
            </w:pPr>
            <w:r w:rsidRPr="00B44312">
              <w:rPr>
                <w:rFonts w:asciiTheme="minorBidi" w:eastAsia="Times New Roman" w:hAnsiTheme="minorBidi" w:cstheme="minorBidi"/>
                <w:snapToGrid w:val="0"/>
                <w:szCs w:val="24"/>
                <w:lang w:val="es-ES"/>
              </w:rPr>
              <w:t>234 277,83 dólares</w:t>
            </w:r>
          </w:p>
        </w:tc>
        <w:tc>
          <w:tcPr>
            <w:tcW w:w="4099" w:type="dxa"/>
          </w:tcPr>
          <w:p w14:paraId="0426D46E" w14:textId="56040685" w:rsidR="008F7DB1" w:rsidRPr="00B44312" w:rsidRDefault="00737C3B" w:rsidP="00737C3B">
            <w:pPr>
              <w:tabs>
                <w:tab w:val="left" w:pos="3686"/>
                <w:tab w:val="left" w:pos="6237"/>
              </w:tabs>
              <w:snapToGrid w:val="0"/>
              <w:spacing w:after="240"/>
              <w:ind w:left="424"/>
              <w:rPr>
                <w:rFonts w:asciiTheme="minorBidi" w:eastAsia="Times New Roman" w:hAnsiTheme="minorBidi" w:cstheme="minorBidi"/>
                <w:bCs/>
                <w:snapToGrid w:val="0"/>
                <w:szCs w:val="24"/>
                <w:lang w:val="es-ES"/>
              </w:rPr>
            </w:pPr>
            <w:r w:rsidRPr="00B44312">
              <w:rPr>
                <w:rFonts w:asciiTheme="minorBidi" w:eastAsia="Times New Roman" w:hAnsiTheme="minorBidi" w:cstheme="minorBidi"/>
                <w:snapToGrid w:val="0"/>
                <w:szCs w:val="24"/>
                <w:lang w:val="es-ES"/>
              </w:rPr>
              <w:t>(por 159 473,54 dólares a 31/12/2020)</w:t>
            </w:r>
          </w:p>
        </w:tc>
      </w:tr>
      <w:tr w:rsidR="008F7DB1" w:rsidRPr="00B44312" w14:paraId="4C84B1E4" w14:textId="77777777" w:rsidTr="00737C3B">
        <w:tc>
          <w:tcPr>
            <w:tcW w:w="3118" w:type="dxa"/>
          </w:tcPr>
          <w:p w14:paraId="610B945E" w14:textId="54C978EA" w:rsidR="008F7DB1" w:rsidRPr="00B44312" w:rsidRDefault="00737C3B" w:rsidP="00737C3B">
            <w:pPr>
              <w:pStyle w:val="ListParagraph"/>
              <w:numPr>
                <w:ilvl w:val="0"/>
                <w:numId w:val="32"/>
              </w:numPr>
              <w:tabs>
                <w:tab w:val="left" w:pos="3686"/>
                <w:tab w:val="left" w:pos="6237"/>
              </w:tabs>
              <w:snapToGrid w:val="0"/>
              <w:spacing w:after="240"/>
              <w:ind w:left="457"/>
              <w:rPr>
                <w:rFonts w:asciiTheme="minorBidi" w:eastAsia="Times New Roman" w:hAnsiTheme="minorBidi" w:cstheme="minorBidi"/>
                <w:bCs/>
                <w:snapToGrid w:val="0"/>
                <w:szCs w:val="24"/>
                <w:lang w:val="es-ES"/>
              </w:rPr>
            </w:pPr>
            <w:r w:rsidRPr="00B44312">
              <w:rPr>
                <w:rFonts w:asciiTheme="minorBidi" w:eastAsia="Times New Roman" w:hAnsiTheme="minorBidi" w:cstheme="minorBidi"/>
                <w:snapToGrid w:val="0"/>
                <w:szCs w:val="24"/>
                <w:lang w:val="es-ES"/>
              </w:rPr>
              <w:t>Secretaría del ICG/IOTWMS:</w:t>
            </w:r>
          </w:p>
        </w:tc>
        <w:tc>
          <w:tcPr>
            <w:tcW w:w="1985" w:type="dxa"/>
          </w:tcPr>
          <w:p w14:paraId="1447D1E3" w14:textId="79E9DC51" w:rsidR="008F7DB1" w:rsidRPr="00B44312" w:rsidRDefault="00737C3B" w:rsidP="00737C3B">
            <w:pPr>
              <w:tabs>
                <w:tab w:val="left" w:pos="3686"/>
                <w:tab w:val="left" w:pos="6237"/>
              </w:tabs>
              <w:snapToGrid w:val="0"/>
              <w:spacing w:after="240"/>
              <w:jc w:val="right"/>
              <w:rPr>
                <w:rFonts w:asciiTheme="minorBidi" w:eastAsia="Times New Roman" w:hAnsiTheme="minorBidi" w:cstheme="minorBidi"/>
                <w:bCs/>
                <w:snapToGrid w:val="0"/>
                <w:szCs w:val="24"/>
                <w:lang w:val="es-ES"/>
              </w:rPr>
            </w:pPr>
            <w:r w:rsidRPr="00B44312">
              <w:rPr>
                <w:rFonts w:asciiTheme="minorBidi" w:eastAsia="Times New Roman" w:hAnsiTheme="minorBidi" w:cstheme="minorBidi"/>
                <w:snapToGrid w:val="0"/>
                <w:szCs w:val="24"/>
                <w:lang w:val="es-ES"/>
              </w:rPr>
              <w:t>311 201,27 dólares</w:t>
            </w:r>
          </w:p>
        </w:tc>
        <w:tc>
          <w:tcPr>
            <w:tcW w:w="4099" w:type="dxa"/>
          </w:tcPr>
          <w:p w14:paraId="224BAEFC" w14:textId="0B88830E" w:rsidR="008F7DB1" w:rsidRPr="00B44312" w:rsidRDefault="00737C3B" w:rsidP="00737C3B">
            <w:pPr>
              <w:tabs>
                <w:tab w:val="left" w:pos="3686"/>
                <w:tab w:val="left" w:pos="6237"/>
              </w:tabs>
              <w:snapToGrid w:val="0"/>
              <w:spacing w:after="240"/>
              <w:ind w:left="424"/>
              <w:rPr>
                <w:rFonts w:asciiTheme="minorBidi" w:eastAsia="Times New Roman" w:hAnsiTheme="minorBidi" w:cstheme="minorBidi"/>
                <w:bCs/>
                <w:snapToGrid w:val="0"/>
                <w:szCs w:val="24"/>
                <w:lang w:val="es-ES"/>
              </w:rPr>
            </w:pPr>
            <w:r w:rsidRPr="00B44312">
              <w:rPr>
                <w:rFonts w:asciiTheme="minorBidi" w:eastAsia="Times New Roman" w:hAnsiTheme="minorBidi" w:cstheme="minorBidi"/>
                <w:snapToGrid w:val="0"/>
                <w:szCs w:val="24"/>
                <w:lang w:val="es-ES"/>
              </w:rPr>
              <w:t>(por 542 971,25 dólares a 31/12/2020)</w:t>
            </w:r>
          </w:p>
        </w:tc>
      </w:tr>
      <w:tr w:rsidR="008F7DB1" w:rsidRPr="00B44312" w14:paraId="5CD9A994" w14:textId="77777777" w:rsidTr="00737C3B">
        <w:tc>
          <w:tcPr>
            <w:tcW w:w="3118" w:type="dxa"/>
          </w:tcPr>
          <w:p w14:paraId="19A96873" w14:textId="6349F234" w:rsidR="008F7DB1" w:rsidRPr="00B44312" w:rsidRDefault="00737C3B" w:rsidP="00737C3B">
            <w:pPr>
              <w:pStyle w:val="ListParagraph"/>
              <w:numPr>
                <w:ilvl w:val="0"/>
                <w:numId w:val="32"/>
              </w:numPr>
              <w:tabs>
                <w:tab w:val="left" w:pos="3686"/>
                <w:tab w:val="left" w:pos="6237"/>
              </w:tabs>
              <w:snapToGrid w:val="0"/>
              <w:spacing w:after="240"/>
              <w:ind w:left="453" w:hanging="357"/>
              <w:contextualSpacing w:val="0"/>
              <w:rPr>
                <w:rFonts w:asciiTheme="minorBidi" w:eastAsia="Times New Roman" w:hAnsiTheme="minorBidi" w:cstheme="minorBidi"/>
                <w:bCs/>
                <w:snapToGrid w:val="0"/>
                <w:szCs w:val="24"/>
                <w:lang w:val="es-ES"/>
              </w:rPr>
            </w:pPr>
            <w:r w:rsidRPr="00B44312">
              <w:rPr>
                <w:rFonts w:asciiTheme="minorBidi" w:eastAsia="Times New Roman" w:hAnsiTheme="minorBidi" w:cstheme="minorBidi"/>
                <w:snapToGrid w:val="0"/>
                <w:szCs w:val="24"/>
                <w:lang w:val="es-ES"/>
              </w:rPr>
              <w:t>Decenio de las Naciones Unidas de las Ciencias Oceánicas para el Desarrollo Sostenible</w:t>
            </w:r>
            <w:r w:rsidRPr="00B44312">
              <w:rPr>
                <w:rFonts w:asciiTheme="minorBidi" w:eastAsia="Times New Roman" w:hAnsiTheme="minorBidi" w:cstheme="minorBidi"/>
                <w:bCs/>
                <w:snapToGrid w:val="0"/>
                <w:szCs w:val="24"/>
                <w:vertAlign w:val="superscript"/>
                <w:lang w:val="es-ES"/>
              </w:rPr>
              <w:footnoteReference w:id="2"/>
            </w:r>
          </w:p>
        </w:tc>
        <w:tc>
          <w:tcPr>
            <w:tcW w:w="1985" w:type="dxa"/>
          </w:tcPr>
          <w:p w14:paraId="1318B77B" w14:textId="5781E3DC" w:rsidR="008F7DB1" w:rsidRPr="00B44312" w:rsidRDefault="00737C3B" w:rsidP="00737C3B">
            <w:pPr>
              <w:tabs>
                <w:tab w:val="left" w:pos="3686"/>
                <w:tab w:val="left" w:pos="6237"/>
              </w:tabs>
              <w:snapToGrid w:val="0"/>
              <w:spacing w:after="240"/>
              <w:jc w:val="right"/>
              <w:rPr>
                <w:rFonts w:asciiTheme="minorBidi" w:eastAsia="Times New Roman" w:hAnsiTheme="minorBidi" w:cstheme="minorBidi"/>
                <w:bCs/>
                <w:snapToGrid w:val="0"/>
                <w:szCs w:val="24"/>
                <w:lang w:val="es-ES"/>
              </w:rPr>
            </w:pPr>
            <w:r w:rsidRPr="00B44312">
              <w:rPr>
                <w:rFonts w:asciiTheme="minorBidi" w:eastAsia="Times New Roman" w:hAnsiTheme="minorBidi" w:cstheme="minorBidi"/>
                <w:snapToGrid w:val="0"/>
                <w:szCs w:val="24"/>
                <w:lang w:val="es-ES"/>
              </w:rPr>
              <w:t>1 699 792,15 dólares</w:t>
            </w:r>
          </w:p>
        </w:tc>
        <w:tc>
          <w:tcPr>
            <w:tcW w:w="4099" w:type="dxa"/>
          </w:tcPr>
          <w:p w14:paraId="3643A9E6" w14:textId="4ED7D2FD" w:rsidR="008F7DB1" w:rsidRPr="00B44312" w:rsidRDefault="00737C3B" w:rsidP="00737C3B">
            <w:pPr>
              <w:tabs>
                <w:tab w:val="left" w:pos="3686"/>
                <w:tab w:val="left" w:pos="6237"/>
              </w:tabs>
              <w:snapToGrid w:val="0"/>
              <w:spacing w:after="240"/>
              <w:ind w:left="424"/>
              <w:rPr>
                <w:rFonts w:asciiTheme="minorBidi" w:eastAsia="Times New Roman" w:hAnsiTheme="minorBidi" w:cstheme="minorBidi"/>
                <w:bCs/>
                <w:snapToGrid w:val="0"/>
                <w:szCs w:val="24"/>
                <w:lang w:val="es-ES"/>
              </w:rPr>
            </w:pPr>
            <w:r w:rsidRPr="00B44312">
              <w:rPr>
                <w:rFonts w:asciiTheme="minorBidi" w:eastAsia="Times New Roman" w:hAnsiTheme="minorBidi" w:cstheme="minorBidi"/>
                <w:snapToGrid w:val="0"/>
                <w:szCs w:val="24"/>
                <w:lang w:val="es-ES"/>
              </w:rPr>
              <w:t>(por 602 422,13 dólares a 31/12/2020)</w:t>
            </w:r>
          </w:p>
        </w:tc>
      </w:tr>
    </w:tbl>
    <w:p w14:paraId="07C32C88" w14:textId="71269721" w:rsidR="008F7DB1" w:rsidRPr="00B44312" w:rsidRDefault="008F7DB1" w:rsidP="008F7DB1">
      <w:pPr>
        <w:pStyle w:val="ListParagraph"/>
        <w:numPr>
          <w:ilvl w:val="0"/>
          <w:numId w:val="34"/>
        </w:numPr>
        <w:snapToGrid w:val="0"/>
        <w:spacing w:after="240" w:line="240" w:lineRule="auto"/>
        <w:ind w:left="0" w:firstLine="0"/>
        <w:contextualSpacing w:val="0"/>
        <w:jc w:val="both"/>
        <w:rPr>
          <w:rFonts w:asciiTheme="minorBidi" w:eastAsia="Times New Roman" w:hAnsiTheme="minorBidi"/>
          <w:bCs/>
          <w:snapToGrid w:val="0"/>
          <w:szCs w:val="24"/>
          <w:lang w:val="es-ES"/>
        </w:rPr>
      </w:pP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De conformidad con los artículos 8.2 y 8.3 del Reglamento Financiero de la Cuenta Especial de la COI, 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dicho 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saldo 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es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 arrastra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do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 al año 2023 para la ejecución del presupuesto aprobado por los órganos rectores de la COI. En este contexto, se somete a la aprobación de la Asamblea de la COI la propuesta de revisión de las asignaciones presupuestarias aprobada por el Consejo Ejecutivo en la resolución EC-55/2 que figura en el cuadro 1.</w:t>
      </w:r>
    </w:p>
    <w:p w14:paraId="4FBE6860" w14:textId="14CEAAB2" w:rsidR="00BD5360" w:rsidRPr="00B44312" w:rsidRDefault="008F7DB1" w:rsidP="008F7DB1">
      <w:pPr>
        <w:pStyle w:val="ListParagraph"/>
        <w:numPr>
          <w:ilvl w:val="0"/>
          <w:numId w:val="34"/>
        </w:numPr>
        <w:snapToGrid w:val="0"/>
        <w:spacing w:after="240" w:line="240" w:lineRule="auto"/>
        <w:ind w:left="0" w:firstLine="0"/>
        <w:contextualSpacing w:val="0"/>
        <w:jc w:val="both"/>
        <w:rPr>
          <w:rFonts w:asciiTheme="minorBidi" w:eastAsia="Times New Roman" w:hAnsiTheme="minorBidi"/>
          <w:snapToGrid w:val="0"/>
          <w:szCs w:val="24"/>
          <w:lang w:val="es-ES"/>
        </w:rPr>
      </w:pP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>En el cuadro 2 se ofrece una previsión actualizada, sabiendo que la primera fue presentada al Consejo Ejecutivo de la COI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,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 en su 55ª reunión</w:t>
      </w:r>
      <w:r w:rsidR="00832665" w:rsidRPr="00B44312">
        <w:rPr>
          <w:rFonts w:asciiTheme="minorBidi" w:eastAsia="Times New Roman" w:hAnsiTheme="minorBidi"/>
          <w:snapToGrid w:val="0"/>
          <w:szCs w:val="24"/>
          <w:lang w:val="es-ES"/>
        </w:rPr>
        <w:t>,</w:t>
      </w: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t xml:space="preserve"> en el documento IOC/EC-55/3.1.Doc(3).</w:t>
      </w:r>
    </w:p>
    <w:p w14:paraId="56B71054" w14:textId="77777777" w:rsidR="00FD3C60" w:rsidRPr="00B44312" w:rsidRDefault="00FD3C60" w:rsidP="00783ADF">
      <w:pPr>
        <w:spacing w:after="240" w:line="240" w:lineRule="auto"/>
        <w:jc w:val="both"/>
        <w:rPr>
          <w:rFonts w:asciiTheme="minorBidi" w:eastAsia="Times New Roman" w:hAnsiTheme="minorBidi"/>
          <w:snapToGrid w:val="0"/>
          <w:szCs w:val="24"/>
          <w:lang w:val="es-ES"/>
        </w:rPr>
      </w:pPr>
      <w:r w:rsidRPr="00B44312">
        <w:rPr>
          <w:rFonts w:asciiTheme="minorBidi" w:eastAsia="Times New Roman" w:hAnsiTheme="minorBidi"/>
          <w:snapToGrid w:val="0"/>
          <w:szCs w:val="24"/>
          <w:lang w:val="es-ES"/>
        </w:rPr>
        <w:br w:type="page"/>
      </w:r>
    </w:p>
    <w:p w14:paraId="6CA26CCE" w14:textId="4CD94474" w:rsidR="0082415E" w:rsidRPr="00B44312" w:rsidRDefault="00D31A8B" w:rsidP="00A35410">
      <w:pPr>
        <w:keepNext/>
        <w:keepLines/>
        <w:widowControl w:val="0"/>
        <w:adjustRightInd w:val="0"/>
        <w:snapToGrid w:val="0"/>
        <w:spacing w:after="0" w:line="240" w:lineRule="auto"/>
        <w:ind w:left="1418" w:hanging="1418"/>
        <w:jc w:val="both"/>
        <w:textAlignment w:val="baseline"/>
        <w:outlineLvl w:val="1"/>
        <w:rPr>
          <w:rFonts w:asciiTheme="minorBidi" w:eastAsia="SimSun" w:hAnsiTheme="minorBidi"/>
          <w:snapToGrid w:val="0"/>
          <w:sz w:val="18"/>
          <w:szCs w:val="18"/>
          <w:lang w:val="es-ES" w:eastAsia="zh-CN"/>
        </w:rPr>
      </w:pPr>
      <w:r w:rsidRPr="00B44312">
        <w:rPr>
          <w:rFonts w:asciiTheme="minorBidi" w:eastAsia="SimSun" w:hAnsiTheme="minorBidi"/>
          <w:b/>
          <w:bCs/>
          <w:snapToGrid w:val="0"/>
          <w:sz w:val="24"/>
          <w:szCs w:val="24"/>
          <w:lang w:val="es-ES" w:eastAsia="zh-CN"/>
        </w:rPr>
        <w:lastRenderedPageBreak/>
        <w:t>CUADRO 1.</w:t>
      </w:r>
      <w:r w:rsidRPr="00B44312">
        <w:rPr>
          <w:rFonts w:asciiTheme="minorBidi" w:eastAsia="SimSun" w:hAnsiTheme="minorBidi"/>
          <w:b/>
          <w:bCs/>
          <w:snapToGrid w:val="0"/>
          <w:sz w:val="24"/>
          <w:szCs w:val="24"/>
          <w:lang w:val="es-ES" w:eastAsia="zh-CN"/>
        </w:rPr>
        <w:tab/>
        <w:t>PROPUESTA DE ASIGNACIONES PRESUPUESTARIAS REVISADAS PARA</w:t>
      </w:r>
      <w:r w:rsidRPr="00B44312">
        <w:rPr>
          <w:rFonts w:asciiTheme="minorBidi" w:eastAsia="SimSun" w:hAnsiTheme="minorBidi"/>
          <w:snapToGrid w:val="0"/>
          <w:sz w:val="24"/>
          <w:szCs w:val="24"/>
          <w:lang w:val="es-ES" w:eastAsia="zh-CN"/>
        </w:rPr>
        <w:t xml:space="preserve"> </w:t>
      </w:r>
      <w:r w:rsidR="0082415E" w:rsidRPr="00B44312">
        <w:rPr>
          <w:rFonts w:asciiTheme="minorBidi" w:eastAsia="SimSun" w:hAnsiTheme="minorBidi"/>
          <w:b/>
          <w:bCs/>
          <w:snapToGrid w:val="0"/>
          <w:sz w:val="24"/>
          <w:szCs w:val="24"/>
          <w:lang w:val="es-ES" w:eastAsia="zh-CN"/>
        </w:rPr>
        <w:t>2022–2023</w:t>
      </w:r>
      <w:r w:rsidR="0082415E" w:rsidRPr="00B44312">
        <w:rPr>
          <w:rFonts w:asciiTheme="minorBidi" w:eastAsia="Times New Roman" w:hAnsiTheme="minorBidi"/>
          <w:b/>
          <w:bCs/>
          <w:caps/>
          <w:snapToGrid w:val="0"/>
          <w:vertAlign w:val="superscript"/>
          <w:lang w:val="es-ES"/>
        </w:rPr>
        <w:footnoteReference w:id="3"/>
      </w:r>
      <w:r w:rsidR="0082415E" w:rsidRPr="00B44312">
        <w:rPr>
          <w:rFonts w:asciiTheme="minorBidi" w:eastAsia="SimSun" w:hAnsiTheme="minorBidi"/>
          <w:snapToGrid w:val="0"/>
          <w:sz w:val="24"/>
          <w:szCs w:val="24"/>
          <w:lang w:val="es-ES" w:eastAsia="zh-CN"/>
        </w:rPr>
        <w:t xml:space="preserve"> </w:t>
      </w:r>
      <w:r w:rsidR="0082415E" w:rsidRPr="00B44312">
        <w:rPr>
          <w:rFonts w:asciiTheme="minorBidi" w:eastAsia="SimSun" w:hAnsiTheme="minorBidi"/>
          <w:snapToGrid w:val="0"/>
          <w:sz w:val="18"/>
          <w:szCs w:val="18"/>
          <w:lang w:val="es-ES" w:eastAsia="zh-CN"/>
        </w:rPr>
        <w:t>(</w:t>
      </w:r>
      <w:r w:rsidR="00832665" w:rsidRPr="00B44312">
        <w:rPr>
          <w:rFonts w:asciiTheme="minorBidi" w:eastAsia="SimSun" w:hAnsiTheme="minorBidi"/>
          <w:snapToGrid w:val="0"/>
          <w:sz w:val="18"/>
          <w:szCs w:val="18"/>
          <w:lang w:val="es-ES" w:eastAsia="zh-CN"/>
        </w:rPr>
        <w:t>en dólares estadounidenses</w:t>
      </w:r>
      <w:r w:rsidR="0082415E" w:rsidRPr="00B44312">
        <w:rPr>
          <w:rFonts w:asciiTheme="minorBidi" w:eastAsia="SimSun" w:hAnsiTheme="minorBidi"/>
          <w:snapToGrid w:val="0"/>
          <w:sz w:val="18"/>
          <w:szCs w:val="18"/>
          <w:lang w:val="es-ES" w:eastAsia="zh-CN"/>
        </w:rPr>
        <w:t>)</w:t>
      </w:r>
    </w:p>
    <w:p w14:paraId="2E35072F" w14:textId="77777777" w:rsidR="0082415E" w:rsidRPr="00B44312" w:rsidRDefault="0082415E" w:rsidP="0082415E">
      <w:pPr>
        <w:keepNext/>
        <w:keepLines/>
        <w:widowControl w:val="0"/>
        <w:tabs>
          <w:tab w:val="left" w:pos="567"/>
        </w:tabs>
        <w:adjustRightInd w:val="0"/>
        <w:snapToGrid w:val="0"/>
        <w:spacing w:after="0" w:line="240" w:lineRule="auto"/>
        <w:ind w:left="567" w:hanging="567"/>
        <w:textAlignment w:val="baseline"/>
        <w:outlineLvl w:val="1"/>
        <w:rPr>
          <w:rFonts w:asciiTheme="minorBidi" w:eastAsia="SimSun" w:hAnsiTheme="minorBidi"/>
          <w:snapToGrid w:val="0"/>
          <w:sz w:val="18"/>
          <w:szCs w:val="18"/>
          <w:lang w:val="es-ES" w:eastAsia="zh-CN"/>
        </w:rPr>
      </w:pPr>
      <w:r w:rsidRPr="00B44312">
        <w:rPr>
          <w:rFonts w:asciiTheme="minorBidi" w:eastAsia="Times New Roman" w:hAnsiTheme="minorBidi"/>
          <w:noProof/>
          <w:sz w:val="18"/>
          <w:szCs w:val="18"/>
          <w:lang w:val="es-ES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ED64A" wp14:editId="053FBA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172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DA4E4" id="Straight Connector 1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6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/YvxqtwAAAAEAQAADwAAAAAAAAAA&#10;AAAAAAAfBAAAZHJzL2Rvd25yZXYueG1sUEsFBgAAAAAEAAQA8wAAACgFAAAAAA==&#10;" strokecolor="#4a7ebb"/>
            </w:pict>
          </mc:Fallback>
        </mc:AlternateConten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1549"/>
        <w:gridCol w:w="1100"/>
        <w:gridCol w:w="1180"/>
        <w:gridCol w:w="1274"/>
      </w:tblGrid>
      <w:tr w:rsidR="00BC51C3" w:rsidRPr="00B44312" w14:paraId="017E691C" w14:textId="77777777" w:rsidTr="00A35410">
        <w:trPr>
          <w:cantSplit/>
          <w:trHeight w:val="720"/>
          <w:tblHeader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62BA" w14:textId="35F820CC" w:rsidR="00BC51C3" w:rsidRPr="00B44312" w:rsidRDefault="00BC51C3" w:rsidP="00BC51C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6"/>
                <w:szCs w:val="16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6"/>
                <w:szCs w:val="16"/>
                <w:lang w:val="es-ES" w:eastAsia="zh-CN"/>
              </w:rPr>
              <w:t>Título de la función/actividad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4C72" w14:textId="77777777" w:rsidR="00BC51C3" w:rsidRPr="00B44312" w:rsidRDefault="00BC51C3" w:rsidP="00BC51C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6"/>
                <w:szCs w:val="16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6"/>
                <w:szCs w:val="16"/>
                <w:lang w:val="es-ES" w:eastAsia="zh-CN"/>
              </w:rPr>
              <w:t>Código presupuestario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60D7" w14:textId="77777777" w:rsidR="00BC51C3" w:rsidRPr="00B44312" w:rsidRDefault="00BC51C3" w:rsidP="002D1E80">
            <w:pPr>
              <w:spacing w:after="0" w:line="240" w:lineRule="auto"/>
              <w:ind w:left="-93" w:right="-148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6"/>
                <w:szCs w:val="16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6"/>
                <w:szCs w:val="16"/>
                <w:lang w:val="es-ES" w:eastAsia="zh-CN"/>
              </w:rPr>
              <w:t>Presupuesto aprobado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177C" w14:textId="5E46763D" w:rsidR="00BC51C3" w:rsidRPr="00B44312" w:rsidRDefault="007F72FB" w:rsidP="00BC51C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6"/>
                <w:szCs w:val="16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16"/>
                <w:szCs w:val="16"/>
                <w:lang w:val="es-ES" w:eastAsia="zh-CN"/>
              </w:rPr>
              <w:t>Cambio propuesto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C1CC" w14:textId="7D46DCCA" w:rsidR="00BC51C3" w:rsidRPr="00B44312" w:rsidRDefault="007F72FB" w:rsidP="00BC51C3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6"/>
                <w:szCs w:val="16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16"/>
                <w:szCs w:val="16"/>
                <w:lang w:val="es-ES" w:eastAsia="zh-CN"/>
              </w:rPr>
              <w:t>Presupuesto aprobado revisado</w:t>
            </w:r>
          </w:p>
        </w:tc>
      </w:tr>
      <w:tr w:rsidR="002D1E80" w:rsidRPr="00B44312" w14:paraId="0DDBDC5D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6992FAE9" w14:textId="3160BEB4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Función A de la COI - Investigación oceánica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6B0AF23" w14:textId="77777777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33BA5A3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24E227A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40.000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A8D6802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490.000</w:t>
            </w:r>
          </w:p>
        </w:tc>
      </w:tr>
      <w:tr w:rsidR="002D1E80" w:rsidRPr="00B44312" w14:paraId="60C5BEDF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6A181C6" w14:textId="55DDF54F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FC664A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191ORS2041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9ED0B29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D1FB69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40.000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A6CAFA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490.000</w:t>
            </w:r>
          </w:p>
        </w:tc>
      </w:tr>
      <w:tr w:rsidR="002D1E80" w:rsidRPr="00B44312" w14:paraId="2D1AA9D1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5A23" w14:textId="354DDF8B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PMIC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C47D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191ORS2041.1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A5BC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EB38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BFF4" w14:textId="77777777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</w:tr>
      <w:tr w:rsidR="002D1E80" w:rsidRPr="00B44312" w14:paraId="48030FF0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76E9" w14:textId="2B702A44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Carbono oceánico y acidificación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CD7E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191ORS2041.2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3690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F958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140.000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864E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390.000</w:t>
            </w:r>
          </w:p>
        </w:tc>
      </w:tr>
      <w:tr w:rsidR="002D1E80" w:rsidRPr="00B44312" w14:paraId="218447FB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4D78" w14:textId="1B352305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 xml:space="preserve">Efectos del cambio climático en los ecosistemas oceánicos y costeros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D8EC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191ORS2041.3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B7E4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7DB8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D829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D1E80" w:rsidRPr="00B44312" w14:paraId="10FB4554" w14:textId="77777777" w:rsidTr="00C778F1">
        <w:trPr>
          <w:trHeight w:val="240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6ACA2CAA" w14:textId="4630F708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Función B de la COI - Sistemas de observación y gestión de datos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92076B5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1.750.000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D76EED3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-560,000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6B4CBCC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1.190.000</w:t>
            </w:r>
          </w:p>
        </w:tc>
      </w:tr>
      <w:tr w:rsidR="002D1E80" w:rsidRPr="00B44312" w14:paraId="606D2340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29F5081" w14:textId="0E3DDA11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E0260E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191OSD2041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209B9D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1.300.000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FE962C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-560,000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D40269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740.000</w:t>
            </w:r>
          </w:p>
        </w:tc>
      </w:tr>
      <w:tr w:rsidR="002D1E80" w:rsidRPr="00B44312" w14:paraId="3425331A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356D" w14:textId="3107AB4A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Diseño, desarrollo, colaboración y repercusiones del GOOS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8079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191OSD2041.1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6EAF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0969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-160,000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F92E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240.000</w:t>
            </w:r>
          </w:p>
        </w:tc>
      </w:tr>
      <w:tr w:rsidR="002D1E80" w:rsidRPr="00B44312" w14:paraId="3F1F0009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3AAC" w14:textId="3D578289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Integración y ejecución de los sistemas de observación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A43C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191OSD2041.3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8423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1398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-300,000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A92E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D1E80" w:rsidRPr="00B44312" w14:paraId="6F221B95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2732" w14:textId="2C84CAEA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Sistemas y aplicaciones de predicción oceánica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F67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191OSD2041.4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953E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4B0E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-100,000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48A2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D1E80" w:rsidRPr="00B44312" w14:paraId="4265148C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0DD5" w14:textId="4B59F6A4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 xml:space="preserve">IODE y OBIS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4AAB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191OSD2041.5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54FE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A12" w14:textId="77777777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E732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300.000</w:t>
            </w:r>
          </w:p>
        </w:tc>
      </w:tr>
      <w:tr w:rsidR="002D1E80" w:rsidRPr="00B44312" w14:paraId="736B03BA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AD21F38" w14:textId="269BFD18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OceanOPS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A047173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193OPS2041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78114E9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E0BD0BC" w14:textId="77777777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653AEF0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450.000</w:t>
            </w:r>
          </w:p>
        </w:tc>
      </w:tr>
      <w:tr w:rsidR="002D1E80" w:rsidRPr="00B44312" w14:paraId="61A824E5" w14:textId="77777777" w:rsidTr="003C4E79">
        <w:trPr>
          <w:trHeight w:val="240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6B7AEEE7" w14:textId="0D7374CF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Función C de la COI - Alerta temprana y servicios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62C0954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2.050.000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26ECDA2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-140,000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FD38BD5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1.910.000</w:t>
            </w:r>
          </w:p>
        </w:tc>
      </w:tr>
      <w:tr w:rsidR="002D1E80" w:rsidRPr="00B44312" w14:paraId="05E57128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9C6014" w14:textId="518B5489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1E8E8C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191EWS2041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4F5BF0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1.200.000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86E02E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-40,000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752FDF5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1.160.000</w:t>
            </w:r>
          </w:p>
        </w:tc>
      </w:tr>
      <w:tr w:rsidR="002D1E80" w:rsidRPr="00B44312" w14:paraId="5A0C5C6C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B424" w14:textId="7880F572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ICG/NEAMTWS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427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191EWS2041.1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054C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193D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-20,000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10D4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80.000</w:t>
            </w:r>
          </w:p>
        </w:tc>
      </w:tr>
      <w:tr w:rsidR="002D1E80" w:rsidRPr="00B44312" w14:paraId="66F225A2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790C" w14:textId="0979BB57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ICG/PTWS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4B8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191EWS2041.2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6BFF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F7B8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1EC4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300.000</w:t>
            </w:r>
          </w:p>
        </w:tc>
      </w:tr>
      <w:tr w:rsidR="002D1E80" w:rsidRPr="00B44312" w14:paraId="29D65E1E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AF49" w14:textId="182EE96B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ICG/CARIBE-EWS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71E4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191EWS2041.3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00BC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FC05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2FD9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250.000</w:t>
            </w:r>
          </w:p>
        </w:tc>
      </w:tr>
      <w:tr w:rsidR="002D1E80" w:rsidRPr="00B44312" w14:paraId="2053F9CE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66EA" w14:textId="305A6D57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TOWS y coordinación interregional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D375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191EWS2041.4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F0A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BCCF" w14:textId="77777777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4AA9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D1E80" w:rsidRPr="00B44312" w14:paraId="596698EE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2775" w14:textId="53D5FF72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IOTIC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8242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191EWS2041.5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CDC8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4727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-20,000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604F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80.000</w:t>
            </w:r>
          </w:p>
        </w:tc>
      </w:tr>
      <w:tr w:rsidR="002D1E80" w:rsidRPr="00B44312" w14:paraId="250D5706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C152" w14:textId="76C44446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GLOSS: tsunamis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3EFC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191EWS2041.6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F501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0EB1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6248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250.000</w:t>
            </w:r>
          </w:p>
        </w:tc>
      </w:tr>
      <w:tr w:rsidR="002D1E80" w:rsidRPr="00B44312" w14:paraId="0B0AF9BE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461E" w14:textId="52383DA2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Investigación y vigilancia de floraciones de algas nocivas y especies no autóctonas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A492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191EWS2041.7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4D4E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8221" w14:textId="77777777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E8D5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D1E80" w:rsidRPr="00B44312" w14:paraId="7CC7A73D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F1B9C1B" w14:textId="1315E023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/>
              </w:rPr>
              <w:t>Secretaría del ICG/IOTWMS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140867C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193EWS2041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374123F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850.000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6ECD480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-100,000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6A115A1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750.000</w:t>
            </w:r>
          </w:p>
        </w:tc>
      </w:tr>
      <w:tr w:rsidR="002D1E80" w:rsidRPr="00B44312" w14:paraId="5A205019" w14:textId="77777777" w:rsidTr="00605FFC">
        <w:trPr>
          <w:trHeight w:val="240"/>
        </w:trPr>
        <w:tc>
          <w:tcPr>
            <w:tcW w:w="6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1267C2A1" w14:textId="6925C40C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Función D de la COI - Evaluación e información para la formulación de políticas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1A24A85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A11945A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-235,000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F7517D6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215.000</w:t>
            </w:r>
          </w:p>
        </w:tc>
      </w:tr>
      <w:tr w:rsidR="002D1E80" w:rsidRPr="00B44312" w14:paraId="2907506A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ADA361" w14:textId="4DDAC059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46180FA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191AIP2041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9DCE44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450.000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FEB935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-235,000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A13EA11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215.000</w:t>
            </w:r>
          </w:p>
        </w:tc>
      </w:tr>
      <w:tr w:rsidR="002D1E80" w:rsidRPr="00B44312" w14:paraId="7D0D7847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BBDE" w14:textId="3A599593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pacing w:val="-10"/>
                <w:sz w:val="18"/>
                <w:szCs w:val="18"/>
                <w:lang w:val="es-ES"/>
              </w:rPr>
              <w:t>Seguimiento de los ODS, Evaluación Mundial de los Océanos e informe sobre el estado del océano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E076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191AIP2041.1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B3CE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D4BB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-100,000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F42E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</w:tr>
      <w:tr w:rsidR="002D1E80" w:rsidRPr="00B44312" w14:paraId="3EF6E4CF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2765" w14:textId="4298B508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GEBCO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FAE0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191AIP2041.2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2B28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77D1" w14:textId="77777777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8868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</w:tr>
      <w:tr w:rsidR="002D1E80" w:rsidRPr="00B44312" w14:paraId="38FE61F5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A9AD" w14:textId="17B288A4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 xml:space="preserve">Ciencia al servicio de la reducción del enriquecimiento en nutrientes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0878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191AIP2041.3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CD64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6174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-35,000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56BD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65.000</w:t>
            </w:r>
          </w:p>
        </w:tc>
      </w:tr>
      <w:tr w:rsidR="002D1E80" w:rsidRPr="00B44312" w14:paraId="7875DD22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0D0EB" w14:textId="609ECA6E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Adaptación al cambio climático en zonas costeras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83D7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191AIP2041.4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98FD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922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-100,000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C22C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</w:tr>
      <w:tr w:rsidR="002D1E80" w:rsidRPr="00B44312" w14:paraId="38F01051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CB168AC" w14:textId="2910B513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Función E de la COI - Gestión sostenible y gobernanza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D096A20" w14:textId="77777777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D3906B9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3.350.000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FC3AA6B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-400,000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06DA216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2.950.000</w:t>
            </w:r>
          </w:p>
        </w:tc>
      </w:tr>
      <w:tr w:rsidR="002D1E80" w:rsidRPr="00B44312" w14:paraId="759D1956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AEC3AC" w14:textId="631C30CA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958BEF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191RCG2041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25F96A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1.350.000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DE03B7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-700,000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4163C3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650.000</w:t>
            </w:r>
          </w:p>
        </w:tc>
      </w:tr>
      <w:tr w:rsidR="002D1E80" w:rsidRPr="00B44312" w14:paraId="71FE11E3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1EEDB" w14:textId="52472B32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Gobernanza de la COI (representación y coordinación entre reuniones)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0FB7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191RCG2041.1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B640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75C4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A2BD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D1E80" w:rsidRPr="00B44312" w14:paraId="76C2DC7F" w14:textId="77777777" w:rsidTr="002D1E80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1A97" w14:textId="2EDEC185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IOCARIBE (apoyo administrativo y coordinación entre reuniones)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E6B4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191RCG2041.2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44AF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B761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DADB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</w:tr>
      <w:tr w:rsidR="002D1E80" w:rsidRPr="00B44312" w14:paraId="0B91136A" w14:textId="77777777" w:rsidTr="002D1E80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E548" w14:textId="142ABFEA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IOCAFRICA (apoyo administrativo y coordinación entre reuniones)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B96B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191RCG2041.3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3BE8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D479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11B4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</w:tr>
      <w:tr w:rsidR="002D1E80" w:rsidRPr="00B44312" w14:paraId="1CF96875" w14:textId="77777777" w:rsidTr="002D1E80">
        <w:trPr>
          <w:trHeight w:val="2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28812" w14:textId="77A61768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WESTPAC (apoyo administrativo y coordinación entre reuniones)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0E15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191RCG2041.4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F28E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EA88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3F0C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200.000</w:t>
            </w:r>
          </w:p>
        </w:tc>
      </w:tr>
      <w:tr w:rsidR="002D1E80" w:rsidRPr="00B44312" w14:paraId="7F04449E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13B7" w14:textId="6A72182C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IOCINDIO (coordinación entre reuniones)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2AB2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191RCG2041.5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D8FD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3228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16FB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</w:tr>
      <w:tr w:rsidR="002D1E80" w:rsidRPr="00B44312" w14:paraId="338AEA5A" w14:textId="77777777" w:rsidTr="002D1E80">
        <w:trPr>
          <w:trHeight w:val="2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4C65" w14:textId="10377CD0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Alianzas, gobernanza mundial, políticas y actividades de extensión en relación con las Naciones Unidas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A738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191RCG2041.6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D1BB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400.000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CA3B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-300,000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F501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D1E80" w:rsidRPr="00B44312" w14:paraId="7FF4C0F9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4101" w14:textId="3376CD55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ICAM y planificación espacial marina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BA0C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191RCG2041.7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53C5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9EAE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-150,000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6BA0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82415E" w:rsidRPr="00B44312" w14:paraId="4D563CA2" w14:textId="77777777" w:rsidTr="00A3541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B9C075E" w14:textId="281AEF54" w:rsidR="0082415E" w:rsidRPr="00B44312" w:rsidRDefault="007F72FB" w:rsidP="0082415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pacing w:val="-2"/>
                <w:sz w:val="18"/>
                <w:szCs w:val="18"/>
                <w:lang w:val="es-ES"/>
              </w:rPr>
              <w:t>Decenio de las Naciones Unidas de las Ciencias Oceánicas para el Desarrollo Sostenible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BD3852D" w14:textId="77777777" w:rsidR="0082415E" w:rsidRPr="00B44312" w:rsidRDefault="0082415E" w:rsidP="0082415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193UND2041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CA8FC11" w14:textId="77777777" w:rsidR="0082415E" w:rsidRPr="00B44312" w:rsidRDefault="0082415E" w:rsidP="0082415E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2.000.000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9DB0785" w14:textId="77777777" w:rsidR="0082415E" w:rsidRPr="00B44312" w:rsidRDefault="0082415E" w:rsidP="0082415E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300.000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2BC5002" w14:textId="77777777" w:rsidR="0082415E" w:rsidRPr="00B44312" w:rsidRDefault="0082415E" w:rsidP="0082415E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2.300.000</w:t>
            </w:r>
          </w:p>
        </w:tc>
      </w:tr>
      <w:tr w:rsidR="002D1E80" w:rsidRPr="00B44312" w14:paraId="185007D6" w14:textId="77777777" w:rsidTr="00A35410">
        <w:trPr>
          <w:trHeight w:val="24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0060FFE0" w14:textId="094FDA37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lastRenderedPageBreak/>
              <w:t>Función F de la COI - Desarrollo de capacidades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444F2DE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1.350.000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425F4DD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-5,000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F2F655A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1.345.000</w:t>
            </w:r>
          </w:p>
        </w:tc>
      </w:tr>
      <w:tr w:rsidR="002D1E80" w:rsidRPr="00B44312" w14:paraId="1443153F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4963EC" w14:textId="796E76CA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8B4402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191ICD2041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BCAA17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1.350.000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D5F205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  <w:t>-5,000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B29677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1.345.000</w:t>
            </w:r>
          </w:p>
        </w:tc>
      </w:tr>
      <w:tr w:rsidR="002D1E80" w:rsidRPr="00B44312" w14:paraId="1CE0AE17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C656" w14:textId="555F3E53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pacing w:val="-4"/>
                <w:sz w:val="18"/>
                <w:szCs w:val="18"/>
                <w:lang w:val="es-ES"/>
              </w:rPr>
              <w:t>Coordinación del desarrollo de capacidades (incluye transferencia de tecnología marina)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B0C6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191ICD2041.1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8C8D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0EC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25.000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3450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225.000</w:t>
            </w:r>
          </w:p>
        </w:tc>
      </w:tr>
      <w:tr w:rsidR="002D1E80" w:rsidRPr="00B44312" w14:paraId="13603ECD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77B4" w14:textId="4F476F20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i/>
                <w:iCs/>
                <w:sz w:val="18"/>
                <w:szCs w:val="18"/>
                <w:lang w:val="es-ES"/>
              </w:rPr>
              <w:t>Informe mundial sobre las ciencias oceánicas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1BF1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191ICD2041.2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C797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B9EF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-100,000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C3A4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</w:tr>
      <w:tr w:rsidR="002D1E80" w:rsidRPr="00B44312" w14:paraId="7D326567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F83D" w14:textId="5CF1D4AF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Cultura oceánica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3E15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191ICD2041.3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AAA2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DE33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300.000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F9BB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600.000</w:t>
            </w:r>
          </w:p>
        </w:tc>
      </w:tr>
      <w:tr w:rsidR="002D1E80" w:rsidRPr="00B44312" w14:paraId="597AD1DF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24E5" w14:textId="7766E4F1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Planes de trabajo de desarrollo de capacidades de IOCAFRICA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E11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191ICD2041.4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207C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F243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-150,000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DD89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</w:tr>
      <w:tr w:rsidR="002D1E80" w:rsidRPr="00B44312" w14:paraId="74F1C26A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3093" w14:textId="1941014B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 xml:space="preserve">Planes de trabajo de desarrollo de capacidades de IOCARIBE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6C11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191ICD2041.5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9AE6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3169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20.000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6A68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120.000</w:t>
            </w:r>
          </w:p>
        </w:tc>
      </w:tr>
      <w:tr w:rsidR="002D1E80" w:rsidRPr="00B44312" w14:paraId="059B3FAC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43E8" w14:textId="12865545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Planes de trabajo de desarrollo de capacidades de WESTPAC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0E99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191ICD2041.6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CC0A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67EA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2C0A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200.000</w:t>
            </w:r>
          </w:p>
        </w:tc>
      </w:tr>
      <w:tr w:rsidR="002D1E80" w:rsidRPr="00B44312" w14:paraId="58B74430" w14:textId="77777777" w:rsidTr="002D1E80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5A44" w14:textId="005B8F00" w:rsidR="002D1E80" w:rsidRPr="00B44312" w:rsidRDefault="002D1E80" w:rsidP="002D1E80">
            <w:pPr>
              <w:spacing w:after="0" w:line="240" w:lineRule="auto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/>
              </w:rPr>
              <w:t>Planes de trabajo de desarrollo de capacidades de IOCINDIO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19FB2" w14:textId="77777777" w:rsidR="002D1E80" w:rsidRPr="00B44312" w:rsidRDefault="002D1E80" w:rsidP="002D1E80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sz w:val="18"/>
                <w:szCs w:val="18"/>
                <w:lang w:val="es-ES" w:eastAsia="zh-CN"/>
              </w:rPr>
              <w:t>191ICD2041.7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43F6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100.000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F51A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  <w:t>-50,000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E440" w14:textId="77777777" w:rsidR="002D1E80" w:rsidRPr="00B44312" w:rsidRDefault="002D1E80" w:rsidP="002D1E80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snapToGrid w:val="0"/>
                <w:sz w:val="18"/>
                <w:szCs w:val="18"/>
                <w:lang w:val="es-ES" w:eastAsia="zh-CN"/>
              </w:rPr>
              <w:t>50.000</w:t>
            </w:r>
          </w:p>
        </w:tc>
      </w:tr>
      <w:tr w:rsidR="0082415E" w:rsidRPr="00B44312" w14:paraId="7D9AAC6B" w14:textId="77777777" w:rsidTr="00BC51C3">
        <w:trPr>
          <w:trHeight w:val="24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FD695" w14:textId="77777777" w:rsidR="0082415E" w:rsidRPr="00B44312" w:rsidRDefault="0082415E" w:rsidP="0082415E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 xml:space="preserve">TOTAL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D03F" w14:textId="77777777" w:rsidR="0082415E" w:rsidRPr="00B44312" w:rsidRDefault="0082415E" w:rsidP="0082415E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9.400.000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CA9E" w14:textId="77777777" w:rsidR="0082415E" w:rsidRPr="00B44312" w:rsidRDefault="0082415E" w:rsidP="0082415E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  <w:t>-1,300,000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DF0C" w14:textId="77777777" w:rsidR="0082415E" w:rsidRPr="00B44312" w:rsidRDefault="0082415E" w:rsidP="0082415E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18"/>
                <w:szCs w:val="18"/>
                <w:lang w:val="es-ES" w:eastAsia="zh-CN"/>
              </w:rPr>
            </w:pPr>
            <w:r w:rsidRPr="00B44312">
              <w:rPr>
                <w:rFonts w:asciiTheme="minorBidi" w:eastAsia="SimSun" w:hAnsiTheme="minorBidi"/>
                <w:b/>
                <w:bCs/>
                <w:snapToGrid w:val="0"/>
                <w:sz w:val="18"/>
                <w:szCs w:val="18"/>
                <w:lang w:val="es-ES" w:eastAsia="zh-CN"/>
              </w:rPr>
              <w:t>8.100.000</w:t>
            </w:r>
          </w:p>
        </w:tc>
      </w:tr>
    </w:tbl>
    <w:p w14:paraId="09D1D47A" w14:textId="77777777" w:rsidR="0082415E" w:rsidRPr="00B44312" w:rsidRDefault="0082415E" w:rsidP="00783ADF">
      <w:pPr>
        <w:spacing w:after="240" w:line="240" w:lineRule="auto"/>
        <w:rPr>
          <w:rFonts w:asciiTheme="minorBidi" w:eastAsia="Times New Roman" w:hAnsiTheme="minorBidi"/>
          <w:snapToGrid w:val="0"/>
          <w:szCs w:val="24"/>
          <w:lang w:val="es-ES"/>
        </w:rPr>
      </w:pPr>
    </w:p>
    <w:p w14:paraId="2462D018" w14:textId="77777777" w:rsidR="00BC51C3" w:rsidRPr="00B44312" w:rsidRDefault="00BC51C3" w:rsidP="00D31A8B">
      <w:pPr>
        <w:keepNext/>
        <w:keepLines/>
        <w:widowControl w:val="0"/>
        <w:adjustRightInd w:val="0"/>
        <w:snapToGrid w:val="0"/>
        <w:spacing w:after="0" w:line="240" w:lineRule="auto"/>
        <w:ind w:left="1418" w:hanging="1418"/>
        <w:jc w:val="both"/>
        <w:textAlignment w:val="baseline"/>
        <w:outlineLvl w:val="1"/>
        <w:rPr>
          <w:rFonts w:asciiTheme="minorBidi" w:eastAsia="SimSun" w:hAnsiTheme="minorBidi"/>
          <w:b/>
          <w:bCs/>
          <w:snapToGrid w:val="0"/>
          <w:lang w:val="es-ES" w:eastAsia="zh-CN"/>
        </w:rPr>
      </w:pPr>
      <w:r w:rsidRPr="00B44312">
        <w:rPr>
          <w:rFonts w:asciiTheme="minorBidi" w:eastAsia="SimSun" w:hAnsiTheme="minorBidi"/>
          <w:b/>
          <w:bCs/>
          <w:snapToGrid w:val="0"/>
          <w:lang w:val="es-ES" w:eastAsia="zh-CN"/>
        </w:rPr>
        <w:t xml:space="preserve">CUADRO 2. </w:t>
      </w:r>
      <w:r w:rsidRPr="00B44312">
        <w:rPr>
          <w:rFonts w:asciiTheme="minorBidi" w:eastAsia="SimSun" w:hAnsiTheme="minorBidi"/>
          <w:b/>
          <w:bCs/>
          <w:snapToGrid w:val="0"/>
          <w:lang w:val="es-ES" w:eastAsia="zh-CN"/>
        </w:rPr>
        <w:tab/>
        <w:t>PREVISIÓN PARA 2023, ACTUALIZADA A 31 DE DICIEMBRE DE 2022</w:t>
      </w:r>
    </w:p>
    <w:p w14:paraId="7DD5DB97" w14:textId="1AC9884D" w:rsidR="00BC51C3" w:rsidRPr="00B44312" w:rsidRDefault="00BC51C3" w:rsidP="00D31A8B">
      <w:pPr>
        <w:keepNext/>
        <w:keepLines/>
        <w:widowControl w:val="0"/>
        <w:adjustRightInd w:val="0"/>
        <w:snapToGrid w:val="0"/>
        <w:spacing w:after="0" w:line="240" w:lineRule="auto"/>
        <w:ind w:left="1418" w:hanging="1418"/>
        <w:jc w:val="both"/>
        <w:textAlignment w:val="baseline"/>
        <w:outlineLvl w:val="1"/>
        <w:rPr>
          <w:rFonts w:asciiTheme="minorBidi" w:eastAsia="SimSun" w:hAnsiTheme="minorBidi"/>
          <w:snapToGrid w:val="0"/>
          <w:sz w:val="18"/>
          <w:szCs w:val="18"/>
          <w:lang w:val="es-ES" w:eastAsia="zh-CN"/>
        </w:rPr>
      </w:pPr>
      <w:r w:rsidRPr="00B44312">
        <w:rPr>
          <w:rFonts w:asciiTheme="minorBidi" w:eastAsia="SimSun" w:hAnsiTheme="minorBidi"/>
          <w:b/>
          <w:bCs/>
          <w:snapToGrid w:val="0"/>
          <w:lang w:val="es-ES" w:eastAsia="zh-CN"/>
        </w:rPr>
        <w:tab/>
      </w:r>
      <w:r w:rsidRPr="00B44312">
        <w:rPr>
          <w:rFonts w:asciiTheme="minorBidi" w:eastAsia="SimSun" w:hAnsiTheme="minorBidi"/>
          <w:snapToGrid w:val="0"/>
          <w:sz w:val="18"/>
          <w:szCs w:val="18"/>
          <w:lang w:val="es-ES" w:eastAsia="zh-CN"/>
        </w:rPr>
        <w:t>(en dólares estadounidenses)</w:t>
      </w:r>
    </w:p>
    <w:p w14:paraId="10563CE0" w14:textId="77777777" w:rsidR="00BC51C3" w:rsidRPr="00B44312" w:rsidRDefault="00BC51C3" w:rsidP="00BC51C3">
      <w:pPr>
        <w:spacing w:after="0" w:line="240" w:lineRule="auto"/>
        <w:rPr>
          <w:rFonts w:asciiTheme="minorBidi" w:eastAsia="SimSun" w:hAnsiTheme="minorBidi"/>
          <w:b/>
          <w:bCs/>
          <w:snapToGrid w:val="0"/>
          <w:lang w:val="es-ES" w:eastAsia="zh-CN"/>
        </w:rPr>
      </w:pPr>
      <w:r w:rsidRPr="00B44312">
        <w:rPr>
          <w:rFonts w:asciiTheme="minorBidi" w:eastAsia="Times New Roman" w:hAnsiTheme="minorBidi"/>
          <w:noProof/>
          <w:szCs w:val="24"/>
          <w:lang w:val="es-ES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4E6EF" wp14:editId="063C2A5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17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FF923" id="Straight Connector 1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6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/YvxqtwAAAAEAQAADwAAAAAAAAAA&#10;AAAAAAAfBAAAZHJzL2Rvd25yZXYueG1sUEsFBgAAAAAEAAQA8wAAACgFAAAAAA==&#10;" strokecolor="#4a7ebb"/>
            </w:pict>
          </mc:Fallback>
        </mc:AlternateContent>
      </w:r>
    </w:p>
    <w:tbl>
      <w:tblPr>
        <w:tblW w:w="96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3402"/>
        <w:gridCol w:w="1857"/>
      </w:tblGrid>
      <w:tr w:rsidR="00BA7032" w:rsidRPr="00391C2C" w14:paraId="30CF229A" w14:textId="77777777" w:rsidTr="00D31A8B">
        <w:trPr>
          <w:trHeight w:val="240"/>
          <w:jc w:val="center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BC0DC44" w14:textId="77777777" w:rsidR="00BA7032" w:rsidRPr="00B44312" w:rsidRDefault="00BA7032" w:rsidP="00BA703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Cuenta Especial de la COI</w:t>
            </w:r>
          </w:p>
        </w:tc>
      </w:tr>
      <w:tr w:rsidR="00BA7032" w:rsidRPr="00B44312" w14:paraId="66CBD697" w14:textId="77777777" w:rsidTr="00A35410">
        <w:trPr>
          <w:trHeight w:val="240"/>
          <w:jc w:val="center"/>
        </w:trPr>
        <w:tc>
          <w:tcPr>
            <w:tcW w:w="9649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56F3834" w14:textId="4099AFA5" w:rsidR="00BA7032" w:rsidRPr="00B44312" w:rsidRDefault="00BA7032" w:rsidP="00BA703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 xml:space="preserve">Previsión para 2023 </w:t>
            </w:r>
          </w:p>
        </w:tc>
      </w:tr>
      <w:tr w:rsidR="00BA7032" w:rsidRPr="00B44312" w14:paraId="1A18805A" w14:textId="77777777" w:rsidTr="00A35410">
        <w:trPr>
          <w:trHeight w:val="240"/>
          <w:jc w:val="center"/>
        </w:trPr>
        <w:tc>
          <w:tcPr>
            <w:tcW w:w="9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4F4456F" w14:textId="62F41997" w:rsidR="00BA7032" w:rsidRPr="00B44312" w:rsidRDefault="00BA7032" w:rsidP="00BA703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</w:p>
        </w:tc>
      </w:tr>
      <w:tr w:rsidR="00D31A8B" w:rsidRPr="00B44312" w14:paraId="34F25418" w14:textId="77777777" w:rsidTr="00A35410">
        <w:trPr>
          <w:trHeight w:val="2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700D4" w14:textId="77777777" w:rsidR="00D31A8B" w:rsidRPr="00B44312" w:rsidRDefault="00D31A8B" w:rsidP="00BA703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78634" w14:textId="77777777" w:rsidR="00D31A8B" w:rsidRPr="00B44312" w:rsidRDefault="00D31A8B" w:rsidP="00BA703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53C7" w14:textId="77777777" w:rsidR="00D31A8B" w:rsidRPr="00B44312" w:rsidRDefault="00D31A8B" w:rsidP="00BA7032">
            <w:pPr>
              <w:spacing w:after="0" w:line="24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s-ES" w:eastAsia="zh-CN"/>
              </w:rPr>
            </w:pPr>
          </w:p>
        </w:tc>
      </w:tr>
      <w:tr w:rsidR="00D31A8B" w:rsidRPr="00B44312" w14:paraId="2232EBAF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DD88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Saldo inicial: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9452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CAC8" w14:textId="17D770AA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6 446 922</w:t>
            </w:r>
          </w:p>
        </w:tc>
      </w:tr>
      <w:tr w:rsidR="00D31A8B" w:rsidRPr="00B44312" w14:paraId="22088342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4B14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0214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7B81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es-ES" w:eastAsia="zh-CN"/>
              </w:rPr>
            </w:pPr>
          </w:p>
        </w:tc>
      </w:tr>
      <w:tr w:rsidR="00D31A8B" w:rsidRPr="00B44312" w14:paraId="31DB971B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4382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Fondo de Operaciones: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A57A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E53A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1 000 000</w:t>
            </w:r>
          </w:p>
        </w:tc>
      </w:tr>
      <w:tr w:rsidR="00D31A8B" w:rsidRPr="00B44312" w14:paraId="3A6FAB40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BD0D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782F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8275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es-ES" w:eastAsia="zh-CN"/>
              </w:rPr>
            </w:pPr>
          </w:p>
        </w:tc>
      </w:tr>
      <w:tr w:rsidR="00D31A8B" w:rsidRPr="00B44312" w14:paraId="4C74612D" w14:textId="77777777" w:rsidTr="00D31A8B">
        <w:trPr>
          <w:trHeight w:val="25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690990FC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 xml:space="preserve">Saldo inicial disponible: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2F0C127A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D2DA09E" w14:textId="54D49C3C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5 446 922</w:t>
            </w:r>
          </w:p>
        </w:tc>
      </w:tr>
      <w:tr w:rsidR="00D31A8B" w:rsidRPr="00B44312" w14:paraId="7EEDBB7B" w14:textId="77777777" w:rsidTr="00D31A8B">
        <w:trPr>
          <w:trHeight w:val="252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CC59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335F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9077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es-ES" w:eastAsia="zh-CN"/>
              </w:rPr>
            </w:pPr>
          </w:p>
        </w:tc>
      </w:tr>
      <w:tr w:rsidR="00D31A8B" w:rsidRPr="00B44312" w14:paraId="7CCE587D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47B6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C57E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4B57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es-ES" w:eastAsia="zh-CN"/>
              </w:rPr>
            </w:pPr>
          </w:p>
        </w:tc>
      </w:tr>
      <w:tr w:rsidR="00D31A8B" w:rsidRPr="00391C2C" w14:paraId="7F978FB0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A7A1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 xml:space="preserve">Compromisos firmados por los donantes: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747A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2D82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val="es-ES" w:eastAsia="zh-CN"/>
              </w:rPr>
            </w:pPr>
          </w:p>
        </w:tc>
      </w:tr>
      <w:tr w:rsidR="00D31A8B" w:rsidRPr="00B44312" w14:paraId="5379253A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4CC5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08E5" w14:textId="34C84EAA" w:rsidR="00D31A8B" w:rsidRPr="00A35410" w:rsidRDefault="00D31A8B" w:rsidP="00D31A8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zh-CN"/>
              </w:rPr>
            </w:pPr>
            <w:r w:rsidRPr="00A35410">
              <w:rPr>
                <w:rFonts w:asciiTheme="minorBidi" w:eastAsia="Times New Roman" w:hAnsiTheme="minorBidi"/>
                <w:color w:val="000000"/>
                <w:sz w:val="20"/>
                <w:szCs w:val="20"/>
                <w:lang w:eastAsia="zh-CN"/>
              </w:rPr>
              <w:t>Société des Explorations de Monaco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FF40" w14:textId="1C825AE8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74 547</w:t>
            </w:r>
          </w:p>
        </w:tc>
      </w:tr>
      <w:tr w:rsidR="00D31A8B" w:rsidRPr="00B44312" w14:paraId="70071017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C4C71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D7154" w14:textId="17191696" w:rsidR="00D31A8B" w:rsidRPr="00B44312" w:rsidRDefault="00D31A8B" w:rsidP="00D31A8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Instituto Marino de Flandes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17B08" w14:textId="3A87B21D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21 299</w:t>
            </w:r>
          </w:p>
        </w:tc>
      </w:tr>
      <w:tr w:rsidR="00D31A8B" w:rsidRPr="00B44312" w14:paraId="72A9D07D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88C40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94839" w14:textId="1FA2BB26" w:rsidR="00D31A8B" w:rsidRPr="00B44312" w:rsidRDefault="00D31A8B" w:rsidP="00D31A8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ETT S.p.A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4656F" w14:textId="49A9B83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53 248</w:t>
            </w:r>
          </w:p>
        </w:tc>
      </w:tr>
      <w:tr w:rsidR="00D31A8B" w:rsidRPr="00B44312" w14:paraId="6A04DDCD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9620F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3B40A" w14:textId="718D31EC" w:rsidR="00D31A8B" w:rsidRPr="00B44312" w:rsidRDefault="00D31A8B" w:rsidP="00D31A8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FUGRO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EAE43" w14:textId="242C1038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2 500</w:t>
            </w:r>
          </w:p>
        </w:tc>
      </w:tr>
      <w:tr w:rsidR="00D31A8B" w:rsidRPr="00B44312" w14:paraId="68698212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F6D0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741C" w14:textId="6382E651" w:rsidR="00D31A8B" w:rsidRPr="00B44312" w:rsidRDefault="00D31A8B" w:rsidP="00D31A8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RevOcean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3B40" w14:textId="00BCCDDE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500 000</w:t>
            </w:r>
          </w:p>
        </w:tc>
      </w:tr>
      <w:tr w:rsidR="00D31A8B" w:rsidRPr="00B44312" w14:paraId="57435D73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E77F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CFC0" w14:textId="74CF2D77" w:rsidR="00D31A8B" w:rsidRPr="00B44312" w:rsidRDefault="00D31A8B" w:rsidP="00D31A8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China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BFB5" w14:textId="74B5C1A5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1 500</w:t>
            </w:r>
          </w:p>
        </w:tc>
      </w:tr>
      <w:tr w:rsidR="00D31A8B" w:rsidRPr="00B44312" w14:paraId="4E34889A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FBFD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F261" w14:textId="6B5B6F28" w:rsidR="00D31A8B" w:rsidRPr="00B44312" w:rsidRDefault="00D31A8B" w:rsidP="00D31A8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Noruega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2211" w14:textId="36FF0DC0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151 791</w:t>
            </w:r>
          </w:p>
        </w:tc>
      </w:tr>
      <w:tr w:rsidR="00D31A8B" w:rsidRPr="00B44312" w14:paraId="6213C898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6239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FC38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F68B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</w:tr>
      <w:tr w:rsidR="00D31A8B" w:rsidRPr="00B44312" w14:paraId="5CAA352C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6276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0A48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3597" w14:textId="75C7C44A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804 886</w:t>
            </w:r>
          </w:p>
        </w:tc>
      </w:tr>
      <w:tr w:rsidR="00D31A8B" w:rsidRPr="00B44312" w14:paraId="25A4FE13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CF13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C991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AC52" w14:textId="77777777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sz w:val="20"/>
                <w:szCs w:val="20"/>
                <w:lang w:val="es-ES" w:eastAsia="zh-CN"/>
              </w:rPr>
            </w:pPr>
          </w:p>
        </w:tc>
      </w:tr>
      <w:tr w:rsidR="00D31A8B" w:rsidRPr="00B44312" w14:paraId="434C2575" w14:textId="77777777" w:rsidTr="00786F1B">
        <w:trPr>
          <w:trHeight w:val="252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22019DBA" w14:textId="5222AF9E" w:rsidR="00D31A8B" w:rsidRPr="00B44312" w:rsidRDefault="00D31A8B" w:rsidP="00D31A8B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Subtotal de fondos disponibles o compromisos firmados: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30CACE8" w14:textId="54F9753B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6 251 808</w:t>
            </w:r>
          </w:p>
        </w:tc>
      </w:tr>
      <w:tr w:rsidR="00D31A8B" w:rsidRPr="00B44312" w14:paraId="05A05D82" w14:textId="77777777" w:rsidTr="00D31A8B">
        <w:trPr>
          <w:trHeight w:val="252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D284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0A11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E82C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es-ES" w:eastAsia="zh-CN"/>
              </w:rPr>
            </w:pPr>
          </w:p>
        </w:tc>
      </w:tr>
      <w:tr w:rsidR="00D31A8B" w:rsidRPr="00B44312" w14:paraId="6E4E3ED2" w14:textId="77777777" w:rsidTr="00D31A8B">
        <w:trPr>
          <w:trHeight w:val="2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C471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E285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B605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es-ES" w:eastAsia="zh-CN"/>
              </w:rPr>
            </w:pPr>
          </w:p>
        </w:tc>
      </w:tr>
      <w:tr w:rsidR="00D31A8B" w:rsidRPr="00B44312" w14:paraId="60E2E396" w14:textId="77777777" w:rsidTr="00D31A8B">
        <w:trPr>
          <w:trHeight w:val="25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0ED3579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Gastos previstos*: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77291B00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EFDCA1B" w14:textId="2CB97B04" w:rsidR="00D31A8B" w:rsidRPr="00B44312" w:rsidRDefault="00D31A8B" w:rsidP="00BA7032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sz w:val="20"/>
                <w:szCs w:val="20"/>
                <w:lang w:val="es-ES" w:eastAsia="zh-CN"/>
              </w:rPr>
              <w:t>5 429 891</w:t>
            </w:r>
          </w:p>
        </w:tc>
      </w:tr>
      <w:tr w:rsidR="00D31A8B" w:rsidRPr="00B44312" w14:paraId="225F6334" w14:textId="77777777" w:rsidTr="00D31A8B">
        <w:trPr>
          <w:trHeight w:val="252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E926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5A15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9418" w14:textId="77777777" w:rsidR="00D31A8B" w:rsidRPr="00B44312" w:rsidRDefault="00D31A8B" w:rsidP="00BA7032">
            <w:pPr>
              <w:spacing w:after="0" w:line="240" w:lineRule="auto"/>
              <w:rPr>
                <w:rFonts w:asciiTheme="minorBidi" w:eastAsia="Times New Roman" w:hAnsiTheme="minorBidi"/>
                <w:sz w:val="20"/>
                <w:szCs w:val="20"/>
                <w:lang w:val="es-ES" w:eastAsia="zh-CN"/>
              </w:rPr>
            </w:pPr>
          </w:p>
        </w:tc>
      </w:tr>
      <w:tr w:rsidR="00D31A8B" w:rsidRPr="00B44312" w14:paraId="4B107BC1" w14:textId="77777777" w:rsidTr="00E42487">
        <w:trPr>
          <w:trHeight w:val="252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14:paraId="448C8E2E" w14:textId="17B8190B" w:rsidR="00D31A8B" w:rsidRPr="00B44312" w:rsidRDefault="00D31A8B" w:rsidP="00D31A8B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>Saldo de cierre estimado / déficit de financiación: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F374F27" w14:textId="36F865CE" w:rsidR="00D31A8B" w:rsidRPr="00B44312" w:rsidRDefault="00D31A8B" w:rsidP="00D31A8B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  <w:lang w:val="es-ES" w:eastAsia="zh-CN"/>
              </w:rPr>
              <w:t xml:space="preserve">821 917 </w:t>
            </w:r>
          </w:p>
        </w:tc>
      </w:tr>
      <w:tr w:rsidR="00BA7032" w:rsidRPr="00391C2C" w14:paraId="0DBFF648" w14:textId="77777777" w:rsidTr="00D31A8B">
        <w:trPr>
          <w:trHeight w:val="252"/>
          <w:jc w:val="center"/>
        </w:trPr>
        <w:tc>
          <w:tcPr>
            <w:tcW w:w="9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7E3E" w14:textId="77777777" w:rsidR="00BA7032" w:rsidRPr="00B44312" w:rsidRDefault="00BA7032" w:rsidP="00BA7032">
            <w:pPr>
              <w:spacing w:after="0" w:line="240" w:lineRule="auto"/>
              <w:rPr>
                <w:rFonts w:asciiTheme="minorBidi" w:eastAsia="Times New Roman" w:hAnsiTheme="minorBidi"/>
                <w:i/>
                <w:iCs/>
                <w:color w:val="000000"/>
                <w:sz w:val="20"/>
                <w:szCs w:val="20"/>
                <w:lang w:val="es-ES" w:eastAsia="zh-CN"/>
              </w:rPr>
            </w:pPr>
            <w:r w:rsidRPr="00B44312">
              <w:rPr>
                <w:rFonts w:asciiTheme="minorBidi" w:eastAsia="Times New Roman" w:hAnsiTheme="minorBidi"/>
                <w:i/>
                <w:iCs/>
                <w:color w:val="000000"/>
                <w:sz w:val="20"/>
                <w:szCs w:val="20"/>
                <w:lang w:val="es-ES" w:eastAsia="zh-CN"/>
              </w:rPr>
              <w:t>*Basado en el proyecto de presupuesto revisado para 2022–2023 (véase el cuadro 1).</w:t>
            </w:r>
          </w:p>
        </w:tc>
      </w:tr>
    </w:tbl>
    <w:p w14:paraId="662D789C" w14:textId="4F45D1FF" w:rsidR="00BA7032" w:rsidRPr="00B44312" w:rsidRDefault="00BA7032" w:rsidP="00783ADF">
      <w:pPr>
        <w:tabs>
          <w:tab w:val="left" w:pos="567"/>
        </w:tabs>
        <w:snapToGrid w:val="0"/>
        <w:spacing w:after="240" w:line="240" w:lineRule="auto"/>
        <w:jc w:val="both"/>
        <w:rPr>
          <w:rFonts w:asciiTheme="minorBidi" w:eastAsia="Times New Roman" w:hAnsiTheme="minorBidi"/>
          <w:snapToGrid w:val="0"/>
          <w:szCs w:val="24"/>
          <w:lang w:val="es-ES"/>
        </w:rPr>
      </w:pPr>
    </w:p>
    <w:p w14:paraId="003C5348" w14:textId="77777777" w:rsidR="00A121EA" w:rsidRPr="00B44312" w:rsidRDefault="00A121EA">
      <w:pPr>
        <w:rPr>
          <w:rFonts w:asciiTheme="minorBidi" w:eastAsia="Times New Roman" w:hAnsiTheme="minorBidi"/>
          <w:snapToGrid w:val="0"/>
          <w:szCs w:val="24"/>
          <w:lang w:val="es-ES"/>
        </w:rPr>
        <w:sectPr w:rsidR="00A121EA" w:rsidRPr="00B44312" w:rsidSect="00270E93">
          <w:headerReference w:type="even" r:id="rId8"/>
          <w:headerReference w:type="default" r:id="rId9"/>
          <w:headerReference w:type="first" r:id="rId10"/>
          <w:type w:val="oddPage"/>
          <w:pgSz w:w="11906" w:h="16838" w:code="9"/>
          <w:pgMar w:top="1418" w:right="1134" w:bottom="1134" w:left="1134" w:header="680" w:footer="680" w:gutter="0"/>
          <w:pgNumType w:start="1"/>
          <w:cols w:space="708"/>
          <w:titlePg/>
          <w:docGrid w:linePitch="360"/>
        </w:sectPr>
      </w:pPr>
    </w:p>
    <w:p w14:paraId="030CA030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687"/>
        <w:jc w:val="center"/>
        <w:rPr>
          <w:rFonts w:ascii="Arial" w:eastAsia="Times New Roman" w:hAnsi="Arial" w:cs="Arial"/>
          <w:b/>
          <w:bCs/>
          <w:snapToGrid w:val="0"/>
          <w:lang w:val="es-ES"/>
        </w:rPr>
      </w:pPr>
      <w:bookmarkStart w:id="0" w:name="a1"/>
      <w:r w:rsidRPr="00B44312">
        <w:rPr>
          <w:rFonts w:ascii="Arial" w:eastAsia="Times New Roman" w:hAnsi="Arial" w:cs="Arial"/>
          <w:snapToGrid w:val="0"/>
          <w:lang w:val="es-ES"/>
        </w:rPr>
        <w:lastRenderedPageBreak/>
        <w:t>ANNEX</w:t>
      </w:r>
      <w:bookmarkEnd w:id="0"/>
    </w:p>
    <w:p w14:paraId="166A06DD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  <w:r w:rsidRPr="00B4431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 wp14:anchorId="0E26FC3A" wp14:editId="08A6FD5D">
            <wp:extent cx="5943600" cy="7010400"/>
            <wp:effectExtent l="0" t="0" r="0" b="0"/>
            <wp:docPr id="3" name="Picture 3" descr="A picture containing text, screenshot, documen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creenshot, document, fon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61351" w14:textId="77777777" w:rsidR="00A121EA" w:rsidRPr="00B44312" w:rsidRDefault="00A121EA" w:rsidP="00A121EA">
      <w:pPr>
        <w:spacing w:after="0" w:line="240" w:lineRule="auto"/>
        <w:ind w:left="-426"/>
        <w:rPr>
          <w:rFonts w:ascii="Arial" w:eastAsia="Times New Roman" w:hAnsi="Arial" w:cs="Arial"/>
          <w:snapToGrid w:val="0"/>
          <w:lang w:val="es-ES"/>
        </w:rPr>
      </w:pPr>
      <w:r w:rsidRPr="00B44312">
        <w:rPr>
          <w:rFonts w:ascii="Arial" w:eastAsia="SimSun" w:hAnsi="Arial" w:cs="Arial"/>
          <w:snapToGrid w:val="0"/>
          <w:lang w:val="es-ES" w:eastAsia="zh-CN"/>
        </w:rPr>
        <w:br w:type="page"/>
      </w:r>
    </w:p>
    <w:p w14:paraId="247002C3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  <w:r w:rsidRPr="00B4431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lastRenderedPageBreak/>
        <w:drawing>
          <wp:inline distT="0" distB="0" distL="0" distR="0" wp14:anchorId="0952866C" wp14:editId="3DFB8219">
            <wp:extent cx="5905500" cy="7829550"/>
            <wp:effectExtent l="0" t="0" r="0" b="0"/>
            <wp:docPr id="15" name="Picture 15" descr="A picture containing text, menu, documen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, menu, document, screensho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6C1E3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</w:p>
    <w:p w14:paraId="01E91383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</w:p>
    <w:p w14:paraId="659E2762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</w:p>
    <w:p w14:paraId="7F59CD8A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  <w:r w:rsidRPr="00B4431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lastRenderedPageBreak/>
        <w:drawing>
          <wp:inline distT="0" distB="0" distL="0" distR="0" wp14:anchorId="74BAE101" wp14:editId="4056E118">
            <wp:extent cx="6010275" cy="2847975"/>
            <wp:effectExtent l="0" t="0" r="9525" b="9525"/>
            <wp:docPr id="16" name="Picture 16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, screenshot, font, numb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F3067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</w:p>
    <w:p w14:paraId="3460B044" w14:textId="77777777" w:rsidR="00A121EA" w:rsidRPr="00B44312" w:rsidRDefault="00A121EA" w:rsidP="00A121EA">
      <w:pPr>
        <w:spacing w:after="0" w:line="240" w:lineRule="auto"/>
        <w:rPr>
          <w:rFonts w:ascii="Arial" w:eastAsia="Times New Roman" w:hAnsi="Arial" w:cs="Arial"/>
          <w:snapToGrid w:val="0"/>
          <w:lang w:val="es-ES"/>
        </w:rPr>
      </w:pPr>
      <w:r w:rsidRPr="00B44312">
        <w:rPr>
          <w:rFonts w:ascii="Arial" w:eastAsia="SimSun" w:hAnsi="Arial" w:cs="Arial"/>
          <w:snapToGrid w:val="0"/>
          <w:lang w:val="es-ES" w:eastAsia="zh-CN"/>
        </w:rPr>
        <w:br w:type="page"/>
      </w:r>
    </w:p>
    <w:p w14:paraId="7C56FA2A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  <w:r w:rsidRPr="00B4431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lastRenderedPageBreak/>
        <w:drawing>
          <wp:inline distT="0" distB="0" distL="0" distR="0" wp14:anchorId="600627C3" wp14:editId="67306012">
            <wp:extent cx="5848350" cy="8401050"/>
            <wp:effectExtent l="0" t="0" r="0" b="0"/>
            <wp:docPr id="17" name="Picture 17" descr="A picture containing text, screenshot, menu,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text, screenshot, menu, documen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818D1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</w:p>
    <w:p w14:paraId="2A6CD1A2" w14:textId="77777777" w:rsidR="00A121EA" w:rsidRPr="00B44312" w:rsidRDefault="00A121EA" w:rsidP="00A121EA">
      <w:pPr>
        <w:spacing w:after="0" w:line="240" w:lineRule="auto"/>
        <w:rPr>
          <w:rFonts w:ascii="Arial" w:eastAsia="Times New Roman" w:hAnsi="Arial" w:cs="Arial"/>
          <w:snapToGrid w:val="0"/>
          <w:lang w:val="es-ES"/>
        </w:rPr>
      </w:pPr>
      <w:r w:rsidRPr="00B44312">
        <w:rPr>
          <w:rFonts w:ascii="Arial" w:eastAsia="SimSun" w:hAnsi="Arial" w:cs="Arial"/>
          <w:snapToGrid w:val="0"/>
          <w:lang w:val="es-ES" w:eastAsia="zh-CN"/>
        </w:rPr>
        <w:br w:type="page"/>
      </w:r>
    </w:p>
    <w:p w14:paraId="2BB3072C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  <w:r w:rsidRPr="00B4431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lastRenderedPageBreak/>
        <w:drawing>
          <wp:inline distT="0" distB="0" distL="0" distR="0" wp14:anchorId="45E27286" wp14:editId="1B504C4F">
            <wp:extent cx="5638800" cy="7172325"/>
            <wp:effectExtent l="0" t="0" r="0" b="9525"/>
            <wp:docPr id="18" name="Picture 18" descr="A picture containing text, screenshot, document,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, screenshot, document, menu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C8B76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</w:p>
    <w:p w14:paraId="08BEEF82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</w:p>
    <w:p w14:paraId="1FF70633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</w:p>
    <w:p w14:paraId="62B5A04D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</w:p>
    <w:p w14:paraId="6CD398A4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</w:p>
    <w:p w14:paraId="0C93B049" w14:textId="77777777" w:rsidR="00A121EA" w:rsidRPr="00B44312" w:rsidRDefault="00A121EA" w:rsidP="00A121EA">
      <w:pPr>
        <w:tabs>
          <w:tab w:val="left" w:pos="567"/>
        </w:tabs>
        <w:snapToGrid w:val="0"/>
        <w:spacing w:after="240" w:line="240" w:lineRule="auto"/>
        <w:ind w:left="-567"/>
        <w:jc w:val="center"/>
        <w:rPr>
          <w:rFonts w:ascii="Arial" w:eastAsia="Times New Roman" w:hAnsi="Arial" w:cs="Arial"/>
          <w:snapToGrid w:val="0"/>
          <w:lang w:val="es-ES"/>
        </w:rPr>
      </w:pPr>
      <w:r w:rsidRPr="00B44312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lastRenderedPageBreak/>
        <w:drawing>
          <wp:inline distT="0" distB="0" distL="0" distR="0" wp14:anchorId="18DE98CB" wp14:editId="2E986708">
            <wp:extent cx="5514975" cy="6715125"/>
            <wp:effectExtent l="0" t="0" r="9525" b="9525"/>
            <wp:docPr id="19" name="Picture 19" descr="A picture containing text, screenshot, document,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screenshot, document, menu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E5131" w14:textId="77777777" w:rsidR="00BA7032" w:rsidRPr="00B44312" w:rsidRDefault="00BA7032" w:rsidP="00BA7032">
      <w:pPr>
        <w:tabs>
          <w:tab w:val="left" w:pos="567"/>
        </w:tabs>
        <w:snapToGrid w:val="0"/>
        <w:spacing w:after="240" w:line="240" w:lineRule="auto"/>
        <w:jc w:val="center"/>
        <w:rPr>
          <w:rFonts w:asciiTheme="minorBidi" w:eastAsia="Times New Roman" w:hAnsiTheme="minorBidi"/>
          <w:b/>
          <w:bCs/>
          <w:snapToGrid w:val="0"/>
          <w:szCs w:val="24"/>
          <w:lang w:val="es-ES"/>
        </w:rPr>
      </w:pPr>
    </w:p>
    <w:sectPr w:rsidR="00BA7032" w:rsidRPr="00B44312" w:rsidSect="00481068">
      <w:headerReference w:type="even" r:id="rId17"/>
      <w:headerReference w:type="default" r:id="rId18"/>
      <w:headerReference w:type="first" r:id="rId19"/>
      <w:type w:val="oddPage"/>
      <w:pgSz w:w="11906" w:h="16838" w:code="9"/>
      <w:pgMar w:top="1418" w:right="1134" w:bottom="1134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29047" w14:textId="77777777" w:rsidR="008F7DB1" w:rsidRDefault="008F7DB1">
      <w:pPr>
        <w:spacing w:after="0" w:line="240" w:lineRule="auto"/>
      </w:pPr>
      <w:r>
        <w:separator/>
      </w:r>
    </w:p>
  </w:endnote>
  <w:endnote w:type="continuationSeparator" w:id="0">
    <w:p w14:paraId="6FBBC675" w14:textId="77777777" w:rsidR="008F7DB1" w:rsidRDefault="008F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DA9A" w14:textId="77777777" w:rsidR="008F7DB1" w:rsidRDefault="008F7DB1">
      <w:pPr>
        <w:spacing w:after="0" w:line="240" w:lineRule="auto"/>
      </w:pPr>
      <w:r>
        <w:separator/>
      </w:r>
    </w:p>
  </w:footnote>
  <w:footnote w:type="continuationSeparator" w:id="0">
    <w:p w14:paraId="0D8E3913" w14:textId="77777777" w:rsidR="008F7DB1" w:rsidRDefault="008F7DB1">
      <w:pPr>
        <w:spacing w:after="0" w:line="240" w:lineRule="auto"/>
      </w:pPr>
      <w:r>
        <w:continuationSeparator/>
      </w:r>
    </w:p>
  </w:footnote>
  <w:footnote w:id="1">
    <w:p w14:paraId="3EF42BF1" w14:textId="1E887A7A" w:rsidR="00737C3B" w:rsidRPr="00737C3B" w:rsidRDefault="00737C3B" w:rsidP="00737C3B">
      <w:pPr>
        <w:pStyle w:val="FootnoteText"/>
        <w:ind w:left="567" w:hanging="567"/>
        <w:jc w:val="both"/>
        <w:rPr>
          <w:rFonts w:asciiTheme="minorBidi" w:hAnsiTheme="minorBidi"/>
          <w:sz w:val="18"/>
          <w:szCs w:val="18"/>
          <w:lang w:val="es-ES"/>
        </w:rPr>
      </w:pPr>
      <w:r w:rsidRPr="00737C3B">
        <w:rPr>
          <w:rStyle w:val="FootnoteReference"/>
          <w:rFonts w:asciiTheme="minorBidi" w:hAnsiTheme="minorBidi"/>
          <w:sz w:val="18"/>
          <w:szCs w:val="18"/>
          <w:lang w:val="es-ES"/>
        </w:rPr>
        <w:footnoteRef/>
      </w:r>
      <w:r w:rsidRPr="00737C3B">
        <w:rPr>
          <w:rFonts w:asciiTheme="minorBidi" w:hAnsiTheme="minorBidi"/>
          <w:sz w:val="18"/>
          <w:szCs w:val="18"/>
          <w:lang w:val="es-ES"/>
        </w:rPr>
        <w:t xml:space="preserve"> </w:t>
      </w:r>
      <w:r>
        <w:rPr>
          <w:rFonts w:asciiTheme="minorBidi" w:hAnsiTheme="minorBidi"/>
          <w:sz w:val="18"/>
          <w:szCs w:val="18"/>
          <w:lang w:val="es-ES"/>
        </w:rPr>
        <w:tab/>
      </w:r>
      <w:r w:rsidR="00832665">
        <w:rPr>
          <w:rFonts w:asciiTheme="minorBidi" w:hAnsiTheme="minorBidi"/>
          <w:sz w:val="18"/>
          <w:szCs w:val="18"/>
          <w:lang w:val="es-ES"/>
        </w:rPr>
        <w:t>Incluida</w:t>
      </w:r>
      <w:r w:rsidRPr="00737C3B">
        <w:rPr>
          <w:rFonts w:asciiTheme="minorBidi" w:hAnsiTheme="minorBidi"/>
          <w:sz w:val="18"/>
          <w:szCs w:val="18"/>
          <w:lang w:val="es-ES"/>
        </w:rPr>
        <w:t xml:space="preserve"> la contribución del NORAD</w:t>
      </w:r>
      <w:r w:rsidR="00832665">
        <w:rPr>
          <w:rFonts w:asciiTheme="minorBidi" w:hAnsiTheme="minorBidi"/>
          <w:sz w:val="18"/>
          <w:szCs w:val="18"/>
          <w:lang w:val="es-ES"/>
        </w:rPr>
        <w:t xml:space="preserve"> por valor</w:t>
      </w:r>
      <w:r w:rsidRPr="00737C3B">
        <w:rPr>
          <w:rFonts w:asciiTheme="minorBidi" w:hAnsiTheme="minorBidi"/>
          <w:sz w:val="18"/>
          <w:szCs w:val="18"/>
          <w:lang w:val="es-ES"/>
        </w:rPr>
        <w:t xml:space="preserve"> de 507</w:t>
      </w:r>
      <w:r w:rsidR="00832665">
        <w:rPr>
          <w:rFonts w:asciiTheme="minorBidi" w:hAnsiTheme="minorBidi"/>
          <w:sz w:val="18"/>
          <w:szCs w:val="18"/>
          <w:lang w:val="es-ES"/>
        </w:rPr>
        <w:t> </w:t>
      </w:r>
      <w:r w:rsidRPr="00737C3B">
        <w:rPr>
          <w:rFonts w:asciiTheme="minorBidi" w:hAnsiTheme="minorBidi"/>
          <w:sz w:val="18"/>
          <w:szCs w:val="18"/>
          <w:lang w:val="es-ES"/>
        </w:rPr>
        <w:t>560,14 dólares estadounidenses acreditada el 30 de diciembre de 2022.</w:t>
      </w:r>
    </w:p>
  </w:footnote>
  <w:footnote w:id="2">
    <w:p w14:paraId="26DD9686" w14:textId="1CA56E39" w:rsidR="00737C3B" w:rsidRPr="00737C3B" w:rsidRDefault="00737C3B" w:rsidP="00737C3B">
      <w:pPr>
        <w:pStyle w:val="FootnoteText"/>
        <w:ind w:left="567" w:hanging="567"/>
        <w:jc w:val="both"/>
        <w:rPr>
          <w:rFonts w:asciiTheme="minorBidi" w:hAnsiTheme="minorBidi"/>
          <w:sz w:val="18"/>
          <w:szCs w:val="18"/>
          <w:lang w:val="es-ES"/>
        </w:rPr>
      </w:pPr>
      <w:r w:rsidRPr="00737C3B">
        <w:rPr>
          <w:rStyle w:val="FootnoteReference"/>
          <w:rFonts w:asciiTheme="minorBidi" w:hAnsiTheme="minorBidi"/>
          <w:sz w:val="18"/>
          <w:szCs w:val="18"/>
          <w:lang w:val="es-ES"/>
        </w:rPr>
        <w:footnoteRef/>
      </w:r>
      <w:r w:rsidRPr="00737C3B">
        <w:rPr>
          <w:rFonts w:asciiTheme="minorBidi" w:hAnsiTheme="minorBidi"/>
          <w:sz w:val="18"/>
          <w:szCs w:val="18"/>
          <w:lang w:val="es-ES"/>
        </w:rPr>
        <w:t xml:space="preserve"> </w:t>
      </w:r>
      <w:r>
        <w:rPr>
          <w:rFonts w:asciiTheme="minorBidi" w:hAnsiTheme="minorBidi"/>
          <w:sz w:val="18"/>
          <w:szCs w:val="18"/>
          <w:lang w:val="es-ES"/>
        </w:rPr>
        <w:tab/>
      </w:r>
      <w:r w:rsidR="00832665">
        <w:rPr>
          <w:rFonts w:asciiTheme="minorBidi" w:hAnsiTheme="minorBidi"/>
          <w:sz w:val="18"/>
          <w:szCs w:val="18"/>
          <w:lang w:val="es-ES"/>
        </w:rPr>
        <w:t>Incluida</w:t>
      </w:r>
      <w:r w:rsidR="00832665" w:rsidRPr="00737C3B">
        <w:rPr>
          <w:rFonts w:asciiTheme="minorBidi" w:hAnsiTheme="minorBidi"/>
          <w:sz w:val="18"/>
          <w:szCs w:val="18"/>
          <w:lang w:val="es-ES"/>
        </w:rPr>
        <w:t xml:space="preserve"> </w:t>
      </w:r>
      <w:r w:rsidRPr="00737C3B">
        <w:rPr>
          <w:rFonts w:asciiTheme="minorBidi" w:hAnsiTheme="minorBidi"/>
          <w:sz w:val="18"/>
          <w:szCs w:val="18"/>
          <w:lang w:val="es-ES"/>
        </w:rPr>
        <w:t>la contribución del NORAD</w:t>
      </w:r>
      <w:r w:rsidR="00832665">
        <w:rPr>
          <w:rFonts w:asciiTheme="minorBidi" w:hAnsiTheme="minorBidi"/>
          <w:sz w:val="18"/>
          <w:szCs w:val="18"/>
          <w:lang w:val="es-ES"/>
        </w:rPr>
        <w:t xml:space="preserve"> por valor</w:t>
      </w:r>
      <w:r w:rsidR="00832665" w:rsidRPr="00737C3B">
        <w:rPr>
          <w:rFonts w:asciiTheme="minorBidi" w:hAnsiTheme="minorBidi"/>
          <w:sz w:val="18"/>
          <w:szCs w:val="18"/>
          <w:lang w:val="es-ES"/>
        </w:rPr>
        <w:t xml:space="preserve"> de</w:t>
      </w:r>
      <w:r w:rsidRPr="00737C3B">
        <w:rPr>
          <w:rFonts w:asciiTheme="minorBidi" w:hAnsiTheme="minorBidi"/>
          <w:sz w:val="18"/>
          <w:szCs w:val="18"/>
          <w:lang w:val="es-ES"/>
        </w:rPr>
        <w:t xml:space="preserve"> 812</w:t>
      </w:r>
      <w:r w:rsidR="00832665">
        <w:rPr>
          <w:rFonts w:asciiTheme="minorBidi" w:hAnsiTheme="minorBidi"/>
          <w:sz w:val="18"/>
          <w:szCs w:val="18"/>
          <w:lang w:val="es-ES"/>
        </w:rPr>
        <w:t> </w:t>
      </w:r>
      <w:r w:rsidRPr="00737C3B">
        <w:rPr>
          <w:rFonts w:asciiTheme="minorBidi" w:hAnsiTheme="minorBidi"/>
          <w:sz w:val="18"/>
          <w:szCs w:val="18"/>
          <w:lang w:val="es-ES"/>
        </w:rPr>
        <w:t>096,23 dólares estadounidenses acreditada el 30 de diciembre de 2022.</w:t>
      </w:r>
    </w:p>
  </w:footnote>
  <w:footnote w:id="3">
    <w:p w14:paraId="78D68D17" w14:textId="5E3F1303" w:rsidR="0082415E" w:rsidRPr="00D31A8B" w:rsidRDefault="0082415E" w:rsidP="00D31A8B">
      <w:pPr>
        <w:pStyle w:val="FootnoteText"/>
        <w:ind w:left="567" w:hanging="567"/>
        <w:jc w:val="both"/>
        <w:rPr>
          <w:rFonts w:asciiTheme="minorBidi" w:hAnsiTheme="minorBidi"/>
          <w:sz w:val="18"/>
          <w:szCs w:val="18"/>
          <w:lang w:val="es-ES"/>
        </w:rPr>
      </w:pPr>
      <w:r w:rsidRPr="00D31A8B">
        <w:rPr>
          <w:rStyle w:val="FootnoteReference"/>
          <w:rFonts w:asciiTheme="minorBidi" w:hAnsiTheme="minorBidi"/>
          <w:sz w:val="18"/>
          <w:szCs w:val="18"/>
        </w:rPr>
        <w:footnoteRef/>
      </w:r>
      <w:r w:rsidRPr="00D31A8B">
        <w:rPr>
          <w:rFonts w:asciiTheme="minorBidi" w:hAnsiTheme="minorBidi"/>
          <w:sz w:val="18"/>
          <w:szCs w:val="18"/>
          <w:lang w:val="es-ES"/>
        </w:rPr>
        <w:t xml:space="preserve"> </w:t>
      </w:r>
      <w:r w:rsidR="00D31A8B">
        <w:rPr>
          <w:rFonts w:asciiTheme="minorBidi" w:hAnsiTheme="minorBidi"/>
          <w:sz w:val="18"/>
          <w:szCs w:val="18"/>
          <w:lang w:val="es-ES"/>
        </w:rPr>
        <w:tab/>
      </w:r>
      <w:r w:rsidR="007F72FB" w:rsidRPr="00D31A8B">
        <w:rPr>
          <w:rFonts w:asciiTheme="minorBidi" w:hAnsiTheme="minorBidi"/>
          <w:sz w:val="18"/>
          <w:szCs w:val="18"/>
          <w:lang w:val="es-ES"/>
        </w:rPr>
        <w:t>Los ajustes propuestos están basados en las tendencias de gasto y la capacidad de movilización de fondos que se han observado</w:t>
      </w:r>
      <w:r w:rsidRPr="00D31A8B">
        <w:rPr>
          <w:rFonts w:asciiTheme="minorBidi" w:hAnsiTheme="minorBidi"/>
          <w:sz w:val="18"/>
          <w:szCs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7DB6" w14:textId="739BE799" w:rsidR="00BF0842" w:rsidRDefault="000833BB" w:rsidP="00A121EA">
    <w:pPr>
      <w:pStyle w:val="Header"/>
    </w:pPr>
    <w:r w:rsidRPr="000833BB">
      <w:rPr>
        <w:rFonts w:ascii="Arial" w:hAnsi="Arial" w:cs="Arial"/>
        <w:caps/>
        <w:lang w:val="es-ES"/>
      </w:rPr>
      <w:t>IOC/A-32</w:t>
    </w:r>
    <w:r w:rsidR="00270E93" w:rsidRPr="000833BB">
      <w:rPr>
        <w:rFonts w:ascii="Arial" w:hAnsi="Arial" w:cs="Arial"/>
        <w:caps/>
        <w:lang w:val="es-ES"/>
      </w:rPr>
      <w:t>/</w:t>
    </w:r>
    <w:sdt>
      <w:sdtPr>
        <w:rPr>
          <w:rFonts w:ascii="Arial" w:hAnsi="Arial" w:cs="Arial"/>
          <w:lang w:val="es-ES"/>
        </w:rPr>
        <w:alias w:val="SIGNATURA"/>
        <w:tag w:val=""/>
        <w:id w:val="-176367595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color w:val="FF0000"/>
        <w:text/>
      </w:sdtPr>
      <w:sdtEndPr/>
      <w:sdtContent>
        <w:r w:rsidR="00043744">
          <w:rPr>
            <w:rFonts w:ascii="Arial" w:hAnsi="Arial" w:cs="Arial"/>
            <w:lang w:val="es-ES"/>
          </w:rPr>
          <w:t>3.2.Doc(3)</w:t>
        </w:r>
      </w:sdtContent>
    </w:sdt>
    <w:r w:rsidR="00270E93" w:rsidRPr="000833BB">
      <w:rPr>
        <w:rFonts w:ascii="Arial" w:hAnsi="Arial" w:cs="Arial"/>
        <w:lang w:val="es-ES"/>
      </w:rPr>
      <w:t xml:space="preserve"> – pág. </w:t>
    </w:r>
    <w:r w:rsidR="00270E93" w:rsidRPr="000833BB">
      <w:rPr>
        <w:rFonts w:ascii="Arial" w:hAnsi="Arial" w:cs="Arial"/>
        <w:lang w:val="es-ES"/>
      </w:rPr>
      <w:fldChar w:fldCharType="begin"/>
    </w:r>
    <w:r w:rsidR="00270E93" w:rsidRPr="000833BB">
      <w:rPr>
        <w:rFonts w:ascii="Arial" w:hAnsi="Arial" w:cs="Arial"/>
        <w:lang w:val="es-ES"/>
      </w:rPr>
      <w:instrText>PAGE   \* MERGEFORMAT</w:instrText>
    </w:r>
    <w:r w:rsidR="00270E93" w:rsidRPr="000833BB">
      <w:rPr>
        <w:rFonts w:ascii="Arial" w:hAnsi="Arial" w:cs="Arial"/>
        <w:lang w:val="es-ES"/>
      </w:rPr>
      <w:fldChar w:fldCharType="separate"/>
    </w:r>
    <w:r w:rsidR="00270E93" w:rsidRPr="000833BB">
      <w:rPr>
        <w:rFonts w:ascii="Arial" w:hAnsi="Arial" w:cs="Arial"/>
        <w:lang w:val="es-ES"/>
      </w:rPr>
      <w:t>1</w:t>
    </w:r>
    <w:r w:rsidR="00270E93" w:rsidRPr="000833BB">
      <w:rPr>
        <w:rFonts w:ascii="Arial" w:hAnsi="Arial" w:cs="Arial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159D" w14:textId="5D129634" w:rsidR="00BF0842" w:rsidRDefault="000833BB" w:rsidP="00A121EA">
    <w:pPr>
      <w:pStyle w:val="Header"/>
      <w:jc w:val="right"/>
    </w:pPr>
    <w:r w:rsidRPr="000833BB">
      <w:rPr>
        <w:rFonts w:asciiTheme="minorBidi" w:hAnsiTheme="minorBidi"/>
        <w:caps/>
        <w:lang w:val="es-ES"/>
      </w:rPr>
      <w:t>IOC/A-32/</w:t>
    </w:r>
    <w:sdt>
      <w:sdtPr>
        <w:rPr>
          <w:rFonts w:asciiTheme="minorBidi" w:hAnsiTheme="minorBidi"/>
          <w:lang w:val="es-ES"/>
        </w:rPr>
        <w:alias w:val="SIGNATURA"/>
        <w:tag w:val=""/>
        <w:id w:val="191198000"/>
        <w:temporary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color w:val="000000"/>
        <w:text/>
      </w:sdtPr>
      <w:sdtEndPr/>
      <w:sdtContent>
        <w:r w:rsidR="00043744">
          <w:rPr>
            <w:rFonts w:asciiTheme="minorBidi" w:hAnsiTheme="minorBidi"/>
            <w:lang w:val="es-ES"/>
          </w:rPr>
          <w:t>3.2.Doc(3)</w:t>
        </w:r>
      </w:sdtContent>
    </w:sdt>
    <w:r w:rsidRPr="000833BB">
      <w:rPr>
        <w:rFonts w:asciiTheme="minorBidi" w:hAnsiTheme="minorBidi"/>
        <w:lang w:val="es-ES"/>
      </w:rPr>
      <w:t xml:space="preserve"> – pág. </w:t>
    </w:r>
    <w:r w:rsidRPr="000833BB">
      <w:rPr>
        <w:rFonts w:asciiTheme="minorBidi" w:hAnsiTheme="minorBidi"/>
        <w:lang w:val="es-ES"/>
      </w:rPr>
      <w:fldChar w:fldCharType="begin"/>
    </w:r>
    <w:r w:rsidRPr="000833BB">
      <w:rPr>
        <w:rFonts w:asciiTheme="minorBidi" w:hAnsiTheme="minorBidi"/>
        <w:lang w:val="es-ES"/>
      </w:rPr>
      <w:instrText>PAGE   \* MERGEFORMAT</w:instrText>
    </w:r>
    <w:r w:rsidRPr="000833BB">
      <w:rPr>
        <w:rFonts w:asciiTheme="minorBidi" w:hAnsiTheme="minorBidi"/>
        <w:lang w:val="es-ES"/>
      </w:rPr>
      <w:fldChar w:fldCharType="separate"/>
    </w:r>
    <w:r w:rsidRPr="000833BB">
      <w:rPr>
        <w:rFonts w:asciiTheme="minorBidi" w:hAnsiTheme="minorBidi"/>
        <w:lang w:val="es-ES"/>
      </w:rPr>
      <w:t>2</w:t>
    </w:r>
    <w:r w:rsidRPr="000833BB">
      <w:rPr>
        <w:rFonts w:asciiTheme="minorBidi" w:hAnsiTheme="minorBidi"/>
        <w:lang w:val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7335" w14:textId="3400DE3D" w:rsidR="00043744" w:rsidRDefault="00043744" w:rsidP="008F7DB1">
    <w:pPr>
      <w:pStyle w:val="Header"/>
      <w:tabs>
        <w:tab w:val="clear" w:pos="4536"/>
        <w:tab w:val="clear" w:pos="9072"/>
      </w:tabs>
      <w:spacing w:after="520"/>
      <w:ind w:left="6237"/>
      <w:rPr>
        <w:rFonts w:ascii="Arial" w:eastAsia="SimSun" w:hAnsi="Arial" w:cs="Arial"/>
        <w:snapToGrid w:val="0"/>
        <w:lang w:val="es-ES_tradnl" w:eastAsia="zh-CN"/>
      </w:rPr>
    </w:pPr>
    <w:r w:rsidRPr="000833BB">
      <w:rPr>
        <w:rFonts w:cs="Arial"/>
        <w:b/>
        <w:caps/>
        <w:noProof/>
        <w:lang w:eastAsia="fr-FR"/>
      </w:rPr>
      <w:drawing>
        <wp:anchor distT="0" distB="0" distL="114300" distR="114300" simplePos="0" relativeHeight="251665408" behindDoc="0" locked="0" layoutInCell="1" allowOverlap="1" wp14:anchorId="1A44EF95" wp14:editId="61A7F22B">
          <wp:simplePos x="0" y="0"/>
          <wp:positionH relativeFrom="column">
            <wp:posOffset>-4445</wp:posOffset>
          </wp:positionH>
          <wp:positionV relativeFrom="page">
            <wp:posOffset>711361</wp:posOffset>
          </wp:positionV>
          <wp:extent cx="1578610" cy="1047115"/>
          <wp:effectExtent l="0" t="0" r="2540" b="635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3BB">
      <w:rPr>
        <w:rFonts w:cs="Arial"/>
        <w:b/>
        <w:caps/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3024550" wp14:editId="0929B63A">
              <wp:simplePos x="0" y="0"/>
              <wp:positionH relativeFrom="column">
                <wp:posOffset>-4098</wp:posOffset>
              </wp:positionH>
              <wp:positionV relativeFrom="paragraph">
                <wp:posOffset>-22800</wp:posOffset>
              </wp:positionV>
              <wp:extent cx="1578610" cy="284672"/>
              <wp:effectExtent l="0" t="0" r="254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2846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47E001" w14:textId="77777777" w:rsidR="00043744" w:rsidRPr="00EA1C02" w:rsidRDefault="00043744">
                          <w:pPr>
                            <w:rPr>
                              <w:lang w:val="es-ES"/>
                            </w:rPr>
                          </w:pPr>
                          <w:r w:rsidRPr="00EA1C02">
                            <w:rPr>
                              <w:rFonts w:ascii="Arial" w:hAnsi="Arial" w:cs="Arial"/>
                              <w:lang w:val="es-ES"/>
                            </w:rPr>
                            <w:t>Distribución limitada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245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3pt;margin-top:-1.8pt;width:124.3pt;height:22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" fillcolor="white [3201]" stroked="f" strokeweight=".5pt">
              <v:textbox>
                <w:txbxContent>
                  <w:p w14:paraId="1847E001" w14:textId="77777777" w:rsidR="00043744" w:rsidRPr="00EA1C02" w:rsidRDefault="00043744">
                    <w:pPr>
                      <w:rPr>
                        <w:lang w:val="es-ES"/>
                      </w:rPr>
                    </w:pPr>
                    <w:r w:rsidRPr="00EA1C02">
                      <w:rPr>
                        <w:rFonts w:ascii="Arial" w:hAnsi="Arial" w:cs="Arial"/>
                        <w:lang w:val="es-ES"/>
                      </w:rPr>
                      <w:t>Distribución limitada</w:t>
                    </w:r>
                  </w:p>
                </w:txbxContent>
              </v:textbox>
            </v:shape>
          </w:pict>
        </mc:Fallback>
      </mc:AlternateContent>
    </w:r>
    <w:r w:rsidRPr="000833BB">
      <w:rPr>
        <w:rFonts w:ascii="Arial" w:hAnsi="Arial" w:cs="Arial"/>
        <w:b/>
        <w:bCs/>
        <w:caps/>
        <w:sz w:val="36"/>
        <w:szCs w:val="36"/>
        <w:lang w:val="es-ES"/>
      </w:rPr>
      <w:t>IOC/A-32/</w:t>
    </w:r>
    <w:sdt>
      <w:sdtPr>
        <w:rPr>
          <w:rFonts w:ascii="Arial" w:hAnsi="Arial" w:cs="Arial"/>
          <w:b/>
          <w:bCs/>
          <w:sz w:val="36"/>
          <w:szCs w:val="36"/>
          <w:lang w:val="es-ES"/>
        </w:rPr>
        <w:alias w:val="SIGNATURA"/>
        <w:tag w:val=""/>
        <w:id w:val="-352255287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color w:val="FF0000"/>
        <w:text/>
      </w:sdtPr>
      <w:sdtEndPr/>
      <w:sdtContent>
        <w:r w:rsidRPr="00043744">
          <w:rPr>
            <w:rFonts w:ascii="Arial" w:hAnsi="Arial" w:cs="Arial"/>
            <w:b/>
            <w:bCs/>
            <w:sz w:val="36"/>
            <w:szCs w:val="36"/>
            <w:lang w:val="es-ES"/>
          </w:rPr>
          <w:t>3.2.Doc(3)</w:t>
        </w:r>
      </w:sdtContent>
    </w:sdt>
    <w:r w:rsidRPr="00EA1C02">
      <w:rPr>
        <w:rFonts w:asciiTheme="minorBidi" w:hAnsiTheme="minorBidi"/>
        <w:b/>
        <w:bCs/>
        <w:sz w:val="36"/>
        <w:szCs w:val="36"/>
        <w:lang w:val="es-ES"/>
      </w:rPr>
      <w:br/>
    </w:r>
    <w:r w:rsidRPr="00EA1C02">
      <w:rPr>
        <w:rFonts w:ascii="Arial" w:hAnsi="Arial" w:cs="Arial"/>
        <w:lang w:val="es-ES"/>
      </w:rPr>
      <w:t>París,</w:t>
    </w:r>
    <w:r w:rsidRPr="00EA1C02">
      <w:rPr>
        <w:rFonts w:ascii="Arial" w:eastAsia="Times New Roman" w:hAnsi="Arial" w:cs="Arial"/>
        <w:snapToGrid w:val="0"/>
        <w:lang w:val="es-ES_tradnl"/>
      </w:rPr>
      <w:t xml:space="preserve"> </w:t>
    </w:r>
    <w:r>
      <w:rPr>
        <w:rFonts w:ascii="Arial" w:eastAsia="Times New Roman" w:hAnsi="Arial" w:cs="Arial"/>
        <w:snapToGrid w:val="0"/>
        <w:lang w:val="es-ES"/>
      </w:rPr>
      <w:t>26 de mayo de 2023</w:t>
    </w:r>
    <w:r w:rsidRPr="00EA1C02">
      <w:rPr>
        <w:rFonts w:ascii="Arial" w:eastAsia="Times New Roman" w:hAnsi="Arial" w:cs="Arial"/>
        <w:lang w:val="es-ES_tradnl"/>
      </w:rPr>
      <w:br/>
    </w:r>
    <w:r w:rsidRPr="00EA1C02">
      <w:rPr>
        <w:rFonts w:ascii="Arial" w:eastAsia="SimSun" w:hAnsi="Arial" w:cs="Arial"/>
        <w:snapToGrid w:val="0"/>
        <w:lang w:val="es-ES_tradnl" w:eastAsia="zh-CN"/>
      </w:rPr>
      <w:t xml:space="preserve">Original: </w:t>
    </w:r>
    <w:r>
      <w:rPr>
        <w:rFonts w:ascii="Arial" w:eastAsia="SimSun" w:hAnsi="Arial" w:cs="Arial"/>
        <w:snapToGrid w:val="0"/>
        <w:lang w:val="es-ES_tradnl" w:eastAsia="zh-CN"/>
      </w:rPr>
      <w:t>inglés</w:t>
    </w:r>
  </w:p>
  <w:p w14:paraId="534E6360" w14:textId="77777777" w:rsidR="00043744" w:rsidRPr="00334B9F" w:rsidRDefault="00043744" w:rsidP="00A12059">
    <w:pPr>
      <w:tabs>
        <w:tab w:val="left" w:pos="-1440"/>
        <w:tab w:val="left" w:pos="-720"/>
      </w:tabs>
      <w:spacing w:before="1800" w:after="0" w:line="240" w:lineRule="auto"/>
      <w:jc w:val="center"/>
      <w:rPr>
        <w:rFonts w:ascii="Arial" w:hAnsi="Arial" w:cs="Arial"/>
        <w:b/>
        <w:lang w:val="es-ES"/>
      </w:rPr>
    </w:pPr>
    <w:r w:rsidRPr="00334B9F">
      <w:rPr>
        <w:rFonts w:ascii="Arial" w:hAnsi="Arial" w:cs="Arial"/>
        <w:b/>
        <w:bCs/>
        <w:lang w:val="es-ES"/>
      </w:rPr>
      <w:t>COMISIÓN OCEANOGRÁFICA INTERGUBERNAMENTAL</w:t>
    </w:r>
  </w:p>
  <w:p w14:paraId="01473508" w14:textId="77777777" w:rsidR="00043744" w:rsidRPr="00334B9F" w:rsidRDefault="00043744" w:rsidP="00334B9F">
    <w:pPr>
      <w:tabs>
        <w:tab w:val="left" w:pos="-1440"/>
        <w:tab w:val="left" w:pos="-720"/>
      </w:tabs>
      <w:spacing w:after="0" w:line="240" w:lineRule="auto"/>
      <w:jc w:val="center"/>
      <w:rPr>
        <w:rFonts w:ascii="Arial" w:hAnsi="Arial" w:cs="Arial"/>
        <w:bCs/>
        <w:lang w:val="es-ES"/>
      </w:rPr>
    </w:pPr>
    <w:r w:rsidRPr="00334B9F">
      <w:rPr>
        <w:rFonts w:ascii="Arial" w:hAnsi="Arial" w:cs="Arial"/>
        <w:bCs/>
        <w:lang w:val="es-ES"/>
      </w:rPr>
      <w:t>(de la UNESCO)</w:t>
    </w:r>
  </w:p>
  <w:p w14:paraId="23CA12EE" w14:textId="77777777" w:rsidR="00043744" w:rsidRPr="00334B9F" w:rsidRDefault="00043744" w:rsidP="00334B9F">
    <w:pPr>
      <w:tabs>
        <w:tab w:val="left" w:pos="-1440"/>
        <w:tab w:val="left" w:pos="-720"/>
        <w:tab w:val="center" w:pos="4677"/>
      </w:tabs>
      <w:spacing w:before="240" w:after="600" w:line="240" w:lineRule="auto"/>
      <w:jc w:val="center"/>
      <w:rPr>
        <w:rFonts w:ascii="Arial" w:hAnsi="Arial" w:cs="Arial"/>
        <w:bCs/>
        <w:lang w:val="es-ES_tradnl"/>
      </w:rPr>
    </w:pPr>
    <w:r w:rsidRPr="00334B9F">
      <w:rPr>
        <w:rFonts w:ascii="Arial" w:hAnsi="Arial" w:cs="Arial"/>
        <w:b/>
        <w:bCs/>
        <w:lang w:val="es-ES"/>
      </w:rPr>
      <w:t>32ª reunión de la Asamblea</w:t>
    </w:r>
    <w:r w:rsidRPr="00334B9F">
      <w:rPr>
        <w:rFonts w:ascii="Arial" w:hAnsi="Arial" w:cs="Arial"/>
        <w:bCs/>
        <w:lang w:val="es-ES"/>
      </w:rPr>
      <w:br/>
      <w:t>UNESCO, 21-30 de junio de 2023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0FE7" w14:textId="72D3EAB8" w:rsidR="00A121EA" w:rsidRPr="001E653E" w:rsidRDefault="00A121EA" w:rsidP="00A121EA">
    <w:pPr>
      <w:pStyle w:val="Header"/>
      <w:rPr>
        <w:rFonts w:ascii="Arial" w:hAnsi="Arial" w:cs="Arial"/>
        <w:bCs/>
      </w:rPr>
    </w:pPr>
    <w:r w:rsidRPr="001E653E">
      <w:rPr>
        <w:rFonts w:ascii="Arial" w:hAnsi="Arial" w:cs="Arial"/>
        <w:bCs/>
      </w:rPr>
      <w:t>IOC</w:t>
    </w:r>
    <w:r w:rsidR="00391C2C">
      <w:rPr>
        <w:rFonts w:ascii="Arial" w:hAnsi="Arial" w:cs="Arial"/>
        <w:bCs/>
      </w:rPr>
      <w:t>/A</w:t>
    </w:r>
    <w:r w:rsidRPr="001E653E">
      <w:rPr>
        <w:rFonts w:ascii="Arial" w:hAnsi="Arial" w:cs="Arial"/>
        <w:bCs/>
      </w:rPr>
      <w:t>-</w:t>
    </w:r>
    <w:r>
      <w:rPr>
        <w:rFonts w:ascii="Arial" w:hAnsi="Arial" w:cs="Arial"/>
        <w:bCs/>
      </w:rPr>
      <w:t>32</w:t>
    </w:r>
    <w:r w:rsidRPr="001E653E">
      <w:rPr>
        <w:rFonts w:ascii="Arial" w:hAnsi="Arial" w:cs="Arial"/>
        <w:bCs/>
      </w:rPr>
      <w:t>/3.</w:t>
    </w:r>
    <w:r>
      <w:rPr>
        <w:rFonts w:ascii="Arial" w:hAnsi="Arial" w:cs="Arial"/>
        <w:bCs/>
      </w:rPr>
      <w:t>2</w:t>
    </w:r>
    <w:r w:rsidRPr="001E653E">
      <w:rPr>
        <w:rFonts w:ascii="Arial" w:hAnsi="Arial" w:cs="Arial"/>
        <w:bCs/>
      </w:rPr>
      <w:t>.Doc</w:t>
    </w:r>
    <w:sdt>
      <w:sdtPr>
        <w:rPr>
          <w:rFonts w:ascii="Arial" w:hAnsi="Arial" w:cs="Arial"/>
          <w:bCs/>
        </w:rPr>
        <w:id w:val="-338006277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bCs/>
          </w:rPr>
          <w:t>(3)</w:t>
        </w:r>
      </w:sdtContent>
    </w:sdt>
  </w:p>
  <w:p w14:paraId="07071812" w14:textId="1E7A57B8" w:rsidR="00A121EA" w:rsidRPr="00A121EA" w:rsidRDefault="00A121EA" w:rsidP="00A121EA">
    <w:pPr>
      <w:pStyle w:val="Header"/>
    </w:pPr>
    <w:r w:rsidRPr="001E653E">
      <w:rPr>
        <w:rFonts w:asciiTheme="minorBidi" w:hAnsiTheme="minorBidi"/>
      </w:rPr>
      <w:t>Annex –</w:t>
    </w:r>
    <w:r>
      <w:rPr>
        <w:rFonts w:asciiTheme="minorBidi" w:hAnsiTheme="minorBidi"/>
      </w:rPr>
      <w:t xml:space="preserve"> page </w:t>
    </w:r>
    <w:r w:rsidRPr="001E653E">
      <w:rPr>
        <w:rFonts w:asciiTheme="minorBidi" w:hAnsiTheme="minorBidi"/>
      </w:rPr>
      <w:fldChar w:fldCharType="begin"/>
    </w:r>
    <w:r w:rsidRPr="001E653E">
      <w:rPr>
        <w:rFonts w:asciiTheme="minorBidi" w:hAnsiTheme="minorBidi"/>
      </w:rPr>
      <w:instrText xml:space="preserve"> PAGE   \* MERGEFORMAT </w:instrText>
    </w:r>
    <w:r w:rsidRPr="001E653E">
      <w:rPr>
        <w:rFonts w:asciiTheme="minorBidi" w:hAnsiTheme="minorBidi"/>
      </w:rPr>
      <w:fldChar w:fldCharType="separate"/>
    </w:r>
    <w:r>
      <w:rPr>
        <w:rFonts w:asciiTheme="minorBidi" w:hAnsiTheme="minorBidi"/>
      </w:rPr>
      <w:t>2</w:t>
    </w:r>
    <w:r w:rsidRPr="001E653E">
      <w:rPr>
        <w:rFonts w:asciiTheme="minorBidi" w:hAnsiTheme="minorBidi"/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3A74" w14:textId="1445CC9C" w:rsidR="00A121EA" w:rsidRPr="00D91E2D" w:rsidRDefault="00A121EA" w:rsidP="00A121EA">
    <w:pPr>
      <w:pStyle w:val="Marge"/>
      <w:tabs>
        <w:tab w:val="left" w:pos="4820"/>
        <w:tab w:val="left" w:pos="7371"/>
      </w:tabs>
      <w:spacing w:after="0"/>
      <w:ind w:left="7230"/>
      <w:jc w:val="left"/>
      <w:rPr>
        <w:rFonts w:cs="Arial"/>
        <w:bCs/>
        <w:szCs w:val="22"/>
      </w:rPr>
    </w:pPr>
    <w:r w:rsidRPr="00D91E2D">
      <w:rPr>
        <w:rFonts w:cs="Arial"/>
        <w:bCs/>
        <w:szCs w:val="22"/>
      </w:rPr>
      <w:t>IOC</w:t>
    </w:r>
    <w:r w:rsidR="00391C2C">
      <w:rPr>
        <w:rFonts w:cs="Arial"/>
        <w:bCs/>
        <w:szCs w:val="22"/>
      </w:rPr>
      <w:t>/A</w:t>
    </w:r>
    <w:r w:rsidRPr="00D91E2D">
      <w:rPr>
        <w:rFonts w:cs="Arial"/>
        <w:bCs/>
        <w:szCs w:val="22"/>
      </w:rPr>
      <w:t>-</w:t>
    </w:r>
    <w:r>
      <w:rPr>
        <w:rFonts w:cs="Arial"/>
        <w:bCs/>
        <w:szCs w:val="22"/>
      </w:rPr>
      <w:t>32</w:t>
    </w:r>
    <w:r w:rsidRPr="00D91E2D">
      <w:rPr>
        <w:rFonts w:cs="Arial"/>
        <w:bCs/>
        <w:szCs w:val="22"/>
      </w:rPr>
      <w:t>/3.</w:t>
    </w:r>
    <w:r>
      <w:rPr>
        <w:rFonts w:cs="Arial"/>
        <w:bCs/>
        <w:szCs w:val="22"/>
      </w:rPr>
      <w:t>2</w:t>
    </w:r>
    <w:r w:rsidRPr="00D91E2D">
      <w:rPr>
        <w:rFonts w:cs="Arial"/>
        <w:bCs/>
        <w:szCs w:val="22"/>
      </w:rPr>
      <w:t>.Doc(3)</w:t>
    </w:r>
    <w:r>
      <w:rPr>
        <w:rFonts w:cs="Arial"/>
        <w:bCs/>
        <w:szCs w:val="22"/>
      </w:rPr>
      <w:br/>
      <w:t xml:space="preserve">Annex – page </w:t>
    </w:r>
    <w:r w:rsidRPr="0003667B">
      <w:rPr>
        <w:rFonts w:cs="Arial"/>
        <w:bCs/>
        <w:szCs w:val="22"/>
      </w:rPr>
      <w:fldChar w:fldCharType="begin"/>
    </w:r>
    <w:r w:rsidRPr="0003667B">
      <w:rPr>
        <w:rFonts w:cs="Arial"/>
        <w:bCs/>
        <w:szCs w:val="22"/>
      </w:rPr>
      <w:instrText xml:space="preserve"> PAGE   \* MERGEFORMAT </w:instrText>
    </w:r>
    <w:r w:rsidRPr="0003667B">
      <w:rPr>
        <w:rFonts w:cs="Arial"/>
        <w:bCs/>
        <w:szCs w:val="22"/>
      </w:rPr>
      <w:fldChar w:fldCharType="separate"/>
    </w:r>
    <w:r>
      <w:rPr>
        <w:rFonts w:cs="Arial"/>
        <w:bCs/>
        <w:szCs w:val="22"/>
      </w:rPr>
      <w:t>1</w:t>
    </w:r>
    <w:r w:rsidRPr="0003667B">
      <w:rPr>
        <w:rFonts w:cs="Arial"/>
        <w:bCs/>
        <w:noProof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0F39" w14:textId="5F18528B" w:rsidR="00A121EA" w:rsidRPr="00A121EA" w:rsidRDefault="00481068" w:rsidP="00391C2C">
    <w:pPr>
      <w:pStyle w:val="Header"/>
      <w:tabs>
        <w:tab w:val="clear" w:pos="4536"/>
      </w:tabs>
      <w:ind w:left="7513"/>
    </w:pPr>
    <w:r w:rsidRPr="00D91E2D">
      <w:rPr>
        <w:rFonts w:ascii="Arial" w:hAnsi="Arial" w:cs="Arial"/>
        <w:bCs/>
      </w:rPr>
      <w:t>IOC</w:t>
    </w:r>
    <w:r w:rsidR="00391C2C">
      <w:rPr>
        <w:rFonts w:ascii="Arial" w:hAnsi="Arial" w:cs="Arial"/>
        <w:bCs/>
      </w:rPr>
      <w:t>/A</w:t>
    </w:r>
    <w:r w:rsidRPr="00D91E2D">
      <w:rPr>
        <w:rFonts w:ascii="Arial" w:hAnsi="Arial" w:cs="Arial"/>
        <w:bCs/>
      </w:rPr>
      <w:t>-</w:t>
    </w:r>
    <w:r>
      <w:rPr>
        <w:rFonts w:ascii="Arial" w:hAnsi="Arial" w:cs="Arial"/>
        <w:bCs/>
      </w:rPr>
      <w:t>32</w:t>
    </w:r>
    <w:r w:rsidRPr="00D91E2D">
      <w:rPr>
        <w:rFonts w:ascii="Arial" w:hAnsi="Arial" w:cs="Arial"/>
        <w:bCs/>
      </w:rPr>
      <w:t>/3.</w:t>
    </w:r>
    <w:r>
      <w:rPr>
        <w:rFonts w:ascii="Arial" w:hAnsi="Arial" w:cs="Arial"/>
        <w:bCs/>
      </w:rPr>
      <w:t>2</w:t>
    </w:r>
    <w:r w:rsidRPr="00D91E2D">
      <w:rPr>
        <w:rFonts w:ascii="Arial" w:hAnsi="Arial" w:cs="Arial"/>
        <w:bCs/>
      </w:rPr>
      <w:t>.Doc(3)</w:t>
    </w:r>
    <w:r>
      <w:rPr>
        <w:rFonts w:ascii="Arial" w:hAnsi="Arial" w:cs="Arial"/>
        <w:bCs/>
      </w:rPr>
      <w:br/>
      <w:t>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600"/>
    <w:multiLevelType w:val="multilevel"/>
    <w:tmpl w:val="CC2E7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00077E"/>
    <w:multiLevelType w:val="hybridMultilevel"/>
    <w:tmpl w:val="1EA29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1693F"/>
    <w:multiLevelType w:val="multilevel"/>
    <w:tmpl w:val="4E2A32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0F172E"/>
    <w:multiLevelType w:val="hybridMultilevel"/>
    <w:tmpl w:val="E5965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7869"/>
    <w:multiLevelType w:val="hybridMultilevel"/>
    <w:tmpl w:val="DDA0E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4F4B"/>
    <w:multiLevelType w:val="hybridMultilevel"/>
    <w:tmpl w:val="745A204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B3112D7"/>
    <w:multiLevelType w:val="multilevel"/>
    <w:tmpl w:val="4EF80814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0BEF147E"/>
    <w:multiLevelType w:val="hybridMultilevel"/>
    <w:tmpl w:val="6AEEB90C"/>
    <w:lvl w:ilvl="0" w:tplc="BFDE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A652E"/>
    <w:multiLevelType w:val="multilevel"/>
    <w:tmpl w:val="CC2E7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B7C8B"/>
    <w:multiLevelType w:val="multilevel"/>
    <w:tmpl w:val="4E963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A12A32"/>
    <w:multiLevelType w:val="hybridMultilevel"/>
    <w:tmpl w:val="0F5A764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D30F29"/>
    <w:multiLevelType w:val="multilevel"/>
    <w:tmpl w:val="800A875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2E08D7"/>
    <w:multiLevelType w:val="multilevel"/>
    <w:tmpl w:val="B9F2133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A11900"/>
    <w:multiLevelType w:val="multilevel"/>
    <w:tmpl w:val="4E2A32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4B3376"/>
    <w:multiLevelType w:val="hybridMultilevel"/>
    <w:tmpl w:val="CE66DA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182BBC"/>
    <w:multiLevelType w:val="multilevel"/>
    <w:tmpl w:val="2B584442"/>
    <w:lvl w:ilvl="0">
      <w:start w:val="3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35651674"/>
    <w:multiLevelType w:val="hybridMultilevel"/>
    <w:tmpl w:val="39BC7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D465B"/>
    <w:multiLevelType w:val="hybridMultilevel"/>
    <w:tmpl w:val="C73CD57A"/>
    <w:lvl w:ilvl="0" w:tplc="040C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8" w15:restartNumberingAfterBreak="0">
    <w:nsid w:val="3A5D37FD"/>
    <w:multiLevelType w:val="hybridMultilevel"/>
    <w:tmpl w:val="3B8263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CB4AD3"/>
    <w:multiLevelType w:val="multilevel"/>
    <w:tmpl w:val="9DF2F00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3468FB"/>
    <w:multiLevelType w:val="hybridMultilevel"/>
    <w:tmpl w:val="4EF0E1F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3861B9D"/>
    <w:multiLevelType w:val="hybridMultilevel"/>
    <w:tmpl w:val="FF3406DC"/>
    <w:lvl w:ilvl="0" w:tplc="6D0824A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0337"/>
    <w:multiLevelType w:val="hybridMultilevel"/>
    <w:tmpl w:val="03C2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A7FC5"/>
    <w:multiLevelType w:val="hybridMultilevel"/>
    <w:tmpl w:val="F2FC6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26216"/>
    <w:multiLevelType w:val="multilevel"/>
    <w:tmpl w:val="6B0284D4"/>
    <w:lvl w:ilvl="0">
      <w:start w:val="3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45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57E235B9"/>
    <w:multiLevelType w:val="multilevel"/>
    <w:tmpl w:val="4E2A32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E03CAD"/>
    <w:multiLevelType w:val="multilevel"/>
    <w:tmpl w:val="CC2E7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B54B75"/>
    <w:multiLevelType w:val="multilevel"/>
    <w:tmpl w:val="2F7870B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0E5AF9"/>
    <w:multiLevelType w:val="hybridMultilevel"/>
    <w:tmpl w:val="A28E9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D575A"/>
    <w:multiLevelType w:val="multilevel"/>
    <w:tmpl w:val="CC2E7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6126B5"/>
    <w:multiLevelType w:val="hybridMultilevel"/>
    <w:tmpl w:val="B9348754"/>
    <w:lvl w:ilvl="0" w:tplc="BFDE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51662"/>
    <w:multiLevelType w:val="hybridMultilevel"/>
    <w:tmpl w:val="B6A44560"/>
    <w:lvl w:ilvl="0" w:tplc="040C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32" w15:restartNumberingAfterBreak="0">
    <w:nsid w:val="7E414518"/>
    <w:multiLevelType w:val="multilevel"/>
    <w:tmpl w:val="CC2E7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FB33D0"/>
    <w:multiLevelType w:val="multilevel"/>
    <w:tmpl w:val="4E2A32C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3101711">
    <w:abstractNumId w:val="6"/>
  </w:num>
  <w:num w:numId="2" w16cid:durableId="267583594">
    <w:abstractNumId w:val="33"/>
  </w:num>
  <w:num w:numId="3" w16cid:durableId="878198530">
    <w:abstractNumId w:val="7"/>
  </w:num>
  <w:num w:numId="4" w16cid:durableId="1787313475">
    <w:abstractNumId w:val="30"/>
  </w:num>
  <w:num w:numId="5" w16cid:durableId="86653882">
    <w:abstractNumId w:val="28"/>
  </w:num>
  <w:num w:numId="6" w16cid:durableId="1537502511">
    <w:abstractNumId w:val="4"/>
  </w:num>
  <w:num w:numId="7" w16cid:durableId="710149218">
    <w:abstractNumId w:val="1"/>
  </w:num>
  <w:num w:numId="8" w16cid:durableId="1730612573">
    <w:abstractNumId w:val="25"/>
  </w:num>
  <w:num w:numId="9" w16cid:durableId="1618222396">
    <w:abstractNumId w:val="31"/>
  </w:num>
  <w:num w:numId="10" w16cid:durableId="700936135">
    <w:abstractNumId w:val="17"/>
  </w:num>
  <w:num w:numId="11" w16cid:durableId="2067293719">
    <w:abstractNumId w:val="24"/>
  </w:num>
  <w:num w:numId="12" w16cid:durableId="1522205117">
    <w:abstractNumId w:val="15"/>
  </w:num>
  <w:num w:numId="13" w16cid:durableId="255600244">
    <w:abstractNumId w:val="11"/>
  </w:num>
  <w:num w:numId="14" w16cid:durableId="1993867633">
    <w:abstractNumId w:val="22"/>
  </w:num>
  <w:num w:numId="15" w16cid:durableId="1206527266">
    <w:abstractNumId w:val="18"/>
  </w:num>
  <w:num w:numId="16" w16cid:durableId="206839737">
    <w:abstractNumId w:val="20"/>
  </w:num>
  <w:num w:numId="17" w16cid:durableId="153648711">
    <w:abstractNumId w:val="10"/>
  </w:num>
  <w:num w:numId="18" w16cid:durableId="610089407">
    <w:abstractNumId w:val="14"/>
  </w:num>
  <w:num w:numId="19" w16cid:durableId="866407410">
    <w:abstractNumId w:val="5"/>
  </w:num>
  <w:num w:numId="20" w16cid:durableId="1816025921">
    <w:abstractNumId w:val="13"/>
  </w:num>
  <w:num w:numId="21" w16cid:durableId="658460240">
    <w:abstractNumId w:val="2"/>
  </w:num>
  <w:num w:numId="22" w16cid:durableId="17321873">
    <w:abstractNumId w:val="9"/>
  </w:num>
  <w:num w:numId="23" w16cid:durableId="640884953">
    <w:abstractNumId w:val="21"/>
  </w:num>
  <w:num w:numId="24" w16cid:durableId="1985117544">
    <w:abstractNumId w:val="26"/>
  </w:num>
  <w:num w:numId="25" w16cid:durableId="1124230968">
    <w:abstractNumId w:val="8"/>
  </w:num>
  <w:num w:numId="26" w16cid:durableId="1408725679">
    <w:abstractNumId w:val="0"/>
  </w:num>
  <w:num w:numId="27" w16cid:durableId="28381495">
    <w:abstractNumId w:val="32"/>
  </w:num>
  <w:num w:numId="28" w16cid:durableId="1799254483">
    <w:abstractNumId w:val="12"/>
  </w:num>
  <w:num w:numId="29" w16cid:durableId="119303775">
    <w:abstractNumId w:val="27"/>
  </w:num>
  <w:num w:numId="30" w16cid:durableId="245920030">
    <w:abstractNumId w:val="29"/>
  </w:num>
  <w:num w:numId="31" w16cid:durableId="1559516330">
    <w:abstractNumId w:val="19"/>
  </w:num>
  <w:num w:numId="32" w16cid:durableId="1216895182">
    <w:abstractNumId w:val="3"/>
  </w:num>
  <w:num w:numId="33" w16cid:durableId="695546063">
    <w:abstractNumId w:val="23"/>
  </w:num>
  <w:num w:numId="34" w16cid:durableId="1506096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B1"/>
    <w:rsid w:val="00001124"/>
    <w:rsid w:val="00003B9C"/>
    <w:rsid w:val="00011FAE"/>
    <w:rsid w:val="00012EF5"/>
    <w:rsid w:val="00013C44"/>
    <w:rsid w:val="00014BFA"/>
    <w:rsid w:val="00026076"/>
    <w:rsid w:val="0002762D"/>
    <w:rsid w:val="00030B00"/>
    <w:rsid w:val="00030F5F"/>
    <w:rsid w:val="00031988"/>
    <w:rsid w:val="00043744"/>
    <w:rsid w:val="00043BE3"/>
    <w:rsid w:val="00047058"/>
    <w:rsid w:val="000510F9"/>
    <w:rsid w:val="00051DB3"/>
    <w:rsid w:val="00052718"/>
    <w:rsid w:val="00053057"/>
    <w:rsid w:val="0005619B"/>
    <w:rsid w:val="000579C1"/>
    <w:rsid w:val="00061790"/>
    <w:rsid w:val="000654B5"/>
    <w:rsid w:val="00070E39"/>
    <w:rsid w:val="0007215D"/>
    <w:rsid w:val="00072EB8"/>
    <w:rsid w:val="00073A25"/>
    <w:rsid w:val="000749F6"/>
    <w:rsid w:val="00081CC1"/>
    <w:rsid w:val="000833BB"/>
    <w:rsid w:val="000940A3"/>
    <w:rsid w:val="000A02BF"/>
    <w:rsid w:val="000A470F"/>
    <w:rsid w:val="000A7DDB"/>
    <w:rsid w:val="000B5761"/>
    <w:rsid w:val="000C538E"/>
    <w:rsid w:val="000C6DAB"/>
    <w:rsid w:val="000D1F55"/>
    <w:rsid w:val="000D2A30"/>
    <w:rsid w:val="000D6D14"/>
    <w:rsid w:val="000E0B71"/>
    <w:rsid w:val="000F0829"/>
    <w:rsid w:val="000F4B74"/>
    <w:rsid w:val="00116936"/>
    <w:rsid w:val="00120BAB"/>
    <w:rsid w:val="0012211B"/>
    <w:rsid w:val="00123669"/>
    <w:rsid w:val="001239A7"/>
    <w:rsid w:val="00127F1F"/>
    <w:rsid w:val="00134AC2"/>
    <w:rsid w:val="001350A1"/>
    <w:rsid w:val="0014066D"/>
    <w:rsid w:val="0014069C"/>
    <w:rsid w:val="00141C6C"/>
    <w:rsid w:val="001433BF"/>
    <w:rsid w:val="00143417"/>
    <w:rsid w:val="00143A88"/>
    <w:rsid w:val="00145297"/>
    <w:rsid w:val="00150C0A"/>
    <w:rsid w:val="00150D2D"/>
    <w:rsid w:val="0015688A"/>
    <w:rsid w:val="001622B1"/>
    <w:rsid w:val="00165003"/>
    <w:rsid w:val="001705F1"/>
    <w:rsid w:val="001729AE"/>
    <w:rsid w:val="00194051"/>
    <w:rsid w:val="0019439C"/>
    <w:rsid w:val="0019554A"/>
    <w:rsid w:val="00197D0B"/>
    <w:rsid w:val="001A41ED"/>
    <w:rsid w:val="001B039D"/>
    <w:rsid w:val="001B49DB"/>
    <w:rsid w:val="001B5EA7"/>
    <w:rsid w:val="001C6BE2"/>
    <w:rsid w:val="001C78DF"/>
    <w:rsid w:val="001D1A62"/>
    <w:rsid w:val="001D2380"/>
    <w:rsid w:val="001E6937"/>
    <w:rsid w:val="001F1FB4"/>
    <w:rsid w:val="001F5749"/>
    <w:rsid w:val="0020213B"/>
    <w:rsid w:val="00202379"/>
    <w:rsid w:val="00204839"/>
    <w:rsid w:val="00204F05"/>
    <w:rsid w:val="002157AC"/>
    <w:rsid w:val="002178D7"/>
    <w:rsid w:val="002206D6"/>
    <w:rsid w:val="00224E63"/>
    <w:rsid w:val="002265A1"/>
    <w:rsid w:val="00233BBA"/>
    <w:rsid w:val="0025449D"/>
    <w:rsid w:val="00254B55"/>
    <w:rsid w:val="00255E52"/>
    <w:rsid w:val="00255F85"/>
    <w:rsid w:val="00261FAE"/>
    <w:rsid w:val="002626A8"/>
    <w:rsid w:val="00266A07"/>
    <w:rsid w:val="0026705C"/>
    <w:rsid w:val="00270E93"/>
    <w:rsid w:val="002711F4"/>
    <w:rsid w:val="002712C1"/>
    <w:rsid w:val="0027196C"/>
    <w:rsid w:val="00277F4D"/>
    <w:rsid w:val="00281171"/>
    <w:rsid w:val="00284946"/>
    <w:rsid w:val="002859BD"/>
    <w:rsid w:val="00286E69"/>
    <w:rsid w:val="0029100C"/>
    <w:rsid w:val="002948EB"/>
    <w:rsid w:val="00297A5B"/>
    <w:rsid w:val="002A7B0B"/>
    <w:rsid w:val="002B29F8"/>
    <w:rsid w:val="002B72C5"/>
    <w:rsid w:val="002B770D"/>
    <w:rsid w:val="002C0BC2"/>
    <w:rsid w:val="002D1160"/>
    <w:rsid w:val="002D1E80"/>
    <w:rsid w:val="002D3768"/>
    <w:rsid w:val="002D4E94"/>
    <w:rsid w:val="002D636B"/>
    <w:rsid w:val="002D65B4"/>
    <w:rsid w:val="002D70E7"/>
    <w:rsid w:val="002D7CB8"/>
    <w:rsid w:val="002E1324"/>
    <w:rsid w:val="002E2565"/>
    <w:rsid w:val="002E6ABC"/>
    <w:rsid w:val="002F5445"/>
    <w:rsid w:val="002F7AAC"/>
    <w:rsid w:val="003034C8"/>
    <w:rsid w:val="00306D56"/>
    <w:rsid w:val="00306F1A"/>
    <w:rsid w:val="00313A39"/>
    <w:rsid w:val="00314DB3"/>
    <w:rsid w:val="003203AD"/>
    <w:rsid w:val="00322F2B"/>
    <w:rsid w:val="00323A09"/>
    <w:rsid w:val="00327DFF"/>
    <w:rsid w:val="00334B9F"/>
    <w:rsid w:val="00344D12"/>
    <w:rsid w:val="003450BB"/>
    <w:rsid w:val="00345B0A"/>
    <w:rsid w:val="00347E12"/>
    <w:rsid w:val="0035159F"/>
    <w:rsid w:val="003550B6"/>
    <w:rsid w:val="003637B7"/>
    <w:rsid w:val="00364478"/>
    <w:rsid w:val="00365FF0"/>
    <w:rsid w:val="00367ECB"/>
    <w:rsid w:val="00376033"/>
    <w:rsid w:val="00384530"/>
    <w:rsid w:val="0038481A"/>
    <w:rsid w:val="003849FB"/>
    <w:rsid w:val="00391C2C"/>
    <w:rsid w:val="003B603D"/>
    <w:rsid w:val="003D2D9C"/>
    <w:rsid w:val="003D38D7"/>
    <w:rsid w:val="003E19E8"/>
    <w:rsid w:val="003F4FA5"/>
    <w:rsid w:val="00405F89"/>
    <w:rsid w:val="00410AE0"/>
    <w:rsid w:val="00420B86"/>
    <w:rsid w:val="00421184"/>
    <w:rsid w:val="0042210B"/>
    <w:rsid w:val="004249A4"/>
    <w:rsid w:val="004264A1"/>
    <w:rsid w:val="004274D9"/>
    <w:rsid w:val="0043784B"/>
    <w:rsid w:val="00437BC1"/>
    <w:rsid w:val="0044007E"/>
    <w:rsid w:val="0044331D"/>
    <w:rsid w:val="00443561"/>
    <w:rsid w:val="00445A68"/>
    <w:rsid w:val="00450AEF"/>
    <w:rsid w:val="0045729C"/>
    <w:rsid w:val="00460EF5"/>
    <w:rsid w:val="00465932"/>
    <w:rsid w:val="00466DC8"/>
    <w:rsid w:val="00467D31"/>
    <w:rsid w:val="00475C34"/>
    <w:rsid w:val="00481068"/>
    <w:rsid w:val="0048778E"/>
    <w:rsid w:val="00495349"/>
    <w:rsid w:val="004A0A53"/>
    <w:rsid w:val="004A5C3C"/>
    <w:rsid w:val="004A76DC"/>
    <w:rsid w:val="004B0DD3"/>
    <w:rsid w:val="004B12B7"/>
    <w:rsid w:val="004B2EB3"/>
    <w:rsid w:val="004B39C5"/>
    <w:rsid w:val="004B7C72"/>
    <w:rsid w:val="004C0FDD"/>
    <w:rsid w:val="004C2F3F"/>
    <w:rsid w:val="004C4896"/>
    <w:rsid w:val="004C68A9"/>
    <w:rsid w:val="004D3883"/>
    <w:rsid w:val="004E4896"/>
    <w:rsid w:val="004E6698"/>
    <w:rsid w:val="004F3539"/>
    <w:rsid w:val="00502D2E"/>
    <w:rsid w:val="00513B3B"/>
    <w:rsid w:val="005157B2"/>
    <w:rsid w:val="00520B54"/>
    <w:rsid w:val="00525FF3"/>
    <w:rsid w:val="00532970"/>
    <w:rsid w:val="0054578B"/>
    <w:rsid w:val="005530B7"/>
    <w:rsid w:val="00572A20"/>
    <w:rsid w:val="00577B72"/>
    <w:rsid w:val="00581E76"/>
    <w:rsid w:val="005919C0"/>
    <w:rsid w:val="005A5CD8"/>
    <w:rsid w:val="005B1954"/>
    <w:rsid w:val="005B4334"/>
    <w:rsid w:val="005C1238"/>
    <w:rsid w:val="005C5EDA"/>
    <w:rsid w:val="005D2590"/>
    <w:rsid w:val="005D32F9"/>
    <w:rsid w:val="005D37C6"/>
    <w:rsid w:val="005D3BD6"/>
    <w:rsid w:val="005E0976"/>
    <w:rsid w:val="005E1C29"/>
    <w:rsid w:val="005E1E61"/>
    <w:rsid w:val="005E3F02"/>
    <w:rsid w:val="005E4395"/>
    <w:rsid w:val="005E4A11"/>
    <w:rsid w:val="005E534C"/>
    <w:rsid w:val="005F1A2E"/>
    <w:rsid w:val="00602C73"/>
    <w:rsid w:val="00604E47"/>
    <w:rsid w:val="00606C59"/>
    <w:rsid w:val="00606D0A"/>
    <w:rsid w:val="00610898"/>
    <w:rsid w:val="00617C8D"/>
    <w:rsid w:val="0062013D"/>
    <w:rsid w:val="006251BB"/>
    <w:rsid w:val="006316C7"/>
    <w:rsid w:val="00636A71"/>
    <w:rsid w:val="00636C3C"/>
    <w:rsid w:val="00651FC3"/>
    <w:rsid w:val="00653992"/>
    <w:rsid w:val="00653A18"/>
    <w:rsid w:val="00657ABB"/>
    <w:rsid w:val="0067576D"/>
    <w:rsid w:val="0067607D"/>
    <w:rsid w:val="00676A26"/>
    <w:rsid w:val="00681B52"/>
    <w:rsid w:val="0068784D"/>
    <w:rsid w:val="006932B7"/>
    <w:rsid w:val="00693F9D"/>
    <w:rsid w:val="0069405E"/>
    <w:rsid w:val="006A433F"/>
    <w:rsid w:val="006A7653"/>
    <w:rsid w:val="006B4B9F"/>
    <w:rsid w:val="006C125F"/>
    <w:rsid w:val="006D18BE"/>
    <w:rsid w:val="006D293A"/>
    <w:rsid w:val="006D7279"/>
    <w:rsid w:val="006F45EE"/>
    <w:rsid w:val="006F6140"/>
    <w:rsid w:val="006F70D0"/>
    <w:rsid w:val="00702FD6"/>
    <w:rsid w:val="00703FA3"/>
    <w:rsid w:val="00706E5E"/>
    <w:rsid w:val="007125AB"/>
    <w:rsid w:val="00715D11"/>
    <w:rsid w:val="007229F7"/>
    <w:rsid w:val="00723B7D"/>
    <w:rsid w:val="0072433F"/>
    <w:rsid w:val="00726845"/>
    <w:rsid w:val="00732A6C"/>
    <w:rsid w:val="007340C3"/>
    <w:rsid w:val="00737C3B"/>
    <w:rsid w:val="00740F0B"/>
    <w:rsid w:val="0075108B"/>
    <w:rsid w:val="00752E99"/>
    <w:rsid w:val="007548C8"/>
    <w:rsid w:val="007555FC"/>
    <w:rsid w:val="00760C5B"/>
    <w:rsid w:val="00771964"/>
    <w:rsid w:val="0077257B"/>
    <w:rsid w:val="007742AC"/>
    <w:rsid w:val="00776A7F"/>
    <w:rsid w:val="00781B7A"/>
    <w:rsid w:val="00783ADF"/>
    <w:rsid w:val="007870B6"/>
    <w:rsid w:val="007A0A94"/>
    <w:rsid w:val="007A4B03"/>
    <w:rsid w:val="007A5629"/>
    <w:rsid w:val="007A61E2"/>
    <w:rsid w:val="007A7D68"/>
    <w:rsid w:val="007C13AF"/>
    <w:rsid w:val="007C17D6"/>
    <w:rsid w:val="007C361D"/>
    <w:rsid w:val="007C54A0"/>
    <w:rsid w:val="007C633A"/>
    <w:rsid w:val="007D306C"/>
    <w:rsid w:val="007D7802"/>
    <w:rsid w:val="007E360D"/>
    <w:rsid w:val="007F72FB"/>
    <w:rsid w:val="00801556"/>
    <w:rsid w:val="00802BA9"/>
    <w:rsid w:val="0080779E"/>
    <w:rsid w:val="00812CB9"/>
    <w:rsid w:val="00813385"/>
    <w:rsid w:val="0082415E"/>
    <w:rsid w:val="008272AD"/>
    <w:rsid w:val="00832665"/>
    <w:rsid w:val="008402A4"/>
    <w:rsid w:val="008507B6"/>
    <w:rsid w:val="00866FCE"/>
    <w:rsid w:val="00874EBB"/>
    <w:rsid w:val="00882F3D"/>
    <w:rsid w:val="00886260"/>
    <w:rsid w:val="00887583"/>
    <w:rsid w:val="00896CE6"/>
    <w:rsid w:val="00896F8F"/>
    <w:rsid w:val="008A05FA"/>
    <w:rsid w:val="008A26F9"/>
    <w:rsid w:val="008B2A0F"/>
    <w:rsid w:val="008C717E"/>
    <w:rsid w:val="008D0811"/>
    <w:rsid w:val="008E1404"/>
    <w:rsid w:val="008F7946"/>
    <w:rsid w:val="008F7DB1"/>
    <w:rsid w:val="00910AD1"/>
    <w:rsid w:val="00914A6C"/>
    <w:rsid w:val="0091655F"/>
    <w:rsid w:val="00916D06"/>
    <w:rsid w:val="00917D62"/>
    <w:rsid w:val="00920088"/>
    <w:rsid w:val="009265F1"/>
    <w:rsid w:val="00941800"/>
    <w:rsid w:val="00943E4A"/>
    <w:rsid w:val="00944170"/>
    <w:rsid w:val="009556BB"/>
    <w:rsid w:val="00961BD2"/>
    <w:rsid w:val="00965D7C"/>
    <w:rsid w:val="00966E6D"/>
    <w:rsid w:val="00967335"/>
    <w:rsid w:val="00967F10"/>
    <w:rsid w:val="0097217F"/>
    <w:rsid w:val="00973B58"/>
    <w:rsid w:val="00977AF6"/>
    <w:rsid w:val="009910CB"/>
    <w:rsid w:val="00996950"/>
    <w:rsid w:val="009A7585"/>
    <w:rsid w:val="009B2EE5"/>
    <w:rsid w:val="009B3153"/>
    <w:rsid w:val="009C4DF3"/>
    <w:rsid w:val="009D64ED"/>
    <w:rsid w:val="009E649A"/>
    <w:rsid w:val="009F4778"/>
    <w:rsid w:val="009F4F33"/>
    <w:rsid w:val="00A00643"/>
    <w:rsid w:val="00A12059"/>
    <w:rsid w:val="00A121EA"/>
    <w:rsid w:val="00A179B5"/>
    <w:rsid w:val="00A17C67"/>
    <w:rsid w:val="00A2058F"/>
    <w:rsid w:val="00A205C0"/>
    <w:rsid w:val="00A219A0"/>
    <w:rsid w:val="00A26D04"/>
    <w:rsid w:val="00A27E58"/>
    <w:rsid w:val="00A3322E"/>
    <w:rsid w:val="00A35410"/>
    <w:rsid w:val="00A45F32"/>
    <w:rsid w:val="00A53889"/>
    <w:rsid w:val="00A55839"/>
    <w:rsid w:val="00A62288"/>
    <w:rsid w:val="00A70AF2"/>
    <w:rsid w:val="00A724AD"/>
    <w:rsid w:val="00A72E9D"/>
    <w:rsid w:val="00A74E52"/>
    <w:rsid w:val="00A75C53"/>
    <w:rsid w:val="00A77FEC"/>
    <w:rsid w:val="00A80786"/>
    <w:rsid w:val="00A8508E"/>
    <w:rsid w:val="00A86313"/>
    <w:rsid w:val="00A90DE6"/>
    <w:rsid w:val="00A92993"/>
    <w:rsid w:val="00A96C4A"/>
    <w:rsid w:val="00AA06AA"/>
    <w:rsid w:val="00AA0E2E"/>
    <w:rsid w:val="00AA4697"/>
    <w:rsid w:val="00AA5C17"/>
    <w:rsid w:val="00AB04F6"/>
    <w:rsid w:val="00AB7F8C"/>
    <w:rsid w:val="00AC630E"/>
    <w:rsid w:val="00AD267C"/>
    <w:rsid w:val="00AD3CFA"/>
    <w:rsid w:val="00AD57AF"/>
    <w:rsid w:val="00AD57D6"/>
    <w:rsid w:val="00AE0227"/>
    <w:rsid w:val="00AE32AB"/>
    <w:rsid w:val="00AE565F"/>
    <w:rsid w:val="00AE681E"/>
    <w:rsid w:val="00B001AA"/>
    <w:rsid w:val="00B00700"/>
    <w:rsid w:val="00B02BB6"/>
    <w:rsid w:val="00B1527D"/>
    <w:rsid w:val="00B1622A"/>
    <w:rsid w:val="00B17DDC"/>
    <w:rsid w:val="00B256F1"/>
    <w:rsid w:val="00B370E8"/>
    <w:rsid w:val="00B4031C"/>
    <w:rsid w:val="00B43948"/>
    <w:rsid w:val="00B44312"/>
    <w:rsid w:val="00B52F96"/>
    <w:rsid w:val="00B5752F"/>
    <w:rsid w:val="00B61624"/>
    <w:rsid w:val="00B6340F"/>
    <w:rsid w:val="00B6356B"/>
    <w:rsid w:val="00B7427E"/>
    <w:rsid w:val="00B81F61"/>
    <w:rsid w:val="00B87471"/>
    <w:rsid w:val="00B87B7D"/>
    <w:rsid w:val="00B92E4C"/>
    <w:rsid w:val="00B92FEB"/>
    <w:rsid w:val="00BA6958"/>
    <w:rsid w:val="00BA7032"/>
    <w:rsid w:val="00BB3BC0"/>
    <w:rsid w:val="00BB4A4E"/>
    <w:rsid w:val="00BC1101"/>
    <w:rsid w:val="00BC113B"/>
    <w:rsid w:val="00BC2DDD"/>
    <w:rsid w:val="00BC44C3"/>
    <w:rsid w:val="00BC4654"/>
    <w:rsid w:val="00BC51C3"/>
    <w:rsid w:val="00BD0560"/>
    <w:rsid w:val="00BD08D7"/>
    <w:rsid w:val="00BD5360"/>
    <w:rsid w:val="00BE7E2B"/>
    <w:rsid w:val="00BF0842"/>
    <w:rsid w:val="00BF22FA"/>
    <w:rsid w:val="00BF3B76"/>
    <w:rsid w:val="00C03AB7"/>
    <w:rsid w:val="00C04E89"/>
    <w:rsid w:val="00C06866"/>
    <w:rsid w:val="00C07114"/>
    <w:rsid w:val="00C17AD1"/>
    <w:rsid w:val="00C258EF"/>
    <w:rsid w:val="00C319A2"/>
    <w:rsid w:val="00C32A7F"/>
    <w:rsid w:val="00C3549F"/>
    <w:rsid w:val="00C37485"/>
    <w:rsid w:val="00C40ABD"/>
    <w:rsid w:val="00C472AC"/>
    <w:rsid w:val="00C4782B"/>
    <w:rsid w:val="00C53D3C"/>
    <w:rsid w:val="00C54A92"/>
    <w:rsid w:val="00C567E8"/>
    <w:rsid w:val="00C623A9"/>
    <w:rsid w:val="00C6619B"/>
    <w:rsid w:val="00C7698D"/>
    <w:rsid w:val="00C76C09"/>
    <w:rsid w:val="00C83846"/>
    <w:rsid w:val="00C92BD2"/>
    <w:rsid w:val="00C94F69"/>
    <w:rsid w:val="00C96422"/>
    <w:rsid w:val="00C97229"/>
    <w:rsid w:val="00CA30DF"/>
    <w:rsid w:val="00CA3A8C"/>
    <w:rsid w:val="00CA5A49"/>
    <w:rsid w:val="00CA7A62"/>
    <w:rsid w:val="00CA7D04"/>
    <w:rsid w:val="00CB750C"/>
    <w:rsid w:val="00CC150C"/>
    <w:rsid w:val="00CC771B"/>
    <w:rsid w:val="00CD211A"/>
    <w:rsid w:val="00CD261E"/>
    <w:rsid w:val="00CD4C9D"/>
    <w:rsid w:val="00CE22EE"/>
    <w:rsid w:val="00CF2755"/>
    <w:rsid w:val="00CF37EE"/>
    <w:rsid w:val="00CF65BD"/>
    <w:rsid w:val="00CF6EBD"/>
    <w:rsid w:val="00D04509"/>
    <w:rsid w:val="00D16395"/>
    <w:rsid w:val="00D17316"/>
    <w:rsid w:val="00D1760D"/>
    <w:rsid w:val="00D21E0B"/>
    <w:rsid w:val="00D267FC"/>
    <w:rsid w:val="00D31A8B"/>
    <w:rsid w:val="00D32645"/>
    <w:rsid w:val="00D32A85"/>
    <w:rsid w:val="00D36CE6"/>
    <w:rsid w:val="00D4294F"/>
    <w:rsid w:val="00D46FD1"/>
    <w:rsid w:val="00D504EA"/>
    <w:rsid w:val="00D62092"/>
    <w:rsid w:val="00D634B1"/>
    <w:rsid w:val="00D65CC9"/>
    <w:rsid w:val="00D71C7E"/>
    <w:rsid w:val="00D7270B"/>
    <w:rsid w:val="00D767B3"/>
    <w:rsid w:val="00D83DCA"/>
    <w:rsid w:val="00D916DA"/>
    <w:rsid w:val="00D97F2A"/>
    <w:rsid w:val="00DA05DC"/>
    <w:rsid w:val="00DA23EC"/>
    <w:rsid w:val="00DB15C8"/>
    <w:rsid w:val="00DB1AEF"/>
    <w:rsid w:val="00DC1CF3"/>
    <w:rsid w:val="00DC507A"/>
    <w:rsid w:val="00DC5A95"/>
    <w:rsid w:val="00DD066B"/>
    <w:rsid w:val="00DD6645"/>
    <w:rsid w:val="00DD702D"/>
    <w:rsid w:val="00DE23F2"/>
    <w:rsid w:val="00DF06A2"/>
    <w:rsid w:val="00E02A5C"/>
    <w:rsid w:val="00E043D4"/>
    <w:rsid w:val="00E063E4"/>
    <w:rsid w:val="00E0779E"/>
    <w:rsid w:val="00E119DC"/>
    <w:rsid w:val="00E12245"/>
    <w:rsid w:val="00E131F0"/>
    <w:rsid w:val="00E16F19"/>
    <w:rsid w:val="00E20898"/>
    <w:rsid w:val="00E2598B"/>
    <w:rsid w:val="00E32A62"/>
    <w:rsid w:val="00E345A8"/>
    <w:rsid w:val="00E44A86"/>
    <w:rsid w:val="00E44B85"/>
    <w:rsid w:val="00E44BD4"/>
    <w:rsid w:val="00E44DB0"/>
    <w:rsid w:val="00E522A5"/>
    <w:rsid w:val="00E5424A"/>
    <w:rsid w:val="00E579CC"/>
    <w:rsid w:val="00E65C8C"/>
    <w:rsid w:val="00E67938"/>
    <w:rsid w:val="00E7235D"/>
    <w:rsid w:val="00E73136"/>
    <w:rsid w:val="00E76283"/>
    <w:rsid w:val="00E80EB2"/>
    <w:rsid w:val="00E83E68"/>
    <w:rsid w:val="00E869C8"/>
    <w:rsid w:val="00E8712D"/>
    <w:rsid w:val="00E8714A"/>
    <w:rsid w:val="00E935D2"/>
    <w:rsid w:val="00E956F4"/>
    <w:rsid w:val="00EA0456"/>
    <w:rsid w:val="00EA1C02"/>
    <w:rsid w:val="00EA2AA2"/>
    <w:rsid w:val="00EA4B2A"/>
    <w:rsid w:val="00EA4BD0"/>
    <w:rsid w:val="00EA60D9"/>
    <w:rsid w:val="00EB7202"/>
    <w:rsid w:val="00EC0632"/>
    <w:rsid w:val="00EC3164"/>
    <w:rsid w:val="00EC402F"/>
    <w:rsid w:val="00ED0003"/>
    <w:rsid w:val="00ED5129"/>
    <w:rsid w:val="00ED707D"/>
    <w:rsid w:val="00EE25C5"/>
    <w:rsid w:val="00EE6C43"/>
    <w:rsid w:val="00EF168C"/>
    <w:rsid w:val="00EF4408"/>
    <w:rsid w:val="00EF6F4C"/>
    <w:rsid w:val="00EF7445"/>
    <w:rsid w:val="00F045F1"/>
    <w:rsid w:val="00F11431"/>
    <w:rsid w:val="00F1242E"/>
    <w:rsid w:val="00F227C5"/>
    <w:rsid w:val="00F30FD9"/>
    <w:rsid w:val="00F3218A"/>
    <w:rsid w:val="00F352B2"/>
    <w:rsid w:val="00F43693"/>
    <w:rsid w:val="00F45776"/>
    <w:rsid w:val="00F46CC0"/>
    <w:rsid w:val="00F51001"/>
    <w:rsid w:val="00F57FB2"/>
    <w:rsid w:val="00F60397"/>
    <w:rsid w:val="00F70B3C"/>
    <w:rsid w:val="00F70FB2"/>
    <w:rsid w:val="00F72A9C"/>
    <w:rsid w:val="00F77793"/>
    <w:rsid w:val="00F9022C"/>
    <w:rsid w:val="00F94591"/>
    <w:rsid w:val="00F94F77"/>
    <w:rsid w:val="00F9513F"/>
    <w:rsid w:val="00FA3F67"/>
    <w:rsid w:val="00FA581A"/>
    <w:rsid w:val="00FA69AB"/>
    <w:rsid w:val="00FA7938"/>
    <w:rsid w:val="00FC0F09"/>
    <w:rsid w:val="00FC181B"/>
    <w:rsid w:val="00FC5CE2"/>
    <w:rsid w:val="00FC679D"/>
    <w:rsid w:val="00FD2498"/>
    <w:rsid w:val="00FD3C60"/>
    <w:rsid w:val="00FD639A"/>
    <w:rsid w:val="00FE0802"/>
    <w:rsid w:val="00FE5FAA"/>
    <w:rsid w:val="00FF0CD9"/>
    <w:rsid w:val="00FF2770"/>
    <w:rsid w:val="00FF2929"/>
    <w:rsid w:val="00FF4A3C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5D64E4"/>
  <w15:docId w15:val="{17D7A298-0389-47C9-9AFC-234D258F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9C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62288"/>
    <w:pPr>
      <w:keepNext/>
      <w:keepLines/>
      <w:tabs>
        <w:tab w:val="left" w:pos="567"/>
      </w:tabs>
      <w:snapToGrid w:val="0"/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bCs/>
      <w:snapToGrid w:val="0"/>
      <w:kern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288"/>
    <w:rPr>
      <w:rFonts w:ascii="Arial" w:eastAsia="Times New Roman" w:hAnsi="Arial" w:cs="Times New Roman"/>
      <w:b/>
      <w:bCs/>
      <w:snapToGrid w:val="0"/>
      <w:kern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6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288"/>
    <w:rPr>
      <w:rFonts w:eastAsiaTheme="minorHAnsi"/>
      <w:lang w:eastAsia="en-US"/>
    </w:rPr>
  </w:style>
  <w:style w:type="paragraph" w:customStyle="1" w:styleId="cote">
    <w:name w:val="cote"/>
    <w:basedOn w:val="Normal"/>
    <w:qFormat/>
    <w:rsid w:val="00A62288"/>
    <w:pPr>
      <w:tabs>
        <w:tab w:val="left" w:pos="567"/>
      </w:tabs>
      <w:snapToGrid w:val="0"/>
      <w:spacing w:after="0" w:line="240" w:lineRule="auto"/>
    </w:pPr>
    <w:rPr>
      <w:rFonts w:ascii="Arial" w:eastAsia="SimSun" w:hAnsi="Arial" w:cs="Times New Roman"/>
      <w:snapToGrid w:val="0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A622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22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288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2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2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288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288"/>
    <w:rPr>
      <w:rFonts w:ascii="Segoe UI" w:eastAsiaTheme="minorHAns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B72"/>
    <w:rPr>
      <w:rFonts w:eastAsiaTheme="minorHAnsi"/>
      <w:b/>
      <w:bCs/>
      <w:sz w:val="20"/>
      <w:szCs w:val="20"/>
      <w:lang w:eastAsia="en-US"/>
    </w:rPr>
  </w:style>
  <w:style w:type="paragraph" w:customStyle="1" w:styleId="b">
    <w:name w:val="(b)"/>
    <w:basedOn w:val="Normal"/>
    <w:link w:val="bCar"/>
    <w:rsid w:val="005C5EDA"/>
    <w:pPr>
      <w:tabs>
        <w:tab w:val="left" w:pos="-737"/>
        <w:tab w:val="left" w:pos="1134"/>
      </w:tabs>
      <w:snapToGrid w:val="0"/>
      <w:spacing w:after="240" w:line="240" w:lineRule="auto"/>
      <w:ind w:left="1134" w:hanging="567"/>
      <w:jc w:val="both"/>
    </w:pPr>
    <w:rPr>
      <w:rFonts w:ascii="Arial" w:eastAsiaTheme="minorEastAsia" w:hAnsi="Arial" w:cs="Times New Roman"/>
      <w:snapToGrid w:val="0"/>
      <w:szCs w:val="24"/>
      <w:lang w:val="en-GB"/>
    </w:rPr>
  </w:style>
  <w:style w:type="character" w:customStyle="1" w:styleId="bCar">
    <w:name w:val="(b) Car"/>
    <w:link w:val="b"/>
    <w:locked/>
    <w:rsid w:val="005C5EDA"/>
    <w:rPr>
      <w:rFonts w:ascii="Arial" w:hAnsi="Arial" w:cs="Times New Roman"/>
      <w:snapToGrid w:val="0"/>
      <w:szCs w:val="24"/>
      <w:lang w:val="en-GB" w:eastAsia="en-US"/>
    </w:rPr>
  </w:style>
  <w:style w:type="paragraph" w:customStyle="1" w:styleId="Marge">
    <w:name w:val="Marge"/>
    <w:basedOn w:val="Normal"/>
    <w:link w:val="MargeCar"/>
    <w:uiPriority w:val="99"/>
    <w:rsid w:val="00313A39"/>
    <w:pPr>
      <w:tabs>
        <w:tab w:val="left" w:pos="567"/>
      </w:tabs>
      <w:snapToGrid w:val="0"/>
      <w:spacing w:after="240" w:line="240" w:lineRule="auto"/>
      <w:jc w:val="both"/>
    </w:pPr>
    <w:rPr>
      <w:rFonts w:ascii="Arial" w:eastAsia="Times New Roman" w:hAnsi="Arial" w:cs="Times New Roman"/>
      <w:snapToGrid w:val="0"/>
      <w:szCs w:val="24"/>
    </w:rPr>
  </w:style>
  <w:style w:type="character" w:customStyle="1" w:styleId="MargeCar">
    <w:name w:val="Marge Car"/>
    <w:link w:val="Marge"/>
    <w:rsid w:val="00313A39"/>
    <w:rPr>
      <w:rFonts w:ascii="Arial" w:eastAsia="Times New Roman" w:hAnsi="Arial" w:cs="Times New Roman"/>
      <w:snapToGrid w:val="0"/>
      <w:szCs w:val="24"/>
      <w:lang w:eastAsia="en-US"/>
    </w:rPr>
  </w:style>
  <w:style w:type="paragraph" w:customStyle="1" w:styleId="ENTCG">
    <w:name w:val="ENTCG"/>
    <w:basedOn w:val="Normal"/>
    <w:rsid w:val="00313A39"/>
    <w:pPr>
      <w:tabs>
        <w:tab w:val="left" w:pos="567"/>
      </w:tabs>
      <w:snapToGrid w:val="0"/>
      <w:spacing w:after="0" w:line="240" w:lineRule="auto"/>
    </w:pPr>
    <w:rPr>
      <w:rFonts w:ascii="Times New Roman" w:eastAsia="SimSun" w:hAnsi="Times New Roman" w:cs="Times New Roman"/>
      <w:snapToGrid w:val="0"/>
      <w:sz w:val="34"/>
      <w:szCs w:val="20"/>
      <w:lang w:eastAsia="zh-CN"/>
    </w:rPr>
  </w:style>
  <w:style w:type="table" w:styleId="TableGrid">
    <w:name w:val="Table Grid"/>
    <w:basedOn w:val="TableNormal"/>
    <w:rsid w:val="007C13A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Resumen">
    <w:name w:val="Texto_Resumen"/>
    <w:basedOn w:val="Normal"/>
    <w:qFormat/>
    <w:rsid w:val="007C13AF"/>
    <w:pPr>
      <w:keepNext/>
      <w:tabs>
        <w:tab w:val="left" w:pos="567"/>
      </w:tabs>
      <w:snapToGrid w:val="0"/>
      <w:spacing w:before="240" w:after="240" w:line="240" w:lineRule="auto"/>
      <w:jc w:val="both"/>
    </w:pPr>
    <w:rPr>
      <w:rFonts w:ascii="Arial" w:eastAsia="Times New Roman" w:hAnsi="Arial" w:cs="Times New Roman"/>
      <w:snapToGrid w:val="0"/>
      <w:szCs w:val="24"/>
      <w:lang w:val="es-ES"/>
    </w:rPr>
  </w:style>
  <w:style w:type="character" w:customStyle="1" w:styleId="MargeChar">
    <w:name w:val="Marge Char"/>
    <w:rsid w:val="007C13AF"/>
    <w:rPr>
      <w:rFonts w:ascii="Arial" w:hAnsi="Arial"/>
      <w:snapToGrid w:val="0"/>
      <w:sz w:val="22"/>
      <w:szCs w:val="24"/>
      <w:lang w:val="es-ES_tradnl" w:eastAsia="zh-CN"/>
    </w:rPr>
  </w:style>
  <w:style w:type="paragraph" w:customStyle="1" w:styleId="Ttulo1">
    <w:name w:val="Título1"/>
    <w:basedOn w:val="Normal"/>
    <w:qFormat/>
    <w:rsid w:val="007C13AF"/>
    <w:pPr>
      <w:tabs>
        <w:tab w:val="left" w:pos="567"/>
      </w:tabs>
      <w:snapToGrid w:val="0"/>
      <w:spacing w:before="240" w:after="240" w:line="240" w:lineRule="auto"/>
      <w:jc w:val="center"/>
    </w:pPr>
    <w:rPr>
      <w:rFonts w:ascii="Arial" w:eastAsia="SimSun" w:hAnsi="Arial" w:cs="Times New Roman"/>
      <w:b/>
      <w:bCs/>
      <w:caps/>
      <w:snapToGrid w:val="0"/>
      <w:szCs w:val="24"/>
      <w:lang w:val="es-E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7D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7DB1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sid w:val="008F7DB1"/>
    <w:rPr>
      <w:vertAlign w:val="superscript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82415E"/>
    <w:pPr>
      <w:spacing w:before="120" w:after="160" w:line="240" w:lineRule="exact"/>
    </w:pPr>
    <w:rPr>
      <w:rFonts w:eastAsiaTheme="minorEastAsia"/>
      <w:vertAlign w:val="super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3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panish\Pool\IOC\ASSEMBLEE\32a\.Modelo%20IOC-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33D6-CB5D-49D0-9D66-2427DAAC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.Modelo IOC-32.dotx</Template>
  <TotalTime>23</TotalTime>
  <Pages>10</Pages>
  <Words>1221</Words>
  <Characters>6719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32ª reunión de la Asamblea de la COI_x000d_
Situación financiera de la cuenta especial de la COI a finales de 2022 y previsión para 2023</vt:lpstr>
      <vt:lpstr>32ª reunión de la Asamblea de la COI_x000d_
Situación financiera de la cuenta especial de la COI a finales de 2022 y previsión para 2023</vt:lpstr>
    </vt:vector>
  </TitlesOfParts>
  <Company>UNESCO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32ª reunión de la Asamblea de la COI_x000d_
Situación financiera de la cuenta especial de la COI a finales de 2022 y previsión para 2023</dc:title>
  <dc:subject>IOC-32/3.2.DOC(3)</dc:subject>
  <dc:creator>Lain, Ruben</dc:creator>
  <cp:keywords>3.2.Doc(3)</cp:keywords>
  <dc:description/>
  <cp:lastModifiedBy>Lain, Ruben</cp:lastModifiedBy>
  <cp:revision>7</cp:revision>
  <cp:lastPrinted>2019-10-31T08:57:00Z</cp:lastPrinted>
  <dcterms:created xsi:type="dcterms:W3CDTF">2023-05-26T15:36:00Z</dcterms:created>
  <dcterms:modified xsi:type="dcterms:W3CDTF">2023-05-31T14:36:00Z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202301717</vt:lpwstr>
  </property>
  <property fmtid="{D5CDD505-2E9C-101B-9397-08002B2CF9AE}" pid="3" name="Language">
    <vt:lpwstr>S</vt:lpwstr>
  </property>
</Properties>
</file>