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508" w:type="dxa"/>
        <w:jc w:val="center"/>
        <w:tblLayout w:type="fixed"/>
        <w:tblLook w:val="04A0" w:firstRow="1" w:lastRow="0" w:firstColumn="1" w:lastColumn="0" w:noHBand="0" w:noVBand="1"/>
      </w:tblPr>
      <w:tblGrid>
        <w:gridCol w:w="7508"/>
      </w:tblGrid>
      <w:tr w:rsidR="00173221" w:rsidRPr="00932AEB" w14:paraId="3CE1A9CD" w14:textId="77777777" w:rsidTr="00AE1E55">
        <w:trPr>
          <w:trHeight w:val="3878"/>
          <w:jc w:val="center"/>
        </w:trPr>
        <w:tc>
          <w:tcPr>
            <w:tcW w:w="7508" w:type="dxa"/>
          </w:tcPr>
          <w:p w14:paraId="5C52748C" w14:textId="77777777" w:rsidR="00173221" w:rsidRPr="00E64B79" w:rsidRDefault="00173221" w:rsidP="007D38AF">
            <w:pPr>
              <w:spacing w:before="240" w:after="240"/>
              <w:jc w:val="center"/>
              <w:rPr>
                <w:rFonts w:asciiTheme="minorBidi" w:hAnsiTheme="minorBidi" w:cstheme="minorBidi"/>
                <w:bCs/>
                <w:sz w:val="22"/>
                <w:szCs w:val="22"/>
                <w:u w:val="single"/>
                <w:lang w:val="ru-RU"/>
              </w:rPr>
            </w:pPr>
            <w:r w:rsidRPr="00932AEB">
              <w:rPr>
                <w:rFonts w:asciiTheme="minorBidi" w:hAnsiTheme="minorBidi" w:cstheme="minorBidi"/>
                <w:u w:val="single"/>
                <w:lang w:val="ru-RU"/>
              </w:rPr>
              <w:t>Резюме</w:t>
            </w:r>
          </w:p>
          <w:p w14:paraId="0DE82360" w14:textId="1D0342CF" w:rsidR="00A01B1F" w:rsidRPr="00932AEB" w:rsidRDefault="00A01B1F" w:rsidP="007D38AF">
            <w:pPr>
              <w:widowControl w:val="0"/>
              <w:shd w:val="clear" w:color="auto" w:fill="FFFFFF"/>
              <w:adjustRightInd w:val="0"/>
              <w:spacing w:before="240" w:after="240"/>
              <w:ind w:right="40"/>
              <w:jc w:val="both"/>
              <w:textAlignment w:val="baseline"/>
              <w:rPr>
                <w:rFonts w:asciiTheme="minorBidi" w:eastAsia="Times New Roman" w:hAnsiTheme="minorBidi" w:cstheme="minorBidi"/>
                <w:sz w:val="22"/>
                <w:szCs w:val="22"/>
                <w:lang w:val="ru-RU"/>
              </w:rPr>
            </w:pPr>
            <w:r w:rsidRPr="00932AEB">
              <w:rPr>
                <w:rFonts w:asciiTheme="minorBidi" w:hAnsiTheme="minorBidi" w:cstheme="minorBidi"/>
                <w:lang w:val="ru-RU"/>
              </w:rPr>
              <w:t xml:space="preserve">В настоящем документе представлена информация о результатах работы в межсессионный период ряда имеющих отношение к связанным с океаном вопросам механизмов ООН и участии в ней МОК. Речь идет о Рамочной конвенции ООН об изменении климата (РКИКООН), </w:t>
            </w:r>
            <w:r w:rsidR="002B1A4B">
              <w:rPr>
                <w:rFonts w:asciiTheme="minorBidi" w:hAnsiTheme="minorBidi" w:cstheme="minorBidi"/>
                <w:lang w:val="ru-RU"/>
              </w:rPr>
              <w:t xml:space="preserve">Межправительственной </w:t>
            </w:r>
            <w:r w:rsidRPr="00932AEB">
              <w:rPr>
                <w:rFonts w:asciiTheme="minorBidi" w:hAnsiTheme="minorBidi" w:cstheme="minorBidi"/>
                <w:lang w:val="ru-RU"/>
              </w:rPr>
              <w:t xml:space="preserve">конференции по подготовке имеющего обязательную юридическую силу международного документа о сохранении и устойчивом использовании морского биологического разнообразия в районах за пределами национальной юрисдикции (БПНЮ) и Конференции ООН по океану 2022 г. в Лиссабоне, а также </w:t>
            </w:r>
            <w:r w:rsidR="002B1A4B">
              <w:rPr>
                <w:rFonts w:asciiTheme="minorBidi" w:hAnsiTheme="minorBidi" w:cstheme="minorBidi"/>
                <w:lang w:val="ru-RU"/>
              </w:rPr>
              <w:t xml:space="preserve">о планах организации </w:t>
            </w:r>
            <w:r w:rsidRPr="00932AEB">
              <w:rPr>
                <w:rFonts w:asciiTheme="minorBidi" w:hAnsiTheme="minorBidi" w:cstheme="minorBidi"/>
                <w:lang w:val="ru-RU"/>
              </w:rPr>
              <w:t xml:space="preserve">Конференции ООН по океану </w:t>
            </w:r>
            <w:r w:rsidR="002B1A4B">
              <w:rPr>
                <w:rFonts w:asciiTheme="minorBidi" w:hAnsiTheme="minorBidi" w:cstheme="minorBidi"/>
                <w:lang w:val="ru-RU"/>
              </w:rPr>
              <w:t xml:space="preserve">в </w:t>
            </w:r>
            <w:r w:rsidRPr="00932AEB">
              <w:rPr>
                <w:rFonts w:asciiTheme="minorBidi" w:hAnsiTheme="minorBidi" w:cstheme="minorBidi"/>
                <w:lang w:val="ru-RU"/>
              </w:rPr>
              <w:t>2025</w:t>
            </w:r>
            <w:r w:rsidR="007D38AF">
              <w:rPr>
                <w:rFonts w:asciiTheme="minorBidi" w:hAnsiTheme="minorBidi" w:cstheme="minorBidi"/>
                <w:lang w:val="en-US"/>
              </w:rPr>
              <w:t> </w:t>
            </w:r>
            <w:r w:rsidRPr="00932AEB">
              <w:rPr>
                <w:rFonts w:asciiTheme="minorBidi" w:hAnsiTheme="minorBidi" w:cstheme="minorBidi"/>
                <w:lang w:val="ru-RU"/>
              </w:rPr>
              <w:t>г.</w:t>
            </w:r>
          </w:p>
          <w:p w14:paraId="4A15AED9" w14:textId="376233AA" w:rsidR="00173221" w:rsidRPr="00932AEB" w:rsidRDefault="00A01B1F" w:rsidP="007D38AF">
            <w:pPr>
              <w:spacing w:before="240" w:after="240"/>
              <w:ind w:right="40"/>
              <w:jc w:val="both"/>
              <w:rPr>
                <w:rFonts w:asciiTheme="minorBidi" w:eastAsia="Calibri" w:hAnsiTheme="minorBidi" w:cstheme="minorBidi"/>
                <w:bCs/>
                <w:sz w:val="22"/>
                <w:u w:val="single"/>
              </w:rPr>
            </w:pPr>
            <w:r w:rsidRPr="00932AEB">
              <w:rPr>
                <w:rFonts w:asciiTheme="minorBidi" w:hAnsiTheme="minorBidi" w:cstheme="minorBidi"/>
                <w:u w:val="single"/>
                <w:lang w:val="ru-RU"/>
              </w:rPr>
              <w:t>Предлагаемое решение</w:t>
            </w:r>
            <w:r w:rsidRPr="00932AEB">
              <w:rPr>
                <w:rFonts w:asciiTheme="minorBidi" w:hAnsiTheme="minorBidi" w:cstheme="minorBidi"/>
                <w:lang w:val="ru-RU"/>
              </w:rPr>
              <w:t>: Ассамблее предлагается принять к сведению достигнутые результаты и продолжать поощрять государства – члены МОК к участию в работе этих межправительственных форумов, привлекая внимание к важной роли науки об океане и вкладу МОК. Проект решения по этому пункту повестки дня приведен в предварительном документе о принятых и предлагемых мерах (IOC/A-32/AP Prov.) как реш. A-32/4.6.</w:t>
            </w:r>
          </w:p>
        </w:tc>
      </w:tr>
    </w:tbl>
    <w:p w14:paraId="383BF7B0" w14:textId="77777777" w:rsidR="00173221" w:rsidRPr="00932AEB" w:rsidRDefault="00173221" w:rsidP="00173221">
      <w:pPr>
        <w:rPr>
          <w:rFonts w:asciiTheme="minorBidi" w:eastAsia="Times New Roman" w:hAnsiTheme="minorBidi"/>
          <w:lang w:val="en-US" w:eastAsia="en-US"/>
        </w:rPr>
      </w:pPr>
      <w:r w:rsidRPr="00932AEB">
        <w:rPr>
          <w:rFonts w:asciiTheme="minorBidi" w:hAnsiTheme="minorBidi"/>
          <w:b/>
          <w:bCs/>
          <w:lang w:val="en-US"/>
        </w:rPr>
        <w:br w:type="page"/>
      </w:r>
    </w:p>
    <w:p w14:paraId="4B456F28" w14:textId="32559E18" w:rsidR="002A29B6" w:rsidRPr="00932AEB" w:rsidRDefault="002A29B6" w:rsidP="007D38AF">
      <w:pPr>
        <w:spacing w:after="240" w:line="240" w:lineRule="auto"/>
        <w:rPr>
          <w:rFonts w:asciiTheme="minorBidi" w:hAnsiTheme="minorBidi"/>
        </w:rPr>
      </w:pPr>
      <w:bookmarkStart w:id="0" w:name="_Toc135566126"/>
      <w:bookmarkStart w:id="1" w:name="_Toc136185728"/>
      <w:r w:rsidRPr="00932AEB">
        <w:rPr>
          <w:rFonts w:asciiTheme="minorBidi" w:hAnsiTheme="minorBidi"/>
          <w:b/>
          <w:bCs/>
          <w:lang w:val="ru-RU"/>
        </w:rPr>
        <w:lastRenderedPageBreak/>
        <w:t>Введение</w:t>
      </w:r>
      <w:bookmarkEnd w:id="0"/>
      <w:bookmarkEnd w:id="1"/>
    </w:p>
    <w:p w14:paraId="13782A47" w14:textId="51DBECC7" w:rsidR="00A01B1F" w:rsidRPr="00932AEB" w:rsidRDefault="00A01B1F" w:rsidP="007D38AF">
      <w:pPr>
        <w:pStyle w:val="ListParagraph"/>
        <w:numPr>
          <w:ilvl w:val="0"/>
          <w:numId w:val="6"/>
        </w:numPr>
        <w:tabs>
          <w:tab w:val="left" w:pos="709"/>
        </w:tabs>
        <w:autoSpaceDE w:val="0"/>
        <w:autoSpaceDN w:val="0"/>
        <w:spacing w:after="240" w:line="240" w:lineRule="auto"/>
        <w:ind w:left="0" w:firstLine="0"/>
        <w:contextualSpacing w:val="0"/>
        <w:rPr>
          <w:rFonts w:asciiTheme="minorBidi" w:hAnsiTheme="minorBidi" w:cstheme="minorBidi"/>
          <w:szCs w:val="22"/>
          <w:lang w:val="ru-RU"/>
        </w:rPr>
      </w:pPr>
      <w:r w:rsidRPr="00932AEB">
        <w:rPr>
          <w:rFonts w:asciiTheme="minorBidi" w:hAnsiTheme="minorBidi" w:cstheme="minorBidi"/>
          <w:lang w:val="ru-RU"/>
        </w:rPr>
        <w:t xml:space="preserve">МОК выполняет признанные </w:t>
      </w:r>
      <w:r w:rsidR="00CB0AAF">
        <w:rPr>
          <w:rFonts w:asciiTheme="minorBidi" w:hAnsiTheme="minorBidi" w:cstheme="minorBidi"/>
          <w:lang w:val="ru-RU"/>
        </w:rPr>
        <w:t xml:space="preserve">на уровне </w:t>
      </w:r>
      <w:r w:rsidRPr="00932AEB">
        <w:rPr>
          <w:rFonts w:asciiTheme="minorBidi" w:hAnsiTheme="minorBidi" w:cstheme="minorBidi"/>
          <w:lang w:val="ru-RU"/>
        </w:rPr>
        <w:t>системы ООН функции в соответствии со своим Уставом. Будучи международной организаци</w:t>
      </w:r>
      <w:r w:rsidR="00CB0AAF">
        <w:rPr>
          <w:rFonts w:asciiTheme="minorBidi" w:hAnsiTheme="minorBidi" w:cstheme="minorBidi"/>
          <w:lang w:val="ru-RU"/>
        </w:rPr>
        <w:t>ей</w:t>
      </w:r>
      <w:r w:rsidRPr="00932AEB">
        <w:rPr>
          <w:rFonts w:asciiTheme="minorBidi" w:hAnsiTheme="minorBidi" w:cstheme="minorBidi"/>
          <w:lang w:val="ru-RU"/>
        </w:rPr>
        <w:t xml:space="preserve">, специализирующейся в области морских научных исследований и передачи морской технологии, МОК вносит вклад в работу различных механизмов ЮНКЛОС, включая недавно согласованный имеющий обязательную юридическую силу международный документ о сохранении и устойчивом использовании морского биологического разнообразия в районах за пределами национальной юрисдикции (БПНЮ), в настоящее время ожидающий начала процесса, который должен завершиться его вступлением в силу. </w:t>
      </w:r>
    </w:p>
    <w:p w14:paraId="03FAABDB" w14:textId="08D01FEB" w:rsidR="00A01B1F" w:rsidRPr="00932AEB" w:rsidRDefault="00A01B1F" w:rsidP="007D38AF">
      <w:pPr>
        <w:pStyle w:val="ListParagraph"/>
        <w:numPr>
          <w:ilvl w:val="0"/>
          <w:numId w:val="6"/>
        </w:numPr>
        <w:tabs>
          <w:tab w:val="left" w:pos="709"/>
        </w:tabs>
        <w:autoSpaceDE w:val="0"/>
        <w:autoSpaceDN w:val="0"/>
        <w:spacing w:after="240" w:line="240" w:lineRule="auto"/>
        <w:ind w:left="0" w:firstLine="0"/>
        <w:contextualSpacing w:val="0"/>
        <w:rPr>
          <w:rFonts w:asciiTheme="minorBidi" w:hAnsiTheme="minorBidi" w:cstheme="minorBidi"/>
          <w:szCs w:val="22"/>
          <w:lang w:val="ru-RU"/>
        </w:rPr>
      </w:pPr>
      <w:r w:rsidRPr="00932AEB">
        <w:rPr>
          <w:rFonts w:asciiTheme="minorBidi" w:hAnsiTheme="minorBidi" w:cstheme="minorBidi"/>
          <w:lang w:val="ru-RU"/>
        </w:rPr>
        <w:t xml:space="preserve">МОК также вносит вклад в осуществление основных глобальных соглашений и рамочных программ ООН, включая Повестку дня ООН в области устойчивого развития на период до 2030 г. и </w:t>
      </w:r>
      <w:r w:rsidR="00CB0AAF">
        <w:rPr>
          <w:rFonts w:asciiTheme="minorBidi" w:hAnsiTheme="minorBidi" w:cstheme="minorBidi"/>
          <w:lang w:val="ru-RU"/>
        </w:rPr>
        <w:t xml:space="preserve">определенные </w:t>
      </w:r>
      <w:r w:rsidRPr="00932AEB">
        <w:rPr>
          <w:rFonts w:asciiTheme="minorBidi" w:hAnsiTheme="minorBidi" w:cstheme="minorBidi"/>
          <w:lang w:val="ru-RU"/>
        </w:rPr>
        <w:t>в не</w:t>
      </w:r>
      <w:r w:rsidR="00CB0AAF">
        <w:rPr>
          <w:rFonts w:asciiTheme="minorBidi" w:hAnsiTheme="minorBidi" w:cstheme="minorBidi"/>
          <w:lang w:val="ru-RU"/>
        </w:rPr>
        <w:t>й</w:t>
      </w:r>
      <w:r w:rsidRPr="00932AEB">
        <w:rPr>
          <w:rFonts w:asciiTheme="minorBidi" w:hAnsiTheme="minorBidi" w:cstheme="minorBidi"/>
          <w:lang w:val="ru-RU"/>
        </w:rPr>
        <w:t xml:space="preserve"> цели в области устойчивого развития (ЦУР), в частности </w:t>
      </w:r>
      <w:r w:rsidR="00CB0AAF">
        <w:rPr>
          <w:rFonts w:asciiTheme="minorBidi" w:hAnsiTheme="minorBidi" w:cstheme="minorBidi"/>
          <w:lang w:val="ru-RU"/>
        </w:rPr>
        <w:t xml:space="preserve">в работу по </w:t>
      </w:r>
      <w:r w:rsidRPr="00932AEB">
        <w:rPr>
          <w:rFonts w:asciiTheme="minorBidi" w:hAnsiTheme="minorBidi" w:cstheme="minorBidi"/>
          <w:lang w:val="ru-RU"/>
        </w:rPr>
        <w:t>касающ</w:t>
      </w:r>
      <w:r w:rsidR="00CB0AAF">
        <w:rPr>
          <w:rFonts w:asciiTheme="minorBidi" w:hAnsiTheme="minorBidi" w:cstheme="minorBidi"/>
          <w:lang w:val="ru-RU"/>
        </w:rPr>
        <w:t>ей</w:t>
      </w:r>
      <w:r w:rsidRPr="00932AEB">
        <w:rPr>
          <w:rFonts w:asciiTheme="minorBidi" w:hAnsiTheme="minorBidi" w:cstheme="minorBidi"/>
          <w:lang w:val="ru-RU"/>
        </w:rPr>
        <w:t>ся океана ЦУР 14, в отношении которой МОК также выступает в качестве учреждения ООН, курирующего предоставление отчетности по задачам 14.3 и 14.a</w:t>
      </w:r>
      <w:r w:rsidR="00CB0AAF">
        <w:rPr>
          <w:rFonts w:asciiTheme="minorBidi" w:hAnsiTheme="minorBidi" w:cstheme="minorBidi"/>
          <w:lang w:val="ru-RU"/>
        </w:rPr>
        <w:t>,</w:t>
      </w:r>
      <w:r w:rsidRPr="00932AEB">
        <w:rPr>
          <w:rFonts w:asciiTheme="minorBidi" w:hAnsiTheme="minorBidi" w:cstheme="minorBidi"/>
          <w:lang w:val="ru-RU"/>
        </w:rPr>
        <w:t xml:space="preserve"> Парижское соглашение РКИКООН, в рамках которого МОК содействует более широкому признанию важной роли океана</w:t>
      </w:r>
      <w:r w:rsidR="00CB0AAF">
        <w:rPr>
          <w:rFonts w:asciiTheme="minorBidi" w:hAnsiTheme="minorBidi" w:cstheme="minorBidi"/>
          <w:lang w:val="ru-RU"/>
        </w:rPr>
        <w:t>,</w:t>
      </w:r>
      <w:r w:rsidRPr="00932AEB">
        <w:rPr>
          <w:rFonts w:asciiTheme="minorBidi" w:hAnsiTheme="minorBidi" w:cstheme="minorBidi"/>
          <w:lang w:val="ru-RU"/>
        </w:rPr>
        <w:t xml:space="preserve"> </w:t>
      </w:r>
      <w:proofErr w:type="spellStart"/>
      <w:r w:rsidRPr="00932AEB">
        <w:rPr>
          <w:rFonts w:asciiTheme="minorBidi" w:hAnsiTheme="minorBidi" w:cstheme="minorBidi"/>
          <w:lang w:val="ru-RU"/>
        </w:rPr>
        <w:t>Сендайскую</w:t>
      </w:r>
      <w:proofErr w:type="spellEnd"/>
      <w:r w:rsidRPr="00932AEB">
        <w:rPr>
          <w:rFonts w:asciiTheme="minorBidi" w:hAnsiTheme="minorBidi" w:cstheme="minorBidi"/>
          <w:lang w:val="ru-RU"/>
        </w:rPr>
        <w:t xml:space="preserve"> рамочную программу по снижению риска бедствий, Конвенцию о биологическом разнообразии и </w:t>
      </w:r>
      <w:r w:rsidR="00CB0AAF">
        <w:rPr>
          <w:rFonts w:asciiTheme="minorBidi" w:hAnsiTheme="minorBidi" w:cstheme="minorBidi"/>
          <w:lang w:val="ru-RU"/>
        </w:rPr>
        <w:t>П</w:t>
      </w:r>
      <w:r w:rsidRPr="00932AEB">
        <w:rPr>
          <w:rFonts w:asciiTheme="minorBidi" w:hAnsiTheme="minorBidi" w:cstheme="minorBidi"/>
          <w:lang w:val="ru-RU"/>
        </w:rPr>
        <w:t>рограмму действий по ускоренному развитию малых островных развивающихся государств («Путь Самоа»).</w:t>
      </w:r>
    </w:p>
    <w:p w14:paraId="65B3826E" w14:textId="429F9DAA" w:rsidR="002A29B6" w:rsidRPr="00932AEB" w:rsidRDefault="00A01B1F" w:rsidP="007D38AF">
      <w:pPr>
        <w:pStyle w:val="ListParagraph"/>
        <w:numPr>
          <w:ilvl w:val="0"/>
          <w:numId w:val="6"/>
        </w:numPr>
        <w:tabs>
          <w:tab w:val="left" w:pos="709"/>
        </w:tabs>
        <w:autoSpaceDE w:val="0"/>
        <w:autoSpaceDN w:val="0"/>
        <w:spacing w:after="240" w:line="240" w:lineRule="auto"/>
        <w:ind w:left="0" w:firstLine="0"/>
        <w:contextualSpacing w:val="0"/>
        <w:rPr>
          <w:rFonts w:asciiTheme="minorBidi" w:hAnsiTheme="minorBidi" w:cstheme="minorBidi"/>
          <w:szCs w:val="22"/>
          <w:lang w:val="ru-RU"/>
        </w:rPr>
      </w:pPr>
      <w:r w:rsidRPr="00932AEB">
        <w:rPr>
          <w:rFonts w:asciiTheme="minorBidi" w:hAnsiTheme="minorBidi" w:cstheme="minorBidi"/>
          <w:lang w:val="ru-RU"/>
        </w:rPr>
        <w:t>Основываясь на рекомендациях государств-членов, МОК играет решающую роль в соответствующих процессах, объединяя представителей научного сообщества, государственных директивных органов и более широкого круга заинтересованных сторон в государствах – членах Организации, включая частный сектор и гражданское общество, в целях производства заслуживающих доверия знаний и разработки эффективной, научно обоснованной комплексной системы управления океаном и связанных с этим решений.</w:t>
      </w:r>
    </w:p>
    <w:p w14:paraId="6244750D" w14:textId="77777777" w:rsidR="00A01B1F" w:rsidRPr="00932AEB" w:rsidRDefault="00A01B1F" w:rsidP="007D38AF">
      <w:pPr>
        <w:tabs>
          <w:tab w:val="left" w:pos="567"/>
        </w:tabs>
        <w:autoSpaceDE w:val="0"/>
        <w:autoSpaceDN w:val="0"/>
        <w:adjustRightInd w:val="0"/>
        <w:spacing w:after="240" w:line="240" w:lineRule="auto"/>
        <w:jc w:val="both"/>
        <w:rPr>
          <w:rFonts w:asciiTheme="minorBidi" w:hAnsiTheme="minorBidi"/>
          <w:b/>
          <w:bCs/>
          <w:lang w:val="ru-RU"/>
        </w:rPr>
      </w:pPr>
      <w:r w:rsidRPr="00932AEB">
        <w:rPr>
          <w:rFonts w:asciiTheme="minorBidi" w:hAnsiTheme="minorBidi"/>
          <w:b/>
          <w:bCs/>
          <w:lang w:val="ru-RU"/>
        </w:rPr>
        <w:t>Рамочная конвенция Организации Объединенных Наций об изменении климата (РКИКООН)</w:t>
      </w:r>
    </w:p>
    <w:p w14:paraId="774B6ADB" w14:textId="3C0D47B3" w:rsidR="00A01B1F" w:rsidRPr="00932AEB" w:rsidRDefault="00A01B1F" w:rsidP="007D38AF">
      <w:pPr>
        <w:pStyle w:val="ListParagraph"/>
        <w:numPr>
          <w:ilvl w:val="0"/>
          <w:numId w:val="6"/>
        </w:numPr>
        <w:tabs>
          <w:tab w:val="left" w:pos="709"/>
        </w:tabs>
        <w:autoSpaceDE w:val="0"/>
        <w:autoSpaceDN w:val="0"/>
        <w:spacing w:after="240" w:line="240" w:lineRule="auto"/>
        <w:ind w:left="0" w:firstLine="0"/>
        <w:contextualSpacing w:val="0"/>
        <w:rPr>
          <w:rFonts w:asciiTheme="minorBidi" w:hAnsiTheme="minorBidi" w:cstheme="minorBidi"/>
          <w:szCs w:val="22"/>
          <w:lang w:val="ru-RU"/>
        </w:rPr>
      </w:pPr>
      <w:r w:rsidRPr="00932AEB">
        <w:rPr>
          <w:rFonts w:asciiTheme="minorBidi" w:hAnsiTheme="minorBidi" w:cstheme="minorBidi"/>
          <w:lang w:val="ru-RU"/>
        </w:rPr>
        <w:t>МОК приняла активное участие в двух Конференциях ООН по изменению климата – КС</w:t>
      </w:r>
      <w:r w:rsidR="007D38AF">
        <w:rPr>
          <w:rFonts w:asciiTheme="minorBidi" w:hAnsiTheme="minorBidi" w:cstheme="minorBidi"/>
          <w:lang w:val="ru-RU"/>
        </w:rPr>
        <w:noBreakHyphen/>
      </w:r>
      <w:r w:rsidRPr="00932AEB">
        <w:rPr>
          <w:rFonts w:asciiTheme="minorBidi" w:hAnsiTheme="minorBidi" w:cstheme="minorBidi"/>
          <w:lang w:val="ru-RU"/>
        </w:rPr>
        <w:t>26 и КС-27, прошедших в Глазго и Шарм-эш-Шейхе соответственно, –</w:t>
      </w:r>
      <w:r w:rsidR="009548B0">
        <w:rPr>
          <w:rFonts w:asciiTheme="minorBidi" w:hAnsiTheme="minorBidi" w:cstheme="minorBidi"/>
          <w:lang w:val="ru-RU"/>
        </w:rPr>
        <w:t xml:space="preserve"> </w:t>
      </w:r>
      <w:r w:rsidRPr="00932AEB">
        <w:rPr>
          <w:rFonts w:asciiTheme="minorBidi" w:hAnsiTheme="minorBidi" w:cstheme="minorBidi"/>
          <w:lang w:val="ru-RU"/>
        </w:rPr>
        <w:t>кажд</w:t>
      </w:r>
      <w:r w:rsidR="00CB0AAF">
        <w:rPr>
          <w:rFonts w:asciiTheme="minorBidi" w:hAnsiTheme="minorBidi" w:cstheme="minorBidi"/>
          <w:lang w:val="ru-RU"/>
        </w:rPr>
        <w:t>ая</w:t>
      </w:r>
      <w:r w:rsidRPr="00932AEB">
        <w:rPr>
          <w:rFonts w:asciiTheme="minorBidi" w:hAnsiTheme="minorBidi" w:cstheme="minorBidi"/>
          <w:lang w:val="ru-RU"/>
        </w:rPr>
        <w:t xml:space="preserve"> из </w:t>
      </w:r>
      <w:r w:rsidR="00CB0AAF">
        <w:rPr>
          <w:rFonts w:asciiTheme="minorBidi" w:hAnsiTheme="minorBidi" w:cstheme="minorBidi"/>
          <w:lang w:val="ru-RU"/>
        </w:rPr>
        <w:t xml:space="preserve">них </w:t>
      </w:r>
      <w:r w:rsidRPr="00932AEB">
        <w:rPr>
          <w:rFonts w:asciiTheme="minorBidi" w:hAnsiTheme="minorBidi" w:cstheme="minorBidi"/>
          <w:lang w:val="ru-RU"/>
        </w:rPr>
        <w:t>собрал</w:t>
      </w:r>
      <w:r w:rsidR="00CB0AAF">
        <w:rPr>
          <w:rFonts w:asciiTheme="minorBidi" w:hAnsiTheme="minorBidi" w:cstheme="minorBidi"/>
          <w:lang w:val="ru-RU"/>
        </w:rPr>
        <w:t>а</w:t>
      </w:r>
      <w:r w:rsidRPr="00932AEB">
        <w:rPr>
          <w:rFonts w:asciiTheme="minorBidi" w:hAnsiTheme="minorBidi" w:cstheme="minorBidi"/>
          <w:lang w:val="ru-RU"/>
        </w:rPr>
        <w:t xml:space="preserve"> мировы</w:t>
      </w:r>
      <w:r w:rsidR="00CB0AAF">
        <w:rPr>
          <w:rFonts w:asciiTheme="minorBidi" w:hAnsiTheme="minorBidi" w:cstheme="minorBidi"/>
          <w:lang w:val="ru-RU"/>
        </w:rPr>
        <w:t>х</w:t>
      </w:r>
      <w:r w:rsidRPr="00932AEB">
        <w:rPr>
          <w:rFonts w:asciiTheme="minorBidi" w:hAnsiTheme="minorBidi" w:cstheme="minorBidi"/>
          <w:lang w:val="ru-RU"/>
        </w:rPr>
        <w:t xml:space="preserve"> лидер</w:t>
      </w:r>
      <w:r w:rsidR="00CB0AAF">
        <w:rPr>
          <w:rFonts w:asciiTheme="minorBidi" w:hAnsiTheme="minorBidi" w:cstheme="minorBidi"/>
          <w:lang w:val="ru-RU"/>
        </w:rPr>
        <w:t>ов</w:t>
      </w:r>
      <w:r w:rsidRPr="00932AEB">
        <w:rPr>
          <w:rFonts w:asciiTheme="minorBidi" w:hAnsiTheme="minorBidi" w:cstheme="minorBidi"/>
          <w:lang w:val="ru-RU"/>
        </w:rPr>
        <w:t xml:space="preserve"> и более 40 тысяч зарегистрированных участников. По итогам КС-26 был подписан </w:t>
      </w:r>
      <w:r w:rsidRPr="00932AEB">
        <w:rPr>
          <w:rFonts w:asciiTheme="minorBidi" w:hAnsiTheme="minorBidi" w:cstheme="minorBidi"/>
          <w:u w:val="single"/>
          <w:lang w:val="ru-RU"/>
        </w:rPr>
        <w:t>Климатический пакт Глазго</w:t>
      </w:r>
      <w:r w:rsidRPr="00932AEB">
        <w:rPr>
          <w:rFonts w:asciiTheme="minorBidi" w:hAnsiTheme="minorBidi" w:cstheme="minorBidi"/>
          <w:lang w:val="ru-RU"/>
        </w:rPr>
        <w:t xml:space="preserve">, ставший результатом интенсивных двухнедельных переговоров почти 200 стран, напряженной многомесячной официальной и неофициальной работы, а также постоянного взаимодействия сторон в очном формате и в режиме онлайн на протяжении почти двух лет. </w:t>
      </w:r>
    </w:p>
    <w:p w14:paraId="234F4C6C" w14:textId="648464C2" w:rsidR="00A01B1F" w:rsidRPr="00932AEB" w:rsidRDefault="00A01B1F" w:rsidP="007D38AF">
      <w:pPr>
        <w:pStyle w:val="ListParagraph"/>
        <w:numPr>
          <w:ilvl w:val="0"/>
          <w:numId w:val="6"/>
        </w:numPr>
        <w:tabs>
          <w:tab w:val="left" w:pos="709"/>
        </w:tabs>
        <w:autoSpaceDE w:val="0"/>
        <w:autoSpaceDN w:val="0"/>
        <w:spacing w:after="240" w:line="240" w:lineRule="auto"/>
        <w:ind w:left="0" w:firstLine="0"/>
        <w:contextualSpacing w:val="0"/>
        <w:rPr>
          <w:rFonts w:asciiTheme="minorBidi" w:hAnsiTheme="minorBidi" w:cstheme="minorBidi"/>
          <w:szCs w:val="22"/>
          <w:lang w:val="ru-RU"/>
        </w:rPr>
      </w:pPr>
      <w:r w:rsidRPr="00932AEB">
        <w:rPr>
          <w:rFonts w:asciiTheme="minorBidi" w:hAnsiTheme="minorBidi" w:cstheme="minorBidi"/>
          <w:lang w:val="ru-RU"/>
        </w:rPr>
        <w:t xml:space="preserve">В касающемся взаимосвязи океана и климата пункте 60 </w:t>
      </w:r>
      <w:r w:rsidR="00CB0AAF">
        <w:rPr>
          <w:rFonts w:asciiTheme="minorBidi" w:hAnsiTheme="minorBidi" w:cstheme="minorBidi"/>
          <w:lang w:val="ru-RU"/>
        </w:rPr>
        <w:t xml:space="preserve">заключительного </w:t>
      </w:r>
      <w:r w:rsidRPr="00932AEB">
        <w:rPr>
          <w:rFonts w:asciiTheme="minorBidi" w:hAnsiTheme="minorBidi" w:cstheme="minorBidi"/>
          <w:lang w:val="ru-RU"/>
        </w:rPr>
        <w:t>решения (документ 1/CP.26) участники Ко</w:t>
      </w:r>
      <w:r w:rsidR="00CB0AAF">
        <w:rPr>
          <w:rFonts w:asciiTheme="minorBidi" w:hAnsiTheme="minorBidi" w:cstheme="minorBidi"/>
          <w:lang w:val="ru-RU"/>
        </w:rPr>
        <w:t>н</w:t>
      </w:r>
      <w:r w:rsidRPr="00932AEB">
        <w:rPr>
          <w:rFonts w:asciiTheme="minorBidi" w:hAnsiTheme="minorBidi" w:cstheme="minorBidi"/>
          <w:lang w:val="ru-RU"/>
        </w:rPr>
        <w:t xml:space="preserve">ференции в Глазго предложили рассмотреть в рамках соответствующих программ работы и официальных органов РКИКООН вопрос о способах обеспечения учета и </w:t>
      </w:r>
      <w:r w:rsidR="00CB0AAF">
        <w:rPr>
          <w:rFonts w:asciiTheme="minorBidi" w:hAnsiTheme="minorBidi" w:cstheme="minorBidi"/>
          <w:lang w:val="ru-RU"/>
        </w:rPr>
        <w:t xml:space="preserve">активизации </w:t>
      </w:r>
      <w:r w:rsidRPr="00932AEB">
        <w:rPr>
          <w:rFonts w:asciiTheme="minorBidi" w:hAnsiTheme="minorBidi" w:cstheme="minorBidi"/>
          <w:lang w:val="ru-RU"/>
        </w:rPr>
        <w:t xml:space="preserve">связанной с океаном деятельности в их нынешних мандатах и планах работы. </w:t>
      </w:r>
      <w:r w:rsidR="00C851CB">
        <w:rPr>
          <w:rFonts w:asciiTheme="minorBidi" w:hAnsiTheme="minorBidi" w:cstheme="minorBidi"/>
          <w:lang w:val="ru-RU"/>
        </w:rPr>
        <w:t>В п</w:t>
      </w:r>
      <w:r w:rsidRPr="00932AEB">
        <w:rPr>
          <w:rFonts w:asciiTheme="minorBidi" w:hAnsiTheme="minorBidi" w:cstheme="minorBidi"/>
          <w:lang w:val="ru-RU"/>
        </w:rPr>
        <w:t>ункт</w:t>
      </w:r>
      <w:r w:rsidR="00C851CB">
        <w:rPr>
          <w:rFonts w:asciiTheme="minorBidi" w:hAnsiTheme="minorBidi" w:cstheme="minorBidi"/>
          <w:lang w:val="ru-RU"/>
        </w:rPr>
        <w:t>е</w:t>
      </w:r>
      <w:r w:rsidRPr="00932AEB">
        <w:rPr>
          <w:rFonts w:asciiTheme="minorBidi" w:hAnsiTheme="minorBidi" w:cstheme="minorBidi"/>
          <w:lang w:val="ru-RU"/>
        </w:rPr>
        <w:t xml:space="preserve"> 61 </w:t>
      </w:r>
      <w:r w:rsidR="00C851CB">
        <w:rPr>
          <w:rFonts w:asciiTheme="minorBidi" w:hAnsiTheme="minorBidi" w:cstheme="minorBidi"/>
          <w:lang w:val="ru-RU"/>
        </w:rPr>
        <w:t xml:space="preserve">учреждается </w:t>
      </w:r>
      <w:r w:rsidR="00C851CB" w:rsidRPr="00932AEB">
        <w:rPr>
          <w:rFonts w:asciiTheme="minorBidi" w:hAnsiTheme="minorBidi" w:cstheme="minorBidi"/>
          <w:lang w:val="ru-RU"/>
        </w:rPr>
        <w:t>диалог о взаимосвязи океана и климата</w:t>
      </w:r>
      <w:r w:rsidR="00C851CB">
        <w:rPr>
          <w:rFonts w:asciiTheme="minorBidi" w:hAnsiTheme="minorBidi" w:cstheme="minorBidi"/>
          <w:lang w:val="ru-RU"/>
        </w:rPr>
        <w:t>, который будет</w:t>
      </w:r>
      <w:r w:rsidR="00C851CB" w:rsidRPr="00932AEB" w:rsidDel="00C851CB">
        <w:rPr>
          <w:rFonts w:asciiTheme="minorBidi" w:hAnsiTheme="minorBidi" w:cstheme="minorBidi"/>
          <w:lang w:val="ru-RU"/>
        </w:rPr>
        <w:t xml:space="preserve"> </w:t>
      </w:r>
      <w:r w:rsidRPr="00932AEB">
        <w:rPr>
          <w:rFonts w:asciiTheme="minorBidi" w:hAnsiTheme="minorBidi" w:cstheme="minorBidi"/>
          <w:lang w:val="ru-RU"/>
        </w:rPr>
        <w:t>пров</w:t>
      </w:r>
      <w:r w:rsidR="00C851CB">
        <w:rPr>
          <w:rFonts w:asciiTheme="minorBidi" w:hAnsiTheme="minorBidi" w:cstheme="minorBidi"/>
          <w:lang w:val="ru-RU"/>
        </w:rPr>
        <w:t>одиться</w:t>
      </w:r>
      <w:r w:rsidRPr="00932AEB">
        <w:rPr>
          <w:rFonts w:asciiTheme="minorBidi" w:hAnsiTheme="minorBidi" w:cstheme="minorBidi"/>
          <w:lang w:val="ru-RU"/>
        </w:rPr>
        <w:t xml:space="preserve"> председателем Вспомогательного органа для консультирования по научным и техническим аспектам (ВОКНТА)</w:t>
      </w:r>
      <w:r w:rsidR="00C851CB">
        <w:rPr>
          <w:rFonts w:asciiTheme="minorBidi" w:hAnsiTheme="minorBidi" w:cstheme="minorBidi"/>
          <w:lang w:val="ru-RU"/>
        </w:rPr>
        <w:t xml:space="preserve"> ежегодно</w:t>
      </w:r>
      <w:r w:rsidR="00C851CB" w:rsidRPr="00932AEB">
        <w:rPr>
          <w:rFonts w:asciiTheme="minorBidi" w:hAnsiTheme="minorBidi" w:cstheme="minorBidi"/>
          <w:lang w:val="ru-RU"/>
        </w:rPr>
        <w:t>, начиная с июня 2022 г</w:t>
      </w:r>
      <w:r w:rsidRPr="00932AEB">
        <w:rPr>
          <w:rFonts w:asciiTheme="minorBidi" w:hAnsiTheme="minorBidi" w:cstheme="minorBidi"/>
          <w:lang w:val="ru-RU"/>
        </w:rPr>
        <w:t xml:space="preserve">. Исполнительный секретарь МОК участвовал в диалогах о взаимосвязи океана и климата </w:t>
      </w:r>
      <w:r w:rsidR="00C851CB">
        <w:rPr>
          <w:rFonts w:asciiTheme="minorBidi" w:hAnsiTheme="minorBidi" w:cstheme="minorBidi"/>
          <w:lang w:val="ru-RU"/>
        </w:rPr>
        <w:t xml:space="preserve">в </w:t>
      </w:r>
      <w:r w:rsidRPr="00932AEB">
        <w:rPr>
          <w:rFonts w:asciiTheme="minorBidi" w:hAnsiTheme="minorBidi" w:cstheme="minorBidi"/>
          <w:lang w:val="ru-RU"/>
        </w:rPr>
        <w:t>2022</w:t>
      </w:r>
      <w:r w:rsidR="007D38AF">
        <w:rPr>
          <w:rFonts w:asciiTheme="minorBidi" w:hAnsiTheme="minorBidi" w:cstheme="minorBidi"/>
          <w:lang w:val="ru-RU"/>
        </w:rPr>
        <w:t xml:space="preserve"> г.</w:t>
      </w:r>
      <w:r w:rsidRPr="00932AEB">
        <w:rPr>
          <w:rFonts w:asciiTheme="minorBidi" w:hAnsiTheme="minorBidi" w:cstheme="minorBidi"/>
          <w:lang w:val="ru-RU"/>
        </w:rPr>
        <w:t xml:space="preserve"> и 2023 г. в качестве основного докладчика.</w:t>
      </w:r>
    </w:p>
    <w:p w14:paraId="34337E43" w14:textId="62AEECD1" w:rsidR="00A01B1F" w:rsidRPr="00932AEB" w:rsidRDefault="00A01B1F" w:rsidP="007D38AF">
      <w:pPr>
        <w:pStyle w:val="ListParagraph"/>
        <w:widowControl/>
        <w:numPr>
          <w:ilvl w:val="0"/>
          <w:numId w:val="6"/>
        </w:numPr>
        <w:tabs>
          <w:tab w:val="left" w:pos="709"/>
        </w:tabs>
        <w:autoSpaceDE w:val="0"/>
        <w:autoSpaceDN w:val="0"/>
        <w:spacing w:after="240" w:line="240" w:lineRule="auto"/>
        <w:ind w:left="0" w:firstLine="0"/>
        <w:contextualSpacing w:val="0"/>
        <w:rPr>
          <w:rFonts w:asciiTheme="minorBidi" w:hAnsiTheme="minorBidi" w:cstheme="minorBidi"/>
          <w:color w:val="000000" w:themeColor="text1"/>
          <w:szCs w:val="22"/>
          <w:lang w:val="ru-RU"/>
        </w:rPr>
      </w:pPr>
      <w:r w:rsidRPr="00932AEB">
        <w:rPr>
          <w:rFonts w:asciiTheme="minorBidi" w:hAnsiTheme="minorBidi" w:cstheme="minorBidi"/>
          <w:lang w:val="ru-RU"/>
        </w:rPr>
        <w:t xml:space="preserve">На КС-27, в которой океанографическое сообщество принимало активное участие, под руководством около 20 научных учреждений, включая МОК был </w:t>
      </w:r>
      <w:r w:rsidR="00C851CB">
        <w:rPr>
          <w:rFonts w:asciiTheme="minorBidi" w:hAnsiTheme="minorBidi" w:cstheme="minorBidi"/>
          <w:lang w:val="ru-RU"/>
        </w:rPr>
        <w:t xml:space="preserve">установлен </w:t>
      </w:r>
      <w:r w:rsidRPr="00932AEB">
        <w:rPr>
          <w:rFonts w:asciiTheme="minorBidi" w:hAnsiTheme="minorBidi" w:cstheme="minorBidi"/>
          <w:lang w:val="ru-RU"/>
        </w:rPr>
        <w:t xml:space="preserve">(впервые в голубой зоне) первый в истории специальный </w:t>
      </w:r>
      <w:r w:rsidRPr="00932AEB">
        <w:rPr>
          <w:rFonts w:asciiTheme="minorBidi" w:hAnsiTheme="minorBidi" w:cstheme="minorBidi"/>
          <w:u w:val="single"/>
          <w:lang w:val="ru-RU"/>
        </w:rPr>
        <w:t>павильон «Океан»</w:t>
      </w:r>
      <w:r w:rsidRPr="00932AEB">
        <w:rPr>
          <w:rFonts w:asciiTheme="minorBidi" w:hAnsiTheme="minorBidi" w:cstheme="minorBidi"/>
          <w:lang w:val="ru-RU"/>
        </w:rPr>
        <w:t xml:space="preserve">, </w:t>
      </w:r>
      <w:r w:rsidR="008377CA">
        <w:rPr>
          <w:rFonts w:asciiTheme="minorBidi" w:hAnsiTheme="minorBidi" w:cstheme="minorBidi"/>
          <w:lang w:val="ru-RU"/>
        </w:rPr>
        <w:t xml:space="preserve">а также </w:t>
      </w:r>
      <w:r w:rsidRPr="00932AEB">
        <w:rPr>
          <w:rFonts w:asciiTheme="minorBidi" w:hAnsiTheme="minorBidi" w:cstheme="minorBidi"/>
          <w:lang w:val="ru-RU"/>
        </w:rPr>
        <w:t>было организовано более 300 связанных с океаном мероприятий. МОК выступила главным организатором и оказала поддержку в проведении множества мероприятий, направленных на информирование о стратегиях борьбы с закислением океана и снижения деоксигенации океана, важном значении прибрежных экосистем голубого углерода и, разумеется, о роли Десятилетия океана в содействии развитию науки, необходимой для смягчения последствий изменения климата и океана. Ряд заявлений также способствовал более широкому признанию исключительно важной роли океана в климатической системе и необходимости рассматривать его как нашего лучшего союзника в борьбе с изменением климата. Следует отметить, что в принятых на КС</w:t>
      </w:r>
      <w:r w:rsidR="007D38AF">
        <w:rPr>
          <w:rFonts w:asciiTheme="minorBidi" w:hAnsiTheme="minorBidi" w:cstheme="minorBidi"/>
          <w:lang w:val="ru-RU"/>
        </w:rPr>
        <w:noBreakHyphen/>
      </w:r>
      <w:r w:rsidRPr="00932AEB">
        <w:rPr>
          <w:rFonts w:asciiTheme="minorBidi" w:hAnsiTheme="minorBidi" w:cstheme="minorBidi"/>
          <w:lang w:val="ru-RU"/>
        </w:rPr>
        <w:t xml:space="preserve">27 заключительной декларации и решениях, касающихся осуществления связанных с океаном мер в отношении климата, </w:t>
      </w:r>
      <w:r w:rsidRPr="00932AEB">
        <w:rPr>
          <w:rFonts w:asciiTheme="minorBidi" w:hAnsiTheme="minorBidi" w:cstheme="minorBidi"/>
          <w:i/>
          <w:iCs/>
          <w:lang w:val="ru-RU"/>
        </w:rPr>
        <w:t>«Сторонам рекомендуется учитывать в соответствующих случаях связанную с океаном деятельность в рамках своих национальных целей в области климата и работы по их достижению, включая в том числе определяемый на национальном уровне вклад, долгосрочные стратегии и информирование по вопросам адаптации»</w:t>
      </w:r>
      <w:r w:rsidRPr="00932AEB">
        <w:rPr>
          <w:rFonts w:asciiTheme="minorBidi" w:hAnsiTheme="minorBidi" w:cstheme="minorBidi"/>
          <w:lang w:val="ru-RU"/>
        </w:rPr>
        <w:t xml:space="preserve"> (пункт 46). В </w:t>
      </w:r>
      <w:r w:rsidR="003A5AEF">
        <w:rPr>
          <w:rFonts w:asciiTheme="minorBidi" w:hAnsiTheme="minorBidi" w:cstheme="minorBidi"/>
          <w:lang w:val="ru-RU"/>
        </w:rPr>
        <w:t xml:space="preserve">заключительном </w:t>
      </w:r>
      <w:r w:rsidRPr="00932AEB">
        <w:rPr>
          <w:rFonts w:asciiTheme="minorBidi" w:hAnsiTheme="minorBidi" w:cstheme="minorBidi"/>
          <w:lang w:val="ru-RU"/>
        </w:rPr>
        <w:t xml:space="preserve">решении также признается </w:t>
      </w:r>
      <w:r w:rsidRPr="00932AEB">
        <w:rPr>
          <w:rFonts w:asciiTheme="minorBidi" w:hAnsiTheme="minorBidi" w:cstheme="minorBidi"/>
          <w:i/>
          <w:iCs/>
          <w:lang w:val="ru-RU"/>
        </w:rPr>
        <w:t xml:space="preserve">«необходимость устранения существующих пробелов в глобальной системе наблюдений за климатом» </w:t>
      </w:r>
      <w:r w:rsidRPr="00932AEB">
        <w:rPr>
          <w:rFonts w:asciiTheme="minorBidi" w:hAnsiTheme="minorBidi" w:cstheme="minorBidi"/>
          <w:lang w:val="ru-RU"/>
        </w:rPr>
        <w:t xml:space="preserve">(пункт 26) и </w:t>
      </w:r>
      <w:r w:rsidRPr="00932AEB">
        <w:rPr>
          <w:rFonts w:asciiTheme="minorBidi" w:hAnsiTheme="minorBidi" w:cstheme="minorBidi"/>
          <w:i/>
          <w:iCs/>
          <w:lang w:val="ru-RU"/>
        </w:rPr>
        <w:t>«</w:t>
      </w:r>
      <w:r w:rsidRPr="00932AEB">
        <w:rPr>
          <w:rFonts w:asciiTheme="minorBidi" w:hAnsiTheme="minorBidi" w:cstheme="minorBidi"/>
          <w:i/>
          <w:iCs/>
          <w:u w:val="single"/>
          <w:lang w:val="ru-RU"/>
        </w:rPr>
        <w:t>устранения систематических пробелов в наблюдениях, особенно в развивающихся странах, а также в морских, горных и пустынных районах, полярных регионах и криосфере</w:t>
      </w:r>
      <w:r w:rsidRPr="00932AEB">
        <w:rPr>
          <w:rFonts w:asciiTheme="minorBidi" w:hAnsiTheme="minorBidi" w:cstheme="minorBidi"/>
          <w:i/>
          <w:iCs/>
          <w:lang w:val="ru-RU"/>
        </w:rPr>
        <w:t>, в целях формирования более четкого представления об изменении климата, связанных с климатом рисках, решающих факторах и предельных возможностях адаптации и обеспечения более эффективного климатического обслуживания и функционирования систем раннего предупреждения»</w:t>
      </w:r>
      <w:r w:rsidRPr="00932AEB">
        <w:rPr>
          <w:rFonts w:asciiTheme="minorBidi" w:hAnsiTheme="minorBidi" w:cstheme="minorBidi"/>
          <w:lang w:val="ru-RU"/>
        </w:rPr>
        <w:t xml:space="preserve">. </w:t>
      </w:r>
    </w:p>
    <w:p w14:paraId="367F9E91" w14:textId="54F3C3B9" w:rsidR="00A01B1F" w:rsidRPr="00932AEB" w:rsidRDefault="00A01B1F" w:rsidP="007D38AF">
      <w:pPr>
        <w:pStyle w:val="ListParagraph"/>
        <w:widowControl/>
        <w:numPr>
          <w:ilvl w:val="0"/>
          <w:numId w:val="6"/>
        </w:numPr>
        <w:tabs>
          <w:tab w:val="left" w:pos="709"/>
        </w:tabs>
        <w:autoSpaceDE w:val="0"/>
        <w:autoSpaceDN w:val="0"/>
        <w:spacing w:after="240" w:line="240" w:lineRule="auto"/>
        <w:ind w:left="0" w:firstLine="0"/>
        <w:contextualSpacing w:val="0"/>
        <w:rPr>
          <w:rFonts w:asciiTheme="minorBidi" w:hAnsiTheme="minorBidi" w:cstheme="minorBidi"/>
          <w:color w:val="000000"/>
          <w:szCs w:val="22"/>
          <w:lang w:val="ru-RU"/>
        </w:rPr>
      </w:pPr>
      <w:r w:rsidRPr="00932AEB">
        <w:rPr>
          <w:rFonts w:asciiTheme="minorBidi" w:hAnsiTheme="minorBidi" w:cstheme="minorBidi"/>
          <w:lang w:val="ru-RU"/>
        </w:rPr>
        <w:t>Поскольку МОК будет и далее принимать участие в проводимых в рамках РКИКООН сессиях Конференций Сторон и диалогах о взаимосвязи океана и климата, предлагается, чтобы секретариат МОК и государства – члены Комиссии в своих основных заявлениях уделяли особое внимание следующ</w:t>
      </w:r>
      <w:r w:rsidR="003A5AEF">
        <w:rPr>
          <w:rFonts w:asciiTheme="minorBidi" w:hAnsiTheme="minorBidi" w:cstheme="minorBidi"/>
          <w:lang w:val="ru-RU"/>
        </w:rPr>
        <w:t>им вопросам</w:t>
      </w:r>
      <w:r w:rsidRPr="00932AEB">
        <w:rPr>
          <w:rFonts w:asciiTheme="minorBidi" w:hAnsiTheme="minorBidi" w:cstheme="minorBidi"/>
          <w:lang w:val="ru-RU"/>
        </w:rPr>
        <w:t>:</w:t>
      </w:r>
    </w:p>
    <w:p w14:paraId="58F2EC6D" w14:textId="77777777" w:rsidR="00A01B1F" w:rsidRPr="00932AEB" w:rsidRDefault="00A01B1F" w:rsidP="007D38AF">
      <w:pPr>
        <w:pStyle w:val="ListParagraph"/>
        <w:widowControl/>
        <w:numPr>
          <w:ilvl w:val="0"/>
          <w:numId w:val="11"/>
        </w:numPr>
        <w:adjustRightInd/>
        <w:spacing w:after="240" w:line="240" w:lineRule="auto"/>
        <w:ind w:left="1274" w:hanging="570"/>
        <w:contextualSpacing w:val="0"/>
        <w:textAlignment w:val="auto"/>
        <w:rPr>
          <w:rFonts w:asciiTheme="minorBidi" w:hAnsiTheme="minorBidi" w:cstheme="minorBidi"/>
          <w:color w:val="000000"/>
          <w:szCs w:val="22"/>
          <w:lang w:val="ru-RU"/>
        </w:rPr>
      </w:pPr>
      <w:r w:rsidRPr="00932AEB">
        <w:rPr>
          <w:rFonts w:asciiTheme="minorBidi" w:hAnsiTheme="minorBidi" w:cstheme="minorBidi"/>
          <w:lang w:val="ru-RU"/>
        </w:rPr>
        <w:t>обеспечению более широкого признания мировым сообществом важнейшей роли здорового и продуктивного океана в решении вопросов смягчения последствий изменения климата и адаптации к ним, а также необходимости активизации принятия основанных на данных океанографии и наблюдений решительных и неотложных мер в целях сохранения морских экосистем, обеспечения устойчивого производства пищевой продукции из водных биоресурсов и содействия адаптации и повышению жизнестойкости прибрежных сообществ;</w:t>
      </w:r>
    </w:p>
    <w:p w14:paraId="1054EF13" w14:textId="77777777" w:rsidR="00A01B1F" w:rsidRPr="00932AEB" w:rsidRDefault="00A01B1F" w:rsidP="007D38AF">
      <w:pPr>
        <w:pStyle w:val="ListParagraph"/>
        <w:widowControl/>
        <w:numPr>
          <w:ilvl w:val="0"/>
          <w:numId w:val="11"/>
        </w:numPr>
        <w:adjustRightInd/>
        <w:spacing w:after="240" w:line="240" w:lineRule="auto"/>
        <w:ind w:left="1276" w:hanging="573"/>
        <w:contextualSpacing w:val="0"/>
        <w:textAlignment w:val="auto"/>
        <w:rPr>
          <w:rFonts w:asciiTheme="minorBidi" w:hAnsiTheme="minorBidi" w:cstheme="minorBidi"/>
          <w:szCs w:val="22"/>
          <w:lang w:val="ru-RU"/>
        </w:rPr>
      </w:pPr>
      <w:r w:rsidRPr="00932AEB">
        <w:rPr>
          <w:rFonts w:asciiTheme="minorBidi" w:hAnsiTheme="minorBidi" w:cstheme="minorBidi"/>
          <w:lang w:val="ru-RU"/>
        </w:rPr>
        <w:t>увеличению инвестиций в проведение океанографических наблюдений и исследование изменений в океане в поддержку разработки местных и региональных механизмов адаптации к быстро меняющемуся океану, включая сохранение и восстановление богатых углеродом экосистем, безопасное внедрение технологий удаления углекислого газа из океана и обеспечение оптимального с точки зрения климата управления океаном для содействия устойчивому развитию и защиты флоры и фауны океана и тех, кто от них зависит, в соответствии с целями Десятилетия ООН, посвященного науке об океане в интересах устойчивого развития (2021-2030 гг.).</w:t>
      </w:r>
    </w:p>
    <w:p w14:paraId="15E2A6F7" w14:textId="11FB89DC" w:rsidR="00A01B1F" w:rsidRPr="00932AEB" w:rsidRDefault="00A01B1F" w:rsidP="007D38AF">
      <w:pPr>
        <w:pStyle w:val="ListParagraph"/>
        <w:widowControl/>
        <w:numPr>
          <w:ilvl w:val="0"/>
          <w:numId w:val="6"/>
        </w:numPr>
        <w:tabs>
          <w:tab w:val="left" w:pos="709"/>
        </w:tabs>
        <w:autoSpaceDE w:val="0"/>
        <w:autoSpaceDN w:val="0"/>
        <w:spacing w:after="240" w:line="240" w:lineRule="auto"/>
        <w:ind w:left="0" w:firstLine="0"/>
        <w:contextualSpacing w:val="0"/>
        <w:rPr>
          <w:rFonts w:asciiTheme="minorBidi" w:hAnsiTheme="minorBidi" w:cstheme="minorBidi"/>
          <w:color w:val="000000"/>
          <w:szCs w:val="22"/>
          <w:lang w:val="ru-RU"/>
        </w:rPr>
      </w:pPr>
      <w:r w:rsidRPr="00932AEB">
        <w:rPr>
          <w:rFonts w:asciiTheme="minorBidi" w:hAnsiTheme="minorBidi" w:cstheme="minorBidi"/>
          <w:lang w:val="ru-RU"/>
        </w:rPr>
        <w:t xml:space="preserve">МОК также продолжает поддерживать Марракешское партнерство для глобальных действий по борьбе с изменением климата (МП-ГДК), направленное на укрепление сотрудничества между правительствами и основными заинтересованными сторонами с целью скорейшего снижения выбросов и повышения устойчивости к воздействию климата. МОК входит в состав основной группы стратегического направления «Океан и прибрежные зоны» и выступает в качестве специального советника по науке. В </w:t>
      </w:r>
      <w:r w:rsidR="00D7420F">
        <w:rPr>
          <w:rFonts w:asciiTheme="minorBidi" w:hAnsiTheme="minorBidi" w:cstheme="minorBidi"/>
          <w:lang w:val="ru-RU"/>
        </w:rPr>
        <w:t xml:space="preserve">эту </w:t>
      </w:r>
      <w:r w:rsidRPr="00932AEB">
        <w:rPr>
          <w:rFonts w:asciiTheme="minorBidi" w:hAnsiTheme="minorBidi" w:cstheme="minorBidi"/>
          <w:lang w:val="ru-RU"/>
        </w:rPr>
        <w:t xml:space="preserve">основную группу входят </w:t>
      </w:r>
      <w:r w:rsidR="003D57EF">
        <w:rPr>
          <w:rFonts w:asciiTheme="minorBidi" w:hAnsiTheme="minorBidi" w:cstheme="minorBidi"/>
          <w:lang w:val="ru-RU"/>
        </w:rPr>
        <w:t>сопредседатели по</w:t>
      </w:r>
      <w:r w:rsidR="005B32E1">
        <w:rPr>
          <w:rFonts w:asciiTheme="minorBidi" w:hAnsiTheme="minorBidi" w:cstheme="minorBidi"/>
          <w:lang w:val="ru-RU"/>
        </w:rPr>
        <w:t xml:space="preserve"> </w:t>
      </w:r>
      <w:r w:rsidR="00D7420F">
        <w:rPr>
          <w:rFonts w:asciiTheme="minorBidi" w:hAnsiTheme="minorBidi" w:cstheme="minorBidi"/>
          <w:lang w:val="ru-RU"/>
        </w:rPr>
        <w:t>данно</w:t>
      </w:r>
      <w:r w:rsidR="003D57EF">
        <w:rPr>
          <w:rFonts w:asciiTheme="minorBidi" w:hAnsiTheme="minorBidi" w:cstheme="minorBidi"/>
          <w:lang w:val="ru-RU"/>
        </w:rPr>
        <w:t>му</w:t>
      </w:r>
      <w:r w:rsidR="00D7420F">
        <w:rPr>
          <w:rFonts w:asciiTheme="minorBidi" w:hAnsiTheme="minorBidi" w:cstheme="minorBidi"/>
          <w:lang w:val="ru-RU"/>
        </w:rPr>
        <w:t xml:space="preserve"> </w:t>
      </w:r>
      <w:r w:rsidRPr="00932AEB">
        <w:rPr>
          <w:rFonts w:asciiTheme="minorBidi" w:hAnsiTheme="minorBidi" w:cstheme="minorBidi"/>
          <w:lang w:val="ru-RU"/>
        </w:rPr>
        <w:t>сектор</w:t>
      </w:r>
      <w:r w:rsidR="003D57EF">
        <w:rPr>
          <w:rFonts w:asciiTheme="minorBidi" w:hAnsiTheme="minorBidi" w:cstheme="minorBidi"/>
          <w:lang w:val="ru-RU"/>
        </w:rPr>
        <w:t>у</w:t>
      </w:r>
      <w:r w:rsidRPr="00932AEB">
        <w:rPr>
          <w:rFonts w:asciiTheme="minorBidi" w:hAnsiTheme="minorBidi" w:cstheme="minorBidi"/>
          <w:lang w:val="ru-RU"/>
        </w:rPr>
        <w:t xml:space="preserve"> и специальные советники по финансовым, административным и научным вопросам (на сквозной основе). МП-ГДК продолжает проводить весьма результативные Дни действий, включая День действий в интересах океана.</w:t>
      </w:r>
    </w:p>
    <w:p w14:paraId="332C18B0" w14:textId="77777777" w:rsidR="00A01B1F" w:rsidRPr="00932AEB" w:rsidRDefault="00A01B1F" w:rsidP="007D38AF">
      <w:pPr>
        <w:keepNext/>
        <w:pBdr>
          <w:top w:val="nil"/>
          <w:left w:val="nil"/>
          <w:bottom w:val="nil"/>
          <w:right w:val="nil"/>
          <w:between w:val="nil"/>
        </w:pBdr>
        <w:shd w:val="clear" w:color="auto" w:fill="FFFFFF"/>
        <w:tabs>
          <w:tab w:val="left" w:pos="0"/>
          <w:tab w:val="left" w:pos="567"/>
        </w:tabs>
        <w:snapToGrid w:val="0"/>
        <w:spacing w:after="240" w:line="240" w:lineRule="auto"/>
        <w:jc w:val="both"/>
        <w:rPr>
          <w:rFonts w:asciiTheme="minorBidi" w:eastAsia="Arial" w:hAnsiTheme="minorBidi"/>
          <w:b/>
          <w:snapToGrid w:val="0"/>
          <w:color w:val="000000"/>
          <w:lang w:val="ru-RU"/>
        </w:rPr>
      </w:pPr>
      <w:r w:rsidRPr="00932AEB">
        <w:rPr>
          <w:rFonts w:asciiTheme="minorBidi" w:hAnsiTheme="minorBidi"/>
          <w:b/>
          <w:bCs/>
          <w:lang w:val="ru-RU"/>
        </w:rPr>
        <w:t>Участие в подготовке имеющего обязательную юридическую силу международного документа о сохранении и устойчивом использовании морского биологического разнообразия в районах за пределами национальной юрисдикции (БПНЮ)</w:t>
      </w:r>
    </w:p>
    <w:p w14:paraId="6E4B500F" w14:textId="4A90B80C" w:rsidR="00A01B1F" w:rsidRPr="00932AEB" w:rsidRDefault="00A01B1F" w:rsidP="007D38AF">
      <w:pPr>
        <w:pStyle w:val="ListParagraph"/>
        <w:keepNext/>
        <w:widowControl/>
        <w:numPr>
          <w:ilvl w:val="0"/>
          <w:numId w:val="6"/>
        </w:numPr>
        <w:tabs>
          <w:tab w:val="left" w:pos="709"/>
        </w:tabs>
        <w:autoSpaceDE w:val="0"/>
        <w:autoSpaceDN w:val="0"/>
        <w:spacing w:after="240" w:line="240" w:lineRule="auto"/>
        <w:ind w:left="0" w:firstLine="0"/>
        <w:contextualSpacing w:val="0"/>
        <w:rPr>
          <w:rFonts w:asciiTheme="minorBidi" w:hAnsiTheme="minorBidi" w:cstheme="minorBidi"/>
          <w:color w:val="000000" w:themeColor="text1"/>
          <w:spacing w:val="-5"/>
          <w:szCs w:val="22"/>
          <w:lang w:val="ru-RU"/>
        </w:rPr>
      </w:pPr>
      <w:r w:rsidRPr="00932AEB">
        <w:rPr>
          <w:rFonts w:asciiTheme="minorBidi" w:hAnsiTheme="minorBidi" w:cstheme="minorBidi"/>
          <w:lang w:val="ru-RU"/>
        </w:rPr>
        <w:t>В своей резолюции 72/249 от 24 декабря 2017 г. Генеральная Ассамблея ООН постановила созвать под эгидой Организации Объединенных Наций межправительственную конференцию для подготовки текста имеющего обязательную юридическую силу международного документа на базе Конвенции Организации Объединенных Наций по морскому праву, касающегося сохранения и устойчивого использовани</w:t>
      </w:r>
      <w:r w:rsidR="005B32E1">
        <w:rPr>
          <w:rFonts w:asciiTheme="minorBidi" w:hAnsiTheme="minorBidi" w:cstheme="minorBidi"/>
          <w:lang w:val="ru-RU"/>
        </w:rPr>
        <w:t>я</w:t>
      </w:r>
      <w:r w:rsidRPr="00932AEB">
        <w:rPr>
          <w:rFonts w:asciiTheme="minorBidi" w:hAnsiTheme="minorBidi" w:cstheme="minorBidi"/>
          <w:lang w:val="ru-RU"/>
        </w:rPr>
        <w:t xml:space="preserve"> морского биологического разнообразия в районах за пределами национальной юрисдикции с целью скорейшей разработки соответствующего нормативного акта. Первая сессия конференции состоялась с 4 по 17 сентября 2018 г., вторая – с 25 марта по 5 апреля 2019 г. и третья – с 19 по 30 августа 2019 г. В связи с пандемией COVID-19 четвертая сессия решениями 74/543 и 75/570 была перенесена на более поздний срок и состоялась 7-18 марта 2022 г. На пятой сессии, прошедшей с 15 по 26</w:t>
      </w:r>
      <w:r w:rsidR="007D38AF">
        <w:rPr>
          <w:rFonts w:asciiTheme="minorBidi" w:hAnsiTheme="minorBidi" w:cstheme="minorBidi"/>
          <w:lang w:val="ru-RU"/>
        </w:rPr>
        <w:t> </w:t>
      </w:r>
      <w:r w:rsidRPr="00932AEB">
        <w:rPr>
          <w:rFonts w:asciiTheme="minorBidi" w:hAnsiTheme="minorBidi" w:cstheme="minorBidi"/>
          <w:lang w:val="ru-RU"/>
        </w:rPr>
        <w:t>августа 2022 г., было принято решение о проведении дополнительной сессии с 20 февраля по 4 марта 2023 г., на которой государства – члены ООН согласовали окончательный проект текста договора об открытом море. Это соглашение охватывает целый ряд тематических областей, включая морские генетические ресурсы, оценку воздействия на окружающую среду, зонально привязанные инструменты хозяйствования, развитие потенциала и передачу технологий. После официального принятия соглашения Генеральной Ассамблеей ООН в июне 2023 г. начнется процесс ратификации</w:t>
      </w:r>
      <w:r w:rsidR="003D57EF">
        <w:rPr>
          <w:rFonts w:asciiTheme="minorBidi" w:hAnsiTheme="minorBidi" w:cstheme="minorBidi"/>
          <w:lang w:val="ru-RU"/>
        </w:rPr>
        <w:t>:</w:t>
      </w:r>
      <w:r w:rsidRPr="00932AEB">
        <w:rPr>
          <w:rFonts w:asciiTheme="minorBidi" w:hAnsiTheme="minorBidi" w:cstheme="minorBidi"/>
          <w:lang w:val="ru-RU"/>
        </w:rPr>
        <w:t xml:space="preserve"> для вступления договора в силу необходимо, чтобы его ратифицировали 60 государств-членов.</w:t>
      </w:r>
    </w:p>
    <w:p w14:paraId="5A4B325A" w14:textId="4F60CC51" w:rsidR="00A01B1F" w:rsidRPr="00932AEB" w:rsidRDefault="003D57EF" w:rsidP="007D38AF">
      <w:pPr>
        <w:pStyle w:val="ListParagraph"/>
        <w:widowControl/>
        <w:numPr>
          <w:ilvl w:val="0"/>
          <w:numId w:val="6"/>
        </w:numPr>
        <w:tabs>
          <w:tab w:val="left" w:pos="709"/>
        </w:tabs>
        <w:autoSpaceDE w:val="0"/>
        <w:autoSpaceDN w:val="0"/>
        <w:spacing w:after="240" w:line="240" w:lineRule="auto"/>
        <w:ind w:left="0" w:firstLine="0"/>
        <w:contextualSpacing w:val="0"/>
        <w:rPr>
          <w:rFonts w:asciiTheme="minorBidi" w:hAnsiTheme="minorBidi" w:cstheme="minorBidi"/>
          <w:color w:val="000000" w:themeColor="text1"/>
          <w:spacing w:val="-5"/>
          <w:szCs w:val="22"/>
          <w:lang w:val="ru-RU"/>
        </w:rPr>
      </w:pPr>
      <w:r>
        <w:rPr>
          <w:rFonts w:asciiTheme="minorBidi" w:hAnsiTheme="minorBidi" w:cstheme="minorBidi"/>
          <w:lang w:val="ru-RU"/>
        </w:rPr>
        <w:t>Д</w:t>
      </w:r>
      <w:r w:rsidR="00A01B1F" w:rsidRPr="00932AEB">
        <w:rPr>
          <w:rFonts w:asciiTheme="minorBidi" w:hAnsiTheme="minorBidi" w:cstheme="minorBidi"/>
          <w:lang w:val="ru-RU"/>
        </w:rPr>
        <w:t>ля Комиссии</w:t>
      </w:r>
      <w:r>
        <w:rPr>
          <w:rFonts w:asciiTheme="minorBidi" w:hAnsiTheme="minorBidi" w:cstheme="minorBidi"/>
          <w:lang w:val="ru-RU"/>
        </w:rPr>
        <w:t xml:space="preserve"> важно</w:t>
      </w:r>
      <w:r w:rsidR="00A01B1F" w:rsidRPr="00932AEB">
        <w:rPr>
          <w:rFonts w:asciiTheme="minorBidi" w:hAnsiTheme="minorBidi" w:cstheme="minorBidi"/>
          <w:lang w:val="ru-RU"/>
        </w:rPr>
        <w:t xml:space="preserve">, </w:t>
      </w:r>
      <w:r>
        <w:rPr>
          <w:rFonts w:asciiTheme="minorBidi" w:hAnsiTheme="minorBidi" w:cstheme="minorBidi"/>
          <w:lang w:val="ru-RU"/>
        </w:rPr>
        <w:t xml:space="preserve">что </w:t>
      </w:r>
      <w:r w:rsidR="00A01B1F" w:rsidRPr="00932AEB">
        <w:rPr>
          <w:rFonts w:asciiTheme="minorBidi" w:hAnsiTheme="minorBidi" w:cstheme="minorBidi"/>
          <w:lang w:val="ru-RU"/>
        </w:rPr>
        <w:t xml:space="preserve">в согласованном окончательном тексте соглашения отмечается возможность сотрудничества с МОК ЮНЕСКО при внедрении планируемого к разработке на базе нового договора механизма посредничества, что может открыть возможности для использования апробированных и полноценно функционирующих платформ и программ МОК в области развития потенциала и передачи морской технологии в интересах всех стран. Учитывая признанный экспертный опыт МОК в ряде отноcящихся к соглашению о БПНЮ областей, необходимо будет провести с государствами-членами и будущим секретариатом договора (еще не сформирован) дополнительные дискуссии в целях определения и совершенствования совместного подхода, с тем чтобы МОК могла в рамках своего мандата оказывать научно-техническое содействие в практическом применении и осуществлении этого соглашения. </w:t>
      </w:r>
    </w:p>
    <w:p w14:paraId="11D79DE9" w14:textId="4F8B1F7C" w:rsidR="00A01B1F" w:rsidRPr="00932AEB" w:rsidRDefault="00C04B7D" w:rsidP="007D38AF">
      <w:pPr>
        <w:pStyle w:val="ListParagraph"/>
        <w:widowControl/>
        <w:numPr>
          <w:ilvl w:val="0"/>
          <w:numId w:val="6"/>
        </w:numPr>
        <w:tabs>
          <w:tab w:val="left" w:pos="709"/>
        </w:tabs>
        <w:autoSpaceDE w:val="0"/>
        <w:autoSpaceDN w:val="0"/>
        <w:spacing w:after="240" w:line="240" w:lineRule="auto"/>
        <w:ind w:left="0" w:firstLine="0"/>
        <w:contextualSpacing w:val="0"/>
        <w:rPr>
          <w:rFonts w:asciiTheme="minorBidi" w:hAnsiTheme="minorBidi" w:cstheme="minorBidi"/>
          <w:color w:val="000000" w:themeColor="text1"/>
          <w:spacing w:val="-5"/>
          <w:szCs w:val="22"/>
          <w:lang w:val="ru-RU"/>
        </w:rPr>
      </w:pPr>
      <w:r>
        <w:rPr>
          <w:rFonts w:asciiTheme="minorBidi" w:hAnsiTheme="minorBidi" w:cstheme="minorBidi"/>
          <w:lang w:val="ru-RU"/>
        </w:rPr>
        <w:t xml:space="preserve">В связи с этим предлагается </w:t>
      </w:r>
      <w:r w:rsidR="00A01B1F" w:rsidRPr="00932AEB">
        <w:rPr>
          <w:rFonts w:asciiTheme="minorBidi" w:hAnsiTheme="minorBidi" w:cstheme="minorBidi"/>
          <w:lang w:val="ru-RU"/>
        </w:rPr>
        <w:t>распространять следующую важную информацию:</w:t>
      </w:r>
    </w:p>
    <w:p w14:paraId="17D1A6C0" w14:textId="2743ACA5" w:rsidR="00A01B1F" w:rsidRPr="00932AEB" w:rsidRDefault="00A01B1F" w:rsidP="007D38AF">
      <w:pPr>
        <w:pStyle w:val="ListParagraph"/>
        <w:widowControl/>
        <w:numPr>
          <w:ilvl w:val="0"/>
          <w:numId w:val="12"/>
        </w:numPr>
        <w:pBdr>
          <w:top w:val="nil"/>
          <w:left w:val="nil"/>
          <w:bottom w:val="nil"/>
          <w:right w:val="nil"/>
          <w:between w:val="nil"/>
        </w:pBdr>
        <w:shd w:val="clear" w:color="auto" w:fill="FFFFFF"/>
        <w:tabs>
          <w:tab w:val="left" w:pos="0"/>
        </w:tabs>
        <w:adjustRightInd/>
        <w:spacing w:after="240" w:line="240" w:lineRule="auto"/>
        <w:ind w:left="1134" w:hanging="556"/>
        <w:contextualSpacing w:val="0"/>
        <w:textAlignment w:val="auto"/>
        <w:rPr>
          <w:rFonts w:asciiTheme="minorBidi" w:hAnsiTheme="minorBidi" w:cstheme="minorBidi"/>
          <w:color w:val="000000" w:themeColor="text1"/>
          <w:spacing w:val="-5"/>
          <w:szCs w:val="22"/>
          <w:lang w:val="ru-RU"/>
        </w:rPr>
      </w:pPr>
      <w:r w:rsidRPr="00932AEB">
        <w:rPr>
          <w:rFonts w:asciiTheme="minorBidi" w:hAnsiTheme="minorBidi" w:cstheme="minorBidi"/>
          <w:b/>
          <w:bCs/>
          <w:lang w:val="ru-RU"/>
        </w:rPr>
        <w:t>МОК обладает признанным экспертным опытом в ряде отноcящихся к соглашению о БПНЮ областей</w:t>
      </w:r>
      <w:r w:rsidRPr="005B32E1">
        <w:rPr>
          <w:rFonts w:asciiTheme="minorBidi" w:hAnsiTheme="minorBidi" w:cstheme="minorBidi"/>
          <w:lang w:val="ru-RU"/>
        </w:rPr>
        <w:t>,</w:t>
      </w:r>
      <w:r w:rsidRPr="00932AEB">
        <w:rPr>
          <w:rFonts w:asciiTheme="minorBidi" w:hAnsiTheme="minorBidi" w:cstheme="minorBidi"/>
          <w:b/>
          <w:bCs/>
          <w:lang w:val="ru-RU"/>
        </w:rPr>
        <w:t xml:space="preserve"> </w:t>
      </w:r>
      <w:r w:rsidRPr="00932AEB">
        <w:rPr>
          <w:rFonts w:asciiTheme="minorBidi" w:hAnsiTheme="minorBidi" w:cstheme="minorBidi"/>
          <w:lang w:val="ru-RU"/>
        </w:rPr>
        <w:t xml:space="preserve">включая, среди прочего, координацию международной деятельности в области науки об океане, сбор актуальных для заинтересованных сторон </w:t>
      </w:r>
      <w:r w:rsidR="00C04B7D">
        <w:rPr>
          <w:rFonts w:asciiTheme="minorBidi" w:hAnsiTheme="minorBidi" w:cstheme="minorBidi"/>
          <w:lang w:val="ru-RU"/>
        </w:rPr>
        <w:t xml:space="preserve">в области </w:t>
      </w:r>
      <w:r w:rsidRPr="00932AEB">
        <w:rPr>
          <w:rFonts w:asciiTheme="minorBidi" w:hAnsiTheme="minorBidi" w:cstheme="minorBidi"/>
          <w:lang w:val="ru-RU"/>
        </w:rPr>
        <w:t xml:space="preserve">БПНЮ (правительств, научных специалистов) океанографических данных и информации, их обработку и обмен ими, оценку национального и регионального потенциала для проведения океанографических исследований (в рамках подготовки </w:t>
      </w:r>
      <w:r w:rsidR="00C04B7D">
        <w:rPr>
          <w:rFonts w:asciiTheme="minorBidi" w:hAnsiTheme="minorBidi" w:cstheme="minorBidi"/>
          <w:i/>
          <w:iCs/>
          <w:lang w:val="ru-RU"/>
        </w:rPr>
        <w:t>Г</w:t>
      </w:r>
      <w:r w:rsidRPr="00932AEB">
        <w:rPr>
          <w:rFonts w:asciiTheme="minorBidi" w:hAnsiTheme="minorBidi" w:cstheme="minorBidi"/>
          <w:i/>
          <w:iCs/>
          <w:lang w:val="ru-RU"/>
        </w:rPr>
        <w:t>лобального доклада МОК о состоянии океанографии</w:t>
      </w:r>
      <w:r w:rsidRPr="00932AEB">
        <w:rPr>
          <w:rFonts w:asciiTheme="minorBidi" w:hAnsiTheme="minorBidi" w:cstheme="minorBidi"/>
          <w:lang w:val="ru-RU"/>
        </w:rPr>
        <w:t>), сбор информации о предоставляемых государствами-членами возможностях развития потенциала, а также разработку/реализацию адаптированных к конкретным потребностям инициатив по развитию потенциала и региональных совместных подходов к деятельности в области науки об океане.</w:t>
      </w:r>
    </w:p>
    <w:p w14:paraId="60F6C294" w14:textId="36DF3F51" w:rsidR="00A01B1F" w:rsidRPr="00932AEB" w:rsidRDefault="00A01B1F" w:rsidP="007D38AF">
      <w:pPr>
        <w:pStyle w:val="ListParagraph"/>
        <w:widowControl/>
        <w:numPr>
          <w:ilvl w:val="0"/>
          <w:numId w:val="12"/>
        </w:numPr>
        <w:pBdr>
          <w:top w:val="nil"/>
          <w:left w:val="nil"/>
          <w:bottom w:val="nil"/>
          <w:right w:val="nil"/>
          <w:between w:val="nil"/>
        </w:pBdr>
        <w:shd w:val="clear" w:color="auto" w:fill="FFFFFF"/>
        <w:tabs>
          <w:tab w:val="left" w:pos="0"/>
        </w:tabs>
        <w:adjustRightInd/>
        <w:spacing w:after="240" w:line="240" w:lineRule="auto"/>
        <w:ind w:left="1134" w:hanging="556"/>
        <w:contextualSpacing w:val="0"/>
        <w:textAlignment w:val="auto"/>
        <w:rPr>
          <w:rFonts w:asciiTheme="minorBidi" w:hAnsiTheme="minorBidi" w:cstheme="minorBidi"/>
          <w:color w:val="000000" w:themeColor="text1"/>
          <w:spacing w:val="-5"/>
          <w:szCs w:val="22"/>
          <w:lang w:val="ru-RU"/>
        </w:rPr>
      </w:pPr>
      <w:r w:rsidRPr="00932AEB">
        <w:rPr>
          <w:rFonts w:asciiTheme="minorBidi" w:hAnsiTheme="minorBidi" w:cstheme="minorBidi"/>
          <w:lang w:val="ru-RU"/>
        </w:rPr>
        <w:t xml:space="preserve">МОК, будучи признанной в рамках ЮНКЛОС международной организацией, специализирующейся в области морских научных исследований (часть XIII) и передачи морской технологии (ПМТ) (часть XIV), </w:t>
      </w:r>
      <w:r w:rsidRPr="00932AEB">
        <w:rPr>
          <w:rFonts w:asciiTheme="minorBidi" w:hAnsiTheme="minorBidi" w:cstheme="minorBidi"/>
          <w:b/>
          <w:bCs/>
          <w:lang w:val="ru-RU"/>
        </w:rPr>
        <w:t>способна удовлетворять потребности других механизмов ООН в научно-технических рекомендациях</w:t>
      </w:r>
      <w:r w:rsidRPr="005B32E1">
        <w:rPr>
          <w:rFonts w:asciiTheme="minorBidi" w:hAnsiTheme="minorBidi" w:cstheme="minorBidi"/>
          <w:lang w:val="ru-RU"/>
        </w:rPr>
        <w:t>.</w:t>
      </w:r>
      <w:r w:rsidRPr="00932AEB">
        <w:rPr>
          <w:rFonts w:asciiTheme="minorBidi" w:hAnsiTheme="minorBidi" w:cstheme="minorBidi"/>
          <w:lang w:val="ru-RU"/>
        </w:rPr>
        <w:t xml:space="preserve"> </w:t>
      </w:r>
    </w:p>
    <w:p w14:paraId="759395C2" w14:textId="77777777" w:rsidR="00A01B1F" w:rsidRPr="00932AEB" w:rsidRDefault="00A01B1F" w:rsidP="007D38AF">
      <w:pPr>
        <w:keepNext/>
        <w:pBdr>
          <w:top w:val="nil"/>
          <w:left w:val="nil"/>
          <w:bottom w:val="nil"/>
          <w:right w:val="nil"/>
          <w:between w:val="nil"/>
        </w:pBdr>
        <w:shd w:val="clear" w:color="auto" w:fill="FFFFFF"/>
        <w:tabs>
          <w:tab w:val="left" w:pos="0"/>
          <w:tab w:val="left" w:pos="567"/>
        </w:tabs>
        <w:snapToGrid w:val="0"/>
        <w:spacing w:after="240" w:line="240" w:lineRule="auto"/>
        <w:jc w:val="both"/>
        <w:rPr>
          <w:rFonts w:asciiTheme="minorBidi" w:eastAsia="Arial" w:hAnsiTheme="minorBidi"/>
          <w:b/>
          <w:snapToGrid w:val="0"/>
          <w:color w:val="000000"/>
          <w:lang w:val="ru-RU"/>
        </w:rPr>
      </w:pPr>
      <w:r w:rsidRPr="00932AEB">
        <w:rPr>
          <w:rFonts w:asciiTheme="minorBidi" w:hAnsiTheme="minorBidi"/>
          <w:b/>
          <w:bCs/>
          <w:lang w:val="ru-RU"/>
        </w:rPr>
        <w:t>Вклад в проведение Конференции ООН по океану 2022 г. и участие в Конференции ООН по океану, запланированной на 2025 г.</w:t>
      </w:r>
    </w:p>
    <w:p w14:paraId="39E52631" w14:textId="6A42EC30" w:rsidR="00A01B1F" w:rsidRPr="00932AEB" w:rsidRDefault="00A01B1F" w:rsidP="007D38AF">
      <w:pPr>
        <w:pStyle w:val="ListParagraph"/>
        <w:keepNext/>
        <w:widowControl/>
        <w:numPr>
          <w:ilvl w:val="0"/>
          <w:numId w:val="6"/>
        </w:numPr>
        <w:tabs>
          <w:tab w:val="left" w:pos="709"/>
        </w:tabs>
        <w:autoSpaceDE w:val="0"/>
        <w:autoSpaceDN w:val="0"/>
        <w:spacing w:after="240" w:line="240" w:lineRule="auto"/>
        <w:ind w:left="0" w:firstLine="0"/>
        <w:contextualSpacing w:val="0"/>
        <w:rPr>
          <w:rFonts w:asciiTheme="minorBidi" w:hAnsiTheme="minorBidi" w:cstheme="minorBidi"/>
          <w:szCs w:val="22"/>
          <w:lang w:val="ru-RU"/>
        </w:rPr>
      </w:pPr>
      <w:r w:rsidRPr="00932AEB">
        <w:rPr>
          <w:rFonts w:asciiTheme="minorBidi" w:hAnsiTheme="minorBidi" w:cstheme="minorBidi"/>
          <w:lang w:val="ru-RU"/>
        </w:rPr>
        <w:t>Конференция ООН по океану 2022 г. прошла в Лиссабоне с 27 июня по 1 июля 2022</w:t>
      </w:r>
      <w:r w:rsidR="00C04B7D">
        <w:rPr>
          <w:rFonts w:asciiTheme="minorBidi" w:hAnsiTheme="minorBidi" w:cstheme="minorBidi"/>
          <w:lang w:val="ru-RU"/>
        </w:rPr>
        <w:t> </w:t>
      </w:r>
      <w:r w:rsidRPr="00932AEB">
        <w:rPr>
          <w:rFonts w:asciiTheme="minorBidi" w:hAnsiTheme="minorBidi" w:cstheme="minorBidi"/>
          <w:lang w:val="ru-RU"/>
        </w:rPr>
        <w:t>г. Главной темой Конференции было «расширение в 2020-2030 гг. масштабов связанной с океаном деятельности на основе научных достижений и инновационных подходов: обобщение накопленного опыта, партнерское взаимодействие и поиск решений». Конференция также позволила внести вклад в проведение участниками состоявшегося в июле 2022 г. политического форума высокого уровня обзора прогресса в достижении ЦУР</w:t>
      </w:r>
      <w:r w:rsidR="00932AEB">
        <w:rPr>
          <w:rFonts w:asciiTheme="minorBidi" w:hAnsiTheme="minorBidi" w:cstheme="minorBidi"/>
          <w:lang w:val="en-US"/>
        </w:rPr>
        <w:t> </w:t>
      </w:r>
      <w:r w:rsidRPr="00932AEB">
        <w:rPr>
          <w:rFonts w:asciiTheme="minorBidi" w:hAnsiTheme="minorBidi" w:cstheme="minorBidi"/>
          <w:lang w:val="ru-RU"/>
        </w:rPr>
        <w:t xml:space="preserve">14. </w:t>
      </w:r>
    </w:p>
    <w:p w14:paraId="6D44020A" w14:textId="47D3B894" w:rsidR="00A01B1F" w:rsidRPr="00932AEB" w:rsidRDefault="00A01B1F" w:rsidP="007D38AF">
      <w:pPr>
        <w:pStyle w:val="ListParagraph"/>
        <w:widowControl/>
        <w:numPr>
          <w:ilvl w:val="0"/>
          <w:numId w:val="6"/>
        </w:numPr>
        <w:tabs>
          <w:tab w:val="left" w:pos="709"/>
        </w:tabs>
        <w:autoSpaceDE w:val="0"/>
        <w:autoSpaceDN w:val="0"/>
        <w:spacing w:after="240" w:line="240" w:lineRule="auto"/>
        <w:ind w:left="0" w:firstLine="0"/>
        <w:contextualSpacing w:val="0"/>
        <w:rPr>
          <w:rFonts w:asciiTheme="minorBidi" w:hAnsiTheme="minorBidi" w:cstheme="minorBidi"/>
          <w:color w:val="000000" w:themeColor="text1"/>
          <w:szCs w:val="22"/>
          <w:lang w:val="ru-RU"/>
        </w:rPr>
      </w:pPr>
      <w:r w:rsidRPr="00932AEB">
        <w:rPr>
          <w:rFonts w:asciiTheme="minorBidi" w:hAnsiTheme="minorBidi" w:cstheme="minorBidi"/>
          <w:lang w:val="ru-RU"/>
        </w:rPr>
        <w:t xml:space="preserve">МОК оказала непосредственную поддержку в проведении Конференции и руководила подготовкой концептуальных документов для интерактивных диалогов 4 (закисление океана) и 6 (научные исследования). По итогам Конференции была принята согласованная государствами – членами ООН Лиссабонская декларация, в которой, в частности, признается </w:t>
      </w:r>
      <w:r w:rsidRPr="00932AEB">
        <w:rPr>
          <w:rFonts w:asciiTheme="minorBidi" w:hAnsiTheme="minorBidi" w:cstheme="minorBidi"/>
          <w:i/>
          <w:iCs/>
          <w:lang w:val="ru-RU"/>
        </w:rPr>
        <w:t>важность Десятилетия Организации Объединенных Наций, посвященного науке об океане в интересах устойчивого развития (2021</w:t>
      </w:r>
      <w:r w:rsidR="005B32E1">
        <w:rPr>
          <w:rFonts w:asciiTheme="minorBidi" w:hAnsiTheme="minorBidi" w:cstheme="minorBidi"/>
          <w:i/>
          <w:iCs/>
          <w:lang w:val="ru-RU"/>
        </w:rPr>
        <w:t>-</w:t>
      </w:r>
      <w:r w:rsidRPr="00932AEB">
        <w:rPr>
          <w:rFonts w:asciiTheme="minorBidi" w:hAnsiTheme="minorBidi" w:cstheme="minorBidi"/>
          <w:i/>
          <w:iCs/>
          <w:lang w:val="ru-RU"/>
        </w:rPr>
        <w:t xml:space="preserve">2030 гг.), и увязанной с ним концепции «наука, которая нам нужна, для океана, </w:t>
      </w:r>
      <w:r w:rsidR="00C04B7D">
        <w:rPr>
          <w:rFonts w:asciiTheme="minorBidi" w:hAnsiTheme="minorBidi" w:cstheme="minorBidi"/>
          <w:i/>
          <w:iCs/>
          <w:lang w:val="ru-RU"/>
        </w:rPr>
        <w:t xml:space="preserve">каким </w:t>
      </w:r>
      <w:r w:rsidRPr="00932AEB">
        <w:rPr>
          <w:rFonts w:asciiTheme="minorBidi" w:hAnsiTheme="minorBidi" w:cstheme="minorBidi"/>
          <w:i/>
          <w:iCs/>
          <w:lang w:val="ru-RU"/>
        </w:rPr>
        <w:t>мы хотим</w:t>
      </w:r>
      <w:r w:rsidR="00C04B7D">
        <w:rPr>
          <w:rFonts w:asciiTheme="minorBidi" w:hAnsiTheme="minorBidi" w:cstheme="minorBidi"/>
          <w:i/>
          <w:iCs/>
          <w:lang w:val="ru-RU"/>
        </w:rPr>
        <w:t xml:space="preserve"> его видеть</w:t>
      </w:r>
      <w:r w:rsidRPr="00932AEB">
        <w:rPr>
          <w:rFonts w:asciiTheme="minorBidi" w:hAnsiTheme="minorBidi" w:cstheme="minorBidi"/>
          <w:i/>
          <w:iCs/>
          <w:lang w:val="ru-RU"/>
        </w:rPr>
        <w:t>»</w:t>
      </w:r>
      <w:r w:rsidRPr="00932AEB">
        <w:rPr>
          <w:rFonts w:asciiTheme="minorBidi" w:hAnsiTheme="minorBidi" w:cstheme="minorBidi"/>
          <w:lang w:val="ru-RU"/>
        </w:rPr>
        <w:t xml:space="preserve">, а также заявляется о </w:t>
      </w:r>
      <w:r w:rsidRPr="00932AEB">
        <w:rPr>
          <w:rFonts w:asciiTheme="minorBidi" w:hAnsiTheme="minorBidi" w:cstheme="minorBidi"/>
          <w:i/>
          <w:iCs/>
          <w:lang w:val="ru-RU"/>
        </w:rPr>
        <w:t>всесторонней поддержке работы Межправительственной океанографической комиссии ЮНЕСКО по проведению Десятилетия и обязательстве содействовать соответствующим усилиям</w:t>
      </w:r>
      <w:r w:rsidRPr="00932AEB">
        <w:rPr>
          <w:rFonts w:asciiTheme="minorBidi" w:hAnsiTheme="minorBidi" w:cstheme="minorBidi"/>
          <w:lang w:val="ru-RU"/>
        </w:rPr>
        <w:t>. Кроме того, МОК совместно с другими партнерами руководила организацией ряда мероприятий высокого уровня, связанных с Десятилетием, а также с программными областями деятельности МОК.</w:t>
      </w:r>
    </w:p>
    <w:p w14:paraId="650F3364" w14:textId="293A4C9A" w:rsidR="00A01B1F" w:rsidRPr="00932AEB" w:rsidRDefault="00A01B1F" w:rsidP="007D38AF">
      <w:pPr>
        <w:pStyle w:val="ListParagraph"/>
        <w:widowControl/>
        <w:numPr>
          <w:ilvl w:val="0"/>
          <w:numId w:val="6"/>
        </w:numPr>
        <w:tabs>
          <w:tab w:val="left" w:pos="709"/>
        </w:tabs>
        <w:autoSpaceDE w:val="0"/>
        <w:autoSpaceDN w:val="0"/>
        <w:spacing w:after="240" w:line="240" w:lineRule="auto"/>
        <w:ind w:left="0" w:firstLine="0"/>
        <w:contextualSpacing w:val="0"/>
        <w:rPr>
          <w:rStyle w:val="Hyperlink"/>
          <w:rFonts w:asciiTheme="minorBidi" w:hAnsiTheme="minorBidi" w:cstheme="minorBidi"/>
          <w:color w:val="000000" w:themeColor="text1"/>
          <w:szCs w:val="22"/>
          <w:lang w:val="ru-RU"/>
        </w:rPr>
      </w:pPr>
      <w:r w:rsidRPr="00932AEB">
        <w:rPr>
          <w:rFonts w:asciiTheme="minorBidi" w:hAnsiTheme="minorBidi" w:cstheme="minorBidi"/>
          <w:lang w:val="ru-RU"/>
        </w:rPr>
        <w:t>Активно разрабатываются планы по проведению Конференции ООН по океану 2025</w:t>
      </w:r>
      <w:r w:rsidR="00C04B7D">
        <w:rPr>
          <w:rFonts w:asciiTheme="minorBidi" w:hAnsiTheme="minorBidi" w:cstheme="minorBidi"/>
          <w:lang w:val="ru-RU"/>
        </w:rPr>
        <w:t> </w:t>
      </w:r>
      <w:r w:rsidRPr="00932AEB">
        <w:rPr>
          <w:rFonts w:asciiTheme="minorBidi" w:hAnsiTheme="minorBidi" w:cstheme="minorBidi"/>
          <w:lang w:val="ru-RU"/>
        </w:rPr>
        <w:t xml:space="preserve">г., которая будет организована совместно Францией и Коста-Рикой с 9 по 13 июня 2025 г. в Ницце. Ей будет предшествовать трехдневная конференция, посвященная науке об океане. МОК было предложено войти в состав организационного комитета </w:t>
      </w:r>
      <w:r w:rsidR="00C04B7D">
        <w:rPr>
          <w:rFonts w:asciiTheme="minorBidi" w:hAnsiTheme="minorBidi" w:cstheme="minorBidi"/>
          <w:lang w:val="ru-RU"/>
        </w:rPr>
        <w:t xml:space="preserve">научной </w:t>
      </w:r>
      <w:r w:rsidRPr="00932AEB">
        <w:rPr>
          <w:rFonts w:asciiTheme="minorBidi" w:hAnsiTheme="minorBidi" w:cstheme="minorBidi"/>
          <w:lang w:val="ru-RU"/>
        </w:rPr>
        <w:t>конференции, в связи с чем она будет работать над согласованием мероприятий 2025</w:t>
      </w:r>
      <w:r w:rsidR="00C04B7D">
        <w:rPr>
          <w:rFonts w:asciiTheme="minorBidi" w:hAnsiTheme="minorBidi" w:cstheme="minorBidi"/>
          <w:lang w:val="ru-RU"/>
        </w:rPr>
        <w:t> </w:t>
      </w:r>
      <w:r w:rsidRPr="00932AEB">
        <w:rPr>
          <w:rFonts w:asciiTheme="minorBidi" w:hAnsiTheme="minorBidi" w:cstheme="minorBidi"/>
          <w:lang w:val="ru-RU"/>
        </w:rPr>
        <w:t>г. с деятельностью в рамках Десятилетия океана, в частности с итогами прошедшей 10-12 апреля 2024 г. в Барселоне, Испания, второй посвященной Десятилетию океана международной конференции и программой Десятилетия «Перспективы на 2030 г.». МОК также внесет вклад в подготовку концептуальных документов для основных тематических сегментов конференции ООН.</w:t>
      </w:r>
    </w:p>
    <w:p w14:paraId="3581412C" w14:textId="77777777" w:rsidR="00A01B1F" w:rsidRPr="00932AEB" w:rsidRDefault="00A01B1F" w:rsidP="002C2280">
      <w:pPr>
        <w:tabs>
          <w:tab w:val="left" w:pos="567"/>
        </w:tabs>
        <w:autoSpaceDE w:val="0"/>
        <w:autoSpaceDN w:val="0"/>
        <w:adjustRightInd w:val="0"/>
        <w:spacing w:after="240" w:line="240" w:lineRule="auto"/>
        <w:jc w:val="both"/>
        <w:rPr>
          <w:rFonts w:asciiTheme="minorBidi" w:hAnsiTheme="minorBidi"/>
          <w:b/>
          <w:bCs/>
          <w:lang w:val="ru-RU"/>
        </w:rPr>
      </w:pPr>
      <w:r w:rsidRPr="00932AEB">
        <w:rPr>
          <w:rFonts w:asciiTheme="minorBidi" w:hAnsiTheme="minorBidi"/>
          <w:b/>
          <w:bCs/>
          <w:lang w:val="ru-RU"/>
        </w:rPr>
        <w:t>Участие в третьем цикле регулярного процесса глобального освещения и оценки состояния морской среды и оценки состояния Мирового океана</w:t>
      </w:r>
    </w:p>
    <w:p w14:paraId="410B96E1" w14:textId="3C998969" w:rsidR="00A01B1F" w:rsidRPr="00932AEB" w:rsidRDefault="00A01B1F" w:rsidP="007D38AF">
      <w:pPr>
        <w:pStyle w:val="ListParagraph"/>
        <w:widowControl/>
        <w:numPr>
          <w:ilvl w:val="0"/>
          <w:numId w:val="6"/>
        </w:numPr>
        <w:tabs>
          <w:tab w:val="left" w:pos="709"/>
        </w:tabs>
        <w:autoSpaceDE w:val="0"/>
        <w:autoSpaceDN w:val="0"/>
        <w:spacing w:after="240" w:line="240" w:lineRule="auto"/>
        <w:ind w:left="0" w:firstLine="0"/>
        <w:contextualSpacing w:val="0"/>
        <w:rPr>
          <w:rFonts w:asciiTheme="minorBidi" w:hAnsiTheme="minorBidi" w:cstheme="minorBidi"/>
          <w:snapToGrid/>
          <w:szCs w:val="22"/>
          <w:lang w:val="ru-RU"/>
        </w:rPr>
      </w:pPr>
      <w:r w:rsidRPr="00932AEB">
        <w:rPr>
          <w:rFonts w:asciiTheme="minorBidi" w:hAnsiTheme="minorBidi" w:cstheme="minorBidi"/>
          <w:lang w:val="ru-RU"/>
        </w:rPr>
        <w:t xml:space="preserve">МОК продолжает оказывать научно-техническую поддержку в осуществлении учрежденного Генеральной Ассамблеей ООН процесса оценки состояния Мирового океана (ОМО). Было начато проведение третьего цикла оценки (2021-2025 гг.) в рамках регулярного процесса ООН по глобальному освещению и оценке состояния морской среды, включая социально-экономические аспекты. В соответствии с предусмотренной для третьего цикла программой работы одним из его результатов будет выпуск одного или нескольких докладов об оценке состояния морской среды, включая социально-экономические аспекты. Кроме того, в рамках </w:t>
      </w:r>
      <w:r w:rsidR="00247F03">
        <w:rPr>
          <w:rFonts w:asciiTheme="minorBidi" w:hAnsiTheme="minorBidi" w:cstheme="minorBidi"/>
          <w:lang w:val="ru-RU"/>
        </w:rPr>
        <w:t>Р</w:t>
      </w:r>
      <w:r w:rsidRPr="00932AEB">
        <w:rPr>
          <w:rFonts w:asciiTheme="minorBidi" w:hAnsiTheme="minorBidi" w:cstheme="minorBidi"/>
          <w:lang w:val="ru-RU"/>
        </w:rPr>
        <w:t>егулярного процесса другим связанным с океаном межправительственным механизмам будет оказываться поддержка, которая может включать подготовку серии адаптированных к потребностям каждого механизма аналитических записок для ответственных за разработку политики лиц. В этой связи была выпущена специальная справочная записка с информацией о синергетических связях между Регулярным процессом и Десятилетием океана.</w:t>
      </w:r>
    </w:p>
    <w:p w14:paraId="74A80589" w14:textId="729CE1B9" w:rsidR="00A01B1F" w:rsidRPr="00E64B79" w:rsidRDefault="00A01B1F" w:rsidP="007D38AF">
      <w:pPr>
        <w:pStyle w:val="ListParagraph"/>
        <w:widowControl/>
        <w:numPr>
          <w:ilvl w:val="0"/>
          <w:numId w:val="6"/>
        </w:numPr>
        <w:tabs>
          <w:tab w:val="left" w:pos="709"/>
        </w:tabs>
        <w:autoSpaceDE w:val="0"/>
        <w:autoSpaceDN w:val="0"/>
        <w:spacing w:after="240" w:line="240" w:lineRule="auto"/>
        <w:ind w:left="0" w:firstLine="0"/>
        <w:contextualSpacing w:val="0"/>
        <w:rPr>
          <w:rFonts w:asciiTheme="minorBidi" w:hAnsiTheme="minorBidi" w:cstheme="minorBidi"/>
          <w:snapToGrid/>
          <w:szCs w:val="22"/>
          <w:lang w:val="ru-RU"/>
        </w:rPr>
      </w:pPr>
      <w:r w:rsidRPr="00932AEB">
        <w:rPr>
          <w:rFonts w:asciiTheme="minorBidi" w:hAnsiTheme="minorBidi" w:cstheme="minorBidi"/>
          <w:lang w:val="ru-RU"/>
        </w:rPr>
        <w:t xml:space="preserve">В марте 2023 г. состоялось совещание группы экспертов </w:t>
      </w:r>
      <w:r w:rsidR="00247F03">
        <w:rPr>
          <w:rFonts w:asciiTheme="minorBidi" w:hAnsiTheme="minorBidi" w:cstheme="minorBidi"/>
          <w:lang w:val="ru-RU"/>
        </w:rPr>
        <w:t>Р</w:t>
      </w:r>
      <w:r w:rsidRPr="00932AEB">
        <w:rPr>
          <w:rFonts w:asciiTheme="minorBidi" w:hAnsiTheme="minorBidi" w:cstheme="minorBidi"/>
          <w:lang w:val="ru-RU"/>
        </w:rPr>
        <w:t>егулярного процесса с участием представителей секретариатов Отдела ООН по вопросам океана и морскому праву</w:t>
      </w:r>
      <w:r w:rsidR="002C6519">
        <w:rPr>
          <w:rFonts w:asciiTheme="minorBidi" w:hAnsiTheme="minorBidi" w:cstheme="minorBidi"/>
          <w:lang w:val="ru-RU"/>
        </w:rPr>
        <w:t> </w:t>
      </w:r>
      <w:r w:rsidRPr="00932AEB">
        <w:rPr>
          <w:rFonts w:asciiTheme="minorBidi" w:hAnsiTheme="minorBidi" w:cstheme="minorBidi"/>
          <w:lang w:val="ru-RU"/>
        </w:rPr>
        <w:t xml:space="preserve">(ОВОМП) и МОК для дальнейшего обсуждения того, каким образом работа МОК и деятельность в контексте Десятилетия могут способствовать осуществлению третьего цикла </w:t>
      </w:r>
      <w:r w:rsidR="00247F03">
        <w:rPr>
          <w:rFonts w:asciiTheme="minorBidi" w:hAnsiTheme="minorBidi" w:cstheme="minorBidi"/>
          <w:lang w:val="ru-RU"/>
        </w:rPr>
        <w:t>Р</w:t>
      </w:r>
      <w:r w:rsidRPr="00932AEB">
        <w:rPr>
          <w:rFonts w:asciiTheme="minorBidi" w:hAnsiTheme="minorBidi" w:cstheme="minorBidi"/>
          <w:lang w:val="ru-RU"/>
        </w:rPr>
        <w:t>егулярного процесса. Выявленные области сотрудничества включают:</w:t>
      </w:r>
    </w:p>
    <w:p w14:paraId="6CE943C4" w14:textId="64FF6383" w:rsidR="00A01B1F" w:rsidRPr="00932AEB" w:rsidRDefault="00A01B1F" w:rsidP="002C6519">
      <w:pPr>
        <w:pStyle w:val="ListParagraph"/>
        <w:widowControl/>
        <w:numPr>
          <w:ilvl w:val="1"/>
          <w:numId w:val="13"/>
        </w:numPr>
        <w:tabs>
          <w:tab w:val="clear" w:pos="567"/>
        </w:tabs>
        <w:spacing w:after="240" w:line="240" w:lineRule="auto"/>
        <w:ind w:left="1134" w:hanging="560"/>
        <w:contextualSpacing w:val="0"/>
        <w:rPr>
          <w:rFonts w:asciiTheme="minorBidi" w:hAnsiTheme="minorBidi" w:cstheme="minorBidi"/>
          <w:snapToGrid/>
          <w:szCs w:val="22"/>
          <w:lang w:val="ru-RU"/>
        </w:rPr>
      </w:pPr>
      <w:r w:rsidRPr="00932AEB">
        <w:rPr>
          <w:rFonts w:asciiTheme="minorBidi" w:hAnsiTheme="minorBidi" w:cstheme="minorBidi"/>
          <w:lang w:val="ru-RU"/>
        </w:rPr>
        <w:t xml:space="preserve">обеспечение технического вклада программ МОК (данные, информация, информационные продукты) в подготовку отдельных глав доклада об ОМО. Например, предоставленные информационной системой по биоразнообразию океана (ОБИС) статистические данные об изменении морской биоты, а также о состоянии биоразнообразия в морских средах обитания </w:t>
      </w:r>
      <w:r w:rsidR="00247F03">
        <w:rPr>
          <w:rFonts w:asciiTheme="minorBidi" w:hAnsiTheme="minorBidi" w:cstheme="minorBidi"/>
          <w:lang w:val="ru-RU"/>
        </w:rPr>
        <w:t>использовались при</w:t>
      </w:r>
      <w:r w:rsidRPr="00932AEB">
        <w:rPr>
          <w:rFonts w:asciiTheme="minorBidi" w:hAnsiTheme="minorBidi" w:cstheme="minorBidi"/>
          <w:lang w:val="ru-RU"/>
        </w:rPr>
        <w:t xml:space="preserve"> подготовке двух глав второго издания доклада об ОМО;</w:t>
      </w:r>
    </w:p>
    <w:p w14:paraId="4BD99EBA" w14:textId="7E4ED18D" w:rsidR="00A01B1F" w:rsidRPr="00932AEB" w:rsidRDefault="00A01B1F" w:rsidP="002C6519">
      <w:pPr>
        <w:pStyle w:val="ListParagraph"/>
        <w:widowControl/>
        <w:numPr>
          <w:ilvl w:val="1"/>
          <w:numId w:val="13"/>
        </w:numPr>
        <w:tabs>
          <w:tab w:val="clear" w:pos="567"/>
        </w:tabs>
        <w:spacing w:after="240" w:line="240" w:lineRule="auto"/>
        <w:ind w:left="1134" w:hanging="560"/>
        <w:contextualSpacing w:val="0"/>
        <w:rPr>
          <w:rFonts w:asciiTheme="minorBidi" w:hAnsiTheme="minorBidi" w:cstheme="minorBidi"/>
          <w:snapToGrid/>
          <w:szCs w:val="22"/>
          <w:lang w:val="ru-RU"/>
        </w:rPr>
      </w:pPr>
      <w:r w:rsidRPr="00932AEB">
        <w:rPr>
          <w:rFonts w:asciiTheme="minorBidi" w:hAnsiTheme="minorBidi" w:cstheme="minorBidi"/>
          <w:lang w:val="ru-RU"/>
        </w:rPr>
        <w:t xml:space="preserve">разработка согласованной программы укрепления потенциала с целью усиления взаимодействия между наукой об океане и политикой на национальном, региональном и глобальном уровнях. 12-13 декабря 2023 г. в Штаб-квартире ЮНЕСКО пройдет посвященный этой теме совместный симпозиум МОК и ОВОМП, и МОК также определит </w:t>
      </w:r>
      <w:r w:rsidR="006A5FA5">
        <w:rPr>
          <w:rFonts w:asciiTheme="minorBidi" w:hAnsiTheme="minorBidi" w:cstheme="minorBidi"/>
          <w:lang w:val="ru-RU"/>
        </w:rPr>
        <w:t xml:space="preserve">ученых-экспертов </w:t>
      </w:r>
      <w:r w:rsidRPr="00932AEB">
        <w:rPr>
          <w:rFonts w:asciiTheme="minorBidi" w:hAnsiTheme="minorBidi" w:cstheme="minorBidi"/>
          <w:lang w:val="ru-RU"/>
        </w:rPr>
        <w:t xml:space="preserve">для участия в региональных семинарах </w:t>
      </w:r>
      <w:r w:rsidR="006A5FA5">
        <w:rPr>
          <w:rFonts w:asciiTheme="minorBidi" w:hAnsiTheme="minorBidi" w:cstheme="minorBidi"/>
          <w:lang w:val="ru-RU"/>
        </w:rPr>
        <w:t>Р</w:t>
      </w:r>
      <w:r w:rsidRPr="00932AEB">
        <w:rPr>
          <w:rFonts w:asciiTheme="minorBidi" w:hAnsiTheme="minorBidi" w:cstheme="minorBidi"/>
          <w:lang w:val="ru-RU"/>
        </w:rPr>
        <w:t>егулярного процесса, которые пройдут в 2023 г.</w:t>
      </w:r>
    </w:p>
    <w:p w14:paraId="76AB2E64" w14:textId="77777777" w:rsidR="00A01B1F" w:rsidRPr="00932AEB" w:rsidRDefault="00A01B1F" w:rsidP="002C6519">
      <w:pPr>
        <w:pStyle w:val="ListParagraph"/>
        <w:widowControl/>
        <w:numPr>
          <w:ilvl w:val="1"/>
          <w:numId w:val="13"/>
        </w:numPr>
        <w:tabs>
          <w:tab w:val="clear" w:pos="567"/>
        </w:tabs>
        <w:spacing w:after="240" w:line="240" w:lineRule="auto"/>
        <w:ind w:left="1134" w:hanging="560"/>
        <w:contextualSpacing w:val="0"/>
        <w:rPr>
          <w:rFonts w:asciiTheme="minorBidi" w:hAnsiTheme="minorBidi" w:cstheme="minorBidi"/>
          <w:snapToGrid/>
          <w:szCs w:val="22"/>
          <w:lang w:val="ru-RU"/>
        </w:rPr>
      </w:pPr>
      <w:r w:rsidRPr="00932AEB">
        <w:rPr>
          <w:rFonts w:asciiTheme="minorBidi" w:hAnsiTheme="minorBidi" w:cstheme="minorBidi"/>
          <w:lang w:val="ru-RU"/>
        </w:rPr>
        <w:t xml:space="preserve">проведение технического обзора отдельных глав доклада об ОМО в соответствующих случаях; </w:t>
      </w:r>
    </w:p>
    <w:p w14:paraId="201FB6F4" w14:textId="2FBDDC40" w:rsidR="00A01B1F" w:rsidRPr="00932AEB" w:rsidRDefault="00A01B1F" w:rsidP="002C6519">
      <w:pPr>
        <w:pStyle w:val="ListParagraph"/>
        <w:widowControl/>
        <w:numPr>
          <w:ilvl w:val="1"/>
          <w:numId w:val="13"/>
        </w:numPr>
        <w:tabs>
          <w:tab w:val="clear" w:pos="567"/>
        </w:tabs>
        <w:spacing w:after="240" w:line="240" w:lineRule="auto"/>
        <w:ind w:left="1134" w:hanging="560"/>
        <w:contextualSpacing w:val="0"/>
        <w:rPr>
          <w:rFonts w:asciiTheme="minorBidi" w:hAnsiTheme="minorBidi" w:cstheme="minorBidi"/>
          <w:snapToGrid/>
          <w:szCs w:val="22"/>
          <w:lang w:val="ru-RU"/>
        </w:rPr>
      </w:pPr>
      <w:r w:rsidRPr="00932AEB">
        <w:rPr>
          <w:rFonts w:asciiTheme="minorBidi" w:hAnsiTheme="minorBidi" w:cstheme="minorBidi"/>
          <w:lang w:val="ru-RU"/>
        </w:rPr>
        <w:t xml:space="preserve">организация совместных мероприятий для распространения информации об ОМО, Докладе МОК о состоянии Мирового океана (ДСМО) и важности укрепления взаимодействия между наукой и политикой и привлечение внимания к взаимодополняемости регулярного процесса и Десятилетия океана. </w:t>
      </w:r>
      <w:r w:rsidR="006A5FA5">
        <w:rPr>
          <w:rFonts w:asciiTheme="minorBidi" w:hAnsiTheme="minorBidi" w:cstheme="minorBidi"/>
          <w:lang w:val="ru-RU"/>
        </w:rPr>
        <w:t>Такие мероприятия можно было бы организовать, н</w:t>
      </w:r>
      <w:r w:rsidRPr="00932AEB">
        <w:rPr>
          <w:rFonts w:asciiTheme="minorBidi" w:hAnsiTheme="minorBidi" w:cstheme="minorBidi"/>
          <w:lang w:val="ru-RU"/>
        </w:rPr>
        <w:t xml:space="preserve">апример, </w:t>
      </w:r>
      <w:r w:rsidR="006A5FA5">
        <w:rPr>
          <w:rFonts w:asciiTheme="minorBidi" w:hAnsiTheme="minorBidi" w:cstheme="minorBidi"/>
          <w:lang w:val="ru-RU"/>
        </w:rPr>
        <w:t xml:space="preserve">в рамках </w:t>
      </w:r>
      <w:r w:rsidRPr="00932AEB">
        <w:rPr>
          <w:rFonts w:asciiTheme="minorBidi" w:hAnsiTheme="minorBidi" w:cstheme="minorBidi"/>
          <w:lang w:val="ru-RU"/>
        </w:rPr>
        <w:t>посвященн</w:t>
      </w:r>
      <w:r w:rsidR="006A5FA5">
        <w:rPr>
          <w:rFonts w:asciiTheme="minorBidi" w:hAnsiTheme="minorBidi" w:cstheme="minorBidi"/>
          <w:lang w:val="ru-RU"/>
        </w:rPr>
        <w:t>ой</w:t>
      </w:r>
      <w:r w:rsidRPr="00932AEB">
        <w:rPr>
          <w:rFonts w:asciiTheme="minorBidi" w:hAnsiTheme="minorBidi" w:cstheme="minorBidi"/>
          <w:lang w:val="ru-RU"/>
        </w:rPr>
        <w:t xml:space="preserve"> Десятилетию океана конференци</w:t>
      </w:r>
      <w:r w:rsidR="006A5FA5">
        <w:rPr>
          <w:rFonts w:asciiTheme="minorBidi" w:hAnsiTheme="minorBidi" w:cstheme="minorBidi"/>
          <w:lang w:val="ru-RU"/>
        </w:rPr>
        <w:t xml:space="preserve">и, </w:t>
      </w:r>
      <w:r w:rsidRPr="00932AEB">
        <w:rPr>
          <w:rFonts w:asciiTheme="minorBidi" w:hAnsiTheme="minorBidi" w:cstheme="minorBidi"/>
          <w:lang w:val="ru-RU"/>
        </w:rPr>
        <w:t>которая пройдет в Барселоне.</w:t>
      </w:r>
    </w:p>
    <w:p w14:paraId="3B3E48F2" w14:textId="77777777" w:rsidR="00A01B1F" w:rsidRPr="00932AEB" w:rsidRDefault="00A01B1F" w:rsidP="007D38AF">
      <w:pPr>
        <w:tabs>
          <w:tab w:val="left" w:pos="567"/>
        </w:tabs>
        <w:autoSpaceDE w:val="0"/>
        <w:autoSpaceDN w:val="0"/>
        <w:adjustRightInd w:val="0"/>
        <w:spacing w:after="240" w:line="240" w:lineRule="auto"/>
        <w:rPr>
          <w:rFonts w:asciiTheme="minorBidi" w:hAnsiTheme="minorBidi"/>
          <w:b/>
          <w:bCs/>
          <w:lang w:val="ru-RU"/>
        </w:rPr>
      </w:pPr>
      <w:r w:rsidRPr="00932AEB">
        <w:rPr>
          <w:rFonts w:asciiTheme="minorBidi" w:hAnsiTheme="minorBidi"/>
          <w:b/>
          <w:bCs/>
          <w:lang w:val="ru-RU"/>
        </w:rPr>
        <w:t>Конвенция о биологическом разнообразии – новая глобальная рамочная программа в области биоразнообразия</w:t>
      </w:r>
      <w:r w:rsidRPr="00932AEB">
        <w:rPr>
          <w:rFonts w:asciiTheme="minorBidi" w:hAnsiTheme="minorBidi"/>
          <w:lang w:val="ru-RU"/>
        </w:rPr>
        <w:t xml:space="preserve"> </w:t>
      </w:r>
    </w:p>
    <w:p w14:paraId="5F814826" w14:textId="06F9BC65" w:rsidR="00A01B1F" w:rsidRPr="00932AEB" w:rsidRDefault="00A01B1F" w:rsidP="007D38AF">
      <w:pPr>
        <w:pStyle w:val="ListParagraph"/>
        <w:widowControl/>
        <w:numPr>
          <w:ilvl w:val="0"/>
          <w:numId w:val="6"/>
        </w:numPr>
        <w:tabs>
          <w:tab w:val="left" w:pos="709"/>
        </w:tabs>
        <w:autoSpaceDE w:val="0"/>
        <w:autoSpaceDN w:val="0"/>
        <w:spacing w:after="240" w:line="240" w:lineRule="auto"/>
        <w:ind w:left="0" w:firstLine="0"/>
        <w:contextualSpacing w:val="0"/>
        <w:rPr>
          <w:rFonts w:asciiTheme="minorBidi" w:hAnsiTheme="minorBidi" w:cstheme="minorBidi"/>
          <w:szCs w:val="22"/>
          <w:lang w:val="ru-RU"/>
        </w:rPr>
      </w:pPr>
      <w:r w:rsidRPr="00932AEB">
        <w:rPr>
          <w:rFonts w:asciiTheme="minorBidi" w:hAnsiTheme="minorBidi" w:cstheme="minorBidi"/>
          <w:lang w:val="ru-RU"/>
        </w:rPr>
        <w:t>В рамках Конвенции о биологическом разнообразии был подготовлен для согласования проект глобальной рамочной программы в области биоразнообразия на период после 2020 г., которая в итоге была принята на состоявшемся в декабре 2022 г. в Монреале, Канада, 15</w:t>
      </w:r>
      <w:r w:rsidR="007D38AF">
        <w:rPr>
          <w:rFonts w:asciiTheme="minorBidi" w:hAnsiTheme="minorBidi" w:cstheme="minorBidi"/>
          <w:lang w:val="ru-RU"/>
        </w:rPr>
        <w:noBreakHyphen/>
      </w:r>
      <w:r w:rsidRPr="00932AEB">
        <w:rPr>
          <w:rFonts w:asciiTheme="minorBidi" w:hAnsiTheme="minorBidi" w:cstheme="minorBidi"/>
          <w:lang w:val="ru-RU"/>
        </w:rPr>
        <w:t>м</w:t>
      </w:r>
      <w:r w:rsidR="007D38AF">
        <w:rPr>
          <w:rFonts w:asciiTheme="minorBidi" w:hAnsiTheme="minorBidi" w:cstheme="minorBidi"/>
          <w:lang w:val="en-US"/>
        </w:rPr>
        <w:t> </w:t>
      </w:r>
      <w:r w:rsidRPr="00932AEB">
        <w:rPr>
          <w:rFonts w:asciiTheme="minorBidi" w:hAnsiTheme="minorBidi" w:cstheme="minorBidi"/>
          <w:lang w:val="ru-RU"/>
        </w:rPr>
        <w:t xml:space="preserve">совещании Конференции </w:t>
      </w:r>
      <w:r w:rsidR="00BE6B63">
        <w:rPr>
          <w:rFonts w:asciiTheme="minorBidi" w:hAnsiTheme="minorBidi" w:cstheme="minorBidi"/>
          <w:lang w:val="ru-RU"/>
        </w:rPr>
        <w:t>С</w:t>
      </w:r>
      <w:r w:rsidRPr="00932AEB">
        <w:rPr>
          <w:rFonts w:asciiTheme="minorBidi" w:hAnsiTheme="minorBidi" w:cstheme="minorBidi"/>
          <w:lang w:val="ru-RU"/>
        </w:rPr>
        <w:t>торон Конвенции о биологическом разнообразии. До этого рабочая группа открытого состава по подготовке глобальной рамочной программы в области биоразнообразия на период после 2020 г. (РГ-2020) опубликовала документ</w:t>
      </w:r>
      <w:r w:rsidR="007D38AF">
        <w:rPr>
          <w:rFonts w:asciiTheme="minorBidi" w:hAnsiTheme="minorBidi" w:cstheme="minorBidi"/>
          <w:lang w:val="en-US"/>
        </w:rPr>
        <w:t> </w:t>
      </w:r>
      <w:r w:rsidRPr="00932AEB">
        <w:rPr>
          <w:rFonts w:asciiTheme="minorBidi" w:hAnsiTheme="minorBidi" w:cstheme="minorBidi"/>
          <w:lang w:val="ru-RU"/>
        </w:rPr>
        <w:t xml:space="preserve">CBD/WG2020/3/INF/4, в котором содержалась информация о показателях для мониторинга состояния биоразнообразия в морских и прибрежных районах и перечислялись некоторые возможности </w:t>
      </w:r>
      <w:r w:rsidR="006A5FA5">
        <w:rPr>
          <w:rFonts w:asciiTheme="minorBidi" w:hAnsiTheme="minorBidi" w:cstheme="minorBidi"/>
          <w:lang w:val="ru-RU"/>
        </w:rPr>
        <w:t xml:space="preserve">участия </w:t>
      </w:r>
      <w:r w:rsidRPr="00932AEB">
        <w:rPr>
          <w:rFonts w:asciiTheme="minorBidi" w:hAnsiTheme="minorBidi" w:cstheme="minorBidi"/>
          <w:lang w:val="ru-RU"/>
        </w:rPr>
        <w:t xml:space="preserve">МОК. В частности, глобальная система наблюдений за морским биоразнообразием, использующая основные океанические переменные и </w:t>
      </w:r>
      <w:r w:rsidR="002C6519" w:rsidRPr="00932AEB">
        <w:rPr>
          <w:rFonts w:asciiTheme="minorBidi" w:hAnsiTheme="minorBidi" w:cstheme="minorBidi"/>
          <w:lang w:val="ru-RU"/>
        </w:rPr>
        <w:t>координируемая</w:t>
      </w:r>
      <w:r w:rsidRPr="00932AEB">
        <w:rPr>
          <w:rFonts w:asciiTheme="minorBidi" w:hAnsiTheme="minorBidi" w:cstheme="minorBidi"/>
          <w:lang w:val="ru-RU"/>
        </w:rPr>
        <w:t xml:space="preserve"> группой по биологии и экосистемам </w:t>
      </w:r>
      <w:r w:rsidR="006A5FA5">
        <w:rPr>
          <w:rFonts w:asciiTheme="minorBidi" w:hAnsiTheme="minorBidi" w:cstheme="minorBidi"/>
          <w:lang w:val="ru-RU"/>
        </w:rPr>
        <w:t>Г</w:t>
      </w:r>
      <w:r w:rsidRPr="00932AEB">
        <w:rPr>
          <w:rFonts w:asciiTheme="minorBidi" w:hAnsiTheme="minorBidi" w:cstheme="minorBidi"/>
          <w:lang w:val="ru-RU"/>
        </w:rPr>
        <w:t xml:space="preserve">лобальной системы наблюдений за океаном, в сотрудничестве с </w:t>
      </w:r>
      <w:r w:rsidR="006A5FA5">
        <w:rPr>
          <w:rFonts w:asciiTheme="minorBidi" w:hAnsiTheme="minorBidi" w:cstheme="minorBidi"/>
          <w:lang w:val="ru-RU"/>
        </w:rPr>
        <w:t>И</w:t>
      </w:r>
      <w:r w:rsidRPr="00932AEB">
        <w:rPr>
          <w:rFonts w:asciiTheme="minorBidi" w:hAnsiTheme="minorBidi" w:cstheme="minorBidi"/>
          <w:lang w:val="ru-RU"/>
        </w:rPr>
        <w:t xml:space="preserve">нформационной системой по биоразнообразию океана (ОБИС), </w:t>
      </w:r>
      <w:r w:rsidR="006A5FA5">
        <w:rPr>
          <w:rFonts w:asciiTheme="minorBidi" w:hAnsiTheme="minorBidi" w:cstheme="minorBidi"/>
          <w:lang w:val="ru-RU"/>
        </w:rPr>
        <w:t>С</w:t>
      </w:r>
      <w:r w:rsidRPr="00932AEB">
        <w:rPr>
          <w:rFonts w:asciiTheme="minorBidi" w:hAnsiTheme="minorBidi" w:cstheme="minorBidi"/>
          <w:lang w:val="ru-RU"/>
        </w:rPr>
        <w:t>етью наблюдений за морским биоразнообразием</w:t>
      </w:r>
      <w:r w:rsidR="007D38AF">
        <w:rPr>
          <w:rFonts w:asciiTheme="minorBidi" w:hAnsiTheme="minorBidi" w:cstheme="minorBidi"/>
          <w:lang w:val="en-US"/>
        </w:rPr>
        <w:t> </w:t>
      </w:r>
      <w:r w:rsidRPr="00932AEB">
        <w:rPr>
          <w:rFonts w:asciiTheme="minorBidi" w:hAnsiTheme="minorBidi" w:cstheme="minorBidi"/>
          <w:lang w:val="ru-RU"/>
        </w:rPr>
        <w:t xml:space="preserve">(СНМБ) СНБ ГНЗ и недавно созданной рабочей группой по показателям оценки состояния экосистем (ОЭ) </w:t>
      </w:r>
      <w:r w:rsidR="006A5FA5">
        <w:rPr>
          <w:rFonts w:asciiTheme="minorBidi" w:hAnsiTheme="minorBidi" w:cstheme="minorBidi"/>
          <w:lang w:val="ru-RU"/>
        </w:rPr>
        <w:t>С</w:t>
      </w:r>
      <w:r w:rsidRPr="00932AEB">
        <w:rPr>
          <w:rFonts w:asciiTheme="minorBidi" w:hAnsiTheme="minorBidi" w:cstheme="minorBidi"/>
          <w:lang w:val="ru-RU"/>
        </w:rPr>
        <w:t xml:space="preserve">истемы эколого-экономического учета (СЭЭУ) ООН может сыграть заметную роль в содействии достижению предусмотренной в предлагаемой рамочной программе цели А, касающейся целостности экосистем. </w:t>
      </w:r>
    </w:p>
    <w:p w14:paraId="7DB9CAA5" w14:textId="0326B404" w:rsidR="00A01B1F" w:rsidRPr="00932AEB" w:rsidRDefault="00A01B1F" w:rsidP="007D38AF">
      <w:pPr>
        <w:pStyle w:val="ListParagraph"/>
        <w:widowControl/>
        <w:numPr>
          <w:ilvl w:val="0"/>
          <w:numId w:val="6"/>
        </w:numPr>
        <w:tabs>
          <w:tab w:val="left" w:pos="709"/>
        </w:tabs>
        <w:autoSpaceDE w:val="0"/>
        <w:autoSpaceDN w:val="0"/>
        <w:spacing w:after="240" w:line="240" w:lineRule="auto"/>
        <w:ind w:left="0" w:firstLine="0"/>
        <w:contextualSpacing w:val="0"/>
        <w:rPr>
          <w:rFonts w:asciiTheme="minorBidi" w:hAnsiTheme="minorBidi" w:cstheme="minorBidi"/>
          <w:szCs w:val="22"/>
          <w:lang w:val="ru-RU"/>
        </w:rPr>
      </w:pPr>
      <w:r w:rsidRPr="00932AEB">
        <w:rPr>
          <w:rFonts w:asciiTheme="minorBidi" w:hAnsiTheme="minorBidi" w:cstheme="minorBidi"/>
          <w:lang w:val="ru-RU"/>
        </w:rPr>
        <w:t>19 января 2022 г. МОК приняла участие в проведенном в рамках КБР интернет-семинаре (</w:t>
      </w:r>
      <w:r w:rsidR="00E51C9A">
        <w:rPr>
          <w:rFonts w:asciiTheme="minorBidi" w:hAnsiTheme="minorBidi" w:cstheme="minorBidi"/>
          <w:lang w:val="ru-RU"/>
        </w:rPr>
        <w:t xml:space="preserve">видео </w:t>
      </w:r>
      <w:r w:rsidRPr="00932AEB">
        <w:rPr>
          <w:rFonts w:asciiTheme="minorBidi" w:hAnsiTheme="minorBidi" w:cstheme="minorBidi"/>
          <w:lang w:val="ru-RU"/>
        </w:rPr>
        <w:t xml:space="preserve">размещено по </w:t>
      </w:r>
      <w:r w:rsidR="00E51C9A">
        <w:rPr>
          <w:rFonts w:asciiTheme="minorBidi" w:hAnsiTheme="minorBidi" w:cstheme="minorBidi"/>
          <w:lang w:val="ru-RU"/>
        </w:rPr>
        <w:t xml:space="preserve">следующему </w:t>
      </w:r>
      <w:r w:rsidRPr="00932AEB">
        <w:rPr>
          <w:rFonts w:asciiTheme="minorBidi" w:hAnsiTheme="minorBidi" w:cstheme="minorBidi"/>
          <w:lang w:val="ru-RU"/>
        </w:rPr>
        <w:t xml:space="preserve">адресу </w:t>
      </w:r>
      <w:hyperlink r:id="rId8" w:history="1">
        <w:r w:rsidRPr="00932AEB">
          <w:rPr>
            <w:rStyle w:val="Hyperlink"/>
            <w:rFonts w:asciiTheme="minorBidi" w:hAnsiTheme="minorBidi" w:cstheme="minorBidi"/>
            <w:lang w:val="ru-RU"/>
          </w:rPr>
          <w:t>https://www.youtube.com/watch?v=dgNXEbG56Aw</w:t>
        </w:r>
      </w:hyperlink>
      <w:r w:rsidRPr="00932AEB">
        <w:rPr>
          <w:rFonts w:asciiTheme="minorBidi" w:hAnsiTheme="minorBidi" w:cstheme="minorBidi"/>
          <w:lang w:val="ru-RU"/>
        </w:rPr>
        <w:t>), в ходе которого представила информацию о вкладе Комиссии. После двух с половиной лет дискуссий в режиме онлайн Вспомогательный орган по научным, техническим и технологическим консультациям (ВОНТТК), Вспомогательный орган по осуществлению (ВОО) и РГ-2020 КБР, наконец, смогли возобновить очные совещания в Женеве. Прошедшая 13-29 марта 2022</w:t>
      </w:r>
      <w:r w:rsidR="007D38AF">
        <w:rPr>
          <w:rFonts w:asciiTheme="minorBidi" w:hAnsiTheme="minorBidi" w:cstheme="minorBidi"/>
          <w:lang w:val="en-US"/>
        </w:rPr>
        <w:t> </w:t>
      </w:r>
      <w:r w:rsidRPr="00932AEB">
        <w:rPr>
          <w:rFonts w:asciiTheme="minorBidi" w:hAnsiTheme="minorBidi" w:cstheme="minorBidi"/>
          <w:lang w:val="ru-RU"/>
        </w:rPr>
        <w:t xml:space="preserve">г. в Женеве Конференция по биоразнообразию была призвана подготовить основу для 15-го совещания Конференции Сторон. На конференции в Женеве ЮНЕСКО вновь заявила, что ОБИС </w:t>
      </w:r>
      <w:r w:rsidR="00E51C9A">
        <w:rPr>
          <w:rFonts w:asciiTheme="minorBidi" w:hAnsiTheme="minorBidi" w:cstheme="minorBidi"/>
          <w:lang w:val="ru-RU"/>
        </w:rPr>
        <w:t xml:space="preserve">располагает необходимыми </w:t>
      </w:r>
      <w:r w:rsidRPr="00932AEB">
        <w:rPr>
          <w:rFonts w:asciiTheme="minorBidi" w:hAnsiTheme="minorBidi" w:cstheme="minorBidi"/>
          <w:lang w:val="ru-RU"/>
        </w:rPr>
        <w:t>возможност</w:t>
      </w:r>
      <w:r w:rsidR="00E51C9A">
        <w:rPr>
          <w:rFonts w:asciiTheme="minorBidi" w:hAnsiTheme="minorBidi" w:cstheme="minorBidi"/>
          <w:lang w:val="ru-RU"/>
        </w:rPr>
        <w:t>ями</w:t>
      </w:r>
      <w:r w:rsidRPr="00932AEB">
        <w:rPr>
          <w:rFonts w:asciiTheme="minorBidi" w:hAnsiTheme="minorBidi" w:cstheme="minorBidi"/>
          <w:lang w:val="ru-RU"/>
        </w:rPr>
        <w:t xml:space="preserve"> для содействия сбору статистических данных по предлагаемым основным показателям для мониторинга состояния морской среды и что МОК также может внести вклад в рамках своей стратегии в области развития потенциала, проекта «</w:t>
      </w:r>
      <w:proofErr w:type="spellStart"/>
      <w:r w:rsidRPr="00932AEB">
        <w:rPr>
          <w:rFonts w:asciiTheme="minorBidi" w:hAnsiTheme="minorBidi" w:cstheme="minorBidi"/>
          <w:lang w:val="ru-RU"/>
        </w:rPr>
        <w:t>Инфоцентр</w:t>
      </w:r>
      <w:proofErr w:type="spellEnd"/>
      <w:r w:rsidRPr="00932AEB">
        <w:rPr>
          <w:rFonts w:asciiTheme="minorBidi" w:hAnsiTheme="minorBidi" w:cstheme="minorBidi"/>
          <w:lang w:val="ru-RU"/>
        </w:rPr>
        <w:t xml:space="preserve">-океан» и </w:t>
      </w:r>
      <w:r w:rsidR="00E51C9A">
        <w:rPr>
          <w:rFonts w:asciiTheme="minorBidi" w:hAnsiTheme="minorBidi" w:cstheme="minorBidi"/>
          <w:lang w:val="ru-RU"/>
        </w:rPr>
        <w:t>С</w:t>
      </w:r>
      <w:r w:rsidRPr="00932AEB">
        <w:rPr>
          <w:rFonts w:asciiTheme="minorBidi" w:hAnsiTheme="minorBidi" w:cstheme="minorBidi"/>
          <w:lang w:val="ru-RU"/>
        </w:rPr>
        <w:t xml:space="preserve">истемы океанографических данных и информации. </w:t>
      </w:r>
    </w:p>
    <w:p w14:paraId="5BA00AE9" w14:textId="1363DEEB" w:rsidR="00A01B1F" w:rsidRPr="00932AEB" w:rsidRDefault="00A01B1F" w:rsidP="007D38AF">
      <w:pPr>
        <w:pStyle w:val="ListParagraph"/>
        <w:widowControl/>
        <w:numPr>
          <w:ilvl w:val="0"/>
          <w:numId w:val="6"/>
        </w:numPr>
        <w:tabs>
          <w:tab w:val="left" w:pos="709"/>
        </w:tabs>
        <w:autoSpaceDE w:val="0"/>
        <w:autoSpaceDN w:val="0"/>
        <w:spacing w:after="240" w:line="240" w:lineRule="auto"/>
        <w:ind w:left="0" w:firstLine="0"/>
        <w:contextualSpacing w:val="0"/>
        <w:rPr>
          <w:rFonts w:asciiTheme="minorBidi" w:hAnsiTheme="minorBidi" w:cstheme="minorBidi"/>
          <w:snapToGrid/>
          <w:color w:val="212121"/>
          <w:szCs w:val="22"/>
          <w:lang w:val="ru-RU"/>
        </w:rPr>
      </w:pPr>
      <w:r w:rsidRPr="00932AEB">
        <w:rPr>
          <w:rFonts w:asciiTheme="minorBidi" w:hAnsiTheme="minorBidi" w:cstheme="minorBidi"/>
          <w:lang w:val="ru-RU"/>
        </w:rPr>
        <w:t xml:space="preserve">В ходе состоявшейся в декабре 2022 г. 15-й сессии Конференции </w:t>
      </w:r>
      <w:r w:rsidR="00BE6B63">
        <w:rPr>
          <w:rFonts w:asciiTheme="minorBidi" w:hAnsiTheme="minorBidi" w:cstheme="minorBidi"/>
          <w:lang w:val="ru-RU"/>
        </w:rPr>
        <w:t>С</w:t>
      </w:r>
      <w:r w:rsidRPr="00932AEB">
        <w:rPr>
          <w:rFonts w:asciiTheme="minorBidi" w:hAnsiTheme="minorBidi" w:cstheme="minorBidi"/>
          <w:lang w:val="ru-RU"/>
        </w:rPr>
        <w:t xml:space="preserve">торон МОК, выступая в качестве координатора по вопросам океана, организовала 16 декабря 2022 г. посвященное океану </w:t>
      </w:r>
      <w:r w:rsidR="006E4F7D">
        <w:rPr>
          <w:rFonts w:asciiTheme="minorBidi" w:hAnsiTheme="minorBidi" w:cstheme="minorBidi"/>
          <w:lang w:val="ru-RU"/>
        </w:rPr>
        <w:t xml:space="preserve">и рассчитанное на полдня </w:t>
      </w:r>
      <w:r w:rsidRPr="00932AEB">
        <w:rPr>
          <w:rFonts w:asciiTheme="minorBidi" w:hAnsiTheme="minorBidi" w:cstheme="minorBidi"/>
          <w:lang w:val="ru-RU"/>
        </w:rPr>
        <w:t xml:space="preserve">флагманское мероприятие «Океан жизни» в </w:t>
      </w:r>
      <w:r w:rsidR="006E4F7D">
        <w:rPr>
          <w:rFonts w:asciiTheme="minorBidi" w:hAnsiTheme="minorBidi" w:cstheme="minorBidi"/>
          <w:lang w:val="ru-RU"/>
        </w:rPr>
        <w:t xml:space="preserve">формате </w:t>
      </w:r>
      <w:r w:rsidRPr="00932AEB">
        <w:rPr>
          <w:rFonts w:asciiTheme="minorBidi" w:hAnsiTheme="minorBidi" w:cstheme="minorBidi"/>
          <w:lang w:val="ru-RU"/>
        </w:rPr>
        <w:t>диалог</w:t>
      </w:r>
      <w:r w:rsidR="006E4F7D">
        <w:rPr>
          <w:rFonts w:asciiTheme="minorBidi" w:hAnsiTheme="minorBidi" w:cstheme="minorBidi"/>
          <w:lang w:val="ru-RU"/>
        </w:rPr>
        <w:t>а</w:t>
      </w:r>
      <w:r w:rsidRPr="00932AEB">
        <w:rPr>
          <w:rFonts w:asciiTheme="minorBidi" w:hAnsiTheme="minorBidi" w:cstheme="minorBidi"/>
          <w:lang w:val="ru-RU"/>
        </w:rPr>
        <w:t xml:space="preserve"> на высоком уровне с участием ведущих специалистов, обсудивших научные и политические решения, необходимые для прекращения утраты биоразнообразия океана. Это мероприятие, </w:t>
      </w:r>
      <w:r w:rsidR="006E4F7D">
        <w:rPr>
          <w:rFonts w:asciiTheme="minorBidi" w:hAnsiTheme="minorBidi" w:cstheme="minorBidi"/>
          <w:lang w:val="ru-RU"/>
        </w:rPr>
        <w:t xml:space="preserve">которое </w:t>
      </w:r>
      <w:r w:rsidRPr="00932AEB">
        <w:rPr>
          <w:rFonts w:asciiTheme="minorBidi" w:hAnsiTheme="minorBidi" w:cstheme="minorBidi"/>
          <w:lang w:val="ru-RU"/>
        </w:rPr>
        <w:t>откры</w:t>
      </w:r>
      <w:r w:rsidR="006E4F7D">
        <w:rPr>
          <w:rFonts w:asciiTheme="minorBidi" w:hAnsiTheme="minorBidi" w:cstheme="minorBidi"/>
          <w:lang w:val="ru-RU"/>
        </w:rPr>
        <w:t>ла</w:t>
      </w:r>
      <w:r w:rsidRPr="00932AEB">
        <w:rPr>
          <w:rFonts w:asciiTheme="minorBidi" w:hAnsiTheme="minorBidi" w:cstheme="minorBidi"/>
          <w:lang w:val="ru-RU"/>
        </w:rPr>
        <w:t xml:space="preserve"> Генеральны</w:t>
      </w:r>
      <w:r w:rsidR="006E4F7D">
        <w:rPr>
          <w:rFonts w:asciiTheme="minorBidi" w:hAnsiTheme="minorBidi" w:cstheme="minorBidi"/>
          <w:lang w:val="ru-RU"/>
        </w:rPr>
        <w:t>й</w:t>
      </w:r>
      <w:r w:rsidRPr="00932AEB">
        <w:rPr>
          <w:rFonts w:asciiTheme="minorBidi" w:hAnsiTheme="minorBidi" w:cstheme="minorBidi"/>
          <w:lang w:val="ru-RU"/>
        </w:rPr>
        <w:t xml:space="preserve"> директор ЮНЕСКО, позволило привлечь внимание к важности защиты морского и прибрежного биоразнообразия и устойчивого управления им для построения более устойчивого мира. В ходе </w:t>
      </w:r>
      <w:r w:rsidR="006E4F7D">
        <w:rPr>
          <w:rFonts w:asciiTheme="minorBidi" w:hAnsiTheme="minorBidi" w:cstheme="minorBidi"/>
          <w:lang w:val="ru-RU"/>
        </w:rPr>
        <w:t xml:space="preserve">мероприятия </w:t>
      </w:r>
      <w:r w:rsidRPr="00932AEB">
        <w:rPr>
          <w:rFonts w:asciiTheme="minorBidi" w:hAnsiTheme="minorBidi" w:cstheme="minorBidi"/>
          <w:lang w:val="ru-RU"/>
        </w:rPr>
        <w:t>также была рассмотрена роль Десятилетия океана в производстве научных данных и знаний, обеспечивающих основу для действий по преодолению кризиса в области морского биоразнообразия.</w:t>
      </w:r>
    </w:p>
    <w:p w14:paraId="25CF66EF" w14:textId="184049DC" w:rsidR="00A01B1F" w:rsidRPr="00932AEB" w:rsidRDefault="00A01B1F" w:rsidP="007D38AF">
      <w:pPr>
        <w:pStyle w:val="ListParagraph"/>
        <w:widowControl/>
        <w:numPr>
          <w:ilvl w:val="0"/>
          <w:numId w:val="6"/>
        </w:numPr>
        <w:tabs>
          <w:tab w:val="left" w:pos="709"/>
        </w:tabs>
        <w:autoSpaceDE w:val="0"/>
        <w:autoSpaceDN w:val="0"/>
        <w:spacing w:after="240" w:line="240" w:lineRule="auto"/>
        <w:ind w:left="0" w:firstLine="0"/>
        <w:contextualSpacing w:val="0"/>
        <w:rPr>
          <w:rFonts w:asciiTheme="minorBidi" w:hAnsiTheme="minorBidi" w:cstheme="minorBidi"/>
          <w:szCs w:val="22"/>
          <w:lang w:val="ru-RU"/>
        </w:rPr>
      </w:pPr>
      <w:r w:rsidRPr="00932AEB">
        <w:rPr>
          <w:rFonts w:asciiTheme="minorBidi" w:hAnsiTheme="minorBidi" w:cstheme="minorBidi"/>
          <w:lang w:val="ru-RU"/>
        </w:rPr>
        <w:t xml:space="preserve">Одним из важнейших достижений является недавнее принятие на 15-й Конференции </w:t>
      </w:r>
      <w:r w:rsidR="00BE6B63">
        <w:rPr>
          <w:rFonts w:asciiTheme="minorBidi" w:hAnsiTheme="minorBidi" w:cstheme="minorBidi"/>
          <w:lang w:val="ru-RU"/>
        </w:rPr>
        <w:t>С</w:t>
      </w:r>
      <w:r w:rsidRPr="00932AEB">
        <w:rPr>
          <w:rFonts w:asciiTheme="minorBidi" w:hAnsiTheme="minorBidi" w:cstheme="minorBidi"/>
          <w:lang w:val="ru-RU"/>
        </w:rPr>
        <w:t>торон (КС-15) Конвенции о биологическом разнообразии Куньминско-Монреальской глобальной рамочной программы в области биоразнообразия. В этой рамочной программе предусмотрены четыре глобальны</w:t>
      </w:r>
      <w:r w:rsidR="00777722">
        <w:rPr>
          <w:rFonts w:asciiTheme="minorBidi" w:hAnsiTheme="minorBidi" w:cstheme="minorBidi"/>
          <w:lang w:val="ru-RU"/>
        </w:rPr>
        <w:t>е</w:t>
      </w:r>
      <w:r w:rsidRPr="00932AEB">
        <w:rPr>
          <w:rFonts w:asciiTheme="minorBidi" w:hAnsiTheme="minorBidi" w:cstheme="minorBidi"/>
          <w:lang w:val="ru-RU"/>
        </w:rPr>
        <w:t xml:space="preserve"> цели и 23 задачи по защите биоразнообразия планеты. Наиболее знаковой является задача 3 – «обеспечение и создание условий к 2030 г. для эффективного сохранения и управления не менее 30% наземны</w:t>
      </w:r>
      <w:r w:rsidR="00BE6B63">
        <w:rPr>
          <w:rFonts w:asciiTheme="minorBidi" w:hAnsiTheme="minorBidi" w:cstheme="minorBidi"/>
          <w:lang w:val="ru-RU"/>
        </w:rPr>
        <w:t>х и</w:t>
      </w:r>
      <w:r w:rsidRPr="00932AEB">
        <w:rPr>
          <w:rFonts w:asciiTheme="minorBidi" w:hAnsiTheme="minorBidi" w:cstheme="minorBidi"/>
          <w:lang w:val="ru-RU"/>
        </w:rPr>
        <w:t xml:space="preserve"> внутренневодны</w:t>
      </w:r>
      <w:r w:rsidR="00BE6B63">
        <w:rPr>
          <w:rFonts w:asciiTheme="minorBidi" w:hAnsiTheme="minorBidi" w:cstheme="minorBidi"/>
          <w:lang w:val="ru-RU"/>
        </w:rPr>
        <w:t>х</w:t>
      </w:r>
      <w:r w:rsidRPr="00932AEB">
        <w:rPr>
          <w:rFonts w:asciiTheme="minorBidi" w:hAnsiTheme="minorBidi" w:cstheme="minorBidi"/>
          <w:lang w:val="ru-RU"/>
        </w:rPr>
        <w:t xml:space="preserve">, </w:t>
      </w:r>
      <w:r w:rsidR="00BE6B63">
        <w:rPr>
          <w:rFonts w:asciiTheme="minorBidi" w:hAnsiTheme="minorBidi" w:cstheme="minorBidi"/>
          <w:lang w:val="ru-RU"/>
        </w:rPr>
        <w:t xml:space="preserve">а также морских и </w:t>
      </w:r>
      <w:r w:rsidRPr="00932AEB">
        <w:rPr>
          <w:rFonts w:asciiTheme="minorBidi" w:hAnsiTheme="minorBidi" w:cstheme="minorBidi"/>
          <w:lang w:val="ru-RU"/>
        </w:rPr>
        <w:t>прибрежны</w:t>
      </w:r>
      <w:r w:rsidR="00BE6B63">
        <w:rPr>
          <w:rFonts w:asciiTheme="minorBidi" w:hAnsiTheme="minorBidi" w:cstheme="minorBidi"/>
          <w:lang w:val="ru-RU"/>
        </w:rPr>
        <w:t>х</w:t>
      </w:r>
      <w:r w:rsidRPr="00932AEB">
        <w:rPr>
          <w:rFonts w:asciiTheme="minorBidi" w:hAnsiTheme="minorBidi" w:cstheme="minorBidi"/>
          <w:lang w:val="ru-RU"/>
        </w:rPr>
        <w:t xml:space="preserve"> район</w:t>
      </w:r>
      <w:r w:rsidR="00BE6B63">
        <w:rPr>
          <w:rFonts w:asciiTheme="minorBidi" w:hAnsiTheme="minorBidi" w:cstheme="minorBidi"/>
          <w:lang w:val="ru-RU"/>
        </w:rPr>
        <w:t>ов</w:t>
      </w:r>
      <w:r w:rsidRPr="00932AEB">
        <w:rPr>
          <w:rFonts w:asciiTheme="minorBidi" w:hAnsiTheme="minorBidi" w:cstheme="minorBidi"/>
          <w:lang w:val="ru-RU"/>
        </w:rPr>
        <w:t>»</w:t>
      </w:r>
      <w:r w:rsidR="003B1EF1" w:rsidRPr="00932AEB">
        <w:rPr>
          <w:rStyle w:val="FootnoteReference"/>
          <w:rFonts w:asciiTheme="minorBidi" w:hAnsiTheme="minorBidi" w:cstheme="minorBidi"/>
          <w:color w:val="000000"/>
          <w:szCs w:val="22"/>
          <w:lang w:val="ru-RU"/>
        </w:rPr>
        <w:footnoteReference w:id="1"/>
      </w:r>
      <w:r w:rsidRPr="00932AEB">
        <w:rPr>
          <w:rFonts w:asciiTheme="minorBidi" w:hAnsiTheme="minorBidi" w:cstheme="minorBidi"/>
          <w:lang w:val="ru-RU"/>
        </w:rPr>
        <w:t xml:space="preserve">, при том, что в настоящее время доля охраняемых прибрежных и морских районов составляет 17% и 8% соответственно. К работе МОК и проведению Десятилетия океана имеют отношение и некоторые другие задачи, касающиеся в том числе таких областей, как наука об океане, оценка состояния биоразнообразия, наблюдения за океаном, управление данными, морское пространственное планирование и развитие потенциала. </w:t>
      </w:r>
    </w:p>
    <w:p w14:paraId="20ACB3F2" w14:textId="7902367E" w:rsidR="00A01B1F" w:rsidRPr="00932AEB" w:rsidRDefault="00A01B1F" w:rsidP="007D38AF">
      <w:pPr>
        <w:pStyle w:val="ListParagraph"/>
        <w:widowControl/>
        <w:numPr>
          <w:ilvl w:val="0"/>
          <w:numId w:val="6"/>
        </w:numPr>
        <w:tabs>
          <w:tab w:val="left" w:pos="709"/>
        </w:tabs>
        <w:autoSpaceDE w:val="0"/>
        <w:autoSpaceDN w:val="0"/>
        <w:spacing w:after="240" w:line="240" w:lineRule="auto"/>
        <w:ind w:left="0" w:firstLine="0"/>
        <w:contextualSpacing w:val="0"/>
        <w:rPr>
          <w:rFonts w:asciiTheme="minorBidi" w:hAnsiTheme="minorBidi" w:cstheme="minorBidi"/>
          <w:szCs w:val="22"/>
          <w:lang w:val="ru-RU"/>
        </w:rPr>
      </w:pPr>
      <w:r w:rsidRPr="00932AEB">
        <w:rPr>
          <w:rFonts w:asciiTheme="minorBidi" w:hAnsiTheme="minorBidi" w:cstheme="minorBidi"/>
          <w:lang w:val="ru-RU"/>
        </w:rPr>
        <w:t xml:space="preserve">В целях введения в действие механизма мониторинга для Куньминско-Монреальской глобальной рамочной программы в области биоразнообразия Конференция Сторон в </w:t>
      </w:r>
      <w:hyperlink r:id="rId9" w:history="1">
        <w:r w:rsidRPr="00932AEB">
          <w:rPr>
            <w:rStyle w:val="Hyperlink"/>
            <w:rFonts w:asciiTheme="minorBidi" w:hAnsiTheme="minorBidi" w:cstheme="minorBidi"/>
            <w:lang w:val="ru-RU"/>
          </w:rPr>
          <w:t>решении 15/5</w:t>
        </w:r>
      </w:hyperlink>
      <w:r w:rsidRPr="00932AEB">
        <w:rPr>
          <w:rFonts w:asciiTheme="minorBidi" w:hAnsiTheme="minorBidi" w:cstheme="minorBidi"/>
          <w:lang w:val="ru-RU"/>
        </w:rPr>
        <w:t xml:space="preserve"> учредила специальную группу технических экспертов (СГТЭ) по показателям для Куньминско-Монреальской глобальной рамочной программы в области биоразнообразия. В ее состав входят 45 экспертов и 15 наблюдателей, в том числе из МОК ЮНЕСКО. </w:t>
      </w:r>
    </w:p>
    <w:p w14:paraId="063199AD" w14:textId="4395BB6F" w:rsidR="002A29B6" w:rsidRPr="00932AEB" w:rsidRDefault="002A29B6" w:rsidP="007D38AF">
      <w:pPr>
        <w:pStyle w:val="ListParagraph"/>
        <w:widowControl/>
        <w:tabs>
          <w:tab w:val="left" w:pos="709"/>
        </w:tabs>
        <w:autoSpaceDE w:val="0"/>
        <w:autoSpaceDN w:val="0"/>
        <w:spacing w:after="240" w:line="240" w:lineRule="auto"/>
        <w:ind w:left="0"/>
        <w:contextualSpacing w:val="0"/>
        <w:rPr>
          <w:rFonts w:asciiTheme="minorBidi" w:hAnsiTheme="minorBidi" w:cstheme="minorBidi"/>
          <w:szCs w:val="22"/>
          <w:lang w:val="ru-RU"/>
        </w:rPr>
      </w:pPr>
    </w:p>
    <w:sectPr w:rsidR="002A29B6" w:rsidRPr="00932AEB" w:rsidSect="00E64B79">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EBC2" w14:textId="77777777" w:rsidR="00AD30D4" w:rsidRDefault="00AD30D4" w:rsidP="00173221">
      <w:pPr>
        <w:spacing w:after="0" w:line="240" w:lineRule="auto"/>
      </w:pPr>
      <w:r>
        <w:separator/>
      </w:r>
    </w:p>
  </w:endnote>
  <w:endnote w:type="continuationSeparator" w:id="0">
    <w:p w14:paraId="2423895F" w14:textId="77777777" w:rsidR="00AD30D4" w:rsidRDefault="00AD30D4" w:rsidP="0017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DB97" w14:textId="77777777" w:rsidR="003C4A91" w:rsidRDefault="003C4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74A7" w14:textId="77777777" w:rsidR="003C4A91" w:rsidRDefault="003C4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9546" w14:textId="77777777" w:rsidR="003C4A91" w:rsidRDefault="003C4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D116" w14:textId="77777777" w:rsidR="00AD30D4" w:rsidRDefault="00AD30D4" w:rsidP="00173221">
      <w:pPr>
        <w:spacing w:after="0" w:line="240" w:lineRule="auto"/>
      </w:pPr>
      <w:r>
        <w:separator/>
      </w:r>
    </w:p>
  </w:footnote>
  <w:footnote w:type="continuationSeparator" w:id="0">
    <w:p w14:paraId="0FE4C9D4" w14:textId="77777777" w:rsidR="00AD30D4" w:rsidRDefault="00AD30D4" w:rsidP="00173221">
      <w:pPr>
        <w:spacing w:after="0" w:line="240" w:lineRule="auto"/>
      </w:pPr>
      <w:r>
        <w:continuationSeparator/>
      </w:r>
    </w:p>
  </w:footnote>
  <w:footnote w:id="1">
    <w:p w14:paraId="5DCE7F9C" w14:textId="37AFC3FE" w:rsidR="003B1EF1" w:rsidRPr="007D38AF" w:rsidRDefault="003B1EF1" w:rsidP="007D38AF">
      <w:pPr>
        <w:pStyle w:val="FootnoteText"/>
        <w:tabs>
          <w:tab w:val="left" w:pos="567"/>
        </w:tabs>
        <w:ind w:left="567" w:hanging="567"/>
        <w:jc w:val="both"/>
        <w:rPr>
          <w:rFonts w:asciiTheme="minorBidi" w:hAnsiTheme="minorBidi"/>
          <w:sz w:val="18"/>
          <w:szCs w:val="18"/>
          <w:lang w:val="ru-RU"/>
        </w:rPr>
      </w:pPr>
      <w:r w:rsidRPr="007D38AF">
        <w:rPr>
          <w:rStyle w:val="FootnoteReference"/>
          <w:rFonts w:asciiTheme="minorBidi" w:hAnsiTheme="minorBidi"/>
          <w:sz w:val="18"/>
          <w:szCs w:val="18"/>
          <w:lang w:val="ru-RU"/>
        </w:rPr>
        <w:footnoteRef/>
      </w:r>
      <w:r w:rsidR="007D38AF">
        <w:rPr>
          <w:rFonts w:asciiTheme="minorBidi" w:hAnsiTheme="minorBidi"/>
          <w:sz w:val="18"/>
          <w:szCs w:val="18"/>
          <w:lang w:val="ru-RU"/>
        </w:rPr>
        <w:tab/>
      </w:r>
      <w:r w:rsidR="00BE6B63" w:rsidRPr="007D38AF">
        <w:rPr>
          <w:rFonts w:asciiTheme="minorBidi" w:hAnsiTheme="minorBidi"/>
          <w:sz w:val="18"/>
          <w:szCs w:val="18"/>
          <w:lang w:val="ru-RU"/>
        </w:rPr>
        <w:t>Обеспечение и создание условий к 2030 г. для эффективного сохранения не менее 30% наземных и внутренневодных районов, а также морских и прибрежных районов, в частности районов, имеющих особо важное значение для сохранения биоразнообразия и экосистемных функций и услуг, и эффективного управления ими посредством экологически репрезентативных, хорошо взаимосвязанных и справедливо управляемых систем охраняемых районов и других эффективных природоохранных мер на порайонной основе с признанием в соответствующих случаях территорий коренных народов и традиционных территорий, а также для их интеграции в более обширные наземные, морские и океанические ландшафты, обеспечивая при этом, чтобы любое устойчивое использование, если оно применимо к таким районам, полностью согласовывалось с результатами охраны, при признании и соблюдении прав коренных народов и местных общин, в том числе на их традиционные территории.</w:t>
      </w:r>
      <w:r w:rsidRPr="007D38AF">
        <w:rPr>
          <w:rFonts w:asciiTheme="minorBidi" w:hAnsiTheme="minorBidi"/>
          <w:i/>
          <w:iCs/>
          <w:sz w:val="18"/>
          <w:szCs w:val="18"/>
          <w:lang w:val="ru-RU"/>
        </w:rPr>
        <w:t>.</w:t>
      </w:r>
      <w:r w:rsidRPr="007D38AF">
        <w:rPr>
          <w:rFonts w:asciiTheme="minorBidi" w:hAnsiTheme="minorBidi"/>
          <w:sz w:val="18"/>
          <w:szCs w:val="18"/>
          <w:lang w:val="ru-RU"/>
        </w:rPr>
        <w:t xml:space="preserve"> (Куньминско-Монреальская глобальная рамочная программа в области биоразнообразия, задача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61FE" w14:textId="30EF8B4F" w:rsidR="002D5222" w:rsidRPr="0097089C" w:rsidRDefault="002D5222">
    <w:pPr>
      <w:pStyle w:val="Header"/>
      <w:rPr>
        <w:rFonts w:ascii="Arial" w:hAnsi="Arial" w:cs="Arial"/>
        <w:sz w:val="22"/>
        <w:szCs w:val="22"/>
      </w:rPr>
    </w:pPr>
    <w:r w:rsidRPr="0097089C">
      <w:rPr>
        <w:rFonts w:ascii="Arial" w:hAnsi="Arial" w:cs="Arial"/>
        <w:sz w:val="22"/>
        <w:szCs w:val="22"/>
      </w:rPr>
      <w:t>IOC</w:t>
    </w:r>
    <w:r w:rsidR="007C73D5">
      <w:rPr>
        <w:rFonts w:ascii="Arial" w:hAnsi="Arial" w:cs="Arial"/>
        <w:sz w:val="22"/>
        <w:szCs w:val="22"/>
      </w:rPr>
      <w:t>/A</w:t>
    </w:r>
    <w:r w:rsidRPr="0097089C">
      <w:rPr>
        <w:rFonts w:ascii="Arial" w:hAnsi="Arial" w:cs="Arial"/>
        <w:sz w:val="22"/>
        <w:szCs w:val="22"/>
      </w:rPr>
      <w:t>-32/4.</w:t>
    </w:r>
    <w:proofErr w:type="gramStart"/>
    <w:r w:rsidR="00A01B1F">
      <w:rPr>
        <w:rFonts w:ascii="Arial" w:hAnsi="Arial" w:cs="Arial"/>
        <w:sz w:val="22"/>
        <w:szCs w:val="22"/>
      </w:rPr>
      <w:t>6</w:t>
    </w:r>
    <w:r w:rsidRPr="0097089C">
      <w:rPr>
        <w:rFonts w:ascii="Arial" w:hAnsi="Arial" w:cs="Arial"/>
        <w:sz w:val="22"/>
        <w:szCs w:val="22"/>
      </w:rPr>
      <w:t>.Doc</w:t>
    </w:r>
    <w:proofErr w:type="gramEnd"/>
    <w:r w:rsidRPr="0097089C">
      <w:rPr>
        <w:rFonts w:ascii="Arial" w:hAnsi="Arial" w:cs="Arial"/>
        <w:sz w:val="22"/>
        <w:szCs w:val="22"/>
      </w:rPr>
      <w:t>(1)</w:t>
    </w:r>
    <w:r>
      <w:rPr>
        <w:rFonts w:ascii="Arial" w:hAnsi="Arial" w:cs="Arial"/>
        <w:sz w:val="22"/>
        <w:szCs w:val="22"/>
      </w:rPr>
      <w:t xml:space="preserve"> – page </w:t>
    </w:r>
    <w:r w:rsidRPr="002D5222">
      <w:rPr>
        <w:rFonts w:ascii="Arial" w:hAnsi="Arial" w:cs="Arial"/>
        <w:sz w:val="22"/>
        <w:szCs w:val="22"/>
      </w:rPr>
      <w:fldChar w:fldCharType="begin"/>
    </w:r>
    <w:r w:rsidRPr="002D5222">
      <w:rPr>
        <w:rFonts w:ascii="Arial" w:hAnsi="Arial" w:cs="Arial"/>
        <w:sz w:val="22"/>
        <w:szCs w:val="22"/>
      </w:rPr>
      <w:instrText xml:space="preserve"> PAGE   \* MERGEFORMAT </w:instrText>
    </w:r>
    <w:r w:rsidRPr="002D5222">
      <w:rPr>
        <w:rFonts w:ascii="Arial" w:hAnsi="Arial" w:cs="Arial"/>
        <w:sz w:val="22"/>
        <w:szCs w:val="22"/>
      </w:rPr>
      <w:fldChar w:fldCharType="separate"/>
    </w:r>
    <w:r w:rsidRPr="002D5222">
      <w:rPr>
        <w:rFonts w:ascii="Arial" w:hAnsi="Arial" w:cs="Arial"/>
        <w:noProof/>
        <w:sz w:val="22"/>
        <w:szCs w:val="22"/>
      </w:rPr>
      <w:t>1</w:t>
    </w:r>
    <w:r w:rsidRPr="002D5222">
      <w:rPr>
        <w:rFonts w:ascii="Arial" w:hAnsi="Arial" w:cs="Arial"/>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546D" w14:textId="17BBB502" w:rsidR="000826E6" w:rsidRPr="0033641F" w:rsidRDefault="000826E6" w:rsidP="0097089C">
    <w:pPr>
      <w:pStyle w:val="Header"/>
      <w:jc w:val="right"/>
      <w:rPr>
        <w:rFonts w:ascii="Arial" w:hAnsi="Arial" w:cs="Arial"/>
        <w:sz w:val="22"/>
        <w:szCs w:val="22"/>
      </w:rPr>
    </w:pPr>
    <w:r w:rsidRPr="0033641F">
      <w:rPr>
        <w:rFonts w:ascii="Arial" w:hAnsi="Arial" w:cs="Arial"/>
        <w:sz w:val="22"/>
        <w:szCs w:val="22"/>
      </w:rPr>
      <w:t>IOC</w:t>
    </w:r>
    <w:r w:rsidR="007C73D5">
      <w:rPr>
        <w:rFonts w:ascii="Arial" w:hAnsi="Arial" w:cs="Arial"/>
        <w:sz w:val="22"/>
        <w:szCs w:val="22"/>
      </w:rPr>
      <w:t>/A</w:t>
    </w:r>
    <w:r w:rsidRPr="0033641F">
      <w:rPr>
        <w:rFonts w:ascii="Arial" w:hAnsi="Arial" w:cs="Arial"/>
        <w:sz w:val="22"/>
        <w:szCs w:val="22"/>
      </w:rPr>
      <w:t>-32/4.</w:t>
    </w:r>
    <w:proofErr w:type="gramStart"/>
    <w:r w:rsidR="00A01B1F">
      <w:rPr>
        <w:rFonts w:ascii="Arial" w:hAnsi="Arial" w:cs="Arial"/>
        <w:sz w:val="22"/>
        <w:szCs w:val="22"/>
      </w:rPr>
      <w:t>6</w:t>
    </w:r>
    <w:r w:rsidRPr="0033641F">
      <w:rPr>
        <w:rFonts w:ascii="Arial" w:hAnsi="Arial" w:cs="Arial"/>
        <w:sz w:val="22"/>
        <w:szCs w:val="22"/>
      </w:rPr>
      <w:t>.Doc</w:t>
    </w:r>
    <w:proofErr w:type="gramEnd"/>
    <w:r w:rsidRPr="0033641F">
      <w:rPr>
        <w:rFonts w:ascii="Arial" w:hAnsi="Arial" w:cs="Arial"/>
        <w:sz w:val="22"/>
        <w:szCs w:val="22"/>
      </w:rPr>
      <w:t>(1)</w:t>
    </w:r>
    <w:r>
      <w:rPr>
        <w:rFonts w:ascii="Arial" w:hAnsi="Arial" w:cs="Arial"/>
        <w:sz w:val="22"/>
        <w:szCs w:val="22"/>
      </w:rPr>
      <w:t xml:space="preserve"> – page </w:t>
    </w:r>
    <w:r w:rsidRPr="002D5222">
      <w:rPr>
        <w:rFonts w:ascii="Arial" w:hAnsi="Arial" w:cs="Arial"/>
        <w:sz w:val="22"/>
        <w:szCs w:val="22"/>
      </w:rPr>
      <w:fldChar w:fldCharType="begin"/>
    </w:r>
    <w:r w:rsidRPr="002D5222">
      <w:rPr>
        <w:rFonts w:ascii="Arial" w:hAnsi="Arial" w:cs="Arial"/>
        <w:sz w:val="22"/>
        <w:szCs w:val="22"/>
      </w:rPr>
      <w:instrText xml:space="preserve"> PAGE   \* MERGEFORMAT </w:instrText>
    </w:r>
    <w:r w:rsidRPr="002D5222">
      <w:rPr>
        <w:rFonts w:ascii="Arial" w:hAnsi="Arial" w:cs="Arial"/>
        <w:sz w:val="22"/>
        <w:szCs w:val="22"/>
      </w:rPr>
      <w:fldChar w:fldCharType="separate"/>
    </w:r>
    <w:r>
      <w:rPr>
        <w:rFonts w:ascii="Arial" w:hAnsi="Arial" w:cs="Arial"/>
        <w:sz w:val="22"/>
        <w:szCs w:val="22"/>
      </w:rPr>
      <w:t>2</w:t>
    </w:r>
    <w:r w:rsidRPr="002D5222">
      <w:rPr>
        <w:rFonts w:ascii="Arial" w:hAnsi="Arial" w:cs="Arial"/>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85F4" w14:textId="69848C81" w:rsidR="002D5222" w:rsidRPr="00E64B79" w:rsidRDefault="002D5222" w:rsidP="00A01B1F">
    <w:pPr>
      <w:pStyle w:val="Marge"/>
      <w:tabs>
        <w:tab w:val="left" w:pos="5954"/>
        <w:tab w:val="left" w:pos="7560"/>
      </w:tabs>
      <w:spacing w:after="0"/>
      <w:rPr>
        <w:rFonts w:asciiTheme="minorBidi" w:hAnsiTheme="minorBidi" w:cstheme="minorBidi"/>
        <w:b/>
        <w:sz w:val="36"/>
        <w:szCs w:val="36"/>
        <w:lang w:val="ru-RU"/>
      </w:rPr>
    </w:pPr>
    <w:r w:rsidRPr="00E64B79">
      <w:rPr>
        <w:rFonts w:asciiTheme="minorBidi" w:hAnsiTheme="minorBidi" w:cstheme="minorBidi"/>
        <w:lang w:val="ru-RU"/>
      </w:rPr>
      <w:t>Рассылается по списку</w:t>
    </w:r>
    <w:r w:rsidRPr="00E64B79">
      <w:rPr>
        <w:rFonts w:asciiTheme="minorBidi" w:hAnsiTheme="minorBidi" w:cstheme="minorBidi"/>
        <w:lang w:val="ru-RU"/>
      </w:rPr>
      <w:tab/>
    </w:r>
    <w:r w:rsidRPr="00E64B79">
      <w:rPr>
        <w:rFonts w:asciiTheme="minorBidi" w:hAnsiTheme="minorBidi" w:cstheme="minorBidi"/>
        <w:b/>
        <w:bCs/>
        <w:sz w:val="36"/>
        <w:szCs w:val="36"/>
        <w:lang w:val="ru-RU"/>
      </w:rPr>
      <w:t>IOC/A-32/4.6.Doc(1)</w:t>
    </w:r>
  </w:p>
  <w:p w14:paraId="4917E1FE" w14:textId="03784173" w:rsidR="002D5222" w:rsidRPr="00E64B79" w:rsidRDefault="002D5222" w:rsidP="00A01B1F">
    <w:pPr>
      <w:tabs>
        <w:tab w:val="left" w:pos="5954"/>
        <w:tab w:val="left" w:pos="7560"/>
      </w:tabs>
      <w:spacing w:after="0" w:line="240" w:lineRule="auto"/>
      <w:jc w:val="both"/>
      <w:rPr>
        <w:rFonts w:asciiTheme="minorBidi" w:hAnsiTheme="minorBidi"/>
        <w:lang w:val="ru-RU"/>
      </w:rPr>
    </w:pPr>
    <w:r w:rsidRPr="00E64B79">
      <w:rPr>
        <w:rFonts w:asciiTheme="minorBidi" w:hAnsiTheme="minorBidi"/>
        <w:noProof/>
        <w:lang w:val="ru-RU"/>
      </w:rPr>
      <w:drawing>
        <wp:anchor distT="0" distB="0" distL="114300" distR="114300" simplePos="0" relativeHeight="251658240" behindDoc="0" locked="0" layoutInCell="1" allowOverlap="1" wp14:anchorId="357B803A" wp14:editId="63D33EE2">
          <wp:simplePos x="0" y="0"/>
          <wp:positionH relativeFrom="column">
            <wp:posOffset>-108750</wp:posOffset>
          </wp:positionH>
          <wp:positionV relativeFrom="paragraph">
            <wp:posOffset>101600</wp:posOffset>
          </wp:positionV>
          <wp:extent cx="1578610" cy="1047115"/>
          <wp:effectExtent l="0" t="0" r="2540" b="635"/>
          <wp:wrapSquare wrapText="bothSides"/>
          <wp:docPr id="31" name="Picture 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B79">
      <w:rPr>
        <w:rFonts w:asciiTheme="minorBidi" w:hAnsiTheme="minorBidi"/>
        <w:lang w:val="ru-RU"/>
      </w:rPr>
      <w:tab/>
      <w:t>Париж, 31 мая 2023 г.</w:t>
    </w:r>
  </w:p>
  <w:p w14:paraId="3445ACF5" w14:textId="77777777" w:rsidR="002D5222" w:rsidRPr="00E64B79" w:rsidRDefault="002D5222" w:rsidP="00A01B1F">
    <w:pPr>
      <w:tabs>
        <w:tab w:val="left" w:pos="5954"/>
        <w:tab w:val="left" w:pos="7560"/>
      </w:tabs>
      <w:spacing w:after="0" w:line="240" w:lineRule="auto"/>
      <w:jc w:val="both"/>
      <w:rPr>
        <w:rFonts w:asciiTheme="minorBidi" w:hAnsiTheme="minorBidi"/>
        <w:lang w:val="ru-RU"/>
      </w:rPr>
    </w:pPr>
    <w:r w:rsidRPr="00E64B79">
      <w:rPr>
        <w:rFonts w:asciiTheme="minorBidi" w:hAnsiTheme="minorBidi"/>
        <w:lang w:val="ru-RU"/>
      </w:rPr>
      <w:tab/>
      <w:t>Оригинал: английский</w:t>
    </w:r>
  </w:p>
  <w:p w14:paraId="70090B1E" w14:textId="77777777" w:rsidR="002D5222" w:rsidRPr="00E64B79" w:rsidRDefault="002D5222" w:rsidP="002D5222">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7020"/>
        <w:tab w:val="left" w:pos="7088"/>
      </w:tabs>
      <w:jc w:val="both"/>
      <w:rPr>
        <w:rFonts w:asciiTheme="minorBidi" w:hAnsiTheme="minorBidi"/>
        <w:b/>
        <w:lang w:val="ru-RU"/>
      </w:rPr>
    </w:pPr>
  </w:p>
  <w:p w14:paraId="25FC6F1E" w14:textId="77777777" w:rsidR="002D5222" w:rsidRPr="00E64B79"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ru-RU"/>
      </w:rPr>
    </w:pPr>
  </w:p>
  <w:p w14:paraId="603F970E" w14:textId="77777777" w:rsidR="002D5222" w:rsidRPr="00E64B79"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ru-RU"/>
      </w:rPr>
    </w:pPr>
  </w:p>
  <w:p w14:paraId="5017C654" w14:textId="77777777" w:rsidR="002D5222" w:rsidRPr="00E64B79"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ru-RU"/>
      </w:rPr>
    </w:pPr>
  </w:p>
  <w:p w14:paraId="3B207429" w14:textId="77777777" w:rsidR="002D5222" w:rsidRPr="00E64B79" w:rsidRDefault="002D5222"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
        <w:lang w:val="ru-RU"/>
      </w:rPr>
    </w:pPr>
    <w:r w:rsidRPr="00E64B79">
      <w:rPr>
        <w:rFonts w:asciiTheme="minorBidi" w:hAnsiTheme="minorBidi"/>
        <w:b/>
        <w:bCs/>
        <w:lang w:val="ru-RU"/>
      </w:rPr>
      <w:t>МЕЖПРАВИТЕЛЬСТВЕННАЯ ОКЕАНОГРАФИЧЕСКАЯ КОМИССИЯ</w:t>
    </w:r>
  </w:p>
  <w:p w14:paraId="67151518" w14:textId="77777777" w:rsidR="002D5222" w:rsidRPr="00E64B79" w:rsidRDefault="002D5222"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Cs/>
        <w:lang w:val="ru-RU"/>
      </w:rPr>
    </w:pPr>
    <w:r w:rsidRPr="00E64B79">
      <w:rPr>
        <w:rFonts w:asciiTheme="minorBidi" w:hAnsiTheme="minorBidi"/>
        <w:lang w:val="ru-RU"/>
      </w:rPr>
      <w:t>(ЮНЕСКО)</w:t>
    </w:r>
  </w:p>
  <w:p w14:paraId="2ED72F82" w14:textId="77777777" w:rsidR="002D5222" w:rsidRPr="00E64B79" w:rsidRDefault="002D5222" w:rsidP="002D5222">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lang w:val="ru-RU"/>
      </w:rPr>
    </w:pPr>
  </w:p>
  <w:p w14:paraId="10465663" w14:textId="77777777" w:rsidR="002D5222" w:rsidRPr="00E64B79" w:rsidRDefault="002D5222" w:rsidP="002D522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lang w:val="ru-RU"/>
      </w:rPr>
    </w:pPr>
    <w:r w:rsidRPr="00E64B79">
      <w:rPr>
        <w:rFonts w:asciiTheme="minorBidi" w:hAnsiTheme="minorBidi"/>
        <w:b/>
        <w:bCs/>
        <w:lang w:val="ru-RU"/>
      </w:rPr>
      <w:t>Тридцать вторая сессия Ассамблеи</w:t>
    </w:r>
  </w:p>
  <w:p w14:paraId="756CC45E" w14:textId="77777777" w:rsidR="002D5222" w:rsidRPr="00E64B79" w:rsidRDefault="002D5222" w:rsidP="002D522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lang w:val="ru-RU"/>
      </w:rPr>
    </w:pPr>
    <w:r w:rsidRPr="00E64B79">
      <w:rPr>
        <w:rFonts w:asciiTheme="minorBidi" w:hAnsiTheme="minorBidi"/>
        <w:lang w:val="ru-RU"/>
      </w:rPr>
      <w:t>ЮНЕСКО, 21-30 июня 2023 г.</w:t>
    </w:r>
  </w:p>
  <w:p w14:paraId="68B63106" w14:textId="77777777" w:rsidR="002D5222" w:rsidRPr="00E64B79" w:rsidRDefault="002D5222" w:rsidP="002D5222">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jc w:val="center"/>
      <w:rPr>
        <w:rFonts w:asciiTheme="minorBidi" w:hAnsiTheme="minorBidi"/>
        <w:bCs/>
        <w:lang w:val="ru-RU"/>
      </w:rPr>
    </w:pPr>
  </w:p>
  <w:p w14:paraId="30839C28" w14:textId="77777777" w:rsidR="002D5222" w:rsidRPr="00E64B79" w:rsidRDefault="002D5222" w:rsidP="002D5222">
    <w:pPr>
      <w:spacing w:after="0" w:line="240" w:lineRule="auto"/>
      <w:jc w:val="center"/>
      <w:rPr>
        <w:rFonts w:asciiTheme="minorBidi" w:hAnsiTheme="minorBidi"/>
        <w:lang w:val="ru-RU"/>
      </w:rPr>
    </w:pPr>
  </w:p>
  <w:p w14:paraId="440A705D" w14:textId="77777777" w:rsidR="002D5222" w:rsidRPr="00E64B79" w:rsidRDefault="002D5222" w:rsidP="002D5222">
    <w:pPr>
      <w:spacing w:after="0" w:line="240" w:lineRule="auto"/>
      <w:jc w:val="center"/>
      <w:rPr>
        <w:rFonts w:asciiTheme="minorBidi" w:hAnsiTheme="minorBidi"/>
        <w:lang w:val="ru-RU"/>
      </w:rPr>
    </w:pPr>
  </w:p>
  <w:p w14:paraId="5F8584B6" w14:textId="77777777" w:rsidR="002D5222" w:rsidRPr="00E64B79" w:rsidRDefault="002D5222" w:rsidP="002D5222">
    <w:pPr>
      <w:spacing w:after="0" w:line="240" w:lineRule="auto"/>
      <w:jc w:val="center"/>
      <w:rPr>
        <w:rFonts w:asciiTheme="minorBidi" w:hAnsiTheme="minorBidi"/>
        <w:lang w:val="ru-RU"/>
      </w:rPr>
    </w:pPr>
  </w:p>
  <w:p w14:paraId="7F816350" w14:textId="77777777" w:rsidR="002D5222" w:rsidRPr="00E64B79" w:rsidRDefault="002D5222" w:rsidP="002D5222">
    <w:pPr>
      <w:spacing w:after="0" w:line="240" w:lineRule="auto"/>
      <w:jc w:val="center"/>
      <w:rPr>
        <w:rFonts w:asciiTheme="minorBidi" w:hAnsiTheme="minorBidi"/>
        <w:lang w:val="ru-RU"/>
      </w:rPr>
    </w:pPr>
  </w:p>
  <w:p w14:paraId="21CBF9BD" w14:textId="04847ABE" w:rsidR="002D5222" w:rsidRPr="00E64B79" w:rsidRDefault="002D5222" w:rsidP="002D5222">
    <w:pPr>
      <w:pStyle w:val="Heading7"/>
      <w:tabs>
        <w:tab w:val="clear" w:pos="567"/>
        <w:tab w:val="right" w:pos="9540"/>
      </w:tabs>
      <w:spacing w:line="240" w:lineRule="auto"/>
      <w:rPr>
        <w:rFonts w:asciiTheme="minorBidi" w:hAnsiTheme="minorBidi" w:cstheme="minorBidi"/>
        <w:szCs w:val="22"/>
        <w:lang w:val="ru-RU"/>
      </w:rPr>
    </w:pPr>
    <w:r w:rsidRPr="00E64B79">
      <w:rPr>
        <w:rFonts w:asciiTheme="minorBidi" w:hAnsiTheme="minorBidi" w:cstheme="minorBidi"/>
        <w:lang w:val="ru-RU"/>
      </w:rPr>
      <w:t xml:space="preserve">Пункт </w:t>
    </w:r>
    <w:r w:rsidRPr="00E64B79">
      <w:rPr>
        <w:rFonts w:asciiTheme="minorBidi" w:hAnsiTheme="minorBidi" w:cstheme="minorBidi"/>
        <w:b/>
        <w:bCs/>
        <w:lang w:val="ru-RU"/>
      </w:rPr>
      <w:t>4.6</w:t>
    </w:r>
    <w:r w:rsidRPr="00E64B79">
      <w:rPr>
        <w:rFonts w:asciiTheme="minorBidi" w:hAnsiTheme="minorBidi" w:cstheme="minorBidi"/>
        <w:lang w:val="ru-RU"/>
      </w:rPr>
      <w:t xml:space="preserve"> предварительной повестки дня</w:t>
    </w:r>
  </w:p>
  <w:p w14:paraId="29387CF0" w14:textId="77777777" w:rsidR="002D5222" w:rsidRPr="00E64B79" w:rsidRDefault="002D5222" w:rsidP="002D5222">
    <w:pPr>
      <w:spacing w:after="0" w:line="240" w:lineRule="auto"/>
      <w:rPr>
        <w:rFonts w:asciiTheme="minorBidi" w:hAnsiTheme="minorBidi"/>
        <w:lang w:val="ru-RU"/>
      </w:rPr>
    </w:pPr>
  </w:p>
  <w:p w14:paraId="771DBC48" w14:textId="77777777" w:rsidR="002D5222" w:rsidRPr="00E64B79" w:rsidRDefault="002D5222" w:rsidP="002D5222">
    <w:pPr>
      <w:spacing w:after="0" w:line="240" w:lineRule="auto"/>
      <w:rPr>
        <w:rFonts w:asciiTheme="minorBidi" w:hAnsiTheme="minorBidi"/>
        <w:lang w:val="ru-RU"/>
      </w:rPr>
    </w:pPr>
  </w:p>
  <w:p w14:paraId="4ACCFFBB" w14:textId="71FD0718" w:rsidR="002D5222" w:rsidRPr="00E64B79" w:rsidRDefault="00E64B79" w:rsidP="002D5222">
    <w:pPr>
      <w:pStyle w:val="Docheading"/>
      <w:rPr>
        <w:sz w:val="28"/>
        <w:szCs w:val="28"/>
        <w:lang w:val="ru-RU"/>
      </w:rPr>
    </w:pPr>
    <w:r>
      <w:rPr>
        <w:rFonts w:asciiTheme="minorBidi" w:hAnsiTheme="minorBidi" w:cstheme="minorBidi"/>
        <w:sz w:val="28"/>
        <w:szCs w:val="28"/>
        <w:lang w:val="ru-RU"/>
      </w:rPr>
      <w:t>У</w:t>
    </w:r>
    <w:r w:rsidRPr="00E64B79">
      <w:rPr>
        <w:rFonts w:asciiTheme="minorBidi" w:hAnsiTheme="minorBidi" w:cstheme="minorBidi"/>
        <w:sz w:val="28"/>
        <w:szCs w:val="28"/>
        <w:lang w:val="ru-RU"/>
      </w:rPr>
      <w:t>частие МОК в работе механизмов управ</w:t>
    </w:r>
    <w:r w:rsidRPr="00E64B79">
      <w:rPr>
        <w:sz w:val="28"/>
        <w:szCs w:val="28"/>
        <w:lang w:val="ru-RU"/>
      </w:rPr>
      <w:t>ления</w:t>
    </w:r>
    <w:r w:rsidR="007D38AF">
      <w:rPr>
        <w:sz w:val="28"/>
        <w:szCs w:val="28"/>
        <w:lang w:val="ru-RU"/>
      </w:rPr>
      <w:br/>
    </w:r>
    <w:r w:rsidRPr="00E64B79">
      <w:rPr>
        <w:sz w:val="28"/>
        <w:szCs w:val="28"/>
        <w:lang w:val="ru-RU"/>
      </w:rPr>
      <w:t>Организации Объединенных Наций</w:t>
    </w:r>
  </w:p>
  <w:p w14:paraId="51AC81AA" w14:textId="77777777" w:rsidR="002D5222" w:rsidRPr="00932AEB" w:rsidRDefault="002D5222">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46DB"/>
    <w:multiLevelType w:val="hybridMultilevel"/>
    <w:tmpl w:val="2BF81948"/>
    <w:lvl w:ilvl="0" w:tplc="C97E8356">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2AF1E0C"/>
    <w:multiLevelType w:val="hybridMultilevel"/>
    <w:tmpl w:val="3DF67AE0"/>
    <w:lvl w:ilvl="0" w:tplc="881E5FFE">
      <w:start w:val="1"/>
      <w:numFmt w:val="decimal"/>
      <w:lvlText w:val="%1."/>
      <w:lvlJc w:val="left"/>
      <w:pPr>
        <w:ind w:left="720" w:hanging="360"/>
      </w:pPr>
      <w:rPr>
        <w:rFonts w:hint="default"/>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086E45"/>
    <w:multiLevelType w:val="hybridMultilevel"/>
    <w:tmpl w:val="967CABBE"/>
    <w:lvl w:ilvl="0" w:tplc="FFFFFFFF">
      <w:start w:val="1"/>
      <w:numFmt w:val="lowerRoman"/>
      <w:lvlText w:val="%1)"/>
      <w:lvlJc w:val="left"/>
      <w:pPr>
        <w:ind w:left="1080" w:hanging="720"/>
      </w:pPr>
      <w:rPr>
        <w:rFonts w:ascii="Arial" w:hAnsi="Arial" w:hint="default"/>
        <w:b w:val="0"/>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171E54"/>
    <w:multiLevelType w:val="hybridMultilevel"/>
    <w:tmpl w:val="751AF670"/>
    <w:lvl w:ilvl="0" w:tplc="7CE835E6">
      <w:start w:val="1"/>
      <w:numFmt w:val="lowerRoman"/>
      <w:lvlText w:val="(%1)"/>
      <w:lvlJc w:val="left"/>
      <w:pPr>
        <w:ind w:left="720" w:hanging="360"/>
      </w:pPr>
      <w:rPr>
        <w:rFonts w:asciiTheme="minorBidi" w:eastAsia="Times New Roman" w:hAnsiTheme="minorBidi" w:cstheme="minorBidi"/>
        <w:b w:val="0"/>
        <w:i w:val="0"/>
        <w:caps w:val="0"/>
        <w:strike w:val="0"/>
        <w:dstrike w:val="0"/>
        <w:outline w:val="0"/>
        <w:shadow w:val="0"/>
        <w:emboss w:val="0"/>
        <w:imprint w:val="0"/>
        <w:vanish w:val="0"/>
        <w:sz w:val="22"/>
        <w:szCs w:val="22"/>
        <w:vertAlign w:val="baseline"/>
      </w:rPr>
    </w:lvl>
    <w:lvl w:ilvl="1" w:tplc="0DE4616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922C9B"/>
    <w:multiLevelType w:val="hybridMultilevel"/>
    <w:tmpl w:val="EB90AB24"/>
    <w:lvl w:ilvl="0" w:tplc="D7E037EC">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6A0A0A"/>
    <w:multiLevelType w:val="hybridMultilevel"/>
    <w:tmpl w:val="69045A3A"/>
    <w:lvl w:ilvl="0" w:tplc="94142B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5C69F1"/>
    <w:multiLevelType w:val="hybridMultilevel"/>
    <w:tmpl w:val="25B6447C"/>
    <w:lvl w:ilvl="0" w:tplc="6AC47BA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E71FF7"/>
    <w:multiLevelType w:val="hybridMultilevel"/>
    <w:tmpl w:val="51CA3290"/>
    <w:lvl w:ilvl="0" w:tplc="FFFFFFFF">
      <w:start w:val="1"/>
      <w:numFmt w:val="bullet"/>
      <w:lvlText w:val="-"/>
      <w:lvlJc w:val="left"/>
      <w:pPr>
        <w:ind w:left="720" w:hanging="360"/>
      </w:pPr>
      <w:rPr>
        <w:rFonts w:ascii="Times New Roman" w:eastAsia="SimSun" w:hAnsi="Times New Roman" w:cs="Times New Roman" w:hint="default"/>
      </w:rPr>
    </w:lvl>
    <w:lvl w:ilvl="1" w:tplc="B4163634">
      <w:start w:val="1"/>
      <w:numFmt w:val="bullet"/>
      <w:lvlText w:val="-"/>
      <w:lvlJc w:val="left"/>
      <w:pPr>
        <w:ind w:left="1440" w:hanging="360"/>
      </w:pPr>
      <w:rPr>
        <w:rFonts w:ascii="Walbaum Display Light" w:hAnsi="Walbaum Display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9" w15:restartNumberingAfterBreak="0">
    <w:nsid w:val="5C091CAC"/>
    <w:multiLevelType w:val="hybridMultilevel"/>
    <w:tmpl w:val="967CABBE"/>
    <w:lvl w:ilvl="0" w:tplc="1ED68020">
      <w:start w:val="1"/>
      <w:numFmt w:val="lowerRoman"/>
      <w:lvlText w:val="%1)"/>
      <w:lvlJc w:val="left"/>
      <w:pPr>
        <w:ind w:left="1080" w:hanging="720"/>
      </w:pPr>
      <w:rPr>
        <w:rFonts w:ascii="Arial" w:hAnsi="Arial" w:hint="default"/>
        <w:b w:val="0"/>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CF2CE5"/>
    <w:multiLevelType w:val="hybridMultilevel"/>
    <w:tmpl w:val="77DA5A4E"/>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94A4E"/>
    <w:multiLevelType w:val="hybridMultilevel"/>
    <w:tmpl w:val="EB025CEC"/>
    <w:lvl w:ilvl="0" w:tplc="0809000F">
      <w:start w:val="1"/>
      <w:numFmt w:val="decimal"/>
      <w:lvlText w:val="%1."/>
      <w:lvlJc w:val="left"/>
      <w:pPr>
        <w:ind w:left="360" w:hanging="360"/>
      </w:pPr>
      <w:rPr>
        <w:rFonts w:hint="default"/>
      </w:rPr>
    </w:lvl>
    <w:lvl w:ilvl="1" w:tplc="0DE4616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0268795">
    <w:abstractNumId w:val="8"/>
  </w:num>
  <w:num w:numId="2" w16cid:durableId="1846895346">
    <w:abstractNumId w:val="11"/>
  </w:num>
  <w:num w:numId="3" w16cid:durableId="2031030988">
    <w:abstractNumId w:val="5"/>
  </w:num>
  <w:num w:numId="4" w16cid:durableId="1058626790">
    <w:abstractNumId w:val="6"/>
  </w:num>
  <w:num w:numId="5" w16cid:durableId="1730108273">
    <w:abstractNumId w:val="10"/>
  </w:num>
  <w:num w:numId="6" w16cid:durableId="1090354858">
    <w:abstractNumId w:val="1"/>
  </w:num>
  <w:num w:numId="7" w16cid:durableId="1248809912">
    <w:abstractNumId w:val="9"/>
  </w:num>
  <w:num w:numId="8" w16cid:durableId="1511215390">
    <w:abstractNumId w:val="2"/>
  </w:num>
  <w:num w:numId="9" w16cid:durableId="415589936">
    <w:abstractNumId w:val="0"/>
  </w:num>
  <w:num w:numId="10" w16cid:durableId="1598978690">
    <w:abstractNumId w:val="12"/>
  </w:num>
  <w:num w:numId="11" w16cid:durableId="67387698">
    <w:abstractNumId w:val="3"/>
  </w:num>
  <w:num w:numId="12" w16cid:durableId="1482119334">
    <w:abstractNumId w:val="4"/>
  </w:num>
  <w:num w:numId="13" w16cid:durableId="1945184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revisionView w:markup="0"/>
  <w:defaultTabStop w:val="708"/>
  <w:autoHyphenation/>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D1"/>
    <w:rsid w:val="000826E6"/>
    <w:rsid w:val="000B493F"/>
    <w:rsid w:val="0016359B"/>
    <w:rsid w:val="00173221"/>
    <w:rsid w:val="001B0854"/>
    <w:rsid w:val="001F4025"/>
    <w:rsid w:val="001F556F"/>
    <w:rsid w:val="00247F03"/>
    <w:rsid w:val="00253514"/>
    <w:rsid w:val="00270226"/>
    <w:rsid w:val="002704AD"/>
    <w:rsid w:val="002A29B6"/>
    <w:rsid w:val="002B1A4B"/>
    <w:rsid w:val="002C2280"/>
    <w:rsid w:val="002C6519"/>
    <w:rsid w:val="002D5222"/>
    <w:rsid w:val="00365312"/>
    <w:rsid w:val="003848A6"/>
    <w:rsid w:val="003A5AEF"/>
    <w:rsid w:val="003B1EF1"/>
    <w:rsid w:val="003C311B"/>
    <w:rsid w:val="003C4A91"/>
    <w:rsid w:val="003D57EF"/>
    <w:rsid w:val="004663E6"/>
    <w:rsid w:val="004A687C"/>
    <w:rsid w:val="005B32E1"/>
    <w:rsid w:val="005C0A52"/>
    <w:rsid w:val="005C5A42"/>
    <w:rsid w:val="005D6B3D"/>
    <w:rsid w:val="00665260"/>
    <w:rsid w:val="006963F4"/>
    <w:rsid w:val="006A5FA5"/>
    <w:rsid w:val="006E4F7D"/>
    <w:rsid w:val="00762C3E"/>
    <w:rsid w:val="00774583"/>
    <w:rsid w:val="00777722"/>
    <w:rsid w:val="007C73D5"/>
    <w:rsid w:val="007D0F61"/>
    <w:rsid w:val="007D38AF"/>
    <w:rsid w:val="007D5C47"/>
    <w:rsid w:val="007E3CD1"/>
    <w:rsid w:val="007E5ED7"/>
    <w:rsid w:val="008377CA"/>
    <w:rsid w:val="008470B5"/>
    <w:rsid w:val="008474AA"/>
    <w:rsid w:val="008837E6"/>
    <w:rsid w:val="00884768"/>
    <w:rsid w:val="008C0037"/>
    <w:rsid w:val="00932AEB"/>
    <w:rsid w:val="009548B0"/>
    <w:rsid w:val="00963329"/>
    <w:rsid w:val="0097089C"/>
    <w:rsid w:val="00983B66"/>
    <w:rsid w:val="009873AA"/>
    <w:rsid w:val="009D2665"/>
    <w:rsid w:val="00A01B1F"/>
    <w:rsid w:val="00A44DEC"/>
    <w:rsid w:val="00A51998"/>
    <w:rsid w:val="00A9344F"/>
    <w:rsid w:val="00A96D7F"/>
    <w:rsid w:val="00AD30D4"/>
    <w:rsid w:val="00AE1E55"/>
    <w:rsid w:val="00B00804"/>
    <w:rsid w:val="00B028DB"/>
    <w:rsid w:val="00B1089A"/>
    <w:rsid w:val="00B15BA3"/>
    <w:rsid w:val="00BE30D2"/>
    <w:rsid w:val="00BE6B63"/>
    <w:rsid w:val="00C03959"/>
    <w:rsid w:val="00C04B7D"/>
    <w:rsid w:val="00C577BB"/>
    <w:rsid w:val="00C806B9"/>
    <w:rsid w:val="00C851CB"/>
    <w:rsid w:val="00CB0AAF"/>
    <w:rsid w:val="00CB17C6"/>
    <w:rsid w:val="00CC0245"/>
    <w:rsid w:val="00CE13AE"/>
    <w:rsid w:val="00D7420F"/>
    <w:rsid w:val="00D96D82"/>
    <w:rsid w:val="00DA27C5"/>
    <w:rsid w:val="00DF4243"/>
    <w:rsid w:val="00DF4B42"/>
    <w:rsid w:val="00E047C7"/>
    <w:rsid w:val="00E22524"/>
    <w:rsid w:val="00E51C9A"/>
    <w:rsid w:val="00E60AA4"/>
    <w:rsid w:val="00E64B79"/>
    <w:rsid w:val="00E97DCA"/>
    <w:rsid w:val="00EA7830"/>
    <w:rsid w:val="00F37FA1"/>
    <w:rsid w:val="00FB3C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DAAEB"/>
  <w15:chartTrackingRefBased/>
  <w15:docId w15:val="{D6D6BA5A-C928-413D-ADC3-7F7DAE24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9B6"/>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eastAsia="en-US"/>
    </w:rPr>
  </w:style>
  <w:style w:type="paragraph" w:styleId="Heading2">
    <w:name w:val="heading 2"/>
    <w:basedOn w:val="Normal"/>
    <w:next w:val="Normal"/>
    <w:link w:val="Heading2Char"/>
    <w:uiPriority w:val="9"/>
    <w:unhideWhenUsed/>
    <w:qFormat/>
    <w:rsid w:val="002A29B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semiHidden/>
    <w:unhideWhenUsed/>
    <w:qFormat/>
    <w:rsid w:val="006963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qFormat/>
    <w:rsid w:val="002D5222"/>
    <w:pPr>
      <w:keepNext/>
      <w:tabs>
        <w:tab w:val="left" w:pos="567"/>
      </w:tabs>
      <w:snapToGrid w:val="0"/>
      <w:spacing w:after="0" w:line="360" w:lineRule="atLeast"/>
      <w:outlineLvl w:val="6"/>
    </w:pPr>
    <w:rPr>
      <w:rFonts w:ascii="Arial" w:eastAsia="Times New Roman" w:hAnsi="Arial" w:cs="Times New Roman"/>
      <w:snapToGrid w:val="0"/>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3CD1"/>
    <w:rPr>
      <w:color w:val="0000FF"/>
      <w:u w:val="single"/>
    </w:rPr>
  </w:style>
  <w:style w:type="paragraph" w:styleId="ListParagraph">
    <w:name w:val="List Paragraph"/>
    <w:basedOn w:val="Normal"/>
    <w:link w:val="ListParagraphChar"/>
    <w:uiPriority w:val="34"/>
    <w:qFormat/>
    <w:rsid w:val="007E3CD1"/>
    <w:pPr>
      <w:widowControl w:val="0"/>
      <w:tabs>
        <w:tab w:val="left" w:pos="567"/>
      </w:tabs>
      <w:adjustRightInd w:val="0"/>
      <w:snapToGrid w:val="0"/>
      <w:spacing w:after="0" w:line="360" w:lineRule="atLeast"/>
      <w:ind w:left="720"/>
      <w:contextualSpacing/>
      <w:jc w:val="both"/>
      <w:textAlignment w:val="baseline"/>
    </w:pPr>
    <w:rPr>
      <w:rFonts w:ascii="Arial" w:eastAsia="Times New Roman" w:hAnsi="Arial" w:cs="Times New Roman"/>
      <w:snapToGrid w:val="0"/>
      <w:szCs w:val="24"/>
      <w:lang w:val="en-GB" w:eastAsia="en-US"/>
    </w:rPr>
  </w:style>
  <w:style w:type="character" w:customStyle="1" w:styleId="ListParagraphChar">
    <w:name w:val="List Paragraph Char"/>
    <w:link w:val="ListParagraph"/>
    <w:uiPriority w:val="34"/>
    <w:locked/>
    <w:rsid w:val="007E3CD1"/>
    <w:rPr>
      <w:rFonts w:ascii="Arial" w:eastAsia="Times New Roman" w:hAnsi="Arial" w:cs="Times New Roman"/>
      <w:snapToGrid w:val="0"/>
      <w:szCs w:val="24"/>
      <w:lang w:val="en-GB" w:eastAsia="en-US"/>
    </w:rPr>
  </w:style>
  <w:style w:type="paragraph" w:customStyle="1" w:styleId="Style2">
    <w:name w:val="Style2"/>
    <w:basedOn w:val="Normal"/>
    <w:link w:val="Style2Car"/>
    <w:qFormat/>
    <w:rsid w:val="009873AA"/>
    <w:pPr>
      <w:shd w:val="clear" w:color="auto" w:fill="FFFFFF"/>
      <w:tabs>
        <w:tab w:val="num" w:pos="1400"/>
      </w:tabs>
      <w:spacing w:after="240" w:line="240" w:lineRule="auto"/>
      <w:ind w:left="720"/>
      <w:jc w:val="both"/>
    </w:pPr>
    <w:rPr>
      <w:rFonts w:ascii="Arial" w:eastAsia="Times New Roman" w:hAnsi="Arial" w:cs="Times New Roman"/>
      <w:iCs/>
      <w:snapToGrid w:val="0"/>
      <w:lang w:val="en-GB" w:eastAsia="en-US"/>
    </w:rPr>
  </w:style>
  <w:style w:type="character" w:customStyle="1" w:styleId="Style2Car">
    <w:name w:val="Style2 Car"/>
    <w:basedOn w:val="DefaultParagraphFont"/>
    <w:link w:val="Style2"/>
    <w:rsid w:val="009873AA"/>
    <w:rPr>
      <w:rFonts w:ascii="Arial" w:eastAsia="Times New Roman" w:hAnsi="Arial" w:cs="Times New Roman"/>
      <w:iCs/>
      <w:snapToGrid w:val="0"/>
      <w:shd w:val="clear" w:color="auto" w:fill="FFFFFF"/>
      <w:lang w:val="en-GB" w:eastAsia="en-US"/>
    </w:rPr>
  </w:style>
  <w:style w:type="paragraph" w:styleId="Header">
    <w:name w:val="header"/>
    <w:basedOn w:val="Normal"/>
    <w:link w:val="HeaderChar"/>
    <w:uiPriority w:val="99"/>
    <w:rsid w:val="00E047C7"/>
    <w:pPr>
      <w:tabs>
        <w:tab w:val="left" w:pos="567"/>
        <w:tab w:val="center" w:pos="4153"/>
        <w:tab w:val="right" w:pos="8306"/>
      </w:tabs>
      <w:snapToGrid w:val="0"/>
      <w:spacing w:after="0" w:line="240" w:lineRule="auto"/>
    </w:pPr>
    <w:rPr>
      <w:rFonts w:ascii="Times New Roman" w:eastAsia="Times New Roman" w:hAnsi="Times New Roman" w:cs="Times New Roman"/>
      <w:snapToGrid w:val="0"/>
      <w:sz w:val="24"/>
      <w:szCs w:val="24"/>
      <w:lang w:val="en-GB" w:eastAsia="en-US"/>
    </w:rPr>
  </w:style>
  <w:style w:type="character" w:customStyle="1" w:styleId="HeaderChar">
    <w:name w:val="Header Char"/>
    <w:basedOn w:val="DefaultParagraphFont"/>
    <w:link w:val="Header"/>
    <w:uiPriority w:val="99"/>
    <w:rsid w:val="00E047C7"/>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unhideWhenUsed/>
    <w:rsid w:val="001732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3221"/>
  </w:style>
  <w:style w:type="table" w:styleId="TableGrid">
    <w:name w:val="Table Grid"/>
    <w:basedOn w:val="TableNormal"/>
    <w:rsid w:val="0017322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2D5222"/>
    <w:rPr>
      <w:rFonts w:ascii="Arial" w:eastAsia="Times New Roman" w:hAnsi="Arial" w:cs="Times New Roman"/>
      <w:snapToGrid w:val="0"/>
      <w:szCs w:val="24"/>
      <w:u w:val="single"/>
      <w:lang w:val="en-GB" w:eastAsia="en-US"/>
    </w:rPr>
  </w:style>
  <w:style w:type="paragraph" w:customStyle="1" w:styleId="Marge">
    <w:name w:val="Marge"/>
    <w:basedOn w:val="Normal"/>
    <w:link w:val="MargeChar"/>
    <w:uiPriority w:val="99"/>
    <w:rsid w:val="002D5222"/>
    <w:pPr>
      <w:tabs>
        <w:tab w:val="left" w:pos="567"/>
      </w:tabs>
      <w:snapToGrid w:val="0"/>
      <w:spacing w:after="240" w:line="240" w:lineRule="auto"/>
      <w:jc w:val="both"/>
    </w:pPr>
    <w:rPr>
      <w:rFonts w:ascii="Arial" w:eastAsia="Times New Roman" w:hAnsi="Arial" w:cs="Times New Roman"/>
      <w:snapToGrid w:val="0"/>
      <w:szCs w:val="24"/>
      <w:lang w:val="en-GB" w:eastAsia="en-US"/>
    </w:rPr>
  </w:style>
  <w:style w:type="paragraph" w:customStyle="1" w:styleId="Docheading">
    <w:name w:val="Doc. heading"/>
    <w:basedOn w:val="Header"/>
    <w:rsid w:val="002D5222"/>
    <w:pPr>
      <w:spacing w:after="480"/>
      <w:jc w:val="center"/>
    </w:pPr>
    <w:rPr>
      <w:rFonts w:ascii="Arial" w:hAnsi="Arial" w:cs="Arial"/>
      <w:b/>
      <w:bCs/>
    </w:rPr>
  </w:style>
  <w:style w:type="character" w:customStyle="1" w:styleId="MargeChar">
    <w:name w:val="Marge Char"/>
    <w:basedOn w:val="DefaultParagraphFont"/>
    <w:link w:val="Marge"/>
    <w:uiPriority w:val="99"/>
    <w:rsid w:val="002D5222"/>
    <w:rPr>
      <w:rFonts w:ascii="Arial" w:eastAsia="Times New Roman" w:hAnsi="Arial" w:cs="Times New Roman"/>
      <w:snapToGrid w:val="0"/>
      <w:szCs w:val="24"/>
      <w:lang w:val="en-GB" w:eastAsia="en-US"/>
    </w:rPr>
  </w:style>
  <w:style w:type="paragraph" w:styleId="Revision">
    <w:name w:val="Revision"/>
    <w:hidden/>
    <w:uiPriority w:val="99"/>
    <w:semiHidden/>
    <w:rsid w:val="002D5222"/>
    <w:pPr>
      <w:spacing w:after="0" w:line="240" w:lineRule="auto"/>
    </w:pPr>
  </w:style>
  <w:style w:type="character" w:styleId="UnresolvedMention">
    <w:name w:val="Unresolved Mention"/>
    <w:basedOn w:val="DefaultParagraphFont"/>
    <w:uiPriority w:val="99"/>
    <w:semiHidden/>
    <w:unhideWhenUsed/>
    <w:rsid w:val="000826E6"/>
    <w:rPr>
      <w:color w:val="605E5C"/>
      <w:shd w:val="clear" w:color="auto" w:fill="E1DFDD"/>
    </w:rPr>
  </w:style>
  <w:style w:type="paragraph" w:styleId="BalloonText">
    <w:name w:val="Balloon Text"/>
    <w:basedOn w:val="Normal"/>
    <w:link w:val="BalloonTextChar"/>
    <w:uiPriority w:val="99"/>
    <w:semiHidden/>
    <w:unhideWhenUsed/>
    <w:rsid w:val="00A519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1998"/>
    <w:rPr>
      <w:rFonts w:ascii="Times New Roman" w:hAnsi="Times New Roman" w:cs="Times New Roman"/>
      <w:sz w:val="18"/>
      <w:szCs w:val="18"/>
    </w:rPr>
  </w:style>
  <w:style w:type="character" w:customStyle="1" w:styleId="Heading1Char">
    <w:name w:val="Heading 1 Char"/>
    <w:basedOn w:val="DefaultParagraphFont"/>
    <w:link w:val="Heading1"/>
    <w:uiPriority w:val="9"/>
    <w:rsid w:val="002A29B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uiPriority w:val="9"/>
    <w:rsid w:val="002A29B6"/>
    <w:rPr>
      <w:rFonts w:asciiTheme="majorHAnsi" w:eastAsiaTheme="majorEastAsia" w:hAnsiTheme="majorHAnsi" w:cstheme="majorBidi"/>
      <w:color w:val="2F5496" w:themeColor="accent1" w:themeShade="BF"/>
      <w:sz w:val="26"/>
      <w:szCs w:val="26"/>
      <w:lang w:val="en-GB" w:eastAsia="en-US"/>
    </w:rPr>
  </w:style>
  <w:style w:type="paragraph" w:styleId="Caption">
    <w:name w:val="caption"/>
    <w:basedOn w:val="Normal"/>
    <w:next w:val="Normal"/>
    <w:uiPriority w:val="35"/>
    <w:unhideWhenUsed/>
    <w:qFormat/>
    <w:rsid w:val="002A29B6"/>
    <w:pPr>
      <w:spacing w:after="200" w:line="240" w:lineRule="auto"/>
    </w:pPr>
    <w:rPr>
      <w:rFonts w:eastAsiaTheme="minorHAnsi"/>
      <w:i/>
      <w:iCs/>
      <w:color w:val="44546A" w:themeColor="text2"/>
      <w:sz w:val="18"/>
      <w:szCs w:val="18"/>
      <w:lang w:val="en-GB" w:eastAsia="en-US"/>
    </w:rPr>
  </w:style>
  <w:style w:type="paragraph" w:styleId="FootnoteText">
    <w:name w:val="footnote text"/>
    <w:basedOn w:val="Normal"/>
    <w:link w:val="FootnoteTextChar"/>
    <w:uiPriority w:val="99"/>
    <w:unhideWhenUsed/>
    <w:rsid w:val="002A29B6"/>
    <w:pPr>
      <w:spacing w:after="0" w:line="240" w:lineRule="auto"/>
    </w:pPr>
    <w:rPr>
      <w:rFonts w:eastAsiaTheme="minorHAnsi"/>
      <w:sz w:val="20"/>
      <w:szCs w:val="20"/>
      <w:lang w:val="en-GB" w:eastAsia="en-US"/>
    </w:rPr>
  </w:style>
  <w:style w:type="character" w:customStyle="1" w:styleId="FootnoteTextChar">
    <w:name w:val="Footnote Text Char"/>
    <w:basedOn w:val="DefaultParagraphFont"/>
    <w:link w:val="FootnoteText"/>
    <w:uiPriority w:val="99"/>
    <w:rsid w:val="002A29B6"/>
    <w:rPr>
      <w:rFonts w:eastAsiaTheme="minorHAnsi"/>
      <w:sz w:val="20"/>
      <w:szCs w:val="20"/>
      <w:lang w:val="en-GB" w:eastAsia="en-US"/>
    </w:rPr>
  </w:style>
  <w:style w:type="character" w:styleId="FootnoteReference">
    <w:name w:val="footnote reference"/>
    <w:basedOn w:val="DefaultParagraphFont"/>
    <w:uiPriority w:val="99"/>
    <w:semiHidden/>
    <w:unhideWhenUsed/>
    <w:rsid w:val="002A29B6"/>
    <w:rPr>
      <w:vertAlign w:val="superscript"/>
    </w:rPr>
  </w:style>
  <w:style w:type="character" w:styleId="FollowedHyperlink">
    <w:name w:val="FollowedHyperlink"/>
    <w:basedOn w:val="DefaultParagraphFont"/>
    <w:uiPriority w:val="99"/>
    <w:semiHidden/>
    <w:unhideWhenUsed/>
    <w:rsid w:val="00CC0245"/>
    <w:rPr>
      <w:color w:val="954F72" w:themeColor="followedHyperlink"/>
      <w:u w:val="single"/>
    </w:rPr>
  </w:style>
  <w:style w:type="paragraph" w:customStyle="1" w:styleId="Default">
    <w:name w:val="Default"/>
    <w:rsid w:val="00A01B1F"/>
    <w:pPr>
      <w:autoSpaceDE w:val="0"/>
      <w:autoSpaceDN w:val="0"/>
      <w:adjustRightInd w:val="0"/>
      <w:spacing w:after="0" w:line="240" w:lineRule="auto"/>
    </w:pPr>
    <w:rPr>
      <w:rFonts w:ascii="Arial" w:eastAsiaTheme="minorHAnsi" w:hAnsi="Arial" w:cs="Arial"/>
      <w:color w:val="000000"/>
      <w:sz w:val="24"/>
      <w:szCs w:val="24"/>
      <w:lang w:val="en-GB" w:eastAsia="en-US"/>
    </w:rPr>
  </w:style>
  <w:style w:type="character" w:customStyle="1" w:styleId="apple-converted-space">
    <w:name w:val="apple-converted-space"/>
    <w:basedOn w:val="DefaultParagraphFont"/>
    <w:rsid w:val="00A01B1F"/>
  </w:style>
  <w:style w:type="character" w:customStyle="1" w:styleId="Heading3Char">
    <w:name w:val="Heading 3 Char"/>
    <w:basedOn w:val="DefaultParagraphFont"/>
    <w:link w:val="Heading3"/>
    <w:uiPriority w:val="9"/>
    <w:semiHidden/>
    <w:rsid w:val="006963F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5957">
      <w:bodyDiv w:val="1"/>
      <w:marLeft w:val="0"/>
      <w:marRight w:val="0"/>
      <w:marTop w:val="0"/>
      <w:marBottom w:val="0"/>
      <w:divBdr>
        <w:top w:val="none" w:sz="0" w:space="0" w:color="auto"/>
        <w:left w:val="none" w:sz="0" w:space="0" w:color="auto"/>
        <w:bottom w:val="none" w:sz="0" w:space="0" w:color="auto"/>
        <w:right w:val="none" w:sz="0" w:space="0" w:color="auto"/>
      </w:divBdr>
    </w:div>
    <w:div w:id="1276669828">
      <w:bodyDiv w:val="1"/>
      <w:marLeft w:val="0"/>
      <w:marRight w:val="0"/>
      <w:marTop w:val="0"/>
      <w:marBottom w:val="0"/>
      <w:divBdr>
        <w:top w:val="none" w:sz="0" w:space="0" w:color="auto"/>
        <w:left w:val="none" w:sz="0" w:space="0" w:color="auto"/>
        <w:bottom w:val="none" w:sz="0" w:space="0" w:color="auto"/>
        <w:right w:val="none" w:sz="0" w:space="0" w:color="auto"/>
      </w:divBdr>
    </w:div>
    <w:div w:id="128739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gNXEbG56A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bd.int/doc/decisions/cop-15/cop-15-dec-05-ru.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9C6D-B2BD-CD46-8B9E-528908C9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2776</Words>
  <Characters>18809</Characters>
  <Application>Microsoft Office Word</Application>
  <DocSecurity>0</DocSecurity>
  <Lines>283</Lines>
  <Paragraphs>38</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Участие МОК в работе механизмов управления_x000d_
Организации Объединенных Наций_x000d_
</dc:title>
  <dc:subject>IOC/A-32/4.6.Doc(1)</dc:subject>
  <dc:creator>Clausen, Alison</dc:creator>
  <cp:keywords>0</cp:keywords>
  <dc:description/>
  <cp:lastModifiedBy>Chakhvorostova, Valentina</cp:lastModifiedBy>
  <cp:revision>7</cp:revision>
  <cp:lastPrinted>2023-06-02T16:49:00Z</cp:lastPrinted>
  <dcterms:created xsi:type="dcterms:W3CDTF">2023-06-08T13:10:00Z</dcterms:created>
  <dcterms:modified xsi:type="dcterms:W3CDTF">2023-06-08T15:00:00Z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alexandra.shapilova</vt:lpwstr>
  </property>
  <property fmtid="{D5CDD505-2E9C-101B-9397-08002B2CF9AE}" pid="4" name="GeneratedDate">
    <vt:lpwstr>06/07/2023 09:51:37</vt:lpwstr>
  </property>
  <property fmtid="{D5CDD505-2E9C-101B-9397-08002B2CF9AE}" pid="5" name="OriginalDocID">
    <vt:lpwstr>b2c2a5ef-1e7a-47a2-8c26-1e2618d20f2d</vt:lpwstr>
  </property>
  <property fmtid="{D5CDD505-2E9C-101B-9397-08002B2CF9AE}" pid="6" name="JobDCPMS">
    <vt:lpwstr>2301855</vt:lpwstr>
  </property>
  <property fmtid="{D5CDD505-2E9C-101B-9397-08002B2CF9AE}" pid="7" name="Language">
    <vt:lpwstr>R</vt:lpwstr>
  </property>
</Properties>
</file>