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56CE70E1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AFF20B" w14:textId="77777777" w:rsidR="00467E3F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 w:rsidRPr="006842FA">
              <w:rPr>
                <w:rFonts w:cs="Arial"/>
                <w:szCs w:val="22"/>
                <w:u w:val="single"/>
              </w:rPr>
              <w:t>Summary</w:t>
            </w:r>
          </w:p>
          <w:p w14:paraId="1F236688" w14:textId="78D6CF18" w:rsidR="00433B4C" w:rsidRDefault="00433B4C" w:rsidP="0043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T</w:t>
            </w:r>
            <w:r w:rsidRPr="00BE022B">
              <w:rPr>
                <w:rFonts w:eastAsia="Arial" w:cs="Arial"/>
                <w:color w:val="000000"/>
                <w:szCs w:val="22"/>
              </w:rPr>
              <w:t>he Joint WMO-IOC Collaborative Board (hereafter JCB) was created by IOC Assembly Resolution XXX-2 (2019)</w:t>
            </w:r>
            <w:r>
              <w:rPr>
                <w:rFonts w:eastAsia="Arial" w:cs="Arial"/>
                <w:color w:val="000000"/>
                <w:szCs w:val="22"/>
              </w:rPr>
              <w:t xml:space="preserve"> and a “mirror” resolution adopted by the WMO</w:t>
            </w:r>
            <w:r w:rsidRPr="00BE022B">
              <w:rPr>
                <w:rFonts w:eastAsia="Arial" w:cs="Arial"/>
                <w:szCs w:val="22"/>
              </w:rPr>
              <w:t xml:space="preserve">. </w:t>
            </w:r>
            <w:r>
              <w:rPr>
                <w:rFonts w:eastAsia="Arial" w:cs="Arial"/>
                <w:szCs w:val="22"/>
              </w:rPr>
              <w:t>I</w:t>
            </w:r>
            <w:r w:rsidRPr="00BE022B">
              <w:rPr>
                <w:rFonts w:eastAsia="Arial" w:cs="Arial"/>
                <w:color w:val="000000"/>
                <w:szCs w:val="22"/>
              </w:rPr>
              <w:t>n 2021 IOC adopted the WMO-IOC Collaborative Strategy and Report (IOC Decision A-31/3.5.5)</w:t>
            </w:r>
            <w:r>
              <w:rPr>
                <w:rFonts w:eastAsia="Arial" w:cs="Arial"/>
                <w:color w:val="000000"/>
                <w:szCs w:val="22"/>
              </w:rPr>
              <w:t>.</w:t>
            </w:r>
            <w:r w:rsidRPr="00BE022B">
              <w:rPr>
                <w:rFonts w:eastAsia="Arial" w:cs="Arial"/>
                <w:color w:val="000000"/>
                <w:szCs w:val="22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</w:rPr>
              <w:t>I</w:t>
            </w:r>
            <w:r w:rsidRPr="00BE022B">
              <w:rPr>
                <w:rFonts w:eastAsia="Arial" w:cs="Arial"/>
                <w:color w:val="000000"/>
                <w:szCs w:val="22"/>
              </w:rPr>
              <w:t xml:space="preserve">n 2022 the JCB met virtually and identified a set of </w:t>
            </w:r>
            <w:r w:rsidRPr="00BE022B">
              <w:rPr>
                <w:rFonts w:eastAsia="Arial" w:cs="Arial"/>
                <w:szCs w:val="22"/>
              </w:rPr>
              <w:t>potential</w:t>
            </w:r>
            <w:r w:rsidRPr="00BE022B">
              <w:rPr>
                <w:rFonts w:eastAsia="Arial" w:cs="Arial"/>
                <w:color w:val="000000"/>
                <w:szCs w:val="22"/>
              </w:rPr>
              <w:t xml:space="preserve"> actions to support the implementation of </w:t>
            </w:r>
            <w:r>
              <w:rPr>
                <w:rFonts w:eastAsia="Arial" w:cs="Arial"/>
                <w:color w:val="000000"/>
                <w:szCs w:val="22"/>
              </w:rPr>
              <w:t>its</w:t>
            </w:r>
            <w:r w:rsidRPr="00BE022B">
              <w:rPr>
                <w:rFonts w:eastAsia="Arial" w:cs="Arial"/>
                <w:color w:val="000000"/>
                <w:szCs w:val="22"/>
              </w:rPr>
              <w:t xml:space="preserve"> aims. </w:t>
            </w:r>
          </w:p>
          <w:p w14:paraId="2C21414E" w14:textId="63D3C1E1" w:rsidR="00433B4C" w:rsidRPr="00C777FC" w:rsidRDefault="00433B4C" w:rsidP="0043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eastAsia="Arial" w:cs="Arial"/>
                <w:color w:val="000000"/>
                <w:szCs w:val="22"/>
              </w:rPr>
              <w:t xml:space="preserve">This document summarises the outcomes from the above JCB meeting and presents the next steps the JCB will take (supported by the IOC and WMO Secretariats) to </w:t>
            </w:r>
            <w:r w:rsidR="00BE219B">
              <w:rPr>
                <w:rFonts w:eastAsia="Arial" w:cs="Arial"/>
                <w:color w:val="000000"/>
                <w:szCs w:val="22"/>
              </w:rPr>
              <w:t>achieve</w:t>
            </w:r>
            <w:r>
              <w:rPr>
                <w:rFonts w:eastAsia="Arial" w:cs="Arial"/>
                <w:color w:val="000000"/>
                <w:szCs w:val="22"/>
              </w:rPr>
              <w:t xml:space="preserve"> its</w:t>
            </w:r>
            <w:r w:rsidRPr="00C777FC">
              <w:rPr>
                <w:rFonts w:eastAsia="Arial" w:cs="Arial"/>
                <w:color w:val="000000"/>
                <w:szCs w:val="22"/>
              </w:rPr>
              <w:t xml:space="preserve"> mandate</w:t>
            </w:r>
            <w:r>
              <w:rPr>
                <w:rFonts w:eastAsia="Arial" w:cs="Arial"/>
                <w:color w:val="000000"/>
                <w:szCs w:val="22"/>
              </w:rPr>
              <w:t>d tasks and to undertake a review of progress, as requested by IOC in 2019 (</w:t>
            </w:r>
            <w:r w:rsidR="00BE219B">
              <w:rPr>
                <w:rFonts w:eastAsia="Arial" w:cs="Arial"/>
                <w:color w:val="000000"/>
                <w:szCs w:val="22"/>
              </w:rPr>
              <w:t xml:space="preserve">IOC </w:t>
            </w:r>
            <w:r w:rsidRPr="00BE022B">
              <w:rPr>
                <w:rFonts w:eastAsia="Arial" w:cs="Arial"/>
                <w:color w:val="000000"/>
                <w:szCs w:val="22"/>
              </w:rPr>
              <w:t>Resolution XXX-2</w:t>
            </w:r>
            <w:r>
              <w:rPr>
                <w:rFonts w:eastAsia="Arial" w:cs="Arial"/>
                <w:color w:val="000000"/>
                <w:szCs w:val="22"/>
              </w:rPr>
              <w:t>).</w:t>
            </w:r>
          </w:p>
          <w:p w14:paraId="538183C2" w14:textId="77D2D41F" w:rsidR="00413F17" w:rsidRDefault="00A16ACF" w:rsidP="00F16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cs="Arial"/>
                <w:szCs w:val="22"/>
              </w:rPr>
            </w:pPr>
            <w:r w:rsidRPr="00F167D7">
              <w:rPr>
                <w:rFonts w:cs="Arial"/>
                <w:szCs w:val="22"/>
              </w:rPr>
              <w:t>The p</w:t>
            </w:r>
            <w:r w:rsidR="00467E3F" w:rsidRPr="00F167D7">
              <w:rPr>
                <w:rFonts w:cs="Arial"/>
                <w:szCs w:val="22"/>
              </w:rPr>
              <w:t>urpose of the document</w:t>
            </w:r>
            <w:r w:rsidRPr="00F167D7">
              <w:rPr>
                <w:rFonts w:cs="Arial"/>
                <w:szCs w:val="22"/>
              </w:rPr>
              <w:t xml:space="preserve"> is to</w:t>
            </w:r>
            <w:r w:rsidR="00467E3F" w:rsidRPr="00BE022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</w:t>
            </w:r>
            <w:r w:rsidR="004F3E0E">
              <w:rPr>
                <w:rFonts w:cs="Arial"/>
                <w:szCs w:val="22"/>
              </w:rPr>
              <w:t>eview progress and approve the approach for JCB next steps</w:t>
            </w:r>
            <w:r w:rsidR="00167158" w:rsidRPr="00BE022B">
              <w:rPr>
                <w:rFonts w:cs="Arial"/>
                <w:szCs w:val="22"/>
              </w:rPr>
              <w:t xml:space="preserve">. </w:t>
            </w:r>
          </w:p>
          <w:p w14:paraId="3A98DB71" w14:textId="4C179C9F" w:rsidR="00A16ACF" w:rsidRDefault="00A16ACF" w:rsidP="00F16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uppressAutoHyphens/>
              <w:snapToGrid/>
              <w:spacing w:after="240"/>
              <w:ind w:left="-35"/>
              <w:jc w:val="both"/>
              <w:textDirection w:val="btLr"/>
              <w:textAlignment w:val="top"/>
              <w:outlineLvl w:val="0"/>
              <w:rPr>
                <w:rFonts w:cs="Arial"/>
                <w:szCs w:val="22"/>
              </w:rPr>
            </w:pPr>
            <w:r w:rsidRPr="00467E3F">
              <w:rPr>
                <w:rFonts w:cs="Arial"/>
                <w:szCs w:val="22"/>
                <w:u w:val="single"/>
              </w:rPr>
              <w:t>Financial and administrative implications</w:t>
            </w:r>
            <w:r>
              <w:rPr>
                <w:rFonts w:cs="Arial"/>
                <w:szCs w:val="22"/>
              </w:rPr>
              <w:t xml:space="preserve">: </w:t>
            </w:r>
            <w:r w:rsidRPr="00467E3F">
              <w:rPr>
                <w:rFonts w:cs="Arial"/>
                <w:szCs w:val="22"/>
              </w:rPr>
              <w:t>There are no financial and administrative implications.</w:t>
            </w:r>
          </w:p>
          <w:p w14:paraId="769F42B1" w14:textId="3115F41B" w:rsidR="00737A18" w:rsidRPr="00953E7F" w:rsidRDefault="00A16ACF" w:rsidP="00F167D7">
            <w:pPr>
              <w:ind w:left="-35"/>
              <w:rPr>
                <w:rFonts w:eastAsia="Calibri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lastRenderedPageBreak/>
              <w:t>The proposed decision(s)</w:t>
            </w:r>
            <w:r w:rsidRPr="00467E3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is referenced A-32/4.9</w:t>
            </w:r>
            <w:r>
              <w:rPr>
                <w:rFonts w:eastAsia="Calibri" w:cs="Arial"/>
                <w:szCs w:val="22"/>
              </w:rPr>
              <w:t xml:space="preserve"> </w:t>
            </w:r>
            <w:r w:rsidRPr="00467E3F">
              <w:rPr>
                <w:rFonts w:cs="Arial"/>
                <w:szCs w:val="22"/>
              </w:rPr>
              <w:t xml:space="preserve">in </w:t>
            </w:r>
            <w:r>
              <w:rPr>
                <w:rFonts w:cs="Arial"/>
                <w:szCs w:val="22"/>
              </w:rPr>
              <w:t>the Provisional Action Paper (document IOC-32/AP Prov.)</w:t>
            </w:r>
          </w:p>
        </w:tc>
      </w:tr>
    </w:tbl>
    <w:p w14:paraId="48CD519D" w14:textId="69BE9EB8" w:rsidR="00F116E7" w:rsidRDefault="00F116E7" w:rsidP="00BE219B">
      <w:pPr>
        <w:pStyle w:val="Heading3"/>
      </w:pPr>
    </w:p>
    <w:p w14:paraId="50DBE39E" w14:textId="77777777" w:rsidR="00F116E7" w:rsidRDefault="00F116E7">
      <w:pPr>
        <w:tabs>
          <w:tab w:val="clear" w:pos="567"/>
        </w:tabs>
        <w:snapToGrid/>
        <w:rPr>
          <w:rFonts w:eastAsia="Arial Unicode MS"/>
          <w:b/>
          <w:bCs/>
          <w:szCs w:val="22"/>
        </w:rPr>
      </w:pPr>
      <w:r>
        <w:br w:type="page"/>
      </w:r>
    </w:p>
    <w:p w14:paraId="34DA60E0" w14:textId="77777777" w:rsidR="00737A18" w:rsidRDefault="009026D3" w:rsidP="00BE219B">
      <w:pPr>
        <w:pStyle w:val="Heading3"/>
      </w:pPr>
      <w:r>
        <w:lastRenderedPageBreak/>
        <w:t>Introduction</w:t>
      </w:r>
    </w:p>
    <w:p w14:paraId="41E99416" w14:textId="3AC79816" w:rsidR="003E59E0" w:rsidRPr="003E59E0" w:rsidRDefault="003E59E0" w:rsidP="00BE219B">
      <w:pPr>
        <w:pStyle w:val="COI"/>
        <w:spacing w:after="240"/>
      </w:pPr>
      <w:r w:rsidRPr="003E59E0">
        <w:t xml:space="preserve">The Joint World Meteorological Organization (WMO) – Intergovernmental Oceanographic Commission of UNESCO (IOC) Collaborative Board (JCB) held its Second Session (JCB-2) online through two 3-hour </w:t>
      </w:r>
      <w:r w:rsidR="00957FB0">
        <w:t>meetings</w:t>
      </w:r>
      <w:r w:rsidR="00957FB0" w:rsidRPr="003E59E0">
        <w:t xml:space="preserve"> </w:t>
      </w:r>
      <w:r w:rsidRPr="003E59E0">
        <w:t>on 1</w:t>
      </w:r>
      <w:r w:rsidR="00A16ACF">
        <w:t>–</w:t>
      </w:r>
      <w:r w:rsidRPr="003E59E0">
        <w:t xml:space="preserve">2 March 2022 (see </w:t>
      </w:r>
      <w:hyperlink r:id="rId8" w:history="1">
        <w:r w:rsidRPr="00A16ACF">
          <w:rPr>
            <w:rStyle w:val="Hyperlink"/>
          </w:rPr>
          <w:t>IOC/INF-1420</w:t>
        </w:r>
      </w:hyperlink>
      <w:r>
        <w:t xml:space="preserve">, </w:t>
      </w:r>
      <w:r w:rsidRPr="003E59E0">
        <w:t>Annex 1 for the agenda</w:t>
      </w:r>
      <w:r>
        <w:t>)</w:t>
      </w:r>
      <w:r w:rsidRPr="003E59E0">
        <w:t xml:space="preserve">. </w:t>
      </w:r>
    </w:p>
    <w:p w14:paraId="73C706D5" w14:textId="46AD471C" w:rsidR="003E59E0" w:rsidRPr="003E59E0" w:rsidRDefault="003E59E0" w:rsidP="00BE219B">
      <w:pPr>
        <w:pStyle w:val="COI"/>
      </w:pPr>
      <w:r w:rsidRPr="003E59E0">
        <w:t>The JCB Co-Chairs Dr</w:t>
      </w:r>
      <w:r w:rsidR="00957FB0">
        <w:t> </w:t>
      </w:r>
      <w:r w:rsidRPr="003E59E0">
        <w:t xml:space="preserve">Albert </w:t>
      </w:r>
      <w:proofErr w:type="spellStart"/>
      <w:r w:rsidRPr="003E59E0">
        <w:t>Martis</w:t>
      </w:r>
      <w:proofErr w:type="spellEnd"/>
      <w:r w:rsidRPr="003E59E0">
        <w:t xml:space="preserve"> (WMO) and Dr</w:t>
      </w:r>
      <w:r w:rsidR="00957FB0">
        <w:t> </w:t>
      </w:r>
      <w:r w:rsidRPr="003E59E0">
        <w:t>Srinivas</w:t>
      </w:r>
      <w:r w:rsidR="00B91C06">
        <w:t>a</w:t>
      </w:r>
      <w:r w:rsidRPr="003E59E0">
        <w:t xml:space="preserve"> Kumar Tummala (IOC) chaired the </w:t>
      </w:r>
      <w:r w:rsidR="00957FB0">
        <w:t>s</w:t>
      </w:r>
      <w:r w:rsidRPr="003E59E0">
        <w:t xml:space="preserve">ession. Following the adoption of the Joint WMO-IOC Collaborative </w:t>
      </w:r>
      <w:r w:rsidR="00957FB0" w:rsidRPr="003E59E0">
        <w:t xml:space="preserve">Strategy </w:t>
      </w:r>
      <w:r w:rsidRPr="003E59E0">
        <w:t>(2022</w:t>
      </w:r>
      <w:r w:rsidR="00957FB0">
        <w:t>–</w:t>
      </w:r>
      <w:r w:rsidRPr="003E59E0">
        <w:t>2025) by both WMO 73rd Session of Executive Council (EC73) and IOC Assembly 31</w:t>
      </w:r>
      <w:r w:rsidRPr="00B91C06">
        <w:rPr>
          <w:vertAlign w:val="superscript"/>
        </w:rPr>
        <w:t>st</w:t>
      </w:r>
      <w:r w:rsidRPr="003E59E0">
        <w:t xml:space="preserve"> Session</w:t>
      </w:r>
      <w:r w:rsidR="00A947AE">
        <w:t xml:space="preserve"> (A-32)</w:t>
      </w:r>
      <w:r w:rsidRPr="003E59E0">
        <w:t xml:space="preserve"> in June 2021</w:t>
      </w:r>
      <w:r w:rsidR="00957FB0">
        <w:t xml:space="preserve"> (</w:t>
      </w:r>
      <w:hyperlink r:id="rId9" w:history="1">
        <w:r w:rsidR="00957FB0" w:rsidRPr="00D441D6">
          <w:rPr>
            <w:rStyle w:val="Hyperlink"/>
          </w:rPr>
          <w:t>IOC/A-31/3.5.5.Doc(1) Rev.</w:t>
        </w:r>
      </w:hyperlink>
      <w:r w:rsidR="00957FB0">
        <w:t>)</w:t>
      </w:r>
      <w:r w:rsidRPr="003E59E0">
        <w:t>, the expected outcomes of JCB-2 were to:</w:t>
      </w:r>
    </w:p>
    <w:p w14:paraId="5B353CF8" w14:textId="5B32C5B5" w:rsid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Understand the role of JCB in adding value to the joint activities and mutual interest between WMO and </w:t>
      </w:r>
      <w:proofErr w:type="gramStart"/>
      <w:r w:rsidRPr="003E59E0">
        <w:t>IOC</w:t>
      </w:r>
      <w:r w:rsidR="00905860">
        <w:t>;</w:t>
      </w:r>
      <w:proofErr w:type="gramEnd"/>
    </w:p>
    <w:p w14:paraId="69E3D59D" w14:textId="7B2BA106" w:rsid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2"/>
        <w:contextualSpacing w:val="0"/>
      </w:pPr>
      <w:r w:rsidRPr="003E59E0">
        <w:t>Identify gaps/possible areas of strengthened collaboration and to formulate recommendations to address these gaps</w:t>
      </w:r>
      <w:r w:rsidR="00EF1D81">
        <w:t>;</w:t>
      </w:r>
      <w:r w:rsidRPr="003E59E0">
        <w:t xml:space="preserve"> and</w:t>
      </w:r>
    </w:p>
    <w:p w14:paraId="05A7E814" w14:textId="06905933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240"/>
        <w:ind w:left="1134" w:hanging="442"/>
        <w:contextualSpacing w:val="0"/>
      </w:pPr>
      <w:r w:rsidRPr="003E59E0">
        <w:t>Draft the outline of a workplan for 2022–2023.</w:t>
      </w:r>
    </w:p>
    <w:p w14:paraId="5F419DB4" w14:textId="6ECF504F" w:rsidR="003E59E0" w:rsidRPr="003E59E0" w:rsidRDefault="003E59E0" w:rsidP="00BE219B">
      <w:pPr>
        <w:pStyle w:val="COI"/>
      </w:pPr>
      <w:r w:rsidRPr="003E59E0">
        <w:t xml:space="preserve">The meeting followed the value chain approach, from observations, through data, modelling, services, and covering research and capacity development, of the JCB. </w:t>
      </w:r>
      <w:r w:rsidR="00433B4C">
        <w:t>B</w:t>
      </w:r>
      <w:r w:rsidR="00433B4C" w:rsidRPr="003E59E0">
        <w:t>oth IOC and WMO present</w:t>
      </w:r>
      <w:r w:rsidR="00433B4C">
        <w:t xml:space="preserve">ed their priorities and related activities, </w:t>
      </w:r>
      <w:r w:rsidR="00433B4C" w:rsidRPr="003E59E0">
        <w:t>highlight</w:t>
      </w:r>
      <w:r w:rsidR="00433B4C">
        <w:t>ed</w:t>
      </w:r>
      <w:r w:rsidR="00433B4C" w:rsidRPr="003E59E0">
        <w:t xml:space="preserve"> progress of</w:t>
      </w:r>
      <w:r w:rsidR="00433B4C">
        <w:t xml:space="preserve"> </w:t>
      </w:r>
      <w:r w:rsidR="00433B4C" w:rsidRPr="003E59E0">
        <w:t>work in 2021</w:t>
      </w:r>
      <w:r w:rsidR="00433B4C">
        <w:t>,</w:t>
      </w:r>
      <w:r w:rsidR="00433B4C" w:rsidRPr="003E59E0">
        <w:t xml:space="preserve"> and proposed short term priorities for </w:t>
      </w:r>
      <w:r w:rsidR="00433B4C">
        <w:t xml:space="preserve">JCB </w:t>
      </w:r>
      <w:r w:rsidR="00433B4C" w:rsidRPr="003E59E0">
        <w:t xml:space="preserve">action. </w:t>
      </w:r>
      <w:r w:rsidRPr="003E59E0">
        <w:t>The JCB discussed the gaps and opportunities, and how and where the JCB could add value. A joint collaborative workplan for 2022</w:t>
      </w:r>
      <w:r w:rsidR="00EF1D81">
        <w:t>–</w:t>
      </w:r>
      <w:r w:rsidRPr="003E59E0">
        <w:t>2023 was agreed</w:t>
      </w:r>
      <w:r w:rsidR="00EF1D81">
        <w:t xml:space="preserve"> with the following </w:t>
      </w:r>
      <w:r w:rsidRPr="003E59E0">
        <w:t>key items:</w:t>
      </w:r>
    </w:p>
    <w:p w14:paraId="734BF6AD" w14:textId="3625DB38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Establishment of JCB Webinar Series across the value </w:t>
      </w:r>
      <w:proofErr w:type="gramStart"/>
      <w:r w:rsidRPr="003E59E0">
        <w:t>chain</w:t>
      </w:r>
      <w:r w:rsidR="00EF1D81">
        <w:t>;</w:t>
      </w:r>
      <w:proofErr w:type="gramEnd"/>
    </w:p>
    <w:p w14:paraId="44434774" w14:textId="1B36DEEC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Development of proposals for Satellites Ocean position white </w:t>
      </w:r>
      <w:proofErr w:type="gramStart"/>
      <w:r w:rsidRPr="003E59E0">
        <w:t>paper</w:t>
      </w:r>
      <w:r w:rsidR="00EF1D81">
        <w:t>;</w:t>
      </w:r>
      <w:proofErr w:type="gramEnd"/>
    </w:p>
    <w:p w14:paraId="641909AD" w14:textId="7EF14C0E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Enhanced synergy between GBON/RRR process and GOOS Co-Design to promote sustainability </w:t>
      </w:r>
      <w:r w:rsidR="00B91C06">
        <w:t xml:space="preserve">of </w:t>
      </w:r>
      <w:proofErr w:type="gramStart"/>
      <w:r w:rsidRPr="003E59E0">
        <w:t>observation</w:t>
      </w:r>
      <w:r w:rsidR="00EF1D81">
        <w:t>;</w:t>
      </w:r>
      <w:proofErr w:type="gramEnd"/>
    </w:p>
    <w:p w14:paraId="2F951833" w14:textId="06F44831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Increased focus on ocean carbon research and observing capacity and </w:t>
      </w:r>
      <w:proofErr w:type="gramStart"/>
      <w:r w:rsidRPr="003E59E0">
        <w:t>design</w:t>
      </w:r>
      <w:r w:rsidR="00EF1D81">
        <w:t>;</w:t>
      </w:r>
      <w:proofErr w:type="gramEnd"/>
    </w:p>
    <w:p w14:paraId="05CE3B04" w14:textId="73A197F8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Joint development of an ocean data </w:t>
      </w:r>
      <w:proofErr w:type="gramStart"/>
      <w:r w:rsidRPr="003E59E0">
        <w:t>map</w:t>
      </w:r>
      <w:r w:rsidR="00EF1D81">
        <w:t>;</w:t>
      </w:r>
      <w:proofErr w:type="gramEnd"/>
    </w:p>
    <w:p w14:paraId="53BABDCD" w14:textId="71214608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>Collaboration on interoperability between IOC/IODE OIH/ODIS and WMO WIS: Enhanced involvement of all JCB members in developing WIS</w:t>
      </w:r>
      <w:r w:rsidR="00EF1D81">
        <w:t> </w:t>
      </w:r>
      <w:r w:rsidRPr="003E59E0">
        <w:t xml:space="preserve">2.0 and ODIS Implementation Plan and regional </w:t>
      </w:r>
      <w:proofErr w:type="gramStart"/>
      <w:r w:rsidRPr="003E59E0">
        <w:t>initiatives</w:t>
      </w:r>
      <w:r w:rsidR="00EF1D81">
        <w:t>;</w:t>
      </w:r>
      <w:proofErr w:type="gramEnd"/>
    </w:p>
    <w:p w14:paraId="3E1047E6" w14:textId="3222F816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>Collaboration between IOC/IODE and WMO on ocean best practices (IOC OBPS</w:t>
      </w:r>
      <w:proofErr w:type="gramStart"/>
      <w:r w:rsidRPr="003E59E0">
        <w:t>)</w:t>
      </w:r>
      <w:r w:rsidR="004555E6">
        <w:t>;</w:t>
      </w:r>
      <w:proofErr w:type="gramEnd"/>
    </w:p>
    <w:p w14:paraId="11A32803" w14:textId="604D9B6E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Harmonization </w:t>
      </w:r>
      <w:r w:rsidR="00B91C06">
        <w:t xml:space="preserve">of </w:t>
      </w:r>
      <w:r w:rsidRPr="003E59E0">
        <w:t xml:space="preserve">WMO and IOC data policy, guidance and </w:t>
      </w:r>
      <w:proofErr w:type="gramStart"/>
      <w:r w:rsidRPr="003E59E0">
        <w:t>consultations</w:t>
      </w:r>
      <w:r w:rsidR="004555E6">
        <w:t>;</w:t>
      </w:r>
      <w:proofErr w:type="gramEnd"/>
    </w:p>
    <w:p w14:paraId="3B42AC51" w14:textId="24889EB6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Strengthened response &amp; resilience to coastal flooding hazards for coastal communities including </w:t>
      </w:r>
      <w:proofErr w:type="gramStart"/>
      <w:r w:rsidRPr="003E59E0">
        <w:t>tsunamis</w:t>
      </w:r>
      <w:r w:rsidR="004555E6">
        <w:t>;</w:t>
      </w:r>
      <w:proofErr w:type="gramEnd"/>
    </w:p>
    <w:p w14:paraId="07D9863B" w14:textId="283D850F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Advancement of ocean prediction &amp; forecasting S/GDPFS to benefit end-users and </w:t>
      </w:r>
      <w:proofErr w:type="gramStart"/>
      <w:r w:rsidRPr="003E59E0">
        <w:t>Members</w:t>
      </w:r>
      <w:r w:rsidR="004555E6">
        <w:t>;</w:t>
      </w:r>
      <w:proofErr w:type="gramEnd"/>
    </w:p>
    <w:p w14:paraId="3EFF4101" w14:textId="57F87B3C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Increased </w:t>
      </w:r>
      <w:r w:rsidR="00B91C06">
        <w:t>a</w:t>
      </w:r>
      <w:r w:rsidRPr="003E59E0">
        <w:t>venues for marine meteorology and oceanograph</w:t>
      </w:r>
      <w:r w:rsidR="00B91C06">
        <w:t>y</w:t>
      </w:r>
      <w:r w:rsidRPr="003E59E0">
        <w:t xml:space="preserve"> expert community to come together at regional/local level in addition to increasing the involvement of decision </w:t>
      </w:r>
      <w:proofErr w:type="gramStart"/>
      <w:r w:rsidRPr="003E59E0">
        <w:t>makers</w:t>
      </w:r>
      <w:r w:rsidR="004555E6">
        <w:t>;</w:t>
      </w:r>
      <w:proofErr w:type="gramEnd"/>
    </w:p>
    <w:p w14:paraId="616D8659" w14:textId="6986A48C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>Co-hosting of big ocean events between WMO and IOC and co-lead in other big event/conferences (</w:t>
      </w:r>
      <w:proofErr w:type="gramStart"/>
      <w:r w:rsidRPr="003E59E0">
        <w:t>e.g.</w:t>
      </w:r>
      <w:proofErr w:type="gramEnd"/>
      <w:r w:rsidRPr="003E59E0">
        <w:t xml:space="preserve"> COP)</w:t>
      </w:r>
      <w:r w:rsidR="004555E6">
        <w:t>;</w:t>
      </w:r>
    </w:p>
    <w:p w14:paraId="41C7ED02" w14:textId="741296A7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>Increased regional collaboration between WMO and IOC (</w:t>
      </w:r>
      <w:proofErr w:type="gramStart"/>
      <w:r w:rsidRPr="003E59E0">
        <w:t>e.g.</w:t>
      </w:r>
      <w:proofErr w:type="gramEnd"/>
      <w:r w:rsidRPr="003E59E0">
        <w:t xml:space="preserve"> Ocean Side Event)</w:t>
      </w:r>
      <w:r w:rsidR="004555E6">
        <w:t>;</w:t>
      </w:r>
    </w:p>
    <w:p w14:paraId="2DDC360D" w14:textId="6D637EF3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 xml:space="preserve">Intensified leveraging of existing strategic plans from WMO and IOC to achieve stronger </w:t>
      </w:r>
      <w:proofErr w:type="gramStart"/>
      <w:r w:rsidRPr="003E59E0">
        <w:t>contribution</w:t>
      </w:r>
      <w:r w:rsidR="004555E6">
        <w:t>;</w:t>
      </w:r>
      <w:proofErr w:type="gramEnd"/>
    </w:p>
    <w:p w14:paraId="74125FC5" w14:textId="0A5FEC44" w:rsidR="003E59E0" w:rsidRPr="003E59E0" w:rsidRDefault="003E59E0" w:rsidP="00F167D7">
      <w:pPr>
        <w:pStyle w:val="ListParagraph"/>
        <w:numPr>
          <w:ilvl w:val="0"/>
          <w:numId w:val="18"/>
        </w:numPr>
        <w:tabs>
          <w:tab w:val="clear" w:pos="567"/>
        </w:tabs>
        <w:spacing w:after="120"/>
        <w:ind w:left="1134" w:hanging="444"/>
        <w:contextualSpacing w:val="0"/>
      </w:pPr>
      <w:r w:rsidRPr="003E59E0">
        <w:t>Generation of link</w:t>
      </w:r>
      <w:r w:rsidR="00B91C06">
        <w:t>s</w:t>
      </w:r>
      <w:r w:rsidRPr="003E59E0">
        <w:t xml:space="preserve"> and harmonization of C</w:t>
      </w:r>
      <w:r w:rsidR="00B91C06">
        <w:t xml:space="preserve">apacity </w:t>
      </w:r>
      <w:r w:rsidRPr="003E59E0">
        <w:t>D</w:t>
      </w:r>
      <w:r w:rsidR="00B91C06">
        <w:t>evelopment</w:t>
      </w:r>
      <w:r w:rsidRPr="003E59E0">
        <w:t xml:space="preserve"> activities/ programmes/ strategies of WMO and </w:t>
      </w:r>
      <w:proofErr w:type="gramStart"/>
      <w:r w:rsidRPr="003E59E0">
        <w:t>IOC</w:t>
      </w:r>
      <w:r w:rsidR="004555E6">
        <w:t>;</w:t>
      </w:r>
      <w:proofErr w:type="gramEnd"/>
    </w:p>
    <w:p w14:paraId="18F98B19" w14:textId="627CE228" w:rsidR="003E59E0" w:rsidRPr="00F167D7" w:rsidRDefault="003E59E0" w:rsidP="00BE219B">
      <w:pPr>
        <w:pStyle w:val="Heading3"/>
      </w:pPr>
      <w:r w:rsidRPr="00F167D7">
        <w:lastRenderedPageBreak/>
        <w:t>Progress in 2022</w:t>
      </w:r>
      <w:r w:rsidR="00D441D6">
        <w:t>–</w:t>
      </w:r>
      <w:r w:rsidRPr="00F167D7">
        <w:t>2023 and status of JCB Review</w:t>
      </w:r>
    </w:p>
    <w:p w14:paraId="70AE28ED" w14:textId="2248D871" w:rsidR="003E59E0" w:rsidRPr="0093773D" w:rsidRDefault="003E59E0" w:rsidP="00BE219B">
      <w:pPr>
        <w:pStyle w:val="COI"/>
        <w:spacing w:after="240"/>
        <w:rPr>
          <w:lang w:val="en-US"/>
        </w:rPr>
      </w:pPr>
      <w:r w:rsidRPr="003E59E0">
        <w:rPr>
          <w:lang w:val="en-US"/>
        </w:rPr>
        <w:t>The JCB</w:t>
      </w:r>
      <w:r w:rsidR="004555E6">
        <w:t>-</w:t>
      </w:r>
      <w:r w:rsidRPr="003E59E0">
        <w:t xml:space="preserve">2 </w:t>
      </w:r>
      <w:r w:rsidRPr="003E59E0">
        <w:rPr>
          <w:lang w:val="en-US"/>
        </w:rPr>
        <w:t xml:space="preserve">meeting </w:t>
      </w:r>
      <w:r w:rsidR="00B91C06">
        <w:rPr>
          <w:lang w:val="en-US"/>
        </w:rPr>
        <w:t xml:space="preserve">held in March 2022 </w:t>
      </w:r>
      <w:r w:rsidRPr="003E59E0">
        <w:rPr>
          <w:lang w:val="en-US"/>
        </w:rPr>
        <w:t>was positive and several important areas for collaboration were identified</w:t>
      </w:r>
      <w:r w:rsidR="00B91C06">
        <w:rPr>
          <w:lang w:val="en-US"/>
        </w:rPr>
        <w:t>, as highlighted in the Workplan 2022-2023</w:t>
      </w:r>
      <w:r w:rsidRPr="003E59E0">
        <w:rPr>
          <w:lang w:val="en-US"/>
        </w:rPr>
        <w:t xml:space="preserve">.  </w:t>
      </w:r>
      <w:r w:rsidR="00B91C06">
        <w:rPr>
          <w:lang w:val="en-US"/>
        </w:rPr>
        <w:t xml:space="preserve">Although there is IOC/WMO progress regarding </w:t>
      </w:r>
      <w:proofErr w:type="gramStart"/>
      <w:r w:rsidR="00B91C06">
        <w:rPr>
          <w:lang w:val="en-US"/>
        </w:rPr>
        <w:t>a number of</w:t>
      </w:r>
      <w:proofErr w:type="gramEnd"/>
      <w:r w:rsidR="00B91C06">
        <w:rPr>
          <w:lang w:val="en-US"/>
        </w:rPr>
        <w:t xml:space="preserve"> the items outlined in the workplan, the </w:t>
      </w:r>
      <w:r w:rsidRPr="003E59E0">
        <w:rPr>
          <w:lang w:val="en-US"/>
        </w:rPr>
        <w:t>overall progress has been slower than anticipated</w:t>
      </w:r>
      <w:r w:rsidR="00B91C06">
        <w:rPr>
          <w:lang w:val="en-US"/>
        </w:rPr>
        <w:t xml:space="preserve">. This is in part </w:t>
      </w:r>
      <w:r w:rsidR="00B91C06" w:rsidRPr="00B81E3B">
        <w:rPr>
          <w:lang w:val="en-US"/>
        </w:rPr>
        <w:t xml:space="preserve">a result of COVID-19 impacting the ability of the JCB to meet in person </w:t>
      </w:r>
      <w:r w:rsidR="00B91C06">
        <w:rPr>
          <w:lang w:val="en-US"/>
        </w:rPr>
        <w:t xml:space="preserve">to discuss, assess progress, or </w:t>
      </w:r>
      <w:r w:rsidR="00BE219B">
        <w:rPr>
          <w:lang w:val="en-US"/>
        </w:rPr>
        <w:t>prioritize</w:t>
      </w:r>
      <w:r w:rsidR="00B91C06">
        <w:rPr>
          <w:lang w:val="en-US"/>
        </w:rPr>
        <w:t xml:space="preserve"> the actions</w:t>
      </w:r>
      <w:r w:rsidR="00B91C06" w:rsidRPr="00B81E3B">
        <w:rPr>
          <w:lang w:val="en-US"/>
        </w:rPr>
        <w:t xml:space="preserve"> and other resource issues</w:t>
      </w:r>
      <w:r w:rsidRPr="003E59E0">
        <w:rPr>
          <w:lang w:val="en-US"/>
        </w:rPr>
        <w:t>.</w:t>
      </w:r>
    </w:p>
    <w:p w14:paraId="0FCA236F" w14:textId="6DEC34E9" w:rsidR="003E59E0" w:rsidRPr="0093773D" w:rsidRDefault="003E59E0" w:rsidP="00BE219B">
      <w:pPr>
        <w:pStyle w:val="COI"/>
        <w:spacing w:after="240"/>
        <w:rPr>
          <w:lang w:val="en-US"/>
        </w:rPr>
      </w:pPr>
      <w:r w:rsidRPr="003E59E0">
        <w:rPr>
          <w:lang w:val="en-US"/>
        </w:rPr>
        <w:t xml:space="preserve">In addition, although the JCB has fulfilled part of its charge from the IOC (Resolution XXX-2, 2019) and prepared a WMO-IOC Collaborative Strategy as adopted </w:t>
      </w:r>
      <w:r w:rsidR="004555E6">
        <w:rPr>
          <w:lang w:val="en-US"/>
        </w:rPr>
        <w:t>in 2021</w:t>
      </w:r>
      <w:r w:rsidRPr="003E59E0">
        <w:rPr>
          <w:lang w:val="en-US"/>
        </w:rPr>
        <w:t xml:space="preserve">, </w:t>
      </w:r>
      <w:proofErr w:type="gramStart"/>
      <w:r w:rsidR="00B91C06">
        <w:rPr>
          <w:lang w:val="en-US"/>
        </w:rPr>
        <w:t>and also</w:t>
      </w:r>
      <w:proofErr w:type="gramEnd"/>
      <w:r w:rsidR="00B91C06">
        <w:rPr>
          <w:lang w:val="en-US"/>
        </w:rPr>
        <w:t xml:space="preserve"> a workplan for 2022-2023, </w:t>
      </w:r>
      <w:r w:rsidRPr="003E59E0">
        <w:rPr>
          <w:lang w:val="en-US"/>
        </w:rPr>
        <w:t xml:space="preserve">it has not fulfilled the </w:t>
      </w:r>
      <w:r w:rsidRPr="00F167D7">
        <w:t>IOC</w:t>
      </w:r>
      <w:r w:rsidRPr="003E59E0">
        <w:rPr>
          <w:lang w:val="en-US"/>
        </w:rPr>
        <w:t xml:space="preserve"> request for a review of its performance after four years, reporting to the IOC Assembly in 2023. Further, the mechanism for implementation of a JCB Collaborative Strategy is somewhat unclear, for example how does this function alongside other existing WMO and IOC strategies.</w:t>
      </w:r>
    </w:p>
    <w:p w14:paraId="58BE1F28" w14:textId="710961B2" w:rsidR="003E59E0" w:rsidRPr="003E59E0" w:rsidRDefault="003E59E0" w:rsidP="00BE219B">
      <w:pPr>
        <w:pStyle w:val="COI"/>
        <w:spacing w:after="240"/>
        <w:rPr>
          <w:lang w:val="en-US"/>
        </w:rPr>
      </w:pPr>
      <w:r w:rsidRPr="003E59E0">
        <w:rPr>
          <w:lang w:val="en-US"/>
        </w:rPr>
        <w:t xml:space="preserve">The JCB Chairs met online in March 2023 and agreed to address the Work Plan Progress and the 4-year Review of the JCB through a meeting in September/October 2023. The agenda for this will be discussed in a virtual meeting in July, however it will include a review and a focus on priority topics for collaboration. There is </w:t>
      </w:r>
      <w:r w:rsidR="00B91C06">
        <w:rPr>
          <w:lang w:val="en-US"/>
        </w:rPr>
        <w:t xml:space="preserve">renewed </w:t>
      </w:r>
      <w:r w:rsidRPr="003E59E0">
        <w:rPr>
          <w:lang w:val="en-US"/>
        </w:rPr>
        <w:t xml:space="preserve">commitment from the IOC Executive Secretary </w:t>
      </w:r>
      <w:r w:rsidR="00B91C06">
        <w:rPr>
          <w:lang w:val="en-US"/>
        </w:rPr>
        <w:t xml:space="preserve">and secretariat </w:t>
      </w:r>
      <w:r w:rsidRPr="003E59E0">
        <w:rPr>
          <w:lang w:val="en-US"/>
        </w:rPr>
        <w:t>to the work of the JCB.</w:t>
      </w:r>
    </w:p>
    <w:p w14:paraId="76AF1C70" w14:textId="643E2C11" w:rsidR="00C3684D" w:rsidRDefault="00C3684D" w:rsidP="00BE219B">
      <w:pPr>
        <w:spacing w:after="240"/>
      </w:pPr>
    </w:p>
    <w:sectPr w:rsidR="00C3684D" w:rsidSect="003F7186">
      <w:headerReference w:type="even" r:id="rId10"/>
      <w:headerReference w:type="default" r:id="rId11"/>
      <w:headerReference w:type="first" r:id="rId12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2B2" w14:textId="77777777" w:rsidR="004C2B7F" w:rsidRDefault="004C2B7F">
      <w:r>
        <w:separator/>
      </w:r>
    </w:p>
  </w:endnote>
  <w:endnote w:type="continuationSeparator" w:id="0">
    <w:p w14:paraId="5D556B78" w14:textId="77777777" w:rsidR="004C2B7F" w:rsidRDefault="004C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AD10" w14:textId="77777777" w:rsidR="004C2B7F" w:rsidRDefault="004C2B7F">
      <w:r>
        <w:separator/>
      </w:r>
    </w:p>
  </w:footnote>
  <w:footnote w:type="continuationSeparator" w:id="0">
    <w:p w14:paraId="740BD0B5" w14:textId="77777777" w:rsidR="004C2B7F" w:rsidRDefault="004C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4079" w14:textId="4A7C5B76" w:rsidR="00020AA1" w:rsidRPr="00BE219B" w:rsidRDefault="00B8392A" w:rsidP="00A16ACF">
    <w:pPr>
      <w:pStyle w:val="Header"/>
      <w:tabs>
        <w:tab w:val="clear" w:pos="8306"/>
      </w:tabs>
      <w:rPr>
        <w:rFonts w:cs="Arial"/>
        <w:szCs w:val="22"/>
        <w:lang w:val="pt-PT"/>
      </w:rPr>
    </w:pPr>
    <w:r w:rsidRPr="00BE219B">
      <w:rPr>
        <w:rFonts w:cs="Arial"/>
        <w:szCs w:val="22"/>
        <w:lang w:val="pt-PT"/>
      </w:rPr>
      <w:t>IOC-32/</w:t>
    </w:r>
    <w:r w:rsidR="00A16ACF" w:rsidRPr="00BE219B">
      <w:rPr>
        <w:rFonts w:cs="Arial"/>
        <w:szCs w:val="22"/>
        <w:lang w:val="pt-PT"/>
      </w:rPr>
      <w:t>4.</w:t>
    </w:r>
    <w:proofErr w:type="gramStart"/>
    <w:r w:rsidR="00A16ACF" w:rsidRPr="00BE219B">
      <w:rPr>
        <w:rFonts w:cs="Arial"/>
        <w:szCs w:val="22"/>
        <w:lang w:val="pt-PT"/>
      </w:rPr>
      <w:t>9.</w:t>
    </w:r>
    <w:r w:rsidRPr="00BE219B">
      <w:rPr>
        <w:rFonts w:cs="Arial"/>
        <w:szCs w:val="22"/>
        <w:lang w:val="pt-PT"/>
      </w:rPr>
      <w:t>Doc</w:t>
    </w:r>
    <w:proofErr w:type="gramEnd"/>
    <w:r w:rsidRPr="00BE219B">
      <w:rPr>
        <w:rFonts w:cs="Arial"/>
        <w:szCs w:val="22"/>
        <w:lang w:val="pt-PT"/>
      </w:rPr>
      <w:t>(1)</w:t>
    </w:r>
    <w:r w:rsidR="00A16ACF" w:rsidRPr="00BE219B">
      <w:rPr>
        <w:rFonts w:cs="Arial"/>
        <w:szCs w:val="22"/>
        <w:lang w:val="pt-PT"/>
      </w:rPr>
      <w:t xml:space="preserve"> – </w:t>
    </w:r>
    <w:proofErr w:type="spellStart"/>
    <w:r w:rsidR="00003B31" w:rsidRPr="00BE219B">
      <w:rPr>
        <w:rFonts w:cs="Arial"/>
        <w:szCs w:val="22"/>
        <w:lang w:val="pt-PT"/>
      </w:rPr>
      <w:t>p</w:t>
    </w:r>
    <w:r w:rsidR="00020AA1" w:rsidRPr="00BE219B">
      <w:rPr>
        <w:rFonts w:cs="Arial"/>
        <w:szCs w:val="22"/>
        <w:lang w:val="pt-PT"/>
      </w:rPr>
      <w:t>age</w:t>
    </w:r>
    <w:proofErr w:type="spellEnd"/>
    <w:r w:rsidR="00020AA1" w:rsidRPr="00BE219B">
      <w:rPr>
        <w:rFonts w:cs="Arial"/>
        <w:szCs w:val="22"/>
        <w:lang w:val="pt-PT"/>
      </w:rPr>
      <w:t> </w:t>
    </w:r>
    <w:r w:rsidR="00020AA1" w:rsidRPr="00BE219B">
      <w:rPr>
        <w:rStyle w:val="PageNumber"/>
        <w:rFonts w:cs="Arial"/>
        <w:szCs w:val="22"/>
      </w:rPr>
      <w:fldChar w:fldCharType="begin"/>
    </w:r>
    <w:r w:rsidR="00020AA1" w:rsidRPr="00BE219B">
      <w:rPr>
        <w:rStyle w:val="PageNumber"/>
        <w:rFonts w:cs="Arial"/>
        <w:szCs w:val="22"/>
        <w:lang w:val="pt-PT"/>
      </w:rPr>
      <w:instrText xml:space="preserve"> PAGE </w:instrText>
    </w:r>
    <w:r w:rsidR="00020AA1" w:rsidRPr="00BE219B">
      <w:rPr>
        <w:rStyle w:val="PageNumber"/>
        <w:rFonts w:cs="Arial"/>
        <w:szCs w:val="22"/>
      </w:rPr>
      <w:fldChar w:fldCharType="separate"/>
    </w:r>
    <w:r w:rsidR="00056F67" w:rsidRPr="00BE219B">
      <w:rPr>
        <w:rStyle w:val="PageNumber"/>
        <w:rFonts w:cs="Arial"/>
        <w:noProof/>
        <w:szCs w:val="22"/>
        <w:lang w:val="pt-PT"/>
      </w:rPr>
      <w:t>2</w:t>
    </w:r>
    <w:r w:rsidR="00020AA1" w:rsidRPr="00BE219B">
      <w:rPr>
        <w:rStyle w:val="PageNumber"/>
        <w:rFonts w:cs="Arial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E42" w14:textId="7E52F009" w:rsidR="00020AA1" w:rsidRPr="00BE219B" w:rsidRDefault="00F116E7" w:rsidP="00BE219B">
    <w:pPr>
      <w:pStyle w:val="Header"/>
      <w:ind w:left="6663"/>
      <w:rPr>
        <w:rFonts w:cs="Arial"/>
        <w:sz w:val="24"/>
        <w:lang w:val="fr-FR"/>
      </w:rPr>
    </w:pPr>
    <w:r w:rsidRPr="00BE219B">
      <w:rPr>
        <w:rFonts w:cs="Arial"/>
        <w:szCs w:val="22"/>
        <w:lang w:val="pt-PT"/>
      </w:rPr>
      <w:t>IOC-32/4.</w:t>
    </w:r>
    <w:proofErr w:type="gramStart"/>
    <w:r w:rsidRPr="00BE219B">
      <w:rPr>
        <w:rFonts w:cs="Arial"/>
        <w:szCs w:val="22"/>
        <w:lang w:val="pt-PT"/>
      </w:rPr>
      <w:t>9.Doc</w:t>
    </w:r>
    <w:proofErr w:type="gramEnd"/>
    <w:r w:rsidRPr="00BE219B">
      <w:rPr>
        <w:rFonts w:cs="Arial"/>
        <w:szCs w:val="22"/>
        <w:lang w:val="pt-PT"/>
      </w:rPr>
      <w:t xml:space="preserve">(1) – </w:t>
    </w:r>
    <w:proofErr w:type="spellStart"/>
    <w:r w:rsidRPr="00BE219B">
      <w:rPr>
        <w:rFonts w:cs="Arial"/>
        <w:szCs w:val="22"/>
        <w:lang w:val="pt-PT"/>
      </w:rPr>
      <w:t>page</w:t>
    </w:r>
    <w:proofErr w:type="spellEnd"/>
    <w:r w:rsidRPr="00BE219B">
      <w:rPr>
        <w:rFonts w:cs="Arial"/>
        <w:szCs w:val="22"/>
        <w:lang w:val="pt-PT"/>
      </w:rPr>
      <w:t> </w:t>
    </w:r>
    <w:r w:rsidRPr="00BE219B">
      <w:rPr>
        <w:rStyle w:val="PageNumber"/>
        <w:rFonts w:cs="Arial"/>
        <w:szCs w:val="22"/>
      </w:rPr>
      <w:fldChar w:fldCharType="begin"/>
    </w:r>
    <w:r w:rsidRPr="00BE219B">
      <w:rPr>
        <w:rStyle w:val="PageNumber"/>
        <w:rFonts w:cs="Arial"/>
        <w:szCs w:val="22"/>
        <w:lang w:val="pt-PT"/>
      </w:rPr>
      <w:instrText xml:space="preserve"> PAGE </w:instrText>
    </w:r>
    <w:r w:rsidRPr="00BE219B">
      <w:rPr>
        <w:rStyle w:val="PageNumber"/>
        <w:rFonts w:cs="Arial"/>
        <w:szCs w:val="22"/>
      </w:rPr>
      <w:fldChar w:fldCharType="separate"/>
    </w:r>
    <w:r w:rsidRPr="00BE219B">
      <w:rPr>
        <w:rStyle w:val="PageNumber"/>
        <w:rFonts w:cs="Arial"/>
        <w:szCs w:val="22"/>
      </w:rPr>
      <w:t>2</w:t>
    </w:r>
    <w:r w:rsidRPr="00BE219B">
      <w:rPr>
        <w:rStyle w:val="PageNumber"/>
        <w:rFonts w:cs="Arial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5AEE" w14:textId="77777777" w:rsidR="00F116E7" w:rsidRPr="007C710A" w:rsidRDefault="00F116E7" w:rsidP="00F116E7">
    <w:pPr>
      <w:pStyle w:val="Marge"/>
      <w:tabs>
        <w:tab w:val="left" w:pos="6521"/>
        <w:tab w:val="left" w:pos="7560"/>
      </w:tabs>
      <w:spacing w:after="0"/>
      <w:rPr>
        <w:rFonts w:cs="Arial"/>
        <w:b/>
        <w:szCs w:val="22"/>
      </w:rPr>
    </w:pPr>
    <w:r w:rsidRPr="007C710A">
      <w:rPr>
        <w:rFonts w:cs="Arial"/>
        <w:szCs w:val="22"/>
      </w:rPr>
      <w:t>Restricted Distribution</w:t>
    </w:r>
    <w:r w:rsidRPr="007C710A">
      <w:rPr>
        <w:rFonts w:cs="Arial"/>
        <w:szCs w:val="22"/>
      </w:rPr>
      <w:tab/>
    </w:r>
    <w:r>
      <w:rPr>
        <w:rFonts w:cs="Arial"/>
        <w:b/>
        <w:sz w:val="36"/>
        <w:szCs w:val="36"/>
      </w:rPr>
      <w:t>IOC-32/4.</w:t>
    </w:r>
    <w:proofErr w:type="gramStart"/>
    <w:r>
      <w:rPr>
        <w:rFonts w:cs="Arial"/>
        <w:b/>
        <w:sz w:val="36"/>
        <w:szCs w:val="36"/>
      </w:rPr>
      <w:t>9.Doc</w:t>
    </w:r>
    <w:proofErr w:type="gramEnd"/>
    <w:r>
      <w:rPr>
        <w:rFonts w:cs="Arial"/>
        <w:b/>
        <w:sz w:val="36"/>
        <w:szCs w:val="36"/>
      </w:rPr>
      <w:t xml:space="preserve">(1) </w:t>
    </w:r>
  </w:p>
  <w:p w14:paraId="66092EF4" w14:textId="77777777" w:rsidR="00F116E7" w:rsidRPr="007C710A" w:rsidRDefault="00F116E7" w:rsidP="00F116E7">
    <w:pPr>
      <w:tabs>
        <w:tab w:val="clear" w:pos="567"/>
        <w:tab w:val="left" w:pos="6521"/>
        <w:tab w:val="left" w:pos="7560"/>
      </w:tabs>
      <w:jc w:val="both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DB8255" wp14:editId="6623AFD3">
          <wp:simplePos x="0" y="0"/>
          <wp:positionH relativeFrom="column">
            <wp:posOffset>-124460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Cs w:val="22"/>
      </w:rPr>
      <w:tab/>
    </w:r>
    <w:r w:rsidRPr="007C710A">
      <w:rPr>
        <w:rFonts w:cs="Arial"/>
        <w:szCs w:val="22"/>
      </w:rPr>
      <w:t xml:space="preserve">Paris, </w:t>
    </w:r>
    <w:r>
      <w:rPr>
        <w:rFonts w:cs="Arial"/>
        <w:szCs w:val="22"/>
      </w:rPr>
      <w:t>23 May 2023</w:t>
    </w:r>
  </w:p>
  <w:p w14:paraId="095B4652" w14:textId="77777777" w:rsidR="00F116E7" w:rsidRPr="007C710A" w:rsidRDefault="00F116E7" w:rsidP="00F116E7">
    <w:pPr>
      <w:tabs>
        <w:tab w:val="clear" w:pos="567"/>
        <w:tab w:val="left" w:pos="6521"/>
        <w:tab w:val="left" w:pos="7560"/>
      </w:tabs>
      <w:jc w:val="both"/>
      <w:rPr>
        <w:rFonts w:cs="Arial"/>
        <w:szCs w:val="22"/>
      </w:rPr>
    </w:pPr>
    <w:r w:rsidRPr="007C710A">
      <w:rPr>
        <w:rFonts w:cs="Arial"/>
        <w:b/>
        <w:szCs w:val="22"/>
      </w:rPr>
      <w:tab/>
    </w:r>
    <w:r w:rsidRPr="007C710A">
      <w:rPr>
        <w:rFonts w:cs="Arial"/>
        <w:szCs w:val="22"/>
      </w:rPr>
      <w:t>Original: English</w:t>
    </w:r>
  </w:p>
  <w:p w14:paraId="0DA57F0D" w14:textId="77777777" w:rsidR="00F116E7" w:rsidRPr="005E544C" w:rsidRDefault="00F116E7" w:rsidP="00F116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rFonts w:cs="Arial"/>
        <w:b/>
        <w:szCs w:val="22"/>
      </w:rPr>
    </w:pPr>
  </w:p>
  <w:p w14:paraId="2107BF3C" w14:textId="77777777" w:rsidR="00F116E7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41402C66" w14:textId="77777777" w:rsidR="00F116E7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55F42975" w14:textId="77777777" w:rsidR="00F116E7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12E756A2" w14:textId="77777777" w:rsidR="00F116E7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4FF33242" w14:textId="77777777" w:rsidR="00F116E7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3FDBEAAA" w14:textId="77777777" w:rsidR="00F116E7" w:rsidRPr="00423BDE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  <w:r w:rsidRPr="00423BDE">
      <w:rPr>
        <w:rFonts w:cs="Arial"/>
        <w:b/>
        <w:szCs w:val="22"/>
      </w:rPr>
      <w:t>INTERGOVERNMENTAL OCEANOGRAPHIC COMMISSION</w:t>
    </w:r>
  </w:p>
  <w:p w14:paraId="72C649AE" w14:textId="77777777" w:rsidR="00F116E7" w:rsidRPr="00423BDE" w:rsidRDefault="00F116E7" w:rsidP="00F116E7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  <w:r w:rsidRPr="00423BDE">
      <w:rPr>
        <w:rFonts w:cs="Arial"/>
        <w:bCs/>
        <w:szCs w:val="22"/>
      </w:rPr>
      <w:t>(</w:t>
    </w:r>
    <w:proofErr w:type="gramStart"/>
    <w:r w:rsidRPr="00423BDE">
      <w:rPr>
        <w:rFonts w:cs="Arial"/>
        <w:bCs/>
        <w:szCs w:val="22"/>
      </w:rPr>
      <w:t>of</w:t>
    </w:r>
    <w:proofErr w:type="gramEnd"/>
    <w:r w:rsidRPr="00423BDE">
      <w:rPr>
        <w:rFonts w:cs="Arial"/>
        <w:bCs/>
        <w:szCs w:val="22"/>
      </w:rPr>
      <w:t xml:space="preserve"> UNESCO)</w:t>
    </w:r>
  </w:p>
  <w:p w14:paraId="3C0594D1" w14:textId="77777777" w:rsidR="00F116E7" w:rsidRPr="00423BDE" w:rsidRDefault="00F116E7" w:rsidP="00F116E7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</w:rPr>
    </w:pPr>
  </w:p>
  <w:p w14:paraId="3D2AF276" w14:textId="77777777" w:rsidR="00F116E7" w:rsidRPr="009F24D8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</w:rPr>
    </w:pPr>
    <w:r w:rsidRPr="009F24D8">
      <w:rPr>
        <w:rFonts w:cs="Arial"/>
        <w:b/>
      </w:rPr>
      <w:t>Thirt</w:t>
    </w:r>
    <w:r>
      <w:rPr>
        <w:rFonts w:cs="Arial"/>
        <w:b/>
      </w:rPr>
      <w:t xml:space="preserve">y-second </w:t>
    </w:r>
    <w:r w:rsidRPr="009F24D8">
      <w:rPr>
        <w:rFonts w:cs="Arial"/>
        <w:b/>
      </w:rPr>
      <w:t>Session of the Assembly</w:t>
    </w:r>
  </w:p>
  <w:p w14:paraId="33A47F38" w14:textId="77777777" w:rsidR="00F116E7" w:rsidRPr="009F24D8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</w:rPr>
    </w:pPr>
    <w:r w:rsidRPr="009F24D8">
      <w:rPr>
        <w:rFonts w:cs="Arial"/>
      </w:rPr>
      <w:t xml:space="preserve">UNESCO, </w:t>
    </w:r>
    <w:r>
      <w:rPr>
        <w:rFonts w:cs="Arial"/>
      </w:rPr>
      <w:t xml:space="preserve">21–30 </w:t>
    </w:r>
    <w:r w:rsidRPr="009F24D8">
      <w:rPr>
        <w:rFonts w:cs="Arial"/>
      </w:rPr>
      <w:t>June 20</w:t>
    </w:r>
    <w:r>
      <w:rPr>
        <w:rFonts w:cs="Arial"/>
      </w:rPr>
      <w:t>23</w:t>
    </w:r>
  </w:p>
  <w:p w14:paraId="48B165D4" w14:textId="77777777" w:rsidR="00F116E7" w:rsidRPr="00423BDE" w:rsidRDefault="00F116E7" w:rsidP="00F116E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589C51BA" w14:textId="77777777" w:rsidR="00F116E7" w:rsidRPr="00423BDE" w:rsidRDefault="00F116E7" w:rsidP="00F116E7">
    <w:pPr>
      <w:jc w:val="center"/>
      <w:rPr>
        <w:rFonts w:cs="Arial"/>
        <w:szCs w:val="22"/>
      </w:rPr>
    </w:pPr>
  </w:p>
  <w:p w14:paraId="7FF832FE" w14:textId="77777777" w:rsidR="00F116E7" w:rsidRDefault="00F116E7" w:rsidP="00F116E7">
    <w:pPr>
      <w:jc w:val="center"/>
      <w:rPr>
        <w:rFonts w:cs="Arial"/>
        <w:szCs w:val="22"/>
      </w:rPr>
    </w:pPr>
  </w:p>
  <w:p w14:paraId="6FC94616" w14:textId="77777777" w:rsidR="00F116E7" w:rsidRDefault="00F116E7" w:rsidP="00F116E7">
    <w:pPr>
      <w:jc w:val="center"/>
      <w:rPr>
        <w:rFonts w:cs="Arial"/>
        <w:szCs w:val="22"/>
      </w:rPr>
    </w:pPr>
  </w:p>
  <w:p w14:paraId="1792B819" w14:textId="77777777" w:rsidR="00F116E7" w:rsidRDefault="00F116E7" w:rsidP="00F116E7">
    <w:pPr>
      <w:jc w:val="center"/>
      <w:rPr>
        <w:rFonts w:cs="Arial"/>
        <w:szCs w:val="22"/>
      </w:rPr>
    </w:pPr>
  </w:p>
  <w:p w14:paraId="72AD6587" w14:textId="77777777" w:rsidR="00F116E7" w:rsidRPr="005E544C" w:rsidRDefault="00F116E7" w:rsidP="00F116E7">
    <w:pPr>
      <w:jc w:val="center"/>
      <w:rPr>
        <w:rFonts w:cs="Arial"/>
        <w:szCs w:val="22"/>
      </w:rPr>
    </w:pPr>
  </w:p>
  <w:p w14:paraId="011CF311" w14:textId="77777777" w:rsidR="00F116E7" w:rsidRPr="00A16ACF" w:rsidRDefault="00F116E7" w:rsidP="00F116E7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</w:rPr>
    </w:pPr>
    <w:r w:rsidRPr="00A16ACF">
      <w:rPr>
        <w:rFonts w:asciiTheme="minorBidi" w:hAnsiTheme="minorBidi" w:cstheme="minorBidi"/>
        <w:sz w:val="24"/>
      </w:rPr>
      <w:t xml:space="preserve">Item </w:t>
    </w:r>
    <w:r w:rsidRPr="00A16ACF">
      <w:rPr>
        <w:rFonts w:asciiTheme="minorBidi" w:hAnsiTheme="minorBidi" w:cstheme="minorBidi"/>
        <w:b/>
        <w:bCs/>
        <w:sz w:val="24"/>
      </w:rPr>
      <w:t>4.9</w:t>
    </w:r>
    <w:r w:rsidRPr="00A16ACF">
      <w:rPr>
        <w:rFonts w:asciiTheme="minorBidi" w:hAnsiTheme="minorBidi" w:cstheme="minorBidi"/>
        <w:sz w:val="24"/>
      </w:rPr>
      <w:t xml:space="preserve"> of the Provisional Agenda</w:t>
    </w:r>
  </w:p>
  <w:p w14:paraId="4EA592F0" w14:textId="77777777" w:rsidR="00F116E7" w:rsidRPr="005E544C" w:rsidRDefault="00F116E7" w:rsidP="00F116E7">
    <w:pPr>
      <w:rPr>
        <w:rFonts w:cs="Arial"/>
        <w:szCs w:val="22"/>
      </w:rPr>
    </w:pPr>
  </w:p>
  <w:p w14:paraId="4102F122" w14:textId="77777777" w:rsidR="00F116E7" w:rsidRPr="005E544C" w:rsidRDefault="00F116E7" w:rsidP="00F116E7">
    <w:pPr>
      <w:rPr>
        <w:rFonts w:cs="Arial"/>
        <w:szCs w:val="22"/>
      </w:rPr>
    </w:pPr>
  </w:p>
  <w:p w14:paraId="28E97288" w14:textId="77777777" w:rsidR="00F116E7" w:rsidRPr="009C15B1" w:rsidRDefault="00F116E7" w:rsidP="00BE219B">
    <w:pPr>
      <w:pStyle w:val="Docheading"/>
    </w:pPr>
    <w:r w:rsidRPr="00A16ACF">
      <w:t>Summary of progress of the Joint WMO-IOC Collaborative Board</w:t>
    </w:r>
  </w:p>
  <w:p w14:paraId="63D7C417" w14:textId="3F734974" w:rsidR="00020AA1" w:rsidRPr="00BE219B" w:rsidRDefault="00020AA1" w:rsidP="00294AD5">
    <w:pPr>
      <w:pStyle w:val="Header"/>
      <w:jc w:val="right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382144"/>
    <w:multiLevelType w:val="hybridMultilevel"/>
    <w:tmpl w:val="DE5E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0CA4DB9"/>
    <w:multiLevelType w:val="hybridMultilevel"/>
    <w:tmpl w:val="FB0ED892"/>
    <w:lvl w:ilvl="0" w:tplc="BB7E71D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256C2"/>
    <w:multiLevelType w:val="hybridMultilevel"/>
    <w:tmpl w:val="E416C646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1485"/>
    <w:multiLevelType w:val="hybridMultilevel"/>
    <w:tmpl w:val="46521AE2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5937D6B"/>
    <w:multiLevelType w:val="hybridMultilevel"/>
    <w:tmpl w:val="8264CC3E"/>
    <w:lvl w:ilvl="0" w:tplc="D1728D3A">
      <w:start w:val="1"/>
      <w:numFmt w:val="decimal"/>
      <w:lvlText w:val="%1."/>
      <w:lvlJc w:val="left"/>
      <w:pPr>
        <w:ind w:left="-131" w:hanging="360"/>
      </w:pPr>
      <w:rPr>
        <w:rFonts w:ascii="Arial" w:hAnsi="Arial" w:hint="default"/>
        <w:b w:val="0"/>
        <w:i/>
        <w:sz w:val="20"/>
        <w:szCs w:val="22"/>
      </w:rPr>
    </w:lvl>
    <w:lvl w:ilvl="1" w:tplc="15F4ACEE">
      <w:start w:val="1"/>
      <w:numFmt w:val="decimal"/>
      <w:lvlText w:val="%2."/>
      <w:lvlJc w:val="left"/>
      <w:pPr>
        <w:ind w:left="1099" w:hanging="87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3AF22525"/>
    <w:multiLevelType w:val="hybridMultilevel"/>
    <w:tmpl w:val="6EBCBEAE"/>
    <w:lvl w:ilvl="0" w:tplc="D256C7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67069"/>
    <w:multiLevelType w:val="hybridMultilevel"/>
    <w:tmpl w:val="D1820D64"/>
    <w:lvl w:ilvl="0" w:tplc="BB7E71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46B32"/>
    <w:multiLevelType w:val="hybridMultilevel"/>
    <w:tmpl w:val="87B80C34"/>
    <w:lvl w:ilvl="0" w:tplc="9D845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4C64"/>
    <w:multiLevelType w:val="hybridMultilevel"/>
    <w:tmpl w:val="6F9ACB32"/>
    <w:lvl w:ilvl="0" w:tplc="D5A6DCB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56A92"/>
    <w:multiLevelType w:val="hybridMultilevel"/>
    <w:tmpl w:val="474E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E7636"/>
    <w:multiLevelType w:val="hybridMultilevel"/>
    <w:tmpl w:val="080C1A22"/>
    <w:lvl w:ilvl="0" w:tplc="EE38723C">
      <w:start w:val="1"/>
      <w:numFmt w:val="decimal"/>
      <w:pStyle w:val="COI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E3DF9"/>
    <w:multiLevelType w:val="hybridMultilevel"/>
    <w:tmpl w:val="195A12DE"/>
    <w:lvl w:ilvl="0" w:tplc="18DE4B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49152">
    <w:abstractNumId w:val="7"/>
  </w:num>
  <w:num w:numId="2" w16cid:durableId="78792144">
    <w:abstractNumId w:val="12"/>
  </w:num>
  <w:num w:numId="3" w16cid:durableId="197855601">
    <w:abstractNumId w:val="0"/>
  </w:num>
  <w:num w:numId="4" w16cid:durableId="1735078919">
    <w:abstractNumId w:val="2"/>
  </w:num>
  <w:num w:numId="5" w16cid:durableId="457073328">
    <w:abstractNumId w:val="3"/>
  </w:num>
  <w:num w:numId="6" w16cid:durableId="515538091">
    <w:abstractNumId w:val="12"/>
  </w:num>
  <w:num w:numId="7" w16cid:durableId="1918979943">
    <w:abstractNumId w:val="12"/>
  </w:num>
  <w:num w:numId="8" w16cid:durableId="323242517">
    <w:abstractNumId w:val="10"/>
  </w:num>
  <w:num w:numId="9" w16cid:durableId="1420327771">
    <w:abstractNumId w:val="4"/>
  </w:num>
  <w:num w:numId="10" w16cid:durableId="2013340199">
    <w:abstractNumId w:val="13"/>
  </w:num>
  <w:num w:numId="11" w16cid:durableId="109975758">
    <w:abstractNumId w:val="1"/>
  </w:num>
  <w:num w:numId="12" w16cid:durableId="602686032">
    <w:abstractNumId w:val="8"/>
  </w:num>
  <w:num w:numId="13" w16cid:durableId="1385324566">
    <w:abstractNumId w:val="15"/>
  </w:num>
  <w:num w:numId="14" w16cid:durableId="1562597788">
    <w:abstractNumId w:val="6"/>
  </w:num>
  <w:num w:numId="15" w16cid:durableId="731736658">
    <w:abstractNumId w:val="11"/>
  </w:num>
  <w:num w:numId="16" w16cid:durableId="1663775088">
    <w:abstractNumId w:val="5"/>
  </w:num>
  <w:num w:numId="17" w16cid:durableId="851263658">
    <w:abstractNumId w:val="14"/>
  </w:num>
  <w:num w:numId="18" w16cid:durableId="1879973159">
    <w:abstractNumId w:val="9"/>
  </w:num>
  <w:num w:numId="19" w16cid:durableId="1500080481">
    <w:abstractNumId w:val="14"/>
  </w:num>
  <w:num w:numId="20" w16cid:durableId="305669431">
    <w:abstractNumId w:val="14"/>
  </w:num>
  <w:num w:numId="21" w16cid:durableId="728573618">
    <w:abstractNumId w:val="14"/>
  </w:num>
  <w:num w:numId="22" w16cid:durableId="55385267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0"/>
    <w:rsid w:val="00003B31"/>
    <w:rsid w:val="00010BBB"/>
    <w:rsid w:val="00020AA1"/>
    <w:rsid w:val="00045A48"/>
    <w:rsid w:val="00056F67"/>
    <w:rsid w:val="00085D6A"/>
    <w:rsid w:val="000F0254"/>
    <w:rsid w:val="00123719"/>
    <w:rsid w:val="001241D7"/>
    <w:rsid w:val="00137E97"/>
    <w:rsid w:val="001448C4"/>
    <w:rsid w:val="00155393"/>
    <w:rsid w:val="001572C7"/>
    <w:rsid w:val="00167158"/>
    <w:rsid w:val="00196052"/>
    <w:rsid w:val="001B3B24"/>
    <w:rsid w:val="001C6455"/>
    <w:rsid w:val="0021210D"/>
    <w:rsid w:val="00226621"/>
    <w:rsid w:val="00294AD5"/>
    <w:rsid w:val="002C7DE3"/>
    <w:rsid w:val="002E0859"/>
    <w:rsid w:val="0034156B"/>
    <w:rsid w:val="003561BE"/>
    <w:rsid w:val="003805F5"/>
    <w:rsid w:val="003A7860"/>
    <w:rsid w:val="003D3711"/>
    <w:rsid w:val="003E59E0"/>
    <w:rsid w:val="003F55CF"/>
    <w:rsid w:val="003F7186"/>
    <w:rsid w:val="004031FB"/>
    <w:rsid w:val="00413F17"/>
    <w:rsid w:val="00424DE6"/>
    <w:rsid w:val="00433B4C"/>
    <w:rsid w:val="004529B8"/>
    <w:rsid w:val="004555E6"/>
    <w:rsid w:val="00467E3F"/>
    <w:rsid w:val="004A135F"/>
    <w:rsid w:val="004C1625"/>
    <w:rsid w:val="004C2B7F"/>
    <w:rsid w:val="004F3E0E"/>
    <w:rsid w:val="004F7D6C"/>
    <w:rsid w:val="00576270"/>
    <w:rsid w:val="005C7A36"/>
    <w:rsid w:val="005C7D76"/>
    <w:rsid w:val="005E544C"/>
    <w:rsid w:val="006110DA"/>
    <w:rsid w:val="00633EA5"/>
    <w:rsid w:val="006842FA"/>
    <w:rsid w:val="0068682C"/>
    <w:rsid w:val="00690A0C"/>
    <w:rsid w:val="00690FD2"/>
    <w:rsid w:val="00693199"/>
    <w:rsid w:val="006B4B95"/>
    <w:rsid w:val="006C18D9"/>
    <w:rsid w:val="006C6449"/>
    <w:rsid w:val="00737A18"/>
    <w:rsid w:val="00746B89"/>
    <w:rsid w:val="00780FBB"/>
    <w:rsid w:val="0079212B"/>
    <w:rsid w:val="008048D2"/>
    <w:rsid w:val="0081004E"/>
    <w:rsid w:val="00853565"/>
    <w:rsid w:val="008A6E5C"/>
    <w:rsid w:val="008B384B"/>
    <w:rsid w:val="008D2398"/>
    <w:rsid w:val="008F6942"/>
    <w:rsid w:val="009026D3"/>
    <w:rsid w:val="00905860"/>
    <w:rsid w:val="0093773D"/>
    <w:rsid w:val="00953E7F"/>
    <w:rsid w:val="00957FB0"/>
    <w:rsid w:val="0098559C"/>
    <w:rsid w:val="00993CA4"/>
    <w:rsid w:val="009B63AB"/>
    <w:rsid w:val="009C0A89"/>
    <w:rsid w:val="009C15B1"/>
    <w:rsid w:val="009E6A03"/>
    <w:rsid w:val="009F3A67"/>
    <w:rsid w:val="009F7769"/>
    <w:rsid w:val="00A11697"/>
    <w:rsid w:val="00A16ACF"/>
    <w:rsid w:val="00A25BC8"/>
    <w:rsid w:val="00A947AE"/>
    <w:rsid w:val="00AD3D55"/>
    <w:rsid w:val="00B722DE"/>
    <w:rsid w:val="00B83068"/>
    <w:rsid w:val="00B8392A"/>
    <w:rsid w:val="00B91C06"/>
    <w:rsid w:val="00BD6603"/>
    <w:rsid w:val="00BE022B"/>
    <w:rsid w:val="00BE219B"/>
    <w:rsid w:val="00BF069C"/>
    <w:rsid w:val="00BF3835"/>
    <w:rsid w:val="00C1002D"/>
    <w:rsid w:val="00C2635E"/>
    <w:rsid w:val="00C3684D"/>
    <w:rsid w:val="00C4032B"/>
    <w:rsid w:val="00C6486C"/>
    <w:rsid w:val="00C648D3"/>
    <w:rsid w:val="00C75B02"/>
    <w:rsid w:val="00C962F0"/>
    <w:rsid w:val="00CD1321"/>
    <w:rsid w:val="00D013ED"/>
    <w:rsid w:val="00D36BDC"/>
    <w:rsid w:val="00D441D6"/>
    <w:rsid w:val="00D5049E"/>
    <w:rsid w:val="00D55FEC"/>
    <w:rsid w:val="00DF2FB9"/>
    <w:rsid w:val="00E63DEF"/>
    <w:rsid w:val="00E64936"/>
    <w:rsid w:val="00EE0542"/>
    <w:rsid w:val="00EF1D81"/>
    <w:rsid w:val="00F116E7"/>
    <w:rsid w:val="00F167D7"/>
    <w:rsid w:val="00F463F2"/>
    <w:rsid w:val="00F50536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04D4C4"/>
  <w15:docId w15:val="{4CE74480-11C8-AE46-B993-1AB1F26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BE219B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E219B"/>
    <w:pPr>
      <w:keepNext/>
      <w:keepLines/>
      <w:numPr>
        <w:numId w:val="17"/>
      </w:numPr>
      <w:tabs>
        <w:tab w:val="clear" w:pos="567"/>
        <w:tab w:val="left" w:pos="709"/>
      </w:tabs>
      <w:spacing w:after="120"/>
      <w:ind w:left="0" w:firstLine="0"/>
      <w:outlineLvl w:val="2"/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E219B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16ACF"/>
    <w:rPr>
      <w:rFonts w:ascii="Arial" w:hAnsi="Arial"/>
      <w:snapToGrid w:val="0"/>
      <w:sz w:val="22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6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0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2557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43F3-951C-5040-A298-C467BB00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4550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Microsoft Office User</dc:creator>
  <cp:lastModifiedBy>Boned, Patrice</cp:lastModifiedBy>
  <cp:revision>2</cp:revision>
  <cp:lastPrinted>2002-06-12T09:28:00Z</cp:lastPrinted>
  <dcterms:created xsi:type="dcterms:W3CDTF">2023-05-24T11:04:00Z</dcterms:created>
  <dcterms:modified xsi:type="dcterms:W3CDTF">2023-05-24T11:04:00Z</dcterms:modified>
</cp:coreProperties>
</file>