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30A9" w:rsidRDefault="00BB30A9" w:rsidP="00BB30A9">
      <w:pPr>
        <w:pStyle w:val="Textoindependiente"/>
        <w:ind w:left="187" w:right="113"/>
        <w:jc w:val="center"/>
      </w:pPr>
      <w:r>
        <w:t>Sixth Meeting of the Regional Working Group for Central America of the Intergovernmental</w:t>
      </w:r>
      <w:r>
        <w:rPr>
          <w:spacing w:val="-59"/>
        </w:rPr>
        <w:t xml:space="preserve"> </w:t>
      </w:r>
      <w:r>
        <w:t>Coordination</w:t>
      </w:r>
      <w:r>
        <w:rPr>
          <w:spacing w:val="-3"/>
        </w:rPr>
        <w:t xml:space="preserve"> </w:t>
      </w:r>
      <w:r>
        <w:t>Group</w:t>
      </w:r>
      <w:r>
        <w:rPr>
          <w:spacing w:val="-3"/>
        </w:rPr>
        <w:t xml:space="preserve"> </w:t>
      </w:r>
      <w:r>
        <w:t>for</w:t>
      </w:r>
      <w:r>
        <w:rPr>
          <w:spacing w:val="-1"/>
        </w:rPr>
        <w:t xml:space="preserve"> </w:t>
      </w:r>
      <w:r>
        <w:t>the</w:t>
      </w:r>
      <w:r>
        <w:rPr>
          <w:spacing w:val="-3"/>
        </w:rPr>
        <w:t xml:space="preserve"> </w:t>
      </w:r>
      <w:r>
        <w:t>Pacific</w:t>
      </w:r>
      <w:r>
        <w:rPr>
          <w:spacing w:val="-4"/>
        </w:rPr>
        <w:t xml:space="preserve"> </w:t>
      </w:r>
      <w:r>
        <w:t>Tsunami</w:t>
      </w:r>
      <w:r>
        <w:rPr>
          <w:spacing w:val="-1"/>
        </w:rPr>
        <w:t xml:space="preserve"> </w:t>
      </w:r>
      <w:r>
        <w:t>Warning</w:t>
      </w:r>
    </w:p>
    <w:p w:rsidR="00BB30A9" w:rsidRDefault="00BB30A9" w:rsidP="00BB30A9">
      <w:pPr>
        <w:pStyle w:val="Textoindependiente"/>
        <w:ind w:left="1893" w:right="1814"/>
        <w:jc w:val="center"/>
      </w:pPr>
      <w:r>
        <w:t>and</w:t>
      </w:r>
      <w:r>
        <w:rPr>
          <w:spacing w:val="-3"/>
        </w:rPr>
        <w:t xml:space="preserve"> </w:t>
      </w:r>
      <w:r>
        <w:t>Mitigation</w:t>
      </w:r>
      <w:r>
        <w:rPr>
          <w:spacing w:val="-2"/>
        </w:rPr>
        <w:t xml:space="preserve"> </w:t>
      </w:r>
      <w:r>
        <w:t>System</w:t>
      </w:r>
      <w:r>
        <w:rPr>
          <w:spacing w:val="-7"/>
        </w:rPr>
        <w:t xml:space="preserve"> </w:t>
      </w:r>
      <w:r>
        <w:t>(ICG/PTWS)</w:t>
      </w:r>
    </w:p>
    <w:p w:rsidR="000C0CFF" w:rsidRDefault="000C0CFF" w:rsidP="00BB30A9">
      <w:pPr>
        <w:pStyle w:val="Textoindependiente"/>
        <w:ind w:left="1893" w:right="1814"/>
        <w:jc w:val="center"/>
      </w:pPr>
    </w:p>
    <w:p w:rsidR="000C0CFF" w:rsidRDefault="000C0CFF" w:rsidP="00BB30A9">
      <w:pPr>
        <w:pStyle w:val="Textoindependiente"/>
        <w:ind w:left="1893" w:right="1814"/>
        <w:jc w:val="center"/>
      </w:pPr>
    </w:p>
    <w:p w:rsidR="000C0CFF" w:rsidRDefault="000C0CFF" w:rsidP="00BB30A9">
      <w:pPr>
        <w:pStyle w:val="Textoindependiente"/>
        <w:ind w:left="1893" w:right="1814"/>
        <w:jc w:val="center"/>
      </w:pPr>
      <w:r w:rsidRPr="000C0CFF">
        <w:t xml:space="preserve">Nicaragua Country </w:t>
      </w:r>
      <w:r w:rsidR="006B3E09" w:rsidRPr="000C0CFF">
        <w:t>Report</w:t>
      </w:r>
      <w:r w:rsidR="006B3E09">
        <w:t xml:space="preserve"> (</w:t>
      </w:r>
      <w:r>
        <w:t>2021 to present)</w:t>
      </w:r>
    </w:p>
    <w:p w:rsidR="000F104D" w:rsidRPr="000F104D" w:rsidRDefault="000F104D" w:rsidP="00BB30A9">
      <w:pPr>
        <w:pStyle w:val="Textoindependiente"/>
        <w:ind w:left="1893" w:right="1814"/>
        <w:jc w:val="center"/>
        <w:rPr>
          <w:lang w:val="es-419"/>
        </w:rPr>
      </w:pPr>
      <w:r w:rsidRPr="000F104D">
        <w:rPr>
          <w:lang w:val="es-419"/>
        </w:rPr>
        <w:t>San José, Costa Rica</w:t>
      </w:r>
      <w:r>
        <w:rPr>
          <w:lang w:val="es-419"/>
        </w:rPr>
        <w:t>. April 24 2023</w:t>
      </w: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2021 Installation of accelerometers Nicaragua (25), El Salvador (25), Guatemala (17), Costa Rica (4) within the EEW project with Switzerland; Drastic improvement of detection and location capability of CATAC and possibility to use FINDER especially in the N of Central America.</w:t>
      </w:r>
    </w:p>
    <w:p w:rsidR="000C0CFF" w:rsidRPr="000C0CFF" w:rsidRDefault="000C0CFF" w:rsidP="000C0CFF">
      <w:pPr>
        <w:pStyle w:val="Prrafodelista"/>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p>
    <w:p w:rsidR="000C0CFF"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2021 three further members of CATAC staff start Masters studies at UNAN university in Managua</w:t>
      </w:r>
      <w:r w:rsidR="000C0CFF">
        <w:rPr>
          <w:rFonts w:ascii="Segoe UI" w:eastAsia="Times New Roman" w:hAnsi="Segoe UI" w:cs="Segoe UI"/>
          <w:color w:val="000000"/>
          <w:sz w:val="21"/>
          <w:szCs w:val="21"/>
          <w:lang w:val="en-US" w:eastAsia="es-419"/>
        </w:rPr>
        <w:t>.</w:t>
      </w:r>
    </w:p>
    <w:p w:rsidR="00D77996" w:rsidRPr="00D77996" w:rsidRDefault="00D77996" w:rsidP="00D77996">
      <w:pPr>
        <w:pStyle w:val="Prrafodelista"/>
        <w:rPr>
          <w:rFonts w:ascii="Segoe UI" w:eastAsia="Times New Roman" w:hAnsi="Segoe UI" w:cs="Segoe UI"/>
          <w:color w:val="000000"/>
          <w:sz w:val="21"/>
          <w:szCs w:val="21"/>
          <w:lang w:val="en-US" w:eastAsia="es-419"/>
        </w:rPr>
      </w:pPr>
    </w:p>
    <w:p w:rsidR="00D04EB9" w:rsidRPr="00D04EB9" w:rsidRDefault="00D04EB9" w:rsidP="00D04EB9">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Pr>
          <w:rFonts w:ascii="Segoe UI" w:eastAsia="Times New Roman" w:hAnsi="Segoe UI" w:cs="Segoe UI"/>
          <w:color w:val="000000"/>
          <w:sz w:val="21"/>
          <w:szCs w:val="21"/>
          <w:lang w:val="en-US" w:eastAsia="es-419"/>
        </w:rPr>
        <w:t xml:space="preserve">2021, </w:t>
      </w:r>
      <w:r w:rsidRPr="00D04EB9">
        <w:rPr>
          <w:rFonts w:ascii="Segoe UI" w:eastAsia="Times New Roman" w:hAnsi="Segoe UI" w:cs="Segoe UI"/>
          <w:color w:val="000000"/>
          <w:sz w:val="21"/>
          <w:szCs w:val="21"/>
          <w:lang w:val="en-US" w:eastAsia="es-419"/>
        </w:rPr>
        <w:t xml:space="preserve">40 reception </w:t>
      </w:r>
      <w:r w:rsidRPr="00D04EB9">
        <w:rPr>
          <w:rFonts w:ascii="Segoe UI" w:eastAsia="Times New Roman" w:hAnsi="Segoe UI" w:cs="Segoe UI"/>
          <w:color w:val="000000"/>
          <w:sz w:val="21"/>
          <w:szCs w:val="21"/>
          <w:lang w:val="en-US" w:eastAsia="es-419"/>
        </w:rPr>
        <w:t>equipment</w:t>
      </w:r>
      <w:r w:rsidRPr="00D04EB9">
        <w:rPr>
          <w:rFonts w:ascii="Segoe UI" w:eastAsia="Times New Roman" w:hAnsi="Segoe UI" w:cs="Segoe UI"/>
          <w:color w:val="000000"/>
          <w:sz w:val="21"/>
          <w:szCs w:val="21"/>
          <w:lang w:val="en-US" w:eastAsia="es-419"/>
        </w:rPr>
        <w:t xml:space="preserve"> with EWBS transmission system are installed</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2021/12 ICG/PTWS XXIX: </w:t>
      </w:r>
      <w:r w:rsidRPr="000C0CFF">
        <w:rPr>
          <w:rFonts w:ascii="Segoe UI" w:eastAsia="Times New Roman" w:hAnsi="Segoe UI" w:cs="Segoe UI"/>
          <w:caps/>
          <w:color w:val="000000"/>
          <w:sz w:val="21"/>
          <w:szCs w:val="21"/>
          <w:lang w:val="en-US" w:eastAsia="es-419"/>
        </w:rPr>
        <w:t> </w:t>
      </w:r>
      <w:r w:rsidRPr="000C0CFF">
        <w:rPr>
          <w:rFonts w:ascii="Segoe UI" w:eastAsia="Times New Roman" w:hAnsi="Segoe UI" w:cs="Segoe UI"/>
          <w:color w:val="000000"/>
          <w:sz w:val="21"/>
          <w:szCs w:val="21"/>
          <w:lang w:val="en-US" w:eastAsia="es-419"/>
        </w:rPr>
        <w:t>CATAC is accepted to start working in routine mode in Jan 2022</w:t>
      </w:r>
      <w:r w:rsidR="000C0CFF">
        <w:rPr>
          <w:rFonts w:ascii="Segoe UI" w:eastAsia="Times New Roman" w:hAnsi="Segoe UI" w:cs="Segoe UI"/>
          <w:color w:val="000000"/>
          <w:sz w:val="21"/>
          <w:szCs w:val="21"/>
          <w:lang w:val="en-US" w:eastAsia="es-419"/>
        </w:rPr>
        <w:t>.</w:t>
      </w:r>
    </w:p>
    <w:p w:rsidR="00D04EB9" w:rsidRDefault="00D04EB9" w:rsidP="00D04EB9">
      <w:pPr>
        <w:pStyle w:val="Prrafodelista"/>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p>
    <w:p w:rsidR="00D04EB9" w:rsidRDefault="00D04EB9" w:rsidP="00D04EB9">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Pr>
          <w:rFonts w:ascii="Segoe UI" w:eastAsia="Times New Roman" w:hAnsi="Segoe UI" w:cs="Segoe UI"/>
          <w:color w:val="000000"/>
          <w:sz w:val="21"/>
          <w:szCs w:val="21"/>
          <w:lang w:val="en-US" w:eastAsia="es-419"/>
        </w:rPr>
        <w:t xml:space="preserve">2021, </w:t>
      </w:r>
      <w:r w:rsidRPr="00D04EB9">
        <w:rPr>
          <w:rFonts w:ascii="Segoe UI" w:eastAsia="Times New Roman" w:hAnsi="Segoe UI" w:cs="Segoe UI"/>
          <w:color w:val="000000"/>
          <w:sz w:val="21"/>
          <w:szCs w:val="21"/>
          <w:lang w:val="en-US" w:eastAsia="es-419"/>
        </w:rPr>
        <w:t>Telegram is used to transmit messages to groups of recipients</w:t>
      </w:r>
    </w:p>
    <w:p w:rsidR="00D04EB9" w:rsidRPr="00D04EB9" w:rsidRDefault="00D04EB9" w:rsidP="00D04EB9">
      <w:pPr>
        <w:pStyle w:val="Prrafodelista"/>
        <w:rPr>
          <w:rFonts w:ascii="Segoe UI" w:eastAsia="Times New Roman" w:hAnsi="Segoe UI" w:cs="Segoe UI"/>
          <w:color w:val="000000"/>
          <w:sz w:val="21"/>
          <w:szCs w:val="21"/>
          <w:lang w:val="en-US" w:eastAsia="es-419"/>
        </w:rPr>
      </w:pPr>
    </w:p>
    <w:p w:rsidR="00D04EB9" w:rsidRDefault="00D04EB9" w:rsidP="00D04EB9">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Pr>
          <w:rFonts w:ascii="Segoe UI" w:eastAsia="Times New Roman" w:hAnsi="Segoe UI" w:cs="Segoe UI"/>
          <w:color w:val="000000"/>
          <w:sz w:val="21"/>
          <w:szCs w:val="21"/>
          <w:lang w:val="en-US" w:eastAsia="es-419"/>
        </w:rPr>
        <w:t xml:space="preserve">2022, </w:t>
      </w:r>
      <w:r w:rsidR="005735CE">
        <w:rPr>
          <w:rFonts w:ascii="Segoe UI" w:eastAsia="Times New Roman" w:hAnsi="Segoe UI" w:cs="Segoe UI"/>
          <w:color w:val="000000"/>
          <w:sz w:val="21"/>
          <w:szCs w:val="21"/>
          <w:lang w:val="en-US" w:eastAsia="es-419"/>
        </w:rPr>
        <w:t xml:space="preserve">Creation of </w:t>
      </w:r>
      <w:r>
        <w:rPr>
          <w:rFonts w:ascii="Segoe UI" w:eastAsia="Times New Roman" w:hAnsi="Segoe UI" w:cs="Segoe UI"/>
          <w:color w:val="000000"/>
          <w:sz w:val="21"/>
          <w:szCs w:val="21"/>
          <w:lang w:val="en-US" w:eastAsia="es-419"/>
        </w:rPr>
        <w:t xml:space="preserve">App </w:t>
      </w:r>
      <w:r w:rsidR="005735CE">
        <w:rPr>
          <w:rFonts w:ascii="Segoe UI" w:eastAsia="Times New Roman" w:hAnsi="Segoe UI" w:cs="Segoe UI"/>
          <w:color w:val="000000"/>
          <w:sz w:val="21"/>
          <w:szCs w:val="21"/>
          <w:lang w:val="en-US" w:eastAsia="es-419"/>
        </w:rPr>
        <w:t>for EEW</w:t>
      </w:r>
    </w:p>
    <w:p w:rsidR="003020E1" w:rsidRDefault="003020E1" w:rsidP="003020E1">
      <w:pPr>
        <w:pStyle w:val="Prrafodelista"/>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p>
    <w:p w:rsidR="003020E1" w:rsidRPr="003020E1" w:rsidRDefault="003020E1" w:rsidP="003020E1">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Pr>
          <w:rFonts w:ascii="Segoe UI" w:eastAsia="Times New Roman" w:hAnsi="Segoe UI" w:cs="Segoe UI"/>
          <w:color w:val="000000"/>
          <w:sz w:val="21"/>
          <w:szCs w:val="21"/>
          <w:lang w:val="en-US" w:eastAsia="es-419"/>
        </w:rPr>
        <w:t xml:space="preserve">2022, </w:t>
      </w:r>
      <w:r w:rsidRPr="003020E1">
        <w:rPr>
          <w:rFonts w:ascii="Segoe UI" w:eastAsia="Times New Roman" w:hAnsi="Segoe UI" w:cs="Segoe UI"/>
          <w:color w:val="000000"/>
          <w:sz w:val="21"/>
          <w:szCs w:val="21"/>
          <w:lang w:val="en-US" w:eastAsia="es-419"/>
        </w:rPr>
        <w:t xml:space="preserve">With the cooperation of Switzerland, a program is developed to send </w:t>
      </w:r>
      <w:r>
        <w:rPr>
          <w:rFonts w:ascii="Segoe UI" w:eastAsia="Times New Roman" w:hAnsi="Segoe UI" w:cs="Segoe UI"/>
          <w:color w:val="000000"/>
          <w:sz w:val="21"/>
          <w:szCs w:val="21"/>
          <w:lang w:val="en-US" w:eastAsia="es-419"/>
        </w:rPr>
        <w:t>EEW</w:t>
      </w:r>
      <w:r w:rsidRPr="003020E1">
        <w:rPr>
          <w:rFonts w:ascii="Segoe UI" w:eastAsia="Times New Roman" w:hAnsi="Segoe UI" w:cs="Segoe UI"/>
          <w:color w:val="000000"/>
          <w:sz w:val="21"/>
          <w:szCs w:val="21"/>
          <w:lang w:val="en-US" w:eastAsia="es-419"/>
        </w:rPr>
        <w:t xml:space="preserve"> messages through EWBS</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Civil Defense installs 20 sirens at the Caribbean coast of Nicaragua</w:t>
      </w:r>
      <w:r w:rsidR="000C0CFF">
        <w:rPr>
          <w:rFonts w:ascii="Segoe UI" w:eastAsia="Times New Roman" w:hAnsi="Segoe UI" w:cs="Segoe UI"/>
          <w:color w:val="000000"/>
          <w:sz w:val="21"/>
          <w:szCs w:val="21"/>
          <w:lang w:val="en-US" w:eastAsia="es-419"/>
        </w:rPr>
        <w:t>.</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CATAC starts to integrate GPS data for the definition of Strong Earthquakes</w:t>
      </w:r>
      <w:r w:rsidR="000C0CFF">
        <w:rPr>
          <w:rFonts w:ascii="Segoe UI" w:eastAsia="Times New Roman" w:hAnsi="Segoe UI" w:cs="Segoe UI"/>
          <w:color w:val="000000"/>
          <w:sz w:val="21"/>
          <w:szCs w:val="21"/>
          <w:lang w:val="en-US" w:eastAsia="es-419"/>
        </w:rPr>
        <w:t>.</w:t>
      </w:r>
    </w:p>
    <w:p w:rsidR="000C0CFF" w:rsidRDefault="000C0CFF" w:rsidP="000C0CFF">
      <w:pPr>
        <w:pStyle w:val="Prrafodelista"/>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CATAC investigates with numeric simulations the widespread possibility of local tsunamis with very short warning time in all countries of Central America</w:t>
      </w:r>
      <w:r w:rsidR="000C0CFF">
        <w:rPr>
          <w:rFonts w:ascii="Segoe UI" w:eastAsia="Times New Roman" w:hAnsi="Segoe UI" w:cs="Segoe UI"/>
          <w:color w:val="000000"/>
          <w:sz w:val="21"/>
          <w:szCs w:val="21"/>
          <w:lang w:val="en-US" w:eastAsia="es-419"/>
        </w:rPr>
        <w:t>.</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CATAC reduces the time necessary for initial tsunami simulation with TOAST using magnitude from Moment Tensor with W-phase and escalated durations of tsunami propagation and the precision of the bathymetric model (between  </w:t>
      </w:r>
      <w:hyperlink r:id="rId5" w:history="1">
        <w:r w:rsidR="000C0CFF" w:rsidRPr="000C0CFF">
          <w:rPr>
            <w:rFonts w:ascii="Segoe UI" w:eastAsia="Times New Roman" w:hAnsi="Segoe UI" w:cs="Segoe UI"/>
            <w:color w:val="336699"/>
            <w:sz w:val="21"/>
            <w:szCs w:val="21"/>
            <w:u w:val="single"/>
            <w:lang w:val="en-US" w:eastAsia="es-419"/>
          </w:rPr>
          <w:t xml:space="preserve">15, </w:t>
        </w:r>
        <w:r w:rsidR="000C0CFF">
          <w:rPr>
            <w:rFonts w:ascii="Segoe UI" w:eastAsia="Times New Roman" w:hAnsi="Segoe UI" w:cs="Segoe UI"/>
            <w:color w:val="336699"/>
            <w:sz w:val="21"/>
            <w:szCs w:val="21"/>
            <w:u w:val="single"/>
            <w:lang w:val="en-US" w:eastAsia="es-419"/>
          </w:rPr>
          <w:t>30</w:t>
        </w:r>
      </w:hyperlink>
      <w:r w:rsidRPr="000C0CFF">
        <w:rPr>
          <w:rFonts w:ascii="Segoe UI" w:eastAsia="Times New Roman" w:hAnsi="Segoe UI" w:cs="Segoe UI"/>
          <w:color w:val="000000"/>
          <w:sz w:val="21"/>
          <w:szCs w:val="21"/>
          <w:lang w:val="en-US" w:eastAsia="es-419"/>
        </w:rPr>
        <w:t> or 90 arc seconds)</w:t>
      </w:r>
      <w:r w:rsidR="000C0CFF">
        <w:rPr>
          <w:rFonts w:ascii="Segoe UI" w:eastAsia="Times New Roman" w:hAnsi="Segoe UI" w:cs="Segoe UI"/>
          <w:color w:val="000000"/>
          <w:sz w:val="21"/>
          <w:szCs w:val="21"/>
          <w:lang w:val="en-US" w:eastAsia="es-419"/>
        </w:rPr>
        <w:t>.</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0C0CFF"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CATAC starts to test the FINDER procedure from ETHZ for the fast definition of the parameters of large earthquakes for EEW and to investigate the possible use for tsunami warning. FINDER uses high frequency seismic data from a large number of stations.</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0C0CFF"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2022 CATAC starts to develop a concept for the tsunami warning in the big lakes of Nicaragua and the Gulf of Fonseca due to both tectonic earthquakes and volcanic phenomena and landslides form the volcanoes</w:t>
      </w:r>
      <w:r w:rsidR="000C0CFF">
        <w:rPr>
          <w:rFonts w:ascii="Segoe UI" w:eastAsia="Times New Roman" w:hAnsi="Segoe UI" w:cs="Segoe UI"/>
          <w:color w:val="000000"/>
          <w:sz w:val="21"/>
          <w:szCs w:val="21"/>
          <w:lang w:val="en-US" w:eastAsia="es-419"/>
        </w:rPr>
        <w:t>.</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lastRenderedPageBreak/>
        <w:t>2022/02 CATAC analyses the SOP of COPECO in Honduras and proposes changes permitting the use of CATAC products.</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2023/01 CATAC is integrated in the administrative structure of INETER on the level of the Executive Directorate</w:t>
      </w:r>
      <w:r w:rsidR="000C0CFF">
        <w:rPr>
          <w:rFonts w:ascii="Segoe UI" w:eastAsia="Times New Roman" w:hAnsi="Segoe UI" w:cs="Segoe UI"/>
          <w:color w:val="000000"/>
          <w:sz w:val="21"/>
          <w:szCs w:val="21"/>
          <w:lang w:val="en-US" w:eastAsia="es-419"/>
        </w:rPr>
        <w:t>.</w:t>
      </w:r>
    </w:p>
    <w:p w:rsidR="00D77996" w:rsidRPr="00D77996" w:rsidRDefault="00D77996" w:rsidP="00D77996">
      <w:pPr>
        <w:pStyle w:val="Prrafodelista"/>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 CATAC prepares and carries out 15 Webinars (2 hours each) with all recipient institutions of its products (cooperation with CEPREDENAC and JICA). On CATAC procedures and products and improvement and acceleration of interaction. CATAC will support CEPREDENAC in the 3</w:t>
      </w:r>
      <w:r w:rsidRPr="000C0CFF">
        <w:rPr>
          <w:rFonts w:ascii="Segoe UI" w:eastAsia="Times New Roman" w:hAnsi="Segoe UI" w:cs="Segoe UI"/>
          <w:color w:val="000000"/>
          <w:sz w:val="21"/>
          <w:szCs w:val="21"/>
          <w:vertAlign w:val="superscript"/>
          <w:lang w:val="en-US" w:eastAsia="es-419"/>
        </w:rPr>
        <w:t>rd</w:t>
      </w:r>
      <w:r w:rsidRPr="000C0CFF">
        <w:rPr>
          <w:rFonts w:ascii="Segoe UI" w:eastAsia="Times New Roman" w:hAnsi="Segoe UI" w:cs="Segoe UI"/>
          <w:color w:val="000000"/>
          <w:sz w:val="21"/>
          <w:szCs w:val="21"/>
          <w:lang w:val="en-US" w:eastAsia="es-419"/>
        </w:rPr>
        <w:t> regional Exercise on Disaster mitigation (June 2023, Panama</w:t>
      </w:r>
      <w:r w:rsidR="000C0CFF">
        <w:rPr>
          <w:rFonts w:ascii="Segoe UI" w:eastAsia="Times New Roman" w:hAnsi="Segoe UI" w:cs="Segoe UI"/>
          <w:color w:val="000000"/>
          <w:sz w:val="21"/>
          <w:szCs w:val="21"/>
          <w:lang w:val="en-US" w:eastAsia="es-419"/>
        </w:rPr>
        <w:t>.</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2023/04 CATAC starts a project with JICA on capacitation for institutions in Central America and Belize and Dominican Republic which receive CATAC products (Revision of SOP; CATAC products; exchange of data and cooperation of seismological institutions).</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BB30A9"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2023/03 CATAC starts to send its messages to PTWC (in Spanish) by email</w:t>
      </w:r>
      <w:r w:rsidR="000C0CFF">
        <w:rPr>
          <w:rFonts w:ascii="Segoe UI" w:eastAsia="Times New Roman" w:hAnsi="Segoe UI" w:cs="Segoe UI"/>
          <w:color w:val="000000"/>
          <w:sz w:val="21"/>
          <w:szCs w:val="21"/>
          <w:lang w:val="en-US" w:eastAsia="es-419"/>
        </w:rPr>
        <w:t>.</w:t>
      </w:r>
    </w:p>
    <w:p w:rsidR="000C0CFF" w:rsidRPr="000C0CFF" w:rsidRDefault="000C0CFF" w:rsidP="000C0CFF">
      <w:pPr>
        <w:pStyle w:val="Prrafodelista"/>
        <w:jc w:val="both"/>
        <w:rPr>
          <w:rFonts w:ascii="Segoe UI" w:eastAsia="Times New Roman" w:hAnsi="Segoe UI" w:cs="Segoe UI"/>
          <w:color w:val="000000"/>
          <w:sz w:val="21"/>
          <w:szCs w:val="21"/>
          <w:lang w:val="en-US" w:eastAsia="es-419"/>
        </w:rPr>
      </w:pPr>
    </w:p>
    <w:p w:rsidR="00BB30A9" w:rsidRPr="000C0CFF" w:rsidRDefault="00BB30A9" w:rsidP="000C0CFF">
      <w:pPr>
        <w:pStyle w:val="Prrafodelista"/>
        <w:numPr>
          <w:ilvl w:val="0"/>
          <w:numId w:val="1"/>
        </w:numPr>
        <w:shd w:val="clear" w:color="auto" w:fill="FDFCFA"/>
        <w:spacing w:before="100" w:beforeAutospacing="1" w:after="100" w:afterAutospacing="1" w:line="240" w:lineRule="auto"/>
        <w:jc w:val="both"/>
        <w:rPr>
          <w:rFonts w:ascii="Segoe UI" w:eastAsia="Times New Roman" w:hAnsi="Segoe UI" w:cs="Segoe UI"/>
          <w:color w:val="000000"/>
          <w:sz w:val="21"/>
          <w:szCs w:val="21"/>
          <w:lang w:val="en-US" w:eastAsia="es-419"/>
        </w:rPr>
      </w:pPr>
      <w:r w:rsidRPr="000C0CFF">
        <w:rPr>
          <w:rFonts w:ascii="Segoe UI" w:eastAsia="Times New Roman" w:hAnsi="Segoe UI" w:cs="Segoe UI"/>
          <w:color w:val="000000"/>
          <w:sz w:val="21"/>
          <w:szCs w:val="21"/>
          <w:lang w:val="en-US" w:eastAsia="es-419"/>
        </w:rPr>
        <w:t>2023/04 INETER is preparing a project proposal to the government of Nicaragua on the enforcement of CATAC (software licenses, IT hardware especially faster GPU, more redundancy, communications equipment)</w:t>
      </w:r>
      <w:r w:rsidR="000C0CFF">
        <w:rPr>
          <w:rFonts w:ascii="Segoe UI" w:eastAsia="Times New Roman" w:hAnsi="Segoe UI" w:cs="Segoe UI"/>
          <w:color w:val="000000"/>
          <w:sz w:val="21"/>
          <w:szCs w:val="21"/>
          <w:lang w:val="en-US" w:eastAsia="es-419"/>
        </w:rPr>
        <w:t>.</w:t>
      </w:r>
    </w:p>
    <w:p w:rsidR="00624BA7" w:rsidRPr="00BB30A9" w:rsidRDefault="00000000">
      <w:pPr>
        <w:rPr>
          <w:lang w:val="en-US"/>
        </w:rPr>
      </w:pPr>
    </w:p>
    <w:sectPr w:rsidR="00624BA7" w:rsidRPr="00BB30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73250"/>
    <w:multiLevelType w:val="hybridMultilevel"/>
    <w:tmpl w:val="BA80633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6233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A9"/>
    <w:rsid w:val="000C0CFF"/>
    <w:rsid w:val="000F104D"/>
    <w:rsid w:val="003020E1"/>
    <w:rsid w:val="00453E57"/>
    <w:rsid w:val="00552E0A"/>
    <w:rsid w:val="005735CE"/>
    <w:rsid w:val="006B3E09"/>
    <w:rsid w:val="008F1A7B"/>
    <w:rsid w:val="00B24DD5"/>
    <w:rsid w:val="00BB30A9"/>
    <w:rsid w:val="00D04EB9"/>
    <w:rsid w:val="00D7799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19D1"/>
  <w15:chartTrackingRefBased/>
  <w15:docId w15:val="{3EA3A4C8-29A7-443D-A38A-73F14D90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bject">
    <w:name w:val="object"/>
    <w:basedOn w:val="Fuentedeprrafopredeter"/>
    <w:rsid w:val="00BB30A9"/>
  </w:style>
  <w:style w:type="character" w:styleId="Hipervnculo">
    <w:name w:val="Hyperlink"/>
    <w:basedOn w:val="Fuentedeprrafopredeter"/>
    <w:uiPriority w:val="99"/>
    <w:semiHidden/>
    <w:unhideWhenUsed/>
    <w:rsid w:val="00BB30A9"/>
    <w:rPr>
      <w:color w:val="0000FF"/>
      <w:u w:val="single"/>
    </w:rPr>
  </w:style>
  <w:style w:type="paragraph" w:styleId="Textoindependiente">
    <w:name w:val="Body Text"/>
    <w:basedOn w:val="Normal"/>
    <w:link w:val="TextoindependienteCar"/>
    <w:uiPriority w:val="1"/>
    <w:semiHidden/>
    <w:unhideWhenUsed/>
    <w:qFormat/>
    <w:rsid w:val="00BB30A9"/>
    <w:pPr>
      <w:widowControl w:val="0"/>
      <w:autoSpaceDE w:val="0"/>
      <w:autoSpaceDN w:val="0"/>
      <w:spacing w:after="0" w:line="240" w:lineRule="auto"/>
    </w:pPr>
    <w:rPr>
      <w:rFonts w:ascii="Arial" w:eastAsia="Arial" w:hAnsi="Arial" w:cs="Arial"/>
      <w:b/>
      <w:bCs/>
      <w:lang w:val="en-US"/>
    </w:rPr>
  </w:style>
  <w:style w:type="character" w:customStyle="1" w:styleId="TextoindependienteCar">
    <w:name w:val="Texto independiente Car"/>
    <w:basedOn w:val="Fuentedeprrafopredeter"/>
    <w:link w:val="Textoindependiente"/>
    <w:uiPriority w:val="1"/>
    <w:semiHidden/>
    <w:rsid w:val="00BB30A9"/>
    <w:rPr>
      <w:rFonts w:ascii="Arial" w:eastAsia="Arial" w:hAnsi="Arial" w:cs="Arial"/>
      <w:b/>
      <w:bCs/>
      <w:lang w:val="en-US"/>
    </w:rPr>
  </w:style>
  <w:style w:type="paragraph" w:styleId="Prrafodelista">
    <w:name w:val="List Paragraph"/>
    <w:basedOn w:val="Normal"/>
    <w:uiPriority w:val="34"/>
    <w:qFormat/>
    <w:rsid w:val="000C0CFF"/>
    <w:pPr>
      <w:ind w:left="720"/>
      <w:contextualSpacing/>
    </w:pPr>
  </w:style>
  <w:style w:type="paragraph" w:styleId="HTMLconformatoprevio">
    <w:name w:val="HTML Preformatted"/>
    <w:basedOn w:val="Normal"/>
    <w:link w:val="HTMLconformatoprevioCar"/>
    <w:uiPriority w:val="99"/>
    <w:semiHidden/>
    <w:unhideWhenUsed/>
    <w:rsid w:val="00D0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419"/>
    </w:rPr>
  </w:style>
  <w:style w:type="character" w:customStyle="1" w:styleId="HTMLconformatoprevioCar">
    <w:name w:val="HTML con formato previo Car"/>
    <w:basedOn w:val="Fuentedeprrafopredeter"/>
    <w:link w:val="HTMLconformatoprevio"/>
    <w:uiPriority w:val="99"/>
    <w:semiHidden/>
    <w:rsid w:val="00D04EB9"/>
    <w:rPr>
      <w:rFonts w:ascii="Courier New" w:eastAsia="Times New Roman" w:hAnsi="Courier New" w:cs="Courier New"/>
      <w:sz w:val="20"/>
      <w:szCs w:val="20"/>
      <w:lang w:eastAsia="es-419"/>
    </w:rPr>
  </w:style>
  <w:style w:type="character" w:customStyle="1" w:styleId="y2iqfc">
    <w:name w:val="y2iqfc"/>
    <w:basedOn w:val="Fuentedeprrafopredeter"/>
    <w:rsid w:val="00D04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09298">
      <w:bodyDiv w:val="1"/>
      <w:marLeft w:val="0"/>
      <w:marRight w:val="0"/>
      <w:marTop w:val="0"/>
      <w:marBottom w:val="0"/>
      <w:divBdr>
        <w:top w:val="none" w:sz="0" w:space="0" w:color="auto"/>
        <w:left w:val="none" w:sz="0" w:space="0" w:color="auto"/>
        <w:bottom w:val="none" w:sz="0" w:space="0" w:color="auto"/>
        <w:right w:val="none" w:sz="0" w:space="0" w:color="auto"/>
      </w:divBdr>
    </w:div>
    <w:div w:id="633216695">
      <w:bodyDiv w:val="1"/>
      <w:marLeft w:val="0"/>
      <w:marRight w:val="0"/>
      <w:marTop w:val="0"/>
      <w:marBottom w:val="0"/>
      <w:divBdr>
        <w:top w:val="none" w:sz="0" w:space="0" w:color="auto"/>
        <w:left w:val="none" w:sz="0" w:space="0" w:color="auto"/>
        <w:bottom w:val="none" w:sz="0" w:space="0" w:color="auto"/>
        <w:right w:val="none" w:sz="0" w:space="0" w:color="auto"/>
      </w:divBdr>
    </w:div>
    <w:div w:id="1306930731">
      <w:bodyDiv w:val="1"/>
      <w:marLeft w:val="0"/>
      <w:marRight w:val="0"/>
      <w:marTop w:val="0"/>
      <w:marBottom w:val="0"/>
      <w:divBdr>
        <w:top w:val="none" w:sz="0" w:space="0" w:color="auto"/>
        <w:left w:val="none" w:sz="0" w:space="0" w:color="auto"/>
        <w:bottom w:val="none" w:sz="0" w:space="0" w:color="auto"/>
        <w:right w:val="none" w:sz="0" w:space="0" w:color="auto"/>
      </w:divBdr>
    </w:div>
    <w:div w:id="1763644671">
      <w:bodyDiv w:val="1"/>
      <w:marLeft w:val="0"/>
      <w:marRight w:val="0"/>
      <w:marTop w:val="0"/>
      <w:marBottom w:val="0"/>
      <w:divBdr>
        <w:top w:val="none" w:sz="0" w:space="0" w:color="auto"/>
        <w:left w:val="none" w:sz="0" w:space="0" w:color="auto"/>
        <w:bottom w:val="none" w:sz="0" w:space="0" w:color="auto"/>
        <w:right w:val="none" w:sz="0" w:space="0" w:color="auto"/>
      </w:divBdr>
    </w:div>
    <w:div w:id="19551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allto:15,%203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487</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2023-04-24T05:17:00Z</dcterms:created>
  <dcterms:modified xsi:type="dcterms:W3CDTF">2023-04-24T15:58:00Z</dcterms:modified>
</cp:coreProperties>
</file>