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360" w:firstLine="0"/>
        <w:rPr>
          <w:rFonts w:ascii="Barlow" w:cs="Barlow" w:eastAsia="Barlow" w:hAnsi="Barlow"/>
        </w:rPr>
      </w:pPr>
      <w:r w:rsidDel="00000000" w:rsidR="00000000" w:rsidRPr="00000000">
        <w:rPr>
          <w:rFonts w:ascii="Barlow" w:cs="Barlow" w:eastAsia="Barlow" w:hAnsi="Barlow"/>
          <w:rtl w:val="0"/>
        </w:rPr>
        <w:t xml:space="preserve">The Observations Coordination Group (OCG) works to efficiently operate, maintain, coordinate and integrate a comprehensive in-situ global ocean observing system OCG now targets 8 foci, plus communicates on its work. Below is a table for the Exec to use to work on setting 4-5 year goals for the various foci to work towards, with some ideas on progress through measures of success</w:t>
      </w:r>
    </w:p>
    <w:p w:rsidR="00000000" w:rsidDel="00000000" w:rsidP="00000000" w:rsidRDefault="00000000" w:rsidRPr="00000000" w14:paraId="00000002">
      <w:pPr>
        <w:pageBreakBefore w:val="0"/>
        <w:ind w:left="-360" w:firstLine="0"/>
        <w:rPr>
          <w:rFonts w:ascii="Barlow" w:cs="Barlow" w:eastAsia="Barlow" w:hAnsi="Barlow"/>
          <w:i w:val="1"/>
        </w:rPr>
      </w:pPr>
      <w:r w:rsidDel="00000000" w:rsidR="00000000" w:rsidRPr="00000000">
        <w:rPr>
          <w:rtl w:val="0"/>
        </w:rPr>
      </w:r>
    </w:p>
    <w:p w:rsidR="00000000" w:rsidDel="00000000" w:rsidP="00000000" w:rsidRDefault="00000000" w:rsidRPr="00000000" w14:paraId="00000003">
      <w:pPr>
        <w:pageBreakBefore w:val="0"/>
        <w:spacing w:after="200" w:lineRule="auto"/>
        <w:ind w:left="-360" w:firstLine="0"/>
        <w:rPr>
          <w:rFonts w:ascii="Barlow" w:cs="Barlow" w:eastAsia="Barlow" w:hAnsi="Barlow"/>
        </w:rPr>
      </w:pPr>
      <w:r w:rsidDel="00000000" w:rsidR="00000000" w:rsidRPr="00000000">
        <w:rPr>
          <w:rFonts w:ascii="Barlow" w:cs="Barlow" w:eastAsia="Barlow" w:hAnsi="Barlow"/>
          <w:i w:val="1"/>
          <w:rtl w:val="0"/>
        </w:rPr>
        <w:t xml:space="preserve">Expectations: Person of Contact (POC) will be responsible to assess and synthesize the information in the other columns and ensure the goals are advanced over the next 4-5 years.</w:t>
      </w:r>
      <w:r w:rsidDel="00000000" w:rsidR="00000000" w:rsidRPr="00000000">
        <w:rPr>
          <w:rtl w:val="0"/>
        </w:rPr>
      </w:r>
    </w:p>
    <w:tbl>
      <w:tblPr>
        <w:tblStyle w:val="Table1"/>
        <w:tblW w:w="15405.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4035"/>
        <w:gridCol w:w="4260"/>
        <w:gridCol w:w="3810"/>
        <w:gridCol w:w="1425"/>
        <w:tblGridChange w:id="0">
          <w:tblGrid>
            <w:gridCol w:w="1875"/>
            <w:gridCol w:w="4035"/>
            <w:gridCol w:w="4260"/>
            <w:gridCol w:w="3810"/>
            <w:gridCol w:w="142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b w:val="1"/>
              </w:rPr>
            </w:pPr>
            <w:r w:rsidDel="00000000" w:rsidR="00000000" w:rsidRPr="00000000">
              <w:rPr>
                <w:rFonts w:ascii="Barlow" w:cs="Barlow" w:eastAsia="Barlow" w:hAnsi="Barlow"/>
                <w:b w:val="1"/>
                <w:rtl w:val="0"/>
              </w:rPr>
              <w:t xml:space="preserve">FOCI</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b w:val="1"/>
              </w:rPr>
            </w:pPr>
            <w:r w:rsidDel="00000000" w:rsidR="00000000" w:rsidRPr="00000000">
              <w:rPr>
                <w:rFonts w:ascii="Barlow" w:cs="Barlow" w:eastAsia="Barlow" w:hAnsi="Barlow"/>
                <w:b w:val="1"/>
                <w:rtl w:val="0"/>
              </w:rPr>
              <w:t xml:space="preserve">5 YEAR GOALS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b w:val="1"/>
              </w:rPr>
            </w:pPr>
            <w:r w:rsidDel="00000000" w:rsidR="00000000" w:rsidRPr="00000000">
              <w:rPr>
                <w:rFonts w:ascii="Barlow" w:cs="Barlow" w:eastAsia="Barlow" w:hAnsi="Barlow"/>
                <w:b w:val="1"/>
                <w:rtl w:val="0"/>
              </w:rPr>
              <w:t xml:space="preserve">ACTIONS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b w:val="1"/>
              </w:rPr>
            </w:pPr>
            <w:r w:rsidDel="00000000" w:rsidR="00000000" w:rsidRPr="00000000">
              <w:rPr>
                <w:rFonts w:ascii="Barlow" w:cs="Barlow" w:eastAsia="Barlow" w:hAnsi="Barlow"/>
                <w:b w:val="1"/>
                <w:rtl w:val="0"/>
              </w:rPr>
              <w:t xml:space="preserve">MEASURES OF SUCCESS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b w:val="1"/>
              </w:rPr>
            </w:pPr>
            <w:r w:rsidDel="00000000" w:rsidR="00000000" w:rsidRPr="00000000">
              <w:rPr>
                <w:rFonts w:ascii="Barlow" w:cs="Barlow" w:eastAsia="Barlow" w:hAnsi="Barlow"/>
                <w:b w:val="1"/>
                <w:rtl w:val="0"/>
              </w:rPr>
              <w:t xml:space="preserve">POC</w:t>
            </w:r>
          </w:p>
        </w:tc>
      </w:tr>
      <w:tr>
        <w:trPr>
          <w:cantSplit w:val="0"/>
          <w:tblHeader w:val="0"/>
        </w:trPr>
        <w:tc>
          <w:tcPr>
            <w:tcBorders>
              <w:bottom w:color="d9d2e9"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09">
            <w:pPr>
              <w:rPr>
                <w:rFonts w:ascii="Barlow" w:cs="Barlow" w:eastAsia="Barlow" w:hAnsi="Barlow"/>
                <w:b w:val="1"/>
              </w:rPr>
            </w:pPr>
            <w:r w:rsidDel="00000000" w:rsidR="00000000" w:rsidRPr="00000000">
              <w:rPr>
                <w:rFonts w:ascii="Barlow" w:cs="Barlow" w:eastAsia="Barlow" w:hAnsi="Barlow"/>
                <w:b w:val="1"/>
                <w:rtl w:val="0"/>
              </w:rPr>
              <w:t xml:space="preserve">Requirements</w:t>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Barlow" w:cs="Barlow" w:eastAsia="Barlow" w:hAnsi="Barlow"/>
              </w:rPr>
            </w:pPr>
            <w:r w:rsidDel="00000000" w:rsidR="00000000" w:rsidRPr="00000000">
              <w:rPr>
                <w:rFonts w:ascii="Barlow" w:cs="Barlow" w:eastAsia="Barlow" w:hAnsi="Barlow"/>
                <w:rtl w:val="0"/>
              </w:rPr>
              <w:t xml:space="preserve">Advance OCG cross-network activities through observing system co-design activities.</w:t>
            </w:r>
            <w:r w:rsidDel="00000000" w:rsidR="00000000" w:rsidRPr="00000000">
              <w:rPr>
                <w:rtl w:val="0"/>
              </w:rPr>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450" w:right="0" w:hanging="450"/>
              <w:jc w:val="left"/>
              <w:rPr>
                <w:rFonts w:ascii="Barlow" w:cs="Barlow" w:eastAsia="Barlow" w:hAnsi="Barlow"/>
              </w:rPr>
            </w:pPr>
            <w:r w:rsidDel="00000000" w:rsidR="00000000" w:rsidRPr="00000000">
              <w:rPr>
                <w:rFonts w:ascii="Barlow" w:cs="Barlow" w:eastAsia="Barlow" w:hAnsi="Barlow"/>
                <w:rtl w:val="0"/>
              </w:rPr>
              <w:t xml:space="preserve">1.1     Identify opportunities for continuous dialogue with the networks to identify co-design and cross-network activities.</w:t>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Barlow" w:cs="Barlow" w:eastAsia="Barlow" w:hAnsi="Barlow"/>
                <w:u w:val="none"/>
              </w:rPr>
            </w:pPr>
            <w:r w:rsidDel="00000000" w:rsidR="00000000" w:rsidRPr="00000000">
              <w:rPr>
                <w:rFonts w:ascii="Barlow" w:cs="Barlow" w:eastAsia="Barlow" w:hAnsi="Barlow"/>
                <w:rtl w:val="0"/>
              </w:rPr>
              <w:t xml:space="preserve">Number of engagements in co-design areas.</w:t>
            </w:r>
          </w:p>
          <w:p w:rsidR="00000000" w:rsidDel="00000000" w:rsidP="00000000" w:rsidRDefault="00000000" w:rsidRPr="00000000" w14:paraId="0000000D">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Barlow" w:cs="Barlow" w:eastAsia="Barlow" w:hAnsi="Barlow"/>
                <w:u w:val="none"/>
              </w:rPr>
            </w:pPr>
            <w:r w:rsidDel="00000000" w:rsidR="00000000" w:rsidRPr="00000000">
              <w:rPr>
                <w:rFonts w:ascii="Barlow" w:cs="Barlow" w:eastAsia="Barlow" w:hAnsi="Barlow"/>
                <w:rtl w:val="0"/>
              </w:rPr>
              <w:t xml:space="preserve">Number of networks engaged in Decade activities.</w:t>
            </w:r>
          </w:p>
          <w:p w:rsidR="00000000" w:rsidDel="00000000" w:rsidP="00000000" w:rsidRDefault="00000000" w:rsidRPr="00000000" w14:paraId="0000000E">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arlow" w:cs="Barlow" w:eastAsia="Barlow" w:hAnsi="Barlow"/>
                <w:u w:val="none"/>
              </w:rPr>
            </w:pPr>
            <w:r w:rsidDel="00000000" w:rsidR="00000000" w:rsidRPr="00000000">
              <w:rPr>
                <w:rFonts w:ascii="Barlow" w:cs="Barlow" w:eastAsia="Barlow" w:hAnsi="Barlow"/>
                <w:rtl w:val="0"/>
              </w:rPr>
              <w:t xml:space="preserve">Number investment from funding agencies at the national level in the outputs of the co-design areas.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Fonts w:ascii="Barlow" w:cs="Barlow" w:eastAsia="Barlow" w:hAnsi="Barlow"/>
                <w:rtl w:val="0"/>
              </w:rPr>
              <w:t xml:space="preserve">David, Jon, Emma</w:t>
            </w:r>
          </w:p>
        </w:tc>
      </w:tr>
      <w:tr>
        <w:trPr>
          <w:cantSplit w:val="0"/>
          <w:tblHeader w:val="0"/>
        </w:trPr>
        <w:tc>
          <w:tcPr>
            <w:tcBorders>
              <w:top w:color="d9d2e9"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10">
            <w:pPr>
              <w:rPr>
                <w:rFonts w:ascii="Barlow" w:cs="Barlow" w:eastAsia="Barlow" w:hAnsi="Barlow"/>
              </w:rPr>
            </w:pPr>
            <w:r w:rsidDel="00000000" w:rsidR="00000000" w:rsidRPr="00000000">
              <w:rPr>
                <w:rtl w:val="0"/>
              </w:rPr>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27"/>
              </w:numPr>
              <w:spacing w:line="240" w:lineRule="auto"/>
              <w:ind w:left="360"/>
              <w:rPr>
                <w:rFonts w:ascii="Barlow" w:cs="Barlow" w:eastAsia="Barlow" w:hAnsi="Barlow"/>
              </w:rPr>
            </w:pPr>
            <w:r w:rsidDel="00000000" w:rsidR="00000000" w:rsidRPr="00000000">
              <w:rPr>
                <w:rFonts w:ascii="Barlow" w:cs="Barlow" w:eastAsia="Barlow" w:hAnsi="Barlow"/>
                <w:rtl w:val="0"/>
              </w:rPr>
              <w:t xml:space="preserve">Established functional connections  with key modeling centers and operational services that regularly identify actionable observing gaps and requirements.</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450"/>
              <w:rPr>
                <w:rFonts w:ascii="Barlow" w:cs="Barlow" w:eastAsia="Barlow" w:hAnsi="Barlow"/>
              </w:rPr>
            </w:pPr>
            <w:r w:rsidDel="00000000" w:rsidR="00000000" w:rsidRPr="00000000">
              <w:rPr>
                <w:rFonts w:ascii="Barlow" w:cs="Barlow" w:eastAsia="Barlow" w:hAnsi="Barlow"/>
                <w:rtl w:val="0"/>
              </w:rPr>
              <w:t xml:space="preserve">2.1    Identify key global modeling entities  (e.g., CMEMS/Mercator, WMO, Met Office for climate). </w:t>
            </w:r>
          </w:p>
          <w:p w:rsidR="00000000" w:rsidDel="00000000" w:rsidP="00000000" w:rsidRDefault="00000000" w:rsidRPr="00000000" w14:paraId="00000013">
            <w:pPr>
              <w:widowControl w:val="0"/>
              <w:spacing w:before="200" w:line="240" w:lineRule="auto"/>
              <w:ind w:left="450"/>
              <w:rPr>
                <w:rFonts w:ascii="Barlow" w:cs="Barlow" w:eastAsia="Barlow" w:hAnsi="Barlow"/>
              </w:rPr>
            </w:pPr>
            <w:r w:rsidDel="00000000" w:rsidR="00000000" w:rsidRPr="00000000">
              <w:rPr>
                <w:rFonts w:ascii="Barlow" w:cs="Barlow" w:eastAsia="Barlow" w:hAnsi="Barlow"/>
                <w:rtl w:val="0"/>
              </w:rPr>
              <w:t xml:space="preserve">2.2   Establish regular exchange with key global modeling entities and processes to develop gaps and requirements.</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numPr>
                <w:ilvl w:val="0"/>
                <w:numId w:val="19"/>
              </w:numPr>
              <w:spacing w:after="200" w:before="0" w:line="240" w:lineRule="auto"/>
              <w:ind w:left="360" w:hanging="360"/>
              <w:rPr>
                <w:rFonts w:ascii="Barlow" w:cs="Barlow" w:eastAsia="Barlow" w:hAnsi="Barlow"/>
                <w:u w:val="none"/>
              </w:rPr>
            </w:pPr>
            <w:r w:rsidDel="00000000" w:rsidR="00000000" w:rsidRPr="00000000">
              <w:rPr>
                <w:rFonts w:ascii="Barlow" w:cs="Barlow" w:eastAsia="Barlow" w:hAnsi="Barlow"/>
                <w:shd w:fill="fce5cd" w:val="clear"/>
                <w:rtl w:val="0"/>
              </w:rPr>
              <w:t xml:space="preserve">Demonstration </w:t>
            </w:r>
            <w:r w:rsidDel="00000000" w:rsidR="00000000" w:rsidRPr="00000000">
              <w:rPr>
                <w:rFonts w:ascii="Barlow" w:cs="Barlow" w:eastAsia="Barlow" w:hAnsi="Barlow"/>
                <w:rtl w:val="0"/>
              </w:rPr>
              <w:t xml:space="preserve">of impacts of specific EOVs on forecasts (simulated and/or real-time).</w:t>
            </w:r>
          </w:p>
          <w:p w:rsidR="00000000" w:rsidDel="00000000" w:rsidP="00000000" w:rsidRDefault="00000000" w:rsidRPr="00000000" w14:paraId="00000015">
            <w:pPr>
              <w:widowControl w:val="0"/>
              <w:numPr>
                <w:ilvl w:val="0"/>
                <w:numId w:val="24"/>
              </w:numPr>
              <w:spacing w:line="240" w:lineRule="auto"/>
              <w:ind w:left="360"/>
              <w:rPr>
                <w:rFonts w:ascii="Barlow" w:cs="Barlow" w:eastAsia="Barlow" w:hAnsi="Barlow"/>
              </w:rPr>
            </w:pPr>
            <w:r w:rsidDel="00000000" w:rsidR="00000000" w:rsidRPr="00000000">
              <w:rPr>
                <w:rFonts w:ascii="Barlow" w:cs="Barlow" w:eastAsia="Barlow" w:hAnsi="Barlow"/>
                <w:shd w:fill="fce5cd" w:val="clear"/>
                <w:rtl w:val="0"/>
              </w:rPr>
              <w:t xml:space="preserve">Adjustments to the ocean obs systems (e.g. Argo floats profiling more quickly) to address needs; increased int’l expansion of such capabilities with data shared.</w:t>
            </w:r>
          </w:p>
          <w:p w:rsidR="00000000" w:rsidDel="00000000" w:rsidP="00000000" w:rsidRDefault="00000000" w:rsidRPr="00000000" w14:paraId="00000016">
            <w:pPr>
              <w:widowControl w:val="0"/>
              <w:numPr>
                <w:ilvl w:val="0"/>
                <w:numId w:val="24"/>
              </w:numPr>
              <w:spacing w:before="200" w:line="240" w:lineRule="auto"/>
              <w:ind w:left="360"/>
              <w:rPr>
                <w:rFonts w:ascii="Barlow" w:cs="Barlow" w:eastAsia="Barlow" w:hAnsi="Barlow"/>
                <w:u w:val="none"/>
                <w:shd w:fill="fce5cd" w:val="clear"/>
              </w:rPr>
            </w:pPr>
            <w:r w:rsidDel="00000000" w:rsidR="00000000" w:rsidRPr="00000000">
              <w:rPr>
                <w:rFonts w:ascii="Barlow" w:cs="Barlow" w:eastAsia="Barlow" w:hAnsi="Barlow"/>
                <w:shd w:fill="fce5cd" w:val="clear"/>
                <w:rtl w:val="0"/>
              </w:rPr>
              <w:t xml:space="preserve">Published requirements and gap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tl w:val="0"/>
              </w:rPr>
            </w:r>
          </w:p>
        </w:tc>
      </w:tr>
      <w:tr>
        <w:trPr>
          <w:cantSplit w:val="0"/>
          <w:tblHeader w:val="0"/>
        </w:trPr>
        <w:tc>
          <w:tcPr>
            <w:tcBorders>
              <w:top w:color="d9d2e9"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18">
            <w:pPr>
              <w:rPr>
                <w:rFonts w:ascii="Barlow" w:cs="Barlow" w:eastAsia="Barlow" w:hAnsi="Barlow"/>
              </w:rPr>
            </w:pPr>
            <w:r w:rsidDel="00000000" w:rsidR="00000000" w:rsidRPr="00000000">
              <w:rPr>
                <w:rtl w:val="0"/>
              </w:rPr>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numPr>
                <w:ilvl w:val="0"/>
                <w:numId w:val="27"/>
              </w:numPr>
              <w:spacing w:line="240" w:lineRule="auto"/>
              <w:ind w:left="360"/>
              <w:rPr>
                <w:rFonts w:ascii="Barlow" w:cs="Barlow" w:eastAsia="Barlow" w:hAnsi="Barlow"/>
              </w:rPr>
            </w:pPr>
            <w:r w:rsidDel="00000000" w:rsidR="00000000" w:rsidRPr="00000000">
              <w:rPr>
                <w:rFonts w:ascii="Barlow" w:cs="Barlow" w:eastAsia="Barlow" w:hAnsi="Barlow"/>
                <w:rtl w:val="0"/>
              </w:rPr>
              <w:t xml:space="preserve">Established roles and responsibilities with WMO</w:t>
            </w:r>
            <w:r w:rsidDel="00000000" w:rsidR="00000000" w:rsidRPr="00000000">
              <w:rPr>
                <w:rFonts w:ascii="Barlow" w:cs="Barlow" w:eastAsia="Barlow" w:hAnsi="Barlow"/>
                <w:vertAlign w:val="superscript"/>
              </w:rPr>
              <w:footnoteReference w:customMarkFollows="0" w:id="0"/>
            </w:r>
            <w:r w:rsidDel="00000000" w:rsidR="00000000" w:rsidRPr="00000000">
              <w:rPr>
                <w:rFonts w:ascii="Barlow" w:cs="Barlow" w:eastAsia="Barlow" w:hAnsi="Barlow"/>
                <w:rtl w:val="0"/>
              </w:rPr>
              <w:t xml:space="preserve"> on the Oceans element of GBON</w:t>
            </w:r>
            <w:r w:rsidDel="00000000" w:rsidR="00000000" w:rsidRPr="00000000">
              <w:rPr>
                <w:rFonts w:ascii="Barlow" w:cs="Barlow" w:eastAsia="Barlow" w:hAnsi="Barlow"/>
                <w:vertAlign w:val="superscript"/>
              </w:rPr>
              <w:footnoteReference w:customMarkFollows="0" w:id="1"/>
            </w:r>
            <w:r w:rsidDel="00000000" w:rsidR="00000000" w:rsidRPr="00000000">
              <w:rPr>
                <w:rFonts w:ascii="Barlow" w:cs="Barlow" w:eastAsia="Barlow" w:hAnsi="Barlow"/>
                <w:rtl w:val="0"/>
              </w:rPr>
              <w:t xml:space="preserve"> and RRR</w:t>
            </w:r>
            <w:r w:rsidDel="00000000" w:rsidR="00000000" w:rsidRPr="00000000">
              <w:rPr>
                <w:rFonts w:ascii="Barlow" w:cs="Barlow" w:eastAsia="Barlow" w:hAnsi="Barlow"/>
                <w:vertAlign w:val="superscript"/>
              </w:rPr>
              <w:footnoteReference w:customMarkFollows="0" w:id="2"/>
            </w:r>
            <w:r w:rsidDel="00000000" w:rsidR="00000000" w:rsidRPr="00000000">
              <w:rPr>
                <w:rFonts w:ascii="Barlow" w:cs="Barlow" w:eastAsia="Barlow" w:hAnsi="Barlow"/>
                <w:rtl w:val="0"/>
              </w:rPr>
              <w:t xml:space="preserve"> (including application areas, SoG</w:t>
            </w:r>
            <w:r w:rsidDel="00000000" w:rsidR="00000000" w:rsidRPr="00000000">
              <w:rPr>
                <w:rFonts w:ascii="Barlow" w:cs="Barlow" w:eastAsia="Barlow" w:hAnsi="Barlow"/>
                <w:vertAlign w:val="superscript"/>
              </w:rPr>
              <w:footnoteReference w:customMarkFollows="0" w:id="3"/>
            </w:r>
            <w:r w:rsidDel="00000000" w:rsidR="00000000" w:rsidRPr="00000000">
              <w:rPr>
                <w:rFonts w:ascii="Barlow" w:cs="Barlow" w:eastAsia="Barlow" w:hAnsi="Barlow"/>
                <w:rtl w:val="0"/>
              </w:rPr>
              <w:t xml:space="preserve">).</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450"/>
              <w:rPr>
                <w:rFonts w:ascii="Barlow" w:cs="Barlow" w:eastAsia="Barlow" w:hAnsi="Barlow"/>
              </w:rPr>
            </w:pPr>
            <w:r w:rsidDel="00000000" w:rsidR="00000000" w:rsidRPr="00000000">
              <w:rPr>
                <w:rFonts w:ascii="Barlow" w:cs="Barlow" w:eastAsia="Barlow" w:hAnsi="Barlow"/>
                <w:rtl w:val="0"/>
              </w:rPr>
              <w:t xml:space="preserve">3.1    OCG to regularly provide input (across the networks) into GBON and the WMO RRR process (e.g., Advisory Group for Oceans).</w:t>
            </w:r>
          </w:p>
          <w:p w:rsidR="00000000" w:rsidDel="00000000" w:rsidP="00000000" w:rsidRDefault="00000000" w:rsidRPr="00000000" w14:paraId="0000001B">
            <w:pPr>
              <w:widowControl w:val="0"/>
              <w:spacing w:before="200" w:line="240" w:lineRule="auto"/>
              <w:ind w:left="450"/>
              <w:rPr>
                <w:rFonts w:ascii="Barlow" w:cs="Barlow" w:eastAsia="Barlow" w:hAnsi="Barlow"/>
              </w:rPr>
            </w:pPr>
            <w:r w:rsidDel="00000000" w:rsidR="00000000" w:rsidRPr="00000000">
              <w:rPr>
                <w:rFonts w:ascii="Barlow" w:cs="Barlow" w:eastAsia="Barlow" w:hAnsi="Barlow"/>
                <w:rtl w:val="0"/>
              </w:rPr>
              <w:t xml:space="preserve">3.2    Define those elements of GOOS that should contribute to the WMO GBON process and RRR.</w:t>
            </w:r>
          </w:p>
          <w:p w:rsidR="00000000" w:rsidDel="00000000" w:rsidP="00000000" w:rsidRDefault="00000000" w:rsidRPr="00000000" w14:paraId="0000001C">
            <w:pPr>
              <w:widowControl w:val="0"/>
              <w:spacing w:before="200" w:line="240" w:lineRule="auto"/>
              <w:ind w:left="450"/>
              <w:rPr>
                <w:rFonts w:ascii="Barlow" w:cs="Barlow" w:eastAsia="Barlow" w:hAnsi="Barlow"/>
              </w:rPr>
            </w:pPr>
            <w:r w:rsidDel="00000000" w:rsidR="00000000" w:rsidRPr="00000000">
              <w:rPr>
                <w:rFonts w:ascii="Barlow" w:cs="Barlow" w:eastAsia="Barlow" w:hAnsi="Barlow"/>
                <w:rtl w:val="0"/>
              </w:rPr>
              <w:t xml:space="preserve">3.3    Assess whether OCG networks included in GBON are sufficiently mature.</w:t>
            </w:r>
          </w:p>
          <w:p w:rsidR="00000000" w:rsidDel="00000000" w:rsidP="00000000" w:rsidRDefault="00000000" w:rsidRPr="00000000" w14:paraId="0000001D">
            <w:pPr>
              <w:widowControl w:val="0"/>
              <w:spacing w:before="200" w:line="240" w:lineRule="auto"/>
              <w:ind w:left="450"/>
              <w:rPr>
                <w:rFonts w:ascii="Barlow" w:cs="Barlow" w:eastAsia="Barlow" w:hAnsi="Barlow"/>
              </w:rPr>
            </w:pPr>
            <w:r w:rsidDel="00000000" w:rsidR="00000000" w:rsidRPr="00000000">
              <w:rPr>
                <w:rFonts w:ascii="Barlow" w:cs="Barlow" w:eastAsia="Barlow" w:hAnsi="Barlow"/>
                <w:rtl w:val="0"/>
              </w:rPr>
              <w:t xml:space="preserve">3.4    Determine whether additional application areas are required to sufficiently represent the ocean in RRR.</w:t>
            </w:r>
          </w:p>
          <w:p w:rsidR="00000000" w:rsidDel="00000000" w:rsidP="00000000" w:rsidRDefault="00000000" w:rsidRPr="00000000" w14:paraId="0000001E">
            <w:pPr>
              <w:widowControl w:val="0"/>
              <w:spacing w:before="200" w:line="240" w:lineRule="auto"/>
              <w:ind w:left="450"/>
              <w:rPr>
                <w:rFonts w:ascii="Barlow" w:cs="Barlow" w:eastAsia="Barlow" w:hAnsi="Barlow"/>
              </w:rPr>
            </w:pPr>
            <w:r w:rsidDel="00000000" w:rsidR="00000000" w:rsidRPr="00000000">
              <w:rPr>
                <w:rFonts w:ascii="Barlow" w:cs="Barlow" w:eastAsia="Barlow" w:hAnsi="Barlow"/>
                <w:rtl w:val="0"/>
              </w:rPr>
              <w:t xml:space="preserve">3.5    Engage with GOOS to identify the role of panels and networks in RRR.</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numPr>
                <w:ilvl w:val="0"/>
                <w:numId w:val="24"/>
              </w:numPr>
              <w:spacing w:after="200" w:before="0" w:line="240" w:lineRule="auto"/>
              <w:ind w:left="360"/>
              <w:rPr>
                <w:rFonts w:ascii="Barlow" w:cs="Barlow" w:eastAsia="Barlow" w:hAnsi="Barlow"/>
              </w:rPr>
            </w:pPr>
            <w:r w:rsidDel="00000000" w:rsidR="00000000" w:rsidRPr="00000000">
              <w:rPr>
                <w:rFonts w:ascii="Barlow" w:cs="Barlow" w:eastAsia="Barlow" w:hAnsi="Barlow"/>
                <w:rtl w:val="0"/>
              </w:rPr>
              <w:t xml:space="preserve">The specified GOOS elements are formally accepted by WMO as part of the WMO GBON.</w:t>
            </w:r>
          </w:p>
          <w:p w:rsidR="00000000" w:rsidDel="00000000" w:rsidP="00000000" w:rsidRDefault="00000000" w:rsidRPr="00000000" w14:paraId="00000020">
            <w:pPr>
              <w:widowControl w:val="0"/>
              <w:numPr>
                <w:ilvl w:val="0"/>
                <w:numId w:val="24"/>
              </w:numPr>
              <w:spacing w:line="240" w:lineRule="auto"/>
              <w:ind w:left="360"/>
              <w:rPr>
                <w:rFonts w:ascii="Barlow" w:cs="Barlow" w:eastAsia="Barlow" w:hAnsi="Barlow"/>
              </w:rPr>
            </w:pPr>
            <w:r w:rsidDel="00000000" w:rsidR="00000000" w:rsidRPr="00000000">
              <w:rPr>
                <w:rFonts w:ascii="Barlow" w:cs="Barlow" w:eastAsia="Barlow" w:hAnsi="Barlow"/>
                <w:rtl w:val="0"/>
              </w:rPr>
              <w:t xml:space="preserve">Number of Ocean related application areas.</w:t>
            </w:r>
          </w:p>
          <w:p w:rsidR="00000000" w:rsidDel="00000000" w:rsidP="00000000" w:rsidRDefault="00000000" w:rsidRPr="00000000" w14:paraId="00000021">
            <w:pPr>
              <w:widowControl w:val="0"/>
              <w:numPr>
                <w:ilvl w:val="0"/>
                <w:numId w:val="24"/>
              </w:numPr>
              <w:spacing w:before="200" w:line="240" w:lineRule="auto"/>
              <w:ind w:left="360"/>
              <w:rPr>
                <w:rFonts w:ascii="Barlow" w:cs="Barlow" w:eastAsia="Barlow" w:hAnsi="Barlow"/>
                <w:u w:val="none"/>
              </w:rPr>
            </w:pPr>
            <w:r w:rsidDel="00000000" w:rsidR="00000000" w:rsidRPr="00000000">
              <w:rPr>
                <w:rFonts w:ascii="Barlow" w:cs="Barlow" w:eastAsia="Barlow" w:hAnsi="Barlow"/>
                <w:rtl w:val="0"/>
              </w:rPr>
              <w:t xml:space="preserve">OCG network maturity.</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Barlow" w:cs="Barlow" w:eastAsia="Barlow" w:hAnsi="Bar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Fonts w:ascii="Barlow" w:cs="Barlow" w:eastAsia="Barlow" w:hAnsi="Barlow"/>
                <w:rtl w:val="0"/>
              </w:rPr>
              <w:t xml:space="preserve">Ann, Emma, David</w:t>
            </w:r>
          </w:p>
        </w:tc>
      </w:tr>
      <w:tr>
        <w:trPr>
          <w:cantSplit w:val="0"/>
          <w:tblHeader w:val="0"/>
        </w:trPr>
        <w:tc>
          <w:tcPr>
            <w:tcBorders>
              <w:bottom w:color="ffffff"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24">
            <w:pPr>
              <w:rPr>
                <w:rFonts w:ascii="Barlow" w:cs="Barlow" w:eastAsia="Barlow" w:hAnsi="Barlow"/>
                <w:b w:val="1"/>
              </w:rPr>
            </w:pPr>
            <w:r w:rsidDel="00000000" w:rsidR="00000000" w:rsidRPr="00000000">
              <w:rPr>
                <w:rFonts w:ascii="Barlow" w:cs="Barlow" w:eastAsia="Barlow" w:hAnsi="Barlow"/>
                <w:b w:val="1"/>
                <w:rtl w:val="0"/>
              </w:rPr>
              <w:t xml:space="preserve">Observing Advances</w:t>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numPr>
                <w:ilvl w:val="0"/>
                <w:numId w:val="22"/>
              </w:numPr>
              <w:spacing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OCG to support additional emerging networks (one a BioEco or cross discipline network).</w:t>
            </w:r>
            <w:r w:rsidDel="00000000" w:rsidR="00000000" w:rsidRPr="00000000">
              <w:rPr>
                <w:rtl w:val="0"/>
              </w:rPr>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450" w:right="0" w:hanging="450"/>
              <w:jc w:val="left"/>
              <w:rPr>
                <w:rFonts w:ascii="Barlow" w:cs="Barlow" w:eastAsia="Barlow" w:hAnsi="Barlow"/>
              </w:rPr>
            </w:pPr>
            <w:r w:rsidDel="00000000" w:rsidR="00000000" w:rsidRPr="00000000">
              <w:rPr>
                <w:rFonts w:ascii="Barlow" w:cs="Barlow" w:eastAsia="Barlow" w:hAnsi="Barlow"/>
                <w:rtl w:val="0"/>
              </w:rPr>
              <w:t xml:space="preserve">1.1     Adopt 4 new emerging networks.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450" w:right="0" w:hanging="450"/>
              <w:jc w:val="left"/>
              <w:rPr>
                <w:rFonts w:ascii="Barlow" w:cs="Barlow" w:eastAsia="Barlow" w:hAnsi="Barlow"/>
              </w:rPr>
            </w:pPr>
            <w:r w:rsidDel="00000000" w:rsidR="00000000" w:rsidRPr="00000000">
              <w:rPr>
                <w:rFonts w:ascii="Barlow" w:cs="Barlow" w:eastAsia="Barlow" w:hAnsi="Barlow"/>
                <w:rtl w:val="0"/>
              </w:rPr>
              <w:t xml:space="preserve">1.2    Advances in maturity of current emerging and global networks.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Barlow" w:cs="Barlow" w:eastAsia="Barlow" w:hAnsi="Barlow"/>
              </w:rPr>
            </w:pPr>
            <w:r w:rsidDel="00000000" w:rsidR="00000000" w:rsidRPr="00000000">
              <w:rPr>
                <w:rFonts w:ascii="Barlow" w:cs="Barlow" w:eastAsia="Barlow" w:hAnsi="Barlow"/>
                <w:rtl w:val="0"/>
              </w:rPr>
              <w:t xml:space="preserve">1.3     Identify processes to identify maturity levels of networks.</w:t>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Barlow" w:cs="Barlow" w:eastAsia="Barlow" w:hAnsi="Barlow"/>
                <w:u w:val="none"/>
              </w:rPr>
            </w:pPr>
            <w:r w:rsidDel="00000000" w:rsidR="00000000" w:rsidRPr="00000000">
              <w:rPr>
                <w:rFonts w:ascii="Barlow" w:cs="Barlow" w:eastAsia="Barlow" w:hAnsi="Barlow"/>
                <w:rtl w:val="0"/>
              </w:rPr>
              <w:t xml:space="preserve">Increased number of networks.</w:t>
            </w:r>
          </w:p>
          <w:p w:rsidR="00000000" w:rsidDel="00000000" w:rsidP="00000000" w:rsidRDefault="00000000" w:rsidRPr="00000000" w14:paraId="0000002A">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Barlow" w:cs="Barlow" w:eastAsia="Barlow" w:hAnsi="Barlow"/>
                <w:u w:val="none"/>
              </w:rPr>
            </w:pPr>
            <w:r w:rsidDel="00000000" w:rsidR="00000000" w:rsidRPr="00000000">
              <w:rPr>
                <w:rFonts w:ascii="Barlow" w:cs="Barlow" w:eastAsia="Barlow" w:hAnsi="Barlow"/>
                <w:rtl w:val="0"/>
              </w:rPr>
              <w:t xml:space="preserve">Number of networks and their maturity level.</w:t>
            </w:r>
          </w:p>
          <w:p w:rsidR="00000000" w:rsidDel="00000000" w:rsidP="00000000" w:rsidRDefault="00000000" w:rsidRPr="00000000" w14:paraId="0000002B">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arlow" w:cs="Barlow" w:eastAsia="Barlow" w:hAnsi="Barlow"/>
                <w:u w:val="none"/>
              </w:rPr>
            </w:pPr>
            <w:r w:rsidDel="00000000" w:rsidR="00000000" w:rsidRPr="00000000">
              <w:rPr>
                <w:rFonts w:ascii="Barlow" w:cs="Barlow" w:eastAsia="Barlow" w:hAnsi="Barlow"/>
                <w:rtl w:val="0"/>
              </w:rPr>
              <w:t xml:space="preserve">Network maturity level process identified and published.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tl w:val="0"/>
              </w:rPr>
            </w:r>
          </w:p>
        </w:tc>
      </w:tr>
      <w:tr>
        <w:trPr>
          <w:cantSplit w:val="0"/>
          <w:trHeight w:val="3420" w:hRule="atLeast"/>
          <w:tblHeader w:val="0"/>
        </w:trPr>
        <w:tc>
          <w:tcPr>
            <w:tcBorders>
              <w:top w:color="ffffff" w:space="0" w:sz="8" w:val="single"/>
              <w:bottom w:color="d9d2e9"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2D">
            <w:pPr>
              <w:rPr>
                <w:rFonts w:ascii="Barlow" w:cs="Barlow" w:eastAsia="Barlow" w:hAnsi="Barlow"/>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numPr>
                <w:ilvl w:val="0"/>
                <w:numId w:val="22"/>
              </w:numPr>
              <w:spacing w:line="240" w:lineRule="auto"/>
              <w:ind w:left="360" w:hanging="360"/>
              <w:rPr>
                <w:rFonts w:ascii="Barlow" w:cs="Barlow" w:eastAsia="Barlow" w:hAnsi="Barlow"/>
              </w:rPr>
            </w:pPr>
            <w:r w:rsidDel="00000000" w:rsidR="00000000" w:rsidRPr="00000000">
              <w:rPr>
                <w:rFonts w:ascii="Barlow" w:cs="Barlow" w:eastAsia="Barlow" w:hAnsi="Barlow"/>
                <w:rtl w:val="0"/>
              </w:rPr>
              <w:t xml:space="preserve">Developed testing/evaluation approach on new technologies and engages private sector interest and capabilities.</w:t>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200" w:line="240" w:lineRule="auto"/>
              <w:ind w:left="450" w:hanging="450"/>
              <w:rPr>
                <w:rFonts w:ascii="Barlow" w:cs="Barlow" w:eastAsia="Barlow" w:hAnsi="Barlow"/>
              </w:rPr>
            </w:pPr>
            <w:r w:rsidDel="00000000" w:rsidR="00000000" w:rsidRPr="00000000">
              <w:rPr>
                <w:rFonts w:ascii="Barlow" w:cs="Barlow" w:eastAsia="Barlow" w:hAnsi="Barlow"/>
                <w:rtl w:val="0"/>
              </w:rPr>
              <w:t xml:space="preserve">2.1    Identified processes/methods to encourage testing and more rapid adoption of suitable new technologies.</w:t>
            </w:r>
          </w:p>
          <w:p w:rsidR="00000000" w:rsidDel="00000000" w:rsidP="00000000" w:rsidRDefault="00000000" w:rsidRPr="00000000" w14:paraId="00000030">
            <w:pPr>
              <w:widowControl w:val="0"/>
              <w:spacing w:after="200" w:line="240" w:lineRule="auto"/>
              <w:ind w:left="450" w:hanging="450"/>
              <w:rPr>
                <w:rFonts w:ascii="Barlow" w:cs="Barlow" w:eastAsia="Barlow" w:hAnsi="Barlow"/>
              </w:rPr>
            </w:pPr>
            <w:r w:rsidDel="00000000" w:rsidR="00000000" w:rsidRPr="00000000">
              <w:rPr>
                <w:rFonts w:ascii="Barlow" w:cs="Barlow" w:eastAsia="Barlow" w:hAnsi="Barlow"/>
                <w:rtl w:val="0"/>
              </w:rPr>
              <w:t xml:space="preserve">2.2    Develop processes/methods to identify and define new technology needs at cross-network level.</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arlow" w:cs="Barlow" w:eastAsia="Barlow" w:hAnsi="Barlow"/>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numPr>
                <w:ilvl w:val="0"/>
                <w:numId w:val="16"/>
              </w:numPr>
              <w:spacing w:after="200" w:before="0"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Tracking of TRL of network platforms.</w:t>
            </w:r>
          </w:p>
          <w:p w:rsidR="00000000" w:rsidDel="00000000" w:rsidP="00000000" w:rsidRDefault="00000000" w:rsidRPr="00000000" w14:paraId="00000033">
            <w:pPr>
              <w:widowControl w:val="0"/>
              <w:numPr>
                <w:ilvl w:val="0"/>
                <w:numId w:val="16"/>
              </w:numPr>
              <w:spacing w:after="200" w:before="0"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Interactions between the GOOS and technology providers has led to faster TRL</w:t>
            </w:r>
            <w:r w:rsidDel="00000000" w:rsidR="00000000" w:rsidRPr="00000000">
              <w:rPr>
                <w:rFonts w:ascii="Barlow" w:cs="Barlow" w:eastAsia="Barlow" w:hAnsi="Barlow"/>
                <w:vertAlign w:val="superscript"/>
              </w:rPr>
              <w:footnoteReference w:customMarkFollows="0" w:id="4"/>
            </w:r>
            <w:r w:rsidDel="00000000" w:rsidR="00000000" w:rsidRPr="00000000">
              <w:rPr>
                <w:rFonts w:ascii="Barlow" w:cs="Barlow" w:eastAsia="Barlow" w:hAnsi="Barlow"/>
                <w:rtl w:val="0"/>
              </w:rPr>
              <w:t xml:space="preserve"> advances.</w:t>
            </w:r>
          </w:p>
          <w:p w:rsidR="00000000" w:rsidDel="00000000" w:rsidP="00000000" w:rsidRDefault="00000000" w:rsidRPr="00000000" w14:paraId="00000034">
            <w:pPr>
              <w:widowControl w:val="0"/>
              <w:numPr>
                <w:ilvl w:val="0"/>
                <w:numId w:val="16"/>
              </w:numPr>
              <w:spacing w:after="200" w:before="0"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Number and type of technology/sensor requirements.</w:t>
            </w:r>
          </w:p>
          <w:p w:rsidR="00000000" w:rsidDel="00000000" w:rsidP="00000000" w:rsidRDefault="00000000" w:rsidRPr="00000000" w14:paraId="00000035">
            <w:pPr>
              <w:widowControl w:val="0"/>
              <w:numPr>
                <w:ilvl w:val="0"/>
                <w:numId w:val="16"/>
              </w:numPr>
              <w:spacing w:after="0" w:before="0"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Increased number of cross-network activity collaboration.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tl w:val="0"/>
              </w:rPr>
            </w:r>
          </w:p>
        </w:tc>
      </w:tr>
      <w:tr>
        <w:trPr>
          <w:cantSplit w:val="0"/>
          <w:trHeight w:val="1745" w:hRule="atLeast"/>
          <w:tblHeader w:val="0"/>
        </w:trPr>
        <w:tc>
          <w:tcPr>
            <w:tcBorders>
              <w:top w:color="d9d2e9" w:space="0" w:sz="8" w:val="single"/>
              <w:bottom w:color="d9d2e9"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37">
            <w:pPr>
              <w:rPr>
                <w:rFonts w:ascii="Barlow" w:cs="Barlow" w:eastAsia="Barlow" w:hAnsi="Barlow"/>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numPr>
                <w:ilvl w:val="0"/>
                <w:numId w:val="22"/>
              </w:numPr>
              <w:spacing w:line="240" w:lineRule="auto"/>
              <w:ind w:left="360"/>
              <w:rPr>
                <w:rFonts w:ascii="Barlow" w:cs="Barlow" w:eastAsia="Barlow" w:hAnsi="Barlow"/>
              </w:rPr>
            </w:pPr>
            <w:r w:rsidDel="00000000" w:rsidR="00000000" w:rsidRPr="00000000">
              <w:rPr>
                <w:rFonts w:ascii="Barlow" w:cs="Barlow" w:eastAsia="Barlow" w:hAnsi="Barlow"/>
                <w:rtl w:val="0"/>
              </w:rPr>
              <w:t xml:space="preserve">Increased standardization of sensors/EOVs and cross-comparison capabilities.</w:t>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450" w:hanging="450"/>
              <w:rPr>
                <w:rFonts w:ascii="Barlow" w:cs="Barlow" w:eastAsia="Barlow" w:hAnsi="Barlow"/>
              </w:rPr>
            </w:pPr>
            <w:r w:rsidDel="00000000" w:rsidR="00000000" w:rsidRPr="00000000">
              <w:rPr>
                <w:rFonts w:ascii="Barlow" w:cs="Barlow" w:eastAsia="Barlow" w:hAnsi="Barlow"/>
                <w:rtl w:val="0"/>
              </w:rPr>
              <w:t xml:space="preserve">3.1     Develop guidance for the use of specification sheets.</w:t>
            </w:r>
          </w:p>
          <w:p w:rsidR="00000000" w:rsidDel="00000000" w:rsidP="00000000" w:rsidRDefault="00000000" w:rsidRPr="00000000" w14:paraId="0000003A">
            <w:pPr>
              <w:widowControl w:val="0"/>
              <w:spacing w:before="200" w:line="240" w:lineRule="auto"/>
              <w:ind w:left="450" w:hanging="450"/>
              <w:rPr>
                <w:rFonts w:ascii="Barlow" w:cs="Barlow" w:eastAsia="Barlow" w:hAnsi="Barlow"/>
                <w:shd w:fill="fce5cd" w:val="clear"/>
              </w:rPr>
            </w:pPr>
            <w:r w:rsidDel="00000000" w:rsidR="00000000" w:rsidRPr="00000000">
              <w:rPr>
                <w:rFonts w:ascii="Barlow" w:cs="Barlow" w:eastAsia="Barlow" w:hAnsi="Barlow"/>
                <w:rtl w:val="0"/>
              </w:rPr>
              <w:t xml:space="preserve">3</w:t>
            </w:r>
            <w:r w:rsidDel="00000000" w:rsidR="00000000" w:rsidRPr="00000000">
              <w:rPr>
                <w:rFonts w:ascii="Barlow" w:cs="Barlow" w:eastAsia="Barlow" w:hAnsi="Barlow"/>
                <w:shd w:fill="fce5cd" w:val="clear"/>
                <w:rtl w:val="0"/>
              </w:rPr>
              <w:t xml:space="preserve">.2    Develop pilots and relevant activities to address them through expansion of existing OCG networks.</w:t>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Barlow" w:cs="Barlow" w:eastAsia="Barlow" w:hAnsi="Barlow"/>
                <w:u w:val="none"/>
              </w:rPr>
            </w:pPr>
            <w:r w:rsidDel="00000000" w:rsidR="00000000" w:rsidRPr="00000000">
              <w:rPr>
                <w:rFonts w:ascii="Barlow" w:cs="Barlow" w:eastAsia="Barlow" w:hAnsi="Barlow"/>
                <w:rtl w:val="0"/>
              </w:rPr>
              <w:t xml:space="preserve">Number of updated specification sheets.</w:t>
            </w:r>
          </w:p>
          <w:p w:rsidR="00000000" w:rsidDel="00000000" w:rsidP="00000000" w:rsidRDefault="00000000" w:rsidRPr="00000000" w14:paraId="0000003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arlow" w:cs="Barlow" w:eastAsia="Barlow" w:hAnsi="Barlow"/>
                <w:u w:val="none"/>
              </w:rPr>
            </w:pPr>
            <w:r w:rsidDel="00000000" w:rsidR="00000000" w:rsidRPr="00000000">
              <w:rPr>
                <w:rFonts w:ascii="Barlow" w:cs="Barlow" w:eastAsia="Barlow" w:hAnsi="Barlow"/>
                <w:rtl w:val="0"/>
              </w:rPr>
              <w:t xml:space="preserve">Guidance on using the specification sheets has been published.</w:t>
            </w:r>
          </w:p>
          <w:p w:rsidR="00000000" w:rsidDel="00000000" w:rsidP="00000000" w:rsidRDefault="00000000" w:rsidRPr="00000000" w14:paraId="0000003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200" w:line="240" w:lineRule="auto"/>
              <w:ind w:left="360" w:right="0" w:hanging="360"/>
              <w:jc w:val="left"/>
              <w:rPr>
                <w:rFonts w:ascii="Barlow" w:cs="Barlow" w:eastAsia="Barlow" w:hAnsi="Barlow"/>
                <w:u w:val="none"/>
              </w:rPr>
            </w:pPr>
            <w:r w:rsidDel="00000000" w:rsidR="00000000" w:rsidRPr="00000000">
              <w:rPr>
                <w:rFonts w:ascii="Barlow" w:cs="Barlow" w:eastAsia="Barlow" w:hAnsi="Barlow"/>
                <w:rtl w:val="0"/>
              </w:rPr>
              <w:t xml:space="preserve">Number of EOV’s observed for each platform.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tl w:val="0"/>
              </w:rPr>
            </w:r>
          </w:p>
        </w:tc>
      </w:tr>
      <w:tr>
        <w:trPr>
          <w:cantSplit w:val="0"/>
          <w:tblHeader w:val="0"/>
        </w:trPr>
        <w:tc>
          <w:tcPr>
            <w:tcBorders>
              <w:top w:color="d9d2e9"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3F">
            <w:pPr>
              <w:rPr>
                <w:rFonts w:ascii="Barlow" w:cs="Barlow" w:eastAsia="Barlow" w:hAnsi="Barlow"/>
              </w:rPr>
            </w:pPr>
            <w:r w:rsidDel="00000000" w:rsidR="00000000" w:rsidRPr="00000000">
              <w:rPr>
                <w:rtl w:val="0"/>
              </w:rPr>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numPr>
                <w:ilvl w:val="0"/>
                <w:numId w:val="22"/>
              </w:numPr>
              <w:spacing w:line="240" w:lineRule="auto"/>
              <w:ind w:left="360"/>
              <w:rPr>
                <w:rFonts w:ascii="Barlow" w:cs="Barlow" w:eastAsia="Barlow" w:hAnsi="Barlow"/>
                <w:shd w:fill="fce5cd" w:val="clear"/>
              </w:rPr>
            </w:pPr>
            <w:r w:rsidDel="00000000" w:rsidR="00000000" w:rsidRPr="00000000">
              <w:rPr>
                <w:rFonts w:ascii="Barlow" w:cs="Barlow" w:eastAsia="Barlow" w:hAnsi="Barlow"/>
                <w:shd w:fill="fce5cd" w:val="clear"/>
                <w:rtl w:val="0"/>
              </w:rPr>
              <w:t xml:space="preserve">Horizon scan of biological and BGC</w:t>
            </w:r>
            <w:r w:rsidDel="00000000" w:rsidR="00000000" w:rsidRPr="00000000">
              <w:rPr>
                <w:rFonts w:ascii="Barlow" w:cs="Barlow" w:eastAsia="Barlow" w:hAnsi="Barlow"/>
                <w:shd w:fill="fce5cd" w:val="clear"/>
                <w:vertAlign w:val="superscript"/>
              </w:rPr>
              <w:footnoteReference w:customMarkFollows="0" w:id="5"/>
            </w:r>
            <w:r w:rsidDel="00000000" w:rsidR="00000000" w:rsidRPr="00000000">
              <w:rPr>
                <w:rFonts w:ascii="Barlow" w:cs="Barlow" w:eastAsia="Barlow" w:hAnsi="Barlow"/>
                <w:shd w:fill="fce5cd" w:val="clear"/>
                <w:rtl w:val="0"/>
              </w:rPr>
              <w:t xml:space="preserve"> requirements.</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450" w:right="0" w:hanging="450"/>
              <w:jc w:val="left"/>
              <w:rPr>
                <w:rFonts w:ascii="Barlow" w:cs="Barlow" w:eastAsia="Barlow" w:hAnsi="Barlow"/>
              </w:rPr>
            </w:pPr>
            <w:r w:rsidDel="00000000" w:rsidR="00000000" w:rsidRPr="00000000">
              <w:rPr>
                <w:rFonts w:ascii="Barlow" w:cs="Barlow" w:eastAsia="Barlow" w:hAnsi="Barlow"/>
                <w:rtl w:val="0"/>
              </w:rPr>
              <w:t xml:space="preserve">4.1    Establish regular exchange between OCG and BioEco / BGC.</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Barlow" w:cs="Barlow" w:eastAsia="Barlow" w:hAnsi="Barlow"/>
              </w:rPr>
            </w:pPr>
            <w:r w:rsidDel="00000000" w:rsidR="00000000" w:rsidRPr="00000000">
              <w:rPr>
                <w:rFonts w:ascii="Barlow" w:cs="Barlow" w:eastAsia="Barlow" w:hAnsi="Barlow"/>
                <w:rtl w:val="0"/>
              </w:rPr>
              <w:t xml:space="preserve">4.2   Identify opportunities for cross-network adoption of biological and BGC observations.</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arlow" w:cs="Barlow" w:eastAsia="Barlow" w:hAnsi="Barlow"/>
                <w:u w:val="none"/>
              </w:rPr>
            </w:pPr>
            <w:r w:rsidDel="00000000" w:rsidR="00000000" w:rsidRPr="00000000">
              <w:rPr>
                <w:rFonts w:ascii="Barlow" w:cs="Barlow" w:eastAsia="Barlow" w:hAnsi="Barlow"/>
                <w:rtl w:val="0"/>
              </w:rPr>
              <w:t xml:space="preserve">Number of requirements adopted within networks.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tl w:val="0"/>
              </w:rPr>
            </w:r>
          </w:p>
        </w:tc>
      </w:tr>
      <w:tr>
        <w:trPr>
          <w:cantSplit w:val="0"/>
          <w:trHeight w:val="2832" w:hRule="atLeast"/>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45">
            <w:pPr>
              <w:rPr>
                <w:rFonts w:ascii="Barlow" w:cs="Barlow" w:eastAsia="Barlow" w:hAnsi="Barlow"/>
                <w:b w:val="1"/>
              </w:rPr>
            </w:pPr>
            <w:r w:rsidDel="00000000" w:rsidR="00000000" w:rsidRPr="00000000">
              <w:rPr>
                <w:rFonts w:ascii="Barlow" w:cs="Barlow" w:eastAsia="Barlow" w:hAnsi="Barlow"/>
                <w:b w:val="1"/>
                <w:rtl w:val="0"/>
              </w:rPr>
              <w:t xml:space="preserve">Standards and Best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arlow" w:cs="Barlow" w:eastAsia="Barlow" w:hAnsi="Barlow"/>
                <w:u w:val="none"/>
              </w:rPr>
            </w:pPr>
            <w:r w:rsidDel="00000000" w:rsidR="00000000" w:rsidRPr="00000000">
              <w:rPr>
                <w:rFonts w:ascii="Barlow" w:cs="Barlow" w:eastAsia="Barlow" w:hAnsi="Barlow"/>
                <w:rtl w:val="0"/>
              </w:rPr>
              <w:t xml:space="preserve">Networks have coherent, accessible, community reviewed best practices for different stages of the observing life cycle and all EOV’s measured published through OBPS</w:t>
            </w:r>
            <w:r w:rsidDel="00000000" w:rsidR="00000000" w:rsidRPr="00000000">
              <w:rPr>
                <w:rFonts w:ascii="Barlow" w:cs="Barlow" w:eastAsia="Barlow" w:hAnsi="Barlow"/>
                <w:vertAlign w:val="superscript"/>
              </w:rPr>
              <w:footnoteReference w:customMarkFollows="0" w:id="6"/>
            </w:r>
            <w:r w:rsidDel="00000000" w:rsidR="00000000" w:rsidRPr="00000000">
              <w:rPr>
                <w:rFonts w:ascii="Barlow" w:cs="Barlow" w:eastAsia="Barlow" w:hAnsi="Barlow"/>
                <w:rtl w:val="0"/>
              </w:rPr>
              <w:t xml:space="preserve">.</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200" w:line="240" w:lineRule="auto"/>
              <w:ind w:left="450" w:hanging="450"/>
              <w:rPr>
                <w:rFonts w:ascii="Barlow" w:cs="Barlow" w:eastAsia="Barlow" w:hAnsi="Barlow"/>
              </w:rPr>
            </w:pPr>
            <w:r w:rsidDel="00000000" w:rsidR="00000000" w:rsidRPr="00000000">
              <w:rPr>
                <w:rFonts w:ascii="Barlow" w:cs="Barlow" w:eastAsia="Barlow" w:hAnsi="Barlow"/>
                <w:rtl w:val="0"/>
              </w:rPr>
              <w:t xml:space="preserve">1.1     Determine already existing and published best practices for all networks.</w:t>
            </w:r>
          </w:p>
          <w:p w:rsidR="00000000" w:rsidDel="00000000" w:rsidP="00000000" w:rsidRDefault="00000000" w:rsidRPr="00000000" w14:paraId="0000004B">
            <w:pPr>
              <w:widowControl w:val="0"/>
              <w:spacing w:after="200" w:line="240" w:lineRule="auto"/>
              <w:ind w:left="450" w:hanging="450"/>
              <w:rPr>
                <w:rFonts w:ascii="Barlow" w:cs="Barlow" w:eastAsia="Barlow" w:hAnsi="Barlow"/>
              </w:rPr>
            </w:pPr>
            <w:r w:rsidDel="00000000" w:rsidR="00000000" w:rsidRPr="00000000">
              <w:rPr>
                <w:rFonts w:ascii="Barlow" w:cs="Barlow" w:eastAsia="Barlow" w:hAnsi="Barlow"/>
                <w:rtl w:val="0"/>
              </w:rPr>
              <w:t xml:space="preserve">1.2    Determine levels of best practices still missing.</w:t>
            </w:r>
          </w:p>
          <w:p w:rsidR="00000000" w:rsidDel="00000000" w:rsidP="00000000" w:rsidRDefault="00000000" w:rsidRPr="00000000" w14:paraId="0000004C">
            <w:pPr>
              <w:widowControl w:val="0"/>
              <w:spacing w:line="240" w:lineRule="auto"/>
              <w:ind w:left="450" w:hanging="450"/>
              <w:rPr>
                <w:rFonts w:ascii="Barlow" w:cs="Barlow" w:eastAsia="Barlow" w:hAnsi="Barlow"/>
                <w:u w:val="none"/>
              </w:rPr>
            </w:pPr>
            <w:r w:rsidDel="00000000" w:rsidR="00000000" w:rsidRPr="00000000">
              <w:rPr>
                <w:rFonts w:ascii="Barlow" w:cs="Barlow" w:eastAsia="Barlow" w:hAnsi="Barlow"/>
                <w:rtl w:val="0"/>
              </w:rPr>
              <w:t xml:space="preserve">1.3    Support, plan and progress the implementation of best practices by all networks.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numPr>
                <w:ilvl w:val="0"/>
                <w:numId w:val="30"/>
              </w:numPr>
              <w:spacing w:after="200" w:before="0"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Number of best practices.</w:t>
            </w:r>
          </w:p>
          <w:p w:rsidR="00000000" w:rsidDel="00000000" w:rsidP="00000000" w:rsidRDefault="00000000" w:rsidRPr="00000000" w14:paraId="0000004E">
            <w:pPr>
              <w:widowControl w:val="0"/>
              <w:numPr>
                <w:ilvl w:val="0"/>
                <w:numId w:val="30"/>
              </w:numPr>
              <w:spacing w:after="200" w:before="0"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Number of GOOS endorsed best practices available on the OBPS and information stored on the GOOS website.</w:t>
            </w:r>
          </w:p>
          <w:p w:rsidR="00000000" w:rsidDel="00000000" w:rsidP="00000000" w:rsidRDefault="00000000" w:rsidRPr="00000000" w14:paraId="0000004F">
            <w:pPr>
              <w:widowControl w:val="0"/>
              <w:numPr>
                <w:ilvl w:val="0"/>
                <w:numId w:val="30"/>
              </w:numPr>
              <w:spacing w:after="200" w:before="0"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List of DOIs</w:t>
            </w:r>
            <w:r w:rsidDel="00000000" w:rsidR="00000000" w:rsidRPr="00000000">
              <w:rPr>
                <w:rFonts w:ascii="Barlow" w:cs="Barlow" w:eastAsia="Barlow" w:hAnsi="Barlow"/>
                <w:vertAlign w:val="superscript"/>
              </w:rPr>
              <w:footnoteReference w:customMarkFollows="0" w:id="7"/>
            </w:r>
            <w:r w:rsidDel="00000000" w:rsidR="00000000" w:rsidRPr="00000000">
              <w:rPr>
                <w:rFonts w:ascii="Barlow" w:cs="Barlow" w:eastAsia="Barlow" w:hAnsi="Barlow"/>
                <w:rtl w:val="0"/>
              </w:rPr>
              <w:t xml:space="preserve"> of best practices references.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Fonts w:ascii="Barlow" w:cs="Barlow" w:eastAsia="Barlow" w:hAnsi="Barlow"/>
                <w:rtl w:val="0"/>
              </w:rPr>
              <w:t xml:space="preserve">Juliet</w:t>
            </w:r>
          </w:p>
        </w:tc>
      </w:tr>
      <w:tr>
        <w:trPr>
          <w:cantSplit w:val="0"/>
          <w:trHeight w:val="2490.2" w:hRule="atLeast"/>
          <w:tblHeader w:val="0"/>
        </w:trPr>
        <w:tc>
          <w:tcPr>
            <w:tcBorders>
              <w:bottom w:color="d9d2e9"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1">
            <w:pPr>
              <w:rPr>
                <w:rFonts w:ascii="Barlow" w:cs="Barlow" w:eastAsia="Barlow" w:hAnsi="Barlow"/>
                <w:b w:val="1"/>
              </w:rPr>
            </w:pPr>
            <w:r w:rsidDel="00000000" w:rsidR="00000000" w:rsidRPr="00000000">
              <w:rPr>
                <w:rFonts w:ascii="Barlow" w:cs="Barlow" w:eastAsia="Barlow" w:hAnsi="Barlow"/>
                <w:b w:val="1"/>
                <w:rtl w:val="0"/>
              </w:rPr>
              <w:t xml:space="preserve">Data Management</w:t>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numPr>
                <w:ilvl w:val="0"/>
                <w:numId w:val="4"/>
              </w:numPr>
              <w:shd w:fill="ffffff" w:val="clear"/>
              <w:ind w:left="360" w:hanging="360"/>
              <w:rPr>
                <w:rFonts w:ascii="Barlow" w:cs="Barlow" w:eastAsia="Barlow" w:hAnsi="Barlow"/>
              </w:rPr>
            </w:pPr>
            <w:r w:rsidDel="00000000" w:rsidR="00000000" w:rsidRPr="00000000">
              <w:rPr>
                <w:rFonts w:ascii="Barlow" w:cs="Barlow" w:eastAsia="Barlow" w:hAnsi="Barlow"/>
                <w:rtl w:val="0"/>
              </w:rPr>
              <w:t xml:space="preserve">Increased support/interaction among global network data teams and OCG.</w:t>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shd w:fill="ffffff" w:val="clear"/>
              <w:spacing w:after="200" w:lineRule="auto"/>
              <w:ind w:left="450" w:hanging="450"/>
              <w:rPr>
                <w:rFonts w:ascii="Barlow" w:cs="Barlow" w:eastAsia="Barlow" w:hAnsi="Barlow"/>
              </w:rPr>
            </w:pPr>
            <w:r w:rsidDel="00000000" w:rsidR="00000000" w:rsidRPr="00000000">
              <w:rPr>
                <w:rFonts w:ascii="Barlow" w:cs="Barlow" w:eastAsia="Barlow" w:hAnsi="Barlow"/>
                <w:color w:val="222222"/>
                <w:rtl w:val="0"/>
              </w:rPr>
              <w:t xml:space="preserve">1.1     Maintain OCG Data mapping for networks, where possible, and liaise with groups such as IODE to extend mappings where required.</w:t>
            </w:r>
            <w:r w:rsidDel="00000000" w:rsidR="00000000" w:rsidRPr="00000000">
              <w:rPr>
                <w:rtl w:val="0"/>
              </w:rPr>
            </w:r>
          </w:p>
          <w:p w:rsidR="00000000" w:rsidDel="00000000" w:rsidP="00000000" w:rsidRDefault="00000000" w:rsidRPr="00000000" w14:paraId="00000054">
            <w:pPr>
              <w:shd w:fill="ffffff" w:val="clear"/>
              <w:ind w:left="450" w:hanging="450"/>
              <w:rPr>
                <w:rFonts w:ascii="Barlow" w:cs="Barlow" w:eastAsia="Barlow" w:hAnsi="Barlow"/>
              </w:rPr>
            </w:pPr>
            <w:r w:rsidDel="00000000" w:rsidR="00000000" w:rsidRPr="00000000">
              <w:rPr>
                <w:rFonts w:ascii="Barlow" w:cs="Barlow" w:eastAsia="Barlow" w:hAnsi="Barlow"/>
                <w:rtl w:val="0"/>
              </w:rPr>
              <w:t xml:space="preserve">1.2    Continue quarterly data/metadata topics focused on pertinent issues/activities and set priorities.</w:t>
            </w:r>
          </w:p>
          <w:p w:rsidR="00000000" w:rsidDel="00000000" w:rsidP="00000000" w:rsidRDefault="00000000" w:rsidRPr="00000000" w14:paraId="00000055">
            <w:pPr>
              <w:shd w:fill="ffffff" w:val="clear"/>
              <w:ind w:left="450" w:hanging="450"/>
              <w:rPr>
                <w:rFonts w:ascii="Barlow" w:cs="Barlow" w:eastAsia="Barlow" w:hAnsi="Barlow"/>
              </w:rPr>
            </w:pPr>
            <w:r w:rsidDel="00000000" w:rsidR="00000000" w:rsidRPr="00000000">
              <w:rPr>
                <w:rtl w:val="0"/>
              </w:rPr>
            </w:r>
          </w:p>
          <w:p w:rsidR="00000000" w:rsidDel="00000000" w:rsidP="00000000" w:rsidRDefault="00000000" w:rsidRPr="00000000" w14:paraId="00000056">
            <w:pPr>
              <w:shd w:fill="ffffff" w:val="clear"/>
              <w:ind w:left="450"/>
              <w:rPr>
                <w:rFonts w:ascii="Barlow" w:cs="Barlow" w:eastAsia="Barlow" w:hAnsi="Barlow"/>
              </w:rPr>
            </w:pPr>
            <w:r w:rsidDel="00000000" w:rsidR="00000000" w:rsidRPr="00000000">
              <w:rPr>
                <w:rFonts w:ascii="Barlow" w:cs="Barlow" w:eastAsia="Barlow" w:hAnsi="Barlow"/>
                <w:rtl w:val="0"/>
              </w:rPr>
              <w:t xml:space="preserve">1.3    Extend data mapping to determine what data modeling groups use data (which variables, which networks), how they access them,  and what they use it for (assimilation, validation etc).</w:t>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numPr>
                <w:ilvl w:val="0"/>
                <w:numId w:val="18"/>
              </w:numPr>
              <w:shd w:fill="ffffff" w:val="clear"/>
              <w:spacing w:after="200" w:before="0" w:lineRule="auto"/>
              <w:ind w:left="360" w:hanging="360"/>
              <w:rPr>
                <w:rFonts w:ascii="Barlow" w:cs="Barlow" w:eastAsia="Barlow" w:hAnsi="Barlow"/>
                <w:shd w:fill="fce5cd" w:val="clear"/>
              </w:rPr>
            </w:pPr>
            <w:r w:rsidDel="00000000" w:rsidR="00000000" w:rsidRPr="00000000">
              <w:rPr>
                <w:rFonts w:ascii="Barlow" w:cs="Barlow" w:eastAsia="Barlow" w:hAnsi="Barlow"/>
                <w:shd w:fill="fce5cd" w:val="clear"/>
                <w:rtl w:val="0"/>
              </w:rPr>
              <w:t xml:space="preserve">Data mapping advanced.</w:t>
            </w:r>
          </w:p>
          <w:p w:rsidR="00000000" w:rsidDel="00000000" w:rsidP="00000000" w:rsidRDefault="00000000" w:rsidRPr="00000000" w14:paraId="00000058">
            <w:pPr>
              <w:numPr>
                <w:ilvl w:val="0"/>
                <w:numId w:val="18"/>
              </w:numPr>
              <w:shd w:fill="ffffff" w:val="clear"/>
              <w:spacing w:after="200" w:before="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Data maps published.</w:t>
            </w:r>
          </w:p>
          <w:p w:rsidR="00000000" w:rsidDel="00000000" w:rsidP="00000000" w:rsidRDefault="00000000" w:rsidRPr="00000000" w14:paraId="00000059">
            <w:pPr>
              <w:numPr>
                <w:ilvl w:val="0"/>
                <w:numId w:val="18"/>
              </w:numPr>
              <w:shd w:fill="ffffff" w:val="clear"/>
              <w:spacing w:after="200" w:before="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Number of network data team POC’s  regularly involved in OCG data exchanges.</w:t>
            </w:r>
          </w:p>
          <w:p w:rsidR="00000000" w:rsidDel="00000000" w:rsidP="00000000" w:rsidRDefault="00000000" w:rsidRPr="00000000" w14:paraId="0000005A">
            <w:pPr>
              <w:numPr>
                <w:ilvl w:val="0"/>
                <w:numId w:val="18"/>
              </w:numPr>
              <w:shd w:fill="ffffff" w:val="clear"/>
              <w:spacing w:after="200" w:before="0" w:lineRule="auto"/>
              <w:ind w:left="360" w:hanging="360"/>
              <w:rPr>
                <w:rFonts w:ascii="Barlow" w:cs="Barlow" w:eastAsia="Barlow" w:hAnsi="Barlow"/>
                <w:u w:val="none"/>
              </w:rPr>
            </w:pPr>
            <w:r w:rsidDel="00000000" w:rsidR="00000000" w:rsidRPr="00000000">
              <w:rPr>
                <w:rFonts w:ascii="Barlow" w:cs="Barlow" w:eastAsia="Barlow" w:hAnsi="Barlow"/>
                <w:shd w:fill="fce5cd" w:val="clear"/>
                <w:rtl w:val="0"/>
              </w:rPr>
              <w:t xml:space="preserve">Identified </w:t>
            </w:r>
            <w:r w:rsidDel="00000000" w:rsidR="00000000" w:rsidRPr="00000000">
              <w:rPr>
                <w:rFonts w:ascii="Barlow" w:cs="Barlow" w:eastAsia="Barlow" w:hAnsi="Barlow"/>
                <w:rtl w:val="0"/>
              </w:rPr>
              <w:t xml:space="preserve">key modeling groups.</w:t>
            </w:r>
            <w:r w:rsidDel="00000000" w:rsidR="00000000" w:rsidRPr="00000000">
              <w:rPr>
                <w:rtl w:val="0"/>
              </w:rPr>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shd w:fill="ffffff" w:val="clear"/>
              <w:ind w:left="0" w:firstLine="0"/>
              <w:rPr>
                <w:rFonts w:ascii="Barlow" w:cs="Barlow" w:eastAsia="Barlow" w:hAnsi="Barlow"/>
              </w:rPr>
            </w:pPr>
            <w:r w:rsidDel="00000000" w:rsidR="00000000" w:rsidRPr="00000000">
              <w:rPr>
                <w:rFonts w:ascii="Barlow" w:cs="Barlow" w:eastAsia="Barlow" w:hAnsi="Barlow"/>
                <w:rtl w:val="0"/>
              </w:rPr>
              <w:t xml:space="preserve">Kevin</w:t>
            </w:r>
          </w:p>
        </w:tc>
      </w:tr>
      <w:tr>
        <w:trPr>
          <w:cantSplit w:val="0"/>
          <w:trHeight w:val="3465" w:hRule="atLeast"/>
          <w:tblHeader w:val="0"/>
        </w:trPr>
        <w:tc>
          <w:tcPr>
            <w:tcBorders>
              <w:top w:color="d9d2e9" w:space="0" w:sz="8" w:val="single"/>
              <w:bottom w:color="d9d2e9"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C">
            <w:pPr>
              <w:rPr>
                <w:rFonts w:ascii="Barlow" w:cs="Barlow" w:eastAsia="Barlow" w:hAnsi="Barlow"/>
                <w:b w:val="1"/>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numPr>
                <w:ilvl w:val="0"/>
                <w:numId w:val="4"/>
              </w:numPr>
              <w:shd w:fill="ffffff" w:val="clear"/>
              <w:ind w:left="360"/>
              <w:rPr>
                <w:rFonts w:ascii="Barlow" w:cs="Barlow" w:eastAsia="Barlow" w:hAnsi="Barlow"/>
              </w:rPr>
            </w:pPr>
            <w:r w:rsidDel="00000000" w:rsidR="00000000" w:rsidRPr="00000000">
              <w:rPr>
                <w:rFonts w:ascii="Barlow" w:cs="Barlow" w:eastAsia="Barlow" w:hAnsi="Barlow"/>
                <w:rtl w:val="0"/>
              </w:rPr>
              <w:t xml:space="preserve">Implemented OCG Data strategy implementation plan across OCG global networks.</w:t>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shd w:fill="ffffff" w:val="clear"/>
              <w:spacing w:after="200" w:lineRule="auto"/>
              <w:ind w:left="450" w:hanging="450"/>
              <w:rPr>
                <w:rFonts w:ascii="Barlow" w:cs="Barlow" w:eastAsia="Barlow" w:hAnsi="Barlow"/>
                <w:color w:val="222222"/>
              </w:rPr>
            </w:pPr>
            <w:r w:rsidDel="00000000" w:rsidR="00000000" w:rsidRPr="00000000">
              <w:rPr>
                <w:rFonts w:ascii="Barlow" w:cs="Barlow" w:eastAsia="Barlow" w:hAnsi="Barlow"/>
                <w:rtl w:val="0"/>
              </w:rPr>
              <w:t xml:space="preserve">2.1    Publish and raise awareness for the OCG Data Strategy </w:t>
            </w:r>
            <w:r w:rsidDel="00000000" w:rsidR="00000000" w:rsidRPr="00000000">
              <w:rPr>
                <w:rFonts w:ascii="Barlow" w:cs="Barlow" w:eastAsia="Barlow" w:hAnsi="Barlow"/>
                <w:color w:val="222222"/>
                <w:rtl w:val="0"/>
              </w:rPr>
              <w:t xml:space="preserve">Implementation plan with Networks and evaluate feedback.</w:t>
            </w:r>
          </w:p>
          <w:p w:rsidR="00000000" w:rsidDel="00000000" w:rsidP="00000000" w:rsidRDefault="00000000" w:rsidRPr="00000000" w14:paraId="0000005F">
            <w:pPr>
              <w:shd w:fill="ffffff" w:val="clear"/>
              <w:spacing w:after="200" w:lineRule="auto"/>
              <w:ind w:left="450" w:hanging="450"/>
              <w:rPr>
                <w:rFonts w:ascii="Barlow" w:cs="Barlow" w:eastAsia="Barlow" w:hAnsi="Barlow"/>
              </w:rPr>
            </w:pPr>
            <w:r w:rsidDel="00000000" w:rsidR="00000000" w:rsidRPr="00000000">
              <w:rPr>
                <w:rFonts w:ascii="Barlow" w:cs="Barlow" w:eastAsia="Barlow" w:hAnsi="Barlow"/>
                <w:color w:val="222222"/>
                <w:rtl w:val="0"/>
              </w:rPr>
              <w:t xml:space="preserve">2.2   Advance OCG networks to be compliant with OCG data strategy recommendations.</w:t>
            </w:r>
            <w:r w:rsidDel="00000000" w:rsidR="00000000" w:rsidRPr="00000000">
              <w:rPr>
                <w:rtl w:val="0"/>
              </w:rPr>
            </w:r>
          </w:p>
          <w:p w:rsidR="00000000" w:rsidDel="00000000" w:rsidP="00000000" w:rsidRDefault="00000000" w:rsidRPr="00000000" w14:paraId="00000060">
            <w:pPr>
              <w:shd w:fill="ffffff" w:val="clear"/>
              <w:spacing w:before="200" w:lineRule="auto"/>
              <w:ind w:left="450"/>
              <w:rPr>
                <w:rFonts w:ascii="Barlow" w:cs="Barlow" w:eastAsia="Barlow" w:hAnsi="Barlow"/>
              </w:rPr>
            </w:pPr>
            <w:r w:rsidDel="00000000" w:rsidR="00000000" w:rsidRPr="00000000">
              <w:rPr>
                <w:rFonts w:ascii="Barlow" w:cs="Barlow" w:eastAsia="Barlow" w:hAnsi="Barlow"/>
                <w:rtl w:val="0"/>
              </w:rPr>
              <w:t xml:space="preserve">2.4   Work with networks to develop and document best practices of QC Systems.</w:t>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numPr>
                <w:ilvl w:val="0"/>
                <w:numId w:val="8"/>
              </w:numPr>
              <w:shd w:fill="ffffff" w:val="clear"/>
              <w:spacing w:after="200" w:before="0" w:lineRule="auto"/>
              <w:ind w:left="360" w:hanging="360"/>
              <w:rPr>
                <w:rFonts w:ascii="Barlow" w:cs="Barlow" w:eastAsia="Barlow" w:hAnsi="Barlow"/>
              </w:rPr>
            </w:pPr>
            <w:r w:rsidDel="00000000" w:rsidR="00000000" w:rsidRPr="00000000">
              <w:rPr>
                <w:rFonts w:ascii="Barlow" w:cs="Barlow" w:eastAsia="Barlow" w:hAnsi="Barlow"/>
                <w:color w:val="222222"/>
                <w:rtl w:val="0"/>
              </w:rPr>
              <w:t xml:space="preserve">OCG Data Strategy Implementation published.</w:t>
            </w:r>
          </w:p>
          <w:p w:rsidR="00000000" w:rsidDel="00000000" w:rsidP="00000000" w:rsidRDefault="00000000" w:rsidRPr="00000000" w14:paraId="00000062">
            <w:pPr>
              <w:numPr>
                <w:ilvl w:val="0"/>
                <w:numId w:val="8"/>
              </w:numPr>
              <w:shd w:fill="ffffff" w:val="clear"/>
              <w:spacing w:after="0" w:before="20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Level (%) of compliance with OCG Data Strategy requirements per network.</w:t>
            </w:r>
          </w:p>
          <w:p w:rsidR="00000000" w:rsidDel="00000000" w:rsidP="00000000" w:rsidRDefault="00000000" w:rsidRPr="00000000" w14:paraId="00000063">
            <w:pPr>
              <w:numPr>
                <w:ilvl w:val="0"/>
                <w:numId w:val="8"/>
              </w:numPr>
              <w:shd w:fill="ffffff" w:val="clear"/>
              <w:spacing w:after="0" w:before="20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Published data best practices.</w:t>
            </w:r>
          </w:p>
          <w:p w:rsidR="00000000" w:rsidDel="00000000" w:rsidP="00000000" w:rsidRDefault="00000000" w:rsidRPr="00000000" w14:paraId="00000064">
            <w:pPr>
              <w:numPr>
                <w:ilvl w:val="0"/>
                <w:numId w:val="8"/>
              </w:numPr>
              <w:shd w:fill="ffffff" w:val="clear"/>
              <w:spacing w:after="0" w:before="20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QC systems are more efficient and timely.</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shd w:fill="ffffff" w:val="clear"/>
              <w:ind w:left="0" w:firstLine="0"/>
              <w:rPr>
                <w:rFonts w:ascii="Barlow" w:cs="Barlow" w:eastAsia="Barlow" w:hAnsi="Barlow"/>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66">
            <w:pPr>
              <w:rPr>
                <w:rFonts w:ascii="Barlow" w:cs="Barlow" w:eastAsia="Barlow" w:hAnsi="Barlow"/>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numPr>
                <w:ilvl w:val="0"/>
                <w:numId w:val="4"/>
              </w:numPr>
              <w:shd w:fill="ffffff" w:val="clear"/>
              <w:ind w:left="360"/>
              <w:rPr>
                <w:rFonts w:ascii="Barlow" w:cs="Barlow" w:eastAsia="Barlow" w:hAnsi="Barlow"/>
              </w:rPr>
            </w:pPr>
            <w:r w:rsidDel="00000000" w:rsidR="00000000" w:rsidRPr="00000000">
              <w:rPr>
                <w:rFonts w:ascii="Barlow" w:cs="Barlow" w:eastAsia="Barlow" w:hAnsi="Barlow"/>
                <w:rtl w:val="0"/>
              </w:rPr>
              <w:t xml:space="preserve">Integration of OCG data/metadata services with regional, national and global stakeholders.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hd w:fill="ffffff" w:val="clear"/>
              <w:spacing w:before="0" w:lineRule="auto"/>
              <w:ind w:left="450" w:hanging="450"/>
              <w:rPr>
                <w:rFonts w:ascii="Barlow" w:cs="Barlow" w:eastAsia="Barlow" w:hAnsi="Barlow"/>
              </w:rPr>
            </w:pPr>
            <w:r w:rsidDel="00000000" w:rsidR="00000000" w:rsidRPr="00000000">
              <w:rPr>
                <w:rFonts w:ascii="Barlow" w:cs="Barlow" w:eastAsia="Barlow" w:hAnsi="Barlow"/>
                <w:color w:val="222222"/>
                <w:rtl w:val="0"/>
              </w:rPr>
              <w:t xml:space="preserve">3.1    </w:t>
            </w:r>
            <w:r w:rsidDel="00000000" w:rsidR="00000000" w:rsidRPr="00000000">
              <w:rPr>
                <w:rFonts w:ascii="Barlow" w:cs="Barlow" w:eastAsia="Barlow" w:hAnsi="Barlow"/>
                <w:rtl w:val="0"/>
              </w:rPr>
              <w:t xml:space="preserve">Improve/Increase metadata content at OceanOPS, IODE(ODIS/OIH), WMO (WIGOS, etc).</w:t>
            </w:r>
          </w:p>
          <w:p w:rsidR="00000000" w:rsidDel="00000000" w:rsidP="00000000" w:rsidRDefault="00000000" w:rsidRPr="00000000" w14:paraId="00000069">
            <w:pPr>
              <w:shd w:fill="ffffff" w:val="clear"/>
              <w:spacing w:after="200" w:before="200" w:lineRule="auto"/>
              <w:ind w:left="450" w:hanging="450"/>
              <w:rPr>
                <w:rFonts w:ascii="Barlow" w:cs="Barlow" w:eastAsia="Barlow" w:hAnsi="Barlow"/>
              </w:rPr>
            </w:pPr>
            <w:r w:rsidDel="00000000" w:rsidR="00000000" w:rsidRPr="00000000">
              <w:rPr>
                <w:rFonts w:ascii="Barlow" w:cs="Barlow" w:eastAsia="Barlow" w:hAnsi="Barlow"/>
                <w:rtl w:val="0"/>
              </w:rPr>
              <w:t xml:space="preserve">3.2   Implement ERDDAP services for connections to IODE (ODIS/OIH), WMO (WIS 2, WIGOS, etc).</w:t>
            </w:r>
          </w:p>
          <w:p w:rsidR="00000000" w:rsidDel="00000000" w:rsidP="00000000" w:rsidRDefault="00000000" w:rsidRPr="00000000" w14:paraId="0000006A">
            <w:pPr>
              <w:shd w:fill="ffffff" w:val="clear"/>
              <w:ind w:left="450" w:hanging="450"/>
              <w:rPr>
                <w:rFonts w:ascii="Barlow" w:cs="Barlow" w:eastAsia="Barlow" w:hAnsi="Barlow"/>
              </w:rPr>
            </w:pPr>
            <w:r w:rsidDel="00000000" w:rsidR="00000000" w:rsidRPr="00000000">
              <w:rPr>
                <w:rFonts w:ascii="Barlow" w:cs="Barlow" w:eastAsia="Barlow" w:hAnsi="Barlow"/>
                <w:rtl w:val="0"/>
              </w:rPr>
              <w:t xml:space="preserve">3.3   Integration of OCG data/metadata services with GOOS GRAs.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numPr>
                <w:ilvl w:val="0"/>
                <w:numId w:val="6"/>
              </w:numPr>
              <w:shd w:fill="ffffff" w:val="clear"/>
              <w:spacing w:before="0" w:lineRule="auto"/>
              <w:ind w:left="360" w:hanging="360"/>
              <w:rPr>
                <w:rFonts w:ascii="Barlow" w:cs="Barlow" w:eastAsia="Barlow" w:hAnsi="Barlow"/>
              </w:rPr>
            </w:pPr>
            <w:r w:rsidDel="00000000" w:rsidR="00000000" w:rsidRPr="00000000">
              <w:rPr>
                <w:rFonts w:ascii="Barlow" w:cs="Barlow" w:eastAsia="Barlow" w:hAnsi="Barlow"/>
                <w:rtl w:val="0"/>
              </w:rPr>
              <w:t xml:space="preserve">% of networks whose data/metadata integrated with </w:t>
            </w:r>
            <w:hyperlink r:id="rId10">
              <w:r w:rsidDel="00000000" w:rsidR="00000000" w:rsidRPr="00000000">
                <w:rPr>
                  <w:rFonts w:ascii="Barlow" w:cs="Barlow" w:eastAsia="Barlow" w:hAnsi="Barlow"/>
                  <w:color w:val="1155cc"/>
                  <w:u w:val="single"/>
                  <w:rtl w:val="0"/>
                </w:rPr>
                <w:t xml:space="preserve">IODE</w:t>
              </w:r>
            </w:hyperlink>
            <w:r w:rsidDel="00000000" w:rsidR="00000000" w:rsidRPr="00000000">
              <w:rPr>
                <w:rFonts w:ascii="Barlow" w:cs="Barlow" w:eastAsia="Barlow" w:hAnsi="Barlow"/>
                <w:vertAlign w:val="superscript"/>
              </w:rPr>
              <w:footnoteReference w:customMarkFollows="0" w:id="8"/>
            </w:r>
            <w:r w:rsidDel="00000000" w:rsidR="00000000" w:rsidRPr="00000000">
              <w:rPr>
                <w:rFonts w:ascii="Barlow" w:cs="Barlow" w:eastAsia="Barlow" w:hAnsi="Barlow"/>
                <w:rtl w:val="0"/>
              </w:rPr>
              <w:t xml:space="preserve"> (</w:t>
            </w:r>
            <w:hyperlink r:id="rId11">
              <w:r w:rsidDel="00000000" w:rsidR="00000000" w:rsidRPr="00000000">
                <w:rPr>
                  <w:rFonts w:ascii="Barlow" w:cs="Barlow" w:eastAsia="Barlow" w:hAnsi="Barlow"/>
                  <w:color w:val="1155cc"/>
                  <w:u w:val="single"/>
                  <w:rtl w:val="0"/>
                </w:rPr>
                <w:t xml:space="preserve">ODIS</w:t>
              </w:r>
            </w:hyperlink>
            <w:r w:rsidDel="00000000" w:rsidR="00000000" w:rsidRPr="00000000">
              <w:rPr>
                <w:rFonts w:ascii="Barlow" w:cs="Barlow" w:eastAsia="Barlow" w:hAnsi="Barlow"/>
                <w:rtl w:val="0"/>
              </w:rPr>
              <w:t xml:space="preserve">/</w:t>
            </w:r>
            <w:hyperlink r:id="rId12">
              <w:r w:rsidDel="00000000" w:rsidR="00000000" w:rsidRPr="00000000">
                <w:rPr>
                  <w:rFonts w:ascii="Barlow" w:cs="Barlow" w:eastAsia="Barlow" w:hAnsi="Barlow"/>
                  <w:color w:val="1155cc"/>
                  <w:u w:val="single"/>
                  <w:rtl w:val="0"/>
                </w:rPr>
                <w:t xml:space="preserve">OIH</w:t>
              </w:r>
            </w:hyperlink>
            <w:r w:rsidDel="00000000" w:rsidR="00000000" w:rsidRPr="00000000">
              <w:rPr>
                <w:rFonts w:ascii="Barlow" w:cs="Barlow" w:eastAsia="Barlow" w:hAnsi="Barlow"/>
                <w:rtl w:val="0"/>
              </w:rPr>
              <w:t xml:space="preserve">) and WMO (WIGOS/OSCAR) services.</w:t>
            </w:r>
          </w:p>
          <w:p w:rsidR="00000000" w:rsidDel="00000000" w:rsidP="00000000" w:rsidRDefault="00000000" w:rsidRPr="00000000" w14:paraId="0000006C">
            <w:pPr>
              <w:numPr>
                <w:ilvl w:val="0"/>
                <w:numId w:val="6"/>
              </w:numPr>
              <w:shd w:fill="ffffff" w:val="clear"/>
              <w:spacing w:before="200" w:lineRule="auto"/>
              <w:ind w:left="360" w:hanging="360"/>
              <w:rPr>
                <w:rFonts w:ascii="Barlow" w:cs="Barlow" w:eastAsia="Barlow" w:hAnsi="Barlow"/>
                <w:shd w:fill="fce5cd" w:val="clear"/>
              </w:rPr>
            </w:pPr>
            <w:sdt>
              <w:sdtPr>
                <w:tag w:val="goog_rdk_0"/>
              </w:sdtPr>
              <w:sdtContent>
                <w:commentRangeStart w:id="0"/>
              </w:sdtContent>
            </w:sdt>
            <w:r w:rsidDel="00000000" w:rsidR="00000000" w:rsidRPr="00000000">
              <w:rPr>
                <w:rFonts w:ascii="Barlow" w:cs="Barlow" w:eastAsia="Barlow" w:hAnsi="Barlow"/>
                <w:shd w:fill="fce5cd" w:val="clear"/>
                <w:rtl w:val="0"/>
              </w:rPr>
              <w:t xml:space="preserve"># of standards for additional metadata (e.g. for attribution) developed and adopted.</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6D">
            <w:pPr>
              <w:numPr>
                <w:ilvl w:val="0"/>
                <w:numId w:val="6"/>
              </w:numPr>
              <w:shd w:fill="ffffff" w:val="clear"/>
              <w:spacing w:before="200" w:lineRule="auto"/>
              <w:ind w:left="360" w:hanging="360"/>
              <w:rPr>
                <w:rFonts w:ascii="Barlow" w:cs="Barlow" w:eastAsia="Barlow" w:hAnsi="Barlow"/>
              </w:rPr>
            </w:pPr>
            <w:r w:rsidDel="00000000" w:rsidR="00000000" w:rsidRPr="00000000">
              <w:rPr>
                <w:rFonts w:ascii="Barlow" w:cs="Barlow" w:eastAsia="Barlow" w:hAnsi="Barlow"/>
                <w:rtl w:val="0"/>
              </w:rPr>
              <w:t xml:space="preserve">Stakeholders </w:t>
            </w:r>
            <w:r w:rsidDel="00000000" w:rsidR="00000000" w:rsidRPr="00000000">
              <w:rPr>
                <w:rFonts w:ascii="Barlow" w:cs="Barlow" w:eastAsia="Barlow" w:hAnsi="Barlow"/>
                <w:rtl w:val="0"/>
              </w:rPr>
              <w:t xml:space="preserve">can easily and seamlessly query and access data from all OCG networks.</w:t>
            </w:r>
            <w:r w:rsidDel="00000000" w:rsidR="00000000" w:rsidRPr="00000000">
              <w:rPr>
                <w:rtl w:val="0"/>
              </w:rPr>
            </w:r>
          </w:p>
          <w:p w:rsidR="00000000" w:rsidDel="00000000" w:rsidP="00000000" w:rsidRDefault="00000000" w:rsidRPr="00000000" w14:paraId="0000006E">
            <w:pPr>
              <w:numPr>
                <w:ilvl w:val="0"/>
                <w:numId w:val="6"/>
              </w:numPr>
              <w:shd w:fill="ffffff" w:val="clear"/>
              <w:spacing w:after="0" w:before="200" w:lineRule="auto"/>
              <w:ind w:left="360"/>
              <w:rPr>
                <w:rFonts w:ascii="Barlow" w:cs="Barlow" w:eastAsia="Barlow" w:hAnsi="Barlow"/>
              </w:rPr>
            </w:pPr>
            <w:r w:rsidDel="00000000" w:rsidR="00000000" w:rsidRPr="00000000">
              <w:rPr>
                <w:rFonts w:ascii="Barlow" w:cs="Barlow" w:eastAsia="Barlow" w:hAnsi="Barlow"/>
                <w:rtl w:val="0"/>
              </w:rPr>
              <w:t xml:space="preserve">% of Network data endpoints implementing ERDDAP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shd w:fill="ffffff" w:val="clear"/>
              <w:ind w:left="0" w:firstLine="0"/>
              <w:rPr>
                <w:rFonts w:ascii="Barlow" w:cs="Barlow" w:eastAsia="Barlow" w:hAnsi="Barlow"/>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70">
            <w:pPr>
              <w:rPr>
                <w:rFonts w:ascii="Barlow" w:cs="Barlow" w:eastAsia="Barlow" w:hAnsi="Barlow"/>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numPr>
                <w:ilvl w:val="0"/>
                <w:numId w:val="4"/>
              </w:numPr>
              <w:shd w:fill="ffffff" w:val="clear"/>
              <w:ind w:left="360"/>
              <w:rPr>
                <w:rFonts w:ascii="Barlow" w:cs="Barlow" w:eastAsia="Barlow" w:hAnsi="Barlow"/>
              </w:rPr>
            </w:pPr>
            <w:r w:rsidDel="00000000" w:rsidR="00000000" w:rsidRPr="00000000">
              <w:rPr>
                <w:rFonts w:ascii="Barlow" w:cs="Barlow" w:eastAsia="Barlow" w:hAnsi="Barlow"/>
                <w:rtl w:val="0"/>
              </w:rPr>
              <w:t xml:space="preserve">Open-GTS</w:t>
            </w:r>
            <w:r w:rsidDel="00000000" w:rsidR="00000000" w:rsidRPr="00000000">
              <w:rPr>
                <w:rFonts w:ascii="Barlow" w:cs="Barlow" w:eastAsia="Barlow" w:hAnsi="Barlow"/>
                <w:vertAlign w:val="superscript"/>
              </w:rPr>
              <w:footnoteReference w:customMarkFollows="0" w:id="9"/>
            </w:r>
            <w:r w:rsidDel="00000000" w:rsidR="00000000" w:rsidRPr="00000000">
              <w:rPr>
                <w:rFonts w:ascii="Barlow" w:cs="Barlow" w:eastAsia="Barlow" w:hAnsi="Barlow"/>
                <w:rtl w:val="0"/>
              </w:rPr>
              <w:t xml:space="preserve"> interactions with WIS/WIS2.0</w:t>
            </w:r>
            <w:r w:rsidDel="00000000" w:rsidR="00000000" w:rsidRPr="00000000">
              <w:rPr>
                <w:rFonts w:ascii="Barlow" w:cs="Barlow" w:eastAsia="Barlow" w:hAnsi="Barlow"/>
                <w:vertAlign w:val="superscript"/>
              </w:rPr>
              <w:footnoteReference w:customMarkFollows="0" w:id="10"/>
            </w:r>
            <w:r w:rsidDel="00000000" w:rsidR="00000000" w:rsidRPr="00000000">
              <w:rPr>
                <w:rFonts w:ascii="Barlow" w:cs="Barlow" w:eastAsia="Barlow" w:hAnsi="Barlow"/>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shd w:fill="ffffff" w:val="clear"/>
              <w:ind w:left="450" w:hanging="450"/>
              <w:rPr>
                <w:rFonts w:ascii="Barlow" w:cs="Barlow" w:eastAsia="Barlow" w:hAnsi="Barlow"/>
                <w:color w:val="222222"/>
              </w:rPr>
            </w:pPr>
            <w:r w:rsidDel="00000000" w:rsidR="00000000" w:rsidRPr="00000000">
              <w:rPr>
                <w:rFonts w:ascii="Barlow" w:cs="Barlow" w:eastAsia="Barlow" w:hAnsi="Barlow"/>
                <w:rtl w:val="0"/>
              </w:rPr>
              <w:t xml:space="preserve">4.1    Continue pilot work with AIS data and other potential data producers in line with U.N. Decade activities.</w:t>
            </w:r>
            <w:r w:rsidDel="00000000" w:rsidR="00000000" w:rsidRPr="00000000">
              <w:rPr>
                <w:rtl w:val="0"/>
              </w:rPr>
            </w:r>
          </w:p>
          <w:p w:rsidR="00000000" w:rsidDel="00000000" w:rsidP="00000000" w:rsidRDefault="00000000" w:rsidRPr="00000000" w14:paraId="00000073">
            <w:pPr>
              <w:shd w:fill="ffffff" w:val="clear"/>
              <w:spacing w:before="200" w:lineRule="auto"/>
              <w:ind w:left="450" w:hanging="450"/>
              <w:rPr>
                <w:rFonts w:ascii="Barlow" w:cs="Barlow" w:eastAsia="Barlow" w:hAnsi="Barlow"/>
                <w:color w:val="222222"/>
              </w:rPr>
            </w:pPr>
            <w:r w:rsidDel="00000000" w:rsidR="00000000" w:rsidRPr="00000000">
              <w:rPr>
                <w:rFonts w:ascii="Barlow" w:cs="Barlow" w:eastAsia="Barlow" w:hAnsi="Barlow"/>
                <w:color w:val="222222"/>
                <w:rtl w:val="0"/>
              </w:rPr>
              <w:t xml:space="preserve">4.2   </w:t>
            </w:r>
            <w:r w:rsidDel="00000000" w:rsidR="00000000" w:rsidRPr="00000000">
              <w:rPr>
                <w:rFonts w:ascii="Barlow" w:cs="Barlow" w:eastAsia="Barlow" w:hAnsi="Barlow"/>
                <w:rtl w:val="0"/>
              </w:rPr>
              <w:t xml:space="preserve">Engage new partners to serve as Open-GTS nodes.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numPr>
                <w:ilvl w:val="0"/>
                <w:numId w:val="28"/>
              </w:numPr>
              <w:shd w:fill="ffffff" w:val="clear"/>
              <w:ind w:left="360" w:hanging="360"/>
              <w:rPr>
                <w:rFonts w:ascii="Barlow" w:cs="Barlow" w:eastAsia="Barlow" w:hAnsi="Barlow"/>
                <w:u w:val="none"/>
              </w:rPr>
            </w:pPr>
            <w:r w:rsidDel="00000000" w:rsidR="00000000" w:rsidRPr="00000000">
              <w:rPr>
                <w:rFonts w:ascii="Barlow" w:cs="Barlow" w:eastAsia="Barlow" w:hAnsi="Barlow"/>
                <w:rtl w:val="0"/>
              </w:rPr>
              <w:t xml:space="preserve">Successfully demonstrated distribution of NRT ocean data through NetCDF and WIS 2.0.</w:t>
            </w:r>
          </w:p>
          <w:p w:rsidR="00000000" w:rsidDel="00000000" w:rsidP="00000000" w:rsidRDefault="00000000" w:rsidRPr="00000000" w14:paraId="00000075">
            <w:pPr>
              <w:numPr>
                <w:ilvl w:val="0"/>
                <w:numId w:val="28"/>
              </w:numPr>
              <w:shd w:fill="ffffff" w:val="clear"/>
              <w:spacing w:before="200" w:lineRule="auto"/>
              <w:ind w:left="360" w:hanging="360"/>
              <w:rPr>
                <w:rFonts w:ascii="Barlow" w:cs="Barlow" w:eastAsia="Barlow" w:hAnsi="Barlow"/>
                <w:shd w:fill="fce5cd" w:val="clear"/>
              </w:rPr>
            </w:pPr>
            <w:r w:rsidDel="00000000" w:rsidR="00000000" w:rsidRPr="00000000">
              <w:rPr>
                <w:rFonts w:ascii="Barlow" w:cs="Barlow" w:eastAsia="Barlow" w:hAnsi="Barlow"/>
                <w:shd w:fill="fce5cd" w:val="clear"/>
                <w:rtl w:val="0"/>
              </w:rPr>
              <w:t xml:space="preserve"># of partners?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shd w:fill="ffffff" w:val="clear"/>
              <w:ind w:left="0" w:firstLine="0"/>
              <w:rPr>
                <w:rFonts w:ascii="Barlow" w:cs="Barlow" w:eastAsia="Barlow" w:hAnsi="Barlow"/>
              </w:rPr>
            </w:pPr>
            <w:r w:rsidDel="00000000" w:rsidR="00000000" w:rsidRPr="00000000">
              <w:rPr>
                <w:rtl w:val="0"/>
              </w:rPr>
            </w:r>
          </w:p>
        </w:tc>
      </w:tr>
      <w:tr>
        <w:trPr>
          <w:cantSplit w:val="0"/>
          <w:trHeight w:val="1545" w:hRule="atLeast"/>
          <w:tblHeader w:val="0"/>
        </w:trPr>
        <w:tc>
          <w:tcPr>
            <w:tcBorders>
              <w:bottom w:color="d9d2e9"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77">
            <w:pPr>
              <w:rPr>
                <w:rFonts w:ascii="Barlow" w:cs="Barlow" w:eastAsia="Barlow" w:hAnsi="Barlow"/>
                <w:b w:val="1"/>
              </w:rPr>
            </w:pPr>
            <w:r w:rsidDel="00000000" w:rsidR="00000000" w:rsidRPr="00000000">
              <w:rPr>
                <w:rFonts w:ascii="Barlow" w:cs="Barlow" w:eastAsia="Barlow" w:hAnsi="Barlow"/>
                <w:b w:val="1"/>
                <w:rtl w:val="0"/>
              </w:rPr>
              <w:t xml:space="preserve">OceanOPS</w:t>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arlow" w:cs="Barlow" w:eastAsia="Barlow" w:hAnsi="Barlow"/>
                <w:u w:val="none"/>
              </w:rPr>
            </w:pPr>
            <w:r w:rsidDel="00000000" w:rsidR="00000000" w:rsidRPr="00000000">
              <w:rPr>
                <w:rFonts w:ascii="Barlow" w:cs="Barlow" w:eastAsia="Barlow" w:hAnsi="Barlow"/>
                <w:rtl w:val="0"/>
              </w:rPr>
              <w:t xml:space="preserve">Improved monitoring of global ocean observing system performance.</w:t>
            </w:r>
            <w:r w:rsidDel="00000000" w:rsidR="00000000" w:rsidRPr="00000000">
              <w:rPr>
                <w:rtl w:val="0"/>
              </w:rPr>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ind w:left="450" w:hanging="450"/>
              <w:rPr>
                <w:rFonts w:ascii="Barlow" w:cs="Barlow" w:eastAsia="Barlow" w:hAnsi="Barlow"/>
              </w:rPr>
            </w:pPr>
            <w:r w:rsidDel="00000000" w:rsidR="00000000" w:rsidRPr="00000000">
              <w:rPr>
                <w:rFonts w:ascii="Barlow" w:cs="Barlow" w:eastAsia="Barlow" w:hAnsi="Barlow"/>
                <w:rtl w:val="0"/>
              </w:rPr>
              <w:t xml:space="preserve">1.1     Develop performance monitoring tools for all networks.</w:t>
            </w:r>
          </w:p>
          <w:p w:rsidR="00000000" w:rsidDel="00000000" w:rsidP="00000000" w:rsidRDefault="00000000" w:rsidRPr="00000000" w14:paraId="0000007A">
            <w:pPr>
              <w:widowControl w:val="0"/>
              <w:spacing w:before="200" w:line="240" w:lineRule="auto"/>
              <w:ind w:left="450" w:hanging="450"/>
              <w:rPr>
                <w:rFonts w:ascii="Barlow" w:cs="Barlow" w:eastAsia="Barlow" w:hAnsi="Barlow"/>
              </w:rPr>
            </w:pPr>
            <w:r w:rsidDel="00000000" w:rsidR="00000000" w:rsidRPr="00000000">
              <w:rPr>
                <w:rFonts w:ascii="Barlow" w:cs="Barlow" w:eastAsia="Barlow" w:hAnsi="Barlow"/>
                <w:rtl w:val="0"/>
              </w:rPr>
              <w:t xml:space="preserve">1.2    </w:t>
            </w:r>
            <w:r w:rsidDel="00000000" w:rsidR="00000000" w:rsidRPr="00000000">
              <w:rPr>
                <w:rFonts w:ascii="Barlow" w:cs="Barlow" w:eastAsia="Barlow" w:hAnsi="Barlow"/>
                <w:rtl w:val="0"/>
              </w:rPr>
              <w:t xml:space="preserve">Run regular basin based coordination meetings to develop and enhance </w:t>
            </w:r>
            <w:r w:rsidDel="00000000" w:rsidR="00000000" w:rsidRPr="00000000">
              <w:rPr>
                <w:rFonts w:ascii="Barlow" w:cs="Barlow" w:eastAsia="Barlow" w:hAnsi="Barlow"/>
                <w:rtl w:val="0"/>
              </w:rPr>
              <w:t xml:space="preserve"> partnerships for deployments (i.e., UNOLS, charters).</w:t>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arlow" w:cs="Barlow" w:eastAsia="Barlow" w:hAnsi="Barlow"/>
                <w:u w:val="none"/>
              </w:rPr>
            </w:pPr>
            <w:r w:rsidDel="00000000" w:rsidR="00000000" w:rsidRPr="00000000">
              <w:rPr>
                <w:rFonts w:ascii="Barlow" w:cs="Barlow" w:eastAsia="Barlow" w:hAnsi="Barlow"/>
                <w:rtl w:val="0"/>
              </w:rPr>
              <w:t xml:space="preserve">Integrated OceanOPS dashboard with cross networks analysis tools.</w:t>
            </w:r>
          </w:p>
          <w:p w:rsidR="00000000" w:rsidDel="00000000" w:rsidP="00000000" w:rsidRDefault="00000000" w:rsidRPr="00000000" w14:paraId="0000007C">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200" w:line="240" w:lineRule="auto"/>
              <w:ind w:left="360" w:right="0" w:hanging="360"/>
              <w:jc w:val="left"/>
              <w:rPr>
                <w:rFonts w:ascii="Barlow" w:cs="Barlow" w:eastAsia="Barlow" w:hAnsi="Barlow"/>
                <w:u w:val="none"/>
              </w:rPr>
            </w:pPr>
            <w:r w:rsidDel="00000000" w:rsidR="00000000" w:rsidRPr="00000000">
              <w:rPr>
                <w:rFonts w:ascii="Barlow" w:cs="Barlow" w:eastAsia="Barlow" w:hAnsi="Barlow"/>
                <w:rtl w:val="0"/>
              </w:rPr>
              <w:t xml:space="preserve">Growing use of OceanOPS integrated dashboard and tools.</w:t>
            </w:r>
          </w:p>
          <w:p w:rsidR="00000000" w:rsidDel="00000000" w:rsidP="00000000" w:rsidRDefault="00000000" w:rsidRPr="00000000" w14:paraId="0000007D">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200" w:line="240" w:lineRule="auto"/>
              <w:ind w:left="360" w:right="0" w:hanging="360"/>
              <w:jc w:val="left"/>
              <w:rPr>
                <w:rFonts w:ascii="Barlow" w:cs="Barlow" w:eastAsia="Barlow" w:hAnsi="Barlow"/>
                <w:u w:val="none"/>
              </w:rPr>
            </w:pPr>
            <w:r w:rsidDel="00000000" w:rsidR="00000000" w:rsidRPr="00000000">
              <w:rPr>
                <w:rFonts w:ascii="Barlow" w:cs="Barlow" w:eastAsia="Barlow" w:hAnsi="Barlow"/>
                <w:rtl w:val="0"/>
              </w:rPr>
              <w:t xml:space="preserve">Strengthened cooperation for optimal use of ship time (IRSO and beyond).</w:t>
            </w:r>
          </w:p>
          <w:p w:rsidR="00000000" w:rsidDel="00000000" w:rsidP="00000000" w:rsidRDefault="00000000" w:rsidRPr="00000000" w14:paraId="0000007E">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200" w:line="240" w:lineRule="auto"/>
              <w:ind w:left="360" w:right="0" w:hanging="360"/>
              <w:jc w:val="left"/>
              <w:rPr>
                <w:rFonts w:ascii="Barlow" w:cs="Barlow" w:eastAsia="Barlow" w:hAnsi="Barlow"/>
                <w:u w:val="none"/>
              </w:rPr>
            </w:pPr>
            <w:r w:rsidDel="00000000" w:rsidR="00000000" w:rsidRPr="00000000">
              <w:rPr>
                <w:rFonts w:ascii="Barlow" w:cs="Barlow" w:eastAsia="Barlow" w:hAnsi="Barlow"/>
                <w:rtl w:val="0"/>
              </w:rPr>
              <w:t xml:space="preserve">Report Card with EOV-focused and use-inspired measures.</w:t>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Fonts w:ascii="Barlow" w:cs="Barlow" w:eastAsia="Barlow" w:hAnsi="Barlow"/>
                <w:rtl w:val="0"/>
              </w:rPr>
              <w:t xml:space="preserve">Mathieu</w:t>
            </w:r>
          </w:p>
        </w:tc>
      </w:tr>
      <w:tr>
        <w:trPr>
          <w:cantSplit w:val="0"/>
          <w:tblHeader w:val="0"/>
        </w:trPr>
        <w:tc>
          <w:tcPr>
            <w:tcBorders>
              <w:top w:color="d9d2e9" w:space="0" w:sz="8" w:val="single"/>
              <w:bottom w:color="d9d2e9"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80">
            <w:pPr>
              <w:rPr>
                <w:rFonts w:ascii="Barlow" w:cs="Barlow" w:eastAsia="Barlow" w:hAnsi="Barlow"/>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numPr>
                <w:ilvl w:val="0"/>
                <w:numId w:val="3"/>
              </w:numPr>
              <w:spacing w:line="240" w:lineRule="auto"/>
              <w:ind w:left="360"/>
              <w:rPr>
                <w:rFonts w:ascii="Barlow" w:cs="Barlow" w:eastAsia="Barlow" w:hAnsi="Barlow"/>
              </w:rPr>
            </w:pPr>
            <w:r w:rsidDel="00000000" w:rsidR="00000000" w:rsidRPr="00000000">
              <w:rPr>
                <w:rFonts w:ascii="Barlow" w:cs="Barlow" w:eastAsia="Barlow" w:hAnsi="Barlow"/>
                <w:rtl w:val="0"/>
              </w:rPr>
              <w:t xml:space="preserve">Metadata standardization and integration across the global ocean observing networks.</w:t>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before="0" w:line="240" w:lineRule="auto"/>
              <w:ind w:left="450"/>
              <w:rPr>
                <w:rFonts w:ascii="Barlow" w:cs="Barlow" w:eastAsia="Barlow" w:hAnsi="Barlow"/>
              </w:rPr>
            </w:pPr>
            <w:r w:rsidDel="00000000" w:rsidR="00000000" w:rsidRPr="00000000">
              <w:rPr>
                <w:rFonts w:ascii="Barlow" w:cs="Barlow" w:eastAsia="Barlow" w:hAnsi="Barlow"/>
                <w:rtl w:val="0"/>
              </w:rPr>
              <w:t xml:space="preserve">2.1    Finalize OceanOPS metadata standardization and integration.</w:t>
            </w:r>
          </w:p>
          <w:p w:rsidR="00000000" w:rsidDel="00000000" w:rsidP="00000000" w:rsidRDefault="00000000" w:rsidRPr="00000000" w14:paraId="00000083">
            <w:pPr>
              <w:widowControl w:val="0"/>
              <w:spacing w:before="200" w:line="240" w:lineRule="auto"/>
              <w:ind w:left="450"/>
              <w:rPr>
                <w:rFonts w:ascii="Barlow" w:cs="Barlow" w:eastAsia="Barlow" w:hAnsi="Barlow"/>
              </w:rPr>
            </w:pPr>
            <w:r w:rsidDel="00000000" w:rsidR="00000000" w:rsidRPr="00000000">
              <w:rPr>
                <w:rFonts w:ascii="Barlow" w:cs="Barlow" w:eastAsia="Barlow" w:hAnsi="Barlow"/>
                <w:rtl w:val="0"/>
              </w:rPr>
              <w:t xml:space="preserve">2.2   Established relationship/exchange with BioEco metadata realm (OBIS).</w:t>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numPr>
                <w:ilvl w:val="0"/>
                <w:numId w:val="5"/>
              </w:numPr>
              <w:spacing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 of metadata collected per network.</w:t>
            </w:r>
          </w:p>
          <w:p w:rsidR="00000000" w:rsidDel="00000000" w:rsidP="00000000" w:rsidRDefault="00000000" w:rsidRPr="00000000" w14:paraId="00000085">
            <w:pPr>
              <w:widowControl w:val="0"/>
              <w:numPr>
                <w:ilvl w:val="0"/>
                <w:numId w:val="5"/>
              </w:numPr>
              <w:spacing w:after="0" w:before="200"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 of metadata harvested through m2m services.</w:t>
            </w:r>
          </w:p>
          <w:p w:rsidR="00000000" w:rsidDel="00000000" w:rsidP="00000000" w:rsidRDefault="00000000" w:rsidRPr="00000000" w14:paraId="00000086">
            <w:pPr>
              <w:widowControl w:val="0"/>
              <w:numPr>
                <w:ilvl w:val="0"/>
                <w:numId w:val="5"/>
              </w:numPr>
              <w:spacing w:after="0" w:before="200"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 of metadata integrated with WIGOS.</w:t>
            </w:r>
          </w:p>
          <w:p w:rsidR="00000000" w:rsidDel="00000000" w:rsidP="00000000" w:rsidRDefault="00000000" w:rsidRPr="00000000" w14:paraId="00000087">
            <w:pPr>
              <w:widowControl w:val="0"/>
              <w:numPr>
                <w:ilvl w:val="0"/>
                <w:numId w:val="5"/>
              </w:numPr>
              <w:spacing w:before="200"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BGC and BIO metadata represented at OceanOPS.</w:t>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tl w:val="0"/>
              </w:rPr>
            </w:r>
          </w:p>
        </w:tc>
      </w:tr>
      <w:tr>
        <w:trPr>
          <w:cantSplit w:val="0"/>
          <w:trHeight w:val="960" w:hRule="atLeast"/>
          <w:tblHeader w:val="0"/>
        </w:trPr>
        <w:tc>
          <w:tcPr>
            <w:tcBorders>
              <w:bottom w:color="d9d2e9"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89">
            <w:pPr>
              <w:rPr>
                <w:rFonts w:ascii="Barlow" w:cs="Barlow" w:eastAsia="Barlow" w:hAnsi="Barlow"/>
              </w:rPr>
            </w:pPr>
            <w:r w:rsidDel="00000000" w:rsidR="00000000" w:rsidRPr="00000000">
              <w:rPr>
                <w:rtl w:val="0"/>
              </w:rPr>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numPr>
                <w:ilvl w:val="0"/>
                <w:numId w:val="3"/>
              </w:numPr>
              <w:spacing w:line="240" w:lineRule="auto"/>
              <w:ind w:left="360"/>
              <w:rPr>
                <w:rFonts w:ascii="Barlow" w:cs="Barlow" w:eastAsia="Barlow" w:hAnsi="Barlow"/>
              </w:rPr>
            </w:pPr>
            <w:r w:rsidDel="00000000" w:rsidR="00000000" w:rsidRPr="00000000">
              <w:rPr>
                <w:rFonts w:ascii="Barlow" w:cs="Barlow" w:eastAsia="Barlow" w:hAnsi="Barlow"/>
                <w:rtl w:val="0"/>
              </w:rPr>
              <w:t xml:space="preserve">Enable new data streams &amp; networks.</w:t>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ind w:left="450" w:hanging="450"/>
              <w:rPr>
                <w:rFonts w:ascii="Barlow" w:cs="Barlow" w:eastAsia="Barlow" w:hAnsi="Barlow"/>
              </w:rPr>
            </w:pPr>
            <w:r w:rsidDel="00000000" w:rsidR="00000000" w:rsidRPr="00000000">
              <w:rPr>
                <w:rFonts w:ascii="Barlow" w:cs="Barlow" w:eastAsia="Barlow" w:hAnsi="Barlow"/>
                <w:rtl w:val="0"/>
              </w:rPr>
              <w:t xml:space="preserve">3.1    Add regional and emerging networks under OceanOPS and grow third parties' contribution.</w:t>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numPr>
                <w:ilvl w:val="0"/>
                <w:numId w:val="13"/>
              </w:numPr>
              <w:spacing w:line="240" w:lineRule="auto"/>
              <w:ind w:left="360"/>
              <w:rPr>
                <w:rFonts w:ascii="Barlow" w:cs="Barlow" w:eastAsia="Barlow" w:hAnsi="Barlow"/>
              </w:rPr>
            </w:pPr>
            <w:r w:rsidDel="00000000" w:rsidR="00000000" w:rsidRPr="00000000">
              <w:rPr>
                <w:rFonts w:ascii="Barlow" w:cs="Barlow" w:eastAsia="Barlow" w:hAnsi="Barlow"/>
                <w:rtl w:val="0"/>
              </w:rPr>
              <w:t xml:space="preserve"># of regional and emerging networks.</w:t>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tl w:val="0"/>
              </w:rPr>
            </w:r>
          </w:p>
        </w:tc>
      </w:tr>
      <w:tr>
        <w:trPr>
          <w:cantSplit w:val="0"/>
          <w:tblHeader w:val="0"/>
        </w:trPr>
        <w:tc>
          <w:tcPr>
            <w:tcBorders>
              <w:top w:color="d9d2e9"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8E">
            <w:pPr>
              <w:rPr>
                <w:rFonts w:ascii="Barlow" w:cs="Barlow" w:eastAsia="Barlow" w:hAnsi="Barlow"/>
              </w:rPr>
            </w:pPr>
            <w:r w:rsidDel="00000000" w:rsidR="00000000" w:rsidRPr="00000000">
              <w:rPr>
                <w:rtl w:val="0"/>
              </w:rPr>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numPr>
                <w:ilvl w:val="0"/>
                <w:numId w:val="3"/>
              </w:numPr>
              <w:spacing w:line="240" w:lineRule="auto"/>
              <w:ind w:left="360"/>
              <w:rPr>
                <w:rFonts w:ascii="Barlow" w:cs="Barlow" w:eastAsia="Barlow" w:hAnsi="Barlow"/>
              </w:rPr>
            </w:pPr>
            <w:r w:rsidDel="00000000" w:rsidR="00000000" w:rsidRPr="00000000">
              <w:rPr>
                <w:rFonts w:ascii="Barlow" w:cs="Barlow" w:eastAsia="Barlow" w:hAnsi="Barlow"/>
                <w:rtl w:val="0"/>
              </w:rPr>
              <w:t xml:space="preserve">Sustainable OceanOPS infrastructure.</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450" w:hanging="450"/>
              <w:rPr>
                <w:rFonts w:ascii="Barlow" w:cs="Barlow" w:eastAsia="Barlow" w:hAnsi="Barlow"/>
              </w:rPr>
            </w:pPr>
            <w:r w:rsidDel="00000000" w:rsidR="00000000" w:rsidRPr="00000000">
              <w:rPr>
                <w:rFonts w:ascii="Barlow" w:cs="Barlow" w:eastAsia="Barlow" w:hAnsi="Barlow"/>
                <w:rtl w:val="0"/>
              </w:rPr>
              <w:t xml:space="preserve">4.1    Stabilize budget and all core staff contracts.</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numPr>
                <w:ilvl w:val="0"/>
                <w:numId w:val="11"/>
              </w:numPr>
              <w:spacing w:line="240" w:lineRule="auto"/>
              <w:ind w:left="360" w:hanging="360"/>
              <w:rPr>
                <w:rFonts w:ascii="Barlow" w:cs="Barlow" w:eastAsia="Barlow" w:hAnsi="Barlow"/>
              </w:rPr>
            </w:pPr>
            <w:r w:rsidDel="00000000" w:rsidR="00000000" w:rsidRPr="00000000">
              <w:rPr>
                <w:rFonts w:ascii="Barlow" w:cs="Barlow" w:eastAsia="Barlow" w:hAnsi="Barlow"/>
                <w:rtl w:val="0"/>
              </w:rPr>
              <w:t xml:space="preserve">Increased funding support for OceanOPS.</w:t>
            </w:r>
          </w:p>
          <w:p w:rsidR="00000000" w:rsidDel="00000000" w:rsidP="00000000" w:rsidRDefault="00000000" w:rsidRPr="00000000" w14:paraId="00000092">
            <w:pPr>
              <w:widowControl w:val="0"/>
              <w:numPr>
                <w:ilvl w:val="0"/>
                <w:numId w:val="11"/>
              </w:numPr>
              <w:spacing w:before="200" w:line="240" w:lineRule="auto"/>
              <w:ind w:left="360" w:hanging="360"/>
              <w:rPr>
                <w:rFonts w:ascii="Barlow" w:cs="Barlow" w:eastAsia="Barlow" w:hAnsi="Barlow"/>
              </w:rPr>
            </w:pPr>
            <w:r w:rsidDel="00000000" w:rsidR="00000000" w:rsidRPr="00000000">
              <w:rPr>
                <w:rFonts w:ascii="Barlow" w:cs="Barlow" w:eastAsia="Barlow" w:hAnsi="Barlow"/>
                <w:rtl w:val="0"/>
              </w:rPr>
              <w:t xml:space="preserve">Increase host country funding into OceanOPS.</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94">
            <w:pPr>
              <w:rPr>
                <w:rFonts w:ascii="Barlow" w:cs="Barlow" w:eastAsia="Barlow" w:hAnsi="Barlow"/>
                <w:b w:val="1"/>
              </w:rPr>
            </w:pPr>
            <w:r w:rsidDel="00000000" w:rsidR="00000000" w:rsidRPr="00000000">
              <w:rPr>
                <w:rFonts w:ascii="Barlow" w:cs="Barlow" w:eastAsia="Barlow" w:hAnsi="Barlow"/>
                <w:b w:val="1"/>
                <w:rtl w:val="0"/>
              </w:rPr>
              <w:t xml:space="preserve">Metrics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arlow" w:cs="Barlow" w:eastAsia="Barlow" w:hAnsi="Barlow"/>
                <w:u w:val="none"/>
              </w:rPr>
            </w:pPr>
            <w:r w:rsidDel="00000000" w:rsidR="00000000" w:rsidRPr="00000000">
              <w:rPr>
                <w:rFonts w:ascii="Barlow" w:cs="Barlow" w:eastAsia="Barlow" w:hAnsi="Barlow"/>
                <w:rtl w:val="0"/>
              </w:rPr>
              <w:t xml:space="preserve">Processes and tools that regularly assess adequacy and coverage of all relevant EOVs through RRR and Observing System Co-Design.</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Barlow" w:cs="Barlow" w:eastAsia="Barlow" w:hAnsi="Barlow"/>
              </w:rPr>
            </w:pPr>
            <w:r w:rsidDel="00000000" w:rsidR="00000000" w:rsidRPr="00000000">
              <w:rPr>
                <w:rFonts w:ascii="Barlow" w:cs="Barlow" w:eastAsia="Barlow" w:hAnsi="Barlow"/>
                <w:rtl w:val="0"/>
              </w:rPr>
              <w:t xml:space="preserve">1.1     Compile a group of experts to determine metrics and requirements across all relevant EOVs (e.g., per basin, societal benefit area).</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450" w:right="0" w:hanging="450"/>
              <w:jc w:val="left"/>
              <w:rPr>
                <w:rFonts w:ascii="Barlow" w:cs="Barlow" w:eastAsia="Barlow" w:hAnsi="Barlow"/>
                <w:u w:val="none"/>
              </w:rPr>
            </w:pPr>
            <w:r w:rsidDel="00000000" w:rsidR="00000000" w:rsidRPr="00000000">
              <w:rPr>
                <w:rFonts w:ascii="Barlow" w:cs="Barlow" w:eastAsia="Barlow" w:hAnsi="Barlow"/>
                <w:rtl w:val="0"/>
              </w:rPr>
              <w:t xml:space="preserve">1.2    Participate in the RRR process and apply processes to the GOOS community, where applicable.</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8">
            <w:pPr>
              <w:widowControl w:val="0"/>
              <w:numPr>
                <w:ilvl w:val="0"/>
                <w:numId w:val="17"/>
              </w:numPr>
              <w:spacing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Established and recognised requirements for EOVs.</w:t>
            </w:r>
          </w:p>
          <w:p w:rsidR="00000000" w:rsidDel="00000000" w:rsidP="00000000" w:rsidRDefault="00000000" w:rsidRPr="00000000" w14:paraId="00000099">
            <w:pPr>
              <w:widowControl w:val="0"/>
              <w:numPr>
                <w:ilvl w:val="0"/>
                <w:numId w:val="17"/>
              </w:numPr>
              <w:spacing w:before="200"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Requirements for EOV’s published.</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Fonts w:ascii="Barlow" w:cs="Barlow" w:eastAsia="Barlow" w:hAnsi="Barlow"/>
                <w:rtl w:val="0"/>
              </w:rPr>
              <w:t xml:space="preserve">Emma</w:t>
            </w:r>
          </w:p>
        </w:tc>
      </w:tr>
      <w:tr>
        <w:trPr>
          <w:cantSplit w:val="0"/>
          <w:trHeight w:val="1194.5019531250023" w:hRule="atLeast"/>
          <w:tblHeader w:val="0"/>
        </w:trPr>
        <w:tc>
          <w:tcPr>
            <w:tcBorders>
              <w:bottom w:color="d9d2e9"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9B">
            <w:pPr>
              <w:rPr>
                <w:rFonts w:ascii="Barlow" w:cs="Barlow" w:eastAsia="Barlow" w:hAnsi="Barlow"/>
                <w:b w:val="1"/>
              </w:rPr>
            </w:pPr>
            <w:r w:rsidDel="00000000" w:rsidR="00000000" w:rsidRPr="00000000">
              <w:rPr>
                <w:rFonts w:ascii="Barlow" w:cs="Barlow" w:eastAsia="Barlow" w:hAnsi="Barlow"/>
                <w:b w:val="1"/>
                <w:rtl w:val="0"/>
              </w:rPr>
              <w:t xml:space="preserve">Environmental Stewardship</w:t>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arlow" w:cs="Barlow" w:eastAsia="Barlow" w:hAnsi="Barlow"/>
              </w:rPr>
            </w:pPr>
            <w:r w:rsidDel="00000000" w:rsidR="00000000" w:rsidRPr="00000000">
              <w:rPr>
                <w:rFonts w:ascii="Barlow" w:cs="Barlow" w:eastAsia="Barlow" w:hAnsi="Barlow"/>
                <w:rtl w:val="0"/>
              </w:rPr>
              <w:t xml:space="preserve">All OCG networks, as relevant, have published environmental impact assessments.</w:t>
            </w:r>
            <w:r w:rsidDel="00000000" w:rsidR="00000000" w:rsidRPr="00000000">
              <w:rPr>
                <w:rtl w:val="0"/>
              </w:rPr>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ind w:left="450" w:hanging="450"/>
              <w:rPr>
                <w:rFonts w:ascii="Barlow" w:cs="Barlow" w:eastAsia="Barlow" w:hAnsi="Barlow"/>
              </w:rPr>
            </w:pPr>
            <w:r w:rsidDel="00000000" w:rsidR="00000000" w:rsidRPr="00000000">
              <w:rPr>
                <w:rFonts w:ascii="Barlow" w:cs="Barlow" w:eastAsia="Barlow" w:hAnsi="Barlow"/>
                <w:rtl w:val="0"/>
              </w:rPr>
              <w:t xml:space="preserve">1.1     Create an overview (summary table or other) of all networks' environmental impact assessments and links.</w:t>
            </w:r>
          </w:p>
          <w:p w:rsidR="00000000" w:rsidDel="00000000" w:rsidP="00000000" w:rsidRDefault="00000000" w:rsidRPr="00000000" w14:paraId="0000009E">
            <w:pPr>
              <w:widowControl w:val="0"/>
              <w:spacing w:before="200" w:line="240" w:lineRule="auto"/>
              <w:ind w:left="450" w:hanging="450"/>
              <w:rPr>
                <w:rFonts w:ascii="Barlow" w:cs="Barlow" w:eastAsia="Barlow" w:hAnsi="Barlow"/>
              </w:rPr>
            </w:pPr>
            <w:r w:rsidDel="00000000" w:rsidR="00000000" w:rsidRPr="00000000">
              <w:rPr>
                <w:rFonts w:ascii="Barlow" w:cs="Barlow" w:eastAsia="Barlow" w:hAnsi="Barlow"/>
                <w:rtl w:val="0"/>
              </w:rPr>
              <w:t xml:space="preserve">1.2    Determine what networks that have environmental impact have prepared and published environmental impact assessments.</w:t>
            </w:r>
          </w:p>
          <w:p w:rsidR="00000000" w:rsidDel="00000000" w:rsidP="00000000" w:rsidRDefault="00000000" w:rsidRPr="00000000" w14:paraId="0000009F">
            <w:pPr>
              <w:widowControl w:val="0"/>
              <w:spacing w:before="200" w:line="240" w:lineRule="auto"/>
              <w:ind w:left="450"/>
              <w:rPr>
                <w:rFonts w:ascii="Barlow" w:cs="Barlow" w:eastAsia="Barlow" w:hAnsi="Barlow"/>
              </w:rPr>
            </w:pPr>
            <w:r w:rsidDel="00000000" w:rsidR="00000000" w:rsidRPr="00000000">
              <w:rPr>
                <w:rFonts w:ascii="Barlow" w:cs="Barlow" w:eastAsia="Barlow" w:hAnsi="Barlow"/>
                <w:rtl w:val="0"/>
              </w:rPr>
              <w:t xml:space="preserve">1.3     If not already provided, work with OCG networks to conduct environmental assessment of their environmental footprint.</w:t>
            </w:r>
          </w:p>
          <w:p w:rsidR="00000000" w:rsidDel="00000000" w:rsidP="00000000" w:rsidRDefault="00000000" w:rsidRPr="00000000" w14:paraId="000000A0">
            <w:pPr>
              <w:widowControl w:val="0"/>
              <w:spacing w:before="200" w:line="240" w:lineRule="auto"/>
              <w:ind w:left="450" w:hanging="450"/>
              <w:rPr>
                <w:rFonts w:ascii="Barlow" w:cs="Barlow" w:eastAsia="Barlow" w:hAnsi="Barlow"/>
              </w:rPr>
            </w:pPr>
            <w:r w:rsidDel="00000000" w:rsidR="00000000" w:rsidRPr="00000000">
              <w:rPr>
                <w:rFonts w:ascii="Barlow" w:cs="Barlow" w:eastAsia="Barlow" w:hAnsi="Barlow"/>
                <w:rtl w:val="0"/>
              </w:rPr>
              <w:t xml:space="preserve">1.4    Continued and active work across networks with technology suppliers to reduce environmental impact.</w:t>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arlow" w:cs="Barlow" w:eastAsia="Barlow" w:hAnsi="Barlow"/>
                <w:u w:val="none"/>
              </w:rPr>
            </w:pPr>
            <w:r w:rsidDel="00000000" w:rsidR="00000000" w:rsidRPr="00000000">
              <w:rPr>
                <w:rFonts w:ascii="Barlow" w:cs="Barlow" w:eastAsia="Barlow" w:hAnsi="Barlow"/>
                <w:rtl w:val="0"/>
              </w:rPr>
              <w:t xml:space="preserve">Publish summary overview table on OCG website and socialize.</w:t>
            </w:r>
          </w:p>
          <w:p w:rsidR="00000000" w:rsidDel="00000000" w:rsidP="00000000" w:rsidRDefault="00000000" w:rsidRPr="00000000" w14:paraId="000000A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200" w:line="240" w:lineRule="auto"/>
              <w:ind w:left="360" w:right="0" w:hanging="360"/>
              <w:jc w:val="left"/>
              <w:rPr>
                <w:rFonts w:ascii="Barlow" w:cs="Barlow" w:eastAsia="Barlow" w:hAnsi="Barlow"/>
                <w:u w:val="none"/>
              </w:rPr>
            </w:pPr>
            <w:r w:rsidDel="00000000" w:rsidR="00000000" w:rsidRPr="00000000">
              <w:rPr>
                <w:rFonts w:ascii="Barlow" w:cs="Barlow" w:eastAsia="Barlow" w:hAnsi="Barlow"/>
                <w:rtl w:val="0"/>
              </w:rPr>
              <w:t xml:space="preserve">Number of OCG networks with environmental impact.</w:t>
            </w:r>
          </w:p>
          <w:p w:rsidR="00000000" w:rsidDel="00000000" w:rsidP="00000000" w:rsidRDefault="00000000" w:rsidRPr="00000000" w14:paraId="000000A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200" w:line="240" w:lineRule="auto"/>
              <w:ind w:left="360" w:right="0" w:hanging="360"/>
              <w:jc w:val="left"/>
              <w:rPr>
                <w:rFonts w:ascii="Barlow" w:cs="Barlow" w:eastAsia="Barlow" w:hAnsi="Barlow"/>
                <w:u w:val="none"/>
              </w:rPr>
            </w:pPr>
            <w:r w:rsidDel="00000000" w:rsidR="00000000" w:rsidRPr="00000000">
              <w:rPr>
                <w:rFonts w:ascii="Barlow" w:cs="Barlow" w:eastAsia="Barlow" w:hAnsi="Barlow"/>
                <w:rtl w:val="0"/>
              </w:rPr>
              <w:t xml:space="preserve">Number of environmental assessments.</w:t>
            </w:r>
            <w:r w:rsidDel="00000000" w:rsidR="00000000" w:rsidRPr="00000000">
              <w:rPr>
                <w:rtl w:val="0"/>
              </w:rPr>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Fonts w:ascii="Barlow" w:cs="Barlow" w:eastAsia="Barlow" w:hAnsi="Barlow"/>
                <w:rtl w:val="0"/>
              </w:rPr>
              <w:t xml:space="preserve">Ann</w:t>
            </w:r>
          </w:p>
        </w:tc>
      </w:tr>
      <w:tr>
        <w:trPr>
          <w:cantSplit w:val="0"/>
          <w:trHeight w:val="750" w:hRule="atLeast"/>
          <w:tblHeader w:val="0"/>
        </w:trPr>
        <w:tc>
          <w:tcPr>
            <w:tcBorders>
              <w:top w:color="d9d2e9"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A5">
            <w:pPr>
              <w:rPr>
                <w:rFonts w:ascii="Barlow" w:cs="Barlow" w:eastAsia="Barlow" w:hAnsi="Barlow"/>
                <w:b w:val="1"/>
              </w:rPr>
            </w:pPr>
            <w:r w:rsidDel="00000000" w:rsidR="00000000" w:rsidRPr="00000000">
              <w:rPr>
                <w:rtl w:val="0"/>
              </w:rPr>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numPr>
                <w:ilvl w:val="0"/>
                <w:numId w:val="26"/>
              </w:numPr>
              <w:spacing w:before="0" w:line="240" w:lineRule="auto"/>
              <w:ind w:left="360"/>
              <w:rPr>
                <w:rFonts w:ascii="Barlow" w:cs="Barlow" w:eastAsia="Barlow" w:hAnsi="Barlow"/>
              </w:rPr>
            </w:pPr>
            <w:r w:rsidDel="00000000" w:rsidR="00000000" w:rsidRPr="00000000">
              <w:rPr>
                <w:rFonts w:ascii="Barlow" w:cs="Barlow" w:eastAsia="Barlow" w:hAnsi="Barlow"/>
                <w:rtl w:val="0"/>
              </w:rPr>
              <w:t xml:space="preserve">GOOS tracks a set of environmental impact measures.</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ind w:left="450" w:hanging="450"/>
              <w:rPr>
                <w:rFonts w:ascii="Barlow" w:cs="Barlow" w:eastAsia="Barlow" w:hAnsi="Barlow"/>
              </w:rPr>
            </w:pPr>
            <w:r w:rsidDel="00000000" w:rsidR="00000000" w:rsidRPr="00000000">
              <w:rPr>
                <w:rFonts w:ascii="Barlow" w:cs="Barlow" w:eastAsia="Barlow" w:hAnsi="Barlow"/>
                <w:rtl w:val="0"/>
              </w:rPr>
              <w:t xml:space="preserve">2.1    Develop impact measures.</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arlow" w:cs="Barlow" w:eastAsia="Barlow" w:hAnsi="Barlow"/>
                <w:u w:val="none"/>
              </w:rPr>
            </w:pPr>
            <w:r w:rsidDel="00000000" w:rsidR="00000000" w:rsidRPr="00000000">
              <w:rPr>
                <w:rFonts w:ascii="Barlow" w:cs="Barlow" w:eastAsia="Barlow" w:hAnsi="Barlow"/>
                <w:rtl w:val="0"/>
              </w:rPr>
              <w:t xml:space="preserve">% of impact measures completed by networks.</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tl w:val="0"/>
              </w:rPr>
            </w:r>
          </w:p>
        </w:tc>
      </w:tr>
      <w:tr>
        <w:trPr>
          <w:cantSplit w:val="0"/>
          <w:trHeight w:val="4050" w:hRule="atLeast"/>
          <w:tblHeader w:val="0"/>
        </w:trPr>
        <w:tc>
          <w:tcPr>
            <w:tcBorders>
              <w:bottom w:color="d9d2e9"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AA">
            <w:pPr>
              <w:rPr>
                <w:rFonts w:ascii="Barlow" w:cs="Barlow" w:eastAsia="Barlow" w:hAnsi="Barlow"/>
                <w:b w:val="1"/>
              </w:rPr>
            </w:pPr>
            <w:r w:rsidDel="00000000" w:rsidR="00000000" w:rsidRPr="00000000">
              <w:rPr>
                <w:rFonts w:ascii="Barlow" w:cs="Barlow" w:eastAsia="Barlow" w:hAnsi="Barlow"/>
                <w:b w:val="1"/>
                <w:rtl w:val="0"/>
              </w:rPr>
              <w:t xml:space="preserve">Capacity Development (CD)</w:t>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arlow" w:cs="Barlow" w:eastAsia="Barlow" w:hAnsi="Barlow"/>
              </w:rPr>
            </w:pPr>
            <w:r w:rsidDel="00000000" w:rsidR="00000000" w:rsidRPr="00000000">
              <w:rPr>
                <w:rFonts w:ascii="Barlow" w:cs="Barlow" w:eastAsia="Barlow" w:hAnsi="Barlow"/>
                <w:rtl w:val="0"/>
              </w:rPr>
              <w:t xml:space="preserve">Successful and coordinated CD activities webinars and in-person training components across the networks, sharing resources where possible, and a diverse CD Task Team.</w:t>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ind w:left="450" w:hanging="450"/>
              <w:rPr>
                <w:rFonts w:ascii="Barlow" w:cs="Barlow" w:eastAsia="Barlow" w:hAnsi="Barlow"/>
              </w:rPr>
            </w:pPr>
            <w:r w:rsidDel="00000000" w:rsidR="00000000" w:rsidRPr="00000000">
              <w:rPr>
                <w:rFonts w:ascii="Barlow" w:cs="Barlow" w:eastAsia="Barlow" w:hAnsi="Barlow"/>
                <w:rtl w:val="0"/>
              </w:rPr>
              <w:t xml:space="preserve">1.1     Increase network participation using synergy between OCG/network meetings.</w:t>
            </w:r>
          </w:p>
          <w:p w:rsidR="00000000" w:rsidDel="00000000" w:rsidP="00000000" w:rsidRDefault="00000000" w:rsidRPr="00000000" w14:paraId="000000AD">
            <w:pPr>
              <w:widowControl w:val="0"/>
              <w:spacing w:before="200" w:line="240" w:lineRule="auto"/>
              <w:ind w:left="450" w:hanging="450"/>
              <w:rPr>
                <w:rFonts w:ascii="Barlow" w:cs="Barlow" w:eastAsia="Barlow" w:hAnsi="Barlow"/>
              </w:rPr>
            </w:pPr>
            <w:r w:rsidDel="00000000" w:rsidR="00000000" w:rsidRPr="00000000">
              <w:rPr>
                <w:rFonts w:ascii="Barlow" w:cs="Barlow" w:eastAsia="Barlow" w:hAnsi="Barlow"/>
                <w:rtl w:val="0"/>
              </w:rPr>
              <w:t xml:space="preserve">1.2    Roll out pilots, support with data, webinars on how to develop ocean observing systems.</w:t>
            </w:r>
          </w:p>
          <w:p w:rsidR="00000000" w:rsidDel="00000000" w:rsidP="00000000" w:rsidRDefault="00000000" w:rsidRPr="00000000" w14:paraId="000000AE">
            <w:pPr>
              <w:widowControl w:val="0"/>
              <w:spacing w:before="200" w:line="240" w:lineRule="auto"/>
              <w:ind w:left="450" w:hanging="450"/>
              <w:rPr>
                <w:rFonts w:ascii="Barlow" w:cs="Barlow" w:eastAsia="Barlow" w:hAnsi="Barlow"/>
              </w:rPr>
            </w:pPr>
            <w:r w:rsidDel="00000000" w:rsidR="00000000" w:rsidRPr="00000000">
              <w:rPr>
                <w:rFonts w:ascii="Barlow" w:cs="Barlow" w:eastAsia="Barlow" w:hAnsi="Barlow"/>
                <w:rtl w:val="0"/>
              </w:rPr>
              <w:t xml:space="preserve">1.3    Increase engagement of Early Career professionals in webinars, training opportunities and beyond.</w:t>
            </w:r>
          </w:p>
          <w:p w:rsidR="00000000" w:rsidDel="00000000" w:rsidP="00000000" w:rsidRDefault="00000000" w:rsidRPr="00000000" w14:paraId="000000AF">
            <w:pPr>
              <w:widowControl w:val="0"/>
              <w:spacing w:before="200" w:line="240" w:lineRule="auto"/>
              <w:ind w:left="450"/>
              <w:rPr>
                <w:rFonts w:ascii="Barlow" w:cs="Barlow" w:eastAsia="Barlow" w:hAnsi="Barlow"/>
              </w:rPr>
            </w:pPr>
            <w:r w:rsidDel="00000000" w:rsidR="00000000" w:rsidRPr="00000000">
              <w:rPr>
                <w:rFonts w:ascii="Barlow" w:cs="Barlow" w:eastAsia="Barlow" w:hAnsi="Barlow"/>
                <w:rtl w:val="0"/>
              </w:rPr>
              <w:t xml:space="preserve">1.4    Link in-person training opportunities with OCG, Network meetings and other opportunities.</w:t>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numPr>
                <w:ilvl w:val="0"/>
                <w:numId w:val="15"/>
              </w:numPr>
              <w:spacing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 of webinars.</w:t>
            </w:r>
          </w:p>
          <w:p w:rsidR="00000000" w:rsidDel="00000000" w:rsidP="00000000" w:rsidRDefault="00000000" w:rsidRPr="00000000" w14:paraId="000000B1">
            <w:pPr>
              <w:widowControl w:val="0"/>
              <w:numPr>
                <w:ilvl w:val="0"/>
                <w:numId w:val="15"/>
              </w:numPr>
              <w:spacing w:after="0" w:before="200"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Survey results of webinars including country participation and topic requests.</w:t>
            </w:r>
          </w:p>
          <w:p w:rsidR="00000000" w:rsidDel="00000000" w:rsidP="00000000" w:rsidRDefault="00000000" w:rsidRPr="00000000" w14:paraId="000000B2">
            <w:pPr>
              <w:widowControl w:val="0"/>
              <w:numPr>
                <w:ilvl w:val="0"/>
                <w:numId w:val="15"/>
              </w:numPr>
              <w:spacing w:after="0" w:before="200"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Number of participants in training opportunities.</w:t>
            </w:r>
          </w:p>
          <w:p w:rsidR="00000000" w:rsidDel="00000000" w:rsidP="00000000" w:rsidRDefault="00000000" w:rsidRPr="00000000" w14:paraId="000000B3">
            <w:pPr>
              <w:widowControl w:val="0"/>
              <w:numPr>
                <w:ilvl w:val="0"/>
                <w:numId w:val="15"/>
              </w:numPr>
              <w:spacing w:before="200"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 of participants in CD activities from countries not yet actively engaged through e.g., social media, WMO PR, GOOS Focal points.</w:t>
            </w:r>
            <w:r w:rsidDel="00000000" w:rsidR="00000000" w:rsidRPr="00000000">
              <w:rPr>
                <w:rtl w:val="0"/>
              </w:rPr>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Zulfi and CD Team</w:t>
            </w:r>
          </w:p>
        </w:tc>
      </w:tr>
      <w:tr>
        <w:trPr>
          <w:cantSplit w:val="0"/>
          <w:trHeight w:val="930" w:hRule="atLeast"/>
          <w:tblHeader w:val="0"/>
        </w:trPr>
        <w:tc>
          <w:tcPr>
            <w:tcBorders>
              <w:top w:color="d9d2e9"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B5">
            <w:pPr>
              <w:rPr>
                <w:rFonts w:ascii="Barlow" w:cs="Barlow" w:eastAsia="Barlow" w:hAnsi="Barlow"/>
                <w:b w:val="1"/>
              </w:rPr>
            </w:pPr>
            <w:r w:rsidDel="00000000" w:rsidR="00000000" w:rsidRPr="00000000">
              <w:rPr>
                <w:rtl w:val="0"/>
              </w:rPr>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numPr>
                <w:ilvl w:val="0"/>
                <w:numId w:val="14"/>
              </w:numPr>
              <w:spacing w:before="0" w:line="240" w:lineRule="auto"/>
              <w:ind w:left="360"/>
              <w:rPr>
                <w:rFonts w:ascii="Barlow" w:cs="Barlow" w:eastAsia="Barlow" w:hAnsi="Barlow"/>
              </w:rPr>
            </w:pPr>
            <w:r w:rsidDel="00000000" w:rsidR="00000000" w:rsidRPr="00000000">
              <w:rPr>
                <w:rFonts w:ascii="Barlow" w:cs="Barlow" w:eastAsia="Barlow" w:hAnsi="Barlow"/>
                <w:rtl w:val="0"/>
              </w:rPr>
              <w:t xml:space="preserve">Enhanced support for limited resource countries to develop coastal and ocean observations.</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ind w:left="450"/>
              <w:rPr>
                <w:rFonts w:ascii="Barlow" w:cs="Barlow" w:eastAsia="Barlow" w:hAnsi="Barlow"/>
              </w:rPr>
            </w:pPr>
            <w:r w:rsidDel="00000000" w:rsidR="00000000" w:rsidRPr="00000000">
              <w:rPr>
                <w:rFonts w:ascii="Barlow" w:cs="Barlow" w:eastAsia="Barlow" w:hAnsi="Barlow"/>
                <w:rtl w:val="0"/>
              </w:rPr>
              <w:t xml:space="preserve">2.1    Find resources to support the cross OCG capacity development strategy.</w:t>
            </w:r>
          </w:p>
          <w:p w:rsidR="00000000" w:rsidDel="00000000" w:rsidP="00000000" w:rsidRDefault="00000000" w:rsidRPr="00000000" w14:paraId="000000B8">
            <w:pPr>
              <w:widowControl w:val="0"/>
              <w:spacing w:line="240" w:lineRule="auto"/>
              <w:ind w:left="450"/>
              <w:rPr>
                <w:rFonts w:ascii="Barlow" w:cs="Barlow" w:eastAsia="Barlow" w:hAnsi="Barlow"/>
              </w:rPr>
            </w:pPr>
            <w:r w:rsidDel="00000000" w:rsidR="00000000" w:rsidRPr="00000000">
              <w:rPr>
                <w:rtl w:val="0"/>
              </w:rPr>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numPr>
                <w:ilvl w:val="0"/>
                <w:numId w:val="25"/>
              </w:numPr>
              <w:spacing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 of resources available for CD activities.</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Barlow" w:cs="Barlow" w:eastAsia="Barlow" w:hAnsi="Barlow"/>
              </w:rPr>
            </w:pPr>
            <w:r w:rsidDel="00000000" w:rsidR="00000000" w:rsidRPr="00000000">
              <w:rPr>
                <w:rtl w:val="0"/>
              </w:rPr>
            </w:r>
          </w:p>
        </w:tc>
      </w:tr>
      <w:tr>
        <w:trPr>
          <w:cantSplit w:val="0"/>
          <w:trHeight w:val="2565" w:hRule="atLeast"/>
          <w:tblHeader w:val="0"/>
        </w:trPr>
        <w:tc>
          <w:tcPr>
            <w:tcBorders>
              <w:bottom w:color="d9d2e9"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b w:val="1"/>
              </w:rPr>
            </w:pPr>
            <w:r w:rsidDel="00000000" w:rsidR="00000000" w:rsidRPr="00000000">
              <w:rPr>
                <w:rFonts w:ascii="Barlow" w:cs="Barlow" w:eastAsia="Barlow" w:hAnsi="Barlow"/>
                <w:b w:val="1"/>
                <w:rtl w:val="0"/>
              </w:rPr>
              <w:t xml:space="preserve">Communications</w:t>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arlow" w:cs="Barlow" w:eastAsia="Barlow" w:hAnsi="Barlow"/>
              </w:rPr>
            </w:pPr>
            <w:r w:rsidDel="00000000" w:rsidR="00000000" w:rsidRPr="00000000">
              <w:rPr>
                <w:rFonts w:ascii="Barlow" w:cs="Barlow" w:eastAsia="Barlow" w:hAnsi="Barlow"/>
                <w:rtl w:val="0"/>
              </w:rPr>
              <w:t xml:space="preserve">Report Card funded and expanded to include BioEco networks and cross EOV / user assessments.</w:t>
            </w:r>
            <w:r w:rsidDel="00000000" w:rsidR="00000000" w:rsidRPr="00000000">
              <w:rPr>
                <w:rtl w:val="0"/>
              </w:rPr>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Barlow" w:cs="Barlow" w:eastAsia="Barlow" w:hAnsi="Barlow"/>
              </w:rPr>
            </w:pPr>
            <w:r w:rsidDel="00000000" w:rsidR="00000000" w:rsidRPr="00000000">
              <w:rPr>
                <w:rFonts w:ascii="Barlow" w:cs="Barlow" w:eastAsia="Barlow" w:hAnsi="Barlow"/>
                <w:rtl w:val="0"/>
              </w:rPr>
              <w:t xml:space="preserve">1.1     Work on advancing the Report Card to include OCG-BioEco networks (status tables).</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450" w:right="0" w:hanging="450"/>
              <w:jc w:val="left"/>
              <w:rPr>
                <w:rFonts w:ascii="Barlow" w:cs="Barlow" w:eastAsia="Barlow" w:hAnsi="Barlow"/>
                <w:u w:val="none"/>
              </w:rPr>
            </w:pPr>
            <w:r w:rsidDel="00000000" w:rsidR="00000000" w:rsidRPr="00000000">
              <w:rPr>
                <w:rFonts w:ascii="Barlow" w:cs="Barlow" w:eastAsia="Barlow" w:hAnsi="Barlow"/>
                <w:rtl w:val="0"/>
              </w:rPr>
              <w:t xml:space="preserve">1.2    Reporting on observing system progress across OCG networks (e.g., EOV views).</w:t>
            </w:r>
            <w:r w:rsidDel="00000000" w:rsidR="00000000" w:rsidRPr="00000000">
              <w:rPr>
                <w:rtl w:val="0"/>
              </w:rPr>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numPr>
                <w:ilvl w:val="0"/>
                <w:numId w:val="12"/>
              </w:numPr>
              <w:spacing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Report Card fully embraces OCG-BioEco networks (status tables).</w:t>
            </w:r>
          </w:p>
          <w:p w:rsidR="00000000" w:rsidDel="00000000" w:rsidP="00000000" w:rsidRDefault="00000000" w:rsidRPr="00000000" w14:paraId="000000C0">
            <w:pPr>
              <w:widowControl w:val="0"/>
              <w:numPr>
                <w:ilvl w:val="0"/>
                <w:numId w:val="12"/>
              </w:numPr>
              <w:spacing w:before="200"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Increased # of the target audience of the report card.</w:t>
            </w:r>
          </w:p>
          <w:p w:rsidR="00000000" w:rsidDel="00000000" w:rsidP="00000000" w:rsidRDefault="00000000" w:rsidRPr="00000000" w14:paraId="000000C1">
            <w:pPr>
              <w:widowControl w:val="0"/>
              <w:numPr>
                <w:ilvl w:val="0"/>
                <w:numId w:val="12"/>
              </w:numPr>
              <w:spacing w:before="200"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 of EOV’s reported in the Report Card.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Fonts w:ascii="Barlow" w:cs="Barlow" w:eastAsia="Barlow" w:hAnsi="Barlow"/>
                <w:rtl w:val="0"/>
              </w:rPr>
              <w:t xml:space="preserve">Emma</w:t>
            </w:r>
          </w:p>
        </w:tc>
      </w:tr>
      <w:tr>
        <w:trPr>
          <w:cantSplit w:val="0"/>
          <w:tblHeader w:val="0"/>
        </w:trPr>
        <w:tc>
          <w:tcPr>
            <w:tcBorders>
              <w:top w:color="d9d2e9"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b w:val="1"/>
              </w:rPr>
            </w:pPr>
            <w:r w:rsidDel="00000000" w:rsidR="00000000" w:rsidRPr="00000000">
              <w:rPr>
                <w:rtl w:val="0"/>
              </w:rPr>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numPr>
                <w:ilvl w:val="0"/>
                <w:numId w:val="1"/>
              </w:numPr>
              <w:spacing w:before="0" w:line="240" w:lineRule="auto"/>
              <w:ind w:left="360"/>
              <w:rPr>
                <w:rFonts w:ascii="Barlow" w:cs="Barlow" w:eastAsia="Barlow" w:hAnsi="Barlow"/>
              </w:rPr>
            </w:pPr>
            <w:r w:rsidDel="00000000" w:rsidR="00000000" w:rsidRPr="00000000">
              <w:rPr>
                <w:rFonts w:ascii="Barlow" w:cs="Barlow" w:eastAsia="Barlow" w:hAnsi="Barlow"/>
                <w:rtl w:val="0"/>
              </w:rPr>
              <w:t xml:space="preserve">Understanding in the ocean observing community and beyond of the roles of the global ocean observing networks, the tools for information, and the global, operational and science focused work of OCG.</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ind w:left="450"/>
              <w:rPr>
                <w:rFonts w:ascii="Barlow" w:cs="Barlow" w:eastAsia="Barlow" w:hAnsi="Barlow"/>
              </w:rPr>
            </w:pPr>
            <w:r w:rsidDel="00000000" w:rsidR="00000000" w:rsidRPr="00000000">
              <w:rPr>
                <w:rFonts w:ascii="Barlow" w:cs="Barlow" w:eastAsia="Barlow" w:hAnsi="Barlow"/>
                <w:rtl w:val="0"/>
              </w:rPr>
              <w:t xml:space="preserve">2.1    Report on the components and differences between components of the global ocean observing system.</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numPr>
                <w:ilvl w:val="0"/>
                <w:numId w:val="2"/>
              </w:numPr>
              <w:spacing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 of clicks on news stories.</w:t>
            </w:r>
          </w:p>
          <w:p w:rsidR="00000000" w:rsidDel="00000000" w:rsidP="00000000" w:rsidRDefault="00000000" w:rsidRPr="00000000" w14:paraId="000000C7">
            <w:pPr>
              <w:widowControl w:val="0"/>
              <w:numPr>
                <w:ilvl w:val="0"/>
                <w:numId w:val="2"/>
              </w:numPr>
              <w:spacing w:before="200" w:line="240" w:lineRule="auto"/>
              <w:ind w:left="360" w:hanging="360"/>
              <w:rPr>
                <w:rFonts w:ascii="Barlow" w:cs="Barlow" w:eastAsia="Barlow" w:hAnsi="Barlow"/>
                <w:u w:val="none"/>
              </w:rPr>
            </w:pPr>
            <w:r w:rsidDel="00000000" w:rsidR="00000000" w:rsidRPr="00000000">
              <w:rPr>
                <w:rFonts w:ascii="Barlow" w:cs="Barlow" w:eastAsia="Barlow" w:hAnsi="Barlow"/>
                <w:rtl w:val="0"/>
              </w:rPr>
              <w:t xml:space="preserve"># of reports and stories.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tl w:val="0"/>
              </w:rPr>
            </w:r>
          </w:p>
        </w:tc>
      </w:tr>
    </w:tbl>
    <w:p w:rsidR="00000000" w:rsidDel="00000000" w:rsidP="00000000" w:rsidRDefault="00000000" w:rsidRPr="00000000" w14:paraId="000000C9">
      <w:pPr>
        <w:widowControl w:val="0"/>
        <w:spacing w:line="240" w:lineRule="auto"/>
        <w:rPr>
          <w:rFonts w:ascii="Barlow" w:cs="Barlow" w:eastAsia="Barlow" w:hAnsi="Barlow"/>
          <w:color w:val="ff0000"/>
        </w:rPr>
      </w:pPr>
      <w:r w:rsidDel="00000000" w:rsidR="00000000" w:rsidRPr="00000000">
        <w:rPr>
          <w:rtl w:val="0"/>
        </w:rPr>
      </w:r>
    </w:p>
    <w:sectPr>
      <w:headerReference r:id="rId13" w:type="default"/>
      <w:headerReference r:id="rId14" w:type="first"/>
      <w:footerReference r:id="rId15" w:type="first"/>
      <w:pgSz w:h="11909" w:w="16834" w:orient="landscape"/>
      <w:pgMar w:bottom="1440.0000000000002" w:top="1440.0000000000002" w:left="1440.0000000000002" w:right="1440.0000000000002"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evin O'Brien - NOAA Affiliate" w:id="0" w:date="2023-05-02T18:29:34Z">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really like this one.  We are not trying to develop standards, just uniform content. Maybe something like "Best Practices for uniform metadata content and exchange documented" . @mbelbeoch@ocean-ops.org thoughts?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D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rl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6">
    <w:p w:rsidR="00000000" w:rsidDel="00000000" w:rsidP="00000000" w:rsidRDefault="00000000" w:rsidRPr="00000000" w14:paraId="000000CA">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
        <w:r w:rsidDel="00000000" w:rsidR="00000000" w:rsidRPr="00000000">
          <w:rPr>
            <w:color w:val="1155cc"/>
            <w:sz w:val="18"/>
            <w:szCs w:val="18"/>
            <w:u w:val="single"/>
            <w:rtl w:val="0"/>
          </w:rPr>
          <w:t xml:space="preserve">Ocean Best Practices System</w:t>
        </w:r>
      </w:hyperlink>
      <w:r w:rsidDel="00000000" w:rsidR="00000000" w:rsidRPr="00000000">
        <w:rPr>
          <w:sz w:val="18"/>
          <w:szCs w:val="18"/>
          <w:rtl w:val="0"/>
        </w:rPr>
        <w:t xml:space="preserve"> </w:t>
      </w:r>
    </w:p>
  </w:footnote>
  <w:footnote w:id="7">
    <w:p w:rsidR="00000000" w:rsidDel="00000000" w:rsidP="00000000" w:rsidRDefault="00000000" w:rsidRPr="00000000" w14:paraId="000000CB">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Digital Object Identifier</w:t>
      </w:r>
    </w:p>
  </w:footnote>
  <w:footnote w:id="0">
    <w:p w:rsidR="00000000" w:rsidDel="00000000" w:rsidP="00000000" w:rsidRDefault="00000000" w:rsidRPr="00000000" w14:paraId="000000CF">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2">
        <w:r w:rsidDel="00000000" w:rsidR="00000000" w:rsidRPr="00000000">
          <w:rPr>
            <w:color w:val="1155cc"/>
            <w:sz w:val="18"/>
            <w:szCs w:val="18"/>
            <w:u w:val="single"/>
            <w:rtl w:val="0"/>
          </w:rPr>
          <w:t xml:space="preserve">World Meteorological Organization</w:t>
        </w:r>
      </w:hyperlink>
      <w:r w:rsidDel="00000000" w:rsidR="00000000" w:rsidRPr="00000000">
        <w:rPr>
          <w:rtl w:val="0"/>
        </w:rPr>
      </w:r>
    </w:p>
  </w:footnote>
  <w:footnote w:id="1">
    <w:p w:rsidR="00000000" w:rsidDel="00000000" w:rsidP="00000000" w:rsidRDefault="00000000" w:rsidRPr="00000000" w14:paraId="000000D0">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18"/>
            <w:szCs w:val="18"/>
            <w:u w:val="single"/>
            <w:rtl w:val="0"/>
          </w:rPr>
          <w:t xml:space="preserve">Global Basic Observing Network</w:t>
        </w:r>
      </w:hyperlink>
      <w:r w:rsidDel="00000000" w:rsidR="00000000" w:rsidRPr="00000000">
        <w:rPr>
          <w:sz w:val="18"/>
          <w:szCs w:val="18"/>
          <w:rtl w:val="0"/>
        </w:rPr>
        <w:t xml:space="preserve"> </w:t>
      </w:r>
    </w:p>
  </w:footnote>
  <w:footnote w:id="2">
    <w:p w:rsidR="00000000" w:rsidDel="00000000" w:rsidP="00000000" w:rsidRDefault="00000000" w:rsidRPr="00000000" w14:paraId="000000D1">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4">
        <w:r w:rsidDel="00000000" w:rsidR="00000000" w:rsidRPr="00000000">
          <w:rPr>
            <w:color w:val="1155cc"/>
            <w:sz w:val="18"/>
            <w:szCs w:val="18"/>
            <w:u w:val="single"/>
            <w:rtl w:val="0"/>
          </w:rPr>
          <w:t xml:space="preserve">Rolling Review of Requirements</w:t>
        </w:r>
      </w:hyperlink>
      <w:r w:rsidDel="00000000" w:rsidR="00000000" w:rsidRPr="00000000">
        <w:rPr>
          <w:sz w:val="18"/>
          <w:szCs w:val="18"/>
          <w:rtl w:val="0"/>
        </w:rPr>
        <w:t xml:space="preserve"> </w:t>
      </w:r>
    </w:p>
  </w:footnote>
  <w:footnote w:id="3">
    <w:p w:rsidR="00000000" w:rsidDel="00000000" w:rsidP="00000000" w:rsidRDefault="00000000" w:rsidRPr="00000000" w14:paraId="000000D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Statement of Guidance</w:t>
      </w:r>
    </w:p>
  </w:footnote>
  <w:footnote w:id="5">
    <w:p w:rsidR="00000000" w:rsidDel="00000000" w:rsidP="00000000" w:rsidRDefault="00000000" w:rsidRPr="00000000" w14:paraId="000000D3">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Biogeochemical</w:t>
      </w:r>
    </w:p>
  </w:footnote>
  <w:footnote w:id="4">
    <w:p w:rsidR="00000000" w:rsidDel="00000000" w:rsidP="00000000" w:rsidRDefault="00000000" w:rsidRPr="00000000" w14:paraId="000000D4">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Technology Readiness Level</w:t>
      </w:r>
    </w:p>
  </w:footnote>
  <w:footnote w:id="9">
    <w:p w:rsidR="00000000" w:rsidDel="00000000" w:rsidP="00000000" w:rsidRDefault="00000000" w:rsidRPr="00000000" w14:paraId="000000D5">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Global Technology Systems</w:t>
      </w:r>
    </w:p>
  </w:footnote>
  <w:footnote w:id="10">
    <w:p w:rsidR="00000000" w:rsidDel="00000000" w:rsidP="00000000" w:rsidRDefault="00000000" w:rsidRPr="00000000" w14:paraId="000000D6">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5">
        <w:r w:rsidDel="00000000" w:rsidR="00000000" w:rsidRPr="00000000">
          <w:rPr>
            <w:color w:val="1155cc"/>
            <w:sz w:val="18"/>
            <w:szCs w:val="18"/>
            <w:u w:val="single"/>
            <w:rtl w:val="0"/>
          </w:rPr>
          <w:t xml:space="preserve">WMO Information System</w:t>
        </w:r>
      </w:hyperlink>
      <w:r w:rsidDel="00000000" w:rsidR="00000000" w:rsidRPr="00000000">
        <w:rPr>
          <w:rtl w:val="0"/>
        </w:rPr>
      </w:r>
    </w:p>
  </w:footnote>
  <w:footnote w:id="8">
    <w:p w:rsidR="00000000" w:rsidDel="00000000" w:rsidP="00000000" w:rsidRDefault="00000000" w:rsidRPr="00000000" w14:paraId="000000D7">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International Oceanographic Data and Information Exchange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ind w:left="-360" w:firstLine="0"/>
      <w:rPr>
        <w:rFonts w:ascii="Barlow" w:cs="Barlow" w:eastAsia="Barlow" w:hAnsi="Barlow"/>
        <w:b w:val="1"/>
        <w:sz w:val="26"/>
        <w:szCs w:val="2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ind w:left="-360" w:firstLine="0"/>
      <w:rPr/>
    </w:pPr>
    <w:r w:rsidDel="00000000" w:rsidR="00000000" w:rsidRPr="00000000">
      <w:rPr>
        <w:rFonts w:ascii="Barlow" w:cs="Barlow" w:eastAsia="Barlow" w:hAnsi="Barlow"/>
        <w:b w:val="1"/>
        <w:sz w:val="32"/>
        <w:szCs w:val="32"/>
        <w:rtl w:val="0"/>
      </w:rPr>
      <w:t xml:space="preserve">OCG Foci 5 Year Goals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ode.org/index.php?option=com_content&amp;view=article&amp;id=559&amp;Itemid=100362" TargetMode="External"/><Relationship Id="rId10" Type="http://schemas.openxmlformats.org/officeDocument/2006/relationships/hyperlink" Target="https://iode.org/" TargetMode="External"/><Relationship Id="rId13" Type="http://schemas.openxmlformats.org/officeDocument/2006/relationships/header" Target="header1.xml"/><Relationship Id="rId12" Type="http://schemas.openxmlformats.org/officeDocument/2006/relationships/hyperlink" Target="https://www.iode.org/index.php?option=com_content&amp;view=article&amp;id=612&amp;Itemid=100404"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arlow-regular.ttf"/><Relationship Id="rId2" Type="http://schemas.openxmlformats.org/officeDocument/2006/relationships/font" Target="fonts/Barlow-bold.ttf"/><Relationship Id="rId3" Type="http://schemas.openxmlformats.org/officeDocument/2006/relationships/font" Target="fonts/Barlow-italic.ttf"/><Relationship Id="rId4" Type="http://schemas.openxmlformats.org/officeDocument/2006/relationships/font" Target="fonts/Barlow-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oceanbestpractices.org/" TargetMode="External"/><Relationship Id="rId2" Type="http://schemas.openxmlformats.org/officeDocument/2006/relationships/hyperlink" Target="https://public.wmo.int/en" TargetMode="External"/><Relationship Id="rId3" Type="http://schemas.openxmlformats.org/officeDocument/2006/relationships/hyperlink" Target="https://community.wmo.int/en/activity-areas/wigos/gbon" TargetMode="External"/><Relationship Id="rId4" Type="http://schemas.openxmlformats.org/officeDocument/2006/relationships/hyperlink" Target="https://community.wmo.int/en/rolling-review-requirements-process" TargetMode="External"/><Relationship Id="rId5" Type="http://schemas.openxmlformats.org/officeDocument/2006/relationships/hyperlink" Target="https://community.wmo.int/en/activity-areas/wis/wis2-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ezOgjLtEQg9zwmdSliZkkhQNmg==">AMUW2mXrKVs80xhlzyn1kKiIe/AwKwKEsndiEOfiLGhGkTerDcfn2u+ovQH8n+4Lzplb7XxSD6CFzgx3XuZV024Zh68Z/1F1Ux2Xnkhix4+NJFmLSn5+u0v8RJkR9pq9qUOtCTUPqWVzxQE+gzQg3vnMPbdO9Pv12XK6zfo49kGG0FPHnPt9iq5E5skOlyefzrOvTmV8erqI1Ne7thKZqrHZ/mJc+z/U3pAz2HhwWCAy5ZzybqzNW0l7DxxuY5PHPqFzqnj0XXrOK68SrF2UUEC1c5l7HDXFf5xyJz2p1OT2YnExKv66CeZDDRGGFXMgey4zuw4NNaPwMd635eA6gHmvNlN9Wef5cA2l6hUvgFSY0qb+F5ToYEWJjyCGFCtwNPw4KYEp1I6aIwrCbhgXx0f8r3TAkQ/MhlQDuqPxykWzC9yW9DzjTvBi4xyaceOLNXh8XvR4qU4Won3H9jSdMDpjPRVybJa30cierhO87rrTqHMOwxVrzgwfRyBaD/vOCFUJzg4pAUWPY65H1XK54pkvS6BoEmrI+RyKZ4Ab4thur/FelhuJ/JZj/V/vA3aZzC7YZJwfkwRPAnHDnzeZw1SaSHkB8QcbFwp7LDqAEwr1P4/4dFUx7OY0RIaGINjwm8xPsfKq9G94f86Qv8rihKdG1Ma6c0a//cP2mPjbghrXZjX068kh6igBvfqK/oDzDNDNDUpqMIRhFQdJ+gGV2CIouEfA8bN8Ag+XvNHFOpPMRKfw5vSFk4VPuUFIuUzuXnlHGheTchS9VM6oBqbidMruNKx2ca1g6xzDfQOptRrPQMrsR0bxUP5a8ne5QYfUvqGF1c6B6M1zsINt9mRMzwTD9o5p73MCVEVBjajuqfn/htTUelQebgxZYozpaouNszcz4umZlhm4NlY/n3rCpu+rMKEMiKigUfjWKANwjZAx42T7qdBC6ZtcyYDII45WgjrvI/xR4YMNPZgLwGfhmElN7EU7iBYQnmR5qNFTPXqabOMNy/059o48p9LlObs2fwCp7tSCVE06UC7o8gtdVgFOlkdkmrywTOjCKf21KoD6cUNep+DSis8Lc69myr83AfD7Ds5aAgBB+mgL+mLU4WK5qtjl1gABr2kyh6ZV4y/Vn//g5v9n5T0YP5fXm0SPJ94Bgh5gLMUEaOTd0FD7CtvUaiyTUxC4g8/1ysW312RBhQ8SyuH9MyAEPg/oQLKVF5rRxXs2WuKopK8Qxk9zUl/emSZkFhZZMNspW73RD9rXhAa/q9DPhdKHvJZInJLSg3STO22v7l7Fda7/xOM/lq0XWJ/S0zSvLcm561w6SBE1SFv+g/y2/S7HjmzkfLg2fmU8LZNHZQW5b7b0CMEo8vEFUMTT9w637FMNLzOQrp+ma6coPhBmQp31u3ig0dOX5Q+PyXu48h74jT6r8C2oOMLNIAf5aEPtPVG+WIBkMabwBelS2TJ0lWHP5bbwYSE6oxuvdYHyQtO+Dl1ZbfBe6Mdv5ZaRdinjDAeJYzkYaSWbL0sHB5xFHBFKoN7MINbmekSFUPUnPINteCjiDVM4RNruWJXUcBgdeQCw52RUY9i+dPbfzD75XvA+pKaD0hRkzkpeZlJip5kYJ3rXpaxArdiowtP78YibZf3BPzpbHLDS0O9MMfG/pHexGBBIN9vlj7k7JeIyUTkm9x/LF0ZhwJtTQbvPmxPvgnHySfVAQ9/BAYz6X+++79RhO3XgQEaDeFb/szXJF73Wx/O0M0uplcnQl/bx/fAVCvSm8KmTbWCTOsvprGd+dBc+QLWEJdmQ+/RkalhEUZWdT6WGs6fZTM3c8SkJGyA3xQCxGXJQnIfsCUl9Yj7VZ9MhYH73nn4AYeZEpyNKEUyvjs8jbSz90BcZztL2sHcKUYiIj03jujU18dC9lF3Dgdj90l7QREDTSXOrwG4Ul0Cu8QSyfTGJGpsnzJw85jX0V5BhMQRuDA0PxFNaxN4eC2ttk0wB2IO9Xm/FIUfI6zUdnmt0W6/dEjickESbl7PnJriZXhE97cTkfG/GFa9yIOmI9qdICup+OxurYw777jAC7VFopW7oHufIXFDJ5DrCsE3KYD0ciF3yDloXpJbhdKtxRo+Y4oh8UaqZ8TgFXCJXCqKx7YT+3IdKM2DjGNPP+iJYb0DS1LMAW421Eb0iyTrUk49eROM8qUquCIGXcgX/Q7kHv93YkidBv6Riao5TfU64l4G/IjtRVXYDqbyLN2QnUcOChUjTYJQ1CIi0etfNYp37JovMxkp4szCFkBf8cl2PGCLgr112OQSbPADeQdzjjCx9Ij7YRTVmxvs1XXLtHNxnBbsSIaSTOfxxfTw8jhxGiWyKOVKvnjL/nCjJiiTNHF8MiyX+GXXLlMeQM5X8nTL4v9NnZQ/3A9vLRhhczGI9rl6VE1dppp+d/IMbbUiUI5mOkmrJwDLeANUuDve0Fa04k+bmQWaVzR1eqGyeRbGtONIGEmys5MY10wmkLsvkopOAI+8/VLPNhA9A4y2JJsfis7a6iRTFASeRxu21uVxowKYMssUBcaM1ZRRof6HjEse4O/01rR4984icMqMQwEwdTJn2PYedH7AU4scwJ86vBzIyKIZctewATaCGbrg+GKFKMeGjGh9mYIuemOCIhcSMJY8JX/KO+CFX83ApEc27NLA+BvYH1UcErwM1tNA2pNKH9difKPKVn8xivD4/gwLsuNfMRp2oni4Ika3wqejU0qBDdprTWMXSxythw9fDZk1qPPA7+DFJRy7O4RuCIORQ4bA2zt1oBRgKWKimQDLh9p1NSiWraBwQHN26c5aQJR0QrwLYJ67+p4WiOH/JZxtckkjOk+DH5nrOGtJdNzLukrzH84gaqRiObcnVQcE/1v8gCJY8Vq+dqzDOIoXEQiQRMrug0UQcF+Di/XtdlPWQEUPY4lZKWbpMgXT9OTp5lD0mgIEJKDnsrsJZgriq2LalrT0kpT/WfSqIsIhuI1jpp6z2+WvOwMtT5Tm8Lja5nq8Uivxr9DFOhZLAl64Ebie+h/U0/fttGJq1XpQhNrXbDrgVnseXALoy8ZslT7jzma1weHFWtvd3gDScQIcFCNLoY5R2nVjLmGM2p+Rl6er69S1B0ReQkFdRCZ6wHy/Dz1z/Erse1vMU5gnFr1iaXZBmaUR/fWXyjDTu/SsSs2XjA7II3LdQL3iIP9naBaoNWnQmVLEhxeC74pS3UJUtTzQJkrLUPj2FD40BCK+A8dgZEUciClFClshIA6rHxU5btZmCeeSrYVNfgjrnyQEktPAULypTKuTaiz24x+UScRmhz9URrDGYM8QXgwu8K6wJA3hlSrHEGszyz/+/AKiWTu4Zw4pV1wqz8N5Q3EDLAHcbNx1xm212A50rWlFEK3Jma5x/MBEFFazAG1ydVeG5okCd6FklRCAuJLKeak1kXOHa9jqwWCTJGfufMuM2n1GIaleDOfDT2UthgSai5UmnFONgKBgPyoWXeM6DJjWIH8jinTrb0SX6zsJs1IkCSQPc6gQAj0TquwOVTzSGRoacgJ9xIHjpefcs7kYdYsiTjkT473Hc1ka7IZaSbE5AQTh6MUNivxr6GLw08BuLKQzwzqnXmSJmmC6bEDlEj7Lw2xYr5HMMsmUS+uD7aNrLu4MtrqW121jXKnJ+wpVtgiY8OcIloQ8bO2UxvK2qxp9M4Q/xhxzGxwdQqeAktHLhNXJ8XzrxF7/bERmtR+fMQ7pWOoco3kacqPd/RJf2X0ft6cjg6xQeTxc1t12yvvV1LvDtaMvW9Ev+ClLnAUa5QGep0btWtAjKMSt8h9UVVQ0D/Ch6W+a/NIh4JAN0rrZjkmxjajj0rT6d8LoY6ZVULcB90TmuAgW3ufXQYL/Qa6iqlgoj/fMVTtZnr911GQPQJBTJot68nytYaB0OpN3i4uWrR8OIoTRI5vfhnE2QxrjKTUr+Z4XhXV6vBXwRSDDL9sh1jRxT18t90hdzGag5Zm0MDUXfq6m0X0MAqfudx7ubuQ7HSmEfFCbq6E1l8BCwrQBru3alPpGTqmyXMM6l7JME8fM84qibkJyh5B/7NCUl2RPq6i1KFfJOdqaz42xOiC10PjBWM2mv8jWsTFl/D81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