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39F0" w14:textId="6FD958F5" w:rsidR="00720EF1" w:rsidRPr="00D574DE" w:rsidRDefault="00C52D35" w:rsidP="008B7C81">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right"/>
        <w:rPr>
          <w:rFonts w:ascii="Times New Roman" w:hAnsi="Times New Roman" w:cs="Times New Roman"/>
          <w:b/>
        </w:rPr>
      </w:pPr>
      <w:r w:rsidRPr="00C3584C">
        <w:rPr>
          <w:rFonts w:ascii="Times New Roman" w:hAnsi="Times New Roman" w:cs="Times New Roman"/>
          <w:b/>
        </w:rPr>
        <w:t xml:space="preserve">                                                                                                                                                                                                   </w:t>
      </w:r>
      <w:r w:rsidR="00720EF1" w:rsidRPr="00C3584C">
        <w:rPr>
          <w:rFonts w:ascii="Times New Roman" w:hAnsi="Times New Roman" w:cs="Times New Roman"/>
          <w:b/>
        </w:rPr>
        <w:t>Restricted distribution</w:t>
      </w:r>
      <w:r w:rsidR="00720EF1" w:rsidRPr="00C3584C">
        <w:rPr>
          <w:rFonts w:ascii="Times New Roman" w:hAnsi="Times New Roman" w:cs="Times New Roman"/>
          <w:b/>
        </w:rPr>
        <w:tab/>
      </w:r>
      <w:r w:rsidR="00720EF1" w:rsidRPr="00C3584C">
        <w:rPr>
          <w:rFonts w:ascii="Times New Roman" w:hAnsi="Times New Roman" w:cs="Times New Roman"/>
          <w:b/>
        </w:rPr>
        <w:tab/>
      </w:r>
      <w:r w:rsidR="00720EF1" w:rsidRPr="00C3584C">
        <w:rPr>
          <w:rFonts w:ascii="Times New Roman" w:hAnsi="Times New Roman" w:cs="Times New Roman"/>
          <w:b/>
        </w:rPr>
        <w:tab/>
      </w:r>
      <w:r w:rsidR="00720EF1" w:rsidRPr="00C3584C">
        <w:rPr>
          <w:rFonts w:ascii="Times New Roman" w:hAnsi="Times New Roman" w:cs="Times New Roman"/>
          <w:b/>
        </w:rPr>
        <w:tab/>
      </w:r>
      <w:r w:rsidR="00720EF1" w:rsidRPr="00C3584C">
        <w:rPr>
          <w:rFonts w:ascii="Times New Roman" w:hAnsi="Times New Roman" w:cs="Times New Roman"/>
          <w:b/>
        </w:rPr>
        <w:tab/>
        <w:t xml:space="preserve">          </w:t>
      </w:r>
      <w:r w:rsidR="008B7C81">
        <w:rPr>
          <w:rFonts w:ascii="Times New Roman" w:hAnsi="Times New Roman" w:cs="Times New Roman"/>
          <w:b/>
        </w:rPr>
        <w:t xml:space="preserve">        </w:t>
      </w:r>
      <w:r w:rsidR="00720EF1" w:rsidRPr="008B7C81">
        <w:rPr>
          <w:rFonts w:ascii="Times New Roman" w:hAnsi="Times New Roman" w:cs="Times New Roman"/>
          <w:b/>
        </w:rPr>
        <w:t>IOC</w:t>
      </w:r>
      <w:r w:rsidR="008B7C81" w:rsidRPr="008B7C81">
        <w:rPr>
          <w:rFonts w:ascii="Times New Roman" w:hAnsi="Times New Roman" w:cs="Times New Roman"/>
          <w:b/>
        </w:rPr>
        <w:t>-FAO</w:t>
      </w:r>
      <w:r w:rsidR="00720EF1" w:rsidRPr="008B7C81">
        <w:rPr>
          <w:rFonts w:ascii="Times New Roman" w:hAnsi="Times New Roman" w:cs="Times New Roman"/>
          <w:b/>
        </w:rPr>
        <w:t>/IPHAB-</w:t>
      </w:r>
      <w:r w:rsidR="00720EF1" w:rsidRPr="00D574DE">
        <w:rPr>
          <w:rFonts w:ascii="Times New Roman" w:hAnsi="Times New Roman" w:cs="Times New Roman"/>
          <w:b/>
        </w:rPr>
        <w:t>XV</w:t>
      </w:r>
      <w:r w:rsidR="006F7326" w:rsidRPr="00D574DE">
        <w:rPr>
          <w:rFonts w:ascii="Times New Roman" w:hAnsi="Times New Roman" w:cs="Times New Roman"/>
          <w:b/>
        </w:rPr>
        <w:t>I</w:t>
      </w:r>
      <w:r w:rsidR="00720EF1" w:rsidRPr="00D574DE">
        <w:rPr>
          <w:rFonts w:ascii="Times New Roman" w:hAnsi="Times New Roman" w:cs="Times New Roman"/>
          <w:b/>
        </w:rPr>
        <w:t>/Inf.</w:t>
      </w:r>
      <w:r w:rsidR="00D574DE" w:rsidRPr="00D574DE">
        <w:rPr>
          <w:rFonts w:ascii="Times New Roman" w:hAnsi="Times New Roman" w:cs="Times New Roman"/>
          <w:b/>
        </w:rPr>
        <w:t>16</w:t>
      </w:r>
    </w:p>
    <w:p w14:paraId="41E0770B" w14:textId="4CFAB547" w:rsidR="00720EF1" w:rsidRDefault="00720EF1" w:rsidP="008B7C81">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right"/>
        <w:rPr>
          <w:rFonts w:ascii="Times New Roman" w:hAnsi="Times New Roman" w:cs="Times New Roman"/>
          <w:sz w:val="20"/>
          <w:szCs w:val="20"/>
        </w:rPr>
      </w:pP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t xml:space="preserve">                    </w:t>
      </w:r>
      <w:r w:rsidR="00E9478A" w:rsidRPr="00C3584C">
        <w:rPr>
          <w:rFonts w:ascii="Times New Roman" w:hAnsi="Times New Roman" w:cs="Times New Roman"/>
          <w:b/>
        </w:rPr>
        <w:tab/>
      </w:r>
      <w:r w:rsidRPr="00C3584C">
        <w:rPr>
          <w:rFonts w:ascii="Times New Roman" w:hAnsi="Times New Roman" w:cs="Times New Roman"/>
          <w:b/>
        </w:rPr>
        <w:t xml:space="preserve"> </w:t>
      </w:r>
      <w:r w:rsidR="008B7C81" w:rsidRPr="008B7C81">
        <w:rPr>
          <w:rFonts w:ascii="Times New Roman" w:hAnsi="Times New Roman" w:cs="Times New Roman"/>
          <w:sz w:val="20"/>
          <w:szCs w:val="20"/>
        </w:rPr>
        <w:t>Paris</w:t>
      </w:r>
      <w:r w:rsidRPr="008B7C81">
        <w:rPr>
          <w:rFonts w:ascii="Times New Roman" w:hAnsi="Times New Roman" w:cs="Times New Roman"/>
          <w:sz w:val="20"/>
          <w:szCs w:val="20"/>
        </w:rPr>
        <w:t>,</w:t>
      </w:r>
      <w:r w:rsidR="008F77E7" w:rsidRPr="008B7C81">
        <w:rPr>
          <w:rFonts w:ascii="Times New Roman" w:hAnsi="Times New Roman" w:cs="Times New Roman"/>
          <w:sz w:val="20"/>
          <w:szCs w:val="20"/>
        </w:rPr>
        <w:t xml:space="preserve"> </w:t>
      </w:r>
      <w:r w:rsidR="008B7C81" w:rsidRPr="008B7C81">
        <w:rPr>
          <w:rFonts w:ascii="Times New Roman" w:hAnsi="Times New Roman" w:cs="Times New Roman"/>
          <w:sz w:val="20"/>
          <w:szCs w:val="20"/>
        </w:rPr>
        <w:t>1</w:t>
      </w:r>
      <w:r w:rsidR="00D574DE">
        <w:rPr>
          <w:rFonts w:ascii="Times New Roman" w:hAnsi="Times New Roman" w:cs="Times New Roman"/>
          <w:sz w:val="20"/>
          <w:szCs w:val="20"/>
        </w:rPr>
        <w:t>6</w:t>
      </w:r>
      <w:r w:rsidRPr="008B7C81">
        <w:rPr>
          <w:rFonts w:ascii="Times New Roman" w:hAnsi="Times New Roman" w:cs="Times New Roman"/>
          <w:sz w:val="20"/>
          <w:szCs w:val="20"/>
        </w:rPr>
        <w:t xml:space="preserve"> March 202</w:t>
      </w:r>
      <w:r w:rsidR="008F77E7" w:rsidRPr="008B7C81">
        <w:rPr>
          <w:rFonts w:ascii="Times New Roman" w:hAnsi="Times New Roman" w:cs="Times New Roman"/>
          <w:sz w:val="20"/>
          <w:szCs w:val="20"/>
        </w:rPr>
        <w:t>3</w:t>
      </w:r>
    </w:p>
    <w:p w14:paraId="4C70C6A4" w14:textId="5CB5F20D" w:rsidR="002B5447" w:rsidRPr="00C3584C" w:rsidRDefault="002B5447" w:rsidP="008B7C81">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08"/>
        <w:jc w:val="right"/>
        <w:rPr>
          <w:rFonts w:ascii="Times New Roman" w:hAnsi="Times New Roman" w:cs="Times New Roman"/>
        </w:rPr>
      </w:pPr>
      <w:r>
        <w:rPr>
          <w:rFonts w:ascii="Times New Roman" w:hAnsi="Times New Roman" w:cs="Times New Roman"/>
          <w:sz w:val="20"/>
          <w:szCs w:val="20"/>
        </w:rPr>
        <w:t xml:space="preserve">English only </w:t>
      </w:r>
    </w:p>
    <w:p w14:paraId="0C82E833" w14:textId="51F75D3A" w:rsidR="00720EF1" w:rsidRDefault="00720EF1" w:rsidP="00686333">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19C04D2B" w14:textId="015D2EF6" w:rsidR="00AF7E39" w:rsidRDefault="00AF7E39" w:rsidP="00686333">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6EDF39A7" w14:textId="77777777" w:rsidR="00AF7E39" w:rsidRPr="00C3584C" w:rsidRDefault="00AF7E39" w:rsidP="00686333">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1512B00A" w14:textId="3EE9D844" w:rsidR="00720EF1" w:rsidRPr="00F552A9" w:rsidRDefault="00EB5F3F" w:rsidP="00720EF1">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Six</w:t>
      </w:r>
      <w:r w:rsidR="00720EF1" w:rsidRPr="00F552A9">
        <w:rPr>
          <w:rFonts w:ascii="Times New Roman" w:hAnsi="Times New Roman" w:cs="Times New Roman"/>
          <w:b/>
          <w:sz w:val="32"/>
          <w:szCs w:val="32"/>
        </w:rPr>
        <w:t>teenth Session of the</w:t>
      </w:r>
      <w:r w:rsidR="00686333" w:rsidRPr="00F552A9">
        <w:rPr>
          <w:rFonts w:ascii="Times New Roman" w:hAnsi="Times New Roman" w:cs="Times New Roman"/>
          <w:b/>
          <w:sz w:val="32"/>
          <w:szCs w:val="32"/>
        </w:rPr>
        <w:t xml:space="preserve"> IOC-FAO</w:t>
      </w:r>
      <w:r w:rsidR="00720EF1" w:rsidRPr="00F552A9">
        <w:rPr>
          <w:rFonts w:ascii="Times New Roman" w:hAnsi="Times New Roman" w:cs="Times New Roman"/>
          <w:b/>
          <w:sz w:val="32"/>
          <w:szCs w:val="32"/>
        </w:rPr>
        <w:t xml:space="preserve"> Intergovernmental Panel</w:t>
      </w:r>
    </w:p>
    <w:p w14:paraId="08F83C5D" w14:textId="77777777" w:rsidR="00720EF1" w:rsidRPr="00F552A9" w:rsidRDefault="00720EF1" w:rsidP="00720EF1">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on Harmful Algal Blooms</w:t>
      </w:r>
    </w:p>
    <w:p w14:paraId="36306F43" w14:textId="7F69D834" w:rsidR="00720EF1" w:rsidRPr="00F552A9" w:rsidRDefault="00686333" w:rsidP="00720EF1">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r w:rsidRPr="00F552A9">
        <w:rPr>
          <w:rFonts w:ascii="Times New Roman" w:hAnsi="Times New Roman" w:cs="Times New Roman"/>
          <w:szCs w:val="24"/>
        </w:rPr>
        <w:t xml:space="preserve">Rome, </w:t>
      </w:r>
      <w:r w:rsidR="00720EF1" w:rsidRPr="00F552A9">
        <w:rPr>
          <w:rFonts w:ascii="Times New Roman" w:hAnsi="Times New Roman" w:cs="Times New Roman"/>
          <w:szCs w:val="24"/>
        </w:rPr>
        <w:t>2</w:t>
      </w:r>
      <w:r w:rsidR="00EB5F3F" w:rsidRPr="00F552A9">
        <w:rPr>
          <w:rFonts w:ascii="Times New Roman" w:hAnsi="Times New Roman" w:cs="Times New Roman"/>
          <w:szCs w:val="24"/>
        </w:rPr>
        <w:t>7</w:t>
      </w:r>
      <w:r w:rsidR="00720EF1" w:rsidRPr="00F552A9">
        <w:rPr>
          <w:rFonts w:ascii="Times New Roman" w:hAnsi="Times New Roman" w:cs="Times New Roman"/>
          <w:szCs w:val="24"/>
        </w:rPr>
        <w:t>-</w:t>
      </w:r>
      <w:r w:rsidR="00EB5F3F" w:rsidRPr="00F552A9">
        <w:rPr>
          <w:rFonts w:ascii="Times New Roman" w:hAnsi="Times New Roman" w:cs="Times New Roman"/>
          <w:szCs w:val="24"/>
        </w:rPr>
        <w:t>29</w:t>
      </w:r>
      <w:r w:rsidR="00720EF1" w:rsidRPr="00F552A9">
        <w:rPr>
          <w:rFonts w:ascii="Times New Roman" w:hAnsi="Times New Roman" w:cs="Times New Roman"/>
          <w:szCs w:val="24"/>
        </w:rPr>
        <w:t xml:space="preserve"> March 202</w:t>
      </w:r>
      <w:r w:rsidR="00EB5F3F" w:rsidRPr="00F552A9">
        <w:rPr>
          <w:rFonts w:ascii="Times New Roman" w:hAnsi="Times New Roman" w:cs="Times New Roman"/>
          <w:szCs w:val="24"/>
        </w:rPr>
        <w:t>3</w:t>
      </w:r>
    </w:p>
    <w:p w14:paraId="1A9841BF" w14:textId="5E1F03CB" w:rsidR="00686333" w:rsidRPr="00AF7E39" w:rsidRDefault="00686333" w:rsidP="00720EF1">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p>
    <w:p w14:paraId="66E1608E" w14:textId="5734949C" w:rsidR="00686333" w:rsidRPr="00AF7E39" w:rsidRDefault="00E91F56" w:rsidP="00E91F56">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Cs w:val="24"/>
          <w:u w:val="single"/>
        </w:rPr>
      </w:pPr>
      <w:r w:rsidRPr="000D6408">
        <w:rPr>
          <w:rFonts w:ascii="Times New Roman" w:hAnsi="Times New Roman" w:cs="Times New Roman"/>
          <w:szCs w:val="24"/>
          <w:u w:val="single"/>
        </w:rPr>
        <w:t>Item 4.7.</w:t>
      </w:r>
      <w:r w:rsidR="00C01F44" w:rsidRPr="000D6408">
        <w:rPr>
          <w:rFonts w:ascii="Times New Roman" w:hAnsi="Times New Roman" w:cs="Times New Roman"/>
          <w:szCs w:val="24"/>
          <w:u w:val="single"/>
        </w:rPr>
        <w:t>7</w:t>
      </w:r>
      <w:r w:rsidRPr="00AF7E39">
        <w:rPr>
          <w:rFonts w:ascii="Times New Roman" w:hAnsi="Times New Roman" w:cs="Times New Roman"/>
          <w:szCs w:val="24"/>
          <w:u w:val="single"/>
        </w:rPr>
        <w:t xml:space="preserve"> of the Provisional Agenda </w:t>
      </w:r>
    </w:p>
    <w:p w14:paraId="3131C88C" w14:textId="14F25D90" w:rsidR="00CD73FE" w:rsidRDefault="00CD73FE" w:rsidP="00E91F56">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30FC167C" w14:textId="04B3B4E8" w:rsidR="00AF7E39" w:rsidRDefault="00AF7E39" w:rsidP="00E91F56">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1BD4F3E6" w14:textId="539D8C2E" w:rsidR="00F552A9" w:rsidRDefault="00F552A9" w:rsidP="00E91F56">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5E17A171" w14:textId="77777777" w:rsidR="00F552A9" w:rsidRPr="00E91F56" w:rsidRDefault="00F552A9" w:rsidP="00E91F56">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549E5CA4" w14:textId="356A7DF4" w:rsidR="009B49D7" w:rsidRDefault="00E24A89" w:rsidP="00D574DE">
      <w:pPr>
        <w:spacing w:before="240" w:after="0" w:line="276" w:lineRule="auto"/>
        <w:jc w:val="center"/>
        <w:rPr>
          <w:rFonts w:ascii="Times New Roman" w:eastAsia="Times New Roman" w:hAnsi="Times New Roman" w:cs="Times New Roman"/>
          <w:b/>
          <w:sz w:val="28"/>
          <w:szCs w:val="28"/>
          <w:lang w:val="en-IE"/>
        </w:rPr>
      </w:pPr>
      <w:r w:rsidRPr="00F552A9">
        <w:rPr>
          <w:rFonts w:ascii="Times New Roman" w:eastAsia="Times New Roman" w:hAnsi="Times New Roman" w:cs="Times New Roman"/>
          <w:b/>
          <w:sz w:val="28"/>
          <w:szCs w:val="28"/>
        </w:rPr>
        <w:t xml:space="preserve">REPORT OF THE IPHAB </w:t>
      </w:r>
      <w:r w:rsidR="006600B8" w:rsidRPr="00F552A9">
        <w:rPr>
          <w:rFonts w:ascii="Times New Roman" w:eastAsia="Times New Roman" w:hAnsi="Times New Roman" w:cs="Times New Roman"/>
          <w:b/>
          <w:sz w:val="28"/>
          <w:szCs w:val="28"/>
        </w:rPr>
        <w:t xml:space="preserve">TASK TEAM </w:t>
      </w:r>
      <w:r w:rsidR="009B49D7">
        <w:rPr>
          <w:rFonts w:ascii="Times New Roman" w:eastAsia="Times New Roman" w:hAnsi="Times New Roman" w:cs="Times New Roman"/>
          <w:b/>
          <w:sz w:val="28"/>
          <w:szCs w:val="28"/>
        </w:rPr>
        <w:t>O</w:t>
      </w:r>
      <w:r w:rsidR="00497760">
        <w:rPr>
          <w:rFonts w:ascii="Times New Roman" w:eastAsia="Times New Roman" w:hAnsi="Times New Roman" w:cs="Times New Roman"/>
          <w:b/>
          <w:sz w:val="28"/>
          <w:szCs w:val="28"/>
        </w:rPr>
        <w:t>N</w:t>
      </w:r>
      <w:r w:rsidR="009B49D7">
        <w:rPr>
          <w:rFonts w:ascii="Times New Roman" w:eastAsia="Times New Roman" w:hAnsi="Times New Roman" w:cs="Times New Roman"/>
          <w:b/>
          <w:sz w:val="28"/>
          <w:szCs w:val="28"/>
        </w:rPr>
        <w:t xml:space="preserve"> </w:t>
      </w:r>
      <w:r w:rsidR="009B49D7" w:rsidRPr="009B49D7">
        <w:rPr>
          <w:rFonts w:ascii="Times New Roman" w:eastAsia="Times New Roman" w:hAnsi="Times New Roman" w:cs="Times New Roman"/>
          <w:b/>
          <w:sz w:val="28"/>
          <w:szCs w:val="28"/>
          <w:lang w:val="en-IE"/>
        </w:rPr>
        <w:t>F</w:t>
      </w:r>
      <w:r w:rsidR="009B49D7">
        <w:rPr>
          <w:rFonts w:ascii="Times New Roman" w:eastAsia="Times New Roman" w:hAnsi="Times New Roman" w:cs="Times New Roman"/>
          <w:b/>
          <w:sz w:val="28"/>
          <w:szCs w:val="28"/>
          <w:lang w:val="en-IE"/>
        </w:rPr>
        <w:t>ISH KILLING MICROALGAE AND ECOSYSTEM EFFECTS</w:t>
      </w:r>
    </w:p>
    <w:p w14:paraId="05B25DB3" w14:textId="77777777" w:rsidR="009B49D7" w:rsidRDefault="009B49D7">
      <w:pPr>
        <w:rPr>
          <w:rFonts w:ascii="Times New Roman" w:eastAsia="Times New Roman" w:hAnsi="Times New Roman" w:cs="Times New Roman"/>
          <w:b/>
          <w:sz w:val="28"/>
          <w:szCs w:val="28"/>
          <w:lang w:val="en-IE"/>
        </w:rPr>
      </w:pPr>
      <w:r>
        <w:rPr>
          <w:rFonts w:ascii="Times New Roman" w:eastAsia="Times New Roman" w:hAnsi="Times New Roman" w:cs="Times New Roman"/>
          <w:b/>
          <w:sz w:val="28"/>
          <w:szCs w:val="28"/>
          <w:lang w:val="en-IE"/>
        </w:rPr>
        <w:br w:type="page"/>
      </w:r>
    </w:p>
    <w:p w14:paraId="6C05BA8A" w14:textId="22CC5376" w:rsidR="000D6408" w:rsidRDefault="00F712DB" w:rsidP="001A1264">
      <w:pPr>
        <w:widowControl w:val="0"/>
        <w:spacing w:after="0" w:line="240" w:lineRule="auto"/>
        <w:jc w:val="both"/>
        <w:rPr>
          <w:rFonts w:ascii="Times New Roman" w:hAnsi="Times New Roman" w:cs="Times New Roman"/>
          <w:kern w:val="2"/>
          <w:sz w:val="21"/>
          <w:szCs w:val="21"/>
          <w:lang w:eastAsia="ja-JP"/>
        </w:rPr>
      </w:pPr>
      <w:r w:rsidRPr="00F712DB">
        <w:rPr>
          <w:rFonts w:ascii="Times New Roman" w:hAnsi="Times New Roman" w:cs="Times New Roman"/>
          <w:kern w:val="2"/>
          <w:sz w:val="21"/>
          <w:szCs w:val="21"/>
          <w:lang w:val="en-GB" w:eastAsia="ja-JP"/>
        </w:rPr>
        <w:lastRenderedPageBreak/>
        <w:t xml:space="preserve">At IPHAB-XV, </w:t>
      </w:r>
      <w:r w:rsidRPr="007B39C0">
        <w:rPr>
          <w:rFonts w:ascii="Times New Roman" w:hAnsi="Times New Roman" w:cs="Times New Roman"/>
          <w:kern w:val="2"/>
          <w:sz w:val="21"/>
          <w:szCs w:val="21"/>
          <w:lang w:val="en-GB" w:eastAsia="ja-JP"/>
        </w:rPr>
        <w:t xml:space="preserve">Decision </w:t>
      </w:r>
      <w:r w:rsidR="00826CC6" w:rsidRPr="007B39C0">
        <w:rPr>
          <w:rFonts w:ascii="Times New Roman" w:hAnsi="Times New Roman" w:cs="Times New Roman"/>
          <w:kern w:val="2"/>
          <w:sz w:val="21"/>
          <w:szCs w:val="21"/>
          <w:lang w:eastAsia="ja-JP"/>
        </w:rPr>
        <w:t xml:space="preserve">IPHAB-XV.8 </w:t>
      </w:r>
      <w:r w:rsidR="00A40F4C" w:rsidRPr="007B39C0">
        <w:rPr>
          <w:rFonts w:ascii="Times New Roman" w:hAnsi="Times New Roman" w:cs="Times New Roman"/>
          <w:kern w:val="2"/>
          <w:sz w:val="21"/>
          <w:szCs w:val="21"/>
          <w:lang w:eastAsia="ja-JP"/>
        </w:rPr>
        <w:t>endorsed</w:t>
      </w:r>
      <w:r w:rsidR="00A40F4C">
        <w:rPr>
          <w:rFonts w:ascii="Times New Roman" w:hAnsi="Times New Roman" w:cs="Times New Roman"/>
          <w:kern w:val="2"/>
          <w:sz w:val="21"/>
          <w:szCs w:val="21"/>
          <w:lang w:eastAsia="ja-JP"/>
        </w:rPr>
        <w:t xml:space="preserve"> the </w:t>
      </w:r>
      <w:r w:rsidRPr="00F712DB">
        <w:rPr>
          <w:rFonts w:ascii="Times New Roman" w:hAnsi="Times New Roman" w:cs="Times New Roman"/>
          <w:kern w:val="2"/>
          <w:sz w:val="21"/>
          <w:szCs w:val="21"/>
          <w:lang w:val="en-GB" w:eastAsia="ja-JP"/>
        </w:rPr>
        <w:t>continu</w:t>
      </w:r>
      <w:r w:rsidR="00A40F4C">
        <w:rPr>
          <w:rFonts w:ascii="Times New Roman" w:hAnsi="Times New Roman" w:cs="Times New Roman"/>
          <w:kern w:val="2"/>
          <w:sz w:val="21"/>
          <w:szCs w:val="21"/>
          <w:lang w:val="en-GB" w:eastAsia="ja-JP"/>
        </w:rPr>
        <w:t xml:space="preserve">ation of the </w:t>
      </w:r>
      <w:r w:rsidR="00933635" w:rsidRPr="00933635">
        <w:rPr>
          <w:rFonts w:ascii="Times New Roman" w:hAnsi="Times New Roman" w:cs="Times New Roman"/>
          <w:kern w:val="2"/>
          <w:sz w:val="21"/>
          <w:szCs w:val="21"/>
          <w:lang w:eastAsia="ja-JP"/>
        </w:rPr>
        <w:t xml:space="preserve">Task Team on Harmful Algae and Fish Kills </w:t>
      </w:r>
      <w:r w:rsidR="00933635">
        <w:rPr>
          <w:rFonts w:ascii="Times New Roman" w:hAnsi="Times New Roman" w:cs="Times New Roman"/>
          <w:kern w:val="2"/>
          <w:sz w:val="21"/>
          <w:szCs w:val="21"/>
          <w:lang w:eastAsia="ja-JP"/>
        </w:rPr>
        <w:t xml:space="preserve">with modified mandate and terms of reference </w:t>
      </w:r>
      <w:r w:rsidR="00933635" w:rsidRPr="00933635">
        <w:rPr>
          <w:rFonts w:ascii="Times New Roman" w:hAnsi="Times New Roman" w:cs="Times New Roman"/>
          <w:kern w:val="2"/>
          <w:sz w:val="21"/>
          <w:szCs w:val="21"/>
          <w:lang w:eastAsia="ja-JP"/>
        </w:rPr>
        <w:t>as the Task Team on Fish Killing Microalgae and Ecosystem Effects</w:t>
      </w:r>
      <w:r w:rsidR="000D6408">
        <w:rPr>
          <w:rFonts w:ascii="Times New Roman" w:hAnsi="Times New Roman" w:cs="Times New Roman"/>
          <w:kern w:val="2"/>
          <w:sz w:val="21"/>
          <w:szCs w:val="21"/>
          <w:lang w:eastAsia="ja-JP"/>
        </w:rPr>
        <w:t xml:space="preserve"> (FKMEE)</w:t>
      </w:r>
      <w:r w:rsidRPr="00F712DB">
        <w:rPr>
          <w:rFonts w:ascii="Times New Roman" w:hAnsi="Times New Roman" w:cs="Times New Roman"/>
          <w:kern w:val="2"/>
          <w:sz w:val="21"/>
          <w:szCs w:val="21"/>
          <w:lang w:val="en-GB" w:eastAsia="ja-JP"/>
        </w:rPr>
        <w:t xml:space="preserve">, </w:t>
      </w:r>
      <w:r w:rsidR="00933635">
        <w:rPr>
          <w:rFonts w:ascii="Times New Roman" w:hAnsi="Times New Roman" w:cs="Times New Roman"/>
          <w:kern w:val="2"/>
          <w:sz w:val="21"/>
          <w:szCs w:val="21"/>
          <w:lang w:val="en-GB" w:eastAsia="ja-JP"/>
        </w:rPr>
        <w:t>co-</w:t>
      </w:r>
      <w:r w:rsidRPr="00F712DB">
        <w:rPr>
          <w:rFonts w:ascii="Times New Roman" w:hAnsi="Times New Roman" w:cs="Times New Roman"/>
          <w:kern w:val="2"/>
          <w:sz w:val="21"/>
          <w:szCs w:val="21"/>
          <w:lang w:val="en-GB" w:eastAsia="ja-JP"/>
        </w:rPr>
        <w:t xml:space="preserve">chaired by </w:t>
      </w:r>
      <w:r w:rsidR="00933635">
        <w:rPr>
          <w:rFonts w:ascii="Times New Roman" w:hAnsi="Times New Roman" w:cs="Times New Roman"/>
          <w:kern w:val="2"/>
          <w:sz w:val="21"/>
          <w:szCs w:val="21"/>
          <w:lang w:val="en-GB" w:eastAsia="ja-JP"/>
        </w:rPr>
        <w:t>Prof Dr Allan Cembella (Germany) and Dr Kazumi Wakita (</w:t>
      </w:r>
      <w:r w:rsidR="00BA28E1" w:rsidRPr="00BA28E1">
        <w:rPr>
          <w:rFonts w:ascii="Times New Roman" w:hAnsi="Times New Roman" w:cs="Times New Roman"/>
          <w:kern w:val="2"/>
          <w:sz w:val="21"/>
          <w:szCs w:val="21"/>
          <w:lang w:eastAsia="ja-JP"/>
        </w:rPr>
        <w:t xml:space="preserve">IOC/WESTPAC-HAB), with members L. </w:t>
      </w:r>
      <w:r w:rsidR="001A1264" w:rsidRPr="001A1264">
        <w:rPr>
          <w:rFonts w:ascii="Times New Roman" w:hAnsi="Times New Roman" w:cs="Times New Roman"/>
          <w:kern w:val="2"/>
          <w:sz w:val="21"/>
          <w:szCs w:val="21"/>
          <w:lang w:eastAsia="ja-JP"/>
        </w:rPr>
        <w:t>Guzmán</w:t>
      </w:r>
      <w:r w:rsidR="00BA28E1" w:rsidRPr="00BA28E1">
        <w:rPr>
          <w:rFonts w:ascii="Times New Roman" w:hAnsi="Times New Roman" w:cs="Times New Roman"/>
          <w:kern w:val="2"/>
          <w:sz w:val="21"/>
          <w:szCs w:val="21"/>
          <w:lang w:eastAsia="ja-JP"/>
        </w:rPr>
        <w:t xml:space="preserve"> (Chile), </w:t>
      </w:r>
      <w:r w:rsidR="00B16343" w:rsidRPr="00B16343">
        <w:rPr>
          <w:rFonts w:ascii="Times New Roman" w:hAnsi="Times New Roman" w:cs="Times New Roman"/>
          <w:kern w:val="2"/>
          <w:sz w:val="21"/>
          <w:szCs w:val="21"/>
          <w:lang w:eastAsia="ja-JP"/>
        </w:rPr>
        <w:t>P. Hess (France)</w:t>
      </w:r>
      <w:r w:rsidR="00B16343">
        <w:rPr>
          <w:rFonts w:ascii="Times New Roman" w:hAnsi="Times New Roman" w:cs="Times New Roman"/>
          <w:kern w:val="2"/>
          <w:sz w:val="21"/>
          <w:szCs w:val="21"/>
          <w:lang w:eastAsia="ja-JP"/>
        </w:rPr>
        <w:t xml:space="preserve">, </w:t>
      </w:r>
      <w:r w:rsidR="00B16343" w:rsidRPr="00B16343">
        <w:rPr>
          <w:rFonts w:ascii="Times New Roman" w:hAnsi="Times New Roman" w:cs="Times New Roman"/>
          <w:kern w:val="2"/>
          <w:sz w:val="21"/>
          <w:szCs w:val="21"/>
          <w:lang w:eastAsia="ja-JP"/>
        </w:rPr>
        <w:t>B. Karlson (Sweden)</w:t>
      </w:r>
      <w:r w:rsidR="00B16343">
        <w:rPr>
          <w:rFonts w:ascii="Times New Roman" w:hAnsi="Times New Roman" w:cs="Times New Roman"/>
          <w:kern w:val="2"/>
          <w:sz w:val="21"/>
          <w:szCs w:val="21"/>
          <w:lang w:eastAsia="ja-JP"/>
        </w:rPr>
        <w:t xml:space="preserve">, </w:t>
      </w:r>
      <w:r w:rsidR="00BA28E1" w:rsidRPr="00BA28E1">
        <w:rPr>
          <w:rFonts w:ascii="Times New Roman" w:hAnsi="Times New Roman" w:cs="Times New Roman"/>
          <w:kern w:val="2"/>
          <w:sz w:val="21"/>
          <w:szCs w:val="21"/>
          <w:lang w:eastAsia="ja-JP"/>
        </w:rPr>
        <w:t>P</w:t>
      </w:r>
      <w:r w:rsidR="00C01F44">
        <w:rPr>
          <w:rFonts w:ascii="Times New Roman" w:hAnsi="Times New Roman" w:cs="Times New Roman"/>
          <w:kern w:val="2"/>
          <w:sz w:val="21"/>
          <w:szCs w:val="21"/>
          <w:lang w:eastAsia="ja-JP"/>
        </w:rPr>
        <w:t>.</w:t>
      </w:r>
      <w:r w:rsidR="00BA28E1" w:rsidRPr="00BA28E1">
        <w:rPr>
          <w:rFonts w:ascii="Times New Roman" w:hAnsi="Times New Roman" w:cs="Times New Roman"/>
          <w:kern w:val="2"/>
          <w:sz w:val="21"/>
          <w:szCs w:val="21"/>
          <w:lang w:eastAsia="ja-JP"/>
        </w:rPr>
        <w:t>T</w:t>
      </w:r>
      <w:r w:rsidR="00C01F44">
        <w:rPr>
          <w:rFonts w:ascii="Times New Roman" w:hAnsi="Times New Roman" w:cs="Times New Roman"/>
          <w:kern w:val="2"/>
          <w:sz w:val="21"/>
          <w:szCs w:val="21"/>
          <w:lang w:eastAsia="ja-JP"/>
        </w:rPr>
        <w:t xml:space="preserve">. </w:t>
      </w:r>
      <w:r w:rsidR="00BA28E1" w:rsidRPr="00BA28E1">
        <w:rPr>
          <w:rFonts w:ascii="Times New Roman" w:hAnsi="Times New Roman" w:cs="Times New Roman"/>
          <w:kern w:val="2"/>
          <w:sz w:val="21"/>
          <w:szCs w:val="21"/>
          <w:lang w:eastAsia="ja-JP"/>
        </w:rPr>
        <w:t>Lim (Malaysia</w:t>
      </w:r>
      <w:r w:rsidR="001A1264">
        <w:rPr>
          <w:rFonts w:ascii="Times New Roman" w:hAnsi="Times New Roman" w:cs="Times New Roman"/>
          <w:kern w:val="2"/>
          <w:sz w:val="21"/>
          <w:szCs w:val="21"/>
          <w:lang w:eastAsia="ja-JP"/>
        </w:rPr>
        <w:t>, GlobalHAB</w:t>
      </w:r>
      <w:r w:rsidR="00AD2F95">
        <w:rPr>
          <w:rFonts w:ascii="Times New Roman" w:hAnsi="Times New Roman" w:cs="Times New Roman"/>
          <w:kern w:val="2"/>
          <w:sz w:val="21"/>
          <w:szCs w:val="21"/>
          <w:lang w:eastAsia="ja-JP"/>
        </w:rPr>
        <w:t>-SSC</w:t>
      </w:r>
      <w:r w:rsidR="00BA28E1" w:rsidRPr="00BA28E1">
        <w:rPr>
          <w:rFonts w:ascii="Times New Roman" w:hAnsi="Times New Roman" w:cs="Times New Roman"/>
          <w:kern w:val="2"/>
          <w:sz w:val="21"/>
          <w:szCs w:val="21"/>
          <w:lang w:eastAsia="ja-JP"/>
        </w:rPr>
        <w:t xml:space="preserve">), </w:t>
      </w:r>
      <w:r w:rsidR="00B16343" w:rsidRPr="00B16343">
        <w:rPr>
          <w:rFonts w:ascii="Times New Roman" w:hAnsi="Times New Roman" w:cs="Times New Roman"/>
          <w:kern w:val="2"/>
          <w:sz w:val="21"/>
          <w:szCs w:val="21"/>
          <w:lang w:eastAsia="ja-JP"/>
        </w:rPr>
        <w:t xml:space="preserve"> C. McKenzie (Canada)</w:t>
      </w:r>
      <w:r w:rsidR="00C01F44">
        <w:rPr>
          <w:rFonts w:ascii="Times New Roman" w:hAnsi="Times New Roman" w:cs="Times New Roman"/>
          <w:kern w:val="2"/>
          <w:sz w:val="21"/>
          <w:szCs w:val="21"/>
          <w:lang w:eastAsia="ja-JP"/>
        </w:rPr>
        <w:t xml:space="preserve">, </w:t>
      </w:r>
      <w:r w:rsidR="00BA28E1" w:rsidRPr="00BA28E1">
        <w:rPr>
          <w:rFonts w:ascii="Times New Roman" w:hAnsi="Times New Roman" w:cs="Times New Roman"/>
          <w:kern w:val="2"/>
          <w:sz w:val="21"/>
          <w:szCs w:val="21"/>
          <w:lang w:eastAsia="ja-JP"/>
        </w:rPr>
        <w:t>L.-J. Naustvoll (Norway), M. Wells (PICES)</w:t>
      </w:r>
      <w:r w:rsidR="00C01F44" w:rsidRPr="00C01F44">
        <w:rPr>
          <w:rFonts w:ascii="Times New Roman" w:hAnsi="Times New Roman" w:cs="Times New Roman"/>
          <w:kern w:val="2"/>
          <w:sz w:val="21"/>
          <w:szCs w:val="21"/>
          <w:lang w:eastAsia="ja-JP"/>
        </w:rPr>
        <w:t xml:space="preserve">, </w:t>
      </w:r>
      <w:r w:rsidR="00C01F44">
        <w:rPr>
          <w:rFonts w:ascii="Times New Roman" w:hAnsi="Times New Roman" w:cs="Times New Roman"/>
          <w:kern w:val="2"/>
          <w:sz w:val="21"/>
          <w:szCs w:val="21"/>
          <w:lang w:eastAsia="ja-JP"/>
        </w:rPr>
        <w:t xml:space="preserve">and </w:t>
      </w:r>
      <w:r w:rsidR="00C01F44" w:rsidRPr="00C01F44">
        <w:rPr>
          <w:rFonts w:ascii="Times New Roman" w:hAnsi="Times New Roman" w:cs="Times New Roman"/>
          <w:kern w:val="2"/>
          <w:sz w:val="21"/>
          <w:szCs w:val="21"/>
          <w:lang w:eastAsia="ja-JP"/>
        </w:rPr>
        <w:t xml:space="preserve">A. </w:t>
      </w:r>
      <w:proofErr w:type="spellStart"/>
      <w:r w:rsidR="00C01F44" w:rsidRPr="00C01F44">
        <w:rPr>
          <w:rFonts w:ascii="Times New Roman" w:hAnsi="Times New Roman" w:cs="Times New Roman"/>
          <w:kern w:val="2"/>
          <w:sz w:val="21"/>
          <w:szCs w:val="21"/>
          <w:lang w:eastAsia="ja-JP"/>
        </w:rPr>
        <w:t>Yñiguez</w:t>
      </w:r>
      <w:proofErr w:type="spellEnd"/>
      <w:r w:rsidR="00C01F44" w:rsidRPr="00C01F44">
        <w:rPr>
          <w:rFonts w:ascii="Times New Roman" w:hAnsi="Times New Roman" w:cs="Times New Roman"/>
          <w:kern w:val="2"/>
          <w:sz w:val="21"/>
          <w:szCs w:val="21"/>
          <w:lang w:eastAsia="ja-JP"/>
        </w:rPr>
        <w:t xml:space="preserve"> (Philippines)</w:t>
      </w:r>
      <w:r w:rsidR="00BA28E1" w:rsidRPr="00BA28E1">
        <w:rPr>
          <w:rFonts w:ascii="Times New Roman" w:hAnsi="Times New Roman" w:cs="Times New Roman"/>
          <w:kern w:val="2"/>
          <w:sz w:val="21"/>
          <w:szCs w:val="21"/>
          <w:lang w:eastAsia="ja-JP"/>
        </w:rPr>
        <w:t xml:space="preserve">. The Task Team </w:t>
      </w:r>
      <w:r w:rsidR="00BA28E1">
        <w:rPr>
          <w:rFonts w:ascii="Times New Roman" w:hAnsi="Times New Roman" w:cs="Times New Roman"/>
          <w:kern w:val="2"/>
          <w:sz w:val="21"/>
          <w:szCs w:val="21"/>
          <w:lang w:eastAsia="ja-JP"/>
        </w:rPr>
        <w:t xml:space="preserve">has been </w:t>
      </w:r>
      <w:r w:rsidR="00BA28E1" w:rsidRPr="00BA28E1">
        <w:rPr>
          <w:rFonts w:ascii="Times New Roman" w:hAnsi="Times New Roman" w:cs="Times New Roman"/>
          <w:kern w:val="2"/>
          <w:sz w:val="21"/>
          <w:szCs w:val="21"/>
          <w:lang w:eastAsia="ja-JP"/>
        </w:rPr>
        <w:t xml:space="preserve">supplemented by international advisors and experts </w:t>
      </w:r>
      <w:r w:rsidR="00C01F44" w:rsidRPr="00C01F44">
        <w:rPr>
          <w:rFonts w:ascii="Times New Roman" w:hAnsi="Times New Roman" w:cs="Times New Roman"/>
          <w:kern w:val="2"/>
          <w:sz w:val="21"/>
          <w:szCs w:val="21"/>
          <w:lang w:eastAsia="ja-JP"/>
        </w:rPr>
        <w:t>E. García</w:t>
      </w:r>
      <w:r w:rsidR="00076B32">
        <w:rPr>
          <w:rFonts w:ascii="Times New Roman" w:hAnsi="Times New Roman" w:cs="Times New Roman"/>
          <w:kern w:val="2"/>
          <w:sz w:val="21"/>
          <w:szCs w:val="21"/>
          <w:lang w:eastAsia="ja-JP"/>
        </w:rPr>
        <w:t>-Mendoza</w:t>
      </w:r>
      <w:r w:rsidR="00C01F44" w:rsidRPr="00C01F44">
        <w:rPr>
          <w:rFonts w:ascii="Times New Roman" w:hAnsi="Times New Roman" w:cs="Times New Roman"/>
          <w:kern w:val="2"/>
          <w:sz w:val="21"/>
          <w:szCs w:val="21"/>
          <w:lang w:eastAsia="ja-JP"/>
        </w:rPr>
        <w:t xml:space="preserve"> (Mexico)</w:t>
      </w:r>
      <w:r w:rsidR="00C01F44">
        <w:rPr>
          <w:rFonts w:ascii="Times New Roman" w:hAnsi="Times New Roman" w:cs="Times New Roman"/>
          <w:kern w:val="2"/>
          <w:sz w:val="21"/>
          <w:szCs w:val="21"/>
          <w:lang w:eastAsia="ja-JP"/>
        </w:rPr>
        <w:t>,</w:t>
      </w:r>
      <w:r w:rsidR="00C01F44" w:rsidRPr="00C01F44">
        <w:rPr>
          <w:rFonts w:ascii="Times New Roman" w:hAnsi="Times New Roman" w:cs="Times New Roman"/>
          <w:kern w:val="2"/>
          <w:sz w:val="21"/>
          <w:szCs w:val="21"/>
          <w:lang w:eastAsia="ja-JP"/>
        </w:rPr>
        <w:t xml:space="preserve"> </w:t>
      </w:r>
      <w:r w:rsidR="00BA28E1" w:rsidRPr="00BA28E1">
        <w:rPr>
          <w:rFonts w:ascii="Times New Roman" w:hAnsi="Times New Roman" w:cs="Times New Roman"/>
          <w:kern w:val="2"/>
          <w:sz w:val="21"/>
          <w:szCs w:val="21"/>
          <w:lang w:eastAsia="ja-JP"/>
        </w:rPr>
        <w:t xml:space="preserve">G. Hallegraeff (Australia), H. </w:t>
      </w:r>
      <w:proofErr w:type="spellStart"/>
      <w:r w:rsidR="00BA28E1" w:rsidRPr="00BA28E1">
        <w:rPr>
          <w:rFonts w:ascii="Times New Roman" w:hAnsi="Times New Roman" w:cs="Times New Roman"/>
          <w:kern w:val="2"/>
          <w:sz w:val="21"/>
          <w:szCs w:val="21"/>
          <w:lang w:eastAsia="ja-JP"/>
        </w:rPr>
        <w:t>Hégaret</w:t>
      </w:r>
      <w:proofErr w:type="spellEnd"/>
      <w:r w:rsidR="00BA28E1" w:rsidRPr="00BA28E1">
        <w:rPr>
          <w:rFonts w:ascii="Times New Roman" w:hAnsi="Times New Roman" w:cs="Times New Roman"/>
          <w:kern w:val="2"/>
          <w:sz w:val="21"/>
          <w:szCs w:val="21"/>
          <w:lang w:eastAsia="ja-JP"/>
        </w:rPr>
        <w:t xml:space="preserve"> (France), </w:t>
      </w:r>
      <w:r w:rsidR="00C01F44" w:rsidRPr="00C01F44">
        <w:rPr>
          <w:rFonts w:ascii="Times New Roman" w:hAnsi="Times New Roman" w:cs="Times New Roman"/>
          <w:kern w:val="2"/>
          <w:sz w:val="21"/>
          <w:szCs w:val="21"/>
          <w:lang w:eastAsia="ja-JP"/>
        </w:rPr>
        <w:t>M. Iwataki (Japan)</w:t>
      </w:r>
      <w:r w:rsidR="00C01F44">
        <w:rPr>
          <w:rFonts w:ascii="Times New Roman" w:hAnsi="Times New Roman" w:cs="Times New Roman"/>
          <w:kern w:val="2"/>
          <w:sz w:val="21"/>
          <w:szCs w:val="21"/>
          <w:lang w:eastAsia="ja-JP"/>
        </w:rPr>
        <w:t xml:space="preserve"> and </w:t>
      </w:r>
      <w:r w:rsidR="00BA28E1" w:rsidRPr="00BA28E1">
        <w:rPr>
          <w:rFonts w:ascii="Times New Roman" w:hAnsi="Times New Roman" w:cs="Times New Roman"/>
          <w:kern w:val="2"/>
          <w:sz w:val="21"/>
          <w:szCs w:val="21"/>
          <w:lang w:eastAsia="ja-JP"/>
        </w:rPr>
        <w:t xml:space="preserve">J. </w:t>
      </w:r>
      <w:proofErr w:type="spellStart"/>
      <w:r w:rsidR="00BA28E1" w:rsidRPr="00BA28E1">
        <w:rPr>
          <w:rFonts w:ascii="Times New Roman" w:hAnsi="Times New Roman" w:cs="Times New Roman"/>
          <w:kern w:val="2"/>
          <w:sz w:val="21"/>
          <w:szCs w:val="21"/>
          <w:lang w:eastAsia="ja-JP"/>
        </w:rPr>
        <w:t>Mardones</w:t>
      </w:r>
      <w:proofErr w:type="spellEnd"/>
      <w:r w:rsidR="00BA28E1" w:rsidRPr="00BA28E1">
        <w:rPr>
          <w:rFonts w:ascii="Times New Roman" w:hAnsi="Times New Roman" w:cs="Times New Roman"/>
          <w:kern w:val="2"/>
          <w:sz w:val="21"/>
          <w:szCs w:val="21"/>
          <w:lang w:eastAsia="ja-JP"/>
        </w:rPr>
        <w:t xml:space="preserve"> (Chile)</w:t>
      </w:r>
      <w:r w:rsidR="00BA28E1">
        <w:rPr>
          <w:rFonts w:ascii="Times New Roman" w:hAnsi="Times New Roman" w:cs="Times New Roman"/>
          <w:kern w:val="2"/>
          <w:sz w:val="21"/>
          <w:szCs w:val="21"/>
          <w:lang w:eastAsia="ja-JP"/>
        </w:rPr>
        <w:t xml:space="preserve">. </w:t>
      </w:r>
    </w:p>
    <w:p w14:paraId="476B1005" w14:textId="77777777" w:rsidR="000D6408" w:rsidRDefault="000D6408" w:rsidP="001A1264">
      <w:pPr>
        <w:widowControl w:val="0"/>
        <w:spacing w:after="0" w:line="240" w:lineRule="auto"/>
        <w:jc w:val="both"/>
        <w:rPr>
          <w:rFonts w:ascii="Times New Roman" w:hAnsi="Times New Roman" w:cs="Times New Roman"/>
          <w:kern w:val="2"/>
          <w:sz w:val="21"/>
          <w:szCs w:val="21"/>
          <w:lang w:eastAsia="ja-JP"/>
        </w:rPr>
      </w:pPr>
    </w:p>
    <w:p w14:paraId="0630540C" w14:textId="686D8B78" w:rsidR="00F712DB" w:rsidRDefault="000D6408" w:rsidP="000D6408">
      <w:pPr>
        <w:widowControl w:val="0"/>
        <w:spacing w:after="0" w:line="240" w:lineRule="auto"/>
        <w:jc w:val="both"/>
        <w:rPr>
          <w:rFonts w:ascii="Times New Roman" w:eastAsia="Times New Roman" w:hAnsi="Times New Roman" w:cs="Times New Roman"/>
          <w:lang w:eastAsia="da-DK"/>
        </w:rPr>
      </w:pPr>
      <w:r>
        <w:rPr>
          <w:rFonts w:ascii="Times New Roman" w:hAnsi="Times New Roman" w:cs="Times New Roman"/>
          <w:kern w:val="2"/>
          <w:sz w:val="21"/>
          <w:szCs w:val="21"/>
          <w:lang w:eastAsia="ja-JP"/>
        </w:rPr>
        <w:t xml:space="preserve">The revised </w:t>
      </w:r>
      <w:r w:rsidR="00F712DB" w:rsidRPr="00F712DB">
        <w:rPr>
          <w:rFonts w:ascii="Times New Roman" w:eastAsia="Times New Roman" w:hAnsi="Times New Roman" w:cs="Times New Roman"/>
          <w:lang w:eastAsia="da-DK"/>
        </w:rPr>
        <w:t xml:space="preserve">Terms of Reference </w:t>
      </w:r>
      <w:r w:rsidR="00746BA0">
        <w:rPr>
          <w:rFonts w:ascii="Times New Roman" w:eastAsia="Times New Roman" w:hAnsi="Times New Roman" w:cs="Times New Roman"/>
          <w:lang w:eastAsia="da-DK"/>
        </w:rPr>
        <w:t>(</w:t>
      </w:r>
      <w:proofErr w:type="spellStart"/>
      <w:r w:rsidR="00746BA0">
        <w:rPr>
          <w:rFonts w:ascii="Times New Roman" w:eastAsia="Times New Roman" w:hAnsi="Times New Roman" w:cs="Times New Roman"/>
          <w:lang w:eastAsia="da-DK"/>
        </w:rPr>
        <w:t>ToR</w:t>
      </w:r>
      <w:proofErr w:type="spellEnd"/>
      <w:r w:rsidR="00746BA0">
        <w:rPr>
          <w:rFonts w:ascii="Times New Roman" w:eastAsia="Times New Roman" w:hAnsi="Times New Roman" w:cs="Times New Roman"/>
          <w:lang w:eastAsia="da-DK"/>
        </w:rPr>
        <w:t xml:space="preserve">) </w:t>
      </w:r>
      <w:r w:rsidR="00F712DB" w:rsidRPr="00F712DB">
        <w:rPr>
          <w:rFonts w:ascii="Times New Roman" w:eastAsia="Times New Roman" w:hAnsi="Times New Roman" w:cs="Times New Roman"/>
          <w:lang w:eastAsia="da-DK"/>
        </w:rPr>
        <w:t xml:space="preserve">for the </w:t>
      </w:r>
      <w:r w:rsidR="00DA1C2B">
        <w:rPr>
          <w:rFonts w:ascii="Times New Roman" w:eastAsia="Times New Roman" w:hAnsi="Times New Roman" w:cs="Times New Roman"/>
          <w:lang w:eastAsia="da-DK"/>
        </w:rPr>
        <w:t xml:space="preserve">FKMEE </w:t>
      </w:r>
      <w:r w:rsidR="00F712DB" w:rsidRPr="00F712DB">
        <w:rPr>
          <w:rFonts w:ascii="Times New Roman" w:eastAsia="Times New Roman" w:hAnsi="Times New Roman" w:cs="Times New Roman"/>
          <w:lang w:eastAsia="da-DK"/>
        </w:rPr>
        <w:t xml:space="preserve">Task Team were to: </w:t>
      </w:r>
    </w:p>
    <w:p w14:paraId="161BA07C" w14:textId="3CE87A6E" w:rsidR="00746BA0" w:rsidRDefault="00746BA0" w:rsidP="000D6408">
      <w:pPr>
        <w:widowControl w:val="0"/>
        <w:spacing w:after="0" w:line="240" w:lineRule="auto"/>
        <w:jc w:val="both"/>
        <w:rPr>
          <w:rFonts w:ascii="Times New Roman" w:eastAsia="Times New Roman" w:hAnsi="Times New Roman" w:cs="Times New Roman"/>
          <w:lang w:eastAsia="da-DK"/>
        </w:rPr>
      </w:pPr>
    </w:p>
    <w:p w14:paraId="2AFB407A" w14:textId="77777777" w:rsidR="00746BA0" w:rsidRPr="00746BA0" w:rsidRDefault="00746BA0" w:rsidP="00746BA0">
      <w:pPr>
        <w:widowControl w:val="0"/>
        <w:numPr>
          <w:ilvl w:val="0"/>
          <w:numId w:val="24"/>
        </w:numPr>
        <w:spacing w:after="0" w:line="240" w:lineRule="auto"/>
        <w:jc w:val="both"/>
        <w:rPr>
          <w:rFonts w:ascii="Times New Roman" w:eastAsia="Times New Roman" w:hAnsi="Times New Roman" w:cs="Times New Roman"/>
          <w:lang w:eastAsia="da-DK"/>
        </w:rPr>
      </w:pPr>
      <w:r w:rsidRPr="00746BA0">
        <w:rPr>
          <w:rFonts w:ascii="Times New Roman" w:eastAsia="Times New Roman" w:hAnsi="Times New Roman" w:cs="Times New Roman"/>
          <w:lang w:eastAsia="da-DK"/>
        </w:rPr>
        <w:t xml:space="preserve">support and assist in the coordination of relevant advanced technical workshops with ICES-IOC-PICES and WESTPAC to better define global understanding of the causes of fish kill events and operational approaches to development of early warning systems, and monitoring, forecasting and mitigation strategies, with focus on fish aquaculture in coastal zones; </w:t>
      </w:r>
    </w:p>
    <w:p w14:paraId="03E54385" w14:textId="4D8C79F9" w:rsidR="00746BA0" w:rsidRPr="00746BA0" w:rsidRDefault="00746BA0" w:rsidP="00746BA0">
      <w:pPr>
        <w:widowControl w:val="0"/>
        <w:numPr>
          <w:ilvl w:val="0"/>
          <w:numId w:val="24"/>
        </w:numPr>
        <w:spacing w:after="0" w:line="240" w:lineRule="auto"/>
        <w:jc w:val="both"/>
        <w:rPr>
          <w:rFonts w:ascii="Times New Roman" w:eastAsia="Times New Roman" w:hAnsi="Times New Roman" w:cs="Times New Roman"/>
          <w:lang w:eastAsia="da-DK"/>
        </w:rPr>
      </w:pPr>
      <w:r w:rsidRPr="00746BA0">
        <w:rPr>
          <w:rFonts w:ascii="Times New Roman" w:eastAsia="Times New Roman" w:hAnsi="Times New Roman" w:cs="Times New Roman"/>
          <w:lang w:eastAsia="da-DK"/>
        </w:rPr>
        <w:t xml:space="preserve">prepare a state-of-knowledge white paper on research priorities and knowledge gaps to be addressed from a global viewpoint based upon the symposium recommendations (Puerto </w:t>
      </w:r>
      <w:proofErr w:type="spellStart"/>
      <w:r w:rsidRPr="00746BA0">
        <w:rPr>
          <w:rFonts w:ascii="Times New Roman" w:eastAsia="Times New Roman" w:hAnsi="Times New Roman" w:cs="Times New Roman"/>
          <w:lang w:eastAsia="da-DK"/>
        </w:rPr>
        <w:t>Varas</w:t>
      </w:r>
      <w:proofErr w:type="spellEnd"/>
      <w:r w:rsidRPr="00746BA0">
        <w:rPr>
          <w:rFonts w:ascii="Times New Roman" w:eastAsia="Times New Roman" w:hAnsi="Times New Roman" w:cs="Times New Roman"/>
          <w:lang w:eastAsia="da-DK"/>
        </w:rPr>
        <w:t>, Chile 2019)</w:t>
      </w:r>
      <w:r>
        <w:rPr>
          <w:rFonts w:ascii="Times New Roman" w:eastAsia="Times New Roman" w:hAnsi="Times New Roman" w:cs="Times New Roman"/>
          <w:lang w:eastAsia="da-DK"/>
        </w:rPr>
        <w:t>;</w:t>
      </w:r>
    </w:p>
    <w:p w14:paraId="0D5BE577" w14:textId="77777777" w:rsidR="00746BA0" w:rsidRPr="00746BA0" w:rsidRDefault="00746BA0" w:rsidP="00746BA0">
      <w:pPr>
        <w:widowControl w:val="0"/>
        <w:numPr>
          <w:ilvl w:val="0"/>
          <w:numId w:val="24"/>
        </w:numPr>
        <w:spacing w:after="0" w:line="240" w:lineRule="auto"/>
        <w:jc w:val="both"/>
        <w:rPr>
          <w:rFonts w:ascii="Times New Roman" w:eastAsia="Times New Roman" w:hAnsi="Times New Roman" w:cs="Times New Roman"/>
          <w:lang w:eastAsia="da-DK"/>
        </w:rPr>
      </w:pPr>
      <w:r w:rsidRPr="00746BA0">
        <w:rPr>
          <w:rFonts w:ascii="Times New Roman" w:eastAsia="Times New Roman" w:hAnsi="Times New Roman" w:cs="Times New Roman"/>
          <w:lang w:eastAsia="da-DK"/>
        </w:rPr>
        <w:t>based upon the defined global priorities considered and the themes defined for the symposium noted in ii) prepare a comprehensive global synthesis publication (e.g., UNESCO Monographs/IOC Manual and Guides series), with chapters focusing on processes and mechanisms, and including future perspectives on climate change effects and advanced technologies for monitoring and mitigation of fish-killing algal blooms and their effects;</w:t>
      </w:r>
    </w:p>
    <w:p w14:paraId="197EB6C9" w14:textId="77777777" w:rsidR="00746BA0" w:rsidRPr="00746BA0" w:rsidRDefault="00746BA0" w:rsidP="00746BA0">
      <w:pPr>
        <w:widowControl w:val="0"/>
        <w:numPr>
          <w:ilvl w:val="0"/>
          <w:numId w:val="24"/>
        </w:numPr>
        <w:spacing w:after="0" w:line="240" w:lineRule="auto"/>
        <w:jc w:val="both"/>
        <w:rPr>
          <w:rFonts w:ascii="Times New Roman" w:eastAsia="Times New Roman" w:hAnsi="Times New Roman" w:cs="Times New Roman"/>
          <w:lang w:eastAsia="da-DK"/>
        </w:rPr>
      </w:pPr>
      <w:r w:rsidRPr="00746BA0">
        <w:rPr>
          <w:rFonts w:ascii="Times New Roman" w:eastAsia="Times New Roman" w:hAnsi="Times New Roman" w:cs="Times New Roman"/>
          <w:lang w:eastAsia="da-DK"/>
        </w:rPr>
        <w:t xml:space="preserve">complete a manuscript on fish killing microalgae and causative mechanisms of fish mortalities in coastal north European waters for inclusion in a peer reviewed journal; </w:t>
      </w:r>
    </w:p>
    <w:p w14:paraId="2D370B79" w14:textId="77777777" w:rsidR="00746BA0" w:rsidRPr="00746BA0" w:rsidRDefault="00746BA0" w:rsidP="00746BA0">
      <w:pPr>
        <w:widowControl w:val="0"/>
        <w:numPr>
          <w:ilvl w:val="0"/>
          <w:numId w:val="24"/>
        </w:numPr>
        <w:spacing w:after="0" w:line="240" w:lineRule="auto"/>
        <w:jc w:val="both"/>
        <w:rPr>
          <w:rFonts w:ascii="Times New Roman" w:eastAsia="Times New Roman" w:hAnsi="Times New Roman" w:cs="Times New Roman"/>
          <w:lang w:eastAsia="da-DK"/>
        </w:rPr>
      </w:pPr>
      <w:r w:rsidRPr="00746BA0">
        <w:rPr>
          <w:rFonts w:ascii="Times New Roman" w:eastAsia="Times New Roman" w:hAnsi="Times New Roman" w:cs="Times New Roman"/>
          <w:bCs/>
          <w:iCs/>
          <w:lang w:eastAsia="da-DK"/>
        </w:rPr>
        <w:t>coordinate with and upon request support the IOC/WESTPAC-HAB activity on causative mechanisms of fish kills, including those in relation to harmful substances in the environment, including multiple stressors and cyanobacterial toxin effects on fish health;</w:t>
      </w:r>
    </w:p>
    <w:p w14:paraId="33BFDB41" w14:textId="77777777" w:rsidR="00746BA0" w:rsidRPr="00746BA0" w:rsidRDefault="00746BA0" w:rsidP="00746BA0">
      <w:pPr>
        <w:widowControl w:val="0"/>
        <w:numPr>
          <w:ilvl w:val="0"/>
          <w:numId w:val="24"/>
        </w:numPr>
        <w:spacing w:after="0" w:line="240" w:lineRule="auto"/>
        <w:jc w:val="both"/>
        <w:rPr>
          <w:rFonts w:ascii="Times New Roman" w:eastAsia="Times New Roman" w:hAnsi="Times New Roman" w:cs="Times New Roman"/>
          <w:lang w:eastAsia="da-DK"/>
        </w:rPr>
      </w:pPr>
      <w:r w:rsidRPr="00746BA0">
        <w:rPr>
          <w:rFonts w:ascii="Times New Roman" w:eastAsia="Times New Roman" w:hAnsi="Times New Roman" w:cs="Times New Roman"/>
          <w:lang w:eastAsia="da-DK"/>
        </w:rPr>
        <w:t xml:space="preserve">promote comparative studies of HABs causing fish mortalities in coordination with GlobalHAB, e.g. by comparing bloom dynamics and forcing factors of blooms and ecosystem effects of blooms in different geographical regions; </w:t>
      </w:r>
    </w:p>
    <w:p w14:paraId="624B0C3A" w14:textId="77777777" w:rsidR="00746BA0" w:rsidRPr="00746BA0" w:rsidRDefault="00746BA0" w:rsidP="00746BA0">
      <w:pPr>
        <w:widowControl w:val="0"/>
        <w:numPr>
          <w:ilvl w:val="0"/>
          <w:numId w:val="24"/>
        </w:numPr>
        <w:spacing w:after="0" w:line="240" w:lineRule="auto"/>
        <w:jc w:val="both"/>
        <w:rPr>
          <w:rFonts w:ascii="Times New Roman" w:eastAsia="Times New Roman" w:hAnsi="Times New Roman" w:cs="Times New Roman"/>
          <w:lang w:eastAsia="da-DK"/>
        </w:rPr>
      </w:pPr>
      <w:bookmarkStart w:id="0" w:name="_Hlk129790125"/>
      <w:r w:rsidRPr="00746BA0">
        <w:rPr>
          <w:rFonts w:ascii="Times New Roman" w:eastAsia="Times New Roman" w:hAnsi="Times New Roman" w:cs="Times New Roman"/>
          <w:bCs/>
          <w:iCs/>
          <w:lang w:eastAsia="da-DK"/>
        </w:rPr>
        <w:t xml:space="preserve">report to IPHAB-XVI with the objective to develop a long-term broad-scale strategy for implementation by resource managers </w:t>
      </w:r>
      <w:bookmarkEnd w:id="0"/>
      <w:r w:rsidRPr="00746BA0">
        <w:rPr>
          <w:rFonts w:ascii="Times New Roman" w:eastAsia="Times New Roman" w:hAnsi="Times New Roman" w:cs="Times New Roman"/>
          <w:bCs/>
          <w:iCs/>
          <w:lang w:eastAsia="da-DK"/>
        </w:rPr>
        <w:t>and the aquaculture and fisheries industries in affected countries with focus on development and application of mitigation strategies;</w:t>
      </w:r>
    </w:p>
    <w:p w14:paraId="7420EF13" w14:textId="77777777" w:rsidR="00746BA0" w:rsidRPr="00746BA0" w:rsidRDefault="00746BA0" w:rsidP="00746BA0">
      <w:pPr>
        <w:widowControl w:val="0"/>
        <w:numPr>
          <w:ilvl w:val="0"/>
          <w:numId w:val="24"/>
        </w:numPr>
        <w:spacing w:after="0" w:line="240" w:lineRule="auto"/>
        <w:jc w:val="both"/>
        <w:rPr>
          <w:rFonts w:ascii="Times New Roman" w:eastAsia="Times New Roman" w:hAnsi="Times New Roman" w:cs="Times New Roman"/>
          <w:bCs/>
          <w:lang w:eastAsia="da-DK"/>
        </w:rPr>
      </w:pPr>
      <w:r w:rsidRPr="00746BA0">
        <w:rPr>
          <w:rFonts w:ascii="Times New Roman" w:eastAsia="Times New Roman" w:hAnsi="Times New Roman" w:cs="Times New Roman"/>
          <w:bCs/>
          <w:lang w:eastAsia="da-DK"/>
        </w:rPr>
        <w:t xml:space="preserve">In 6 months develop a succinct list of challenges, objectives and actions with respect to the Task Team topic that will address the UN Decade of </w:t>
      </w:r>
      <w:r w:rsidRPr="00746BA0">
        <w:rPr>
          <w:rFonts w:ascii="Times New Roman" w:eastAsia="Times New Roman" w:hAnsi="Times New Roman" w:cs="Times New Roman"/>
          <w:lang w:eastAsia="da-DK"/>
        </w:rPr>
        <w:t xml:space="preserve">Ocean Science </w:t>
      </w:r>
      <w:r w:rsidRPr="00746BA0">
        <w:rPr>
          <w:rFonts w:ascii="Times New Roman" w:eastAsia="Times New Roman" w:hAnsi="Times New Roman" w:cs="Times New Roman"/>
          <w:bCs/>
          <w:lang w:eastAsia="da-DK"/>
        </w:rPr>
        <w:t>for Sustainable Development objectives and challenges  and to present these at an IPHAB intersessional on-line consultation September 2021 with a view to formulate an IPHAB strategic framework for UN Decade initiatives;</w:t>
      </w:r>
    </w:p>
    <w:p w14:paraId="3DADAF71" w14:textId="4B3067F4" w:rsidR="00746BA0" w:rsidRDefault="00746BA0" w:rsidP="000D6408">
      <w:pPr>
        <w:widowControl w:val="0"/>
        <w:spacing w:after="0" w:line="240" w:lineRule="auto"/>
        <w:jc w:val="both"/>
        <w:rPr>
          <w:rFonts w:ascii="Times New Roman" w:eastAsia="Times New Roman" w:hAnsi="Times New Roman" w:cs="Times New Roman"/>
          <w:lang w:eastAsia="da-DK"/>
        </w:rPr>
      </w:pPr>
    </w:p>
    <w:p w14:paraId="1537F93D" w14:textId="5AF75F58" w:rsidR="0052519B" w:rsidRDefault="00746BA0" w:rsidP="00C01F44">
      <w:pPr>
        <w:snapToGrid w:val="0"/>
        <w:spacing w:after="120" w:line="240" w:lineRule="auto"/>
        <w:contextualSpacing/>
        <w:rPr>
          <w:rFonts w:ascii="Times New Roman" w:eastAsia="Times New Roman" w:hAnsi="Times New Roman" w:cs="Times New Roman"/>
          <w:bCs/>
        </w:rPr>
      </w:pPr>
      <w:r>
        <w:rPr>
          <w:rFonts w:ascii="Times New Roman" w:eastAsia="Times New Roman" w:hAnsi="Times New Roman" w:cs="Times New Roman"/>
          <w:bCs/>
        </w:rPr>
        <w:t xml:space="preserve">All of the </w:t>
      </w:r>
      <w:proofErr w:type="spellStart"/>
      <w:r w:rsidR="0052519B">
        <w:rPr>
          <w:rFonts w:ascii="Times New Roman" w:eastAsia="Times New Roman" w:hAnsi="Times New Roman" w:cs="Times New Roman"/>
          <w:bCs/>
        </w:rPr>
        <w:t>ToR</w:t>
      </w:r>
      <w:proofErr w:type="spellEnd"/>
      <w:r w:rsidR="0052519B">
        <w:rPr>
          <w:rFonts w:ascii="Times New Roman" w:eastAsia="Times New Roman" w:hAnsi="Times New Roman" w:cs="Times New Roman"/>
          <w:bCs/>
        </w:rPr>
        <w:t xml:space="preserve"> were addressed by the TT although implementation activities </w:t>
      </w:r>
      <w:r w:rsidR="00A800FE">
        <w:rPr>
          <w:rFonts w:ascii="Times New Roman" w:eastAsia="Times New Roman" w:hAnsi="Times New Roman" w:cs="Times New Roman"/>
          <w:bCs/>
        </w:rPr>
        <w:t xml:space="preserve">(e.g., meetings, workshops, collaborations) were severely affected by Covid implications and lack of travel authorization and </w:t>
      </w:r>
      <w:r w:rsidR="00CE55F3">
        <w:rPr>
          <w:rFonts w:ascii="Times New Roman" w:eastAsia="Times New Roman" w:hAnsi="Times New Roman" w:cs="Times New Roman"/>
          <w:bCs/>
        </w:rPr>
        <w:t xml:space="preserve">limited </w:t>
      </w:r>
      <w:r w:rsidR="00A800FE">
        <w:rPr>
          <w:rFonts w:ascii="Times New Roman" w:eastAsia="Times New Roman" w:hAnsi="Times New Roman" w:cs="Times New Roman"/>
          <w:bCs/>
        </w:rPr>
        <w:t>funding f</w:t>
      </w:r>
      <w:r w:rsidR="009E7D4D">
        <w:rPr>
          <w:rFonts w:ascii="Times New Roman" w:eastAsia="Times New Roman" w:hAnsi="Times New Roman" w:cs="Times New Roman"/>
          <w:bCs/>
        </w:rPr>
        <w:t xml:space="preserve">rom </w:t>
      </w:r>
      <w:r w:rsidR="00A800FE">
        <w:rPr>
          <w:rFonts w:ascii="Times New Roman" w:eastAsia="Times New Roman" w:hAnsi="Times New Roman" w:cs="Times New Roman"/>
          <w:bCs/>
        </w:rPr>
        <w:t xml:space="preserve">national and international resources. Nevertheless, the </w:t>
      </w:r>
      <w:r w:rsidR="00A800FE" w:rsidRPr="00A800FE">
        <w:rPr>
          <w:rFonts w:ascii="Times New Roman" w:eastAsia="Times New Roman" w:hAnsi="Times New Roman" w:cs="Times New Roman"/>
          <w:bCs/>
        </w:rPr>
        <w:t>FKMEE</w:t>
      </w:r>
      <w:r w:rsidR="00A800FE">
        <w:rPr>
          <w:rFonts w:ascii="Times New Roman" w:eastAsia="Times New Roman" w:hAnsi="Times New Roman" w:cs="Times New Roman"/>
          <w:bCs/>
        </w:rPr>
        <w:t xml:space="preserve"> TT has achieved some solid accomplishments during the 2021-2023 Interim period. </w:t>
      </w:r>
    </w:p>
    <w:p w14:paraId="2F4315CF" w14:textId="3BA86AFC" w:rsidR="00A800FE" w:rsidRDefault="00A800FE" w:rsidP="00C01F44">
      <w:pPr>
        <w:snapToGrid w:val="0"/>
        <w:spacing w:after="120" w:line="240" w:lineRule="auto"/>
        <w:contextualSpacing/>
        <w:rPr>
          <w:rFonts w:ascii="Times New Roman" w:eastAsia="Times New Roman" w:hAnsi="Times New Roman" w:cs="Times New Roman"/>
          <w:bCs/>
        </w:rPr>
      </w:pPr>
    </w:p>
    <w:p w14:paraId="471D15A5" w14:textId="3E931B89" w:rsidR="00A800FE" w:rsidRDefault="00A800FE" w:rsidP="00A800FE">
      <w:pPr>
        <w:snapToGrid w:val="0"/>
        <w:spacing w:after="120" w:line="240" w:lineRule="auto"/>
        <w:ind w:left="720" w:hanging="720"/>
        <w:contextualSpacing/>
        <w:rPr>
          <w:rFonts w:ascii="Times New Roman" w:eastAsia="Times New Roman" w:hAnsi="Times New Roman" w:cs="Times New Roman"/>
          <w:bCs/>
        </w:rPr>
      </w:pPr>
      <w:proofErr w:type="spellStart"/>
      <w:r w:rsidRPr="00E53AC8">
        <w:rPr>
          <w:rFonts w:ascii="Times New Roman" w:eastAsia="Times New Roman" w:hAnsi="Times New Roman" w:cs="Times New Roman"/>
          <w:b/>
        </w:rPr>
        <w:t>ToR</w:t>
      </w:r>
      <w:proofErr w:type="spellEnd"/>
      <w:r w:rsidRPr="00E53AC8">
        <w:rPr>
          <w:rFonts w:ascii="Times New Roman" w:eastAsia="Times New Roman" w:hAnsi="Times New Roman" w:cs="Times New Roman"/>
          <w:b/>
        </w:rPr>
        <w:t xml:space="preserve"> </w:t>
      </w:r>
      <w:proofErr w:type="spellStart"/>
      <w:r w:rsidRPr="00E53AC8">
        <w:rPr>
          <w:rFonts w:ascii="Times New Roman" w:eastAsia="Times New Roman" w:hAnsi="Times New Roman" w:cs="Times New Roman"/>
          <w:b/>
        </w:rPr>
        <w:t>i</w:t>
      </w:r>
      <w:proofErr w:type="spellEnd"/>
      <w:r w:rsidRPr="00E53AC8">
        <w:rPr>
          <w:rFonts w:ascii="Times New Roman" w:eastAsia="Times New Roman" w:hAnsi="Times New Roman" w:cs="Times New Roman"/>
          <w:b/>
        </w:rPr>
        <w:t>)</w:t>
      </w:r>
      <w:r>
        <w:rPr>
          <w:rFonts w:ascii="Times New Roman" w:eastAsia="Times New Roman" w:hAnsi="Times New Roman" w:cs="Times New Roman"/>
          <w:bCs/>
        </w:rPr>
        <w:t xml:space="preserve"> the TT decided to defer convening a dedicated </w:t>
      </w:r>
      <w:r w:rsidRPr="00746BA0">
        <w:rPr>
          <w:rFonts w:ascii="Times New Roman" w:eastAsia="Times New Roman" w:hAnsi="Times New Roman" w:cs="Times New Roman"/>
          <w:bCs/>
        </w:rPr>
        <w:t>advanced technical workshops with ICES-IOC-PICES and WESTPAC</w:t>
      </w:r>
      <w:r w:rsidR="00582161">
        <w:rPr>
          <w:rFonts w:ascii="Times New Roman" w:eastAsia="Times New Roman" w:hAnsi="Times New Roman" w:cs="Times New Roman"/>
          <w:bCs/>
        </w:rPr>
        <w:t xml:space="preserve">; instead </w:t>
      </w:r>
      <w:r>
        <w:rPr>
          <w:rFonts w:ascii="Times New Roman" w:eastAsia="Times New Roman" w:hAnsi="Times New Roman" w:cs="Times New Roman"/>
          <w:bCs/>
        </w:rPr>
        <w:t xml:space="preserve">sessions relevant to fish-killing algae were addressed in several </w:t>
      </w:r>
      <w:r w:rsidR="00570941">
        <w:rPr>
          <w:rFonts w:ascii="Times New Roman" w:eastAsia="Times New Roman" w:hAnsi="Times New Roman" w:cs="Times New Roman"/>
          <w:bCs/>
        </w:rPr>
        <w:t xml:space="preserve">regional and global international meetings with involvement of </w:t>
      </w:r>
      <w:r w:rsidRPr="00A800FE">
        <w:rPr>
          <w:rFonts w:ascii="Times New Roman" w:eastAsia="Times New Roman" w:hAnsi="Times New Roman" w:cs="Times New Roman"/>
          <w:bCs/>
        </w:rPr>
        <w:t>FKMEE</w:t>
      </w:r>
      <w:r w:rsidR="00570941" w:rsidRPr="00570941">
        <w:rPr>
          <w:rFonts w:ascii="Times New Roman" w:eastAsia="Times New Roman" w:hAnsi="Times New Roman" w:cs="Times New Roman"/>
          <w:bCs/>
        </w:rPr>
        <w:t xml:space="preserve"> </w:t>
      </w:r>
      <w:r w:rsidR="00570941">
        <w:rPr>
          <w:rFonts w:ascii="Times New Roman" w:eastAsia="Times New Roman" w:hAnsi="Times New Roman" w:cs="Times New Roman"/>
          <w:bCs/>
        </w:rPr>
        <w:t xml:space="preserve">members: </w:t>
      </w:r>
    </w:p>
    <w:p w14:paraId="271FD76C" w14:textId="0B9819A9" w:rsidR="001733E6" w:rsidRDefault="001733E6" w:rsidP="00A800FE">
      <w:pPr>
        <w:snapToGrid w:val="0"/>
        <w:spacing w:after="120" w:line="240" w:lineRule="auto"/>
        <w:ind w:left="720" w:hanging="720"/>
        <w:contextualSpacing/>
        <w:rPr>
          <w:rFonts w:ascii="Times New Roman" w:eastAsia="Times New Roman" w:hAnsi="Times New Roman" w:cs="Times New Roman"/>
          <w:bCs/>
        </w:rPr>
      </w:pPr>
    </w:p>
    <w:p w14:paraId="2F4B3EC4" w14:textId="21A8077C" w:rsidR="00A22682" w:rsidRPr="00D574DE" w:rsidRDefault="001A71D8" w:rsidP="001A71D8">
      <w:pPr>
        <w:snapToGrid w:val="0"/>
        <w:spacing w:after="120" w:line="240" w:lineRule="auto"/>
        <w:contextualSpacing/>
        <w:rPr>
          <w:rFonts w:ascii="Times New Roman" w:eastAsia="Times New Roman" w:hAnsi="Times New Roman" w:cs="Times New Roman"/>
          <w:b/>
          <w:lang w:val="es-ES"/>
        </w:rPr>
      </w:pPr>
      <w:r w:rsidRPr="00D574DE">
        <w:rPr>
          <w:rFonts w:ascii="Times New Roman" w:eastAsia="Times New Roman" w:hAnsi="Times New Roman" w:cs="Times New Roman"/>
          <w:b/>
          <w:lang w:val="es-ES"/>
        </w:rPr>
        <w:t xml:space="preserve">Virtual ICHA19 </w:t>
      </w:r>
      <w:proofErr w:type="spellStart"/>
      <w:r w:rsidRPr="00D574DE">
        <w:rPr>
          <w:rFonts w:ascii="Times New Roman" w:eastAsia="Times New Roman" w:hAnsi="Times New Roman" w:cs="Times New Roman"/>
          <w:b/>
          <w:lang w:val="es-ES"/>
        </w:rPr>
        <w:t>conference</w:t>
      </w:r>
      <w:proofErr w:type="spellEnd"/>
      <w:r w:rsidR="00C246F1" w:rsidRPr="00D574DE">
        <w:rPr>
          <w:rFonts w:ascii="Times New Roman" w:eastAsia="Times New Roman" w:hAnsi="Times New Roman" w:cs="Times New Roman"/>
          <w:b/>
          <w:lang w:val="es-ES"/>
        </w:rPr>
        <w:t xml:space="preserve">, </w:t>
      </w:r>
      <w:r w:rsidRPr="00D574DE">
        <w:rPr>
          <w:rFonts w:ascii="Times New Roman" w:eastAsia="Times New Roman" w:hAnsi="Times New Roman" w:cs="Times New Roman"/>
          <w:b/>
          <w:lang w:val="es-ES"/>
        </w:rPr>
        <w:t xml:space="preserve">La Paz, </w:t>
      </w:r>
      <w:proofErr w:type="spellStart"/>
      <w:r w:rsidRPr="00D574DE">
        <w:rPr>
          <w:rFonts w:ascii="Times New Roman" w:eastAsia="Times New Roman" w:hAnsi="Times New Roman" w:cs="Times New Roman"/>
          <w:b/>
          <w:lang w:val="es-ES"/>
        </w:rPr>
        <w:t>Mexico</w:t>
      </w:r>
      <w:proofErr w:type="spellEnd"/>
      <w:r w:rsidRPr="00D574DE">
        <w:rPr>
          <w:rFonts w:ascii="Times New Roman" w:eastAsia="Times New Roman" w:hAnsi="Times New Roman" w:cs="Times New Roman"/>
          <w:b/>
          <w:lang w:val="es-ES"/>
        </w:rPr>
        <w:t xml:space="preserve"> </w:t>
      </w:r>
      <w:r w:rsidR="00C246F1" w:rsidRPr="00D574DE">
        <w:rPr>
          <w:rFonts w:ascii="Times New Roman" w:eastAsia="Times New Roman" w:hAnsi="Times New Roman" w:cs="Times New Roman"/>
          <w:b/>
          <w:lang w:val="es-ES"/>
        </w:rPr>
        <w:t>(2021)</w:t>
      </w:r>
    </w:p>
    <w:p w14:paraId="0AF14EE6" w14:textId="7A1DA53B" w:rsidR="00BF0AC0" w:rsidRDefault="00A22682" w:rsidP="001A71D8">
      <w:pPr>
        <w:snapToGrid w:val="0"/>
        <w:spacing w:after="120" w:line="240" w:lineRule="auto"/>
        <w:contextualSpacing/>
        <w:rPr>
          <w:rFonts w:ascii="Times New Roman" w:eastAsia="Times New Roman" w:hAnsi="Times New Roman" w:cs="Times New Roman"/>
          <w:bCs/>
        </w:rPr>
      </w:pPr>
      <w:r>
        <w:rPr>
          <w:rFonts w:ascii="Times New Roman" w:eastAsia="Times New Roman" w:hAnsi="Times New Roman" w:cs="Times New Roman"/>
          <w:bCs/>
        </w:rPr>
        <w:t>O</w:t>
      </w:r>
      <w:r w:rsidR="001A71D8" w:rsidRPr="001A71D8">
        <w:rPr>
          <w:rFonts w:ascii="Times New Roman" w:eastAsia="Times New Roman" w:hAnsi="Times New Roman" w:cs="Times New Roman"/>
          <w:bCs/>
        </w:rPr>
        <w:t>rganized Special Sessions on Ichthyotoxic HABS (A. Cembella (IOC-IPHAB TT</w:t>
      </w:r>
      <w:r w:rsidR="001A71D8">
        <w:rPr>
          <w:rFonts w:ascii="Times New Roman" w:eastAsia="Times New Roman" w:hAnsi="Times New Roman" w:cs="Times New Roman"/>
          <w:bCs/>
        </w:rPr>
        <w:t xml:space="preserve">), </w:t>
      </w:r>
      <w:r w:rsidR="001A71D8" w:rsidRPr="001A71D8">
        <w:rPr>
          <w:rFonts w:ascii="Times New Roman" w:eastAsia="Times New Roman" w:hAnsi="Times New Roman" w:cs="Times New Roman"/>
          <w:bCs/>
        </w:rPr>
        <w:t xml:space="preserve"> B. Krock-Germany, H. </w:t>
      </w:r>
      <w:proofErr w:type="spellStart"/>
      <w:r w:rsidR="001A71D8" w:rsidRPr="001A71D8">
        <w:rPr>
          <w:rFonts w:ascii="Times New Roman" w:eastAsia="Times New Roman" w:hAnsi="Times New Roman" w:cs="Times New Roman"/>
          <w:bCs/>
        </w:rPr>
        <w:t>Hégaret</w:t>
      </w:r>
      <w:proofErr w:type="spellEnd"/>
      <w:r w:rsidR="001A71D8" w:rsidRPr="001A71D8">
        <w:rPr>
          <w:rFonts w:ascii="Times New Roman" w:eastAsia="Times New Roman" w:hAnsi="Times New Roman" w:cs="Times New Roman"/>
          <w:bCs/>
        </w:rPr>
        <w:t xml:space="preserve">-France, J. </w:t>
      </w:r>
      <w:proofErr w:type="spellStart"/>
      <w:r w:rsidR="001A71D8" w:rsidRPr="001A71D8">
        <w:rPr>
          <w:rFonts w:ascii="Times New Roman" w:eastAsia="Times New Roman" w:hAnsi="Times New Roman" w:cs="Times New Roman"/>
          <w:bCs/>
        </w:rPr>
        <w:t>Mardones</w:t>
      </w:r>
      <w:proofErr w:type="spellEnd"/>
      <w:r w:rsidR="001A71D8">
        <w:rPr>
          <w:rFonts w:ascii="Times New Roman" w:eastAsia="Times New Roman" w:hAnsi="Times New Roman" w:cs="Times New Roman"/>
          <w:bCs/>
        </w:rPr>
        <w:t xml:space="preserve"> and </w:t>
      </w:r>
      <w:r w:rsidR="001A71D8" w:rsidRPr="001A71D8">
        <w:rPr>
          <w:rFonts w:ascii="Times New Roman" w:eastAsia="Times New Roman" w:hAnsi="Times New Roman" w:cs="Times New Roman"/>
          <w:bCs/>
        </w:rPr>
        <w:t>P. Díaz</w:t>
      </w:r>
      <w:r>
        <w:rPr>
          <w:rFonts w:ascii="Times New Roman" w:eastAsia="Times New Roman" w:hAnsi="Times New Roman" w:cs="Times New Roman"/>
          <w:bCs/>
        </w:rPr>
        <w:t>-</w:t>
      </w:r>
      <w:r w:rsidR="001A71D8" w:rsidRPr="001A71D8">
        <w:rPr>
          <w:rFonts w:ascii="Times New Roman" w:eastAsia="Times New Roman" w:hAnsi="Times New Roman" w:cs="Times New Roman"/>
          <w:bCs/>
        </w:rPr>
        <w:t>Chile</w:t>
      </w:r>
      <w:r w:rsidR="001A71D8">
        <w:rPr>
          <w:rFonts w:ascii="Times New Roman" w:eastAsia="Times New Roman" w:hAnsi="Times New Roman" w:cs="Times New Roman"/>
          <w:bCs/>
        </w:rPr>
        <w:t xml:space="preserve">, </w:t>
      </w:r>
      <w:r w:rsidRPr="00A22682">
        <w:rPr>
          <w:rFonts w:ascii="Times New Roman" w:eastAsia="Times New Roman" w:hAnsi="Times New Roman" w:cs="Times New Roman"/>
          <w:bCs/>
        </w:rPr>
        <w:t>E. García-Mendoza</w:t>
      </w:r>
      <w:r>
        <w:rPr>
          <w:rFonts w:ascii="Times New Roman" w:eastAsia="Times New Roman" w:hAnsi="Times New Roman" w:cs="Times New Roman"/>
          <w:bCs/>
        </w:rPr>
        <w:t>-(host)Mexico)</w:t>
      </w:r>
      <w:r w:rsidRPr="00A22682">
        <w:rPr>
          <w:rFonts w:ascii="Times New Roman" w:eastAsia="Times New Roman" w:hAnsi="Times New Roman" w:cs="Times New Roman"/>
          <w:bCs/>
        </w:rPr>
        <w:t xml:space="preserve"> </w:t>
      </w:r>
      <w:r w:rsidR="001A71D8">
        <w:rPr>
          <w:rFonts w:ascii="Times New Roman" w:eastAsia="Times New Roman" w:hAnsi="Times New Roman" w:cs="Times New Roman"/>
          <w:bCs/>
        </w:rPr>
        <w:t xml:space="preserve">and </w:t>
      </w:r>
      <w:r w:rsidR="00BF0AC0" w:rsidRPr="00BF0AC0">
        <w:rPr>
          <w:rFonts w:ascii="Times New Roman" w:eastAsia="Times New Roman" w:hAnsi="Times New Roman" w:cs="Times New Roman"/>
          <w:bCs/>
        </w:rPr>
        <w:t xml:space="preserve">contributed to </w:t>
      </w:r>
      <w:r w:rsidR="00BF0AC0" w:rsidRPr="00BF0AC0">
        <w:rPr>
          <w:rFonts w:ascii="Times New Roman" w:eastAsia="Times New Roman" w:hAnsi="Times New Roman" w:cs="Times New Roman"/>
          <w:bCs/>
        </w:rPr>
        <w:lastRenderedPageBreak/>
        <w:t xml:space="preserve">and </w:t>
      </w:r>
      <w:r w:rsidR="001A71D8">
        <w:rPr>
          <w:rFonts w:ascii="Times New Roman" w:eastAsia="Times New Roman" w:hAnsi="Times New Roman" w:cs="Times New Roman"/>
          <w:bCs/>
        </w:rPr>
        <w:t xml:space="preserve">reviewed </w:t>
      </w:r>
      <w:r w:rsidR="001A71D8" w:rsidRPr="001A71D8">
        <w:rPr>
          <w:rFonts w:ascii="Times New Roman" w:eastAsia="Times New Roman" w:hAnsi="Times New Roman" w:cs="Times New Roman"/>
          <w:bCs/>
        </w:rPr>
        <w:t xml:space="preserve">36 submitted presentation abstracts </w:t>
      </w:r>
      <w:r w:rsidR="001A71D8">
        <w:rPr>
          <w:rFonts w:ascii="Times New Roman" w:eastAsia="Times New Roman" w:hAnsi="Times New Roman" w:cs="Times New Roman"/>
          <w:bCs/>
        </w:rPr>
        <w:t xml:space="preserve">and </w:t>
      </w:r>
      <w:r>
        <w:rPr>
          <w:rFonts w:ascii="Times New Roman" w:eastAsia="Times New Roman" w:hAnsi="Times New Roman" w:cs="Times New Roman"/>
          <w:bCs/>
        </w:rPr>
        <w:t xml:space="preserve">several </w:t>
      </w:r>
      <w:r w:rsidR="001A71D8">
        <w:rPr>
          <w:rFonts w:ascii="Times New Roman" w:eastAsia="Times New Roman" w:hAnsi="Times New Roman" w:cs="Times New Roman"/>
          <w:bCs/>
        </w:rPr>
        <w:t>short papers for the published conference proc</w:t>
      </w:r>
      <w:r w:rsidR="00BF0AC0">
        <w:rPr>
          <w:rFonts w:ascii="Times New Roman" w:eastAsia="Times New Roman" w:hAnsi="Times New Roman" w:cs="Times New Roman"/>
          <w:bCs/>
        </w:rPr>
        <w:t>eedings.</w:t>
      </w:r>
    </w:p>
    <w:p w14:paraId="5E58B3A8" w14:textId="0E460B18" w:rsidR="00A22682" w:rsidRDefault="00A22682" w:rsidP="001A71D8">
      <w:pPr>
        <w:snapToGrid w:val="0"/>
        <w:spacing w:after="120" w:line="240" w:lineRule="auto"/>
        <w:contextualSpacing/>
        <w:rPr>
          <w:rFonts w:ascii="Times New Roman" w:eastAsia="Times New Roman" w:hAnsi="Times New Roman" w:cs="Times New Roman"/>
          <w:bCs/>
        </w:rPr>
      </w:pPr>
    </w:p>
    <w:p w14:paraId="273A3B97" w14:textId="7EDFFE0E" w:rsidR="00582161" w:rsidRDefault="00A22682" w:rsidP="00A22682">
      <w:pPr>
        <w:snapToGrid w:val="0"/>
        <w:spacing w:after="120" w:line="240" w:lineRule="auto"/>
        <w:contextualSpacing/>
        <w:rPr>
          <w:rFonts w:ascii="Times New Roman" w:eastAsia="Times New Roman" w:hAnsi="Times New Roman" w:cs="Times New Roman"/>
        </w:rPr>
      </w:pPr>
      <w:r w:rsidRPr="00E53AC8">
        <w:rPr>
          <w:rFonts w:ascii="Times New Roman" w:eastAsia="Times New Roman" w:hAnsi="Times New Roman" w:cs="Times New Roman"/>
        </w:rPr>
        <w:t>Participated in the Workshop –Round Table Industry &amp; Insurance Perspectives (</w:t>
      </w:r>
      <w:r w:rsidR="00F76176">
        <w:rPr>
          <w:rFonts w:ascii="Times New Roman" w:eastAsia="Times New Roman" w:hAnsi="Times New Roman" w:cs="Times New Roman"/>
        </w:rPr>
        <w:t xml:space="preserve">co-organized by </w:t>
      </w:r>
      <w:r w:rsidRPr="00E53AC8">
        <w:rPr>
          <w:rFonts w:ascii="Times New Roman" w:eastAsia="Times New Roman" w:hAnsi="Times New Roman" w:cs="Times New Roman"/>
        </w:rPr>
        <w:t>M. Wells and C. Trick)</w:t>
      </w:r>
      <w:r>
        <w:rPr>
          <w:rFonts w:ascii="Times New Roman" w:eastAsia="Times New Roman" w:hAnsi="Times New Roman" w:cs="Times New Roman"/>
        </w:rPr>
        <w:t xml:space="preserve">, special session on </w:t>
      </w:r>
      <w:r w:rsidRPr="00E53AC8">
        <w:rPr>
          <w:rFonts w:ascii="Times New Roman" w:eastAsia="Times New Roman" w:hAnsi="Times New Roman" w:cs="Times New Roman"/>
        </w:rPr>
        <w:t>Socioeconomic impacts of HABs</w:t>
      </w:r>
      <w:r>
        <w:rPr>
          <w:rFonts w:ascii="Times New Roman" w:eastAsia="Times New Roman" w:hAnsi="Times New Roman" w:cs="Times New Roman"/>
        </w:rPr>
        <w:t xml:space="preserve">, and the </w:t>
      </w:r>
      <w:r w:rsidRPr="00E53AC8">
        <w:rPr>
          <w:rFonts w:ascii="Times New Roman" w:eastAsia="Times New Roman" w:hAnsi="Times New Roman" w:cs="Times New Roman"/>
        </w:rPr>
        <w:t>Symposium on Early Warning Systems for HAB events (sponsored by FAO and IAEA</w:t>
      </w:r>
      <w:r w:rsidR="00F76176">
        <w:rPr>
          <w:rFonts w:ascii="Times New Roman" w:eastAsia="Times New Roman" w:hAnsi="Times New Roman" w:cs="Times New Roman"/>
        </w:rPr>
        <w:t>;</w:t>
      </w:r>
      <w:r w:rsidRPr="00E53AC8">
        <w:rPr>
          <w:rFonts w:ascii="Times New Roman" w:eastAsia="Times New Roman" w:hAnsi="Times New Roman" w:cs="Times New Roman"/>
        </w:rPr>
        <w:t xml:space="preserve"> 8 case studies)</w:t>
      </w:r>
    </w:p>
    <w:p w14:paraId="7222697A" w14:textId="2D355A0B" w:rsidR="0034260B" w:rsidRDefault="0034260B" w:rsidP="00A22682">
      <w:pPr>
        <w:snapToGrid w:val="0"/>
        <w:spacing w:after="120" w:line="240" w:lineRule="auto"/>
        <w:contextualSpacing/>
        <w:rPr>
          <w:rFonts w:ascii="Times New Roman" w:eastAsia="Times New Roman" w:hAnsi="Times New Roman" w:cs="Times New Roman"/>
        </w:rPr>
      </w:pPr>
    </w:p>
    <w:p w14:paraId="5C34BA50" w14:textId="77777777" w:rsidR="0034260B" w:rsidRPr="00E53AC8" w:rsidRDefault="0034260B" w:rsidP="00A22682">
      <w:pPr>
        <w:snapToGrid w:val="0"/>
        <w:spacing w:after="120" w:line="240" w:lineRule="auto"/>
        <w:contextualSpacing/>
        <w:rPr>
          <w:rFonts w:ascii="Times New Roman" w:eastAsia="Times New Roman" w:hAnsi="Times New Roman" w:cs="Times New Roman"/>
          <w:b/>
          <w:bCs/>
        </w:rPr>
      </w:pPr>
      <w:r w:rsidRPr="00E53AC8">
        <w:rPr>
          <w:rFonts w:ascii="Times New Roman" w:eastAsia="Times New Roman" w:hAnsi="Times New Roman" w:cs="Times New Roman"/>
          <w:b/>
          <w:bCs/>
        </w:rPr>
        <w:t>Decade Action Incubator 12: Fostering transformative HAB Sciences for Societal Applications (UNESCO, WESTPAC), Bangkok, Thailand (2021)</w:t>
      </w:r>
    </w:p>
    <w:p w14:paraId="3CDF0A03" w14:textId="77777777" w:rsidR="0034260B" w:rsidRPr="00E53AC8" w:rsidRDefault="0034260B" w:rsidP="00A22682">
      <w:pPr>
        <w:snapToGrid w:val="0"/>
        <w:spacing w:after="120" w:line="240" w:lineRule="auto"/>
        <w:contextualSpacing/>
        <w:rPr>
          <w:rFonts w:ascii="Times New Roman" w:eastAsia="Times New Roman" w:hAnsi="Times New Roman" w:cs="Times New Roman"/>
          <w:b/>
          <w:bCs/>
        </w:rPr>
      </w:pPr>
    </w:p>
    <w:p w14:paraId="4EBB6856" w14:textId="7F821F7C" w:rsidR="00B35349" w:rsidRDefault="0034260B" w:rsidP="00A22682">
      <w:pPr>
        <w:snapToGrid w:val="0"/>
        <w:spacing w:after="120" w:line="240" w:lineRule="auto"/>
        <w:contextualSpacing/>
        <w:rPr>
          <w:rFonts w:ascii="Times New Roman" w:eastAsia="Times New Roman" w:hAnsi="Times New Roman" w:cs="Times New Roman"/>
        </w:rPr>
      </w:pPr>
      <w:r>
        <w:rPr>
          <w:rFonts w:ascii="Times New Roman" w:eastAsia="Times New Roman" w:hAnsi="Times New Roman" w:cs="Times New Roman"/>
        </w:rPr>
        <w:t>Convened (K. Wakita-Japan; P.T. Lim-Malaysia) the symposium on decade action on HAB sciences with a heavy focus on fish-killing algal bloom</w:t>
      </w:r>
      <w:r w:rsidR="000B4239">
        <w:rPr>
          <w:rFonts w:ascii="Times New Roman" w:eastAsia="Times New Roman" w:hAnsi="Times New Roman" w:cs="Times New Roman"/>
        </w:rPr>
        <w:t>s</w:t>
      </w:r>
      <w:r>
        <w:rPr>
          <w:rFonts w:ascii="Times New Roman" w:eastAsia="Times New Roman" w:hAnsi="Times New Roman" w:cs="Times New Roman"/>
        </w:rPr>
        <w:t xml:space="preserve"> and their effects on socioeconomic factors for the Asia-Pacific region. Several peer-reviewed publications may be linked to the framework of this meeting. </w:t>
      </w:r>
      <w:r w:rsidR="000B4239">
        <w:rPr>
          <w:rFonts w:ascii="Times New Roman" w:eastAsia="Times New Roman" w:hAnsi="Times New Roman" w:cs="Times New Roman"/>
        </w:rPr>
        <w:t>Details of the complete WESTPAC activities will be presented separately at IPHAB</w:t>
      </w:r>
      <w:r w:rsidR="004A38D6" w:rsidRPr="00183862">
        <w:rPr>
          <w:rFonts w:ascii="Times New Roman" w:hAnsi="Times New Roman" w:cs="Times New Roman"/>
          <w:lang w:eastAsia="ja-JP"/>
        </w:rPr>
        <w:t>-X</w:t>
      </w:r>
      <w:r w:rsidR="000B4239">
        <w:rPr>
          <w:rFonts w:ascii="Times New Roman" w:eastAsia="Times New Roman" w:hAnsi="Times New Roman" w:cs="Times New Roman"/>
        </w:rPr>
        <w:t>VI.</w:t>
      </w:r>
    </w:p>
    <w:p w14:paraId="093F157F" w14:textId="77777777" w:rsidR="00B35349" w:rsidRDefault="00B35349" w:rsidP="00A22682">
      <w:pPr>
        <w:snapToGrid w:val="0"/>
        <w:spacing w:after="120" w:line="240" w:lineRule="auto"/>
        <w:contextualSpacing/>
        <w:rPr>
          <w:rFonts w:ascii="Times New Roman" w:eastAsia="Times New Roman" w:hAnsi="Times New Roman" w:cs="Times New Roman"/>
        </w:rPr>
      </w:pPr>
    </w:p>
    <w:p w14:paraId="26364375" w14:textId="77777777" w:rsidR="00740C9C" w:rsidRDefault="00740C9C" w:rsidP="00A22682">
      <w:pPr>
        <w:snapToGrid w:val="0"/>
        <w:spacing w:after="120" w:line="240" w:lineRule="auto"/>
        <w:contextualSpacing/>
        <w:rPr>
          <w:rFonts w:ascii="Times New Roman" w:eastAsia="Times New Roman" w:hAnsi="Times New Roman" w:cs="Times New Roman"/>
        </w:rPr>
      </w:pPr>
    </w:p>
    <w:p w14:paraId="15936009" w14:textId="77777777" w:rsidR="00740C9C" w:rsidRDefault="00740C9C" w:rsidP="00A22682">
      <w:pPr>
        <w:snapToGrid w:val="0"/>
        <w:spacing w:after="120" w:line="240" w:lineRule="auto"/>
        <w:contextualSpacing/>
        <w:rPr>
          <w:rFonts w:ascii="Times New Roman" w:eastAsia="Times New Roman" w:hAnsi="Times New Roman" w:cs="Times New Roman"/>
        </w:rPr>
      </w:pPr>
      <w:r w:rsidRPr="00E53AC8">
        <w:rPr>
          <w:rFonts w:ascii="Times New Roman" w:eastAsia="Times New Roman" w:hAnsi="Times New Roman" w:cs="Times New Roman"/>
          <w:b/>
          <w:bCs/>
        </w:rPr>
        <w:t>Symposium on Decadal Variability of the North Atlantic and its Marine Ecosystems (ICES, IMR-Norway, NAFO)</w:t>
      </w:r>
    </w:p>
    <w:p w14:paraId="63F5894E" w14:textId="77777777" w:rsidR="00740C9C" w:rsidRDefault="00740C9C" w:rsidP="00A22682">
      <w:pPr>
        <w:snapToGrid w:val="0"/>
        <w:spacing w:after="120" w:line="240" w:lineRule="auto"/>
        <w:contextualSpacing/>
        <w:rPr>
          <w:rFonts w:ascii="Times New Roman" w:eastAsia="Times New Roman" w:hAnsi="Times New Roman" w:cs="Times New Roman"/>
        </w:rPr>
      </w:pPr>
    </w:p>
    <w:p w14:paraId="671ED27A" w14:textId="3AF7A6C7" w:rsidR="00740C9C" w:rsidRDefault="00740C9C" w:rsidP="00740C9C">
      <w:pPr>
        <w:snapToGrid w:val="0"/>
        <w:spacing w:after="120"/>
        <w:contextualSpacing/>
        <w:rPr>
          <w:rFonts w:ascii="Times New Roman" w:eastAsia="Times New Roman" w:hAnsi="Times New Roman" w:cs="Times New Roman"/>
        </w:rPr>
      </w:pPr>
      <w:r>
        <w:rPr>
          <w:rFonts w:ascii="Times New Roman" w:eastAsia="Times New Roman" w:hAnsi="Times New Roman" w:cs="Times New Roman"/>
        </w:rPr>
        <w:t xml:space="preserve">Contributed to the </w:t>
      </w:r>
      <w:r w:rsidRPr="00740C9C">
        <w:rPr>
          <w:rFonts w:ascii="Times New Roman" w:eastAsia="Times New Roman" w:hAnsi="Times New Roman" w:cs="Times New Roman"/>
        </w:rPr>
        <w:t xml:space="preserve"> </w:t>
      </w:r>
      <w:r w:rsidRPr="00E53AC8">
        <w:rPr>
          <w:rFonts w:ascii="Times New Roman" w:eastAsia="Times New Roman" w:hAnsi="Times New Roman" w:cs="Times New Roman"/>
        </w:rPr>
        <w:t>Theme Session 2: Decadal change and trends in North Atlantic/sub-Arctic plankton and their ecosystems</w:t>
      </w:r>
      <w:r>
        <w:rPr>
          <w:rFonts w:ascii="Times New Roman" w:eastAsia="Times New Roman" w:hAnsi="Times New Roman" w:cs="Times New Roman"/>
        </w:rPr>
        <w:t xml:space="preserve"> by providing elements on fish-killing microalgal events in the ICES region </w:t>
      </w:r>
      <w:r w:rsidR="00DE409D">
        <w:rPr>
          <w:rFonts w:ascii="Times New Roman" w:eastAsia="Times New Roman" w:hAnsi="Times New Roman" w:cs="Times New Roman"/>
        </w:rPr>
        <w:t xml:space="preserve">(A. Cembella-IPHAB TT, B. Karlson-Sweden, L.J. Naustvoll-Norway) </w:t>
      </w:r>
      <w:r>
        <w:rPr>
          <w:rFonts w:ascii="Times New Roman" w:eastAsia="Times New Roman" w:hAnsi="Times New Roman" w:cs="Times New Roman"/>
        </w:rPr>
        <w:t xml:space="preserve">to the joint </w:t>
      </w:r>
      <w:r w:rsidR="00DE409D">
        <w:rPr>
          <w:rFonts w:ascii="Times New Roman" w:eastAsia="Times New Roman" w:hAnsi="Times New Roman" w:cs="Times New Roman"/>
        </w:rPr>
        <w:t xml:space="preserve">ICES WG </w:t>
      </w:r>
      <w:r>
        <w:rPr>
          <w:rFonts w:ascii="Times New Roman" w:eastAsia="Times New Roman" w:hAnsi="Times New Roman" w:cs="Times New Roman"/>
        </w:rPr>
        <w:t>presentation (</w:t>
      </w:r>
      <w:r w:rsidR="00DE409D">
        <w:rPr>
          <w:rFonts w:ascii="Times New Roman" w:eastAsia="Times New Roman" w:hAnsi="Times New Roman" w:cs="Times New Roman"/>
        </w:rPr>
        <w:t xml:space="preserve">coordinated by B. Karlson, Sweden; </w:t>
      </w:r>
      <w:r>
        <w:rPr>
          <w:rFonts w:ascii="Times New Roman" w:eastAsia="Times New Roman" w:hAnsi="Times New Roman" w:cs="Times New Roman"/>
        </w:rPr>
        <w:t>D. Clarke, ICES-IOC WG HABD Chair)</w:t>
      </w:r>
      <w:r w:rsidR="00DE409D">
        <w:rPr>
          <w:rFonts w:ascii="Times New Roman" w:eastAsia="Times New Roman" w:hAnsi="Times New Roman" w:cs="Times New Roman"/>
        </w:rPr>
        <w:t xml:space="preserve">. This presentation made effective use of data mining of the HAEDAT database and decadal scale national reports of the ICES region. </w:t>
      </w:r>
      <w:r>
        <w:rPr>
          <w:rFonts w:ascii="Times New Roman" w:eastAsia="Times New Roman" w:hAnsi="Times New Roman" w:cs="Times New Roman"/>
        </w:rPr>
        <w:t xml:space="preserve"> </w:t>
      </w:r>
    </w:p>
    <w:p w14:paraId="49C5F5DC" w14:textId="4A75E365" w:rsidR="00B55215" w:rsidRDefault="00B55215" w:rsidP="00740C9C">
      <w:pPr>
        <w:snapToGrid w:val="0"/>
        <w:spacing w:after="120"/>
        <w:contextualSpacing/>
        <w:rPr>
          <w:rFonts w:ascii="Times New Roman" w:eastAsia="Times New Roman" w:hAnsi="Times New Roman" w:cs="Times New Roman"/>
        </w:rPr>
      </w:pPr>
    </w:p>
    <w:p w14:paraId="0B900F1B" w14:textId="77777777" w:rsidR="00B55215" w:rsidRDefault="00B55215" w:rsidP="00740C9C">
      <w:pPr>
        <w:snapToGrid w:val="0"/>
        <w:spacing w:after="120"/>
        <w:contextualSpacing/>
        <w:rPr>
          <w:rFonts w:ascii="Times New Roman" w:eastAsia="Times New Roman" w:hAnsi="Times New Roman" w:cs="Times New Roman"/>
        </w:rPr>
      </w:pPr>
      <w:proofErr w:type="spellStart"/>
      <w:r w:rsidRPr="00E53AC8">
        <w:rPr>
          <w:rFonts w:ascii="Times New Roman" w:eastAsia="Times New Roman" w:hAnsi="Times New Roman" w:cs="Times New Roman"/>
          <w:b/>
          <w:bCs/>
        </w:rPr>
        <w:t>ToR</w:t>
      </w:r>
      <w:proofErr w:type="spellEnd"/>
      <w:r w:rsidRPr="00E53AC8">
        <w:rPr>
          <w:rFonts w:ascii="Times New Roman" w:eastAsia="Times New Roman" w:hAnsi="Times New Roman" w:cs="Times New Roman"/>
          <w:b/>
          <w:bCs/>
        </w:rPr>
        <w:t xml:space="preserve"> </w:t>
      </w:r>
      <w:r>
        <w:rPr>
          <w:rFonts w:ascii="Times New Roman" w:eastAsia="Times New Roman" w:hAnsi="Times New Roman" w:cs="Times New Roman"/>
          <w:b/>
          <w:bCs/>
        </w:rPr>
        <w:t xml:space="preserve">ii </w:t>
      </w:r>
      <w:r w:rsidRPr="00E53AC8">
        <w:rPr>
          <w:rFonts w:ascii="Times New Roman" w:eastAsia="Times New Roman" w:hAnsi="Times New Roman" w:cs="Times New Roman"/>
        </w:rPr>
        <w:t xml:space="preserve">the state-of-knowledge white paper on research priorities and knowledge gaps to be addressed from a global viewpoint from the symposium recommendations (Puerto </w:t>
      </w:r>
      <w:proofErr w:type="spellStart"/>
      <w:r w:rsidRPr="00E53AC8">
        <w:rPr>
          <w:rFonts w:ascii="Times New Roman" w:eastAsia="Times New Roman" w:hAnsi="Times New Roman" w:cs="Times New Roman"/>
        </w:rPr>
        <w:t>Varas</w:t>
      </w:r>
      <w:proofErr w:type="spellEnd"/>
      <w:r w:rsidRPr="00E53AC8">
        <w:rPr>
          <w:rFonts w:ascii="Times New Roman" w:eastAsia="Times New Roman" w:hAnsi="Times New Roman" w:cs="Times New Roman"/>
        </w:rPr>
        <w:t>, Chile 2019</w:t>
      </w:r>
      <w:r>
        <w:rPr>
          <w:rFonts w:ascii="Times New Roman" w:eastAsia="Times New Roman" w:hAnsi="Times New Roman" w:cs="Times New Roman"/>
        </w:rPr>
        <w:t>) has not yet been submitted to IPHAB as planned. This document is in advanced stage of preparation and will be subsequently transformed into a peer-reviewed manuscript for a high-impact journal (expected before ICHA20 conference, Hiroshima, Japan, 2023).</w:t>
      </w:r>
    </w:p>
    <w:p w14:paraId="0AD0220D" w14:textId="77777777" w:rsidR="00B55215" w:rsidRDefault="00B55215" w:rsidP="00740C9C">
      <w:pPr>
        <w:snapToGrid w:val="0"/>
        <w:spacing w:after="120"/>
        <w:contextualSpacing/>
        <w:rPr>
          <w:rFonts w:ascii="Times New Roman" w:eastAsia="Times New Roman" w:hAnsi="Times New Roman" w:cs="Times New Roman"/>
        </w:rPr>
      </w:pPr>
    </w:p>
    <w:p w14:paraId="18BB493F" w14:textId="5E5F6308" w:rsidR="00B55215" w:rsidRDefault="00B55215" w:rsidP="00740C9C">
      <w:pPr>
        <w:snapToGrid w:val="0"/>
        <w:spacing w:after="120"/>
        <w:contextualSpacing/>
        <w:rPr>
          <w:rFonts w:ascii="Times New Roman" w:eastAsia="Times New Roman" w:hAnsi="Times New Roman" w:cs="Times New Roman"/>
        </w:rPr>
      </w:pPr>
      <w:proofErr w:type="spellStart"/>
      <w:r w:rsidRPr="00E53AC8">
        <w:rPr>
          <w:rFonts w:ascii="Times New Roman" w:eastAsia="Times New Roman" w:hAnsi="Times New Roman" w:cs="Times New Roman"/>
          <w:b/>
          <w:bCs/>
        </w:rPr>
        <w:t>To</w:t>
      </w:r>
      <w:r w:rsidR="00033DBD">
        <w:rPr>
          <w:rFonts w:ascii="Times New Roman" w:eastAsia="Times New Roman" w:hAnsi="Times New Roman" w:cs="Times New Roman"/>
          <w:b/>
          <w:bCs/>
        </w:rPr>
        <w:t>R</w:t>
      </w:r>
      <w:proofErr w:type="spellEnd"/>
      <w:r w:rsidRPr="00E53AC8">
        <w:rPr>
          <w:rFonts w:ascii="Times New Roman" w:eastAsia="Times New Roman" w:hAnsi="Times New Roman" w:cs="Times New Roman"/>
          <w:b/>
          <w:bCs/>
        </w:rPr>
        <w:t xml:space="preserve"> iii</w:t>
      </w:r>
      <w:r>
        <w:rPr>
          <w:rFonts w:ascii="Times New Roman" w:eastAsia="Times New Roman" w:hAnsi="Times New Roman" w:cs="Times New Roman"/>
        </w:rPr>
        <w:t xml:space="preserve">  due to lack of time commitments by invited authors </w:t>
      </w:r>
      <w:r w:rsidR="00033DBD">
        <w:rPr>
          <w:rFonts w:ascii="Times New Roman" w:eastAsia="Times New Roman" w:hAnsi="Times New Roman" w:cs="Times New Roman"/>
        </w:rPr>
        <w:t xml:space="preserve">the TT decision to prepare a </w:t>
      </w:r>
      <w:r w:rsidRPr="00746BA0">
        <w:rPr>
          <w:rFonts w:ascii="Times New Roman" w:eastAsia="Times New Roman" w:hAnsi="Times New Roman" w:cs="Times New Roman"/>
        </w:rPr>
        <w:t xml:space="preserve">comprehensive global synthesis publication </w:t>
      </w:r>
      <w:r w:rsidR="00033DBD">
        <w:rPr>
          <w:rFonts w:ascii="Times New Roman" w:eastAsia="Times New Roman" w:hAnsi="Times New Roman" w:cs="Times New Roman"/>
        </w:rPr>
        <w:t xml:space="preserve">with multiple chapters </w:t>
      </w:r>
      <w:r w:rsidRPr="00746BA0">
        <w:rPr>
          <w:rFonts w:ascii="Times New Roman" w:eastAsia="Times New Roman" w:hAnsi="Times New Roman" w:cs="Times New Roman"/>
        </w:rPr>
        <w:t>(e.g., UNESCO Monographs/IOC Manual and Guides series)</w:t>
      </w:r>
      <w:r w:rsidR="00033DBD">
        <w:rPr>
          <w:rFonts w:ascii="Times New Roman" w:eastAsia="Times New Roman" w:hAnsi="Times New Roman" w:cs="Times New Roman"/>
        </w:rPr>
        <w:t xml:space="preserve"> has been deferred until after the reception of the White Paper and global synthesis publication can be judged. </w:t>
      </w:r>
    </w:p>
    <w:p w14:paraId="0C6719A1" w14:textId="6A4EE24B" w:rsidR="00033DBD" w:rsidRDefault="00033DBD" w:rsidP="00740C9C">
      <w:pPr>
        <w:snapToGrid w:val="0"/>
        <w:spacing w:after="120"/>
        <w:contextualSpacing/>
        <w:rPr>
          <w:rFonts w:ascii="Times New Roman" w:eastAsia="Times New Roman" w:hAnsi="Times New Roman" w:cs="Times New Roman"/>
        </w:rPr>
      </w:pPr>
    </w:p>
    <w:p w14:paraId="6F4C48E9" w14:textId="344F771C" w:rsidR="00033DBD" w:rsidRDefault="00033DBD" w:rsidP="00740C9C">
      <w:pPr>
        <w:snapToGrid w:val="0"/>
        <w:spacing w:after="120"/>
        <w:contextualSpacing/>
        <w:rPr>
          <w:rFonts w:ascii="Times New Roman" w:eastAsia="Times New Roman" w:hAnsi="Times New Roman" w:cs="Times New Roman"/>
        </w:rPr>
      </w:pPr>
      <w:proofErr w:type="spellStart"/>
      <w:r w:rsidRPr="00E53AC8">
        <w:rPr>
          <w:rFonts w:ascii="Times New Roman" w:eastAsia="Times New Roman" w:hAnsi="Times New Roman" w:cs="Times New Roman"/>
          <w:b/>
          <w:bCs/>
        </w:rPr>
        <w:t>ToR</w:t>
      </w:r>
      <w:proofErr w:type="spellEnd"/>
      <w:r w:rsidRPr="00E53AC8">
        <w:rPr>
          <w:rFonts w:ascii="Times New Roman" w:eastAsia="Times New Roman" w:hAnsi="Times New Roman" w:cs="Times New Roman"/>
          <w:b/>
          <w:bCs/>
        </w:rPr>
        <w:t xml:space="preserve"> iv</w:t>
      </w:r>
      <w:r>
        <w:rPr>
          <w:rFonts w:ascii="Times New Roman" w:eastAsia="Times New Roman" w:hAnsi="Times New Roman" w:cs="Times New Roman"/>
        </w:rPr>
        <w:t xml:space="preserve"> </w:t>
      </w:r>
      <w:r w:rsidRPr="00033DBD">
        <w:rPr>
          <w:rFonts w:ascii="Times New Roman" w:eastAsia="Times New Roman" w:hAnsi="Times New Roman" w:cs="Times New Roman"/>
        </w:rPr>
        <w:t xml:space="preserve"> </w:t>
      </w:r>
      <w:r>
        <w:rPr>
          <w:rFonts w:ascii="Times New Roman" w:eastAsia="Times New Roman" w:hAnsi="Times New Roman" w:cs="Times New Roman"/>
        </w:rPr>
        <w:t xml:space="preserve">this regional review </w:t>
      </w:r>
      <w:r w:rsidRPr="00033DBD">
        <w:rPr>
          <w:rFonts w:ascii="Times New Roman" w:eastAsia="Times New Roman" w:hAnsi="Times New Roman" w:cs="Times New Roman"/>
        </w:rPr>
        <w:t xml:space="preserve">manuscript on fish killing microalgae and causative mechanisms of fish mortalities in coastal north European waters </w:t>
      </w:r>
      <w:r>
        <w:rPr>
          <w:rFonts w:ascii="Times New Roman" w:eastAsia="Times New Roman" w:hAnsi="Times New Roman" w:cs="Times New Roman"/>
        </w:rPr>
        <w:t xml:space="preserve">is expected for inclusion in a Special Issue of a peer-reviewed journal, pending addition of recent perspectives of the socio-economic issues and new developments in EWS for fish-killing HABs in the North Atlantic and adjacent waters. </w:t>
      </w:r>
    </w:p>
    <w:p w14:paraId="67993660" w14:textId="7BC7EC78" w:rsidR="00033DBD" w:rsidRDefault="00033DBD" w:rsidP="00740C9C">
      <w:pPr>
        <w:snapToGrid w:val="0"/>
        <w:spacing w:after="120"/>
        <w:contextualSpacing/>
        <w:rPr>
          <w:rFonts w:ascii="Times New Roman" w:eastAsia="Times New Roman" w:hAnsi="Times New Roman" w:cs="Times New Roman"/>
        </w:rPr>
      </w:pPr>
    </w:p>
    <w:p w14:paraId="3FC7B181" w14:textId="3CC28829" w:rsidR="00033DBD" w:rsidRDefault="00033DBD" w:rsidP="00740C9C">
      <w:pPr>
        <w:snapToGrid w:val="0"/>
        <w:spacing w:after="120"/>
        <w:contextualSpacing/>
        <w:rPr>
          <w:rFonts w:ascii="Times New Roman" w:eastAsia="Times New Roman" w:hAnsi="Times New Roman" w:cs="Times New Roman"/>
          <w:bCs/>
          <w:iCs/>
        </w:rPr>
      </w:pPr>
      <w:proofErr w:type="spellStart"/>
      <w:r w:rsidRPr="00E53AC8">
        <w:rPr>
          <w:rFonts w:ascii="Times New Roman" w:eastAsia="Times New Roman" w:hAnsi="Times New Roman" w:cs="Times New Roman"/>
          <w:b/>
          <w:iCs/>
        </w:rPr>
        <w:t>ToR</w:t>
      </w:r>
      <w:proofErr w:type="spellEnd"/>
      <w:r w:rsidRPr="00E53AC8">
        <w:rPr>
          <w:rFonts w:ascii="Times New Roman" w:eastAsia="Times New Roman" w:hAnsi="Times New Roman" w:cs="Times New Roman"/>
          <w:b/>
          <w:iCs/>
        </w:rPr>
        <w:t xml:space="preserve"> v</w:t>
      </w:r>
      <w:r>
        <w:rPr>
          <w:rFonts w:ascii="Times New Roman" w:eastAsia="Times New Roman" w:hAnsi="Times New Roman" w:cs="Times New Roman"/>
          <w:bCs/>
          <w:iCs/>
        </w:rPr>
        <w:t xml:space="preserve"> the coordination of the TT activities among ICES, PICES and </w:t>
      </w:r>
      <w:r w:rsidR="00CE55F3">
        <w:rPr>
          <w:rFonts w:ascii="Times New Roman" w:eastAsia="Times New Roman" w:hAnsi="Times New Roman" w:cs="Times New Roman"/>
          <w:bCs/>
          <w:iCs/>
        </w:rPr>
        <w:t xml:space="preserve">WESTPAC members has markedly improved following the co-chair structure (A. Cembella; K. Wakita) with better global exchange of knowledge and information, particularly from Asia-Pacific and North Atlantic/European regions. </w:t>
      </w:r>
    </w:p>
    <w:p w14:paraId="0DEE6371" w14:textId="0D6991AA" w:rsidR="00CE55F3" w:rsidRDefault="00CE55F3" w:rsidP="00740C9C">
      <w:pPr>
        <w:snapToGrid w:val="0"/>
        <w:spacing w:after="120"/>
        <w:contextualSpacing/>
        <w:rPr>
          <w:rFonts w:ascii="Times New Roman" w:eastAsia="Times New Roman" w:hAnsi="Times New Roman" w:cs="Times New Roman"/>
          <w:bCs/>
          <w:iCs/>
        </w:rPr>
      </w:pPr>
    </w:p>
    <w:p w14:paraId="2605CF4C" w14:textId="0D01A869" w:rsidR="00CE55F3" w:rsidRDefault="00CE55F3" w:rsidP="00740C9C">
      <w:pPr>
        <w:snapToGrid w:val="0"/>
        <w:spacing w:after="120"/>
        <w:contextualSpacing/>
        <w:rPr>
          <w:rFonts w:ascii="Times New Roman" w:eastAsia="Times New Roman" w:hAnsi="Times New Roman" w:cs="Times New Roman"/>
          <w:bCs/>
          <w:iCs/>
        </w:rPr>
      </w:pPr>
      <w:proofErr w:type="spellStart"/>
      <w:r w:rsidRPr="00E53AC8">
        <w:rPr>
          <w:rFonts w:ascii="Times New Roman" w:eastAsia="Times New Roman" w:hAnsi="Times New Roman" w:cs="Times New Roman"/>
          <w:b/>
          <w:iCs/>
        </w:rPr>
        <w:t>ToR</w:t>
      </w:r>
      <w:proofErr w:type="spellEnd"/>
      <w:r w:rsidRPr="00E53AC8">
        <w:rPr>
          <w:rFonts w:ascii="Times New Roman" w:eastAsia="Times New Roman" w:hAnsi="Times New Roman" w:cs="Times New Roman"/>
          <w:b/>
          <w:iCs/>
        </w:rPr>
        <w:t xml:space="preserve"> vi</w:t>
      </w:r>
      <w:r>
        <w:rPr>
          <w:rFonts w:ascii="Times New Roman" w:eastAsia="Times New Roman" w:hAnsi="Times New Roman" w:cs="Times New Roman"/>
          <w:bCs/>
          <w:iCs/>
        </w:rPr>
        <w:t xml:space="preserve"> activities to </w:t>
      </w:r>
      <w:r w:rsidRPr="00746BA0">
        <w:rPr>
          <w:rFonts w:ascii="Times New Roman" w:eastAsia="Times New Roman" w:hAnsi="Times New Roman" w:cs="Times New Roman"/>
          <w:bCs/>
          <w:iCs/>
        </w:rPr>
        <w:t>promote comparative studies of HABs causing fish mortalities in coordination with GlobalHAB, e.g. by comparing bloom dynamics and forcing factors of blooms and ecosystem effects of blooms in different geographical regions</w:t>
      </w:r>
      <w:r>
        <w:rPr>
          <w:rFonts w:ascii="Times New Roman" w:eastAsia="Times New Roman" w:hAnsi="Times New Roman" w:cs="Times New Roman"/>
          <w:bCs/>
          <w:iCs/>
        </w:rPr>
        <w:t xml:space="preserve">, have been successful at the review and data integration level but </w:t>
      </w:r>
      <w:r>
        <w:rPr>
          <w:rFonts w:ascii="Times New Roman" w:eastAsia="Times New Roman" w:hAnsi="Times New Roman" w:cs="Times New Roman"/>
          <w:bCs/>
          <w:iCs/>
        </w:rPr>
        <w:lastRenderedPageBreak/>
        <w:t xml:space="preserve">major field initiatives directed via GlobalHAB to conduct case studies </w:t>
      </w:r>
      <w:r w:rsidR="009E7D4D">
        <w:rPr>
          <w:rFonts w:ascii="Times New Roman" w:eastAsia="Times New Roman" w:hAnsi="Times New Roman" w:cs="Times New Roman"/>
          <w:bCs/>
          <w:iCs/>
        </w:rPr>
        <w:t xml:space="preserve">are </w:t>
      </w:r>
      <w:r>
        <w:rPr>
          <w:rFonts w:ascii="Times New Roman" w:eastAsia="Times New Roman" w:hAnsi="Times New Roman" w:cs="Times New Roman"/>
          <w:bCs/>
          <w:iCs/>
        </w:rPr>
        <w:t xml:space="preserve">subject to financial and </w:t>
      </w:r>
      <w:r w:rsidR="009E7D4D">
        <w:rPr>
          <w:rFonts w:ascii="Times New Roman" w:eastAsia="Times New Roman" w:hAnsi="Times New Roman" w:cs="Times New Roman"/>
          <w:bCs/>
          <w:iCs/>
        </w:rPr>
        <w:t xml:space="preserve">expedition </w:t>
      </w:r>
      <w:r>
        <w:rPr>
          <w:rFonts w:ascii="Times New Roman" w:eastAsia="Times New Roman" w:hAnsi="Times New Roman" w:cs="Times New Roman"/>
          <w:bCs/>
          <w:iCs/>
        </w:rPr>
        <w:t>resource limitations.</w:t>
      </w:r>
    </w:p>
    <w:p w14:paraId="1E25DC9E" w14:textId="2D8D6792" w:rsidR="009E7D4D" w:rsidRDefault="009E7D4D" w:rsidP="00740C9C">
      <w:pPr>
        <w:snapToGrid w:val="0"/>
        <w:spacing w:after="120"/>
        <w:contextualSpacing/>
        <w:rPr>
          <w:rFonts w:ascii="Times New Roman" w:eastAsia="Times New Roman" w:hAnsi="Times New Roman" w:cs="Times New Roman"/>
          <w:bCs/>
          <w:iCs/>
        </w:rPr>
      </w:pPr>
    </w:p>
    <w:p w14:paraId="3C9793DE" w14:textId="77777777" w:rsidR="00EF62B1" w:rsidRDefault="009E7D4D" w:rsidP="00740C9C">
      <w:pPr>
        <w:snapToGrid w:val="0"/>
        <w:spacing w:after="120"/>
        <w:contextualSpacing/>
        <w:rPr>
          <w:rFonts w:ascii="Times New Roman" w:eastAsia="Times New Roman" w:hAnsi="Times New Roman" w:cs="Times New Roman"/>
          <w:bCs/>
          <w:iCs/>
        </w:rPr>
      </w:pPr>
      <w:proofErr w:type="spellStart"/>
      <w:r w:rsidRPr="00E53AC8">
        <w:rPr>
          <w:rFonts w:ascii="Times New Roman" w:eastAsia="Times New Roman" w:hAnsi="Times New Roman" w:cs="Times New Roman"/>
          <w:b/>
          <w:iCs/>
        </w:rPr>
        <w:t>ToR</w:t>
      </w:r>
      <w:proofErr w:type="spellEnd"/>
      <w:r w:rsidRPr="00E53AC8">
        <w:rPr>
          <w:rFonts w:ascii="Times New Roman" w:eastAsia="Times New Roman" w:hAnsi="Times New Roman" w:cs="Times New Roman"/>
          <w:b/>
          <w:iCs/>
        </w:rPr>
        <w:t xml:space="preserve"> vii</w:t>
      </w:r>
      <w:r>
        <w:rPr>
          <w:rFonts w:ascii="Times New Roman" w:eastAsia="Times New Roman" w:hAnsi="Times New Roman" w:cs="Times New Roman"/>
          <w:bCs/>
          <w:iCs/>
        </w:rPr>
        <w:t xml:space="preserve"> </w:t>
      </w:r>
      <w:r w:rsidRPr="00746BA0">
        <w:rPr>
          <w:rFonts w:ascii="Times New Roman" w:eastAsia="Times New Roman" w:hAnsi="Times New Roman" w:cs="Times New Roman"/>
          <w:bCs/>
          <w:iCs/>
        </w:rPr>
        <w:t>the objective to develop a long-term broad-scale strategy for implementation by resource managers</w:t>
      </w:r>
      <w:r>
        <w:rPr>
          <w:rFonts w:ascii="Times New Roman" w:eastAsia="Times New Roman" w:hAnsi="Times New Roman" w:cs="Times New Roman"/>
          <w:bCs/>
          <w:iCs/>
        </w:rPr>
        <w:t xml:space="preserve"> remains part of the long-term goal of the FKMEE TT, which has been addressed to some extent by the recent focus on development of operational EWS. Here the TT has made a major contribution as </w:t>
      </w:r>
      <w:r w:rsidRPr="00E53AC8">
        <w:rPr>
          <w:rFonts w:ascii="Times New Roman" w:eastAsia="Times New Roman" w:hAnsi="Times New Roman" w:cs="Times New Roman"/>
          <w:bCs/>
          <w:i/>
        </w:rPr>
        <w:t>Chapter 5</w:t>
      </w:r>
      <w:r w:rsidR="00EF62B1" w:rsidRPr="00E53AC8">
        <w:rPr>
          <w:rFonts w:ascii="Times New Roman" w:eastAsia="Times New Roman" w:hAnsi="Times New Roman" w:cs="Times New Roman"/>
          <w:bCs/>
          <w:i/>
        </w:rPr>
        <w:t>. High Biomass Blooms Causing Fish Kills and other Environmental</w:t>
      </w:r>
      <w:r w:rsidR="00EF62B1">
        <w:rPr>
          <w:rFonts w:ascii="Times New Roman" w:eastAsia="Times New Roman" w:hAnsi="Times New Roman" w:cs="Times New Roman"/>
          <w:bCs/>
          <w:iCs/>
        </w:rPr>
        <w:t xml:space="preserve"> </w:t>
      </w:r>
      <w:r w:rsidRPr="009E7D4D">
        <w:t xml:space="preserve"> </w:t>
      </w:r>
      <w:r w:rsidR="00EF62B1">
        <w:t>Impacts (</w:t>
      </w:r>
      <w:r w:rsidR="00EF62B1" w:rsidRPr="00E53AC8">
        <w:rPr>
          <w:rFonts w:ascii="Times New Roman" w:eastAsia="Times New Roman" w:hAnsi="Times New Roman" w:cs="Times New Roman"/>
          <w:bCs/>
          <w:iCs/>
        </w:rPr>
        <w:t>McKenzie, Cembella, Goes, et al. 202</w:t>
      </w:r>
      <w:r w:rsidR="00EF62B1">
        <w:rPr>
          <w:rFonts w:ascii="Times New Roman" w:eastAsia="Times New Roman" w:hAnsi="Times New Roman" w:cs="Times New Roman"/>
          <w:bCs/>
          <w:iCs/>
        </w:rPr>
        <w:t>2)</w:t>
      </w:r>
      <w:r w:rsidR="00EF62B1" w:rsidRPr="00E53AC8">
        <w:rPr>
          <w:rFonts w:ascii="Times New Roman" w:eastAsia="Times New Roman" w:hAnsi="Times New Roman" w:cs="Times New Roman"/>
          <w:bCs/>
          <w:iCs/>
        </w:rPr>
        <w:t>,</w:t>
      </w:r>
      <w:r w:rsidR="00EF62B1">
        <w:t xml:space="preserve">  </w:t>
      </w:r>
      <w:r w:rsidRPr="00E53AC8">
        <w:rPr>
          <w:rFonts w:ascii="Times New Roman" w:eastAsia="Times New Roman" w:hAnsi="Times New Roman" w:cs="Times New Roman"/>
          <w:bCs/>
          <w:i/>
        </w:rPr>
        <w:t>Joint FAO/IOC/IAEA Technical guidance for the implementation of early warning systems for harmful algal bloom</w:t>
      </w:r>
      <w:r w:rsidR="00EF62B1">
        <w:rPr>
          <w:rFonts w:ascii="Times New Roman" w:eastAsia="Times New Roman" w:hAnsi="Times New Roman" w:cs="Times New Roman"/>
          <w:bCs/>
          <w:i/>
        </w:rPr>
        <w:t>s (FAO, IOC, IAEA, 2022)</w:t>
      </w:r>
      <w:r w:rsidR="00EF62B1">
        <w:rPr>
          <w:rFonts w:ascii="Times New Roman" w:eastAsia="Times New Roman" w:hAnsi="Times New Roman" w:cs="Times New Roman"/>
          <w:bCs/>
          <w:iCs/>
        </w:rPr>
        <w:t xml:space="preserve">. The focus on incorporating EWS into fish-killing bloom management </w:t>
      </w:r>
      <w:r>
        <w:rPr>
          <w:rFonts w:ascii="Times New Roman" w:eastAsia="Times New Roman" w:hAnsi="Times New Roman" w:cs="Times New Roman"/>
          <w:bCs/>
          <w:iCs/>
        </w:rPr>
        <w:t xml:space="preserve">should continue to be a top priority of the TT pending extension of its mandate through the next intersession. </w:t>
      </w:r>
    </w:p>
    <w:p w14:paraId="7906734A" w14:textId="77777777" w:rsidR="00EF62B1" w:rsidRDefault="00EF62B1" w:rsidP="00740C9C">
      <w:pPr>
        <w:snapToGrid w:val="0"/>
        <w:spacing w:after="120"/>
        <w:contextualSpacing/>
        <w:rPr>
          <w:rFonts w:ascii="Times New Roman" w:eastAsia="Times New Roman" w:hAnsi="Times New Roman" w:cs="Times New Roman"/>
          <w:bCs/>
          <w:iCs/>
        </w:rPr>
      </w:pPr>
    </w:p>
    <w:p w14:paraId="2CCBC3B2" w14:textId="2E230A4C" w:rsidR="00BB1E45" w:rsidRDefault="006003AA" w:rsidP="006003AA">
      <w:pPr>
        <w:snapToGrid w:val="0"/>
        <w:spacing w:after="120"/>
        <w:contextualSpacing/>
        <w:rPr>
          <w:rFonts w:ascii="Times New Roman" w:eastAsia="Times New Roman" w:hAnsi="Times New Roman" w:cs="Times New Roman"/>
          <w:bCs/>
          <w:iCs/>
        </w:rPr>
      </w:pPr>
      <w:proofErr w:type="spellStart"/>
      <w:r w:rsidRPr="00E53AC8">
        <w:rPr>
          <w:rFonts w:ascii="Times New Roman" w:eastAsia="Times New Roman" w:hAnsi="Times New Roman" w:cs="Times New Roman"/>
          <w:b/>
          <w:iCs/>
        </w:rPr>
        <w:t>ToR</w:t>
      </w:r>
      <w:proofErr w:type="spellEnd"/>
      <w:r w:rsidRPr="00E53AC8">
        <w:rPr>
          <w:rFonts w:ascii="Times New Roman" w:eastAsia="Times New Roman" w:hAnsi="Times New Roman" w:cs="Times New Roman"/>
          <w:b/>
          <w:iCs/>
        </w:rPr>
        <w:t xml:space="preserve"> viii</w:t>
      </w:r>
      <w:r>
        <w:rPr>
          <w:rFonts w:ascii="Times New Roman" w:eastAsia="Times New Roman" w:hAnsi="Times New Roman" w:cs="Times New Roman"/>
          <w:bCs/>
          <w:iCs/>
        </w:rPr>
        <w:t xml:space="preserve"> members of the FKMEE TT (e.g. A. Cembella; B. Karlson, M. Wells) have been active in the development of initiatives to</w:t>
      </w:r>
      <w:r w:rsidR="00EF62B1" w:rsidRPr="00EF62B1">
        <w:rPr>
          <w:rFonts w:ascii="Times New Roman" w:eastAsia="Times New Roman" w:hAnsi="Times New Roman" w:cs="Times New Roman"/>
          <w:bCs/>
          <w:iCs/>
        </w:rPr>
        <w:t xml:space="preserve"> address the UN Decade of Ocean Science for Sustainable Development </w:t>
      </w:r>
      <w:r>
        <w:rPr>
          <w:rFonts w:ascii="Times New Roman" w:eastAsia="Times New Roman" w:hAnsi="Times New Roman" w:cs="Times New Roman"/>
          <w:bCs/>
          <w:iCs/>
        </w:rPr>
        <w:t xml:space="preserve">from the perspective of focused challenges specific to fish killing algal blooms, impacts, monitoring and surveillance, and mitigation. These include participation in the strategy meeting in </w:t>
      </w:r>
      <w:proofErr w:type="spellStart"/>
      <w:r>
        <w:rPr>
          <w:rFonts w:ascii="Times New Roman" w:eastAsia="Times New Roman" w:hAnsi="Times New Roman" w:cs="Times New Roman"/>
          <w:bCs/>
          <w:iCs/>
        </w:rPr>
        <w:t>Helsing</w:t>
      </w:r>
      <w:r w:rsidR="00C16B27">
        <w:rPr>
          <w:rFonts w:ascii="Times New Roman" w:eastAsia="Times New Roman" w:hAnsi="Times New Roman" w:cs="Times New Roman"/>
          <w:bCs/>
          <w:iCs/>
        </w:rPr>
        <w:t>ø</w:t>
      </w:r>
      <w:r>
        <w:rPr>
          <w:rFonts w:ascii="Times New Roman" w:eastAsia="Times New Roman" w:hAnsi="Times New Roman" w:cs="Times New Roman"/>
          <w:bCs/>
          <w:iCs/>
        </w:rPr>
        <w:t>r</w:t>
      </w:r>
      <w:proofErr w:type="spellEnd"/>
      <w:r>
        <w:rPr>
          <w:rFonts w:ascii="Times New Roman" w:eastAsia="Times New Roman" w:hAnsi="Times New Roman" w:cs="Times New Roman"/>
          <w:bCs/>
          <w:iCs/>
        </w:rPr>
        <w:t xml:space="preserve">, Denmark </w:t>
      </w:r>
      <w:r w:rsidR="007E7B7B">
        <w:rPr>
          <w:rFonts w:ascii="Times New Roman" w:eastAsia="Times New Roman" w:hAnsi="Times New Roman" w:cs="Times New Roman"/>
          <w:bCs/>
          <w:iCs/>
        </w:rPr>
        <w:t xml:space="preserve">(2022) </w:t>
      </w:r>
      <w:r>
        <w:rPr>
          <w:rFonts w:ascii="Times New Roman" w:eastAsia="Times New Roman" w:hAnsi="Times New Roman" w:cs="Times New Roman"/>
          <w:bCs/>
          <w:iCs/>
        </w:rPr>
        <w:t>to plan the first IPHAB</w:t>
      </w:r>
      <w:r w:rsidR="00A07E27">
        <w:rPr>
          <w:rFonts w:ascii="Times New Roman" w:eastAsia="Times New Roman" w:hAnsi="Times New Roman" w:cs="Times New Roman"/>
          <w:bCs/>
          <w:iCs/>
        </w:rPr>
        <w:t>-</w:t>
      </w:r>
      <w:r>
        <w:rPr>
          <w:rFonts w:ascii="Times New Roman" w:eastAsia="Times New Roman" w:hAnsi="Times New Roman" w:cs="Times New Roman"/>
          <w:bCs/>
          <w:iCs/>
        </w:rPr>
        <w:t>coordinated initiatives and continuing on-line networking prior to IPHAB XVI.</w:t>
      </w:r>
    </w:p>
    <w:p w14:paraId="6A33FEFF" w14:textId="77777777" w:rsidR="00BB1E45" w:rsidRDefault="00BB1E45" w:rsidP="006003AA">
      <w:pPr>
        <w:snapToGrid w:val="0"/>
        <w:spacing w:after="120"/>
        <w:contextualSpacing/>
        <w:rPr>
          <w:rFonts w:ascii="Times New Roman" w:eastAsia="Times New Roman" w:hAnsi="Times New Roman" w:cs="Times New Roman"/>
          <w:bCs/>
          <w:iCs/>
        </w:rPr>
      </w:pPr>
    </w:p>
    <w:p w14:paraId="61673AE4" w14:textId="77777777" w:rsidR="007E7B7B" w:rsidRDefault="00BB1E45" w:rsidP="006003AA">
      <w:pPr>
        <w:snapToGrid w:val="0"/>
        <w:spacing w:after="120"/>
        <w:contextualSpacing/>
        <w:rPr>
          <w:rFonts w:ascii="Times New Roman" w:eastAsia="Times New Roman" w:hAnsi="Times New Roman" w:cs="Times New Roman"/>
          <w:bCs/>
          <w:iCs/>
        </w:rPr>
      </w:pPr>
      <w:r>
        <w:rPr>
          <w:rFonts w:ascii="Times New Roman" w:eastAsia="Times New Roman" w:hAnsi="Times New Roman" w:cs="Times New Roman"/>
          <w:bCs/>
          <w:iCs/>
        </w:rPr>
        <w:t>Members of the TT have contributed as co-authors to numerous peer-reviewed journals and reviews on aspects of fish-killing microalgae</w:t>
      </w:r>
      <w:r w:rsidR="00B35349">
        <w:rPr>
          <w:rFonts w:ascii="Times New Roman" w:eastAsia="Times New Roman" w:hAnsi="Times New Roman" w:cs="Times New Roman"/>
          <w:bCs/>
          <w:iCs/>
        </w:rPr>
        <w:t>, many with acknowledgements to ICES_IOC WG HABD, HAEDAT, IPHAB-IOC</w:t>
      </w:r>
      <w:r>
        <w:rPr>
          <w:rFonts w:ascii="Times New Roman" w:eastAsia="Times New Roman" w:hAnsi="Times New Roman" w:cs="Times New Roman"/>
          <w:bCs/>
          <w:iCs/>
        </w:rPr>
        <w:t>. These include but are not limited to the Special Issue on Global HAB Status Report (</w:t>
      </w:r>
      <w:r w:rsidRPr="00E53AC8">
        <w:rPr>
          <w:rFonts w:ascii="Times New Roman" w:eastAsia="Times New Roman" w:hAnsi="Times New Roman" w:cs="Times New Roman"/>
          <w:bCs/>
          <w:i/>
        </w:rPr>
        <w:t>Harmful Algae</w:t>
      </w:r>
      <w:r w:rsidR="00B35349">
        <w:rPr>
          <w:rFonts w:ascii="Times New Roman" w:eastAsia="Times New Roman" w:hAnsi="Times New Roman" w:cs="Times New Roman"/>
          <w:bCs/>
          <w:iCs/>
        </w:rPr>
        <w:t>, 2020-2021</w:t>
      </w:r>
      <w:r>
        <w:rPr>
          <w:rFonts w:ascii="Times New Roman" w:eastAsia="Times New Roman" w:hAnsi="Times New Roman" w:cs="Times New Roman"/>
          <w:bCs/>
          <w:iCs/>
        </w:rPr>
        <w:t>), Special CoCliME Issue (</w:t>
      </w:r>
      <w:r w:rsidRPr="00E53AC8">
        <w:rPr>
          <w:rFonts w:ascii="Times New Roman" w:eastAsia="Times New Roman" w:hAnsi="Times New Roman" w:cs="Times New Roman"/>
          <w:bCs/>
          <w:i/>
        </w:rPr>
        <w:t>Harmful Algae</w:t>
      </w:r>
      <w:r w:rsidR="00B35349">
        <w:rPr>
          <w:rFonts w:ascii="Times New Roman" w:eastAsia="Times New Roman" w:hAnsi="Times New Roman" w:cs="Times New Roman"/>
          <w:bCs/>
          <w:iCs/>
        </w:rPr>
        <w:t>, 2022-2023), and reports on new species from Russia and Japan and socioeconomic impacts of fish-killing blooms from the WESTPAC (</w:t>
      </w:r>
      <w:r w:rsidR="00B35349" w:rsidRPr="00E53AC8">
        <w:rPr>
          <w:rFonts w:ascii="Times New Roman" w:eastAsia="Times New Roman" w:hAnsi="Times New Roman" w:cs="Times New Roman"/>
          <w:bCs/>
          <w:i/>
        </w:rPr>
        <w:t>Harmful Algae</w:t>
      </w:r>
      <w:r w:rsidR="00B35349">
        <w:rPr>
          <w:rFonts w:ascii="Times New Roman" w:eastAsia="Times New Roman" w:hAnsi="Times New Roman" w:cs="Times New Roman"/>
          <w:bCs/>
          <w:iCs/>
        </w:rPr>
        <w:t xml:space="preserve">, 2022) </w:t>
      </w:r>
    </w:p>
    <w:p w14:paraId="6DF8F58A" w14:textId="77777777" w:rsidR="007E7B7B" w:rsidRDefault="007E7B7B" w:rsidP="006003AA">
      <w:pPr>
        <w:snapToGrid w:val="0"/>
        <w:spacing w:after="120"/>
        <w:contextualSpacing/>
        <w:rPr>
          <w:rFonts w:ascii="Times New Roman" w:eastAsia="Times New Roman" w:hAnsi="Times New Roman" w:cs="Times New Roman"/>
          <w:bCs/>
          <w:iCs/>
        </w:rPr>
      </w:pPr>
    </w:p>
    <w:p w14:paraId="5D34A0E5" w14:textId="4589D764" w:rsidR="00F75B4C" w:rsidRPr="00670E94" w:rsidRDefault="007E7B7B" w:rsidP="00F75B4C">
      <w:pPr>
        <w:snapToGrid w:val="0"/>
        <w:spacing w:after="120"/>
        <w:contextualSpacing/>
        <w:rPr>
          <w:rFonts w:ascii="Times New Roman" w:eastAsia="Times New Roman" w:hAnsi="Times New Roman" w:cs="Times New Roman"/>
          <w:bCs/>
          <w:iCs/>
        </w:rPr>
      </w:pPr>
      <w:r>
        <w:rPr>
          <w:rFonts w:ascii="Times New Roman" w:eastAsia="Times New Roman" w:hAnsi="Times New Roman" w:cs="Times New Roman"/>
          <w:bCs/>
          <w:iCs/>
        </w:rPr>
        <w:t>The identification of the role and mechanisms of fish-killing algal toxins, with defined potency, molecular targets and induced mortality and morbidity cascades, is a critical focus of the</w:t>
      </w:r>
      <w:r w:rsidRPr="007E7B7B">
        <w:rPr>
          <w:rFonts w:ascii="Times New Roman" w:eastAsia="Times New Roman" w:hAnsi="Times New Roman" w:cs="Times New Roman"/>
          <w:bCs/>
          <w:iCs/>
        </w:rPr>
        <w:t xml:space="preserve"> </w:t>
      </w:r>
      <w:bookmarkStart w:id="1" w:name="_Hlk129857869"/>
      <w:r w:rsidRPr="007E7B7B">
        <w:rPr>
          <w:rFonts w:ascii="Times New Roman" w:eastAsia="Times New Roman" w:hAnsi="Times New Roman" w:cs="Times New Roman"/>
          <w:bCs/>
          <w:iCs/>
        </w:rPr>
        <w:t>FKMEE TT</w:t>
      </w:r>
      <w:bookmarkEnd w:id="1"/>
      <w:r>
        <w:rPr>
          <w:rFonts w:ascii="Times New Roman" w:eastAsia="Times New Roman" w:hAnsi="Times New Roman" w:cs="Times New Roman"/>
          <w:bCs/>
          <w:iCs/>
        </w:rPr>
        <w:t xml:space="preserve">. It is important to distinguish these true toxins from other collateral damage to fish by exposure to high biomass HABs. The </w:t>
      </w:r>
      <w:r w:rsidRPr="007E7B7B">
        <w:rPr>
          <w:rFonts w:ascii="Times New Roman" w:eastAsia="Times New Roman" w:hAnsi="Times New Roman" w:cs="Times New Roman"/>
          <w:bCs/>
          <w:iCs/>
        </w:rPr>
        <w:t xml:space="preserve">FKMEE TT </w:t>
      </w:r>
      <w:r>
        <w:rPr>
          <w:rFonts w:ascii="Times New Roman" w:eastAsia="Times New Roman" w:hAnsi="Times New Roman" w:cs="Times New Roman"/>
          <w:bCs/>
          <w:iCs/>
        </w:rPr>
        <w:t xml:space="preserve">is coordinating with the </w:t>
      </w:r>
      <w:r w:rsidRPr="007E7B7B">
        <w:rPr>
          <w:rFonts w:ascii="Times New Roman" w:eastAsia="Times New Roman" w:hAnsi="Times New Roman" w:cs="Times New Roman"/>
          <w:bCs/>
          <w:iCs/>
        </w:rPr>
        <w:t xml:space="preserve"> </w:t>
      </w:r>
      <w:r w:rsidR="00C16B27" w:rsidRPr="00C16B27">
        <w:rPr>
          <w:rFonts w:ascii="Times New Roman" w:eastAsia="Times New Roman" w:hAnsi="Times New Roman" w:cs="Times New Roman"/>
          <w:bCs/>
          <w:iCs/>
        </w:rPr>
        <w:t xml:space="preserve">Task Team on Biotoxin Monitoring, Management and Regulations </w:t>
      </w:r>
      <w:r w:rsidR="00C16B27">
        <w:rPr>
          <w:rFonts w:ascii="Times New Roman" w:eastAsia="Times New Roman" w:hAnsi="Times New Roman" w:cs="Times New Roman"/>
          <w:bCs/>
          <w:iCs/>
        </w:rPr>
        <w:t xml:space="preserve">to define </w:t>
      </w:r>
      <w:r w:rsidRPr="007E7B7B">
        <w:rPr>
          <w:rFonts w:ascii="Times New Roman" w:eastAsia="Times New Roman" w:hAnsi="Times New Roman" w:cs="Times New Roman"/>
          <w:bCs/>
          <w:iCs/>
        </w:rPr>
        <w:t>fish</w:t>
      </w:r>
      <w:r w:rsidR="00C16B27">
        <w:rPr>
          <w:rFonts w:ascii="Times New Roman" w:eastAsia="Times New Roman" w:hAnsi="Times New Roman" w:cs="Times New Roman"/>
          <w:bCs/>
          <w:iCs/>
        </w:rPr>
        <w:t>-</w:t>
      </w:r>
      <w:r w:rsidRPr="007E7B7B">
        <w:rPr>
          <w:rFonts w:ascii="Times New Roman" w:eastAsia="Times New Roman" w:hAnsi="Times New Roman" w:cs="Times New Roman"/>
          <w:bCs/>
          <w:iCs/>
        </w:rPr>
        <w:t>killing toxin groups in the Toxins Database</w:t>
      </w:r>
      <w:r w:rsidR="00C16B27">
        <w:rPr>
          <w:rFonts w:ascii="Times New Roman" w:eastAsia="Times New Roman" w:hAnsi="Times New Roman" w:cs="Times New Roman"/>
          <w:bCs/>
          <w:iCs/>
        </w:rPr>
        <w:t xml:space="preserve">; the emerging list includes </w:t>
      </w:r>
      <w:proofErr w:type="spellStart"/>
      <w:r w:rsidRPr="007E7B7B">
        <w:rPr>
          <w:rFonts w:ascii="Times New Roman" w:eastAsia="Times New Roman" w:hAnsi="Times New Roman" w:cs="Times New Roman"/>
          <w:bCs/>
          <w:iCs/>
        </w:rPr>
        <w:t>amphidinol</w:t>
      </w:r>
      <w:r w:rsidR="00C16B27">
        <w:rPr>
          <w:rFonts w:ascii="Times New Roman" w:eastAsia="Times New Roman" w:hAnsi="Times New Roman" w:cs="Times New Roman"/>
          <w:bCs/>
          <w:iCs/>
        </w:rPr>
        <w:t>s</w:t>
      </w:r>
      <w:proofErr w:type="spellEnd"/>
      <w:r w:rsidRPr="007E7B7B">
        <w:rPr>
          <w:rFonts w:ascii="Times New Roman" w:eastAsia="Times New Roman" w:hAnsi="Times New Roman" w:cs="Times New Roman"/>
          <w:bCs/>
          <w:iCs/>
        </w:rPr>
        <w:t xml:space="preserve">, </w:t>
      </w:r>
      <w:proofErr w:type="spellStart"/>
      <w:r w:rsidRPr="007E7B7B">
        <w:rPr>
          <w:rFonts w:ascii="Times New Roman" w:eastAsia="Times New Roman" w:hAnsi="Times New Roman" w:cs="Times New Roman"/>
          <w:bCs/>
          <w:iCs/>
        </w:rPr>
        <w:t>brevetoxin</w:t>
      </w:r>
      <w:r w:rsidR="00C16B27">
        <w:rPr>
          <w:rFonts w:ascii="Times New Roman" w:eastAsia="Times New Roman" w:hAnsi="Times New Roman" w:cs="Times New Roman"/>
          <w:bCs/>
          <w:iCs/>
        </w:rPr>
        <w:t>s</w:t>
      </w:r>
      <w:proofErr w:type="spellEnd"/>
      <w:r w:rsidRPr="007E7B7B">
        <w:rPr>
          <w:rFonts w:ascii="Times New Roman" w:eastAsia="Times New Roman" w:hAnsi="Times New Roman" w:cs="Times New Roman"/>
          <w:bCs/>
          <w:iCs/>
        </w:rPr>
        <w:t xml:space="preserve">, </w:t>
      </w:r>
      <w:proofErr w:type="spellStart"/>
      <w:r w:rsidRPr="00F75B4C">
        <w:rPr>
          <w:rFonts w:ascii="Times New Roman" w:eastAsia="Times New Roman" w:hAnsi="Times New Roman" w:cs="Times New Roman"/>
          <w:bCs/>
          <w:i/>
        </w:rPr>
        <w:t>Karenia</w:t>
      </w:r>
      <w:proofErr w:type="spellEnd"/>
      <w:r w:rsidRPr="00F75B4C">
        <w:rPr>
          <w:rFonts w:ascii="Times New Roman" w:eastAsia="Times New Roman" w:hAnsi="Times New Roman" w:cs="Times New Roman"/>
          <w:bCs/>
          <w:i/>
        </w:rPr>
        <w:t xml:space="preserve"> </w:t>
      </w:r>
      <w:proofErr w:type="spellStart"/>
      <w:r w:rsidRPr="00F75B4C">
        <w:rPr>
          <w:rFonts w:ascii="Times New Roman" w:eastAsia="Times New Roman" w:hAnsi="Times New Roman" w:cs="Times New Roman"/>
          <w:bCs/>
          <w:i/>
        </w:rPr>
        <w:t>brevisulcata</w:t>
      </w:r>
      <w:proofErr w:type="spellEnd"/>
      <w:r w:rsidRPr="007E7B7B">
        <w:rPr>
          <w:rFonts w:ascii="Times New Roman" w:eastAsia="Times New Roman" w:hAnsi="Times New Roman" w:cs="Times New Roman"/>
          <w:bCs/>
          <w:iCs/>
        </w:rPr>
        <w:t xml:space="preserve"> toxin, karlotoxin</w:t>
      </w:r>
      <w:r w:rsidR="00C16B27">
        <w:rPr>
          <w:rFonts w:ascii="Times New Roman" w:eastAsia="Times New Roman" w:hAnsi="Times New Roman" w:cs="Times New Roman"/>
          <w:bCs/>
          <w:iCs/>
        </w:rPr>
        <w:t>s</w:t>
      </w:r>
      <w:r w:rsidRPr="007E7B7B">
        <w:rPr>
          <w:rFonts w:ascii="Times New Roman" w:eastAsia="Times New Roman" w:hAnsi="Times New Roman" w:cs="Times New Roman"/>
          <w:bCs/>
          <w:iCs/>
        </w:rPr>
        <w:t>, palytoxin</w:t>
      </w:r>
      <w:r w:rsidR="00C16B27">
        <w:rPr>
          <w:rFonts w:ascii="Times New Roman" w:eastAsia="Times New Roman" w:hAnsi="Times New Roman" w:cs="Times New Roman"/>
          <w:bCs/>
          <w:iCs/>
        </w:rPr>
        <w:t>s</w:t>
      </w:r>
      <w:r w:rsidRPr="007E7B7B">
        <w:rPr>
          <w:rFonts w:ascii="Times New Roman" w:eastAsia="Times New Roman" w:hAnsi="Times New Roman" w:cs="Times New Roman"/>
          <w:bCs/>
          <w:iCs/>
        </w:rPr>
        <w:t xml:space="preserve">, </w:t>
      </w:r>
      <w:proofErr w:type="spellStart"/>
      <w:r w:rsidRPr="007E7B7B">
        <w:rPr>
          <w:rFonts w:ascii="Times New Roman" w:eastAsia="Times New Roman" w:hAnsi="Times New Roman" w:cs="Times New Roman"/>
          <w:bCs/>
          <w:iCs/>
        </w:rPr>
        <w:t>prymnesin</w:t>
      </w:r>
      <w:r w:rsidR="00C16B27">
        <w:rPr>
          <w:rFonts w:ascii="Times New Roman" w:eastAsia="Times New Roman" w:hAnsi="Times New Roman" w:cs="Times New Roman"/>
          <w:bCs/>
          <w:iCs/>
        </w:rPr>
        <w:t>s</w:t>
      </w:r>
      <w:proofErr w:type="spellEnd"/>
      <w:r w:rsidRPr="007E7B7B">
        <w:rPr>
          <w:rFonts w:ascii="Times New Roman" w:eastAsia="Times New Roman" w:hAnsi="Times New Roman" w:cs="Times New Roman"/>
          <w:bCs/>
          <w:iCs/>
        </w:rPr>
        <w:t xml:space="preserve">, </w:t>
      </w:r>
      <w:r w:rsidR="00C16B27">
        <w:rPr>
          <w:rFonts w:ascii="Times New Roman" w:eastAsia="Times New Roman" w:hAnsi="Times New Roman" w:cs="Times New Roman"/>
          <w:bCs/>
          <w:iCs/>
        </w:rPr>
        <w:t xml:space="preserve">and </w:t>
      </w:r>
      <w:r w:rsidRPr="007E7B7B">
        <w:rPr>
          <w:rFonts w:ascii="Times New Roman" w:eastAsia="Times New Roman" w:hAnsi="Times New Roman" w:cs="Times New Roman"/>
          <w:bCs/>
          <w:iCs/>
        </w:rPr>
        <w:t>saxitoxin</w:t>
      </w:r>
      <w:r w:rsidR="00C16B27">
        <w:rPr>
          <w:rFonts w:ascii="Times New Roman" w:eastAsia="Times New Roman" w:hAnsi="Times New Roman" w:cs="Times New Roman"/>
          <w:bCs/>
          <w:iCs/>
        </w:rPr>
        <w:t>s, but remains to be populated with reliable potency data for various analogues of potential regulatory concern.</w:t>
      </w:r>
      <w:r>
        <w:rPr>
          <w:rFonts w:ascii="Times New Roman" w:eastAsia="Times New Roman" w:hAnsi="Times New Roman" w:cs="Times New Roman"/>
          <w:bCs/>
          <w:iCs/>
        </w:rPr>
        <w:t xml:space="preserve"> </w:t>
      </w:r>
      <w:r w:rsidR="00F75B4C">
        <w:rPr>
          <w:rFonts w:ascii="Times New Roman" w:eastAsia="Times New Roman" w:hAnsi="Times New Roman" w:cs="Times New Roman"/>
          <w:bCs/>
          <w:iCs/>
        </w:rPr>
        <w:t>Members of the</w:t>
      </w:r>
      <w:r w:rsidR="00F75B4C" w:rsidRPr="00F75B4C">
        <w:rPr>
          <w:rFonts w:ascii="Times New Roman" w:eastAsia="Times New Roman" w:hAnsi="Times New Roman" w:cs="Times New Roman"/>
          <w:bCs/>
          <w:iCs/>
        </w:rPr>
        <w:t xml:space="preserve"> FKMEE TT</w:t>
      </w:r>
      <w:r w:rsidR="00F75B4C">
        <w:rPr>
          <w:rFonts w:ascii="Times New Roman" w:eastAsia="Times New Roman" w:hAnsi="Times New Roman" w:cs="Times New Roman"/>
          <w:bCs/>
          <w:iCs/>
        </w:rPr>
        <w:t xml:space="preserve"> are participating in the </w:t>
      </w:r>
      <w:r w:rsidR="00F75B4C" w:rsidRPr="009741D2">
        <w:rPr>
          <w:rFonts w:ascii="Times New Roman" w:eastAsia="Times New Roman" w:hAnsi="Times New Roman" w:cs="Times New Roman"/>
          <w:bCs/>
          <w:i/>
        </w:rPr>
        <w:t>Catalyst Seeding Program</w:t>
      </w:r>
      <w:r w:rsidR="00F75B4C" w:rsidRPr="00670E94">
        <w:rPr>
          <w:rFonts w:ascii="Times New Roman" w:eastAsia="Times New Roman" w:hAnsi="Times New Roman" w:cs="Times New Roman"/>
          <w:bCs/>
          <w:iCs/>
        </w:rPr>
        <w:t xml:space="preserve">, New Zealand – France (2022-23) to develop </w:t>
      </w:r>
      <w:r w:rsidR="00F75B4C" w:rsidRPr="00F75B4C">
        <w:rPr>
          <w:rFonts w:ascii="Times New Roman" w:eastAsia="Times New Roman" w:hAnsi="Times New Roman" w:cs="Times New Roman"/>
          <w:bCs/>
          <w:iCs/>
        </w:rPr>
        <w:t xml:space="preserve"> </w:t>
      </w:r>
      <w:r w:rsidR="00F75B4C" w:rsidRPr="00670E94">
        <w:rPr>
          <w:rFonts w:ascii="Times New Roman" w:eastAsia="Times New Roman" w:hAnsi="Times New Roman" w:cs="Times New Roman"/>
          <w:bCs/>
          <w:i/>
        </w:rPr>
        <w:t>in vitro</w:t>
      </w:r>
      <w:r w:rsidR="00F75B4C" w:rsidRPr="00F75B4C">
        <w:rPr>
          <w:rFonts w:ascii="Times New Roman" w:eastAsia="Times New Roman" w:hAnsi="Times New Roman" w:cs="Times New Roman"/>
          <w:bCs/>
          <w:iCs/>
        </w:rPr>
        <w:t xml:space="preserve"> </w:t>
      </w:r>
      <w:r w:rsidR="00F75B4C">
        <w:rPr>
          <w:rFonts w:ascii="Times New Roman" w:eastAsia="Times New Roman" w:hAnsi="Times New Roman" w:cs="Times New Roman"/>
          <w:bCs/>
          <w:iCs/>
        </w:rPr>
        <w:t xml:space="preserve">bioassays for </w:t>
      </w:r>
      <w:r w:rsidR="00F75B4C" w:rsidRPr="00F75B4C">
        <w:rPr>
          <w:rFonts w:ascii="Times New Roman" w:eastAsia="Times New Roman" w:hAnsi="Times New Roman" w:cs="Times New Roman"/>
          <w:bCs/>
          <w:iCs/>
        </w:rPr>
        <w:t>fish</w:t>
      </w:r>
      <w:r w:rsidR="00F75B4C">
        <w:rPr>
          <w:rFonts w:ascii="Times New Roman" w:eastAsia="Times New Roman" w:hAnsi="Times New Roman" w:cs="Times New Roman"/>
          <w:bCs/>
          <w:iCs/>
        </w:rPr>
        <w:t>-</w:t>
      </w:r>
      <w:r w:rsidR="00F75B4C" w:rsidRPr="00F75B4C">
        <w:rPr>
          <w:rFonts w:ascii="Times New Roman" w:eastAsia="Times New Roman" w:hAnsi="Times New Roman" w:cs="Times New Roman"/>
          <w:bCs/>
          <w:iCs/>
        </w:rPr>
        <w:t>killing toxin screening</w:t>
      </w:r>
      <w:r w:rsidR="002C7323">
        <w:rPr>
          <w:rFonts w:ascii="Times New Roman" w:eastAsia="Times New Roman" w:hAnsi="Times New Roman" w:cs="Times New Roman"/>
          <w:bCs/>
          <w:iCs/>
        </w:rPr>
        <w:t>.</w:t>
      </w:r>
    </w:p>
    <w:p w14:paraId="408E3C3B" w14:textId="77777777" w:rsidR="00F75B4C" w:rsidRDefault="00F75B4C" w:rsidP="00E53AC8">
      <w:pPr>
        <w:snapToGrid w:val="0"/>
        <w:spacing w:after="120"/>
        <w:contextualSpacing/>
        <w:rPr>
          <w:rFonts w:ascii="Times New Roman" w:eastAsia="Times New Roman" w:hAnsi="Times New Roman" w:cs="Times New Roman"/>
          <w:bCs/>
          <w:iCs/>
        </w:rPr>
      </w:pPr>
    </w:p>
    <w:p w14:paraId="18B83AF5" w14:textId="3B40D092" w:rsidR="006003AA" w:rsidRDefault="006003AA" w:rsidP="00E53AC8">
      <w:pPr>
        <w:snapToGrid w:val="0"/>
        <w:spacing w:after="120"/>
        <w:contextualSpacing/>
        <w:rPr>
          <w:rFonts w:ascii="Times New Roman" w:eastAsia="Times New Roman" w:hAnsi="Times New Roman" w:cs="Times New Roman"/>
          <w:bCs/>
        </w:rPr>
      </w:pPr>
      <w:r>
        <w:rPr>
          <w:rFonts w:ascii="Times New Roman" w:eastAsia="Times New Roman" w:hAnsi="Times New Roman" w:cs="Times New Roman"/>
          <w:bCs/>
          <w:iCs/>
        </w:rPr>
        <w:t>The FK</w:t>
      </w:r>
      <w:r w:rsidR="006A39FD">
        <w:rPr>
          <w:rFonts w:ascii="Times New Roman" w:eastAsia="Times New Roman" w:hAnsi="Times New Roman" w:cs="Times New Roman"/>
          <w:bCs/>
          <w:iCs/>
        </w:rPr>
        <w:t xml:space="preserve">MEE TT proposes to continue with modified </w:t>
      </w:r>
      <w:proofErr w:type="spellStart"/>
      <w:r w:rsidR="006A39FD">
        <w:rPr>
          <w:rFonts w:ascii="Times New Roman" w:eastAsia="Times New Roman" w:hAnsi="Times New Roman" w:cs="Times New Roman"/>
          <w:bCs/>
          <w:iCs/>
        </w:rPr>
        <w:t>ToR</w:t>
      </w:r>
      <w:proofErr w:type="spellEnd"/>
      <w:r w:rsidR="006A39FD">
        <w:rPr>
          <w:rFonts w:ascii="Times New Roman" w:eastAsia="Times New Roman" w:hAnsi="Times New Roman" w:cs="Times New Roman"/>
          <w:bCs/>
          <w:iCs/>
        </w:rPr>
        <w:t xml:space="preserve"> towards IPHAB XVII with the same basic structure and core membership. These modifications should include increased focus on customization of EWS for fish-killing blooms which often tend to be high-biomass but with rapid acute and irreversible effects (i.e. dead fish) and must be monitored differently than those causing shellfish toxicity. The socio-economic dimension must be considered in more detail (not just the scientific challenges on bloom dynamics), particularly with respect to recruitment failure, multi-factor stressors and high risk to fish aquaculture </w:t>
      </w:r>
      <w:r w:rsidR="00A07E27">
        <w:rPr>
          <w:rFonts w:ascii="Times New Roman" w:eastAsia="Times New Roman" w:hAnsi="Times New Roman" w:cs="Times New Roman"/>
          <w:bCs/>
          <w:iCs/>
        </w:rPr>
        <w:t xml:space="preserve">requiring high capitalization and adequate insurance coverage to sustain operations following major bloom events. </w:t>
      </w:r>
      <w:r w:rsidR="006A39FD">
        <w:rPr>
          <w:rFonts w:ascii="Times New Roman" w:eastAsia="Times New Roman" w:hAnsi="Times New Roman" w:cs="Times New Roman"/>
          <w:bCs/>
          <w:iCs/>
        </w:rPr>
        <w:t xml:space="preserve">   </w:t>
      </w:r>
    </w:p>
    <w:p w14:paraId="70E460CF" w14:textId="77777777" w:rsidR="00F712DB" w:rsidRPr="006600B8" w:rsidRDefault="00F712DB" w:rsidP="00E53AC8">
      <w:pPr>
        <w:snapToGrid w:val="0"/>
        <w:spacing w:after="120"/>
        <w:contextualSpacing/>
        <w:rPr>
          <w:rFonts w:ascii="Times New Roman" w:hAnsi="Times New Roman" w:cs="Times New Roman"/>
          <w:kern w:val="2"/>
          <w:sz w:val="21"/>
          <w:szCs w:val="21"/>
          <w:lang w:eastAsia="ja-JP"/>
        </w:rPr>
      </w:pPr>
    </w:p>
    <w:sectPr w:rsidR="00F712DB" w:rsidRPr="006600B8" w:rsidSect="00E24A89">
      <w:footerReference w:type="default" r:id="rId8"/>
      <w:pgSz w:w="12240" w:h="15840"/>
      <w:pgMar w:top="1417" w:right="1417" w:bottom="1417" w:left="1417"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35435" w14:textId="77777777" w:rsidR="004737A0" w:rsidRDefault="004737A0" w:rsidP="002B5447">
      <w:pPr>
        <w:spacing w:after="0" w:line="240" w:lineRule="auto"/>
      </w:pPr>
      <w:r>
        <w:separator/>
      </w:r>
    </w:p>
  </w:endnote>
  <w:endnote w:type="continuationSeparator" w:id="0">
    <w:p w14:paraId="1B974F1C" w14:textId="77777777" w:rsidR="004737A0" w:rsidRDefault="004737A0" w:rsidP="002B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675523"/>
      <w:docPartObj>
        <w:docPartGallery w:val="Page Numbers (Bottom of Page)"/>
        <w:docPartUnique/>
      </w:docPartObj>
    </w:sdtPr>
    <w:sdtEndPr>
      <w:rPr>
        <w:noProof/>
      </w:rPr>
    </w:sdtEndPr>
    <w:sdtContent>
      <w:p w14:paraId="31E1F840" w14:textId="57C16626" w:rsidR="00E24A89" w:rsidRDefault="00E24A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B38B7" w14:textId="77777777" w:rsidR="00E24A89" w:rsidRDefault="00E24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D126" w14:textId="77777777" w:rsidR="004737A0" w:rsidRDefault="004737A0" w:rsidP="002B5447">
      <w:pPr>
        <w:spacing w:after="0" w:line="240" w:lineRule="auto"/>
      </w:pPr>
      <w:r>
        <w:separator/>
      </w:r>
    </w:p>
  </w:footnote>
  <w:footnote w:type="continuationSeparator" w:id="0">
    <w:p w14:paraId="7B16948D" w14:textId="77777777" w:rsidR="004737A0" w:rsidRDefault="004737A0" w:rsidP="002B5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F4B"/>
    <w:multiLevelType w:val="hybridMultilevel"/>
    <w:tmpl w:val="0FD25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7138D"/>
    <w:multiLevelType w:val="multilevel"/>
    <w:tmpl w:val="939E9C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6D5FAD"/>
    <w:multiLevelType w:val="hybridMultilevel"/>
    <w:tmpl w:val="89A2B088"/>
    <w:lvl w:ilvl="0" w:tplc="34B67BE2">
      <w:start w:val="1"/>
      <w:numFmt w:val="lowerRoman"/>
      <w:lvlText w:val="(%1)"/>
      <w:lvlJc w:val="left"/>
      <w:pPr>
        <w:tabs>
          <w:tab w:val="num" w:pos="1004"/>
        </w:tabs>
        <w:ind w:left="1004"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CC0F4D"/>
    <w:multiLevelType w:val="hybridMultilevel"/>
    <w:tmpl w:val="609820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D77323A"/>
    <w:multiLevelType w:val="hybridMultilevel"/>
    <w:tmpl w:val="1D64FCDA"/>
    <w:lvl w:ilvl="0" w:tplc="FF6692A6">
      <w:start w:val="1"/>
      <w:numFmt w:val="decimal"/>
      <w:lvlText w:val="%1."/>
      <w:lvlJc w:val="left"/>
      <w:pPr>
        <w:tabs>
          <w:tab w:val="num" w:pos="720"/>
        </w:tabs>
        <w:ind w:left="720" w:hanging="360"/>
      </w:pPr>
    </w:lvl>
    <w:lvl w:ilvl="1" w:tplc="6CAC6214">
      <w:start w:val="1"/>
      <w:numFmt w:val="decimal"/>
      <w:lvlText w:val="%2."/>
      <w:lvlJc w:val="left"/>
      <w:pPr>
        <w:tabs>
          <w:tab w:val="num" w:pos="1440"/>
        </w:tabs>
        <w:ind w:left="1440" w:hanging="360"/>
      </w:pPr>
    </w:lvl>
    <w:lvl w:ilvl="2" w:tplc="3044271E">
      <w:start w:val="1"/>
      <w:numFmt w:val="decimal"/>
      <w:lvlText w:val="%3."/>
      <w:lvlJc w:val="left"/>
      <w:pPr>
        <w:tabs>
          <w:tab w:val="num" w:pos="2160"/>
        </w:tabs>
        <w:ind w:left="2160" w:hanging="360"/>
      </w:pPr>
    </w:lvl>
    <w:lvl w:ilvl="3" w:tplc="1C52B752">
      <w:start w:val="1"/>
      <w:numFmt w:val="decimal"/>
      <w:lvlText w:val="%4."/>
      <w:lvlJc w:val="left"/>
      <w:pPr>
        <w:tabs>
          <w:tab w:val="num" w:pos="2880"/>
        </w:tabs>
        <w:ind w:left="2880" w:hanging="360"/>
      </w:pPr>
    </w:lvl>
    <w:lvl w:ilvl="4" w:tplc="56A0D16A">
      <w:start w:val="1"/>
      <w:numFmt w:val="decimal"/>
      <w:lvlText w:val="%5."/>
      <w:lvlJc w:val="left"/>
      <w:pPr>
        <w:tabs>
          <w:tab w:val="num" w:pos="3600"/>
        </w:tabs>
        <w:ind w:left="3600" w:hanging="360"/>
      </w:pPr>
    </w:lvl>
    <w:lvl w:ilvl="5" w:tplc="8B70C9CA">
      <w:start w:val="1"/>
      <w:numFmt w:val="decimal"/>
      <w:lvlText w:val="%6."/>
      <w:lvlJc w:val="left"/>
      <w:pPr>
        <w:tabs>
          <w:tab w:val="num" w:pos="4320"/>
        </w:tabs>
        <w:ind w:left="4320" w:hanging="360"/>
      </w:pPr>
    </w:lvl>
    <w:lvl w:ilvl="6" w:tplc="E84E882E">
      <w:start w:val="1"/>
      <w:numFmt w:val="decimal"/>
      <w:lvlText w:val="%7."/>
      <w:lvlJc w:val="left"/>
      <w:pPr>
        <w:tabs>
          <w:tab w:val="num" w:pos="5040"/>
        </w:tabs>
        <w:ind w:left="5040" w:hanging="360"/>
      </w:pPr>
    </w:lvl>
    <w:lvl w:ilvl="7" w:tplc="E9C819DE">
      <w:start w:val="1"/>
      <w:numFmt w:val="decimal"/>
      <w:lvlText w:val="%8."/>
      <w:lvlJc w:val="left"/>
      <w:pPr>
        <w:tabs>
          <w:tab w:val="num" w:pos="5760"/>
        </w:tabs>
        <w:ind w:left="5760" w:hanging="360"/>
      </w:pPr>
    </w:lvl>
    <w:lvl w:ilvl="8" w:tplc="AFC4967A">
      <w:start w:val="1"/>
      <w:numFmt w:val="decimal"/>
      <w:lvlText w:val="%9."/>
      <w:lvlJc w:val="left"/>
      <w:pPr>
        <w:tabs>
          <w:tab w:val="num" w:pos="6480"/>
        </w:tabs>
        <w:ind w:left="6480" w:hanging="360"/>
      </w:pPr>
    </w:lvl>
  </w:abstractNum>
  <w:abstractNum w:abstractNumId="5" w15:restartNumberingAfterBreak="0">
    <w:nsid w:val="144853F3"/>
    <w:multiLevelType w:val="multilevel"/>
    <w:tmpl w:val="CB7608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2124AEF"/>
    <w:multiLevelType w:val="hybridMultilevel"/>
    <w:tmpl w:val="F6AA5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73FB7"/>
    <w:multiLevelType w:val="multilevel"/>
    <w:tmpl w:val="231E8156"/>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8" w15:restartNumberingAfterBreak="0">
    <w:nsid w:val="28CD69BB"/>
    <w:multiLevelType w:val="multilevel"/>
    <w:tmpl w:val="0C5A5DCC"/>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3503C9A"/>
    <w:multiLevelType w:val="multilevel"/>
    <w:tmpl w:val="31F03B8C"/>
    <w:lvl w:ilvl="0">
      <w:start w:val="1"/>
      <w:numFmt w:val="bullet"/>
      <w:lvlText w:val="🡺"/>
      <w:lvlJc w:val="left"/>
      <w:pPr>
        <w:ind w:left="1170" w:hanging="360"/>
      </w:pPr>
      <w:rPr>
        <w:rFonts w:ascii="Noto Sans Symbols" w:eastAsia="Noto Sans Symbols" w:hAnsi="Noto Sans Symbols" w:cs="Noto Sans Symbols"/>
        <w:b/>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10" w15:restartNumberingAfterBreak="0">
    <w:nsid w:val="4B845790"/>
    <w:multiLevelType w:val="hybridMultilevel"/>
    <w:tmpl w:val="E244F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123002B"/>
    <w:multiLevelType w:val="hybridMultilevel"/>
    <w:tmpl w:val="1E5876B8"/>
    <w:lvl w:ilvl="0" w:tplc="583EB40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CA0788"/>
    <w:multiLevelType w:val="hybridMultilevel"/>
    <w:tmpl w:val="480C8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9B4C74"/>
    <w:multiLevelType w:val="multilevel"/>
    <w:tmpl w:val="8D6A87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B285E36"/>
    <w:multiLevelType w:val="hybridMultilevel"/>
    <w:tmpl w:val="041047FA"/>
    <w:lvl w:ilvl="0" w:tplc="9A4AA0EC">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497BA1"/>
    <w:multiLevelType w:val="hybridMultilevel"/>
    <w:tmpl w:val="0CC68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44417E"/>
    <w:multiLevelType w:val="hybridMultilevel"/>
    <w:tmpl w:val="2E1AE044"/>
    <w:lvl w:ilvl="0" w:tplc="040C0001">
      <w:start w:val="1"/>
      <w:numFmt w:val="bullet"/>
      <w:lvlText w:val=""/>
      <w:lvlJc w:val="left"/>
      <w:pPr>
        <w:ind w:left="724" w:hanging="360"/>
      </w:pPr>
      <w:rPr>
        <w:rFonts w:ascii="Symbol" w:hAnsi="Symbol"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17" w15:restartNumberingAfterBreak="0">
    <w:nsid w:val="6A1164F6"/>
    <w:multiLevelType w:val="multilevel"/>
    <w:tmpl w:val="040C8BFE"/>
    <w:lvl w:ilvl="0">
      <w:start w:val="1"/>
      <w:numFmt w:val="bullet"/>
      <w:lvlText w:val="●"/>
      <w:lvlJc w:val="left"/>
      <w:pPr>
        <w:ind w:left="-2970" w:hanging="360"/>
      </w:pPr>
      <w:rPr>
        <w:rFonts w:ascii="Noto Sans Symbols" w:eastAsia="Noto Sans Symbols" w:hAnsi="Noto Sans Symbols" w:cs="Noto Sans Symbols"/>
        <w:sz w:val="20"/>
        <w:szCs w:val="20"/>
      </w:rPr>
    </w:lvl>
    <w:lvl w:ilvl="1">
      <w:start w:val="1"/>
      <w:numFmt w:val="bullet"/>
      <w:lvlText w:val="o"/>
      <w:lvlJc w:val="left"/>
      <w:pPr>
        <w:ind w:left="-2250" w:hanging="360"/>
      </w:pPr>
      <w:rPr>
        <w:rFonts w:ascii="Courier New" w:eastAsia="Courier New" w:hAnsi="Courier New" w:cs="Courier New"/>
        <w:sz w:val="20"/>
        <w:szCs w:val="20"/>
      </w:rPr>
    </w:lvl>
    <w:lvl w:ilvl="2">
      <w:start w:val="1"/>
      <w:numFmt w:val="bullet"/>
      <w:lvlText w:val="▪"/>
      <w:lvlJc w:val="left"/>
      <w:pPr>
        <w:ind w:left="-1530" w:hanging="360"/>
      </w:pPr>
      <w:rPr>
        <w:rFonts w:ascii="Noto Sans Symbols" w:eastAsia="Noto Sans Symbols" w:hAnsi="Noto Sans Symbols" w:cs="Noto Sans Symbols"/>
        <w:sz w:val="20"/>
        <w:szCs w:val="20"/>
      </w:rPr>
    </w:lvl>
    <w:lvl w:ilvl="3">
      <w:start w:val="1"/>
      <w:numFmt w:val="bullet"/>
      <w:lvlText w:val="▪"/>
      <w:lvlJc w:val="left"/>
      <w:pPr>
        <w:ind w:left="-810" w:hanging="360"/>
      </w:pPr>
      <w:rPr>
        <w:rFonts w:ascii="Noto Sans Symbols" w:eastAsia="Noto Sans Symbols" w:hAnsi="Noto Sans Symbols" w:cs="Noto Sans Symbols"/>
        <w:sz w:val="20"/>
        <w:szCs w:val="20"/>
      </w:rPr>
    </w:lvl>
    <w:lvl w:ilvl="4">
      <w:start w:val="1"/>
      <w:numFmt w:val="bullet"/>
      <w:lvlText w:val="▪"/>
      <w:lvlJc w:val="left"/>
      <w:pPr>
        <w:ind w:left="-90" w:hanging="360"/>
      </w:pPr>
      <w:rPr>
        <w:rFonts w:ascii="Noto Sans Symbols" w:eastAsia="Noto Sans Symbols" w:hAnsi="Noto Sans Symbols" w:cs="Noto Sans Symbols"/>
        <w:sz w:val="20"/>
        <w:szCs w:val="20"/>
      </w:rPr>
    </w:lvl>
    <w:lvl w:ilvl="5">
      <w:start w:val="1"/>
      <w:numFmt w:val="bullet"/>
      <w:lvlText w:val="−"/>
      <w:lvlJc w:val="left"/>
      <w:pPr>
        <w:ind w:left="630" w:hanging="360"/>
      </w:pPr>
      <w:rPr>
        <w:rFonts w:ascii="Noto Sans Symbols" w:eastAsia="Noto Sans Symbols" w:hAnsi="Noto Sans Symbols" w:cs="Noto Sans Symbols"/>
        <w:sz w:val="20"/>
        <w:szCs w:val="20"/>
      </w:rPr>
    </w:lvl>
    <w:lvl w:ilvl="6">
      <w:start w:val="1"/>
      <w:numFmt w:val="bullet"/>
      <w:lvlText w:val="−"/>
      <w:lvlJc w:val="left"/>
      <w:pPr>
        <w:ind w:left="1350" w:hanging="360"/>
      </w:pPr>
      <w:rPr>
        <w:rFonts w:ascii="Noto Sans Symbols" w:eastAsia="Noto Sans Symbols" w:hAnsi="Noto Sans Symbols" w:cs="Noto Sans Symbols"/>
        <w:sz w:val="20"/>
        <w:szCs w:val="20"/>
      </w:rPr>
    </w:lvl>
    <w:lvl w:ilvl="7">
      <w:start w:val="1"/>
      <w:numFmt w:val="bullet"/>
      <w:lvlText w:val="▪"/>
      <w:lvlJc w:val="left"/>
      <w:pPr>
        <w:ind w:left="2070" w:hanging="360"/>
      </w:pPr>
      <w:rPr>
        <w:rFonts w:ascii="Noto Sans Symbols" w:eastAsia="Noto Sans Symbols" w:hAnsi="Noto Sans Symbols" w:cs="Noto Sans Symbols"/>
        <w:sz w:val="20"/>
        <w:szCs w:val="20"/>
      </w:rPr>
    </w:lvl>
    <w:lvl w:ilvl="8">
      <w:start w:val="1"/>
      <w:numFmt w:val="bullet"/>
      <w:lvlText w:val="▪"/>
      <w:lvlJc w:val="left"/>
      <w:pPr>
        <w:ind w:left="2790" w:hanging="360"/>
      </w:pPr>
      <w:rPr>
        <w:rFonts w:ascii="Noto Sans Symbols" w:eastAsia="Noto Sans Symbols" w:hAnsi="Noto Sans Symbols" w:cs="Noto Sans Symbols"/>
        <w:sz w:val="20"/>
        <w:szCs w:val="20"/>
      </w:rPr>
    </w:lvl>
  </w:abstractNum>
  <w:abstractNum w:abstractNumId="18" w15:restartNumberingAfterBreak="0">
    <w:nsid w:val="6C43111B"/>
    <w:multiLevelType w:val="multilevel"/>
    <w:tmpl w:val="DDDCF2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CB058ED"/>
    <w:multiLevelType w:val="hybridMultilevel"/>
    <w:tmpl w:val="A5C8579A"/>
    <w:lvl w:ilvl="0" w:tplc="1D603976">
      <w:start w:val="1"/>
      <w:numFmt w:val="bullet"/>
      <w:lvlText w:val="•"/>
      <w:lvlJc w:val="left"/>
      <w:pPr>
        <w:tabs>
          <w:tab w:val="num" w:pos="720"/>
        </w:tabs>
        <w:ind w:left="720" w:hanging="360"/>
      </w:pPr>
      <w:rPr>
        <w:rFonts w:ascii="Arial" w:hAnsi="Arial" w:hint="default"/>
      </w:rPr>
    </w:lvl>
    <w:lvl w:ilvl="1" w:tplc="F2D20392" w:tentative="1">
      <w:start w:val="1"/>
      <w:numFmt w:val="bullet"/>
      <w:lvlText w:val="•"/>
      <w:lvlJc w:val="left"/>
      <w:pPr>
        <w:tabs>
          <w:tab w:val="num" w:pos="1440"/>
        </w:tabs>
        <w:ind w:left="1440" w:hanging="360"/>
      </w:pPr>
      <w:rPr>
        <w:rFonts w:ascii="Arial" w:hAnsi="Arial" w:hint="default"/>
      </w:rPr>
    </w:lvl>
    <w:lvl w:ilvl="2" w:tplc="646053A0" w:tentative="1">
      <w:start w:val="1"/>
      <w:numFmt w:val="bullet"/>
      <w:lvlText w:val="•"/>
      <w:lvlJc w:val="left"/>
      <w:pPr>
        <w:tabs>
          <w:tab w:val="num" w:pos="2160"/>
        </w:tabs>
        <w:ind w:left="2160" w:hanging="360"/>
      </w:pPr>
      <w:rPr>
        <w:rFonts w:ascii="Arial" w:hAnsi="Arial" w:hint="default"/>
      </w:rPr>
    </w:lvl>
    <w:lvl w:ilvl="3" w:tplc="794E11CC" w:tentative="1">
      <w:start w:val="1"/>
      <w:numFmt w:val="bullet"/>
      <w:lvlText w:val="•"/>
      <w:lvlJc w:val="left"/>
      <w:pPr>
        <w:tabs>
          <w:tab w:val="num" w:pos="2880"/>
        </w:tabs>
        <w:ind w:left="2880" w:hanging="360"/>
      </w:pPr>
      <w:rPr>
        <w:rFonts w:ascii="Arial" w:hAnsi="Arial" w:hint="default"/>
      </w:rPr>
    </w:lvl>
    <w:lvl w:ilvl="4" w:tplc="3FE240AA" w:tentative="1">
      <w:start w:val="1"/>
      <w:numFmt w:val="bullet"/>
      <w:lvlText w:val="•"/>
      <w:lvlJc w:val="left"/>
      <w:pPr>
        <w:tabs>
          <w:tab w:val="num" w:pos="3600"/>
        </w:tabs>
        <w:ind w:left="3600" w:hanging="360"/>
      </w:pPr>
      <w:rPr>
        <w:rFonts w:ascii="Arial" w:hAnsi="Arial" w:hint="default"/>
      </w:rPr>
    </w:lvl>
    <w:lvl w:ilvl="5" w:tplc="3E441828" w:tentative="1">
      <w:start w:val="1"/>
      <w:numFmt w:val="bullet"/>
      <w:lvlText w:val="•"/>
      <w:lvlJc w:val="left"/>
      <w:pPr>
        <w:tabs>
          <w:tab w:val="num" w:pos="4320"/>
        </w:tabs>
        <w:ind w:left="4320" w:hanging="360"/>
      </w:pPr>
      <w:rPr>
        <w:rFonts w:ascii="Arial" w:hAnsi="Arial" w:hint="default"/>
      </w:rPr>
    </w:lvl>
    <w:lvl w:ilvl="6" w:tplc="0D22210E" w:tentative="1">
      <w:start w:val="1"/>
      <w:numFmt w:val="bullet"/>
      <w:lvlText w:val="•"/>
      <w:lvlJc w:val="left"/>
      <w:pPr>
        <w:tabs>
          <w:tab w:val="num" w:pos="5040"/>
        </w:tabs>
        <w:ind w:left="5040" w:hanging="360"/>
      </w:pPr>
      <w:rPr>
        <w:rFonts w:ascii="Arial" w:hAnsi="Arial" w:hint="default"/>
      </w:rPr>
    </w:lvl>
    <w:lvl w:ilvl="7" w:tplc="742EA868" w:tentative="1">
      <w:start w:val="1"/>
      <w:numFmt w:val="bullet"/>
      <w:lvlText w:val="•"/>
      <w:lvlJc w:val="left"/>
      <w:pPr>
        <w:tabs>
          <w:tab w:val="num" w:pos="5760"/>
        </w:tabs>
        <w:ind w:left="5760" w:hanging="360"/>
      </w:pPr>
      <w:rPr>
        <w:rFonts w:ascii="Arial" w:hAnsi="Arial" w:hint="default"/>
      </w:rPr>
    </w:lvl>
    <w:lvl w:ilvl="8" w:tplc="33325B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EB6AEC"/>
    <w:multiLevelType w:val="multilevel"/>
    <w:tmpl w:val="7BAE5D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1F22D11"/>
    <w:multiLevelType w:val="multilevel"/>
    <w:tmpl w:val="66682722"/>
    <w:lvl w:ilvl="0">
      <w:start w:val="1"/>
      <w:numFmt w:val="bullet"/>
      <w:lvlText w:val="●"/>
      <w:lvlJc w:val="left"/>
      <w:pPr>
        <w:ind w:left="368" w:hanging="360"/>
      </w:pPr>
      <w:rPr>
        <w:rFonts w:ascii="Noto Sans Symbols" w:eastAsia="Noto Sans Symbols" w:hAnsi="Noto Sans Symbols" w:cs="Noto Sans Symbols"/>
        <w:sz w:val="20"/>
        <w:szCs w:val="20"/>
      </w:rPr>
    </w:lvl>
    <w:lvl w:ilvl="1">
      <w:start w:val="1"/>
      <w:numFmt w:val="bullet"/>
      <w:lvlText w:val="−"/>
      <w:lvlJc w:val="left"/>
      <w:pPr>
        <w:ind w:left="1088" w:hanging="360"/>
      </w:pPr>
      <w:rPr>
        <w:rFonts w:ascii="Noto Sans Symbols" w:eastAsia="Noto Sans Symbols" w:hAnsi="Noto Sans Symbols" w:cs="Noto Sans Symbols"/>
        <w:sz w:val="20"/>
        <w:szCs w:val="20"/>
      </w:rPr>
    </w:lvl>
    <w:lvl w:ilvl="2">
      <w:start w:val="1"/>
      <w:numFmt w:val="bullet"/>
      <w:lvlText w:val="▪"/>
      <w:lvlJc w:val="left"/>
      <w:pPr>
        <w:ind w:left="1808" w:hanging="360"/>
      </w:pPr>
      <w:rPr>
        <w:rFonts w:ascii="Noto Sans Symbols" w:eastAsia="Noto Sans Symbols" w:hAnsi="Noto Sans Symbols" w:cs="Noto Sans Symbols"/>
        <w:sz w:val="20"/>
        <w:szCs w:val="20"/>
      </w:rPr>
    </w:lvl>
    <w:lvl w:ilvl="3">
      <w:start w:val="1"/>
      <w:numFmt w:val="bullet"/>
      <w:lvlText w:val="-"/>
      <w:lvlJc w:val="left"/>
      <w:pPr>
        <w:ind w:left="2528" w:hanging="360"/>
      </w:pPr>
      <w:rPr>
        <w:rFonts w:ascii="Calibri" w:eastAsia="Calibri" w:hAnsi="Calibri" w:cs="Calibri"/>
      </w:rPr>
    </w:lvl>
    <w:lvl w:ilvl="4">
      <w:start w:val="1"/>
      <w:numFmt w:val="bullet"/>
      <w:lvlText w:val="▪"/>
      <w:lvlJc w:val="left"/>
      <w:pPr>
        <w:ind w:left="3248" w:hanging="360"/>
      </w:pPr>
      <w:rPr>
        <w:rFonts w:ascii="Noto Sans Symbols" w:eastAsia="Noto Sans Symbols" w:hAnsi="Noto Sans Symbols" w:cs="Noto Sans Symbols"/>
        <w:sz w:val="20"/>
        <w:szCs w:val="20"/>
      </w:rPr>
    </w:lvl>
    <w:lvl w:ilvl="5">
      <w:start w:val="1"/>
      <w:numFmt w:val="bullet"/>
      <w:lvlText w:val="▪"/>
      <w:lvlJc w:val="left"/>
      <w:pPr>
        <w:ind w:left="3968" w:hanging="360"/>
      </w:pPr>
      <w:rPr>
        <w:rFonts w:ascii="Noto Sans Symbols" w:eastAsia="Noto Sans Symbols" w:hAnsi="Noto Sans Symbols" w:cs="Noto Sans Symbols"/>
        <w:sz w:val="20"/>
        <w:szCs w:val="20"/>
      </w:rPr>
    </w:lvl>
    <w:lvl w:ilvl="6">
      <w:start w:val="1"/>
      <w:numFmt w:val="bullet"/>
      <w:lvlText w:val="▪"/>
      <w:lvlJc w:val="left"/>
      <w:pPr>
        <w:ind w:left="4688" w:hanging="360"/>
      </w:pPr>
      <w:rPr>
        <w:rFonts w:ascii="Noto Sans Symbols" w:eastAsia="Noto Sans Symbols" w:hAnsi="Noto Sans Symbols" w:cs="Noto Sans Symbols"/>
        <w:sz w:val="20"/>
        <w:szCs w:val="20"/>
      </w:rPr>
    </w:lvl>
    <w:lvl w:ilvl="7">
      <w:start w:val="1"/>
      <w:numFmt w:val="bullet"/>
      <w:lvlText w:val="▪"/>
      <w:lvlJc w:val="left"/>
      <w:pPr>
        <w:ind w:left="5408" w:hanging="360"/>
      </w:pPr>
      <w:rPr>
        <w:rFonts w:ascii="Noto Sans Symbols" w:eastAsia="Noto Sans Symbols" w:hAnsi="Noto Sans Symbols" w:cs="Noto Sans Symbols"/>
        <w:sz w:val="20"/>
        <w:szCs w:val="20"/>
      </w:rPr>
    </w:lvl>
    <w:lvl w:ilvl="8">
      <w:start w:val="1"/>
      <w:numFmt w:val="bullet"/>
      <w:lvlText w:val="▪"/>
      <w:lvlJc w:val="left"/>
      <w:pPr>
        <w:ind w:left="6128" w:hanging="360"/>
      </w:pPr>
      <w:rPr>
        <w:rFonts w:ascii="Noto Sans Symbols" w:eastAsia="Noto Sans Symbols" w:hAnsi="Noto Sans Symbols" w:cs="Noto Sans Symbols"/>
        <w:sz w:val="20"/>
        <w:szCs w:val="20"/>
      </w:rPr>
    </w:lvl>
  </w:abstractNum>
  <w:abstractNum w:abstractNumId="22" w15:restartNumberingAfterBreak="0">
    <w:nsid w:val="74B10A6A"/>
    <w:multiLevelType w:val="hybridMultilevel"/>
    <w:tmpl w:val="CC706988"/>
    <w:lvl w:ilvl="0" w:tplc="E960B798">
      <w:numFmt w:val="bullet"/>
      <w:lvlText w:val=""/>
      <w:lvlJc w:val="left"/>
      <w:pPr>
        <w:ind w:left="720" w:hanging="360"/>
      </w:pPr>
      <w:rPr>
        <w:rFonts w:ascii="Wingdings" w:eastAsia="Calibr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3E5013"/>
    <w:multiLevelType w:val="hybridMultilevel"/>
    <w:tmpl w:val="50B0D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96186120">
    <w:abstractNumId w:val="5"/>
  </w:num>
  <w:num w:numId="2" w16cid:durableId="33046859">
    <w:abstractNumId w:val="7"/>
  </w:num>
  <w:num w:numId="3" w16cid:durableId="194971253">
    <w:abstractNumId w:val="9"/>
  </w:num>
  <w:num w:numId="4" w16cid:durableId="668757242">
    <w:abstractNumId w:val="20"/>
  </w:num>
  <w:num w:numId="5" w16cid:durableId="2139755295">
    <w:abstractNumId w:val="8"/>
  </w:num>
  <w:num w:numId="6" w16cid:durableId="808324760">
    <w:abstractNumId w:val="18"/>
  </w:num>
  <w:num w:numId="7" w16cid:durableId="1605647796">
    <w:abstractNumId w:val="17"/>
  </w:num>
  <w:num w:numId="8" w16cid:durableId="2086368169">
    <w:abstractNumId w:val="1"/>
  </w:num>
  <w:num w:numId="9" w16cid:durableId="261690018">
    <w:abstractNumId w:val="13"/>
  </w:num>
  <w:num w:numId="10" w16cid:durableId="1503548233">
    <w:abstractNumId w:val="21"/>
  </w:num>
  <w:num w:numId="11" w16cid:durableId="1288662222">
    <w:abstractNumId w:val="12"/>
  </w:num>
  <w:num w:numId="12" w16cid:durableId="1235699974">
    <w:abstractNumId w:val="14"/>
  </w:num>
  <w:num w:numId="13" w16cid:durableId="701397377">
    <w:abstractNumId w:val="22"/>
  </w:num>
  <w:num w:numId="14" w16cid:durableId="233206753">
    <w:abstractNumId w:val="15"/>
  </w:num>
  <w:num w:numId="15" w16cid:durableId="969550803">
    <w:abstractNumId w:val="11"/>
  </w:num>
  <w:num w:numId="16" w16cid:durableId="1461262761">
    <w:abstractNumId w:val="16"/>
  </w:num>
  <w:num w:numId="17" w16cid:durableId="629242763">
    <w:abstractNumId w:val="3"/>
  </w:num>
  <w:num w:numId="18" w16cid:durableId="1758094062">
    <w:abstractNumId w:val="19"/>
  </w:num>
  <w:num w:numId="19" w16cid:durableId="450706531">
    <w:abstractNumId w:val="6"/>
  </w:num>
  <w:num w:numId="20" w16cid:durableId="672143924">
    <w:abstractNumId w:val="23"/>
  </w:num>
  <w:num w:numId="21" w16cid:durableId="1687780169">
    <w:abstractNumId w:val="0"/>
  </w:num>
  <w:num w:numId="22" w16cid:durableId="1723216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7894155">
    <w:abstractNumId w:val="10"/>
  </w:num>
  <w:num w:numId="24" w16cid:durableId="1297905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27"/>
    <w:rsid w:val="00015992"/>
    <w:rsid w:val="000325A5"/>
    <w:rsid w:val="00032A67"/>
    <w:rsid w:val="00033DBD"/>
    <w:rsid w:val="00037C43"/>
    <w:rsid w:val="000439B3"/>
    <w:rsid w:val="00046AC6"/>
    <w:rsid w:val="00071373"/>
    <w:rsid w:val="00076B32"/>
    <w:rsid w:val="00083BC4"/>
    <w:rsid w:val="00090D66"/>
    <w:rsid w:val="00091252"/>
    <w:rsid w:val="000A7268"/>
    <w:rsid w:val="000B4239"/>
    <w:rsid w:val="000B6493"/>
    <w:rsid w:val="000C40D5"/>
    <w:rsid w:val="000D17CC"/>
    <w:rsid w:val="000D6408"/>
    <w:rsid w:val="00101DF7"/>
    <w:rsid w:val="00115A83"/>
    <w:rsid w:val="001168D7"/>
    <w:rsid w:val="00123E6E"/>
    <w:rsid w:val="00126F24"/>
    <w:rsid w:val="001333A7"/>
    <w:rsid w:val="0014313E"/>
    <w:rsid w:val="001501C7"/>
    <w:rsid w:val="00151D53"/>
    <w:rsid w:val="00164BA4"/>
    <w:rsid w:val="001733E6"/>
    <w:rsid w:val="00183862"/>
    <w:rsid w:val="001879E2"/>
    <w:rsid w:val="001A1264"/>
    <w:rsid w:val="001A71D8"/>
    <w:rsid w:val="001E4EDF"/>
    <w:rsid w:val="001F10A2"/>
    <w:rsid w:val="001F1937"/>
    <w:rsid w:val="001F7B52"/>
    <w:rsid w:val="00200127"/>
    <w:rsid w:val="002102A6"/>
    <w:rsid w:val="00211EAF"/>
    <w:rsid w:val="00213966"/>
    <w:rsid w:val="00225206"/>
    <w:rsid w:val="00234DDA"/>
    <w:rsid w:val="00260E25"/>
    <w:rsid w:val="00261903"/>
    <w:rsid w:val="0027233B"/>
    <w:rsid w:val="002A263E"/>
    <w:rsid w:val="002B4056"/>
    <w:rsid w:val="002B5447"/>
    <w:rsid w:val="002B697B"/>
    <w:rsid w:val="002B71B0"/>
    <w:rsid w:val="002C7323"/>
    <w:rsid w:val="002D7B36"/>
    <w:rsid w:val="002E3F36"/>
    <w:rsid w:val="002F116D"/>
    <w:rsid w:val="002F1CC4"/>
    <w:rsid w:val="00310124"/>
    <w:rsid w:val="00320851"/>
    <w:rsid w:val="00336DF0"/>
    <w:rsid w:val="0034260B"/>
    <w:rsid w:val="003430E9"/>
    <w:rsid w:val="003566B6"/>
    <w:rsid w:val="00356B01"/>
    <w:rsid w:val="0036194A"/>
    <w:rsid w:val="00371A4B"/>
    <w:rsid w:val="00373363"/>
    <w:rsid w:val="00382503"/>
    <w:rsid w:val="003839C9"/>
    <w:rsid w:val="003877C2"/>
    <w:rsid w:val="0039132E"/>
    <w:rsid w:val="003933B9"/>
    <w:rsid w:val="00395A4E"/>
    <w:rsid w:val="003A18BD"/>
    <w:rsid w:val="003B467A"/>
    <w:rsid w:val="003B5C8A"/>
    <w:rsid w:val="003C50AF"/>
    <w:rsid w:val="003D6C2E"/>
    <w:rsid w:val="0041180F"/>
    <w:rsid w:val="00412D5F"/>
    <w:rsid w:val="0041702A"/>
    <w:rsid w:val="00431E5C"/>
    <w:rsid w:val="0043295D"/>
    <w:rsid w:val="004414EA"/>
    <w:rsid w:val="004737A0"/>
    <w:rsid w:val="004769DD"/>
    <w:rsid w:val="00484DC5"/>
    <w:rsid w:val="00497760"/>
    <w:rsid w:val="004A38D6"/>
    <w:rsid w:val="004B170E"/>
    <w:rsid w:val="004B3D8D"/>
    <w:rsid w:val="004C67C1"/>
    <w:rsid w:val="004E1566"/>
    <w:rsid w:val="0052519B"/>
    <w:rsid w:val="00547927"/>
    <w:rsid w:val="005516C7"/>
    <w:rsid w:val="00551C21"/>
    <w:rsid w:val="00552FCB"/>
    <w:rsid w:val="005675F3"/>
    <w:rsid w:val="00570941"/>
    <w:rsid w:val="00582161"/>
    <w:rsid w:val="00582B14"/>
    <w:rsid w:val="005B3498"/>
    <w:rsid w:val="005B372E"/>
    <w:rsid w:val="005C4ABB"/>
    <w:rsid w:val="005D15F6"/>
    <w:rsid w:val="005D67BB"/>
    <w:rsid w:val="005E3802"/>
    <w:rsid w:val="005F363C"/>
    <w:rsid w:val="006003AA"/>
    <w:rsid w:val="00606990"/>
    <w:rsid w:val="00623330"/>
    <w:rsid w:val="00642650"/>
    <w:rsid w:val="006600B8"/>
    <w:rsid w:val="00661D8C"/>
    <w:rsid w:val="00670E94"/>
    <w:rsid w:val="00675091"/>
    <w:rsid w:val="00686333"/>
    <w:rsid w:val="006A39FD"/>
    <w:rsid w:val="006F7326"/>
    <w:rsid w:val="00711FE3"/>
    <w:rsid w:val="00720EF1"/>
    <w:rsid w:val="00740C9C"/>
    <w:rsid w:val="0074596C"/>
    <w:rsid w:val="00746BA0"/>
    <w:rsid w:val="00752298"/>
    <w:rsid w:val="007546D1"/>
    <w:rsid w:val="00762181"/>
    <w:rsid w:val="007A4111"/>
    <w:rsid w:val="007B236A"/>
    <w:rsid w:val="007B39C0"/>
    <w:rsid w:val="007D46F8"/>
    <w:rsid w:val="007E593E"/>
    <w:rsid w:val="007E7B7B"/>
    <w:rsid w:val="007F143D"/>
    <w:rsid w:val="0081120C"/>
    <w:rsid w:val="008132C9"/>
    <w:rsid w:val="00814204"/>
    <w:rsid w:val="00823C12"/>
    <w:rsid w:val="008260A2"/>
    <w:rsid w:val="00826CC6"/>
    <w:rsid w:val="008473D8"/>
    <w:rsid w:val="008759DF"/>
    <w:rsid w:val="00892E50"/>
    <w:rsid w:val="008B047F"/>
    <w:rsid w:val="008B1703"/>
    <w:rsid w:val="008B67FA"/>
    <w:rsid w:val="008B7C81"/>
    <w:rsid w:val="008C7BB6"/>
    <w:rsid w:val="008D1849"/>
    <w:rsid w:val="008F56B7"/>
    <w:rsid w:val="008F77E7"/>
    <w:rsid w:val="00920060"/>
    <w:rsid w:val="00922837"/>
    <w:rsid w:val="00930375"/>
    <w:rsid w:val="00933635"/>
    <w:rsid w:val="00942AA8"/>
    <w:rsid w:val="009521A1"/>
    <w:rsid w:val="009741D2"/>
    <w:rsid w:val="00982AD4"/>
    <w:rsid w:val="009B2CD3"/>
    <w:rsid w:val="009B49D7"/>
    <w:rsid w:val="009C4567"/>
    <w:rsid w:val="009D4A32"/>
    <w:rsid w:val="009E4862"/>
    <w:rsid w:val="009E7D4D"/>
    <w:rsid w:val="009F27B8"/>
    <w:rsid w:val="009F3026"/>
    <w:rsid w:val="00A07E27"/>
    <w:rsid w:val="00A22682"/>
    <w:rsid w:val="00A2498E"/>
    <w:rsid w:val="00A27107"/>
    <w:rsid w:val="00A34408"/>
    <w:rsid w:val="00A36CFB"/>
    <w:rsid w:val="00A40F4C"/>
    <w:rsid w:val="00A4156D"/>
    <w:rsid w:val="00A63337"/>
    <w:rsid w:val="00A644FE"/>
    <w:rsid w:val="00A71BEB"/>
    <w:rsid w:val="00A800FE"/>
    <w:rsid w:val="00A87888"/>
    <w:rsid w:val="00A9606E"/>
    <w:rsid w:val="00AA047D"/>
    <w:rsid w:val="00AC5F7B"/>
    <w:rsid w:val="00AD2F95"/>
    <w:rsid w:val="00AE320A"/>
    <w:rsid w:val="00AE67AA"/>
    <w:rsid w:val="00AF7E39"/>
    <w:rsid w:val="00B16343"/>
    <w:rsid w:val="00B25BB9"/>
    <w:rsid w:val="00B35349"/>
    <w:rsid w:val="00B406A9"/>
    <w:rsid w:val="00B55215"/>
    <w:rsid w:val="00B70B6F"/>
    <w:rsid w:val="00B8107B"/>
    <w:rsid w:val="00BA03E1"/>
    <w:rsid w:val="00BA08E2"/>
    <w:rsid w:val="00BA28E1"/>
    <w:rsid w:val="00BA4B83"/>
    <w:rsid w:val="00BB1E45"/>
    <w:rsid w:val="00BB6469"/>
    <w:rsid w:val="00BD2791"/>
    <w:rsid w:val="00BE65B4"/>
    <w:rsid w:val="00BF0AC0"/>
    <w:rsid w:val="00BF4745"/>
    <w:rsid w:val="00C01F44"/>
    <w:rsid w:val="00C108FB"/>
    <w:rsid w:val="00C112D4"/>
    <w:rsid w:val="00C16B27"/>
    <w:rsid w:val="00C23E73"/>
    <w:rsid w:val="00C246F1"/>
    <w:rsid w:val="00C3584C"/>
    <w:rsid w:val="00C52D35"/>
    <w:rsid w:val="00C53713"/>
    <w:rsid w:val="00C57037"/>
    <w:rsid w:val="00C60A0D"/>
    <w:rsid w:val="00C7071B"/>
    <w:rsid w:val="00C738B3"/>
    <w:rsid w:val="00C801C2"/>
    <w:rsid w:val="00C841B5"/>
    <w:rsid w:val="00CA7278"/>
    <w:rsid w:val="00CB4686"/>
    <w:rsid w:val="00CC6B65"/>
    <w:rsid w:val="00CD73FE"/>
    <w:rsid w:val="00CE55F3"/>
    <w:rsid w:val="00D12A13"/>
    <w:rsid w:val="00D223E4"/>
    <w:rsid w:val="00D22F6F"/>
    <w:rsid w:val="00D33C3E"/>
    <w:rsid w:val="00D36ABC"/>
    <w:rsid w:val="00D51768"/>
    <w:rsid w:val="00D54C55"/>
    <w:rsid w:val="00D574DE"/>
    <w:rsid w:val="00D675F4"/>
    <w:rsid w:val="00D67F39"/>
    <w:rsid w:val="00D729BB"/>
    <w:rsid w:val="00D75D72"/>
    <w:rsid w:val="00D8592F"/>
    <w:rsid w:val="00D85CA2"/>
    <w:rsid w:val="00DA1C2B"/>
    <w:rsid w:val="00DA2445"/>
    <w:rsid w:val="00DB2001"/>
    <w:rsid w:val="00DB4A21"/>
    <w:rsid w:val="00DB7CA6"/>
    <w:rsid w:val="00DD01FE"/>
    <w:rsid w:val="00DE409D"/>
    <w:rsid w:val="00DF011E"/>
    <w:rsid w:val="00E03CAF"/>
    <w:rsid w:val="00E04102"/>
    <w:rsid w:val="00E24A89"/>
    <w:rsid w:val="00E25756"/>
    <w:rsid w:val="00E42550"/>
    <w:rsid w:val="00E447F5"/>
    <w:rsid w:val="00E53AC8"/>
    <w:rsid w:val="00E6502C"/>
    <w:rsid w:val="00E80FD3"/>
    <w:rsid w:val="00E851DA"/>
    <w:rsid w:val="00E85BCA"/>
    <w:rsid w:val="00E91F56"/>
    <w:rsid w:val="00E9478A"/>
    <w:rsid w:val="00EA6625"/>
    <w:rsid w:val="00EB5F3F"/>
    <w:rsid w:val="00ED4ED2"/>
    <w:rsid w:val="00EF62B1"/>
    <w:rsid w:val="00F024D6"/>
    <w:rsid w:val="00F32620"/>
    <w:rsid w:val="00F37333"/>
    <w:rsid w:val="00F37EA7"/>
    <w:rsid w:val="00F4169D"/>
    <w:rsid w:val="00F462B6"/>
    <w:rsid w:val="00F54A3F"/>
    <w:rsid w:val="00F552A9"/>
    <w:rsid w:val="00F712DB"/>
    <w:rsid w:val="00F75B4C"/>
    <w:rsid w:val="00F76176"/>
    <w:rsid w:val="00F778AE"/>
    <w:rsid w:val="00F83F2E"/>
    <w:rsid w:val="00F90E22"/>
    <w:rsid w:val="00FB127D"/>
    <w:rsid w:val="00FB5A2B"/>
    <w:rsid w:val="00FC003B"/>
    <w:rsid w:val="00FC6B3D"/>
    <w:rsid w:val="00FD270D"/>
    <w:rsid w:val="00FE188F"/>
    <w:rsid w:val="00FE1C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2DA3D"/>
  <w15:docId w15:val="{35D9FA02-9BC0-420D-B14B-73540EA7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2097F"/>
    <w:pPr>
      <w:ind w:left="720"/>
      <w:contextualSpacing/>
    </w:pPr>
  </w:style>
  <w:style w:type="character" w:styleId="CommentReference">
    <w:name w:val="annotation reference"/>
    <w:basedOn w:val="DefaultParagraphFont"/>
    <w:uiPriority w:val="99"/>
    <w:semiHidden/>
    <w:unhideWhenUsed/>
    <w:rsid w:val="00E513FB"/>
    <w:rPr>
      <w:sz w:val="16"/>
      <w:szCs w:val="16"/>
    </w:rPr>
  </w:style>
  <w:style w:type="paragraph" w:styleId="CommentText">
    <w:name w:val="annotation text"/>
    <w:basedOn w:val="Normal"/>
    <w:link w:val="CommentTextChar"/>
    <w:uiPriority w:val="99"/>
    <w:semiHidden/>
    <w:unhideWhenUsed/>
    <w:rsid w:val="00E513FB"/>
    <w:pPr>
      <w:spacing w:line="240" w:lineRule="auto"/>
    </w:pPr>
    <w:rPr>
      <w:sz w:val="20"/>
      <w:szCs w:val="20"/>
    </w:rPr>
  </w:style>
  <w:style w:type="character" w:customStyle="1" w:styleId="CommentTextChar">
    <w:name w:val="Comment Text Char"/>
    <w:basedOn w:val="DefaultParagraphFont"/>
    <w:link w:val="CommentText"/>
    <w:uiPriority w:val="99"/>
    <w:semiHidden/>
    <w:rsid w:val="00E513FB"/>
    <w:rPr>
      <w:sz w:val="20"/>
      <w:szCs w:val="20"/>
    </w:rPr>
  </w:style>
  <w:style w:type="paragraph" w:styleId="CommentSubject">
    <w:name w:val="annotation subject"/>
    <w:basedOn w:val="CommentText"/>
    <w:next w:val="CommentText"/>
    <w:link w:val="CommentSubjectChar"/>
    <w:uiPriority w:val="99"/>
    <w:semiHidden/>
    <w:unhideWhenUsed/>
    <w:rsid w:val="00E513FB"/>
    <w:rPr>
      <w:b/>
      <w:bCs/>
    </w:rPr>
  </w:style>
  <w:style w:type="character" w:customStyle="1" w:styleId="CommentSubjectChar">
    <w:name w:val="Comment Subject Char"/>
    <w:basedOn w:val="CommentTextChar"/>
    <w:link w:val="CommentSubject"/>
    <w:uiPriority w:val="99"/>
    <w:semiHidden/>
    <w:rsid w:val="00E513FB"/>
    <w:rPr>
      <w:b/>
      <w:bCs/>
      <w:sz w:val="20"/>
      <w:szCs w:val="20"/>
    </w:rPr>
  </w:style>
  <w:style w:type="paragraph" w:styleId="BalloonText">
    <w:name w:val="Balloon Text"/>
    <w:basedOn w:val="Normal"/>
    <w:link w:val="BalloonTextChar"/>
    <w:uiPriority w:val="99"/>
    <w:semiHidden/>
    <w:unhideWhenUsed/>
    <w:rsid w:val="00E51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FB"/>
    <w:rPr>
      <w:rFonts w:ascii="Segoe UI" w:hAnsi="Segoe UI" w:cs="Segoe UI"/>
      <w:sz w:val="18"/>
      <w:szCs w:val="18"/>
    </w:rPr>
  </w:style>
  <w:style w:type="paragraph" w:styleId="Revision">
    <w:name w:val="Revision"/>
    <w:hidden/>
    <w:uiPriority w:val="99"/>
    <w:semiHidden/>
    <w:rsid w:val="00DB60A9"/>
    <w:pPr>
      <w:spacing w:after="0" w:line="240" w:lineRule="auto"/>
    </w:pPr>
  </w:style>
  <w:style w:type="character" w:styleId="Hyperlink">
    <w:name w:val="Hyperlink"/>
    <w:basedOn w:val="DefaultParagraphFont"/>
    <w:unhideWhenUsed/>
    <w:rsid w:val="00E026A7"/>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80FD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nonrsolue1">
    <w:name w:val="Mention non résolue1"/>
    <w:basedOn w:val="DefaultParagraphFont"/>
    <w:uiPriority w:val="99"/>
    <w:semiHidden/>
    <w:unhideWhenUsed/>
    <w:rsid w:val="003D6C2E"/>
    <w:rPr>
      <w:color w:val="605E5C"/>
      <w:shd w:val="clear" w:color="auto" w:fill="E1DFDD"/>
    </w:rPr>
  </w:style>
  <w:style w:type="character" w:customStyle="1" w:styleId="Mentionnonrsolue2">
    <w:name w:val="Mention non résolue2"/>
    <w:basedOn w:val="DefaultParagraphFont"/>
    <w:uiPriority w:val="99"/>
    <w:semiHidden/>
    <w:unhideWhenUsed/>
    <w:rsid w:val="001501C7"/>
    <w:rPr>
      <w:color w:val="605E5C"/>
      <w:shd w:val="clear" w:color="auto" w:fill="E1DFDD"/>
    </w:rPr>
  </w:style>
  <w:style w:type="character" w:customStyle="1" w:styleId="Mentionnonrsolue3">
    <w:name w:val="Mention non résolue3"/>
    <w:basedOn w:val="DefaultParagraphFont"/>
    <w:uiPriority w:val="99"/>
    <w:semiHidden/>
    <w:unhideWhenUsed/>
    <w:rsid w:val="00046AC6"/>
    <w:rPr>
      <w:color w:val="605E5C"/>
      <w:shd w:val="clear" w:color="auto" w:fill="E1DFDD"/>
    </w:rPr>
  </w:style>
  <w:style w:type="character" w:styleId="FollowedHyperlink">
    <w:name w:val="FollowedHyperlink"/>
    <w:basedOn w:val="DefaultParagraphFont"/>
    <w:uiPriority w:val="99"/>
    <w:semiHidden/>
    <w:unhideWhenUsed/>
    <w:rsid w:val="00F778AE"/>
    <w:rPr>
      <w:color w:val="954F72" w:themeColor="followedHyperlink"/>
      <w:u w:val="single"/>
    </w:rPr>
  </w:style>
  <w:style w:type="character" w:customStyle="1" w:styleId="UnresolvedMention1">
    <w:name w:val="Unresolved Mention1"/>
    <w:basedOn w:val="DefaultParagraphFont"/>
    <w:uiPriority w:val="99"/>
    <w:semiHidden/>
    <w:unhideWhenUsed/>
    <w:rsid w:val="00FD270D"/>
    <w:rPr>
      <w:color w:val="605E5C"/>
      <w:shd w:val="clear" w:color="auto" w:fill="E1DFDD"/>
    </w:rPr>
  </w:style>
  <w:style w:type="paragraph" w:styleId="Header">
    <w:name w:val="header"/>
    <w:basedOn w:val="Normal"/>
    <w:link w:val="HeaderChar"/>
    <w:uiPriority w:val="99"/>
    <w:unhideWhenUsed/>
    <w:rsid w:val="002B5447"/>
    <w:pPr>
      <w:tabs>
        <w:tab w:val="center" w:pos="4703"/>
        <w:tab w:val="right" w:pos="9406"/>
      </w:tabs>
      <w:spacing w:after="0" w:line="240" w:lineRule="auto"/>
    </w:pPr>
  </w:style>
  <w:style w:type="character" w:customStyle="1" w:styleId="HeaderChar">
    <w:name w:val="Header Char"/>
    <w:basedOn w:val="DefaultParagraphFont"/>
    <w:link w:val="Header"/>
    <w:uiPriority w:val="99"/>
    <w:rsid w:val="002B5447"/>
  </w:style>
  <w:style w:type="paragraph" w:styleId="Footer">
    <w:name w:val="footer"/>
    <w:basedOn w:val="Normal"/>
    <w:link w:val="FooterChar"/>
    <w:uiPriority w:val="99"/>
    <w:unhideWhenUsed/>
    <w:rsid w:val="002B5447"/>
    <w:pPr>
      <w:tabs>
        <w:tab w:val="center" w:pos="4703"/>
        <w:tab w:val="right" w:pos="9406"/>
      </w:tabs>
      <w:spacing w:after="0" w:line="240" w:lineRule="auto"/>
    </w:pPr>
  </w:style>
  <w:style w:type="character" w:customStyle="1" w:styleId="FooterChar">
    <w:name w:val="Footer Char"/>
    <w:basedOn w:val="DefaultParagraphFont"/>
    <w:link w:val="Footer"/>
    <w:uiPriority w:val="99"/>
    <w:rsid w:val="002B5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8469">
      <w:bodyDiv w:val="1"/>
      <w:marLeft w:val="0"/>
      <w:marRight w:val="0"/>
      <w:marTop w:val="0"/>
      <w:marBottom w:val="0"/>
      <w:divBdr>
        <w:top w:val="none" w:sz="0" w:space="0" w:color="auto"/>
        <w:left w:val="none" w:sz="0" w:space="0" w:color="auto"/>
        <w:bottom w:val="none" w:sz="0" w:space="0" w:color="auto"/>
        <w:right w:val="none" w:sz="0" w:space="0" w:color="auto"/>
      </w:divBdr>
    </w:div>
    <w:div w:id="1091699348">
      <w:bodyDiv w:val="1"/>
      <w:marLeft w:val="0"/>
      <w:marRight w:val="0"/>
      <w:marTop w:val="0"/>
      <w:marBottom w:val="0"/>
      <w:divBdr>
        <w:top w:val="none" w:sz="0" w:space="0" w:color="auto"/>
        <w:left w:val="none" w:sz="0" w:space="0" w:color="auto"/>
        <w:bottom w:val="none" w:sz="0" w:space="0" w:color="auto"/>
        <w:right w:val="none" w:sz="0" w:space="0" w:color="auto"/>
      </w:divBdr>
    </w:div>
    <w:div w:id="1173957281">
      <w:bodyDiv w:val="1"/>
      <w:marLeft w:val="0"/>
      <w:marRight w:val="0"/>
      <w:marTop w:val="0"/>
      <w:marBottom w:val="0"/>
      <w:divBdr>
        <w:top w:val="none" w:sz="0" w:space="0" w:color="auto"/>
        <w:left w:val="none" w:sz="0" w:space="0" w:color="auto"/>
        <w:bottom w:val="none" w:sz="0" w:space="0" w:color="auto"/>
        <w:right w:val="none" w:sz="0" w:space="0" w:color="auto"/>
      </w:divBdr>
    </w:div>
    <w:div w:id="1366371489">
      <w:bodyDiv w:val="1"/>
      <w:marLeft w:val="0"/>
      <w:marRight w:val="0"/>
      <w:marTop w:val="0"/>
      <w:marBottom w:val="0"/>
      <w:divBdr>
        <w:top w:val="none" w:sz="0" w:space="0" w:color="auto"/>
        <w:left w:val="none" w:sz="0" w:space="0" w:color="auto"/>
        <w:bottom w:val="none" w:sz="0" w:space="0" w:color="auto"/>
        <w:right w:val="none" w:sz="0" w:space="0" w:color="auto"/>
      </w:divBdr>
    </w:div>
    <w:div w:id="1517233658">
      <w:bodyDiv w:val="1"/>
      <w:marLeft w:val="0"/>
      <w:marRight w:val="0"/>
      <w:marTop w:val="0"/>
      <w:marBottom w:val="0"/>
      <w:divBdr>
        <w:top w:val="none" w:sz="0" w:space="0" w:color="auto"/>
        <w:left w:val="none" w:sz="0" w:space="0" w:color="auto"/>
        <w:bottom w:val="none" w:sz="0" w:space="0" w:color="auto"/>
        <w:right w:val="none" w:sz="0" w:space="0" w:color="auto"/>
      </w:divBdr>
      <w:divsChild>
        <w:div w:id="916207042">
          <w:marLeft w:val="562"/>
          <w:marRight w:val="0"/>
          <w:marTop w:val="60"/>
          <w:marBottom w:val="0"/>
          <w:divBdr>
            <w:top w:val="none" w:sz="0" w:space="0" w:color="auto"/>
            <w:left w:val="none" w:sz="0" w:space="0" w:color="auto"/>
            <w:bottom w:val="none" w:sz="0" w:space="0" w:color="auto"/>
            <w:right w:val="none" w:sz="0" w:space="0" w:color="auto"/>
          </w:divBdr>
        </w:div>
      </w:divsChild>
    </w:div>
    <w:div w:id="1781408249">
      <w:bodyDiv w:val="1"/>
      <w:marLeft w:val="0"/>
      <w:marRight w:val="0"/>
      <w:marTop w:val="0"/>
      <w:marBottom w:val="0"/>
      <w:divBdr>
        <w:top w:val="none" w:sz="0" w:space="0" w:color="auto"/>
        <w:left w:val="none" w:sz="0" w:space="0" w:color="auto"/>
        <w:bottom w:val="none" w:sz="0" w:space="0" w:color="auto"/>
        <w:right w:val="none" w:sz="0" w:space="0" w:color="auto"/>
      </w:divBdr>
      <w:divsChild>
        <w:div w:id="1256863620">
          <w:marLeft w:val="0"/>
          <w:marRight w:val="240"/>
          <w:marTop w:val="0"/>
          <w:marBottom w:val="0"/>
          <w:divBdr>
            <w:top w:val="none" w:sz="0" w:space="0" w:color="auto"/>
            <w:left w:val="none" w:sz="0" w:space="0" w:color="auto"/>
            <w:bottom w:val="none" w:sz="0" w:space="0" w:color="auto"/>
            <w:right w:val="none" w:sz="0" w:space="0" w:color="auto"/>
          </w:divBdr>
          <w:divsChild>
            <w:div w:id="1609385477">
              <w:marLeft w:val="0"/>
              <w:marRight w:val="0"/>
              <w:marTop w:val="0"/>
              <w:marBottom w:val="0"/>
              <w:divBdr>
                <w:top w:val="none" w:sz="0" w:space="0" w:color="auto"/>
                <w:left w:val="none" w:sz="0" w:space="0" w:color="auto"/>
                <w:bottom w:val="none" w:sz="0" w:space="0" w:color="auto"/>
                <w:right w:val="none" w:sz="0" w:space="0" w:color="auto"/>
              </w:divBdr>
              <w:divsChild>
                <w:div w:id="1603491545">
                  <w:marLeft w:val="0"/>
                  <w:marRight w:val="0"/>
                  <w:marTop w:val="0"/>
                  <w:marBottom w:val="0"/>
                  <w:divBdr>
                    <w:top w:val="none" w:sz="0" w:space="0" w:color="auto"/>
                    <w:left w:val="none" w:sz="0" w:space="0" w:color="auto"/>
                    <w:bottom w:val="none" w:sz="0" w:space="0" w:color="auto"/>
                    <w:right w:val="none" w:sz="0" w:space="0" w:color="auto"/>
                  </w:divBdr>
                  <w:divsChild>
                    <w:div w:id="1318344956">
                      <w:marLeft w:val="0"/>
                      <w:marRight w:val="0"/>
                      <w:marTop w:val="0"/>
                      <w:marBottom w:val="0"/>
                      <w:divBdr>
                        <w:top w:val="none" w:sz="0" w:space="0" w:color="auto"/>
                        <w:left w:val="none" w:sz="0" w:space="0" w:color="auto"/>
                        <w:bottom w:val="none" w:sz="0" w:space="0" w:color="auto"/>
                        <w:right w:val="none" w:sz="0" w:space="0" w:color="auto"/>
                      </w:divBdr>
                      <w:divsChild>
                        <w:div w:id="734740690">
                          <w:marLeft w:val="0"/>
                          <w:marRight w:val="0"/>
                          <w:marTop w:val="0"/>
                          <w:marBottom w:val="0"/>
                          <w:divBdr>
                            <w:top w:val="none" w:sz="0" w:space="0" w:color="auto"/>
                            <w:left w:val="none" w:sz="0" w:space="0" w:color="auto"/>
                            <w:bottom w:val="none" w:sz="0" w:space="0" w:color="auto"/>
                            <w:right w:val="none" w:sz="0" w:space="0" w:color="auto"/>
                          </w:divBdr>
                          <w:divsChild>
                            <w:div w:id="303245322">
                              <w:marLeft w:val="0"/>
                              <w:marRight w:val="0"/>
                              <w:marTop w:val="0"/>
                              <w:marBottom w:val="0"/>
                              <w:divBdr>
                                <w:top w:val="none" w:sz="0" w:space="0" w:color="auto"/>
                                <w:left w:val="none" w:sz="0" w:space="0" w:color="auto"/>
                                <w:bottom w:val="none" w:sz="0" w:space="0" w:color="auto"/>
                                <w:right w:val="none" w:sz="0" w:space="0" w:color="auto"/>
                              </w:divBdr>
                              <w:divsChild>
                                <w:div w:id="798228545">
                                  <w:marLeft w:val="0"/>
                                  <w:marRight w:val="0"/>
                                  <w:marTop w:val="0"/>
                                  <w:marBottom w:val="0"/>
                                  <w:divBdr>
                                    <w:top w:val="none" w:sz="0" w:space="0" w:color="auto"/>
                                    <w:left w:val="none" w:sz="0" w:space="0" w:color="auto"/>
                                    <w:bottom w:val="none" w:sz="0" w:space="0" w:color="auto"/>
                                    <w:right w:val="none" w:sz="0" w:space="0" w:color="auto"/>
                                  </w:divBdr>
                                </w:div>
                                <w:div w:id="1952978262">
                                  <w:marLeft w:val="0"/>
                                  <w:marRight w:val="0"/>
                                  <w:marTop w:val="0"/>
                                  <w:marBottom w:val="0"/>
                                  <w:divBdr>
                                    <w:top w:val="none" w:sz="0" w:space="0" w:color="auto"/>
                                    <w:left w:val="none" w:sz="0" w:space="0" w:color="auto"/>
                                    <w:bottom w:val="none" w:sz="0" w:space="0" w:color="auto"/>
                                    <w:right w:val="none" w:sz="0" w:space="0" w:color="auto"/>
                                  </w:divBdr>
                                  <w:divsChild>
                                    <w:div w:id="10754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667218">
      <w:bodyDiv w:val="1"/>
      <w:marLeft w:val="0"/>
      <w:marRight w:val="0"/>
      <w:marTop w:val="0"/>
      <w:marBottom w:val="0"/>
      <w:divBdr>
        <w:top w:val="none" w:sz="0" w:space="0" w:color="auto"/>
        <w:left w:val="none" w:sz="0" w:space="0" w:color="auto"/>
        <w:bottom w:val="none" w:sz="0" w:space="0" w:color="auto"/>
        <w:right w:val="none" w:sz="0" w:space="0" w:color="auto"/>
      </w:divBdr>
    </w:div>
    <w:div w:id="2001810071">
      <w:bodyDiv w:val="1"/>
      <w:marLeft w:val="0"/>
      <w:marRight w:val="0"/>
      <w:marTop w:val="0"/>
      <w:marBottom w:val="0"/>
      <w:divBdr>
        <w:top w:val="none" w:sz="0" w:space="0" w:color="auto"/>
        <w:left w:val="none" w:sz="0" w:space="0" w:color="auto"/>
        <w:bottom w:val="none" w:sz="0" w:space="0" w:color="auto"/>
        <w:right w:val="none" w:sz="0" w:space="0" w:color="auto"/>
      </w:divBdr>
    </w:div>
    <w:div w:id="2068528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fiw3N/q5hjzOkwNWiiLtjsmpgw==">AMUW2mW8frOS+ra2ufBkfQav8YB6ZBqSOdSDR580m/CvLymq/O9qcQHtaYsBbhmMZVfKqDODKOLl1EUARo2yK75zGWvkUGdCQ7DIjd82aZavaDDVgLDoc8FPCduveXv5q+oEWj28pZHO5JGxr3chRi1phvNulJ7isA==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1683</Words>
  <Characters>9596</Characters>
  <Application>Microsoft Office Word</Application>
  <DocSecurity>0</DocSecurity>
  <Lines>79</Lines>
  <Paragraphs>22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Faculty of Science, University of Copenhagen</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Marie-Yasmine Bottein</dc:creator>
  <cp:lastModifiedBy>Sun, Yun</cp:lastModifiedBy>
  <cp:revision>4</cp:revision>
  <dcterms:created xsi:type="dcterms:W3CDTF">2023-03-25T20:37:00Z</dcterms:created>
  <dcterms:modified xsi:type="dcterms:W3CDTF">2023-03-25T20:49:00Z</dcterms:modified>
</cp:coreProperties>
</file>