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39F0" w14:textId="6B2BE9A5" w:rsidR="00720EF1" w:rsidRPr="00C3584C" w:rsidRDefault="00C52D35" w:rsidP="008B7C81">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b/>
        </w:rPr>
      </w:pPr>
      <w:r w:rsidRPr="00C3584C">
        <w:rPr>
          <w:rFonts w:ascii="Times New Roman" w:hAnsi="Times New Roman" w:cs="Times New Roman"/>
          <w:b/>
        </w:rPr>
        <w:t xml:space="preserve">                                                                                                                                                                                                   </w:t>
      </w:r>
      <w:r w:rsidR="00720EF1" w:rsidRPr="00C3584C">
        <w:rPr>
          <w:rFonts w:ascii="Times New Roman" w:hAnsi="Times New Roman" w:cs="Times New Roman"/>
          <w:b/>
        </w:rPr>
        <w:t>Restricted distribution</w:t>
      </w:r>
      <w:r w:rsidR="00720EF1" w:rsidRPr="00C3584C">
        <w:rPr>
          <w:rFonts w:ascii="Times New Roman" w:hAnsi="Times New Roman" w:cs="Times New Roman"/>
          <w:b/>
        </w:rPr>
        <w:tab/>
      </w:r>
      <w:r w:rsidR="00720EF1" w:rsidRPr="00C3584C">
        <w:rPr>
          <w:rFonts w:ascii="Times New Roman" w:hAnsi="Times New Roman" w:cs="Times New Roman"/>
          <w:b/>
        </w:rPr>
        <w:tab/>
      </w:r>
      <w:r w:rsidR="00720EF1" w:rsidRPr="00C3584C">
        <w:rPr>
          <w:rFonts w:ascii="Times New Roman" w:hAnsi="Times New Roman" w:cs="Times New Roman"/>
          <w:b/>
        </w:rPr>
        <w:tab/>
      </w:r>
      <w:r w:rsidR="00720EF1" w:rsidRPr="00C3584C">
        <w:rPr>
          <w:rFonts w:ascii="Times New Roman" w:hAnsi="Times New Roman" w:cs="Times New Roman"/>
          <w:b/>
        </w:rPr>
        <w:tab/>
      </w:r>
      <w:r w:rsidR="00720EF1" w:rsidRPr="00C3584C">
        <w:rPr>
          <w:rFonts w:ascii="Times New Roman" w:hAnsi="Times New Roman" w:cs="Times New Roman"/>
          <w:b/>
        </w:rPr>
        <w:tab/>
        <w:t xml:space="preserve">          </w:t>
      </w:r>
      <w:r w:rsidR="008B7C81">
        <w:rPr>
          <w:rFonts w:ascii="Times New Roman" w:hAnsi="Times New Roman" w:cs="Times New Roman"/>
          <w:b/>
        </w:rPr>
        <w:t xml:space="preserve">        </w:t>
      </w:r>
      <w:r w:rsidR="00720EF1" w:rsidRPr="008B7C81">
        <w:rPr>
          <w:rFonts w:ascii="Times New Roman" w:hAnsi="Times New Roman" w:cs="Times New Roman"/>
          <w:b/>
        </w:rPr>
        <w:t>IOC</w:t>
      </w:r>
      <w:r w:rsidR="008B7C81" w:rsidRPr="008B7C81">
        <w:rPr>
          <w:rFonts w:ascii="Times New Roman" w:hAnsi="Times New Roman" w:cs="Times New Roman"/>
          <w:b/>
        </w:rPr>
        <w:t>-FAO</w:t>
      </w:r>
      <w:r w:rsidR="00720EF1" w:rsidRPr="008B7C81">
        <w:rPr>
          <w:rFonts w:ascii="Times New Roman" w:hAnsi="Times New Roman" w:cs="Times New Roman"/>
          <w:b/>
        </w:rPr>
        <w:t>/IPHAB-XV</w:t>
      </w:r>
      <w:r w:rsidR="006F7326">
        <w:rPr>
          <w:rFonts w:ascii="Times New Roman" w:hAnsi="Times New Roman" w:cs="Times New Roman"/>
          <w:b/>
        </w:rPr>
        <w:t>I</w:t>
      </w:r>
      <w:r w:rsidR="00720EF1" w:rsidRPr="008B7C81">
        <w:rPr>
          <w:rFonts w:ascii="Times New Roman" w:hAnsi="Times New Roman" w:cs="Times New Roman"/>
          <w:b/>
        </w:rPr>
        <w:t>/Inf.1</w:t>
      </w:r>
      <w:r w:rsidR="00091252">
        <w:rPr>
          <w:rFonts w:ascii="Times New Roman" w:hAnsi="Times New Roman" w:cs="Times New Roman"/>
          <w:b/>
        </w:rPr>
        <w:t>3</w:t>
      </w:r>
    </w:p>
    <w:p w14:paraId="41E0770B" w14:textId="6F3B2E6C" w:rsidR="00720EF1" w:rsidRDefault="00720EF1" w:rsidP="008B7C81">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sz w:val="20"/>
          <w:szCs w:val="20"/>
        </w:rPr>
      </w:pP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t xml:space="preserve">                    </w:t>
      </w:r>
      <w:r w:rsidR="00E9478A" w:rsidRPr="00C3584C">
        <w:rPr>
          <w:rFonts w:ascii="Times New Roman" w:hAnsi="Times New Roman" w:cs="Times New Roman"/>
          <w:b/>
        </w:rPr>
        <w:tab/>
      </w:r>
      <w:r w:rsidRPr="00C3584C">
        <w:rPr>
          <w:rFonts w:ascii="Times New Roman" w:hAnsi="Times New Roman" w:cs="Times New Roman"/>
          <w:b/>
        </w:rPr>
        <w:t xml:space="preserve"> </w:t>
      </w:r>
      <w:r w:rsidR="008B7C81" w:rsidRPr="008B7C81">
        <w:rPr>
          <w:rFonts w:ascii="Times New Roman" w:hAnsi="Times New Roman" w:cs="Times New Roman"/>
          <w:sz w:val="20"/>
          <w:szCs w:val="20"/>
        </w:rPr>
        <w:t>Paris</w:t>
      </w:r>
      <w:r w:rsidRPr="008B7C81">
        <w:rPr>
          <w:rFonts w:ascii="Times New Roman" w:hAnsi="Times New Roman" w:cs="Times New Roman"/>
          <w:sz w:val="20"/>
          <w:szCs w:val="20"/>
        </w:rPr>
        <w:t>,</w:t>
      </w:r>
      <w:r w:rsidR="008F77E7" w:rsidRPr="008B7C81">
        <w:rPr>
          <w:rFonts w:ascii="Times New Roman" w:hAnsi="Times New Roman" w:cs="Times New Roman"/>
          <w:sz w:val="20"/>
          <w:szCs w:val="20"/>
        </w:rPr>
        <w:t xml:space="preserve"> </w:t>
      </w:r>
      <w:r w:rsidR="008B7C81" w:rsidRPr="008B7C81">
        <w:rPr>
          <w:rFonts w:ascii="Times New Roman" w:hAnsi="Times New Roman" w:cs="Times New Roman"/>
          <w:sz w:val="20"/>
          <w:szCs w:val="20"/>
        </w:rPr>
        <w:t>14</w:t>
      </w:r>
      <w:r w:rsidRPr="008B7C81">
        <w:rPr>
          <w:rFonts w:ascii="Times New Roman" w:hAnsi="Times New Roman" w:cs="Times New Roman"/>
          <w:sz w:val="20"/>
          <w:szCs w:val="20"/>
        </w:rPr>
        <w:t xml:space="preserve"> March 202</w:t>
      </w:r>
      <w:r w:rsidR="008F77E7" w:rsidRPr="008B7C81">
        <w:rPr>
          <w:rFonts w:ascii="Times New Roman" w:hAnsi="Times New Roman" w:cs="Times New Roman"/>
          <w:sz w:val="20"/>
          <w:szCs w:val="20"/>
        </w:rPr>
        <w:t>3</w:t>
      </w:r>
    </w:p>
    <w:p w14:paraId="4C70C6A4" w14:textId="5CB5F20D" w:rsidR="002B5447" w:rsidRPr="00C3584C" w:rsidRDefault="002B5447" w:rsidP="008B7C81">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rPr>
      </w:pPr>
      <w:r>
        <w:rPr>
          <w:rFonts w:ascii="Times New Roman" w:hAnsi="Times New Roman" w:cs="Times New Roman"/>
          <w:sz w:val="20"/>
          <w:szCs w:val="20"/>
        </w:rPr>
        <w:t xml:space="preserve">English only </w:t>
      </w:r>
    </w:p>
    <w:p w14:paraId="0C82E833" w14:textId="51F75D3A" w:rsidR="00720EF1" w:rsidRDefault="00720EF1" w:rsidP="00686333">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19C04D2B" w14:textId="015D2EF6" w:rsidR="00AF7E39" w:rsidRDefault="00AF7E39" w:rsidP="00686333">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6EDF39A7" w14:textId="77777777" w:rsidR="00AF7E39" w:rsidRPr="00C3584C" w:rsidRDefault="00AF7E39" w:rsidP="00686333">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1512B00A" w14:textId="3EE9D844" w:rsidR="00720EF1" w:rsidRPr="00F552A9" w:rsidRDefault="00EB5F3F" w:rsidP="00720EF1">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Six</w:t>
      </w:r>
      <w:r w:rsidR="00720EF1" w:rsidRPr="00F552A9">
        <w:rPr>
          <w:rFonts w:ascii="Times New Roman" w:hAnsi="Times New Roman" w:cs="Times New Roman"/>
          <w:b/>
          <w:sz w:val="32"/>
          <w:szCs w:val="32"/>
        </w:rPr>
        <w:t>teenth Session of the</w:t>
      </w:r>
      <w:r w:rsidR="00686333" w:rsidRPr="00F552A9">
        <w:rPr>
          <w:rFonts w:ascii="Times New Roman" w:hAnsi="Times New Roman" w:cs="Times New Roman"/>
          <w:b/>
          <w:sz w:val="32"/>
          <w:szCs w:val="32"/>
        </w:rPr>
        <w:t xml:space="preserve"> IOC-FAO</w:t>
      </w:r>
      <w:r w:rsidR="00720EF1" w:rsidRPr="00F552A9">
        <w:rPr>
          <w:rFonts w:ascii="Times New Roman" w:hAnsi="Times New Roman" w:cs="Times New Roman"/>
          <w:b/>
          <w:sz w:val="32"/>
          <w:szCs w:val="32"/>
        </w:rPr>
        <w:t xml:space="preserve"> Intergovernmental Panel</w:t>
      </w:r>
    </w:p>
    <w:p w14:paraId="08F83C5D" w14:textId="77777777" w:rsidR="00720EF1" w:rsidRPr="00F552A9" w:rsidRDefault="00720EF1" w:rsidP="00720EF1">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36306F43" w14:textId="7F69D834" w:rsidR="00720EF1" w:rsidRPr="00F552A9" w:rsidRDefault="00686333" w:rsidP="00720EF1">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sidRPr="00F552A9">
        <w:rPr>
          <w:rFonts w:ascii="Times New Roman" w:hAnsi="Times New Roman" w:cs="Times New Roman"/>
          <w:szCs w:val="24"/>
        </w:rPr>
        <w:t xml:space="preserve">Rome, </w:t>
      </w:r>
      <w:r w:rsidR="00720EF1" w:rsidRPr="00F552A9">
        <w:rPr>
          <w:rFonts w:ascii="Times New Roman" w:hAnsi="Times New Roman" w:cs="Times New Roman"/>
          <w:szCs w:val="24"/>
        </w:rPr>
        <w:t>2</w:t>
      </w:r>
      <w:r w:rsidR="00EB5F3F" w:rsidRPr="00F552A9">
        <w:rPr>
          <w:rFonts w:ascii="Times New Roman" w:hAnsi="Times New Roman" w:cs="Times New Roman"/>
          <w:szCs w:val="24"/>
        </w:rPr>
        <w:t>7</w:t>
      </w:r>
      <w:r w:rsidR="00720EF1" w:rsidRPr="00F552A9">
        <w:rPr>
          <w:rFonts w:ascii="Times New Roman" w:hAnsi="Times New Roman" w:cs="Times New Roman"/>
          <w:szCs w:val="24"/>
        </w:rPr>
        <w:t>-</w:t>
      </w:r>
      <w:r w:rsidR="00EB5F3F" w:rsidRPr="00F552A9">
        <w:rPr>
          <w:rFonts w:ascii="Times New Roman" w:hAnsi="Times New Roman" w:cs="Times New Roman"/>
          <w:szCs w:val="24"/>
        </w:rPr>
        <w:t>29</w:t>
      </w:r>
      <w:r w:rsidR="00720EF1" w:rsidRPr="00F552A9">
        <w:rPr>
          <w:rFonts w:ascii="Times New Roman" w:hAnsi="Times New Roman" w:cs="Times New Roman"/>
          <w:szCs w:val="24"/>
        </w:rPr>
        <w:t xml:space="preserve"> March 202</w:t>
      </w:r>
      <w:r w:rsidR="00EB5F3F" w:rsidRPr="00F552A9">
        <w:rPr>
          <w:rFonts w:ascii="Times New Roman" w:hAnsi="Times New Roman" w:cs="Times New Roman"/>
          <w:szCs w:val="24"/>
        </w:rPr>
        <w:t>3</w:t>
      </w:r>
    </w:p>
    <w:p w14:paraId="1A9841BF" w14:textId="5E1F03CB" w:rsidR="00686333" w:rsidRPr="00AF7E39" w:rsidRDefault="00686333" w:rsidP="00720EF1">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66E1608E" w14:textId="43A6D65F" w:rsidR="00686333" w:rsidRPr="00AF7E39" w:rsidRDefault="00E91F56"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AF7E39">
        <w:rPr>
          <w:rFonts w:ascii="Times New Roman" w:hAnsi="Times New Roman" w:cs="Times New Roman"/>
          <w:szCs w:val="24"/>
          <w:u w:val="single"/>
        </w:rPr>
        <w:t>Item 4.7.</w:t>
      </w:r>
      <w:r w:rsidR="00091252">
        <w:rPr>
          <w:rFonts w:ascii="Times New Roman" w:hAnsi="Times New Roman" w:cs="Times New Roman"/>
          <w:szCs w:val="24"/>
          <w:u w:val="single"/>
        </w:rPr>
        <w:t>4</w:t>
      </w:r>
      <w:r w:rsidRPr="00AF7E39">
        <w:rPr>
          <w:rFonts w:ascii="Times New Roman" w:hAnsi="Times New Roman" w:cs="Times New Roman"/>
          <w:szCs w:val="24"/>
          <w:u w:val="single"/>
        </w:rPr>
        <w:t xml:space="preserve"> of the Provisional Agenda </w:t>
      </w:r>
    </w:p>
    <w:p w14:paraId="3131C88C" w14:textId="14F25D90" w:rsidR="00CD73FE" w:rsidRDefault="00CD73FE"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30FC167C" w14:textId="04B3B4E8" w:rsidR="00AF7E39" w:rsidRDefault="00AF7E39"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1BD4F3E6" w14:textId="539D8C2E" w:rsidR="00F552A9" w:rsidRDefault="00F552A9"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5E17A171" w14:textId="77777777" w:rsidR="00F552A9" w:rsidRPr="00E91F56" w:rsidRDefault="00F552A9"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4ED9AECB" w14:textId="1418F7D9" w:rsidR="003933B9" w:rsidRDefault="00E24A89" w:rsidP="006600B8">
      <w:pPr>
        <w:spacing w:before="240" w:after="0" w:line="276" w:lineRule="auto"/>
        <w:jc w:val="center"/>
        <w:rPr>
          <w:rFonts w:ascii="Times New Roman" w:eastAsia="Times New Roman" w:hAnsi="Times New Roman" w:cs="Times New Roman"/>
          <w:b/>
          <w:sz w:val="24"/>
          <w:szCs w:val="24"/>
        </w:rPr>
      </w:pPr>
      <w:r w:rsidRPr="00F552A9">
        <w:rPr>
          <w:rFonts w:ascii="Times New Roman" w:eastAsia="Times New Roman" w:hAnsi="Times New Roman" w:cs="Times New Roman"/>
          <w:b/>
          <w:sz w:val="28"/>
          <w:szCs w:val="28"/>
        </w:rPr>
        <w:t xml:space="preserve">REPORT OF THE IPHAB </w:t>
      </w:r>
      <w:r w:rsidR="006600B8" w:rsidRPr="00F552A9">
        <w:rPr>
          <w:rFonts w:ascii="Times New Roman" w:eastAsia="Times New Roman" w:hAnsi="Times New Roman" w:cs="Times New Roman"/>
          <w:b/>
          <w:sz w:val="28"/>
          <w:szCs w:val="28"/>
        </w:rPr>
        <w:t xml:space="preserve">TASK TEAM ON </w:t>
      </w:r>
      <w:r w:rsidR="006600B8" w:rsidRPr="006600B8">
        <w:rPr>
          <w:rFonts w:ascii="Times New Roman" w:eastAsia="Times New Roman" w:hAnsi="Times New Roman" w:cs="Times New Roman"/>
          <w:b/>
          <w:sz w:val="28"/>
          <w:szCs w:val="28"/>
        </w:rPr>
        <w:t>HARMFUL ALGAE AND DESALINATION OF SEAWATER</w:t>
      </w:r>
    </w:p>
    <w:p w14:paraId="5702F4F5" w14:textId="77777777" w:rsidR="003933B9" w:rsidRDefault="003933B9">
      <w:pPr>
        <w:spacing w:before="240" w:after="0" w:line="276" w:lineRule="auto"/>
        <w:jc w:val="both"/>
        <w:rPr>
          <w:rFonts w:ascii="Times New Roman" w:eastAsia="Times New Roman" w:hAnsi="Times New Roman" w:cs="Times New Roman"/>
          <w:b/>
          <w:sz w:val="24"/>
          <w:szCs w:val="24"/>
        </w:rPr>
      </w:pPr>
    </w:p>
    <w:p w14:paraId="620CDF43" w14:textId="77777777" w:rsidR="003933B9" w:rsidRDefault="003933B9">
      <w:pPr>
        <w:spacing w:before="240" w:after="0" w:line="276" w:lineRule="auto"/>
        <w:jc w:val="both"/>
        <w:rPr>
          <w:rFonts w:ascii="Times New Roman" w:eastAsia="Times New Roman" w:hAnsi="Times New Roman" w:cs="Times New Roman"/>
          <w:b/>
          <w:sz w:val="24"/>
          <w:szCs w:val="24"/>
        </w:rPr>
      </w:pPr>
    </w:p>
    <w:p w14:paraId="37481262" w14:textId="77777777" w:rsidR="003933B9" w:rsidRDefault="003933B9">
      <w:pPr>
        <w:spacing w:before="240" w:after="0" w:line="276" w:lineRule="auto"/>
        <w:jc w:val="both"/>
        <w:rPr>
          <w:rFonts w:ascii="Times New Roman" w:eastAsia="Times New Roman" w:hAnsi="Times New Roman" w:cs="Times New Roman"/>
          <w:b/>
          <w:sz w:val="24"/>
          <w:szCs w:val="24"/>
        </w:rPr>
      </w:pPr>
    </w:p>
    <w:p w14:paraId="129D0706" w14:textId="399A2472" w:rsidR="003933B9" w:rsidRDefault="003933B9">
      <w:pPr>
        <w:spacing w:before="240" w:after="0" w:line="276" w:lineRule="auto"/>
        <w:jc w:val="both"/>
        <w:rPr>
          <w:rFonts w:ascii="Times New Roman" w:eastAsia="Times New Roman" w:hAnsi="Times New Roman" w:cs="Times New Roman"/>
          <w:b/>
          <w:sz w:val="24"/>
          <w:szCs w:val="24"/>
        </w:rPr>
      </w:pPr>
    </w:p>
    <w:p w14:paraId="6974ED86" w14:textId="45C90BCA" w:rsidR="00AF7E39" w:rsidRDefault="00AF7E39">
      <w:pPr>
        <w:spacing w:before="240" w:after="0" w:line="276" w:lineRule="auto"/>
        <w:jc w:val="both"/>
        <w:rPr>
          <w:rFonts w:ascii="Times New Roman" w:eastAsia="Times New Roman" w:hAnsi="Times New Roman" w:cs="Times New Roman"/>
          <w:b/>
          <w:sz w:val="24"/>
          <w:szCs w:val="24"/>
        </w:rPr>
      </w:pPr>
    </w:p>
    <w:p w14:paraId="4CD6239E" w14:textId="77777777" w:rsidR="00AF7E39" w:rsidRDefault="00AF7E39">
      <w:pPr>
        <w:spacing w:before="240" w:after="0" w:line="276" w:lineRule="auto"/>
        <w:jc w:val="both"/>
        <w:rPr>
          <w:rFonts w:ascii="Times New Roman" w:eastAsia="Times New Roman" w:hAnsi="Times New Roman" w:cs="Times New Roman"/>
          <w:b/>
          <w:sz w:val="24"/>
          <w:szCs w:val="24"/>
        </w:rPr>
      </w:pPr>
    </w:p>
    <w:p w14:paraId="382B13BD" w14:textId="661E8381" w:rsidR="003933B9" w:rsidRDefault="003933B9">
      <w:pPr>
        <w:spacing w:before="240" w:after="0" w:line="276" w:lineRule="auto"/>
        <w:jc w:val="both"/>
        <w:rPr>
          <w:rFonts w:ascii="Times New Roman" w:eastAsia="Times New Roman" w:hAnsi="Times New Roman" w:cs="Times New Roman"/>
          <w:b/>
          <w:sz w:val="24"/>
          <w:szCs w:val="24"/>
        </w:rPr>
      </w:pPr>
    </w:p>
    <w:p w14:paraId="6048A614" w14:textId="3BE4B784" w:rsidR="006600B8" w:rsidRDefault="006600B8" w:rsidP="006600B8">
      <w:pPr>
        <w:widowControl w:val="0"/>
        <w:spacing w:after="0" w:line="240" w:lineRule="auto"/>
        <w:jc w:val="both"/>
        <w:rPr>
          <w:rFonts w:ascii="Times New Roman" w:eastAsia="MS Mincho" w:hAnsi="Times New Roman" w:cs="Times New Roman"/>
          <w:b/>
          <w:bCs/>
          <w:kern w:val="2"/>
          <w:sz w:val="21"/>
          <w:szCs w:val="21"/>
          <w:lang w:val="en-GB" w:eastAsia="ja-JP"/>
        </w:rPr>
      </w:pPr>
    </w:p>
    <w:p w14:paraId="50610ACF" w14:textId="35E88875" w:rsidR="00C57037" w:rsidRDefault="00C57037" w:rsidP="006600B8">
      <w:pPr>
        <w:widowControl w:val="0"/>
        <w:spacing w:after="0" w:line="240" w:lineRule="auto"/>
        <w:jc w:val="both"/>
        <w:rPr>
          <w:rFonts w:ascii="Times New Roman" w:eastAsia="MS Mincho" w:hAnsi="Times New Roman" w:cs="Times New Roman"/>
          <w:b/>
          <w:bCs/>
          <w:kern w:val="2"/>
          <w:sz w:val="21"/>
          <w:szCs w:val="21"/>
          <w:lang w:val="en-GB" w:eastAsia="ja-JP"/>
        </w:rPr>
      </w:pPr>
    </w:p>
    <w:p w14:paraId="34C7C181" w14:textId="6E5732E6" w:rsidR="00C57037" w:rsidRDefault="00C57037" w:rsidP="006600B8">
      <w:pPr>
        <w:widowControl w:val="0"/>
        <w:spacing w:after="0" w:line="240" w:lineRule="auto"/>
        <w:jc w:val="both"/>
        <w:rPr>
          <w:rFonts w:ascii="Times New Roman" w:eastAsia="MS Mincho" w:hAnsi="Times New Roman" w:cs="Times New Roman"/>
          <w:b/>
          <w:bCs/>
          <w:kern w:val="2"/>
          <w:sz w:val="21"/>
          <w:szCs w:val="21"/>
          <w:lang w:val="en-GB" w:eastAsia="ja-JP"/>
        </w:rPr>
      </w:pPr>
    </w:p>
    <w:p w14:paraId="224894DF" w14:textId="5583F777" w:rsidR="00C57037" w:rsidRDefault="00C57037" w:rsidP="006600B8">
      <w:pPr>
        <w:widowControl w:val="0"/>
        <w:spacing w:after="0" w:line="240" w:lineRule="auto"/>
        <w:jc w:val="both"/>
        <w:rPr>
          <w:rFonts w:ascii="Times New Roman" w:eastAsia="MS Mincho" w:hAnsi="Times New Roman" w:cs="Times New Roman"/>
          <w:b/>
          <w:bCs/>
          <w:kern w:val="2"/>
          <w:sz w:val="21"/>
          <w:szCs w:val="21"/>
          <w:lang w:val="en-GB" w:eastAsia="ja-JP"/>
        </w:rPr>
      </w:pPr>
    </w:p>
    <w:p w14:paraId="42B982DF" w14:textId="7EDF3C17" w:rsidR="00C57037" w:rsidRDefault="00C57037" w:rsidP="006600B8">
      <w:pPr>
        <w:widowControl w:val="0"/>
        <w:spacing w:after="0" w:line="240" w:lineRule="auto"/>
        <w:jc w:val="both"/>
        <w:rPr>
          <w:rFonts w:ascii="Times New Roman" w:eastAsia="MS Mincho" w:hAnsi="Times New Roman" w:cs="Times New Roman"/>
          <w:kern w:val="2"/>
          <w:sz w:val="21"/>
          <w:szCs w:val="21"/>
          <w:lang w:val="en-GB" w:eastAsia="ja-JP"/>
        </w:rPr>
      </w:pPr>
    </w:p>
    <w:p w14:paraId="55113B2F" w14:textId="11186B98" w:rsidR="00F712DB" w:rsidRPr="00F712DB" w:rsidRDefault="00F712DB" w:rsidP="006600B8">
      <w:pPr>
        <w:widowControl w:val="0"/>
        <w:spacing w:after="0" w:line="240" w:lineRule="auto"/>
        <w:jc w:val="both"/>
        <w:rPr>
          <w:rFonts w:ascii="Times New Roman" w:eastAsia="MS Mincho" w:hAnsi="Times New Roman" w:cs="Times New Roman"/>
          <w:kern w:val="2"/>
          <w:sz w:val="21"/>
          <w:szCs w:val="21"/>
          <w:lang w:eastAsia="ja-JP"/>
        </w:rPr>
      </w:pPr>
    </w:p>
    <w:p w14:paraId="47D0CD42" w14:textId="77777777" w:rsidR="00F712DB" w:rsidRPr="00F712DB" w:rsidRDefault="00F712DB" w:rsidP="00F712DB">
      <w:pPr>
        <w:widowControl w:val="0"/>
        <w:spacing w:after="0" w:line="240" w:lineRule="auto"/>
        <w:jc w:val="both"/>
        <w:rPr>
          <w:rFonts w:ascii="Times New Roman" w:eastAsia="MS Mincho" w:hAnsi="Times New Roman" w:cs="Times New Roman"/>
          <w:kern w:val="2"/>
          <w:sz w:val="21"/>
          <w:szCs w:val="21"/>
          <w:lang w:val="en-GB" w:eastAsia="ja-JP"/>
        </w:rPr>
      </w:pPr>
      <w:r w:rsidRPr="00F712DB">
        <w:rPr>
          <w:rFonts w:ascii="Times New Roman" w:eastAsia="MS Mincho" w:hAnsi="Times New Roman" w:cs="Times New Roman"/>
          <w:kern w:val="2"/>
          <w:sz w:val="21"/>
          <w:szCs w:val="21"/>
          <w:lang w:val="en-GB" w:eastAsia="ja-JP"/>
        </w:rPr>
        <w:t xml:space="preserve">At IPHAB-XV, the decision was made (through Decision </w:t>
      </w:r>
      <w:r w:rsidRPr="00F712DB">
        <w:rPr>
          <w:rFonts w:ascii="Times New Roman" w:eastAsia="MS Mincho" w:hAnsi="Times New Roman" w:cs="Times New Roman"/>
          <w:kern w:val="2"/>
          <w:sz w:val="21"/>
          <w:szCs w:val="21"/>
          <w:lang w:eastAsia="ja-JP"/>
        </w:rPr>
        <w:t>Decision IPHAB- XV.5</w:t>
      </w:r>
      <w:r w:rsidRPr="00F712DB">
        <w:rPr>
          <w:rFonts w:ascii="Times New Roman" w:eastAsia="MS Mincho" w:hAnsi="Times New Roman" w:cs="Times New Roman"/>
          <w:kern w:val="2"/>
          <w:sz w:val="21"/>
          <w:szCs w:val="21"/>
          <w:lang w:val="en-GB" w:eastAsia="ja-JP"/>
        </w:rPr>
        <w:t xml:space="preserve">) to continue the Task Team on HABs and Desalination of Seawater, chaired by Dr Donald M. Anderson. </w:t>
      </w:r>
    </w:p>
    <w:p w14:paraId="305F304C" w14:textId="77777777" w:rsidR="00F712DB" w:rsidRPr="00F712DB" w:rsidRDefault="00F712DB" w:rsidP="00F712DB">
      <w:pPr>
        <w:widowControl w:val="0"/>
        <w:spacing w:after="0" w:line="240" w:lineRule="auto"/>
        <w:jc w:val="both"/>
        <w:rPr>
          <w:rFonts w:ascii="Times New Roman" w:eastAsia="MS Mincho" w:hAnsi="Times New Roman" w:cs="Times New Roman"/>
          <w:kern w:val="2"/>
          <w:sz w:val="21"/>
          <w:szCs w:val="21"/>
          <w:lang w:val="en-GB" w:eastAsia="ja-JP"/>
        </w:rPr>
      </w:pPr>
    </w:p>
    <w:p w14:paraId="4ECCACD9" w14:textId="77777777" w:rsidR="00F712DB" w:rsidRPr="00F712DB" w:rsidRDefault="00F712DB" w:rsidP="00F712DB">
      <w:pPr>
        <w:widowControl w:val="0"/>
        <w:spacing w:after="0" w:line="240" w:lineRule="auto"/>
        <w:jc w:val="both"/>
        <w:rPr>
          <w:rFonts w:ascii="Times New Roman" w:eastAsia="Times New Roman" w:hAnsi="Times New Roman" w:cs="Times New Roman"/>
          <w:kern w:val="2"/>
          <w:sz w:val="21"/>
          <w:szCs w:val="21"/>
          <w:lang w:eastAsia="ja-JP"/>
        </w:rPr>
      </w:pPr>
      <w:r w:rsidRPr="00F712DB">
        <w:rPr>
          <w:rFonts w:ascii="Times New Roman" w:eastAsia="MS Mincho" w:hAnsi="Times New Roman" w:cs="Times New Roman"/>
          <w:kern w:val="2"/>
          <w:sz w:val="21"/>
          <w:szCs w:val="21"/>
          <w:lang w:val="en-GB" w:eastAsia="ja-JP"/>
        </w:rPr>
        <w:t xml:space="preserve">The manual “Harmful Algal Blooms (HABs) and Desalination: A Guide to Impacts, Monitoring, and Management” was  published in 2017 to help the desalination industry tackle an issue that represents a potential threat both to human health and to the distribution of desalinated water on which an increasing number of arid countries rely for their </w:t>
      </w:r>
      <w:proofErr w:type="gramStart"/>
      <w:r w:rsidRPr="00F712DB">
        <w:rPr>
          <w:rFonts w:ascii="Times New Roman" w:eastAsia="MS Mincho" w:hAnsi="Times New Roman" w:cs="Times New Roman"/>
          <w:kern w:val="2"/>
          <w:sz w:val="21"/>
          <w:szCs w:val="21"/>
          <w:lang w:val="en-GB" w:eastAsia="ja-JP"/>
        </w:rPr>
        <w:t>fresh water</w:t>
      </w:r>
      <w:proofErr w:type="gramEnd"/>
      <w:r w:rsidRPr="00F712DB">
        <w:rPr>
          <w:rFonts w:ascii="Times New Roman" w:eastAsia="MS Mincho" w:hAnsi="Times New Roman" w:cs="Times New Roman"/>
          <w:kern w:val="2"/>
          <w:sz w:val="21"/>
          <w:szCs w:val="21"/>
          <w:lang w:val="en-GB" w:eastAsia="ja-JP"/>
        </w:rPr>
        <w:t xml:space="preserve"> needs. The IPH</w:t>
      </w:r>
      <w:r w:rsidRPr="00F712DB">
        <w:rPr>
          <w:rFonts w:ascii="Times New Roman" w:eastAsia="Times New Roman" w:hAnsi="Times New Roman" w:cs="Times New Roman"/>
          <w:kern w:val="2"/>
          <w:sz w:val="21"/>
          <w:szCs w:val="21"/>
          <w:lang w:eastAsia="ja-JP"/>
        </w:rPr>
        <w:t xml:space="preserve">AB Task Team has continued to promote dissemination of </w:t>
      </w:r>
      <w:r w:rsidRPr="00F712DB">
        <w:rPr>
          <w:rFonts w:ascii="Times New Roman" w:eastAsia="Times New Roman" w:hAnsi="Times New Roman" w:cs="Times New Roman"/>
          <w:i/>
          <w:iCs/>
          <w:kern w:val="2"/>
          <w:sz w:val="21"/>
          <w:szCs w:val="21"/>
          <w:lang w:eastAsia="ja-JP"/>
        </w:rPr>
        <w:t xml:space="preserve">Manual </w:t>
      </w:r>
      <w:r w:rsidRPr="00F712DB">
        <w:rPr>
          <w:rFonts w:ascii="Times New Roman" w:eastAsia="Times New Roman" w:hAnsi="Times New Roman" w:cs="Times New Roman"/>
          <w:kern w:val="2"/>
          <w:sz w:val="21"/>
          <w:szCs w:val="21"/>
          <w:lang w:eastAsia="ja-JP"/>
        </w:rPr>
        <w:t xml:space="preserve">throughout the world.  This includes hard copies and </w:t>
      </w:r>
      <w:proofErr w:type="gramStart"/>
      <w:r w:rsidRPr="00F712DB">
        <w:rPr>
          <w:rFonts w:ascii="Times New Roman" w:eastAsia="Times New Roman" w:hAnsi="Times New Roman" w:cs="Times New Roman"/>
          <w:kern w:val="2"/>
          <w:sz w:val="21"/>
          <w:szCs w:val="21"/>
          <w:lang w:eastAsia="ja-JP"/>
        </w:rPr>
        <w:t>downloaded</w:t>
      </w:r>
      <w:proofErr w:type="gramEnd"/>
      <w:r w:rsidRPr="00F712DB">
        <w:rPr>
          <w:rFonts w:ascii="Times New Roman" w:eastAsia="Times New Roman" w:hAnsi="Times New Roman" w:cs="Times New Roman"/>
          <w:kern w:val="2"/>
          <w:sz w:val="21"/>
          <w:szCs w:val="21"/>
          <w:lang w:eastAsia="ja-JP"/>
        </w:rPr>
        <w:t xml:space="preserve"> PDF versions.  Several articles in newsletters have been published on the Manual, and more are anticipated.  </w:t>
      </w:r>
    </w:p>
    <w:p w14:paraId="1D0FE77C" w14:textId="77777777" w:rsidR="00F712DB" w:rsidRPr="00F712DB" w:rsidRDefault="00F712DB" w:rsidP="00F712DB">
      <w:pPr>
        <w:widowControl w:val="0"/>
        <w:snapToGrid w:val="0"/>
        <w:spacing w:after="0" w:line="240" w:lineRule="auto"/>
        <w:jc w:val="both"/>
        <w:rPr>
          <w:rFonts w:ascii="Times New Roman" w:eastAsia="Times New Roman" w:hAnsi="Times New Roman" w:cs="Times New Roman"/>
          <w:sz w:val="21"/>
          <w:szCs w:val="21"/>
          <w:lang w:eastAsia="da-DK"/>
        </w:rPr>
      </w:pPr>
    </w:p>
    <w:p w14:paraId="0630540C" w14:textId="77777777" w:rsidR="00F712DB" w:rsidRPr="00F712DB" w:rsidRDefault="00F712DB" w:rsidP="00F712DB">
      <w:pPr>
        <w:widowControl w:val="0"/>
        <w:snapToGrid w:val="0"/>
        <w:spacing w:after="0" w:line="240" w:lineRule="auto"/>
        <w:rPr>
          <w:rFonts w:ascii="Times New Roman" w:eastAsia="Times New Roman" w:hAnsi="Times New Roman" w:cs="Times New Roman"/>
          <w:lang w:eastAsia="da-DK"/>
        </w:rPr>
      </w:pPr>
      <w:r w:rsidRPr="00F712DB">
        <w:rPr>
          <w:rFonts w:ascii="Times New Roman" w:eastAsia="Times New Roman" w:hAnsi="Times New Roman" w:cs="Times New Roman"/>
          <w:lang w:eastAsia="da-DK"/>
        </w:rPr>
        <w:t xml:space="preserve">The Terms of Reference for the Task Team were to: </w:t>
      </w:r>
    </w:p>
    <w:p w14:paraId="0714F53A" w14:textId="77777777" w:rsidR="00F712DB" w:rsidRPr="00F712DB" w:rsidRDefault="00F712DB" w:rsidP="00F712DB">
      <w:pPr>
        <w:numPr>
          <w:ilvl w:val="0"/>
          <w:numId w:val="19"/>
        </w:numPr>
        <w:snapToGrid w:val="0"/>
        <w:spacing w:after="120" w:line="240" w:lineRule="auto"/>
        <w:contextualSpacing/>
        <w:rPr>
          <w:rFonts w:ascii="Times New Roman" w:eastAsia="Times New Roman" w:hAnsi="Times New Roman" w:cs="Times New Roman"/>
        </w:rPr>
      </w:pPr>
      <w:r w:rsidRPr="00F712DB">
        <w:rPr>
          <w:rFonts w:ascii="Times New Roman" w:eastAsia="Times New Roman" w:hAnsi="Times New Roman" w:cs="Times New Roman"/>
        </w:rPr>
        <w:t xml:space="preserve">Assess and explore the feasibility </w:t>
      </w:r>
      <w:r w:rsidRPr="00F712DB">
        <w:rPr>
          <w:rFonts w:ascii="Times New Roman" w:eastAsia="Times New Roman" w:hAnsi="Times New Roman" w:cs="Times New Roman"/>
          <w:bCs/>
        </w:rPr>
        <w:t>of a joint FAO-IOC food safety risk assessment (or what available data allow) for toxins in drinking water coming from desalination plants;</w:t>
      </w:r>
    </w:p>
    <w:p w14:paraId="4A1073A2" w14:textId="77777777" w:rsidR="00F712DB" w:rsidRPr="00F712DB" w:rsidRDefault="00F712DB" w:rsidP="00F712DB">
      <w:pPr>
        <w:numPr>
          <w:ilvl w:val="0"/>
          <w:numId w:val="19"/>
        </w:numPr>
        <w:snapToGrid w:val="0"/>
        <w:spacing w:after="120" w:line="240" w:lineRule="auto"/>
        <w:contextualSpacing/>
        <w:rPr>
          <w:rFonts w:ascii="Times New Roman" w:eastAsia="Times New Roman" w:hAnsi="Times New Roman" w:cs="Times New Roman"/>
        </w:rPr>
      </w:pPr>
      <w:r w:rsidRPr="00F712DB">
        <w:rPr>
          <w:rFonts w:ascii="Times New Roman" w:eastAsia="Times New Roman" w:hAnsi="Times New Roman" w:cs="Times New Roman"/>
        </w:rPr>
        <w:t xml:space="preserve">In coordination with the IPHAB Task Team on Early Warning Systems for HABs, explore opportunities to </w:t>
      </w:r>
      <w:r w:rsidRPr="00F712DB">
        <w:rPr>
          <w:rFonts w:ascii="Times New Roman" w:eastAsia="Times New Roman" w:hAnsi="Times New Roman" w:cs="Times New Roman"/>
          <w:color w:val="000000"/>
        </w:rPr>
        <w:t xml:space="preserve">work with the desalination industry and its academic partners to communicate and implement capabilities for HAB early warning systems through scientific presentations, </w:t>
      </w:r>
      <w:proofErr w:type="gramStart"/>
      <w:r w:rsidRPr="00F712DB">
        <w:rPr>
          <w:rFonts w:ascii="Times New Roman" w:eastAsia="Times New Roman" w:hAnsi="Times New Roman" w:cs="Times New Roman"/>
          <w:color w:val="000000"/>
        </w:rPr>
        <w:t>workshops</w:t>
      </w:r>
      <w:proofErr w:type="gramEnd"/>
      <w:r w:rsidRPr="00F712DB">
        <w:rPr>
          <w:rFonts w:ascii="Times New Roman" w:eastAsia="Times New Roman" w:hAnsi="Times New Roman" w:cs="Times New Roman"/>
          <w:color w:val="000000"/>
        </w:rPr>
        <w:t xml:space="preserve"> or other activities;</w:t>
      </w:r>
    </w:p>
    <w:p w14:paraId="7430E537" w14:textId="77777777" w:rsidR="00F712DB" w:rsidRPr="00F712DB" w:rsidRDefault="00F712DB" w:rsidP="00F712DB">
      <w:pPr>
        <w:numPr>
          <w:ilvl w:val="0"/>
          <w:numId w:val="19"/>
        </w:numPr>
        <w:snapToGrid w:val="0"/>
        <w:spacing w:after="120" w:line="240" w:lineRule="auto"/>
        <w:contextualSpacing/>
        <w:rPr>
          <w:rFonts w:ascii="Times New Roman" w:eastAsia="Times New Roman" w:hAnsi="Times New Roman" w:cs="Times New Roman"/>
        </w:rPr>
      </w:pPr>
      <w:r w:rsidRPr="00F712DB">
        <w:rPr>
          <w:rFonts w:ascii="Times New Roman" w:eastAsia="Times New Roman" w:hAnsi="Times New Roman" w:cs="Times New Roman"/>
          <w:bCs/>
        </w:rPr>
        <w:t xml:space="preserve">In 6 months develop a succinct list of challenges, objectives and actions with respect to the Task Team topic that will address the UN Decade of </w:t>
      </w:r>
      <w:r w:rsidRPr="00F712DB">
        <w:rPr>
          <w:rFonts w:ascii="Times New Roman" w:eastAsia="Times New Roman" w:hAnsi="Times New Roman" w:cs="Times New Roman"/>
        </w:rPr>
        <w:t xml:space="preserve">Ocean Science </w:t>
      </w:r>
      <w:r w:rsidRPr="00F712DB">
        <w:rPr>
          <w:rFonts w:ascii="Times New Roman" w:eastAsia="Times New Roman" w:hAnsi="Times New Roman" w:cs="Times New Roman"/>
          <w:bCs/>
        </w:rPr>
        <w:t xml:space="preserve">for Sustainable Development objectives and </w:t>
      </w:r>
      <w:proofErr w:type="gramStart"/>
      <w:r w:rsidRPr="00F712DB">
        <w:rPr>
          <w:rFonts w:ascii="Times New Roman" w:eastAsia="Times New Roman" w:hAnsi="Times New Roman" w:cs="Times New Roman"/>
          <w:bCs/>
        </w:rPr>
        <w:t>challenges  and</w:t>
      </w:r>
      <w:proofErr w:type="gramEnd"/>
      <w:r w:rsidRPr="00F712DB">
        <w:rPr>
          <w:rFonts w:ascii="Times New Roman" w:eastAsia="Times New Roman" w:hAnsi="Times New Roman" w:cs="Times New Roman"/>
          <w:bCs/>
        </w:rPr>
        <w:t xml:space="preserve"> to present these at an IPHAB intersessional on-line consultation September 2021 with a view to formulate an IPHAB strategic framework for UN Decade initiatives;</w:t>
      </w:r>
    </w:p>
    <w:p w14:paraId="12D6673E"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 xml:space="preserve">During the intersession, no progress was made on TOR # 1 – initiating a joint FAO-IOC food safety risk assessment.  This is in part because a chapter in the manual described above covers this topic in detail, and in part because there has not been a request from the desalination industry for something newer and more official.  The relevant chapter is: </w:t>
      </w:r>
      <w:proofErr w:type="spellStart"/>
      <w:r w:rsidRPr="00F712DB">
        <w:rPr>
          <w:rFonts w:ascii="Times New Roman" w:eastAsia="Times New Roman" w:hAnsi="Times New Roman" w:cs="Times New Roman"/>
          <w:sz w:val="21"/>
          <w:szCs w:val="21"/>
          <w:lang w:eastAsia="da-DK"/>
        </w:rPr>
        <w:t>Soltani</w:t>
      </w:r>
      <w:proofErr w:type="spellEnd"/>
      <w:r w:rsidRPr="00F712DB">
        <w:rPr>
          <w:rFonts w:ascii="Times New Roman" w:eastAsia="Times New Roman" w:hAnsi="Times New Roman" w:cs="Times New Roman"/>
          <w:sz w:val="21"/>
          <w:szCs w:val="21"/>
          <w:lang w:eastAsia="da-DK"/>
        </w:rPr>
        <w:t xml:space="preserve">, A., Hess, P., Dixon, M.B., </w:t>
      </w:r>
      <w:proofErr w:type="spellStart"/>
      <w:r w:rsidRPr="00F712DB">
        <w:rPr>
          <w:rFonts w:ascii="Times New Roman" w:eastAsia="Times New Roman" w:hAnsi="Times New Roman" w:cs="Times New Roman"/>
          <w:sz w:val="21"/>
          <w:szCs w:val="21"/>
          <w:lang w:eastAsia="da-DK"/>
        </w:rPr>
        <w:t>Boerlage</w:t>
      </w:r>
      <w:proofErr w:type="spellEnd"/>
      <w:r w:rsidRPr="00F712DB">
        <w:rPr>
          <w:rFonts w:ascii="Times New Roman" w:eastAsia="Times New Roman" w:hAnsi="Times New Roman" w:cs="Times New Roman"/>
          <w:sz w:val="21"/>
          <w:szCs w:val="21"/>
          <w:lang w:eastAsia="da-DK"/>
        </w:rPr>
        <w:t>, S., Anderson, D.M., Newcombe, G., House, J., Ho, L., Baker, P., and Burch, M</w:t>
      </w:r>
      <w:bookmarkStart w:id="0" w:name="_Toc315789574"/>
      <w:bookmarkStart w:id="1" w:name="_Toc357438703"/>
      <w:bookmarkStart w:id="2" w:name="_Toc357440262"/>
      <w:bookmarkStart w:id="3" w:name="_Toc366057836"/>
      <w:bookmarkStart w:id="4" w:name="_Toc366075211"/>
      <w:bookmarkStart w:id="5" w:name="_Toc367108261"/>
      <w:r w:rsidRPr="00F712DB">
        <w:rPr>
          <w:rFonts w:ascii="Times New Roman" w:eastAsia="Times New Roman" w:hAnsi="Times New Roman" w:cs="Times New Roman"/>
          <w:sz w:val="21"/>
          <w:szCs w:val="21"/>
          <w:lang w:eastAsia="da-DK"/>
        </w:rPr>
        <w:t>. World Health Organization (WHO) and international guidelines for toxin control, harmful algal bloom (HAB) management, and response planning</w:t>
      </w:r>
      <w:bookmarkEnd w:id="0"/>
      <w:bookmarkEnd w:id="1"/>
      <w:bookmarkEnd w:id="2"/>
      <w:bookmarkEnd w:id="3"/>
      <w:bookmarkEnd w:id="4"/>
      <w:bookmarkEnd w:id="5"/>
      <w:r w:rsidRPr="00F712DB">
        <w:rPr>
          <w:rFonts w:ascii="Times New Roman" w:eastAsia="Times New Roman" w:hAnsi="Times New Roman" w:cs="Times New Roman"/>
          <w:sz w:val="21"/>
          <w:szCs w:val="21"/>
          <w:lang w:eastAsia="da-DK"/>
        </w:rPr>
        <w:t xml:space="preserve">.  In: </w:t>
      </w:r>
      <w:r w:rsidRPr="00F712DB">
        <w:rPr>
          <w:rFonts w:ascii="Times New Roman" w:eastAsia="Times New Roman" w:hAnsi="Times New Roman" w:cs="Times New Roman"/>
          <w:i/>
          <w:iCs/>
          <w:sz w:val="21"/>
          <w:szCs w:val="21"/>
          <w:lang w:eastAsia="da-DK"/>
        </w:rPr>
        <w:t xml:space="preserve">Harmful algal blooms (HABs) and desalination: A guide to impacts, monitoring and management. </w:t>
      </w:r>
      <w:r w:rsidRPr="00F712DB">
        <w:rPr>
          <w:rFonts w:ascii="Times New Roman" w:eastAsia="Times New Roman" w:hAnsi="Times New Roman" w:cs="Times New Roman"/>
          <w:sz w:val="21"/>
          <w:szCs w:val="21"/>
          <w:lang w:eastAsia="da-DK"/>
        </w:rPr>
        <w:t xml:space="preserve">Anderson, D.M., </w:t>
      </w:r>
      <w:proofErr w:type="spellStart"/>
      <w:r w:rsidRPr="00F712DB">
        <w:rPr>
          <w:rFonts w:ascii="Times New Roman" w:eastAsia="Times New Roman" w:hAnsi="Times New Roman" w:cs="Times New Roman"/>
          <w:sz w:val="21"/>
          <w:szCs w:val="21"/>
          <w:lang w:eastAsia="da-DK"/>
        </w:rPr>
        <w:t>Boerlage</w:t>
      </w:r>
      <w:proofErr w:type="spellEnd"/>
      <w:r w:rsidRPr="00F712DB">
        <w:rPr>
          <w:rFonts w:ascii="Times New Roman" w:eastAsia="Times New Roman" w:hAnsi="Times New Roman" w:cs="Times New Roman"/>
          <w:sz w:val="21"/>
          <w:szCs w:val="21"/>
          <w:lang w:eastAsia="da-DK"/>
        </w:rPr>
        <w:t>, S F. E., and M. Dixon (Eds.)</w:t>
      </w:r>
      <w:r w:rsidRPr="00F712DB">
        <w:rPr>
          <w:rFonts w:ascii="Times New Roman" w:eastAsia="Times New Roman" w:hAnsi="Times New Roman" w:cs="Times New Roman"/>
          <w:i/>
          <w:iCs/>
          <w:sz w:val="21"/>
          <w:szCs w:val="21"/>
          <w:lang w:eastAsia="da-DK"/>
        </w:rPr>
        <w:t>.  </w:t>
      </w:r>
      <w:r w:rsidRPr="00F712DB">
        <w:rPr>
          <w:rFonts w:ascii="Times New Roman" w:eastAsia="Times New Roman" w:hAnsi="Times New Roman" w:cs="Times New Roman"/>
          <w:sz w:val="21"/>
          <w:szCs w:val="21"/>
          <w:lang w:eastAsia="da-DK"/>
        </w:rPr>
        <w:t xml:space="preserve">Paris, Intergovernmental Oceanographic Commission of UNESCO 2017. (IOC Manuals and Guides No.78.  Discussions on this TOR are continuing within the Task Team, which will also seek input from the Panel during IPHAB XVI.  </w:t>
      </w:r>
    </w:p>
    <w:p w14:paraId="46437D88"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p>
    <w:p w14:paraId="2633933D"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 xml:space="preserve">For TOR # 2, the Task Team is in contact with the EWS task team, but no specific actions can be reported at this time.  It is possible that the EWS pilot projects can include some activities connected with desalination plants in the selected countries.    </w:t>
      </w:r>
    </w:p>
    <w:p w14:paraId="23A453EB"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p>
    <w:p w14:paraId="72342028"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 xml:space="preserve">For TOR # 3, the Task Team Chair worked with Team members in the formulation of a document listing challenges, a future vision, and specific actions related to HABs and desalination.  These were communicated at a meeting of all IPHAB Task Team chairs in </w:t>
      </w:r>
      <w:proofErr w:type="spellStart"/>
      <w:r w:rsidRPr="00F712DB">
        <w:rPr>
          <w:rFonts w:ascii="Times New Roman" w:eastAsia="Times New Roman" w:hAnsi="Times New Roman" w:cs="Times New Roman"/>
          <w:sz w:val="21"/>
          <w:szCs w:val="21"/>
          <w:lang w:eastAsia="da-DK"/>
        </w:rPr>
        <w:t>Helsingor</w:t>
      </w:r>
      <w:proofErr w:type="spellEnd"/>
      <w:r w:rsidRPr="00F712DB">
        <w:rPr>
          <w:rFonts w:ascii="Times New Roman" w:eastAsia="Times New Roman" w:hAnsi="Times New Roman" w:cs="Times New Roman"/>
          <w:sz w:val="21"/>
          <w:szCs w:val="21"/>
          <w:lang w:eastAsia="da-DK"/>
        </w:rPr>
        <w:t xml:space="preserve"> Denmark in April 2022, where they were incorporated into a common document that would form the basis for a submission to the UN Decade of Ocean Science for Sustainable Development.  The Desalination Task Team contribution is appended below.</w:t>
      </w:r>
    </w:p>
    <w:p w14:paraId="54C28ACD"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p>
    <w:p w14:paraId="4653C672"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 xml:space="preserve">The future of the Desalination Task Team should be discussed at IPHAB XVI.  Many IOC member states have an interest in the topic given increasing water scarcity globally, but new activities need to be formulated to justify the continuation of the Task Team going forward.  </w:t>
      </w:r>
    </w:p>
    <w:p w14:paraId="16F0D371"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p>
    <w:p w14:paraId="2FEC493A"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b/>
          <w:bCs/>
          <w:sz w:val="21"/>
          <w:szCs w:val="21"/>
          <w:lang w:eastAsia="da-DK"/>
        </w:rPr>
        <w:t>UN Decade contribution from the Task Team on Harmful Algae and Desalination of Seawater</w:t>
      </w:r>
    </w:p>
    <w:p w14:paraId="16C2123C"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p>
    <w:p w14:paraId="2E424B4F" w14:textId="77777777" w:rsidR="00F712DB" w:rsidRPr="00F712DB" w:rsidRDefault="00F712DB" w:rsidP="00F712DB">
      <w:pPr>
        <w:widowControl w:val="0"/>
        <w:snapToGrid w:val="0"/>
        <w:spacing w:after="0" w:line="240" w:lineRule="auto"/>
        <w:rPr>
          <w:rFonts w:ascii="Times New Roman" w:eastAsia="Times New Roman" w:hAnsi="Times New Roman" w:cs="Times New Roman"/>
          <w:b/>
          <w:bCs/>
          <w:sz w:val="21"/>
          <w:szCs w:val="21"/>
          <w:lang w:eastAsia="da-DK"/>
        </w:rPr>
      </w:pPr>
      <w:r w:rsidRPr="00F712DB">
        <w:rPr>
          <w:rFonts w:ascii="Times New Roman" w:eastAsia="Times New Roman" w:hAnsi="Times New Roman" w:cs="Times New Roman"/>
          <w:b/>
          <w:bCs/>
          <w:sz w:val="21"/>
          <w:szCs w:val="21"/>
          <w:lang w:eastAsia="da-DK"/>
        </w:rPr>
        <w:t>Challenges</w:t>
      </w:r>
    </w:p>
    <w:p w14:paraId="404FE26D"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sz w:val="21"/>
          <w:szCs w:val="21"/>
          <w:lang w:val="en-GB" w:eastAsia="da-DK"/>
        </w:rPr>
      </w:pPr>
      <w:r w:rsidRPr="00F712DB">
        <w:rPr>
          <w:rFonts w:ascii="Times New Roman" w:eastAsia="Times New Roman" w:hAnsi="Times New Roman" w:cs="Times New Roman"/>
          <w:sz w:val="21"/>
          <w:szCs w:val="21"/>
          <w:lang w:eastAsia="da-DK"/>
        </w:rPr>
        <w:t>Access to safe drinking water</w:t>
      </w:r>
      <w:r w:rsidRPr="00F712DB">
        <w:rPr>
          <w:rFonts w:ascii="Times New Roman" w:eastAsia="Times New Roman" w:hAnsi="Times New Roman" w:cs="Times New Roman"/>
          <w:sz w:val="21"/>
          <w:szCs w:val="21"/>
          <w:lang w:val="en-GB" w:eastAsia="da-DK"/>
        </w:rPr>
        <w:t xml:space="preserve"> is a major concern as the world’s population increases, and climate change is expected to increase the frequency, duration, and severity of droughts. It is estimated that </w:t>
      </w:r>
      <w:r w:rsidRPr="00F712DB">
        <w:rPr>
          <w:rFonts w:ascii="Times New Roman" w:eastAsia="Times New Roman" w:hAnsi="Times New Roman" w:cs="Times New Roman"/>
          <w:sz w:val="21"/>
          <w:szCs w:val="21"/>
          <w:lang w:val="en-GB" w:eastAsia="da-DK"/>
        </w:rPr>
        <w:lastRenderedPageBreak/>
        <w:t>40% of the global population faces severe water scarcity today, and this figure could reach 60% by 2025.</w:t>
      </w:r>
    </w:p>
    <w:p w14:paraId="53AE4970"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sz w:val="21"/>
          <w:szCs w:val="21"/>
          <w:lang w:val="en-GB" w:eastAsia="da-DK"/>
        </w:rPr>
      </w:pPr>
      <w:r w:rsidRPr="00F712DB">
        <w:rPr>
          <w:rFonts w:ascii="Times New Roman" w:eastAsia="Times New Roman" w:hAnsi="Times New Roman" w:cs="Times New Roman"/>
          <w:sz w:val="21"/>
          <w:szCs w:val="21"/>
          <w:lang w:val="en-GB" w:eastAsia="da-DK"/>
        </w:rPr>
        <w:t xml:space="preserve">Desalination processes have been used for decades to provide drinking water in arid regions, and in many areas, they form the primary, if not the sole source of drinking water. Desalination is now also expanding to semi-arid regions as a solution during increasingly more frequent drought episodes. Desalination is also critical in small island States facing shortages of fresh water.  </w:t>
      </w:r>
    </w:p>
    <w:p w14:paraId="60441F5C"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sz w:val="21"/>
          <w:szCs w:val="21"/>
          <w:lang w:val="en-GB" w:eastAsia="da-DK"/>
        </w:rPr>
      </w:pPr>
      <w:r w:rsidRPr="00F712DB">
        <w:rPr>
          <w:rFonts w:ascii="Times New Roman" w:eastAsia="Times New Roman" w:hAnsi="Times New Roman" w:cs="Times New Roman"/>
          <w:sz w:val="21"/>
          <w:szCs w:val="21"/>
          <w:lang w:val="en-GB" w:eastAsia="da-DK"/>
        </w:rPr>
        <w:t xml:space="preserve">There are now more than 16 000 desalination plants, and since 2018, more than 400 new desalination projects have been contracted worldwide. Ensuring the safety and operation of desalinated drinking water is therefore critical. </w:t>
      </w:r>
    </w:p>
    <w:p w14:paraId="3073E5D0"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sz w:val="21"/>
          <w:szCs w:val="21"/>
          <w:lang w:val="en-GB" w:eastAsia="da-DK"/>
        </w:rPr>
      </w:pPr>
      <w:r w:rsidRPr="00F712DB">
        <w:rPr>
          <w:rFonts w:ascii="Times New Roman" w:eastAsia="Times New Roman" w:hAnsi="Times New Roman" w:cs="Times New Roman"/>
          <w:sz w:val="21"/>
          <w:szCs w:val="21"/>
          <w:lang w:val="en-GB" w:eastAsia="da-DK"/>
        </w:rPr>
        <w:t xml:space="preserve">Many desalination plants are in areas where HABs are episodic phenomena.  Indeed, </w:t>
      </w:r>
      <w:proofErr w:type="spellStart"/>
      <w:r w:rsidRPr="00F712DB">
        <w:rPr>
          <w:rFonts w:ascii="Times New Roman" w:eastAsia="Times New Roman" w:hAnsi="Times New Roman" w:cs="Times New Roman"/>
          <w:sz w:val="21"/>
          <w:szCs w:val="21"/>
          <w:lang w:val="en-GB" w:eastAsia="da-DK"/>
        </w:rPr>
        <w:t>i</w:t>
      </w:r>
      <w:r w:rsidRPr="00F712DB">
        <w:rPr>
          <w:rFonts w:ascii="Times New Roman" w:eastAsia="Times New Roman" w:hAnsi="Times New Roman" w:cs="Times New Roman"/>
          <w:sz w:val="21"/>
          <w:szCs w:val="21"/>
          <w:lang w:eastAsia="da-DK"/>
        </w:rPr>
        <w:t>n</w:t>
      </w:r>
      <w:proofErr w:type="spellEnd"/>
      <w:r w:rsidRPr="00F712DB">
        <w:rPr>
          <w:rFonts w:ascii="Times New Roman" w:eastAsia="Times New Roman" w:hAnsi="Times New Roman" w:cs="Times New Roman"/>
          <w:sz w:val="21"/>
          <w:szCs w:val="21"/>
          <w:lang w:eastAsia="da-DK"/>
        </w:rPr>
        <w:t xml:space="preserve"> recent years, HABs have caused sustained and significant impacts at desalination plants [</w:t>
      </w:r>
      <w:proofErr w:type="gramStart"/>
      <w:r w:rsidRPr="00F712DB">
        <w:rPr>
          <w:rFonts w:ascii="Times New Roman" w:eastAsia="Times New Roman" w:hAnsi="Times New Roman" w:cs="Times New Roman"/>
          <w:sz w:val="21"/>
          <w:szCs w:val="21"/>
          <w:lang w:eastAsia="da-DK"/>
        </w:rPr>
        <w:t>e.g.</w:t>
      </w:r>
      <w:proofErr w:type="gramEnd"/>
      <w:r w:rsidRPr="00F712DB">
        <w:rPr>
          <w:rFonts w:ascii="Times New Roman" w:eastAsia="Times New Roman" w:hAnsi="Times New Roman" w:cs="Times New Roman"/>
          <w:sz w:val="21"/>
          <w:szCs w:val="21"/>
          <w:lang w:eastAsia="da-DK"/>
        </w:rPr>
        <w:t xml:space="preserve"> the cessation of operations due to clogging of filters, fouling of surfaces and membranes, taste and odor problems] and there is also concern that HAB-derived toxins could be present in the freshwater produced.</w:t>
      </w:r>
    </w:p>
    <w:p w14:paraId="69442AC9"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sz w:val="21"/>
          <w:szCs w:val="21"/>
          <w:lang w:val="en-GB" w:eastAsia="da-DK"/>
        </w:rPr>
      </w:pPr>
      <w:r w:rsidRPr="00F712DB">
        <w:rPr>
          <w:rFonts w:ascii="Times New Roman" w:eastAsia="Times New Roman" w:hAnsi="Times New Roman" w:cs="Times New Roman"/>
          <w:bCs/>
          <w:sz w:val="21"/>
          <w:szCs w:val="21"/>
          <w:lang w:eastAsia="da-DK"/>
        </w:rPr>
        <w:t>The problems caused by HABs at desalination plants are expected to increase in the future as desalination capacity continues to grow worldwide, as will the extent and diversity of HAB problems due to global warming, coastal development, eutrophication, and other forcings.</w:t>
      </w:r>
    </w:p>
    <w:p w14:paraId="772A5322"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i/>
          <w:iCs/>
          <w:sz w:val="21"/>
          <w:szCs w:val="21"/>
          <w:lang w:val="en-GB" w:eastAsia="da-DK"/>
        </w:rPr>
      </w:pPr>
      <w:r w:rsidRPr="00F712DB">
        <w:rPr>
          <w:rFonts w:ascii="Times New Roman" w:eastAsia="Times New Roman" w:hAnsi="Times New Roman" w:cs="Times New Roman"/>
          <w:sz w:val="21"/>
          <w:szCs w:val="21"/>
          <w:lang w:eastAsia="da-DK"/>
        </w:rPr>
        <w:t xml:space="preserve">Desalination plant discharges can lead to ecosystem disruption, and potentially to more HABs.  </w:t>
      </w:r>
    </w:p>
    <w:p w14:paraId="2DC431B2"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sz w:val="21"/>
          <w:szCs w:val="21"/>
          <w:lang w:val="en-GB" w:eastAsia="da-DK"/>
        </w:rPr>
      </w:pPr>
      <w:r w:rsidRPr="00F712DB">
        <w:rPr>
          <w:rFonts w:ascii="Times New Roman" w:eastAsia="Times New Roman" w:hAnsi="Times New Roman" w:cs="Times New Roman"/>
          <w:bCs/>
          <w:sz w:val="21"/>
          <w:szCs w:val="21"/>
          <w:lang w:eastAsia="da-DK"/>
        </w:rPr>
        <w:t>At present, many desalination operators and managers are not well informed about the nature of HABs and the technologies that are available to detect, characterize, and manage them.  There is a need to assemble</w:t>
      </w:r>
      <w:r w:rsidRPr="00F712DB">
        <w:rPr>
          <w:rFonts w:ascii="Times New Roman" w:eastAsia="Times New Roman" w:hAnsi="Times New Roman" w:cs="Times New Roman"/>
          <w:sz w:val="21"/>
          <w:szCs w:val="21"/>
          <w:lang w:eastAsia="da-DK"/>
        </w:rPr>
        <w:t xml:space="preserve"> information on gaps in scientific understanding and engineering challenges and to provide guidance on methodologies to reduce risks.</w:t>
      </w:r>
    </w:p>
    <w:p w14:paraId="5AB33455"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i/>
          <w:iCs/>
          <w:sz w:val="21"/>
          <w:szCs w:val="21"/>
          <w:lang w:val="en-GB" w:eastAsia="da-DK"/>
        </w:rPr>
      </w:pPr>
      <w:r w:rsidRPr="00F712DB">
        <w:rPr>
          <w:rFonts w:ascii="Times New Roman" w:eastAsia="Times New Roman" w:hAnsi="Times New Roman" w:cs="Times New Roman"/>
          <w:sz w:val="21"/>
          <w:szCs w:val="21"/>
          <w:lang w:eastAsia="da-DK"/>
        </w:rPr>
        <w:t>Establishing guidelines for desalination remain challenging given the absence of toxin data from desalinated drinking water, and the limited numbers of studies exploring toxin removal by desalination processes</w:t>
      </w:r>
    </w:p>
    <w:p w14:paraId="27EB8356" w14:textId="77777777" w:rsidR="00F712DB" w:rsidRPr="00F712DB" w:rsidRDefault="00F712DB" w:rsidP="00F712DB">
      <w:pPr>
        <w:widowControl w:val="0"/>
        <w:numPr>
          <w:ilvl w:val="0"/>
          <w:numId w:val="20"/>
        </w:numPr>
        <w:snapToGrid w:val="0"/>
        <w:spacing w:after="0" w:line="240" w:lineRule="auto"/>
        <w:rPr>
          <w:rFonts w:ascii="Times New Roman" w:eastAsia="Times New Roman" w:hAnsi="Times New Roman" w:cs="Times New Roman"/>
          <w:i/>
          <w:iCs/>
          <w:sz w:val="21"/>
          <w:szCs w:val="21"/>
          <w:lang w:val="en-GB" w:eastAsia="da-DK"/>
        </w:rPr>
      </w:pPr>
      <w:r w:rsidRPr="00F712DB">
        <w:rPr>
          <w:rFonts w:ascii="Times New Roman" w:eastAsia="Times New Roman" w:hAnsi="Times New Roman" w:cs="Times New Roman"/>
          <w:sz w:val="21"/>
          <w:szCs w:val="21"/>
          <w:lang w:eastAsia="da-DK"/>
        </w:rPr>
        <w:t xml:space="preserve">Most risk assessments for HAB toxins focus on acute exposures, whereas chronic, low-level exposures are more likely with desalinated water.  </w:t>
      </w:r>
    </w:p>
    <w:p w14:paraId="111A47A5" w14:textId="77777777" w:rsidR="00F712DB" w:rsidRPr="00F712DB" w:rsidRDefault="00F712DB" w:rsidP="00F712DB">
      <w:pPr>
        <w:widowControl w:val="0"/>
        <w:snapToGrid w:val="0"/>
        <w:spacing w:after="0" w:line="240" w:lineRule="auto"/>
        <w:rPr>
          <w:rFonts w:ascii="Times New Roman" w:eastAsia="Times New Roman" w:hAnsi="Times New Roman" w:cs="Times New Roman"/>
          <w:i/>
          <w:iCs/>
          <w:sz w:val="21"/>
          <w:szCs w:val="21"/>
          <w:lang w:val="en-GB" w:eastAsia="da-DK"/>
        </w:rPr>
      </w:pPr>
    </w:p>
    <w:p w14:paraId="383B50C5" w14:textId="77777777" w:rsidR="00F712DB" w:rsidRPr="00F712DB" w:rsidRDefault="00F712DB" w:rsidP="00F712DB">
      <w:pPr>
        <w:widowControl w:val="0"/>
        <w:snapToGrid w:val="0"/>
        <w:spacing w:after="0" w:line="240" w:lineRule="auto"/>
        <w:rPr>
          <w:rFonts w:ascii="Times New Roman" w:eastAsia="Times New Roman" w:hAnsi="Times New Roman" w:cs="Times New Roman"/>
          <w:b/>
          <w:bCs/>
          <w:sz w:val="21"/>
          <w:szCs w:val="21"/>
          <w:lang w:eastAsia="da-DK"/>
        </w:rPr>
      </w:pPr>
      <w:r w:rsidRPr="00F712DB">
        <w:rPr>
          <w:rFonts w:ascii="Times New Roman" w:eastAsia="Times New Roman" w:hAnsi="Times New Roman" w:cs="Times New Roman"/>
          <w:b/>
          <w:bCs/>
          <w:sz w:val="21"/>
          <w:szCs w:val="21"/>
          <w:lang w:eastAsia="da-DK"/>
        </w:rPr>
        <w:t>The Decadal Vision</w:t>
      </w:r>
    </w:p>
    <w:p w14:paraId="56966883" w14:textId="77777777" w:rsidR="00F712DB" w:rsidRPr="00F712DB" w:rsidRDefault="00F712DB" w:rsidP="00F712DB">
      <w:pPr>
        <w:widowControl w:val="0"/>
        <w:snapToGrid w:val="0"/>
        <w:spacing w:after="0" w:line="240" w:lineRule="auto"/>
        <w:ind w:firstLine="360"/>
        <w:rPr>
          <w:rFonts w:ascii="Times New Roman" w:eastAsia="Times New Roman" w:hAnsi="Times New Roman" w:cs="Times New Roman"/>
          <w:b/>
          <w:bCs/>
          <w:sz w:val="21"/>
          <w:szCs w:val="21"/>
          <w:lang w:eastAsia="da-DK"/>
        </w:rPr>
      </w:pPr>
      <w:r w:rsidRPr="00F712DB">
        <w:rPr>
          <w:rFonts w:ascii="Times New Roman" w:eastAsia="Times New Roman" w:hAnsi="Times New Roman" w:cs="Times New Roman"/>
          <w:b/>
          <w:bCs/>
          <w:sz w:val="21"/>
          <w:szCs w:val="21"/>
          <w:lang w:eastAsia="da-DK"/>
        </w:rPr>
        <w:t>Where would we like to be in 10 years?</w:t>
      </w:r>
    </w:p>
    <w:p w14:paraId="63344659" w14:textId="77777777" w:rsidR="00F712DB" w:rsidRPr="00F712DB" w:rsidRDefault="00F712DB" w:rsidP="00F712DB">
      <w:pPr>
        <w:widowControl w:val="0"/>
        <w:numPr>
          <w:ilvl w:val="0"/>
          <w:numId w:val="21"/>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 xml:space="preserve">A desalination community (designers, operators, managers, users) that is informed about the real and perceived threats from HABs to desalination processes and that has strong communication and collaborative links to HAB scientists and managers as well as an understanding of the technologies that can help in HAB management. </w:t>
      </w:r>
    </w:p>
    <w:p w14:paraId="677BBF96" w14:textId="77777777" w:rsidR="00F712DB" w:rsidRPr="00F712DB" w:rsidRDefault="00F712DB" w:rsidP="00F712DB">
      <w:pPr>
        <w:widowControl w:val="0"/>
        <w:numPr>
          <w:ilvl w:val="0"/>
          <w:numId w:val="21"/>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 xml:space="preserve">A HAB community assisting in the development and testing of engineering approaches to HAB control and mitigation.  </w:t>
      </w:r>
    </w:p>
    <w:p w14:paraId="1171D5FB" w14:textId="77777777" w:rsidR="00F712DB" w:rsidRPr="00F712DB" w:rsidRDefault="00F712DB" w:rsidP="00F712DB">
      <w:pPr>
        <w:widowControl w:val="0"/>
        <w:numPr>
          <w:ilvl w:val="0"/>
          <w:numId w:val="21"/>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New technologies and capabilities for HAB cell and toxin detection, quantification, forecasting, and mitigation installed and in operational use at many desalination plants.</w:t>
      </w:r>
    </w:p>
    <w:p w14:paraId="572AB4A8" w14:textId="77777777" w:rsidR="00F712DB" w:rsidRPr="00F712DB" w:rsidRDefault="00F712DB" w:rsidP="00F712DB">
      <w:pPr>
        <w:widowControl w:val="0"/>
        <w:numPr>
          <w:ilvl w:val="0"/>
          <w:numId w:val="21"/>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 xml:space="preserve"> A completed risk assessment covering both acute and chronic exposures for HAB toxins in desalinated water, with international guidelines established.    </w:t>
      </w:r>
    </w:p>
    <w:p w14:paraId="1C616CE5"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p>
    <w:p w14:paraId="609B5B31" w14:textId="77777777" w:rsidR="00F712DB" w:rsidRPr="00F712DB" w:rsidRDefault="00F712DB" w:rsidP="00F712DB">
      <w:pPr>
        <w:widowControl w:val="0"/>
        <w:snapToGrid w:val="0"/>
        <w:spacing w:after="0" w:line="240" w:lineRule="auto"/>
        <w:rPr>
          <w:rFonts w:ascii="Times New Roman" w:eastAsia="Times New Roman" w:hAnsi="Times New Roman" w:cs="Times New Roman"/>
          <w:b/>
          <w:bCs/>
          <w:sz w:val="21"/>
          <w:szCs w:val="21"/>
          <w:lang w:eastAsia="da-DK"/>
        </w:rPr>
      </w:pPr>
      <w:r w:rsidRPr="00F712DB">
        <w:rPr>
          <w:rFonts w:ascii="Times New Roman" w:eastAsia="Times New Roman" w:hAnsi="Times New Roman" w:cs="Times New Roman"/>
          <w:b/>
          <w:bCs/>
          <w:sz w:val="21"/>
          <w:szCs w:val="21"/>
          <w:lang w:eastAsia="da-DK"/>
        </w:rPr>
        <w:t>Actions</w:t>
      </w:r>
    </w:p>
    <w:p w14:paraId="43064403" w14:textId="77777777" w:rsidR="00F712DB" w:rsidRPr="00F712DB" w:rsidRDefault="00F712DB" w:rsidP="00F712DB">
      <w:pPr>
        <w:widowControl w:val="0"/>
        <w:numPr>
          <w:ilvl w:val="0"/>
          <w:numId w:val="22"/>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One or several demonstration projects on the use of HAB toxin and cell detection technologies in desalination plant operation</w:t>
      </w:r>
    </w:p>
    <w:p w14:paraId="626BFF6E" w14:textId="77777777" w:rsidR="00F712DB" w:rsidRPr="00F712DB" w:rsidRDefault="00F712DB" w:rsidP="00F712DB">
      <w:pPr>
        <w:widowControl w:val="0"/>
        <w:numPr>
          <w:ilvl w:val="0"/>
          <w:numId w:val="22"/>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Educate the desalination industry on HAB dynamics, toxins, etc. through enhanced communications and outreach on HABs in general, and HAB monitoring and management in specific</w:t>
      </w:r>
    </w:p>
    <w:p w14:paraId="6432FEB8" w14:textId="77777777" w:rsidR="00F712DB" w:rsidRPr="00F712DB" w:rsidRDefault="00F712DB" w:rsidP="00F712DB">
      <w:pPr>
        <w:widowControl w:val="0"/>
        <w:numPr>
          <w:ilvl w:val="1"/>
          <w:numId w:val="22"/>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Convene special sessions on HABs at a major desalination conference, with financial support for HAB scientists, who typically do not attend those meetings</w:t>
      </w:r>
    </w:p>
    <w:p w14:paraId="1362B7EE" w14:textId="77777777" w:rsidR="00F712DB" w:rsidRPr="00F712DB" w:rsidRDefault="00F712DB" w:rsidP="00F712DB">
      <w:pPr>
        <w:widowControl w:val="0"/>
        <w:numPr>
          <w:ilvl w:val="1"/>
          <w:numId w:val="22"/>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Update and publish review on HAB risks in desalination</w:t>
      </w:r>
    </w:p>
    <w:p w14:paraId="4D36EC31" w14:textId="77777777" w:rsidR="00F712DB" w:rsidRPr="00F712DB" w:rsidRDefault="00F712DB" w:rsidP="00F712DB">
      <w:pPr>
        <w:widowControl w:val="0"/>
        <w:numPr>
          <w:ilvl w:val="0"/>
          <w:numId w:val="22"/>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Improve knowledge on the risks associated with biotoxins in desalinated drinking water</w:t>
      </w:r>
    </w:p>
    <w:p w14:paraId="4F0FFF9F" w14:textId="77777777" w:rsidR="00F712DB" w:rsidRPr="00F712DB" w:rsidRDefault="00F712DB" w:rsidP="00F712DB">
      <w:pPr>
        <w:widowControl w:val="0"/>
        <w:numPr>
          <w:ilvl w:val="0"/>
          <w:numId w:val="22"/>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Foster the incorporation of new HAB technologies for toxin and cell detection and analysis into desalination plant operations</w:t>
      </w:r>
    </w:p>
    <w:p w14:paraId="33CE5F36" w14:textId="77777777" w:rsidR="00F712DB" w:rsidRPr="00F712DB" w:rsidRDefault="00F712DB" w:rsidP="00F712DB">
      <w:pPr>
        <w:widowControl w:val="0"/>
        <w:snapToGrid w:val="0"/>
        <w:spacing w:after="0" w:line="240" w:lineRule="auto"/>
        <w:rPr>
          <w:rFonts w:ascii="Times New Roman" w:eastAsia="Times New Roman" w:hAnsi="Times New Roman" w:cs="Times New Roman"/>
          <w:sz w:val="21"/>
          <w:szCs w:val="21"/>
          <w:lang w:eastAsia="da-DK"/>
        </w:rPr>
      </w:pPr>
    </w:p>
    <w:p w14:paraId="0F277C67" w14:textId="77777777" w:rsidR="00F712DB" w:rsidRPr="00F712DB" w:rsidRDefault="00F712DB" w:rsidP="00F712DB">
      <w:pPr>
        <w:widowControl w:val="0"/>
        <w:snapToGrid w:val="0"/>
        <w:spacing w:after="0" w:line="240" w:lineRule="auto"/>
        <w:rPr>
          <w:rFonts w:ascii="Times New Roman" w:eastAsia="Times New Roman" w:hAnsi="Times New Roman" w:cs="Times New Roman"/>
          <w:b/>
          <w:bCs/>
          <w:sz w:val="21"/>
          <w:szCs w:val="21"/>
          <w:lang w:eastAsia="da-DK"/>
        </w:rPr>
      </w:pPr>
      <w:r w:rsidRPr="00F712DB">
        <w:rPr>
          <w:rFonts w:ascii="Times New Roman" w:eastAsia="Times New Roman" w:hAnsi="Times New Roman" w:cs="Times New Roman"/>
          <w:b/>
          <w:bCs/>
          <w:sz w:val="21"/>
          <w:szCs w:val="21"/>
          <w:lang w:eastAsia="da-DK"/>
        </w:rPr>
        <w:t>Stakeholders</w:t>
      </w:r>
    </w:p>
    <w:p w14:paraId="78DC3077" w14:textId="77777777" w:rsidR="00F712DB" w:rsidRPr="00F712DB" w:rsidRDefault="00F712DB" w:rsidP="00F712DB">
      <w:pPr>
        <w:widowControl w:val="0"/>
        <w:numPr>
          <w:ilvl w:val="0"/>
          <w:numId w:val="23"/>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lastRenderedPageBreak/>
        <w:t>More than 150 countries who currently use desalination</w:t>
      </w:r>
    </w:p>
    <w:p w14:paraId="323C3626" w14:textId="77777777" w:rsidR="00F712DB" w:rsidRPr="00F712DB" w:rsidRDefault="00F712DB" w:rsidP="00F712DB">
      <w:pPr>
        <w:widowControl w:val="0"/>
        <w:numPr>
          <w:ilvl w:val="0"/>
          <w:numId w:val="23"/>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The desalination industry (design engineers, operators, managers, etc.)</w:t>
      </w:r>
    </w:p>
    <w:p w14:paraId="4AF61F74" w14:textId="77777777" w:rsidR="00F712DB" w:rsidRPr="00F712DB" w:rsidRDefault="00F712DB" w:rsidP="00F712DB">
      <w:pPr>
        <w:widowControl w:val="0"/>
        <w:numPr>
          <w:ilvl w:val="0"/>
          <w:numId w:val="23"/>
        </w:numPr>
        <w:snapToGrid w:val="0"/>
        <w:spacing w:after="0" w:line="240" w:lineRule="auto"/>
        <w:rPr>
          <w:rFonts w:ascii="Times New Roman" w:eastAsia="Times New Roman" w:hAnsi="Times New Roman" w:cs="Times New Roman"/>
          <w:sz w:val="21"/>
          <w:szCs w:val="21"/>
          <w:lang w:eastAsia="da-DK"/>
        </w:rPr>
      </w:pPr>
      <w:r w:rsidRPr="00F712DB">
        <w:rPr>
          <w:rFonts w:ascii="Times New Roman" w:eastAsia="Times New Roman" w:hAnsi="Times New Roman" w:cs="Times New Roman"/>
          <w:sz w:val="21"/>
          <w:szCs w:val="21"/>
          <w:lang w:eastAsia="da-DK"/>
        </w:rPr>
        <w:t>WHO, FAO; regional and national health agencies and departments</w:t>
      </w:r>
    </w:p>
    <w:p w14:paraId="70E460CF" w14:textId="77777777" w:rsidR="00F712DB" w:rsidRPr="006600B8" w:rsidRDefault="00F712DB" w:rsidP="006600B8">
      <w:pPr>
        <w:widowControl w:val="0"/>
        <w:spacing w:after="0" w:line="240" w:lineRule="auto"/>
        <w:jc w:val="both"/>
        <w:rPr>
          <w:rFonts w:ascii="Times New Roman" w:eastAsia="MS Mincho" w:hAnsi="Times New Roman" w:cs="Times New Roman"/>
          <w:kern w:val="2"/>
          <w:sz w:val="21"/>
          <w:szCs w:val="21"/>
          <w:lang w:eastAsia="ja-JP"/>
        </w:rPr>
      </w:pPr>
    </w:p>
    <w:sectPr w:rsidR="00F712DB" w:rsidRPr="006600B8" w:rsidSect="00E24A89">
      <w:footerReference w:type="default" r:id="rId8"/>
      <w:pgSz w:w="12240" w:h="15840"/>
      <w:pgMar w:top="1417" w:right="1417" w:bottom="1417" w:left="1417"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40D6" w14:textId="77777777" w:rsidR="00FC6B3D" w:rsidRDefault="00FC6B3D" w:rsidP="002B5447">
      <w:pPr>
        <w:spacing w:after="0" w:line="240" w:lineRule="auto"/>
      </w:pPr>
      <w:r>
        <w:separator/>
      </w:r>
    </w:p>
  </w:endnote>
  <w:endnote w:type="continuationSeparator" w:id="0">
    <w:p w14:paraId="5FD19FA1" w14:textId="77777777" w:rsidR="00FC6B3D" w:rsidRDefault="00FC6B3D" w:rsidP="002B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675523"/>
      <w:docPartObj>
        <w:docPartGallery w:val="Page Numbers (Bottom of Page)"/>
        <w:docPartUnique/>
      </w:docPartObj>
    </w:sdtPr>
    <w:sdtEndPr>
      <w:rPr>
        <w:noProof/>
      </w:rPr>
    </w:sdtEndPr>
    <w:sdtContent>
      <w:p w14:paraId="31E1F840" w14:textId="57C16626" w:rsidR="00E24A89" w:rsidRDefault="00E24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B38B7" w14:textId="77777777" w:rsidR="00E24A89" w:rsidRDefault="00E2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FC35" w14:textId="77777777" w:rsidR="00FC6B3D" w:rsidRDefault="00FC6B3D" w:rsidP="002B5447">
      <w:pPr>
        <w:spacing w:after="0" w:line="240" w:lineRule="auto"/>
      </w:pPr>
      <w:r>
        <w:separator/>
      </w:r>
    </w:p>
  </w:footnote>
  <w:footnote w:type="continuationSeparator" w:id="0">
    <w:p w14:paraId="090DA2E1" w14:textId="77777777" w:rsidR="00FC6B3D" w:rsidRDefault="00FC6B3D" w:rsidP="002B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F4B"/>
    <w:multiLevelType w:val="hybridMultilevel"/>
    <w:tmpl w:val="0FD25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7138D"/>
    <w:multiLevelType w:val="multilevel"/>
    <w:tmpl w:val="939E9C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CC0F4D"/>
    <w:multiLevelType w:val="hybridMultilevel"/>
    <w:tmpl w:val="609820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77323A"/>
    <w:multiLevelType w:val="hybridMultilevel"/>
    <w:tmpl w:val="1D64FCDA"/>
    <w:lvl w:ilvl="0" w:tplc="FF6692A6">
      <w:start w:val="1"/>
      <w:numFmt w:val="decimal"/>
      <w:lvlText w:val="%1."/>
      <w:lvlJc w:val="left"/>
      <w:pPr>
        <w:tabs>
          <w:tab w:val="num" w:pos="720"/>
        </w:tabs>
        <w:ind w:left="720" w:hanging="360"/>
      </w:pPr>
    </w:lvl>
    <w:lvl w:ilvl="1" w:tplc="6CAC6214">
      <w:start w:val="1"/>
      <w:numFmt w:val="decimal"/>
      <w:lvlText w:val="%2."/>
      <w:lvlJc w:val="left"/>
      <w:pPr>
        <w:tabs>
          <w:tab w:val="num" w:pos="1440"/>
        </w:tabs>
        <w:ind w:left="1440" w:hanging="360"/>
      </w:pPr>
    </w:lvl>
    <w:lvl w:ilvl="2" w:tplc="3044271E">
      <w:start w:val="1"/>
      <w:numFmt w:val="decimal"/>
      <w:lvlText w:val="%3."/>
      <w:lvlJc w:val="left"/>
      <w:pPr>
        <w:tabs>
          <w:tab w:val="num" w:pos="2160"/>
        </w:tabs>
        <w:ind w:left="2160" w:hanging="360"/>
      </w:pPr>
    </w:lvl>
    <w:lvl w:ilvl="3" w:tplc="1C52B752">
      <w:start w:val="1"/>
      <w:numFmt w:val="decimal"/>
      <w:lvlText w:val="%4."/>
      <w:lvlJc w:val="left"/>
      <w:pPr>
        <w:tabs>
          <w:tab w:val="num" w:pos="2880"/>
        </w:tabs>
        <w:ind w:left="2880" w:hanging="360"/>
      </w:pPr>
    </w:lvl>
    <w:lvl w:ilvl="4" w:tplc="56A0D16A">
      <w:start w:val="1"/>
      <w:numFmt w:val="decimal"/>
      <w:lvlText w:val="%5."/>
      <w:lvlJc w:val="left"/>
      <w:pPr>
        <w:tabs>
          <w:tab w:val="num" w:pos="3600"/>
        </w:tabs>
        <w:ind w:left="3600" w:hanging="360"/>
      </w:pPr>
    </w:lvl>
    <w:lvl w:ilvl="5" w:tplc="8B70C9CA">
      <w:start w:val="1"/>
      <w:numFmt w:val="decimal"/>
      <w:lvlText w:val="%6."/>
      <w:lvlJc w:val="left"/>
      <w:pPr>
        <w:tabs>
          <w:tab w:val="num" w:pos="4320"/>
        </w:tabs>
        <w:ind w:left="4320" w:hanging="360"/>
      </w:pPr>
    </w:lvl>
    <w:lvl w:ilvl="6" w:tplc="E84E882E">
      <w:start w:val="1"/>
      <w:numFmt w:val="decimal"/>
      <w:lvlText w:val="%7."/>
      <w:lvlJc w:val="left"/>
      <w:pPr>
        <w:tabs>
          <w:tab w:val="num" w:pos="5040"/>
        </w:tabs>
        <w:ind w:left="5040" w:hanging="360"/>
      </w:pPr>
    </w:lvl>
    <w:lvl w:ilvl="7" w:tplc="E9C819DE">
      <w:start w:val="1"/>
      <w:numFmt w:val="decimal"/>
      <w:lvlText w:val="%8."/>
      <w:lvlJc w:val="left"/>
      <w:pPr>
        <w:tabs>
          <w:tab w:val="num" w:pos="5760"/>
        </w:tabs>
        <w:ind w:left="5760" w:hanging="360"/>
      </w:pPr>
    </w:lvl>
    <w:lvl w:ilvl="8" w:tplc="AFC4967A">
      <w:start w:val="1"/>
      <w:numFmt w:val="decimal"/>
      <w:lvlText w:val="%9."/>
      <w:lvlJc w:val="left"/>
      <w:pPr>
        <w:tabs>
          <w:tab w:val="num" w:pos="6480"/>
        </w:tabs>
        <w:ind w:left="6480" w:hanging="360"/>
      </w:pPr>
    </w:lvl>
  </w:abstractNum>
  <w:abstractNum w:abstractNumId="4" w15:restartNumberingAfterBreak="0">
    <w:nsid w:val="144853F3"/>
    <w:multiLevelType w:val="multilevel"/>
    <w:tmpl w:val="CB7608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124AEF"/>
    <w:multiLevelType w:val="hybridMultilevel"/>
    <w:tmpl w:val="F6AA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73FB7"/>
    <w:multiLevelType w:val="multilevel"/>
    <w:tmpl w:val="231E815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7" w15:restartNumberingAfterBreak="0">
    <w:nsid w:val="28CD69BB"/>
    <w:multiLevelType w:val="multilevel"/>
    <w:tmpl w:val="0C5A5DCC"/>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3503C9A"/>
    <w:multiLevelType w:val="multilevel"/>
    <w:tmpl w:val="31F03B8C"/>
    <w:lvl w:ilvl="0">
      <w:start w:val="1"/>
      <w:numFmt w:val="bullet"/>
      <w:lvlText w:val="🡺"/>
      <w:lvlJc w:val="left"/>
      <w:pPr>
        <w:ind w:left="1170" w:hanging="360"/>
      </w:pPr>
      <w:rPr>
        <w:rFonts w:ascii="Noto Sans Symbols" w:eastAsia="Noto Sans Symbols" w:hAnsi="Noto Sans Symbols" w:cs="Noto Sans Symbols"/>
        <w:b/>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 w15:restartNumberingAfterBreak="0">
    <w:nsid w:val="4B845790"/>
    <w:multiLevelType w:val="hybridMultilevel"/>
    <w:tmpl w:val="E244F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123002B"/>
    <w:multiLevelType w:val="hybridMultilevel"/>
    <w:tmpl w:val="1E5876B8"/>
    <w:lvl w:ilvl="0" w:tplc="583EB4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CA0788"/>
    <w:multiLevelType w:val="hybridMultilevel"/>
    <w:tmpl w:val="480C8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9B4C74"/>
    <w:multiLevelType w:val="multilevel"/>
    <w:tmpl w:val="8D6A8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B285E36"/>
    <w:multiLevelType w:val="hybridMultilevel"/>
    <w:tmpl w:val="041047FA"/>
    <w:lvl w:ilvl="0" w:tplc="9A4AA0EC">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497BA1"/>
    <w:multiLevelType w:val="hybridMultilevel"/>
    <w:tmpl w:val="0CC68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44417E"/>
    <w:multiLevelType w:val="hybridMultilevel"/>
    <w:tmpl w:val="2E1AE044"/>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6" w15:restartNumberingAfterBreak="0">
    <w:nsid w:val="6A1164F6"/>
    <w:multiLevelType w:val="multilevel"/>
    <w:tmpl w:val="040C8BFE"/>
    <w:lvl w:ilvl="0">
      <w:start w:val="1"/>
      <w:numFmt w:val="bullet"/>
      <w:lvlText w:val="●"/>
      <w:lvlJc w:val="left"/>
      <w:pPr>
        <w:ind w:left="-2970" w:hanging="360"/>
      </w:pPr>
      <w:rPr>
        <w:rFonts w:ascii="Noto Sans Symbols" w:eastAsia="Noto Sans Symbols" w:hAnsi="Noto Sans Symbols" w:cs="Noto Sans Symbols"/>
        <w:sz w:val="20"/>
        <w:szCs w:val="20"/>
      </w:rPr>
    </w:lvl>
    <w:lvl w:ilvl="1">
      <w:start w:val="1"/>
      <w:numFmt w:val="bullet"/>
      <w:lvlText w:val="o"/>
      <w:lvlJc w:val="left"/>
      <w:pPr>
        <w:ind w:left="-2250" w:hanging="360"/>
      </w:pPr>
      <w:rPr>
        <w:rFonts w:ascii="Courier New" w:eastAsia="Courier New" w:hAnsi="Courier New" w:cs="Courier New"/>
        <w:sz w:val="20"/>
        <w:szCs w:val="20"/>
      </w:rPr>
    </w:lvl>
    <w:lvl w:ilvl="2">
      <w:start w:val="1"/>
      <w:numFmt w:val="bullet"/>
      <w:lvlText w:val="▪"/>
      <w:lvlJc w:val="left"/>
      <w:pPr>
        <w:ind w:left="-1530" w:hanging="360"/>
      </w:pPr>
      <w:rPr>
        <w:rFonts w:ascii="Noto Sans Symbols" w:eastAsia="Noto Sans Symbols" w:hAnsi="Noto Sans Symbols" w:cs="Noto Sans Symbols"/>
        <w:sz w:val="20"/>
        <w:szCs w:val="20"/>
      </w:rPr>
    </w:lvl>
    <w:lvl w:ilvl="3">
      <w:start w:val="1"/>
      <w:numFmt w:val="bullet"/>
      <w:lvlText w:val="▪"/>
      <w:lvlJc w:val="left"/>
      <w:pPr>
        <w:ind w:left="-810" w:hanging="360"/>
      </w:pPr>
      <w:rPr>
        <w:rFonts w:ascii="Noto Sans Symbols" w:eastAsia="Noto Sans Symbols" w:hAnsi="Noto Sans Symbols" w:cs="Noto Sans Symbols"/>
        <w:sz w:val="20"/>
        <w:szCs w:val="20"/>
      </w:rPr>
    </w:lvl>
    <w:lvl w:ilvl="4">
      <w:start w:val="1"/>
      <w:numFmt w:val="bullet"/>
      <w:lvlText w:val="▪"/>
      <w:lvlJc w:val="left"/>
      <w:pPr>
        <w:ind w:left="-90" w:hanging="360"/>
      </w:pPr>
      <w:rPr>
        <w:rFonts w:ascii="Noto Sans Symbols" w:eastAsia="Noto Sans Symbols" w:hAnsi="Noto Sans Symbols" w:cs="Noto Sans Symbols"/>
        <w:sz w:val="20"/>
        <w:szCs w:val="20"/>
      </w:rPr>
    </w:lvl>
    <w:lvl w:ilvl="5">
      <w:start w:val="1"/>
      <w:numFmt w:val="bullet"/>
      <w:lvlText w:val="−"/>
      <w:lvlJc w:val="left"/>
      <w:pPr>
        <w:ind w:left="630" w:hanging="360"/>
      </w:pPr>
      <w:rPr>
        <w:rFonts w:ascii="Noto Sans Symbols" w:eastAsia="Noto Sans Symbols" w:hAnsi="Noto Sans Symbols" w:cs="Noto Sans Symbols"/>
        <w:sz w:val="20"/>
        <w:szCs w:val="20"/>
      </w:rPr>
    </w:lvl>
    <w:lvl w:ilvl="6">
      <w:start w:val="1"/>
      <w:numFmt w:val="bullet"/>
      <w:lvlText w:val="−"/>
      <w:lvlJc w:val="left"/>
      <w:pPr>
        <w:ind w:left="1350" w:hanging="360"/>
      </w:pPr>
      <w:rPr>
        <w:rFonts w:ascii="Noto Sans Symbols" w:eastAsia="Noto Sans Symbols" w:hAnsi="Noto Sans Symbols" w:cs="Noto Sans Symbols"/>
        <w:sz w:val="20"/>
        <w:szCs w:val="20"/>
      </w:rPr>
    </w:lvl>
    <w:lvl w:ilvl="7">
      <w:start w:val="1"/>
      <w:numFmt w:val="bullet"/>
      <w:lvlText w:val="▪"/>
      <w:lvlJc w:val="left"/>
      <w:pPr>
        <w:ind w:left="2070" w:hanging="360"/>
      </w:pPr>
      <w:rPr>
        <w:rFonts w:ascii="Noto Sans Symbols" w:eastAsia="Noto Sans Symbols" w:hAnsi="Noto Sans Symbols" w:cs="Noto Sans Symbols"/>
        <w:sz w:val="20"/>
        <w:szCs w:val="20"/>
      </w:rPr>
    </w:lvl>
    <w:lvl w:ilvl="8">
      <w:start w:val="1"/>
      <w:numFmt w:val="bullet"/>
      <w:lvlText w:val="▪"/>
      <w:lvlJc w:val="left"/>
      <w:pPr>
        <w:ind w:left="2790" w:hanging="360"/>
      </w:pPr>
      <w:rPr>
        <w:rFonts w:ascii="Noto Sans Symbols" w:eastAsia="Noto Sans Symbols" w:hAnsi="Noto Sans Symbols" w:cs="Noto Sans Symbols"/>
        <w:sz w:val="20"/>
        <w:szCs w:val="20"/>
      </w:rPr>
    </w:lvl>
  </w:abstractNum>
  <w:abstractNum w:abstractNumId="17" w15:restartNumberingAfterBreak="0">
    <w:nsid w:val="6C43111B"/>
    <w:multiLevelType w:val="multilevel"/>
    <w:tmpl w:val="DDDCF2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CB058ED"/>
    <w:multiLevelType w:val="hybridMultilevel"/>
    <w:tmpl w:val="A5C8579A"/>
    <w:lvl w:ilvl="0" w:tplc="1D603976">
      <w:start w:val="1"/>
      <w:numFmt w:val="bullet"/>
      <w:lvlText w:val="•"/>
      <w:lvlJc w:val="left"/>
      <w:pPr>
        <w:tabs>
          <w:tab w:val="num" w:pos="720"/>
        </w:tabs>
        <w:ind w:left="720" w:hanging="360"/>
      </w:pPr>
      <w:rPr>
        <w:rFonts w:ascii="Arial" w:hAnsi="Arial" w:hint="default"/>
      </w:rPr>
    </w:lvl>
    <w:lvl w:ilvl="1" w:tplc="F2D20392" w:tentative="1">
      <w:start w:val="1"/>
      <w:numFmt w:val="bullet"/>
      <w:lvlText w:val="•"/>
      <w:lvlJc w:val="left"/>
      <w:pPr>
        <w:tabs>
          <w:tab w:val="num" w:pos="1440"/>
        </w:tabs>
        <w:ind w:left="1440" w:hanging="360"/>
      </w:pPr>
      <w:rPr>
        <w:rFonts w:ascii="Arial" w:hAnsi="Arial" w:hint="default"/>
      </w:rPr>
    </w:lvl>
    <w:lvl w:ilvl="2" w:tplc="646053A0" w:tentative="1">
      <w:start w:val="1"/>
      <w:numFmt w:val="bullet"/>
      <w:lvlText w:val="•"/>
      <w:lvlJc w:val="left"/>
      <w:pPr>
        <w:tabs>
          <w:tab w:val="num" w:pos="2160"/>
        </w:tabs>
        <w:ind w:left="2160" w:hanging="360"/>
      </w:pPr>
      <w:rPr>
        <w:rFonts w:ascii="Arial" w:hAnsi="Arial" w:hint="default"/>
      </w:rPr>
    </w:lvl>
    <w:lvl w:ilvl="3" w:tplc="794E11CC" w:tentative="1">
      <w:start w:val="1"/>
      <w:numFmt w:val="bullet"/>
      <w:lvlText w:val="•"/>
      <w:lvlJc w:val="left"/>
      <w:pPr>
        <w:tabs>
          <w:tab w:val="num" w:pos="2880"/>
        </w:tabs>
        <w:ind w:left="2880" w:hanging="360"/>
      </w:pPr>
      <w:rPr>
        <w:rFonts w:ascii="Arial" w:hAnsi="Arial" w:hint="default"/>
      </w:rPr>
    </w:lvl>
    <w:lvl w:ilvl="4" w:tplc="3FE240AA" w:tentative="1">
      <w:start w:val="1"/>
      <w:numFmt w:val="bullet"/>
      <w:lvlText w:val="•"/>
      <w:lvlJc w:val="left"/>
      <w:pPr>
        <w:tabs>
          <w:tab w:val="num" w:pos="3600"/>
        </w:tabs>
        <w:ind w:left="3600" w:hanging="360"/>
      </w:pPr>
      <w:rPr>
        <w:rFonts w:ascii="Arial" w:hAnsi="Arial" w:hint="default"/>
      </w:rPr>
    </w:lvl>
    <w:lvl w:ilvl="5" w:tplc="3E441828" w:tentative="1">
      <w:start w:val="1"/>
      <w:numFmt w:val="bullet"/>
      <w:lvlText w:val="•"/>
      <w:lvlJc w:val="left"/>
      <w:pPr>
        <w:tabs>
          <w:tab w:val="num" w:pos="4320"/>
        </w:tabs>
        <w:ind w:left="4320" w:hanging="360"/>
      </w:pPr>
      <w:rPr>
        <w:rFonts w:ascii="Arial" w:hAnsi="Arial" w:hint="default"/>
      </w:rPr>
    </w:lvl>
    <w:lvl w:ilvl="6" w:tplc="0D22210E" w:tentative="1">
      <w:start w:val="1"/>
      <w:numFmt w:val="bullet"/>
      <w:lvlText w:val="•"/>
      <w:lvlJc w:val="left"/>
      <w:pPr>
        <w:tabs>
          <w:tab w:val="num" w:pos="5040"/>
        </w:tabs>
        <w:ind w:left="5040" w:hanging="360"/>
      </w:pPr>
      <w:rPr>
        <w:rFonts w:ascii="Arial" w:hAnsi="Arial" w:hint="default"/>
      </w:rPr>
    </w:lvl>
    <w:lvl w:ilvl="7" w:tplc="742EA868" w:tentative="1">
      <w:start w:val="1"/>
      <w:numFmt w:val="bullet"/>
      <w:lvlText w:val="•"/>
      <w:lvlJc w:val="left"/>
      <w:pPr>
        <w:tabs>
          <w:tab w:val="num" w:pos="5760"/>
        </w:tabs>
        <w:ind w:left="5760" w:hanging="360"/>
      </w:pPr>
      <w:rPr>
        <w:rFonts w:ascii="Arial" w:hAnsi="Arial" w:hint="default"/>
      </w:rPr>
    </w:lvl>
    <w:lvl w:ilvl="8" w:tplc="33325B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EB6AEC"/>
    <w:multiLevelType w:val="multilevel"/>
    <w:tmpl w:val="7BAE5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1F22D11"/>
    <w:multiLevelType w:val="multilevel"/>
    <w:tmpl w:val="66682722"/>
    <w:lvl w:ilvl="0">
      <w:start w:val="1"/>
      <w:numFmt w:val="bullet"/>
      <w:lvlText w:val="●"/>
      <w:lvlJc w:val="left"/>
      <w:pPr>
        <w:ind w:left="368" w:hanging="360"/>
      </w:pPr>
      <w:rPr>
        <w:rFonts w:ascii="Noto Sans Symbols" w:eastAsia="Noto Sans Symbols" w:hAnsi="Noto Sans Symbols" w:cs="Noto Sans Symbols"/>
        <w:sz w:val="20"/>
        <w:szCs w:val="20"/>
      </w:rPr>
    </w:lvl>
    <w:lvl w:ilvl="1">
      <w:start w:val="1"/>
      <w:numFmt w:val="bullet"/>
      <w:lvlText w:val="−"/>
      <w:lvlJc w:val="left"/>
      <w:pPr>
        <w:ind w:left="1088" w:hanging="360"/>
      </w:pPr>
      <w:rPr>
        <w:rFonts w:ascii="Noto Sans Symbols" w:eastAsia="Noto Sans Symbols" w:hAnsi="Noto Sans Symbols" w:cs="Noto Sans Symbols"/>
        <w:sz w:val="20"/>
        <w:szCs w:val="20"/>
      </w:rPr>
    </w:lvl>
    <w:lvl w:ilvl="2">
      <w:start w:val="1"/>
      <w:numFmt w:val="bullet"/>
      <w:lvlText w:val="▪"/>
      <w:lvlJc w:val="left"/>
      <w:pPr>
        <w:ind w:left="1808" w:hanging="360"/>
      </w:pPr>
      <w:rPr>
        <w:rFonts w:ascii="Noto Sans Symbols" w:eastAsia="Noto Sans Symbols" w:hAnsi="Noto Sans Symbols" w:cs="Noto Sans Symbols"/>
        <w:sz w:val="20"/>
        <w:szCs w:val="20"/>
      </w:rPr>
    </w:lvl>
    <w:lvl w:ilvl="3">
      <w:start w:val="1"/>
      <w:numFmt w:val="bullet"/>
      <w:lvlText w:val="-"/>
      <w:lvlJc w:val="left"/>
      <w:pPr>
        <w:ind w:left="2528" w:hanging="360"/>
      </w:pPr>
      <w:rPr>
        <w:rFonts w:ascii="Calibri" w:eastAsia="Calibri" w:hAnsi="Calibri" w:cs="Calibri"/>
      </w:rPr>
    </w:lvl>
    <w:lvl w:ilvl="4">
      <w:start w:val="1"/>
      <w:numFmt w:val="bullet"/>
      <w:lvlText w:val="▪"/>
      <w:lvlJc w:val="left"/>
      <w:pPr>
        <w:ind w:left="3248" w:hanging="360"/>
      </w:pPr>
      <w:rPr>
        <w:rFonts w:ascii="Noto Sans Symbols" w:eastAsia="Noto Sans Symbols" w:hAnsi="Noto Sans Symbols" w:cs="Noto Sans Symbols"/>
        <w:sz w:val="20"/>
        <w:szCs w:val="20"/>
      </w:rPr>
    </w:lvl>
    <w:lvl w:ilvl="5">
      <w:start w:val="1"/>
      <w:numFmt w:val="bullet"/>
      <w:lvlText w:val="▪"/>
      <w:lvlJc w:val="left"/>
      <w:pPr>
        <w:ind w:left="3968" w:hanging="360"/>
      </w:pPr>
      <w:rPr>
        <w:rFonts w:ascii="Noto Sans Symbols" w:eastAsia="Noto Sans Symbols" w:hAnsi="Noto Sans Symbols" w:cs="Noto Sans Symbols"/>
        <w:sz w:val="20"/>
        <w:szCs w:val="20"/>
      </w:rPr>
    </w:lvl>
    <w:lvl w:ilvl="6">
      <w:start w:val="1"/>
      <w:numFmt w:val="bullet"/>
      <w:lvlText w:val="▪"/>
      <w:lvlJc w:val="left"/>
      <w:pPr>
        <w:ind w:left="4688" w:hanging="360"/>
      </w:pPr>
      <w:rPr>
        <w:rFonts w:ascii="Noto Sans Symbols" w:eastAsia="Noto Sans Symbols" w:hAnsi="Noto Sans Symbols" w:cs="Noto Sans Symbols"/>
        <w:sz w:val="20"/>
        <w:szCs w:val="20"/>
      </w:rPr>
    </w:lvl>
    <w:lvl w:ilvl="7">
      <w:start w:val="1"/>
      <w:numFmt w:val="bullet"/>
      <w:lvlText w:val="▪"/>
      <w:lvlJc w:val="left"/>
      <w:pPr>
        <w:ind w:left="5408" w:hanging="360"/>
      </w:pPr>
      <w:rPr>
        <w:rFonts w:ascii="Noto Sans Symbols" w:eastAsia="Noto Sans Symbols" w:hAnsi="Noto Sans Symbols" w:cs="Noto Sans Symbols"/>
        <w:sz w:val="20"/>
        <w:szCs w:val="20"/>
      </w:rPr>
    </w:lvl>
    <w:lvl w:ilvl="8">
      <w:start w:val="1"/>
      <w:numFmt w:val="bullet"/>
      <w:lvlText w:val="▪"/>
      <w:lvlJc w:val="left"/>
      <w:pPr>
        <w:ind w:left="6128" w:hanging="360"/>
      </w:pPr>
      <w:rPr>
        <w:rFonts w:ascii="Noto Sans Symbols" w:eastAsia="Noto Sans Symbols" w:hAnsi="Noto Sans Symbols" w:cs="Noto Sans Symbols"/>
        <w:sz w:val="20"/>
        <w:szCs w:val="20"/>
      </w:rPr>
    </w:lvl>
  </w:abstractNum>
  <w:abstractNum w:abstractNumId="21" w15:restartNumberingAfterBreak="0">
    <w:nsid w:val="74B10A6A"/>
    <w:multiLevelType w:val="hybridMultilevel"/>
    <w:tmpl w:val="CC706988"/>
    <w:lvl w:ilvl="0" w:tplc="E960B798">
      <w:numFmt w:val="bullet"/>
      <w:lvlText w:val=""/>
      <w:lvlJc w:val="left"/>
      <w:pPr>
        <w:ind w:left="720" w:hanging="360"/>
      </w:pPr>
      <w:rPr>
        <w:rFonts w:ascii="Wingdings" w:eastAsia="Calibr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3E5013"/>
    <w:multiLevelType w:val="hybridMultilevel"/>
    <w:tmpl w:val="50B0D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7241990">
    <w:abstractNumId w:val="4"/>
  </w:num>
  <w:num w:numId="2" w16cid:durableId="220486871">
    <w:abstractNumId w:val="6"/>
  </w:num>
  <w:num w:numId="3" w16cid:durableId="230621228">
    <w:abstractNumId w:val="8"/>
  </w:num>
  <w:num w:numId="4" w16cid:durableId="817454048">
    <w:abstractNumId w:val="19"/>
  </w:num>
  <w:num w:numId="5" w16cid:durableId="1060446054">
    <w:abstractNumId w:val="7"/>
  </w:num>
  <w:num w:numId="6" w16cid:durableId="250285978">
    <w:abstractNumId w:val="17"/>
  </w:num>
  <w:num w:numId="7" w16cid:durableId="953708922">
    <w:abstractNumId w:val="16"/>
  </w:num>
  <w:num w:numId="8" w16cid:durableId="1662539806">
    <w:abstractNumId w:val="1"/>
  </w:num>
  <w:num w:numId="9" w16cid:durableId="669648117">
    <w:abstractNumId w:val="12"/>
  </w:num>
  <w:num w:numId="10" w16cid:durableId="1493329066">
    <w:abstractNumId w:val="20"/>
  </w:num>
  <w:num w:numId="11" w16cid:durableId="828906542">
    <w:abstractNumId w:val="11"/>
  </w:num>
  <w:num w:numId="12" w16cid:durableId="1745687005">
    <w:abstractNumId w:val="13"/>
  </w:num>
  <w:num w:numId="13" w16cid:durableId="198667670">
    <w:abstractNumId w:val="21"/>
  </w:num>
  <w:num w:numId="14" w16cid:durableId="1362708157">
    <w:abstractNumId w:val="14"/>
  </w:num>
  <w:num w:numId="15" w16cid:durableId="757486960">
    <w:abstractNumId w:val="10"/>
  </w:num>
  <w:num w:numId="16" w16cid:durableId="1344362389">
    <w:abstractNumId w:val="15"/>
  </w:num>
  <w:num w:numId="17" w16cid:durableId="1003817786">
    <w:abstractNumId w:val="2"/>
  </w:num>
  <w:num w:numId="18" w16cid:durableId="1487739576">
    <w:abstractNumId w:val="18"/>
  </w:num>
  <w:num w:numId="19" w16cid:durableId="2094155092">
    <w:abstractNumId w:val="5"/>
  </w:num>
  <w:num w:numId="20" w16cid:durableId="1789280431">
    <w:abstractNumId w:val="22"/>
  </w:num>
  <w:num w:numId="21" w16cid:durableId="922420162">
    <w:abstractNumId w:val="0"/>
  </w:num>
  <w:num w:numId="22" w16cid:durableId="374236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4992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27"/>
    <w:rsid w:val="00015992"/>
    <w:rsid w:val="000325A5"/>
    <w:rsid w:val="00032A67"/>
    <w:rsid w:val="00037C43"/>
    <w:rsid w:val="000439B3"/>
    <w:rsid w:val="00046AC6"/>
    <w:rsid w:val="00071373"/>
    <w:rsid w:val="00083BC4"/>
    <w:rsid w:val="00090D66"/>
    <w:rsid w:val="00091252"/>
    <w:rsid w:val="000A7268"/>
    <w:rsid w:val="000B6493"/>
    <w:rsid w:val="000C40D5"/>
    <w:rsid w:val="000D17CC"/>
    <w:rsid w:val="00101DF7"/>
    <w:rsid w:val="00115A83"/>
    <w:rsid w:val="001168D7"/>
    <w:rsid w:val="00123E6E"/>
    <w:rsid w:val="00126F24"/>
    <w:rsid w:val="001333A7"/>
    <w:rsid w:val="0014313E"/>
    <w:rsid w:val="001501C7"/>
    <w:rsid w:val="00151D53"/>
    <w:rsid w:val="001879E2"/>
    <w:rsid w:val="001E4EDF"/>
    <w:rsid w:val="001F10A2"/>
    <w:rsid w:val="001F1937"/>
    <w:rsid w:val="001F7B52"/>
    <w:rsid w:val="00200127"/>
    <w:rsid w:val="002102A6"/>
    <w:rsid w:val="00211EAF"/>
    <w:rsid w:val="00213966"/>
    <w:rsid w:val="00225206"/>
    <w:rsid w:val="00260E25"/>
    <w:rsid w:val="00261903"/>
    <w:rsid w:val="0027233B"/>
    <w:rsid w:val="002A263E"/>
    <w:rsid w:val="002B4056"/>
    <w:rsid w:val="002B5447"/>
    <w:rsid w:val="002B697B"/>
    <w:rsid w:val="002D7B36"/>
    <w:rsid w:val="002E3F36"/>
    <w:rsid w:val="002F116D"/>
    <w:rsid w:val="002F1CC4"/>
    <w:rsid w:val="00310124"/>
    <w:rsid w:val="00320851"/>
    <w:rsid w:val="00336DF0"/>
    <w:rsid w:val="003430E9"/>
    <w:rsid w:val="003566B6"/>
    <w:rsid w:val="00356B01"/>
    <w:rsid w:val="0036194A"/>
    <w:rsid w:val="00371A4B"/>
    <w:rsid w:val="00373363"/>
    <w:rsid w:val="00382503"/>
    <w:rsid w:val="003839C9"/>
    <w:rsid w:val="003877C2"/>
    <w:rsid w:val="0039132E"/>
    <w:rsid w:val="003933B9"/>
    <w:rsid w:val="00395A4E"/>
    <w:rsid w:val="003B467A"/>
    <w:rsid w:val="003B5C8A"/>
    <w:rsid w:val="003C50AF"/>
    <w:rsid w:val="003D6C2E"/>
    <w:rsid w:val="0041180F"/>
    <w:rsid w:val="00412D5F"/>
    <w:rsid w:val="00431E5C"/>
    <w:rsid w:val="0043295D"/>
    <w:rsid w:val="004414EA"/>
    <w:rsid w:val="004769DD"/>
    <w:rsid w:val="00484DC5"/>
    <w:rsid w:val="004B170E"/>
    <w:rsid w:val="004B3D8D"/>
    <w:rsid w:val="004C67C1"/>
    <w:rsid w:val="004E1566"/>
    <w:rsid w:val="00547927"/>
    <w:rsid w:val="005516C7"/>
    <w:rsid w:val="00551C21"/>
    <w:rsid w:val="00552FCB"/>
    <w:rsid w:val="005675F3"/>
    <w:rsid w:val="00582B14"/>
    <w:rsid w:val="005B3498"/>
    <w:rsid w:val="005B372E"/>
    <w:rsid w:val="005C4ABB"/>
    <w:rsid w:val="005D15F6"/>
    <w:rsid w:val="005D67BB"/>
    <w:rsid w:val="005F363C"/>
    <w:rsid w:val="00606990"/>
    <w:rsid w:val="00623330"/>
    <w:rsid w:val="00642650"/>
    <w:rsid w:val="006600B8"/>
    <w:rsid w:val="00661D8C"/>
    <w:rsid w:val="00675091"/>
    <w:rsid w:val="00686333"/>
    <w:rsid w:val="006F7326"/>
    <w:rsid w:val="00711FE3"/>
    <w:rsid w:val="00720EF1"/>
    <w:rsid w:val="0074596C"/>
    <w:rsid w:val="00752298"/>
    <w:rsid w:val="007546D1"/>
    <w:rsid w:val="00762181"/>
    <w:rsid w:val="007A4111"/>
    <w:rsid w:val="007B236A"/>
    <w:rsid w:val="007D46F8"/>
    <w:rsid w:val="007F143D"/>
    <w:rsid w:val="0081120C"/>
    <w:rsid w:val="008132C9"/>
    <w:rsid w:val="00814204"/>
    <w:rsid w:val="00823C12"/>
    <w:rsid w:val="008260A2"/>
    <w:rsid w:val="008473D8"/>
    <w:rsid w:val="008759DF"/>
    <w:rsid w:val="00892E50"/>
    <w:rsid w:val="008B047F"/>
    <w:rsid w:val="008B1703"/>
    <w:rsid w:val="008B67FA"/>
    <w:rsid w:val="008B7C81"/>
    <w:rsid w:val="008C7BB6"/>
    <w:rsid w:val="008F56B7"/>
    <w:rsid w:val="008F77E7"/>
    <w:rsid w:val="00920060"/>
    <w:rsid w:val="00930375"/>
    <w:rsid w:val="00942AA8"/>
    <w:rsid w:val="009521A1"/>
    <w:rsid w:val="009B2CD3"/>
    <w:rsid w:val="009C4567"/>
    <w:rsid w:val="009D4A32"/>
    <w:rsid w:val="009E4862"/>
    <w:rsid w:val="009F27B8"/>
    <w:rsid w:val="009F3026"/>
    <w:rsid w:val="00A2498E"/>
    <w:rsid w:val="00A27107"/>
    <w:rsid w:val="00A36CFB"/>
    <w:rsid w:val="00A4156D"/>
    <w:rsid w:val="00A63337"/>
    <w:rsid w:val="00A644FE"/>
    <w:rsid w:val="00A71BEB"/>
    <w:rsid w:val="00A87888"/>
    <w:rsid w:val="00A9606E"/>
    <w:rsid w:val="00AC5F7B"/>
    <w:rsid w:val="00AE320A"/>
    <w:rsid w:val="00AE67AA"/>
    <w:rsid w:val="00AF7E39"/>
    <w:rsid w:val="00B25BB9"/>
    <w:rsid w:val="00B406A9"/>
    <w:rsid w:val="00B70B6F"/>
    <w:rsid w:val="00B8107B"/>
    <w:rsid w:val="00BA03E1"/>
    <w:rsid w:val="00BA08E2"/>
    <w:rsid w:val="00BA4B83"/>
    <w:rsid w:val="00BB6469"/>
    <w:rsid w:val="00BD2791"/>
    <w:rsid w:val="00BE65B4"/>
    <w:rsid w:val="00BF4745"/>
    <w:rsid w:val="00C108FB"/>
    <w:rsid w:val="00C112D4"/>
    <w:rsid w:val="00C23E73"/>
    <w:rsid w:val="00C3584C"/>
    <w:rsid w:val="00C52D35"/>
    <w:rsid w:val="00C53713"/>
    <w:rsid w:val="00C57037"/>
    <w:rsid w:val="00C7071B"/>
    <w:rsid w:val="00C738B3"/>
    <w:rsid w:val="00C841B5"/>
    <w:rsid w:val="00CA7278"/>
    <w:rsid w:val="00CC6B65"/>
    <w:rsid w:val="00CD73FE"/>
    <w:rsid w:val="00D223E4"/>
    <w:rsid w:val="00D22F6F"/>
    <w:rsid w:val="00D33C3E"/>
    <w:rsid w:val="00D36ABC"/>
    <w:rsid w:val="00D51768"/>
    <w:rsid w:val="00D54C55"/>
    <w:rsid w:val="00D67F39"/>
    <w:rsid w:val="00D729BB"/>
    <w:rsid w:val="00D8592F"/>
    <w:rsid w:val="00D85CA2"/>
    <w:rsid w:val="00DA2445"/>
    <w:rsid w:val="00DB2001"/>
    <w:rsid w:val="00DB4A21"/>
    <w:rsid w:val="00DB7CA6"/>
    <w:rsid w:val="00DD01FE"/>
    <w:rsid w:val="00DF011E"/>
    <w:rsid w:val="00E03CAF"/>
    <w:rsid w:val="00E04102"/>
    <w:rsid w:val="00E24A89"/>
    <w:rsid w:val="00E25756"/>
    <w:rsid w:val="00E42550"/>
    <w:rsid w:val="00E447F5"/>
    <w:rsid w:val="00E6502C"/>
    <w:rsid w:val="00E80FD3"/>
    <w:rsid w:val="00E851DA"/>
    <w:rsid w:val="00E91F56"/>
    <w:rsid w:val="00E9478A"/>
    <w:rsid w:val="00EA6625"/>
    <w:rsid w:val="00EB5F3F"/>
    <w:rsid w:val="00ED4ED2"/>
    <w:rsid w:val="00F024D6"/>
    <w:rsid w:val="00F32620"/>
    <w:rsid w:val="00F37333"/>
    <w:rsid w:val="00F37EA7"/>
    <w:rsid w:val="00F4169D"/>
    <w:rsid w:val="00F54A3F"/>
    <w:rsid w:val="00F552A9"/>
    <w:rsid w:val="00F712DB"/>
    <w:rsid w:val="00F778AE"/>
    <w:rsid w:val="00F83F2E"/>
    <w:rsid w:val="00F90E22"/>
    <w:rsid w:val="00FB127D"/>
    <w:rsid w:val="00FB5A2B"/>
    <w:rsid w:val="00FC003B"/>
    <w:rsid w:val="00FC6B3D"/>
    <w:rsid w:val="00FD270D"/>
    <w:rsid w:val="00FE188F"/>
    <w:rsid w:val="00FE1C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DA3D"/>
  <w15:docId w15:val="{35D9FA02-9BC0-420D-B14B-73540EA7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2097F"/>
    <w:pPr>
      <w:ind w:left="720"/>
      <w:contextualSpacing/>
    </w:pPr>
  </w:style>
  <w:style w:type="character" w:styleId="CommentReference">
    <w:name w:val="annotation reference"/>
    <w:basedOn w:val="DefaultParagraphFont"/>
    <w:uiPriority w:val="99"/>
    <w:semiHidden/>
    <w:unhideWhenUsed/>
    <w:rsid w:val="00E513FB"/>
    <w:rPr>
      <w:sz w:val="16"/>
      <w:szCs w:val="16"/>
    </w:rPr>
  </w:style>
  <w:style w:type="paragraph" w:styleId="CommentText">
    <w:name w:val="annotation text"/>
    <w:basedOn w:val="Normal"/>
    <w:link w:val="CommentTextChar"/>
    <w:uiPriority w:val="99"/>
    <w:semiHidden/>
    <w:unhideWhenUsed/>
    <w:rsid w:val="00E513FB"/>
    <w:pPr>
      <w:spacing w:line="240" w:lineRule="auto"/>
    </w:pPr>
    <w:rPr>
      <w:sz w:val="20"/>
      <w:szCs w:val="20"/>
    </w:rPr>
  </w:style>
  <w:style w:type="character" w:customStyle="1" w:styleId="CommentTextChar">
    <w:name w:val="Comment Text Char"/>
    <w:basedOn w:val="DefaultParagraphFont"/>
    <w:link w:val="CommentText"/>
    <w:uiPriority w:val="99"/>
    <w:semiHidden/>
    <w:rsid w:val="00E513FB"/>
    <w:rPr>
      <w:sz w:val="20"/>
      <w:szCs w:val="20"/>
    </w:rPr>
  </w:style>
  <w:style w:type="paragraph" w:styleId="CommentSubject">
    <w:name w:val="annotation subject"/>
    <w:basedOn w:val="CommentText"/>
    <w:next w:val="CommentText"/>
    <w:link w:val="CommentSubjectChar"/>
    <w:uiPriority w:val="99"/>
    <w:semiHidden/>
    <w:unhideWhenUsed/>
    <w:rsid w:val="00E513FB"/>
    <w:rPr>
      <w:b/>
      <w:bCs/>
    </w:rPr>
  </w:style>
  <w:style w:type="character" w:customStyle="1" w:styleId="CommentSubjectChar">
    <w:name w:val="Comment Subject Char"/>
    <w:basedOn w:val="CommentTextChar"/>
    <w:link w:val="CommentSubject"/>
    <w:uiPriority w:val="99"/>
    <w:semiHidden/>
    <w:rsid w:val="00E513FB"/>
    <w:rPr>
      <w:b/>
      <w:bCs/>
      <w:sz w:val="20"/>
      <w:szCs w:val="20"/>
    </w:rPr>
  </w:style>
  <w:style w:type="paragraph" w:styleId="BalloonText">
    <w:name w:val="Balloon Text"/>
    <w:basedOn w:val="Normal"/>
    <w:link w:val="BalloonTextChar"/>
    <w:uiPriority w:val="99"/>
    <w:semiHidden/>
    <w:unhideWhenUsed/>
    <w:rsid w:val="00E51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FB"/>
    <w:rPr>
      <w:rFonts w:ascii="Segoe UI" w:hAnsi="Segoe UI" w:cs="Segoe UI"/>
      <w:sz w:val="18"/>
      <w:szCs w:val="18"/>
    </w:rPr>
  </w:style>
  <w:style w:type="paragraph" w:styleId="Revision">
    <w:name w:val="Revision"/>
    <w:hidden/>
    <w:uiPriority w:val="99"/>
    <w:semiHidden/>
    <w:rsid w:val="00DB60A9"/>
    <w:pPr>
      <w:spacing w:after="0" w:line="240" w:lineRule="auto"/>
    </w:pPr>
  </w:style>
  <w:style w:type="character" w:styleId="Hyperlink">
    <w:name w:val="Hyperlink"/>
    <w:basedOn w:val="DefaultParagraphFont"/>
    <w:unhideWhenUsed/>
    <w:rsid w:val="00E026A7"/>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80F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nonrsolue1">
    <w:name w:val="Mention non résolue1"/>
    <w:basedOn w:val="DefaultParagraphFont"/>
    <w:uiPriority w:val="99"/>
    <w:semiHidden/>
    <w:unhideWhenUsed/>
    <w:rsid w:val="003D6C2E"/>
    <w:rPr>
      <w:color w:val="605E5C"/>
      <w:shd w:val="clear" w:color="auto" w:fill="E1DFDD"/>
    </w:rPr>
  </w:style>
  <w:style w:type="character" w:customStyle="1" w:styleId="Mentionnonrsolue2">
    <w:name w:val="Mention non résolue2"/>
    <w:basedOn w:val="DefaultParagraphFont"/>
    <w:uiPriority w:val="99"/>
    <w:semiHidden/>
    <w:unhideWhenUsed/>
    <w:rsid w:val="001501C7"/>
    <w:rPr>
      <w:color w:val="605E5C"/>
      <w:shd w:val="clear" w:color="auto" w:fill="E1DFDD"/>
    </w:rPr>
  </w:style>
  <w:style w:type="character" w:customStyle="1" w:styleId="Mentionnonrsolue3">
    <w:name w:val="Mention non résolue3"/>
    <w:basedOn w:val="DefaultParagraphFont"/>
    <w:uiPriority w:val="99"/>
    <w:semiHidden/>
    <w:unhideWhenUsed/>
    <w:rsid w:val="00046AC6"/>
    <w:rPr>
      <w:color w:val="605E5C"/>
      <w:shd w:val="clear" w:color="auto" w:fill="E1DFDD"/>
    </w:rPr>
  </w:style>
  <w:style w:type="character" w:styleId="FollowedHyperlink">
    <w:name w:val="FollowedHyperlink"/>
    <w:basedOn w:val="DefaultParagraphFont"/>
    <w:uiPriority w:val="99"/>
    <w:semiHidden/>
    <w:unhideWhenUsed/>
    <w:rsid w:val="00F778AE"/>
    <w:rPr>
      <w:color w:val="954F72" w:themeColor="followedHyperlink"/>
      <w:u w:val="single"/>
    </w:rPr>
  </w:style>
  <w:style w:type="character" w:customStyle="1" w:styleId="UnresolvedMention1">
    <w:name w:val="Unresolved Mention1"/>
    <w:basedOn w:val="DefaultParagraphFont"/>
    <w:uiPriority w:val="99"/>
    <w:semiHidden/>
    <w:unhideWhenUsed/>
    <w:rsid w:val="00FD270D"/>
    <w:rPr>
      <w:color w:val="605E5C"/>
      <w:shd w:val="clear" w:color="auto" w:fill="E1DFDD"/>
    </w:rPr>
  </w:style>
  <w:style w:type="paragraph" w:styleId="Header">
    <w:name w:val="header"/>
    <w:basedOn w:val="Normal"/>
    <w:link w:val="HeaderChar"/>
    <w:uiPriority w:val="99"/>
    <w:unhideWhenUsed/>
    <w:rsid w:val="002B54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B5447"/>
  </w:style>
  <w:style w:type="paragraph" w:styleId="Footer">
    <w:name w:val="footer"/>
    <w:basedOn w:val="Normal"/>
    <w:link w:val="FooterChar"/>
    <w:uiPriority w:val="99"/>
    <w:unhideWhenUsed/>
    <w:rsid w:val="002B54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B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71489">
      <w:bodyDiv w:val="1"/>
      <w:marLeft w:val="0"/>
      <w:marRight w:val="0"/>
      <w:marTop w:val="0"/>
      <w:marBottom w:val="0"/>
      <w:divBdr>
        <w:top w:val="none" w:sz="0" w:space="0" w:color="auto"/>
        <w:left w:val="none" w:sz="0" w:space="0" w:color="auto"/>
        <w:bottom w:val="none" w:sz="0" w:space="0" w:color="auto"/>
        <w:right w:val="none" w:sz="0" w:space="0" w:color="auto"/>
      </w:divBdr>
    </w:div>
    <w:div w:id="1517233658">
      <w:bodyDiv w:val="1"/>
      <w:marLeft w:val="0"/>
      <w:marRight w:val="0"/>
      <w:marTop w:val="0"/>
      <w:marBottom w:val="0"/>
      <w:divBdr>
        <w:top w:val="none" w:sz="0" w:space="0" w:color="auto"/>
        <w:left w:val="none" w:sz="0" w:space="0" w:color="auto"/>
        <w:bottom w:val="none" w:sz="0" w:space="0" w:color="auto"/>
        <w:right w:val="none" w:sz="0" w:space="0" w:color="auto"/>
      </w:divBdr>
      <w:divsChild>
        <w:div w:id="916207042">
          <w:marLeft w:val="562"/>
          <w:marRight w:val="0"/>
          <w:marTop w:val="60"/>
          <w:marBottom w:val="0"/>
          <w:divBdr>
            <w:top w:val="none" w:sz="0" w:space="0" w:color="auto"/>
            <w:left w:val="none" w:sz="0" w:space="0" w:color="auto"/>
            <w:bottom w:val="none" w:sz="0" w:space="0" w:color="auto"/>
            <w:right w:val="none" w:sz="0" w:space="0" w:color="auto"/>
          </w:divBdr>
        </w:div>
      </w:divsChild>
    </w:div>
    <w:div w:id="1882667218">
      <w:bodyDiv w:val="1"/>
      <w:marLeft w:val="0"/>
      <w:marRight w:val="0"/>
      <w:marTop w:val="0"/>
      <w:marBottom w:val="0"/>
      <w:divBdr>
        <w:top w:val="none" w:sz="0" w:space="0" w:color="auto"/>
        <w:left w:val="none" w:sz="0" w:space="0" w:color="auto"/>
        <w:bottom w:val="none" w:sz="0" w:space="0" w:color="auto"/>
        <w:right w:val="none" w:sz="0" w:space="0" w:color="auto"/>
      </w:divBdr>
    </w:div>
    <w:div w:id="206852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fiw3N/q5hjzOkwNWiiLtjsmpgw==">AMUW2mW8frOS+ra2ufBkfQav8YB6ZBqSOdSDR580m/CvLymq/O9qcQHtaYsBbhmMZVfKqDODKOLl1EUARo2yK75zGWvkUGdCQ7DIjd82aZavaDDVgLDoc8FPCduveXv5q+oEWj28pZHO5JGxr3chRi1phvNulJ7isA==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1273</Words>
  <Characters>7259</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Faculty of Science, University of Copenhagen</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Marie-Yasmine Bottein</dc:creator>
  <cp:lastModifiedBy>Sun, Yun</cp:lastModifiedBy>
  <cp:revision>45</cp:revision>
  <dcterms:created xsi:type="dcterms:W3CDTF">2023-03-13T21:19:00Z</dcterms:created>
  <dcterms:modified xsi:type="dcterms:W3CDTF">2023-03-14T09:48:00Z</dcterms:modified>
</cp:coreProperties>
</file>