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4F515" w14:textId="50151C92" w:rsidR="00DB005A" w:rsidRDefault="00AA1F0D">
      <w:r>
        <w:t>IFAG WORKING NOTE 2</w:t>
      </w:r>
    </w:p>
    <w:tbl>
      <w:tblPr>
        <w:tblStyle w:val="TableGrid"/>
        <w:tblW w:w="0" w:type="auto"/>
        <w:tblLook w:val="04A0" w:firstRow="1" w:lastRow="0" w:firstColumn="1" w:lastColumn="0" w:noHBand="0" w:noVBand="1"/>
      </w:tblPr>
      <w:tblGrid>
        <w:gridCol w:w="9062"/>
      </w:tblGrid>
      <w:tr w:rsidR="00DB005A" w:rsidRPr="00AA1F0D" w14:paraId="10B9DB44" w14:textId="77777777" w:rsidTr="00DB005A">
        <w:tc>
          <w:tcPr>
            <w:tcW w:w="9062" w:type="dxa"/>
          </w:tcPr>
          <w:p w14:paraId="2C6B1AE8" w14:textId="77777777" w:rsidR="00DB005A" w:rsidRDefault="00DB005A" w:rsidP="00DB005A">
            <w:pPr>
              <w:pStyle w:val="NormalWeb"/>
              <w:spacing w:after="160"/>
              <w:jc w:val="center"/>
              <w:rPr>
                <w:rFonts w:asciiTheme="minorHAnsi" w:hAnsiTheme="minorHAnsi" w:cstheme="minorHAnsi"/>
                <w:b/>
                <w:bCs/>
                <w:color w:val="000000"/>
                <w:sz w:val="22"/>
                <w:szCs w:val="22"/>
                <w:lang w:val="en-US"/>
              </w:rPr>
            </w:pPr>
          </w:p>
          <w:p w14:paraId="29DE502D" w14:textId="77777777" w:rsidR="00DB005A" w:rsidRDefault="00DB005A" w:rsidP="00DB005A">
            <w:pPr>
              <w:pStyle w:val="NormalWeb"/>
              <w:spacing w:after="160"/>
              <w:jc w:val="center"/>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IOC INTERSESSIONAL FINANCIAL ADVISORY GROUP (IFAG) – 2021-2022</w:t>
            </w:r>
          </w:p>
          <w:p w14:paraId="50B69CDF" w14:textId="3A309E47" w:rsidR="00DB005A" w:rsidRDefault="00DB005A" w:rsidP="00DB005A">
            <w:pPr>
              <w:pStyle w:val="NormalWeb"/>
              <w:spacing w:after="160"/>
              <w:jc w:val="center"/>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WORKING NOTE 2</w:t>
            </w:r>
          </w:p>
          <w:p w14:paraId="593D152B" w14:textId="77777777" w:rsidR="00DB005A" w:rsidRDefault="00DB005A" w:rsidP="00DB005A">
            <w:pPr>
              <w:jc w:val="center"/>
              <w:rPr>
                <w:rFonts w:cstheme="minorHAnsi"/>
                <w:b/>
                <w:bCs/>
                <w:color w:val="000000"/>
                <w:lang w:val="en-US"/>
              </w:rPr>
            </w:pPr>
            <w:r>
              <w:rPr>
                <w:rFonts w:cstheme="minorHAnsi"/>
                <w:b/>
                <w:bCs/>
                <w:color w:val="000000"/>
                <w:lang w:val="en-US"/>
              </w:rPr>
              <w:t>Revision of the IOC Rules of Procedure</w:t>
            </w:r>
          </w:p>
          <w:p w14:paraId="5CFDD3F9" w14:textId="2CB93BEF" w:rsidR="00DB005A" w:rsidRDefault="00DB005A" w:rsidP="00DB005A">
            <w:pPr>
              <w:jc w:val="center"/>
              <w:rPr>
                <w:rFonts w:cstheme="minorHAnsi"/>
                <w:b/>
                <w:bCs/>
                <w:color w:val="000000"/>
                <w:lang w:val="en-US"/>
              </w:rPr>
            </w:pPr>
          </w:p>
        </w:tc>
      </w:tr>
    </w:tbl>
    <w:p w14:paraId="4B482F0A" w14:textId="77777777" w:rsidR="00DB005A" w:rsidRDefault="00DB005A" w:rsidP="00D85716">
      <w:pPr>
        <w:pStyle w:val="a"/>
        <w:spacing w:line="276" w:lineRule="auto"/>
        <w:rPr>
          <w:rFonts w:asciiTheme="minorHAnsi" w:eastAsia="휴먼명조" w:hAnsiTheme="minorHAnsi" w:cstheme="minorHAnsi"/>
          <w:sz w:val="22"/>
          <w:szCs w:val="22"/>
        </w:rPr>
      </w:pPr>
      <w:bookmarkStart w:id="0" w:name="_Ref93059053"/>
    </w:p>
    <w:p w14:paraId="40B2A5C5" w14:textId="192C15AC" w:rsidR="007C2262" w:rsidRPr="00145FC2" w:rsidRDefault="007C2262" w:rsidP="00D85716">
      <w:pPr>
        <w:pStyle w:val="a"/>
        <w:spacing w:line="276" w:lineRule="auto"/>
        <w:rPr>
          <w:rFonts w:asciiTheme="minorHAnsi" w:eastAsia="휴먼명조" w:hAnsiTheme="minorHAnsi" w:cstheme="minorHAnsi"/>
          <w:sz w:val="22"/>
          <w:szCs w:val="22"/>
        </w:rPr>
      </w:pPr>
      <w:r w:rsidRPr="00145FC2">
        <w:rPr>
          <w:rFonts w:asciiTheme="minorHAnsi" w:eastAsia="휴먼명조" w:hAnsiTheme="minorHAnsi" w:cstheme="minorHAnsi"/>
          <w:sz w:val="22"/>
          <w:szCs w:val="22"/>
        </w:rPr>
        <w:t>By Resolution A-31/2, adopted during its 31</w:t>
      </w:r>
      <w:r w:rsidRPr="00145FC2">
        <w:rPr>
          <w:rFonts w:asciiTheme="minorHAnsi" w:eastAsia="휴먼명조" w:hAnsiTheme="minorHAnsi" w:cstheme="minorHAnsi"/>
          <w:sz w:val="22"/>
          <w:szCs w:val="22"/>
          <w:vertAlign w:val="superscript"/>
        </w:rPr>
        <w:t>st</w:t>
      </w:r>
      <w:r w:rsidRPr="00145FC2">
        <w:rPr>
          <w:rFonts w:asciiTheme="minorHAnsi" w:eastAsia="휴먼명조" w:hAnsiTheme="minorHAnsi" w:cstheme="minorHAnsi"/>
          <w:sz w:val="22"/>
          <w:szCs w:val="22"/>
        </w:rPr>
        <w:t xml:space="preserve"> session in 2021, the Assembly requested</w:t>
      </w:r>
      <w:bookmarkEnd w:id="0"/>
      <w:r w:rsidRPr="00145FC2">
        <w:rPr>
          <w:rFonts w:asciiTheme="minorHAnsi" w:eastAsia="휴먼명조" w:hAnsiTheme="minorHAnsi" w:cstheme="minorHAnsi"/>
          <w:sz w:val="22"/>
          <w:szCs w:val="22"/>
        </w:rPr>
        <w:t xml:space="preserve"> </w:t>
      </w:r>
    </w:p>
    <w:p w14:paraId="208E5A00" w14:textId="77777777" w:rsidR="007C2262" w:rsidRPr="00145FC2" w:rsidRDefault="007C2262" w:rsidP="007C2262">
      <w:pPr>
        <w:pStyle w:val="ListParagraph"/>
        <w:ind w:left="880"/>
        <w:rPr>
          <w:rFonts w:eastAsia="휴먼명조" w:cstheme="minorHAnsi"/>
          <w:sz w:val="22"/>
        </w:rPr>
      </w:pPr>
    </w:p>
    <w:p w14:paraId="101F66E7" w14:textId="77777777" w:rsidR="007C2262" w:rsidRPr="00145FC2" w:rsidRDefault="007C2262" w:rsidP="007C2262">
      <w:pPr>
        <w:pStyle w:val="a"/>
        <w:spacing w:line="276" w:lineRule="auto"/>
        <w:ind w:left="1134"/>
        <w:rPr>
          <w:rFonts w:asciiTheme="minorHAnsi" w:eastAsia="휴먼명조" w:hAnsiTheme="minorHAnsi" w:cstheme="minorHAnsi"/>
          <w:sz w:val="22"/>
          <w:szCs w:val="22"/>
        </w:rPr>
      </w:pPr>
      <w:r w:rsidRPr="00145FC2">
        <w:rPr>
          <w:rFonts w:asciiTheme="minorHAnsi" w:eastAsia="휴먼명조" w:hAnsiTheme="minorHAnsi" w:cstheme="minorHAnsi"/>
          <w:sz w:val="22"/>
          <w:szCs w:val="22"/>
        </w:rPr>
        <w:t>“</w:t>
      </w:r>
      <w:r w:rsidRPr="00145FC2">
        <w:rPr>
          <w:rFonts w:asciiTheme="minorHAnsi" w:eastAsia="휴먼명조" w:hAnsiTheme="minorHAnsi" w:cstheme="minorHAnsi"/>
          <w:sz w:val="22"/>
          <w:szCs w:val="22"/>
          <w:lang w:val="en-GB"/>
        </w:rPr>
        <w:t xml:space="preserve">the IOC Executive Secretary to prepare, </w:t>
      </w:r>
      <w:r w:rsidRPr="00145FC2">
        <w:rPr>
          <w:rFonts w:asciiTheme="minorHAnsi" w:eastAsia="휴먼명조" w:hAnsiTheme="minorHAnsi" w:cstheme="minorHAnsi"/>
          <w:sz w:val="22"/>
          <w:szCs w:val="22"/>
        </w:rPr>
        <w:t>in consultation with the UNESCO Legal Advisor and IFAG, a preliminary proposal for the revised separate sets of Rules of Procedure for the IOC Assembly and Rules of Procedure for the IOC Executive Council, making the necessary clarifications and aligning language versions, for review and adoption by these two bodies.”</w:t>
      </w:r>
      <w:r w:rsidRPr="00145FC2">
        <w:rPr>
          <w:rStyle w:val="FootnoteReference"/>
          <w:rFonts w:asciiTheme="minorHAnsi" w:eastAsia="휴먼명조" w:hAnsiTheme="minorHAnsi" w:cstheme="minorHAnsi"/>
          <w:sz w:val="22"/>
          <w:szCs w:val="22"/>
        </w:rPr>
        <w:footnoteReference w:id="1"/>
      </w:r>
    </w:p>
    <w:p w14:paraId="346275FF" w14:textId="77777777" w:rsidR="00D85716" w:rsidRPr="00145FC2" w:rsidRDefault="00D85716" w:rsidP="00D85716">
      <w:pPr>
        <w:pStyle w:val="a"/>
        <w:spacing w:line="276" w:lineRule="auto"/>
        <w:rPr>
          <w:rFonts w:asciiTheme="minorHAnsi" w:eastAsia="휴먼명조" w:hAnsiTheme="minorHAnsi" w:cstheme="minorHAnsi"/>
          <w:color w:val="auto"/>
          <w:kern w:val="2"/>
          <w:sz w:val="22"/>
          <w:szCs w:val="22"/>
        </w:rPr>
      </w:pPr>
    </w:p>
    <w:p w14:paraId="212B134C" w14:textId="59069BAD" w:rsidR="007C2262" w:rsidRPr="00145FC2" w:rsidRDefault="00D85716" w:rsidP="00D85716">
      <w:pPr>
        <w:pStyle w:val="a"/>
        <w:spacing w:line="276" w:lineRule="auto"/>
        <w:rPr>
          <w:rFonts w:asciiTheme="minorHAnsi" w:eastAsia="휴먼명조" w:hAnsiTheme="minorHAnsi" w:cstheme="minorHAnsi"/>
          <w:sz w:val="22"/>
          <w:szCs w:val="22"/>
        </w:rPr>
      </w:pPr>
      <w:r w:rsidRPr="00145FC2">
        <w:rPr>
          <w:rFonts w:asciiTheme="minorHAnsi" w:eastAsia="휴먼명조" w:hAnsiTheme="minorHAnsi" w:cstheme="minorHAnsi"/>
          <w:color w:val="auto"/>
          <w:kern w:val="2"/>
          <w:sz w:val="22"/>
          <w:szCs w:val="22"/>
        </w:rPr>
        <w:t xml:space="preserve">Accordingly, the Secretariat, in consultation with UNESCO Legal Office, identified a competent legal consultant to provide the </w:t>
      </w:r>
      <w:r w:rsidR="007C2262" w:rsidRPr="00145FC2">
        <w:rPr>
          <w:rFonts w:asciiTheme="minorHAnsi" w:eastAsia="휴먼명조" w:hAnsiTheme="minorHAnsi" w:cstheme="minorHAnsi"/>
          <w:sz w:val="22"/>
          <w:szCs w:val="22"/>
        </w:rPr>
        <w:t xml:space="preserve">initial analysis </w:t>
      </w:r>
      <w:r w:rsidRPr="00145FC2">
        <w:rPr>
          <w:rFonts w:asciiTheme="minorHAnsi" w:eastAsia="휴먼명조" w:hAnsiTheme="minorHAnsi" w:cstheme="minorHAnsi"/>
          <w:sz w:val="22"/>
          <w:szCs w:val="22"/>
        </w:rPr>
        <w:t xml:space="preserve">of </w:t>
      </w:r>
      <w:r w:rsidR="007C2262" w:rsidRPr="00145FC2">
        <w:rPr>
          <w:rFonts w:asciiTheme="minorHAnsi" w:eastAsia="휴먼명조" w:hAnsiTheme="minorHAnsi" w:cstheme="minorHAnsi"/>
          <w:sz w:val="22"/>
          <w:szCs w:val="22"/>
        </w:rPr>
        <w:t>the feasibility</w:t>
      </w:r>
      <w:r w:rsidRPr="00145FC2">
        <w:rPr>
          <w:rFonts w:asciiTheme="minorHAnsi" w:eastAsia="휴먼명조" w:hAnsiTheme="minorHAnsi" w:cstheme="minorHAnsi"/>
          <w:sz w:val="22"/>
          <w:szCs w:val="22"/>
        </w:rPr>
        <w:t xml:space="preserve"> and potential complications</w:t>
      </w:r>
      <w:r w:rsidR="007C2262" w:rsidRPr="00145FC2">
        <w:rPr>
          <w:rFonts w:asciiTheme="minorHAnsi" w:eastAsia="휴먼명조" w:hAnsiTheme="minorHAnsi" w:cstheme="minorHAnsi"/>
          <w:sz w:val="22"/>
          <w:szCs w:val="22"/>
        </w:rPr>
        <w:t xml:space="preserve"> of drafting separate sets of Rules of Procedure for the IOC Assembly and Rules of Procedure for the IOC Executive Council. </w:t>
      </w:r>
      <w:r w:rsidRPr="00145FC2">
        <w:rPr>
          <w:rFonts w:asciiTheme="minorHAnsi" w:eastAsia="휴먼명조" w:hAnsiTheme="minorHAnsi" w:cstheme="minorHAnsi"/>
          <w:sz w:val="22"/>
          <w:szCs w:val="22"/>
        </w:rPr>
        <w:t xml:space="preserve">This analysis was presented to the IOC Officers during their annual meeting, 17-21 January 2022. </w:t>
      </w:r>
    </w:p>
    <w:p w14:paraId="0C9021AE" w14:textId="77777777" w:rsidR="007C2262" w:rsidRPr="00145FC2" w:rsidRDefault="007C2262" w:rsidP="007C2262">
      <w:pPr>
        <w:pStyle w:val="ListParagraph"/>
        <w:ind w:left="880"/>
        <w:rPr>
          <w:rFonts w:eastAsia="휴먼명조" w:cstheme="minorHAnsi"/>
          <w:sz w:val="22"/>
        </w:rPr>
      </w:pPr>
    </w:p>
    <w:p w14:paraId="1068C63D" w14:textId="13234546" w:rsidR="007C2262" w:rsidRPr="00145FC2" w:rsidRDefault="007C2262" w:rsidP="00D85716">
      <w:pPr>
        <w:pStyle w:val="a"/>
        <w:spacing w:line="276" w:lineRule="auto"/>
        <w:rPr>
          <w:rFonts w:asciiTheme="minorHAnsi" w:eastAsia="휴먼명조" w:hAnsiTheme="minorHAnsi" w:cstheme="minorHAnsi"/>
          <w:sz w:val="22"/>
          <w:szCs w:val="22"/>
        </w:rPr>
      </w:pPr>
      <w:r w:rsidRPr="00145FC2">
        <w:rPr>
          <w:rFonts w:asciiTheme="minorHAnsi" w:eastAsia="휴먼명조" w:hAnsiTheme="minorHAnsi" w:cstheme="minorHAnsi"/>
          <w:sz w:val="22"/>
          <w:szCs w:val="22"/>
        </w:rPr>
        <w:t xml:space="preserve">The </w:t>
      </w:r>
      <w:r w:rsidR="00D85716" w:rsidRPr="00145FC2">
        <w:rPr>
          <w:rFonts w:asciiTheme="minorHAnsi" w:eastAsia="휴먼명조" w:hAnsiTheme="minorHAnsi" w:cstheme="minorHAnsi"/>
          <w:sz w:val="22"/>
          <w:szCs w:val="22"/>
        </w:rPr>
        <w:t xml:space="preserve">main conclusion is that while the </w:t>
      </w:r>
      <w:r w:rsidRPr="00145FC2">
        <w:rPr>
          <w:rFonts w:asciiTheme="minorHAnsi" w:eastAsia="휴먼명조" w:hAnsiTheme="minorHAnsi" w:cstheme="minorHAnsi"/>
          <w:sz w:val="22"/>
          <w:szCs w:val="22"/>
        </w:rPr>
        <w:t>preparation of such separate sets of Rules of Procedure does not seem to be barred by obstacles rendering it unfeasible</w:t>
      </w:r>
      <w:r w:rsidR="00D85716" w:rsidRPr="00145FC2">
        <w:rPr>
          <w:rFonts w:asciiTheme="minorHAnsi" w:eastAsia="휴먼명조" w:hAnsiTheme="minorHAnsi" w:cstheme="minorHAnsi"/>
          <w:sz w:val="22"/>
          <w:szCs w:val="22"/>
        </w:rPr>
        <w:t xml:space="preserve">, it </w:t>
      </w:r>
      <w:r w:rsidRPr="00145FC2">
        <w:rPr>
          <w:rFonts w:asciiTheme="minorHAnsi" w:eastAsia="휴먼명조" w:hAnsiTheme="minorHAnsi" w:cstheme="minorHAnsi"/>
          <w:sz w:val="22"/>
          <w:szCs w:val="22"/>
        </w:rPr>
        <w:t xml:space="preserve">however constitutes a more challenging exercise than would appear </w:t>
      </w:r>
      <w:r w:rsidRPr="00145FC2">
        <w:rPr>
          <w:rFonts w:asciiTheme="minorHAnsi" w:eastAsia="휴먼명조" w:hAnsiTheme="minorHAnsi" w:cstheme="minorHAnsi"/>
          <w:i/>
          <w:iCs/>
          <w:sz w:val="22"/>
          <w:szCs w:val="22"/>
        </w:rPr>
        <w:t>prima facie</w:t>
      </w:r>
      <w:r w:rsidRPr="00145FC2">
        <w:rPr>
          <w:rFonts w:asciiTheme="minorHAnsi" w:eastAsia="휴먼명조" w:hAnsiTheme="minorHAnsi" w:cstheme="minorHAnsi"/>
          <w:sz w:val="22"/>
          <w:szCs w:val="22"/>
        </w:rPr>
        <w:t>. First, the separation process must be assessed as</w:t>
      </w:r>
      <w:r w:rsidR="004959A7" w:rsidRPr="00145FC2">
        <w:rPr>
          <w:rFonts w:asciiTheme="minorHAnsi" w:eastAsia="휴먼명조" w:hAnsiTheme="minorHAnsi" w:cstheme="minorHAnsi"/>
          <w:sz w:val="22"/>
          <w:szCs w:val="22"/>
        </w:rPr>
        <w:t xml:space="preserve"> against statutory constraints</w:t>
      </w:r>
      <w:r w:rsidR="00145FC2" w:rsidRPr="00145FC2">
        <w:rPr>
          <w:rFonts w:asciiTheme="minorHAnsi" w:eastAsia="휴먼명조" w:hAnsiTheme="minorHAnsi" w:cstheme="minorHAnsi"/>
          <w:sz w:val="22"/>
          <w:szCs w:val="22"/>
        </w:rPr>
        <w:t xml:space="preserve"> (1)</w:t>
      </w:r>
      <w:r w:rsidRPr="00145FC2">
        <w:rPr>
          <w:rFonts w:asciiTheme="minorHAnsi" w:eastAsia="휴먼명조" w:hAnsiTheme="minorHAnsi" w:cstheme="minorHAnsi"/>
          <w:sz w:val="22"/>
          <w:szCs w:val="22"/>
        </w:rPr>
        <w:t>. Secondly, it entails a careful consideration of the existing provisions of the Rules of Procedure, which do not evenly apply to the Assembly and Executive Council</w:t>
      </w:r>
      <w:r w:rsidR="00145FC2" w:rsidRPr="00145FC2">
        <w:rPr>
          <w:rFonts w:asciiTheme="minorHAnsi" w:eastAsia="휴먼명조" w:hAnsiTheme="minorHAnsi" w:cstheme="minorHAnsi"/>
          <w:sz w:val="22"/>
          <w:szCs w:val="22"/>
        </w:rPr>
        <w:t xml:space="preserve"> (2)</w:t>
      </w:r>
      <w:r w:rsidRPr="00145FC2">
        <w:rPr>
          <w:rFonts w:asciiTheme="minorHAnsi" w:eastAsia="휴먼명조" w:hAnsiTheme="minorHAnsi" w:cstheme="minorHAnsi"/>
          <w:sz w:val="22"/>
          <w:szCs w:val="22"/>
        </w:rPr>
        <w:t>.</w:t>
      </w:r>
      <w:r w:rsidR="004959A7" w:rsidRPr="00145FC2">
        <w:rPr>
          <w:rFonts w:asciiTheme="minorHAnsi" w:eastAsia="휴먼명조" w:hAnsiTheme="minorHAnsi" w:cstheme="minorHAnsi"/>
          <w:sz w:val="22"/>
          <w:szCs w:val="22"/>
        </w:rPr>
        <w:t xml:space="preserve"> Thirdly, the analysis </w:t>
      </w:r>
      <w:r w:rsidR="00BB4C11" w:rsidRPr="00145FC2">
        <w:rPr>
          <w:rFonts w:asciiTheme="minorHAnsi" w:eastAsia="휴먼명조" w:hAnsiTheme="minorHAnsi" w:cstheme="minorHAnsi"/>
          <w:sz w:val="22"/>
          <w:szCs w:val="22"/>
        </w:rPr>
        <w:t>concurs that the current Commission’s Rules of Procedure evidently suffer from a defective alignment of the language versions, as pointed out in the Report of the IFAG Chair to the 31</w:t>
      </w:r>
      <w:r w:rsidR="00BB4C11" w:rsidRPr="00145FC2">
        <w:rPr>
          <w:rFonts w:asciiTheme="minorHAnsi" w:eastAsia="휴먼명조" w:hAnsiTheme="minorHAnsi" w:cstheme="minorHAnsi"/>
          <w:sz w:val="22"/>
          <w:szCs w:val="22"/>
          <w:vertAlign w:val="superscript"/>
        </w:rPr>
        <w:t>st</w:t>
      </w:r>
      <w:r w:rsidR="00BB4C11" w:rsidRPr="00145FC2">
        <w:rPr>
          <w:rFonts w:asciiTheme="minorHAnsi" w:eastAsia="휴먼명조" w:hAnsiTheme="minorHAnsi" w:cstheme="minorHAnsi"/>
          <w:sz w:val="22"/>
          <w:szCs w:val="22"/>
        </w:rPr>
        <w:t xml:space="preserve"> session of the Assembly. There are obvious discrepancies between the English and French versions of the current Rules, which may lead to significant difficulties in interpreting and implementing the relevant provisions.</w:t>
      </w:r>
      <w:r w:rsidR="00145FC2" w:rsidRPr="00145FC2">
        <w:rPr>
          <w:rFonts w:asciiTheme="minorHAnsi" w:eastAsia="휴먼명조" w:hAnsiTheme="minorHAnsi" w:cstheme="minorHAnsi"/>
          <w:sz w:val="22"/>
          <w:szCs w:val="22"/>
        </w:rPr>
        <w:t xml:space="preserve"> </w:t>
      </w:r>
    </w:p>
    <w:p w14:paraId="46B90D3A" w14:textId="2F7E2B72" w:rsidR="00145FC2" w:rsidRPr="00211FFE" w:rsidRDefault="00145FC2" w:rsidP="00145FC2">
      <w:pPr>
        <w:spacing w:line="276" w:lineRule="auto"/>
        <w:rPr>
          <w:rFonts w:eastAsia="휴먼명조" w:cstheme="minorHAnsi"/>
          <w:lang w:val="en-US"/>
        </w:rPr>
      </w:pPr>
    </w:p>
    <w:p w14:paraId="16557D52" w14:textId="28A7521D" w:rsidR="00145FC2" w:rsidRPr="00145FC2" w:rsidRDefault="00145FC2" w:rsidP="00145FC2">
      <w:pPr>
        <w:pStyle w:val="ListParagraph"/>
        <w:numPr>
          <w:ilvl w:val="0"/>
          <w:numId w:val="35"/>
        </w:numPr>
        <w:spacing w:line="276" w:lineRule="auto"/>
        <w:ind w:leftChars="0"/>
        <w:rPr>
          <w:rFonts w:eastAsia="휴먼명조" w:cstheme="minorHAnsi"/>
          <w:i/>
          <w:sz w:val="22"/>
        </w:rPr>
      </w:pPr>
      <w:r w:rsidRPr="00145FC2">
        <w:rPr>
          <w:rFonts w:eastAsia="휴먼명조" w:cstheme="minorHAnsi"/>
          <w:i/>
          <w:sz w:val="22"/>
        </w:rPr>
        <w:t>Statutory constraints</w:t>
      </w:r>
    </w:p>
    <w:p w14:paraId="542FD1F2" w14:textId="77777777" w:rsidR="005D2DD8" w:rsidRDefault="007C2262" w:rsidP="004959A7">
      <w:pPr>
        <w:pStyle w:val="a"/>
        <w:spacing w:before="240" w:line="276" w:lineRule="auto"/>
        <w:rPr>
          <w:rFonts w:asciiTheme="minorHAnsi" w:eastAsia="휴먼명조" w:hAnsiTheme="minorHAnsi" w:cstheme="minorHAnsi"/>
          <w:sz w:val="22"/>
          <w:szCs w:val="22"/>
        </w:rPr>
      </w:pPr>
      <w:r w:rsidRPr="00145FC2">
        <w:rPr>
          <w:rFonts w:asciiTheme="minorHAnsi" w:eastAsia="휴먼명조" w:hAnsiTheme="minorHAnsi" w:cstheme="minorHAnsi"/>
          <w:sz w:val="22"/>
          <w:szCs w:val="22"/>
        </w:rPr>
        <w:t xml:space="preserve">According to Article 6.B.3 of the IOC Revised Statutes, adopted by the UNESCO General Conference on 16 November 1999 in its Resolution 30 C/Resolution 22, “[t]he Assembly shall determine the Commission’s Rules of Procedure.” If considered as against the request by the Assembly to the IOC Executive Secretary to prepare two “separate sets of Rules of Procedure for the IOC Assembly and Rules of Procedure for the IOC Executive Council, […] for review and adoption by these two bodies”, this provision in the Statutes raises two difficulties: </w:t>
      </w:r>
    </w:p>
    <w:p w14:paraId="1BBE7213" w14:textId="5E1D678F" w:rsidR="005D2DD8" w:rsidRDefault="005D2DD8" w:rsidP="004959A7">
      <w:pPr>
        <w:pStyle w:val="a"/>
        <w:spacing w:before="240" w:line="276" w:lineRule="auto"/>
        <w:rPr>
          <w:rFonts w:asciiTheme="minorHAnsi" w:eastAsia="휴먼명조" w:hAnsiTheme="minorHAnsi" w:cstheme="minorHAnsi"/>
          <w:sz w:val="22"/>
          <w:szCs w:val="22"/>
        </w:rPr>
      </w:pPr>
      <w:r>
        <w:rPr>
          <w:rFonts w:asciiTheme="minorHAnsi" w:eastAsia="휴먼명조" w:hAnsiTheme="minorHAnsi" w:cstheme="minorHAnsi"/>
          <w:sz w:val="22"/>
          <w:szCs w:val="22"/>
        </w:rPr>
        <w:lastRenderedPageBreak/>
        <w:t>(i)</w:t>
      </w:r>
      <w:r w:rsidR="007C2262" w:rsidRPr="00145FC2">
        <w:rPr>
          <w:rFonts w:asciiTheme="minorHAnsi" w:eastAsia="휴먼명조" w:hAnsiTheme="minorHAnsi" w:cstheme="minorHAnsi"/>
          <w:sz w:val="22"/>
          <w:szCs w:val="22"/>
        </w:rPr>
        <w:t xml:space="preserve"> the Statutes only consider one single set of Rules of Procedure for the </w:t>
      </w:r>
      <w:proofErr w:type="gramStart"/>
      <w:r w:rsidR="007C2262" w:rsidRPr="00145FC2">
        <w:rPr>
          <w:rFonts w:asciiTheme="minorHAnsi" w:eastAsia="휴먼명조" w:hAnsiTheme="minorHAnsi" w:cstheme="minorHAnsi"/>
          <w:sz w:val="22"/>
          <w:szCs w:val="22"/>
        </w:rPr>
        <w:t>Commission;</w:t>
      </w:r>
      <w:proofErr w:type="gramEnd"/>
      <w:r w:rsidR="007C2262" w:rsidRPr="00145FC2">
        <w:rPr>
          <w:rFonts w:asciiTheme="minorHAnsi" w:eastAsia="휴먼명조" w:hAnsiTheme="minorHAnsi" w:cstheme="minorHAnsi"/>
          <w:sz w:val="22"/>
          <w:szCs w:val="22"/>
        </w:rPr>
        <w:t xml:space="preserve"> </w:t>
      </w:r>
    </w:p>
    <w:p w14:paraId="4D4341D6" w14:textId="27DFE227" w:rsidR="004959A7" w:rsidRPr="00145FC2" w:rsidRDefault="005D2DD8" w:rsidP="004959A7">
      <w:pPr>
        <w:pStyle w:val="a"/>
        <w:spacing w:before="240" w:line="276" w:lineRule="auto"/>
        <w:rPr>
          <w:rFonts w:asciiTheme="minorHAnsi" w:hAnsiTheme="minorHAnsi" w:cstheme="minorHAnsi"/>
          <w:b/>
          <w:bCs/>
          <w:sz w:val="22"/>
          <w:szCs w:val="22"/>
          <w:lang w:val="en-GB"/>
        </w:rPr>
      </w:pPr>
      <w:r>
        <w:rPr>
          <w:rFonts w:asciiTheme="minorHAnsi" w:eastAsia="휴먼명조" w:hAnsiTheme="minorHAnsi" w:cstheme="minorHAnsi"/>
          <w:sz w:val="22"/>
          <w:szCs w:val="22"/>
        </w:rPr>
        <w:t>(ii)</w:t>
      </w:r>
      <w:r w:rsidR="007C2262" w:rsidRPr="00145FC2">
        <w:rPr>
          <w:rFonts w:asciiTheme="minorHAnsi" w:eastAsia="휴먼명조" w:hAnsiTheme="minorHAnsi" w:cstheme="minorHAnsi"/>
          <w:sz w:val="22"/>
          <w:szCs w:val="22"/>
        </w:rPr>
        <w:t xml:space="preserve"> the competence to determine – and arguably adopt – the Rules of Procedure exclusively belongs to the Assembly, and not to the Executive Council. </w:t>
      </w:r>
    </w:p>
    <w:p w14:paraId="64AC2CA0" w14:textId="77777777" w:rsidR="005E2920" w:rsidRDefault="005E2920" w:rsidP="004959A7">
      <w:pPr>
        <w:spacing w:line="276" w:lineRule="auto"/>
        <w:rPr>
          <w:rFonts w:cstheme="minorHAnsi"/>
          <w:lang w:val="en-GB"/>
        </w:rPr>
      </w:pPr>
      <w:bookmarkStart w:id="1" w:name="_Ref93079389"/>
    </w:p>
    <w:p w14:paraId="77878BE0" w14:textId="0504F276" w:rsidR="005E2920" w:rsidRPr="005E2920" w:rsidRDefault="005E2920" w:rsidP="005E2920">
      <w:pPr>
        <w:pStyle w:val="ListParagraph"/>
        <w:numPr>
          <w:ilvl w:val="0"/>
          <w:numId w:val="35"/>
        </w:numPr>
        <w:spacing w:line="276" w:lineRule="auto"/>
        <w:ind w:leftChars="0"/>
        <w:rPr>
          <w:rFonts w:cstheme="minorHAnsi"/>
          <w:i/>
          <w:lang w:val="en-GB"/>
        </w:rPr>
      </w:pPr>
      <w:r w:rsidRPr="005E2920">
        <w:rPr>
          <w:rFonts w:cstheme="minorHAnsi"/>
          <w:i/>
          <w:lang w:val="en-GB"/>
        </w:rPr>
        <w:t xml:space="preserve">Categorization of </w:t>
      </w:r>
      <w:r>
        <w:rPr>
          <w:rFonts w:cstheme="minorHAnsi"/>
          <w:i/>
          <w:lang w:val="en-GB"/>
        </w:rPr>
        <w:t xml:space="preserve">current </w:t>
      </w:r>
      <w:r w:rsidRPr="005E2920">
        <w:rPr>
          <w:rFonts w:cstheme="minorHAnsi"/>
          <w:i/>
          <w:lang w:val="en-GB"/>
        </w:rPr>
        <w:t>rules</w:t>
      </w:r>
    </w:p>
    <w:p w14:paraId="6FC79B24" w14:textId="69ED5B3E" w:rsidR="005E2920" w:rsidRPr="005E2920" w:rsidRDefault="005E2920" w:rsidP="005E2920">
      <w:pPr>
        <w:pStyle w:val="ListParagraph"/>
        <w:spacing w:line="276" w:lineRule="auto"/>
        <w:ind w:leftChars="0" w:left="720"/>
        <w:rPr>
          <w:rFonts w:cstheme="minorHAnsi"/>
          <w:lang w:val="en-GB"/>
        </w:rPr>
      </w:pPr>
    </w:p>
    <w:p w14:paraId="66309D53" w14:textId="6279D905" w:rsidR="007C2262" w:rsidRPr="00145FC2" w:rsidRDefault="007C2262" w:rsidP="004959A7">
      <w:pPr>
        <w:spacing w:line="276" w:lineRule="auto"/>
        <w:rPr>
          <w:rFonts w:cstheme="minorHAnsi"/>
          <w:lang w:val="en-GB"/>
        </w:rPr>
      </w:pPr>
      <w:r w:rsidRPr="00145FC2">
        <w:rPr>
          <w:rFonts w:cstheme="minorHAnsi"/>
          <w:lang w:val="en-GB"/>
        </w:rPr>
        <w:t>As they currently stand, the Commission’s Rules of Procedure consist in a set of 56 rules, encompassing provisions of a different character:</w:t>
      </w:r>
      <w:bookmarkEnd w:id="1"/>
    </w:p>
    <w:p w14:paraId="72106978" w14:textId="77777777" w:rsidR="007C2262" w:rsidRPr="00145FC2" w:rsidRDefault="007C2262" w:rsidP="007C2262">
      <w:pPr>
        <w:pStyle w:val="ListParagraph"/>
        <w:wordWrap/>
        <w:spacing w:line="276" w:lineRule="auto"/>
        <w:ind w:leftChars="0" w:left="720"/>
        <w:rPr>
          <w:rFonts w:cstheme="minorHAnsi"/>
          <w:sz w:val="22"/>
          <w:lang w:val="en-GB"/>
        </w:rPr>
      </w:pPr>
    </w:p>
    <w:p w14:paraId="7AAB0525" w14:textId="77777777" w:rsidR="007C2262" w:rsidRPr="00145FC2" w:rsidRDefault="007C2262" w:rsidP="007C2262">
      <w:pPr>
        <w:pStyle w:val="ListParagraph"/>
        <w:numPr>
          <w:ilvl w:val="0"/>
          <w:numId w:val="33"/>
        </w:numPr>
        <w:wordWrap/>
        <w:spacing w:line="276" w:lineRule="auto"/>
        <w:ind w:leftChars="0"/>
        <w:rPr>
          <w:rFonts w:cstheme="minorHAnsi"/>
          <w:sz w:val="22"/>
          <w:lang w:val="en-GB"/>
        </w:rPr>
      </w:pPr>
      <w:r w:rsidRPr="00145FC2">
        <w:rPr>
          <w:rFonts w:cstheme="minorHAnsi"/>
          <w:sz w:val="22"/>
          <w:lang w:val="en-GB"/>
        </w:rPr>
        <w:t>Some have a general purpose, such as those dealing with issues of representation, the Secretariat or the use of official and working languages;</w:t>
      </w:r>
    </w:p>
    <w:p w14:paraId="0DF153A8" w14:textId="77777777" w:rsidR="007C2262" w:rsidRPr="00145FC2" w:rsidRDefault="007C2262" w:rsidP="007C2262">
      <w:pPr>
        <w:pStyle w:val="ListParagraph"/>
        <w:numPr>
          <w:ilvl w:val="0"/>
          <w:numId w:val="33"/>
        </w:numPr>
        <w:wordWrap/>
        <w:spacing w:line="276" w:lineRule="auto"/>
        <w:ind w:leftChars="0"/>
        <w:rPr>
          <w:rFonts w:cstheme="minorHAnsi"/>
          <w:sz w:val="22"/>
          <w:lang w:val="en-GB"/>
        </w:rPr>
      </w:pPr>
      <w:r w:rsidRPr="00145FC2">
        <w:rPr>
          <w:rFonts w:cstheme="minorHAnsi"/>
          <w:sz w:val="22"/>
          <w:lang w:val="en-GB"/>
        </w:rPr>
        <w:t>Some are applicable to both the Assembly and the Executive Council, such as those dealing with the establishment of Committees and subsidiary bodies, conduct of business and meetings;</w:t>
      </w:r>
    </w:p>
    <w:p w14:paraId="7E230734" w14:textId="2005C9C5" w:rsidR="007C2262" w:rsidRPr="00145FC2" w:rsidRDefault="007C2262" w:rsidP="007C2262">
      <w:pPr>
        <w:pStyle w:val="ListParagraph"/>
        <w:numPr>
          <w:ilvl w:val="0"/>
          <w:numId w:val="33"/>
        </w:numPr>
        <w:wordWrap/>
        <w:spacing w:line="276" w:lineRule="auto"/>
        <w:ind w:leftChars="0"/>
        <w:rPr>
          <w:rFonts w:cstheme="minorHAnsi"/>
          <w:sz w:val="22"/>
          <w:lang w:val="en-GB"/>
        </w:rPr>
      </w:pPr>
      <w:r w:rsidRPr="00145FC2">
        <w:rPr>
          <w:rFonts w:cstheme="minorHAnsi"/>
          <w:sz w:val="22"/>
          <w:lang w:val="en-GB"/>
        </w:rPr>
        <w:t xml:space="preserve">Other provisions specifically cover the functioning of the Assembly (see especially Sections II to </w:t>
      </w:r>
      <w:r w:rsidR="00211FFE">
        <w:rPr>
          <w:rFonts w:cstheme="minorHAnsi"/>
          <w:sz w:val="22"/>
          <w:lang w:val="en-GB"/>
        </w:rPr>
        <w:t>I</w:t>
      </w:r>
      <w:r w:rsidRPr="00145FC2">
        <w:rPr>
          <w:rFonts w:cstheme="minorHAnsi"/>
          <w:sz w:val="22"/>
          <w:lang w:val="en-GB"/>
        </w:rPr>
        <w:t>V) or the Executive Council (see especially Section VI).</w:t>
      </w:r>
    </w:p>
    <w:p w14:paraId="525508EE" w14:textId="77777777" w:rsidR="004959A7" w:rsidRPr="00145FC2" w:rsidRDefault="004959A7" w:rsidP="004959A7">
      <w:pPr>
        <w:spacing w:line="276" w:lineRule="auto"/>
        <w:rPr>
          <w:rFonts w:cstheme="minorHAnsi"/>
          <w:lang w:val="en-GB"/>
        </w:rPr>
      </w:pPr>
    </w:p>
    <w:p w14:paraId="5A576489" w14:textId="3164EB64" w:rsidR="007C2262" w:rsidRPr="00145FC2" w:rsidRDefault="007C2262" w:rsidP="00FE7B22">
      <w:pPr>
        <w:spacing w:line="276" w:lineRule="auto"/>
        <w:rPr>
          <w:rFonts w:cstheme="minorHAnsi"/>
          <w:lang w:val="en-GB"/>
        </w:rPr>
      </w:pPr>
      <w:r w:rsidRPr="00145FC2">
        <w:rPr>
          <w:rFonts w:cstheme="minorHAnsi"/>
          <w:lang w:val="en-GB"/>
        </w:rPr>
        <w:t xml:space="preserve">Separating the current Rules of Procedure into two sets of rules respectively applicable to the Assembly and the Executive Council is only feasible on the basis of a clear identification of the object and purpose of existing provisions. </w:t>
      </w:r>
    </w:p>
    <w:p w14:paraId="1B6C6C4C" w14:textId="43D2D7EE" w:rsidR="007C2262" w:rsidRPr="00145FC2" w:rsidRDefault="007C2262" w:rsidP="005E2920">
      <w:pPr>
        <w:pStyle w:val="ListParagraph"/>
        <w:wordWrap/>
        <w:spacing w:line="276" w:lineRule="auto"/>
        <w:ind w:leftChars="0" w:left="1080"/>
        <w:jc w:val="center"/>
        <w:rPr>
          <w:rFonts w:cstheme="minorHAnsi"/>
          <w:b/>
          <w:bCs/>
          <w:smallCaps/>
          <w:sz w:val="22"/>
          <w:lang w:val="en-GB"/>
        </w:rPr>
      </w:pPr>
      <w:r w:rsidRPr="00145FC2">
        <w:rPr>
          <w:rFonts w:cstheme="minorHAnsi"/>
          <w:b/>
          <w:bCs/>
          <w:smallCaps/>
          <w:sz w:val="22"/>
          <w:lang w:val="en-GB"/>
        </w:rPr>
        <w:t>PROVISIONAL RECOMMENDATIONS</w:t>
      </w:r>
    </w:p>
    <w:p w14:paraId="2983606D" w14:textId="77777777" w:rsidR="007C2262" w:rsidRPr="00145FC2" w:rsidRDefault="007C2262" w:rsidP="007C2262">
      <w:pPr>
        <w:pStyle w:val="ListParagraph"/>
        <w:wordWrap/>
        <w:spacing w:line="276" w:lineRule="auto"/>
        <w:ind w:leftChars="0" w:left="426"/>
        <w:jc w:val="center"/>
        <w:rPr>
          <w:rFonts w:cstheme="minorHAnsi"/>
          <w:sz w:val="22"/>
          <w:lang w:val="en-GB"/>
        </w:rPr>
      </w:pPr>
    </w:p>
    <w:p w14:paraId="3016EDA5" w14:textId="5D1AC689" w:rsidR="007C2262" w:rsidRPr="005E2920" w:rsidRDefault="007C2262" w:rsidP="005E2920">
      <w:pPr>
        <w:spacing w:line="276" w:lineRule="auto"/>
        <w:rPr>
          <w:rFonts w:cstheme="minorHAnsi"/>
          <w:lang w:val="en-GB"/>
        </w:rPr>
      </w:pPr>
      <w:r w:rsidRPr="005E2920">
        <w:rPr>
          <w:rFonts w:cstheme="minorHAnsi"/>
          <w:lang w:val="en-GB"/>
        </w:rPr>
        <w:t xml:space="preserve">For the reasons given above, </w:t>
      </w:r>
      <w:r w:rsidR="005E2920">
        <w:rPr>
          <w:rFonts w:cstheme="minorHAnsi"/>
          <w:lang w:val="en-GB"/>
        </w:rPr>
        <w:t>the initial</w:t>
      </w:r>
      <w:r w:rsidRPr="005E2920">
        <w:rPr>
          <w:rFonts w:cstheme="minorHAnsi"/>
          <w:lang w:val="en-GB"/>
        </w:rPr>
        <w:t xml:space="preserve"> recommendation</w:t>
      </w:r>
      <w:r w:rsidR="005E2920">
        <w:rPr>
          <w:rFonts w:cstheme="minorHAnsi"/>
          <w:lang w:val="en-GB"/>
        </w:rPr>
        <w:t xml:space="preserve"> presented for consideration is to</w:t>
      </w:r>
      <w:r w:rsidRPr="005E2920">
        <w:rPr>
          <w:rFonts w:cstheme="minorHAnsi"/>
          <w:lang w:val="en-GB"/>
        </w:rPr>
        <w:t>:</w:t>
      </w:r>
    </w:p>
    <w:p w14:paraId="7AA7A7AF" w14:textId="77777777" w:rsidR="007C2262" w:rsidRPr="00145FC2" w:rsidRDefault="007C2262" w:rsidP="007C2262">
      <w:pPr>
        <w:pStyle w:val="ListParagraph"/>
        <w:wordWrap/>
        <w:spacing w:line="276" w:lineRule="auto"/>
        <w:ind w:leftChars="0" w:left="720"/>
        <w:rPr>
          <w:rFonts w:cstheme="minorHAnsi"/>
          <w:sz w:val="22"/>
          <w:lang w:val="en-GB"/>
        </w:rPr>
      </w:pPr>
    </w:p>
    <w:p w14:paraId="0CD8CF20" w14:textId="77777777" w:rsidR="007C2262" w:rsidRPr="00145FC2" w:rsidRDefault="007C2262" w:rsidP="007C2262">
      <w:pPr>
        <w:pStyle w:val="ListParagraph"/>
        <w:numPr>
          <w:ilvl w:val="0"/>
          <w:numId w:val="33"/>
        </w:numPr>
        <w:wordWrap/>
        <w:spacing w:line="276" w:lineRule="auto"/>
        <w:ind w:leftChars="0"/>
        <w:rPr>
          <w:rFonts w:cstheme="minorHAnsi"/>
          <w:sz w:val="22"/>
          <w:lang w:val="en-GB"/>
        </w:rPr>
      </w:pPr>
      <w:r w:rsidRPr="00145FC2">
        <w:rPr>
          <w:rFonts w:cstheme="minorHAnsi"/>
          <w:sz w:val="22"/>
          <w:lang w:val="en-GB"/>
        </w:rPr>
        <w:t>Refrain from engaging in a procedure of amendment of the IOC Statutes;</w:t>
      </w:r>
    </w:p>
    <w:p w14:paraId="748EBD7D" w14:textId="77777777" w:rsidR="007C2262" w:rsidRPr="00145FC2" w:rsidRDefault="007C2262" w:rsidP="007C2262">
      <w:pPr>
        <w:pStyle w:val="ListParagraph"/>
        <w:numPr>
          <w:ilvl w:val="0"/>
          <w:numId w:val="33"/>
        </w:numPr>
        <w:wordWrap/>
        <w:spacing w:line="276" w:lineRule="auto"/>
        <w:ind w:leftChars="0"/>
        <w:rPr>
          <w:rFonts w:cstheme="minorHAnsi"/>
          <w:sz w:val="22"/>
          <w:lang w:val="en-GB"/>
        </w:rPr>
      </w:pPr>
      <w:r w:rsidRPr="00145FC2">
        <w:rPr>
          <w:rFonts w:cstheme="minorHAnsi"/>
          <w:sz w:val="22"/>
          <w:lang w:val="en-GB"/>
        </w:rPr>
        <w:t>In conformity with Article 6.B.3 of the Statutes, maintain a single set of the Commission’s Rules of Procedure, to be formally determined by the Assembly;</w:t>
      </w:r>
    </w:p>
    <w:p w14:paraId="23084D76" w14:textId="138053D9" w:rsidR="007C2262" w:rsidRPr="00145FC2" w:rsidRDefault="007C2262" w:rsidP="007C2262">
      <w:pPr>
        <w:pStyle w:val="ListParagraph"/>
        <w:numPr>
          <w:ilvl w:val="0"/>
          <w:numId w:val="33"/>
        </w:numPr>
        <w:wordWrap/>
        <w:spacing w:line="276" w:lineRule="auto"/>
        <w:ind w:leftChars="0"/>
        <w:rPr>
          <w:rFonts w:cstheme="minorHAnsi"/>
          <w:sz w:val="22"/>
          <w:lang w:val="en-GB"/>
        </w:rPr>
      </w:pPr>
      <w:r w:rsidRPr="00145FC2">
        <w:rPr>
          <w:rFonts w:cstheme="minorHAnsi"/>
          <w:sz w:val="22"/>
          <w:lang w:val="en-GB"/>
        </w:rPr>
        <w:t>Revis</w:t>
      </w:r>
      <w:r w:rsidR="00121DCC">
        <w:rPr>
          <w:rFonts w:cstheme="minorHAnsi"/>
          <w:sz w:val="22"/>
          <w:lang w:val="en-GB"/>
        </w:rPr>
        <w:t>e</w:t>
      </w:r>
      <w:r w:rsidRPr="00145FC2">
        <w:rPr>
          <w:rFonts w:cstheme="minorHAnsi"/>
          <w:sz w:val="22"/>
          <w:lang w:val="en-GB"/>
        </w:rPr>
        <w:t xml:space="preserve"> the current Rules of Procedure on the basis of a distinction among general rules, rules applicable to the Assembly and the Executive Council, and rules applicable only to one of these organs; </w:t>
      </w:r>
    </w:p>
    <w:p w14:paraId="109074D2" w14:textId="51B5A0D9" w:rsidR="007C2262" w:rsidRDefault="007C2262" w:rsidP="007C2262">
      <w:pPr>
        <w:pStyle w:val="ListParagraph"/>
        <w:numPr>
          <w:ilvl w:val="0"/>
          <w:numId w:val="33"/>
        </w:numPr>
        <w:wordWrap/>
        <w:spacing w:line="276" w:lineRule="auto"/>
        <w:ind w:leftChars="0"/>
        <w:rPr>
          <w:rFonts w:cstheme="minorHAnsi"/>
          <w:sz w:val="22"/>
          <w:lang w:val="en-GB"/>
        </w:rPr>
      </w:pPr>
      <w:r w:rsidRPr="00145FC2">
        <w:rPr>
          <w:rFonts w:cstheme="minorHAnsi"/>
          <w:sz w:val="22"/>
          <w:lang w:val="en-GB"/>
        </w:rPr>
        <w:t>Amend Rules 55 and 56 in order to acknowledge and specify the competence of the Executive Council to amend or suspend rules relating to its organization and functioning.</w:t>
      </w:r>
    </w:p>
    <w:p w14:paraId="43876DDB" w14:textId="4B2558C2" w:rsidR="00DB005A" w:rsidRDefault="00DB005A">
      <w:pPr>
        <w:rPr>
          <w:rFonts w:cstheme="minorHAnsi"/>
          <w:lang w:val="en-GB"/>
        </w:rPr>
      </w:pPr>
    </w:p>
    <w:sectPr w:rsidR="00DB005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67501" w14:textId="77777777" w:rsidR="00E061E6" w:rsidRDefault="00E061E6" w:rsidP="007C2262">
      <w:pPr>
        <w:spacing w:after="0" w:line="240" w:lineRule="auto"/>
      </w:pPr>
      <w:r>
        <w:separator/>
      </w:r>
    </w:p>
  </w:endnote>
  <w:endnote w:type="continuationSeparator" w:id="0">
    <w:p w14:paraId="6DEDCF9A" w14:textId="77777777" w:rsidR="00E061E6" w:rsidRDefault="00E061E6" w:rsidP="007C2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휴먼명조">
    <w:altName w:val="Malgun Gothic"/>
    <w:charset w:val="81"/>
    <w:family w:val="auto"/>
    <w:pitch w:val="variable"/>
    <w:sig w:usb0="00000000" w:usb1="19D77CFB" w:usb2="00000010" w:usb3="00000000" w:csb0="00080000" w:csb1="00000000"/>
  </w:font>
  <w:font w:name="Arial">
    <w:altName w:val="Times New Roman"/>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rPr>
      <w:id w:val="1965459002"/>
      <w:docPartObj>
        <w:docPartGallery w:val="Page Numbers (Bottom of Page)"/>
        <w:docPartUnique/>
      </w:docPartObj>
    </w:sdtPr>
    <w:sdtEndPr/>
    <w:sdtContent>
      <w:p w14:paraId="3587B600" w14:textId="1C07FBD6" w:rsidR="00D07CBA" w:rsidRPr="008E3E21" w:rsidRDefault="00934809">
        <w:pPr>
          <w:pStyle w:val="Footer"/>
          <w:jc w:val="center"/>
          <w:rPr>
            <w:rFonts w:ascii="Times New Roman" w:hAnsi="Times New Roman"/>
            <w:sz w:val="24"/>
          </w:rPr>
        </w:pPr>
        <w:r w:rsidRPr="008E3E21">
          <w:rPr>
            <w:rFonts w:ascii="Times New Roman" w:hAnsi="Times New Roman"/>
            <w:sz w:val="24"/>
          </w:rPr>
          <w:fldChar w:fldCharType="begin"/>
        </w:r>
        <w:r w:rsidRPr="008E3E21">
          <w:rPr>
            <w:rFonts w:ascii="Times New Roman" w:hAnsi="Times New Roman"/>
            <w:sz w:val="24"/>
          </w:rPr>
          <w:instrText>PAGE   \* MERGEFORMAT</w:instrText>
        </w:r>
        <w:r w:rsidRPr="008E3E21">
          <w:rPr>
            <w:rFonts w:ascii="Times New Roman" w:hAnsi="Times New Roman"/>
            <w:sz w:val="24"/>
          </w:rPr>
          <w:fldChar w:fldCharType="separate"/>
        </w:r>
        <w:r w:rsidR="00121DCC">
          <w:rPr>
            <w:rFonts w:ascii="Times New Roman" w:hAnsi="Times New Roman"/>
            <w:noProof/>
            <w:sz w:val="24"/>
          </w:rPr>
          <w:t>1</w:t>
        </w:r>
        <w:r w:rsidRPr="008E3E21">
          <w:rPr>
            <w:rFonts w:ascii="Times New Roman" w:hAnsi="Times New Roman"/>
            <w:sz w:val="24"/>
          </w:rPr>
          <w:fldChar w:fldCharType="end"/>
        </w:r>
      </w:p>
    </w:sdtContent>
  </w:sdt>
  <w:p w14:paraId="325DF7D7" w14:textId="77777777" w:rsidR="00D07CBA" w:rsidRPr="008E3E21" w:rsidRDefault="00AA1F0D">
    <w:pPr>
      <w:pStyle w:val="Foo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6B57B" w14:textId="77777777" w:rsidR="00E061E6" w:rsidRDefault="00E061E6" w:rsidP="007C2262">
      <w:pPr>
        <w:spacing w:after="0" w:line="240" w:lineRule="auto"/>
      </w:pPr>
      <w:r>
        <w:separator/>
      </w:r>
    </w:p>
  </w:footnote>
  <w:footnote w:type="continuationSeparator" w:id="0">
    <w:p w14:paraId="4AF756C0" w14:textId="77777777" w:rsidR="00E061E6" w:rsidRDefault="00E061E6" w:rsidP="007C2262">
      <w:pPr>
        <w:spacing w:after="0" w:line="240" w:lineRule="auto"/>
      </w:pPr>
      <w:r>
        <w:continuationSeparator/>
      </w:r>
    </w:p>
  </w:footnote>
  <w:footnote w:id="1">
    <w:p w14:paraId="62FF802B" w14:textId="77777777" w:rsidR="007C2262" w:rsidRPr="00C70FBD" w:rsidRDefault="007C2262" w:rsidP="007C2262">
      <w:pPr>
        <w:pStyle w:val="FootnoteText"/>
        <w:rPr>
          <w:lang w:val="en-US"/>
        </w:rPr>
      </w:pPr>
      <w:r>
        <w:rPr>
          <w:rStyle w:val="FootnoteReference"/>
        </w:rPr>
        <w:footnoteRef/>
      </w:r>
      <w:r w:rsidRPr="00C70FBD">
        <w:rPr>
          <w:lang w:val="en-US"/>
        </w:rPr>
        <w:t xml:space="preserve"> See IOC/A-31/</w:t>
      </w:r>
      <w:r>
        <w:rPr>
          <w:lang w:val="en-US"/>
        </w:rPr>
        <w:t xml:space="preserve"> </w:t>
      </w:r>
      <w:r w:rsidRPr="00C70FBD">
        <w:rPr>
          <w:lang w:val="en-US"/>
        </w:rPr>
        <w:t>Decisions, 12 January 2022, p.</w:t>
      </w:r>
      <w:r>
        <w:rPr>
          <w:lang w:val="en-US"/>
        </w:rPr>
        <w:t xml:space="preserve"> 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710C"/>
    <w:multiLevelType w:val="hybridMultilevel"/>
    <w:tmpl w:val="DD1653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3D04219"/>
    <w:multiLevelType w:val="hybridMultilevel"/>
    <w:tmpl w:val="17E85DAC"/>
    <w:lvl w:ilvl="0" w:tplc="BC0CBE74">
      <w:numFmt w:val="bullet"/>
      <w:lvlText w:val="-"/>
      <w:lvlJc w:val="left"/>
      <w:pPr>
        <w:ind w:left="2900" w:hanging="360"/>
      </w:pPr>
      <w:rPr>
        <w:rFonts w:ascii="Cambria" w:eastAsia="휴먼명조" w:hAnsi="Cambria" w:cs="Arial" w:hint="default"/>
      </w:rPr>
    </w:lvl>
    <w:lvl w:ilvl="1" w:tplc="040C0003">
      <w:start w:val="1"/>
      <w:numFmt w:val="bullet"/>
      <w:lvlText w:val="o"/>
      <w:lvlJc w:val="left"/>
      <w:pPr>
        <w:ind w:left="3620" w:hanging="360"/>
      </w:pPr>
      <w:rPr>
        <w:rFonts w:ascii="Courier New" w:hAnsi="Courier New" w:cs="Courier New" w:hint="default"/>
      </w:rPr>
    </w:lvl>
    <w:lvl w:ilvl="2" w:tplc="040C0005">
      <w:start w:val="1"/>
      <w:numFmt w:val="bullet"/>
      <w:lvlText w:val=""/>
      <w:lvlJc w:val="left"/>
      <w:pPr>
        <w:ind w:left="4340" w:hanging="360"/>
      </w:pPr>
      <w:rPr>
        <w:rFonts w:ascii="Wingdings" w:hAnsi="Wingdings" w:hint="default"/>
      </w:rPr>
    </w:lvl>
    <w:lvl w:ilvl="3" w:tplc="040C0001" w:tentative="1">
      <w:start w:val="1"/>
      <w:numFmt w:val="bullet"/>
      <w:lvlText w:val=""/>
      <w:lvlJc w:val="left"/>
      <w:pPr>
        <w:ind w:left="5060" w:hanging="360"/>
      </w:pPr>
      <w:rPr>
        <w:rFonts w:ascii="Symbol" w:hAnsi="Symbol" w:hint="default"/>
      </w:rPr>
    </w:lvl>
    <w:lvl w:ilvl="4" w:tplc="040C0003" w:tentative="1">
      <w:start w:val="1"/>
      <w:numFmt w:val="bullet"/>
      <w:lvlText w:val="o"/>
      <w:lvlJc w:val="left"/>
      <w:pPr>
        <w:ind w:left="5780" w:hanging="360"/>
      </w:pPr>
      <w:rPr>
        <w:rFonts w:ascii="Courier New" w:hAnsi="Courier New" w:cs="Courier New" w:hint="default"/>
      </w:rPr>
    </w:lvl>
    <w:lvl w:ilvl="5" w:tplc="040C0005" w:tentative="1">
      <w:start w:val="1"/>
      <w:numFmt w:val="bullet"/>
      <w:lvlText w:val=""/>
      <w:lvlJc w:val="left"/>
      <w:pPr>
        <w:ind w:left="6500" w:hanging="360"/>
      </w:pPr>
      <w:rPr>
        <w:rFonts w:ascii="Wingdings" w:hAnsi="Wingdings" w:hint="default"/>
      </w:rPr>
    </w:lvl>
    <w:lvl w:ilvl="6" w:tplc="040C0001" w:tentative="1">
      <w:start w:val="1"/>
      <w:numFmt w:val="bullet"/>
      <w:lvlText w:val=""/>
      <w:lvlJc w:val="left"/>
      <w:pPr>
        <w:ind w:left="7220" w:hanging="360"/>
      </w:pPr>
      <w:rPr>
        <w:rFonts w:ascii="Symbol" w:hAnsi="Symbol" w:hint="default"/>
      </w:rPr>
    </w:lvl>
    <w:lvl w:ilvl="7" w:tplc="040C0003" w:tentative="1">
      <w:start w:val="1"/>
      <w:numFmt w:val="bullet"/>
      <w:lvlText w:val="o"/>
      <w:lvlJc w:val="left"/>
      <w:pPr>
        <w:ind w:left="7940" w:hanging="360"/>
      </w:pPr>
      <w:rPr>
        <w:rFonts w:ascii="Courier New" w:hAnsi="Courier New" w:cs="Courier New" w:hint="default"/>
      </w:rPr>
    </w:lvl>
    <w:lvl w:ilvl="8" w:tplc="040C0005" w:tentative="1">
      <w:start w:val="1"/>
      <w:numFmt w:val="bullet"/>
      <w:lvlText w:val=""/>
      <w:lvlJc w:val="left"/>
      <w:pPr>
        <w:ind w:left="8660" w:hanging="360"/>
      </w:pPr>
      <w:rPr>
        <w:rFonts w:ascii="Wingdings" w:hAnsi="Wingdings" w:hint="default"/>
      </w:rPr>
    </w:lvl>
  </w:abstractNum>
  <w:abstractNum w:abstractNumId="2" w15:restartNumberingAfterBreak="0">
    <w:nsid w:val="1604414D"/>
    <w:multiLevelType w:val="hybridMultilevel"/>
    <w:tmpl w:val="DD165314"/>
    <w:lvl w:ilvl="0" w:tplc="5FD87F2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6207E1E"/>
    <w:multiLevelType w:val="hybridMultilevel"/>
    <w:tmpl w:val="2920076C"/>
    <w:lvl w:ilvl="0" w:tplc="BD8424FC">
      <w:start w:val="1"/>
      <w:numFmt w:val="lowerLetter"/>
      <w:lvlText w:val="(%1)"/>
      <w:lvlJc w:val="left"/>
      <w:pPr>
        <w:ind w:left="3484" w:hanging="400"/>
      </w:pPr>
      <w:rPr>
        <w:rFonts w:hint="default"/>
      </w:rPr>
    </w:lvl>
    <w:lvl w:ilvl="1" w:tplc="04090019">
      <w:start w:val="1"/>
      <w:numFmt w:val="lowerLetter"/>
      <w:lvlText w:val="%2."/>
      <w:lvlJc w:val="left"/>
      <w:pPr>
        <w:ind w:left="4164" w:hanging="360"/>
      </w:pPr>
    </w:lvl>
    <w:lvl w:ilvl="2" w:tplc="0409001B" w:tentative="1">
      <w:start w:val="1"/>
      <w:numFmt w:val="lowerRoman"/>
      <w:lvlText w:val="%3."/>
      <w:lvlJc w:val="right"/>
      <w:pPr>
        <w:ind w:left="4884" w:hanging="180"/>
      </w:pPr>
    </w:lvl>
    <w:lvl w:ilvl="3" w:tplc="0409000F" w:tentative="1">
      <w:start w:val="1"/>
      <w:numFmt w:val="decimal"/>
      <w:lvlText w:val="%4."/>
      <w:lvlJc w:val="left"/>
      <w:pPr>
        <w:ind w:left="5604" w:hanging="360"/>
      </w:pPr>
    </w:lvl>
    <w:lvl w:ilvl="4" w:tplc="04090019" w:tentative="1">
      <w:start w:val="1"/>
      <w:numFmt w:val="lowerLetter"/>
      <w:lvlText w:val="%5."/>
      <w:lvlJc w:val="left"/>
      <w:pPr>
        <w:ind w:left="6324" w:hanging="360"/>
      </w:pPr>
    </w:lvl>
    <w:lvl w:ilvl="5" w:tplc="0409001B" w:tentative="1">
      <w:start w:val="1"/>
      <w:numFmt w:val="lowerRoman"/>
      <w:lvlText w:val="%6."/>
      <w:lvlJc w:val="right"/>
      <w:pPr>
        <w:ind w:left="7044" w:hanging="180"/>
      </w:pPr>
    </w:lvl>
    <w:lvl w:ilvl="6" w:tplc="0409000F" w:tentative="1">
      <w:start w:val="1"/>
      <w:numFmt w:val="decimal"/>
      <w:lvlText w:val="%7."/>
      <w:lvlJc w:val="left"/>
      <w:pPr>
        <w:ind w:left="7764" w:hanging="360"/>
      </w:pPr>
    </w:lvl>
    <w:lvl w:ilvl="7" w:tplc="04090019" w:tentative="1">
      <w:start w:val="1"/>
      <w:numFmt w:val="lowerLetter"/>
      <w:lvlText w:val="%8."/>
      <w:lvlJc w:val="left"/>
      <w:pPr>
        <w:ind w:left="8484" w:hanging="360"/>
      </w:pPr>
    </w:lvl>
    <w:lvl w:ilvl="8" w:tplc="0409001B" w:tentative="1">
      <w:start w:val="1"/>
      <w:numFmt w:val="lowerRoman"/>
      <w:lvlText w:val="%9."/>
      <w:lvlJc w:val="right"/>
      <w:pPr>
        <w:ind w:left="9204" w:hanging="180"/>
      </w:pPr>
    </w:lvl>
  </w:abstractNum>
  <w:abstractNum w:abstractNumId="4" w15:restartNumberingAfterBreak="0">
    <w:nsid w:val="1A904807"/>
    <w:multiLevelType w:val="hybridMultilevel"/>
    <w:tmpl w:val="4EEAC20E"/>
    <w:lvl w:ilvl="0" w:tplc="424E0DD0">
      <w:start w:val="1"/>
      <w:numFmt w:val="decimal"/>
      <w:lvlText w:val="%1."/>
      <w:lvlJc w:val="left"/>
      <w:pPr>
        <w:ind w:left="1494" w:hanging="360"/>
      </w:pPr>
      <w:rPr>
        <w:rFonts w:hint="default"/>
        <w:b w:val="0"/>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5" w15:restartNumberingAfterBreak="0">
    <w:nsid w:val="2FA17AC1"/>
    <w:multiLevelType w:val="hybridMultilevel"/>
    <w:tmpl w:val="5CB290EE"/>
    <w:lvl w:ilvl="0" w:tplc="11E4C606">
      <w:start w:val="1"/>
      <w:numFmt w:val="upp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348062D4"/>
    <w:multiLevelType w:val="hybridMultilevel"/>
    <w:tmpl w:val="7F2C4FF8"/>
    <w:lvl w:ilvl="0" w:tplc="5D38B104">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7" w15:restartNumberingAfterBreak="0">
    <w:nsid w:val="35AA08FA"/>
    <w:multiLevelType w:val="hybridMultilevel"/>
    <w:tmpl w:val="DD1653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69F2857"/>
    <w:multiLevelType w:val="hybridMultilevel"/>
    <w:tmpl w:val="337808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74644B8"/>
    <w:multiLevelType w:val="hybridMultilevel"/>
    <w:tmpl w:val="0E94C6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B992365"/>
    <w:multiLevelType w:val="multilevel"/>
    <w:tmpl w:val="C3CCDB9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3F5B49D5"/>
    <w:multiLevelType w:val="hybridMultilevel"/>
    <w:tmpl w:val="3042B242"/>
    <w:lvl w:ilvl="0" w:tplc="1D6292CC">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43CB01B7"/>
    <w:multiLevelType w:val="hybridMultilevel"/>
    <w:tmpl w:val="DD1653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A9B6CC0"/>
    <w:multiLevelType w:val="hybridMultilevel"/>
    <w:tmpl w:val="3334A140"/>
    <w:lvl w:ilvl="0" w:tplc="FBCA28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C232EDF"/>
    <w:multiLevelType w:val="hybridMultilevel"/>
    <w:tmpl w:val="A5CAD79A"/>
    <w:lvl w:ilvl="0" w:tplc="93861352">
      <w:start w:val="89"/>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540D4ABF"/>
    <w:multiLevelType w:val="hybridMultilevel"/>
    <w:tmpl w:val="8B6E89CC"/>
    <w:lvl w:ilvl="0" w:tplc="10B2CF2C">
      <w:start w:val="1"/>
      <w:numFmt w:val="decimal"/>
      <w:lvlText w:val="(%1)"/>
      <w:lvlJc w:val="left"/>
      <w:pPr>
        <w:ind w:left="1493" w:hanging="360"/>
      </w:pPr>
      <w:rPr>
        <w:rFonts w:hint="default"/>
      </w:rPr>
    </w:lvl>
    <w:lvl w:ilvl="1" w:tplc="040C0019" w:tentative="1">
      <w:start w:val="1"/>
      <w:numFmt w:val="lowerLetter"/>
      <w:lvlText w:val="%2."/>
      <w:lvlJc w:val="left"/>
      <w:pPr>
        <w:ind w:left="2213" w:hanging="360"/>
      </w:pPr>
    </w:lvl>
    <w:lvl w:ilvl="2" w:tplc="040C001B" w:tentative="1">
      <w:start w:val="1"/>
      <w:numFmt w:val="lowerRoman"/>
      <w:lvlText w:val="%3."/>
      <w:lvlJc w:val="right"/>
      <w:pPr>
        <w:ind w:left="2933" w:hanging="180"/>
      </w:pPr>
    </w:lvl>
    <w:lvl w:ilvl="3" w:tplc="040C000F" w:tentative="1">
      <w:start w:val="1"/>
      <w:numFmt w:val="decimal"/>
      <w:lvlText w:val="%4."/>
      <w:lvlJc w:val="left"/>
      <w:pPr>
        <w:ind w:left="3653" w:hanging="360"/>
      </w:pPr>
    </w:lvl>
    <w:lvl w:ilvl="4" w:tplc="040C0019" w:tentative="1">
      <w:start w:val="1"/>
      <w:numFmt w:val="lowerLetter"/>
      <w:lvlText w:val="%5."/>
      <w:lvlJc w:val="left"/>
      <w:pPr>
        <w:ind w:left="4373" w:hanging="360"/>
      </w:pPr>
    </w:lvl>
    <w:lvl w:ilvl="5" w:tplc="040C001B" w:tentative="1">
      <w:start w:val="1"/>
      <w:numFmt w:val="lowerRoman"/>
      <w:lvlText w:val="%6."/>
      <w:lvlJc w:val="right"/>
      <w:pPr>
        <w:ind w:left="5093" w:hanging="180"/>
      </w:pPr>
    </w:lvl>
    <w:lvl w:ilvl="6" w:tplc="040C000F" w:tentative="1">
      <w:start w:val="1"/>
      <w:numFmt w:val="decimal"/>
      <w:lvlText w:val="%7."/>
      <w:lvlJc w:val="left"/>
      <w:pPr>
        <w:ind w:left="5813" w:hanging="360"/>
      </w:pPr>
    </w:lvl>
    <w:lvl w:ilvl="7" w:tplc="040C0019" w:tentative="1">
      <w:start w:val="1"/>
      <w:numFmt w:val="lowerLetter"/>
      <w:lvlText w:val="%8."/>
      <w:lvlJc w:val="left"/>
      <w:pPr>
        <w:ind w:left="6533" w:hanging="360"/>
      </w:pPr>
    </w:lvl>
    <w:lvl w:ilvl="8" w:tplc="040C001B" w:tentative="1">
      <w:start w:val="1"/>
      <w:numFmt w:val="lowerRoman"/>
      <w:lvlText w:val="%9."/>
      <w:lvlJc w:val="right"/>
      <w:pPr>
        <w:ind w:left="7253" w:hanging="180"/>
      </w:pPr>
    </w:lvl>
  </w:abstractNum>
  <w:abstractNum w:abstractNumId="16" w15:restartNumberingAfterBreak="0">
    <w:nsid w:val="5BD00E4C"/>
    <w:multiLevelType w:val="hybridMultilevel"/>
    <w:tmpl w:val="86E2EDD4"/>
    <w:lvl w:ilvl="0" w:tplc="5AF0138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C185153"/>
    <w:multiLevelType w:val="hybridMultilevel"/>
    <w:tmpl w:val="F92CB1C0"/>
    <w:lvl w:ilvl="0" w:tplc="240AEDF8">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8" w15:restartNumberingAfterBreak="0">
    <w:nsid w:val="5D816354"/>
    <w:multiLevelType w:val="hybridMultilevel"/>
    <w:tmpl w:val="DD1653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1804574"/>
    <w:multiLevelType w:val="hybridMultilevel"/>
    <w:tmpl w:val="D7903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1C03BD1"/>
    <w:multiLevelType w:val="hybridMultilevel"/>
    <w:tmpl w:val="F92CB1C0"/>
    <w:lvl w:ilvl="0" w:tplc="240AEDF8">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1" w15:restartNumberingAfterBreak="0">
    <w:nsid w:val="631574DF"/>
    <w:multiLevelType w:val="hybridMultilevel"/>
    <w:tmpl w:val="AC70EED4"/>
    <w:lvl w:ilvl="0" w:tplc="CAF480A4">
      <w:start w:val="1"/>
      <w:numFmt w:val="upperLetter"/>
      <w:lvlText w:val="%1."/>
      <w:lvlJc w:val="left"/>
      <w:pPr>
        <w:ind w:left="1080" w:hanging="360"/>
      </w:pPr>
      <w:rPr>
        <w:rFonts w:hint="default"/>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63322F57"/>
    <w:multiLevelType w:val="hybridMultilevel"/>
    <w:tmpl w:val="F124A2B8"/>
    <w:lvl w:ilvl="0" w:tplc="1FDCA64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4D917DC"/>
    <w:multiLevelType w:val="hybridMultilevel"/>
    <w:tmpl w:val="8F203F68"/>
    <w:lvl w:ilvl="0" w:tplc="847E76F8">
      <w:numFmt w:val="bullet"/>
      <w:lvlText w:val="-"/>
      <w:lvlJc w:val="left"/>
      <w:pPr>
        <w:ind w:left="1776" w:hanging="360"/>
      </w:pPr>
      <w:rPr>
        <w:rFonts w:ascii="Times New Roman" w:eastAsia="휴먼명조" w:hAnsi="Times New Roman" w:cs="Times New Roman"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4" w15:restartNumberingAfterBreak="0">
    <w:nsid w:val="65A95BC3"/>
    <w:multiLevelType w:val="multilevel"/>
    <w:tmpl w:val="C3CCDB9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5" w15:restartNumberingAfterBreak="0">
    <w:nsid w:val="679D42CB"/>
    <w:multiLevelType w:val="hybridMultilevel"/>
    <w:tmpl w:val="C4B02B08"/>
    <w:lvl w:ilvl="0" w:tplc="86D2A926">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67E923D2"/>
    <w:multiLevelType w:val="hybridMultilevel"/>
    <w:tmpl w:val="4D121F5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8C35B80"/>
    <w:multiLevelType w:val="hybridMultilevel"/>
    <w:tmpl w:val="D102E900"/>
    <w:lvl w:ilvl="0" w:tplc="BC3E377A">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8" w15:restartNumberingAfterBreak="0">
    <w:nsid w:val="6CF77C62"/>
    <w:multiLevelType w:val="hybridMultilevel"/>
    <w:tmpl w:val="676296C6"/>
    <w:lvl w:ilvl="0" w:tplc="66949166">
      <w:start w:val="1"/>
      <w:numFmt w:val="decimal"/>
      <w:lvlText w:val="%1."/>
      <w:lvlJc w:val="left"/>
      <w:pPr>
        <w:ind w:left="720" w:hanging="360"/>
      </w:pPr>
      <w:rPr>
        <w:rFonts w:eastAsiaTheme="minorHAnsi" w:cstheme="minorBidi"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E237F4B"/>
    <w:multiLevelType w:val="hybridMultilevel"/>
    <w:tmpl w:val="E2325708"/>
    <w:lvl w:ilvl="0" w:tplc="3BCEAACC">
      <w:start w:val="2"/>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746178DA"/>
    <w:multiLevelType w:val="multilevel"/>
    <w:tmpl w:val="2C8C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5D2100"/>
    <w:multiLevelType w:val="hybridMultilevel"/>
    <w:tmpl w:val="611A80B0"/>
    <w:lvl w:ilvl="0" w:tplc="AF340580">
      <w:start w:val="1"/>
      <w:numFmt w:val="lowerLetter"/>
      <w:lvlText w:val="(%1)"/>
      <w:lvlJc w:val="left"/>
      <w:pPr>
        <w:ind w:left="480" w:hanging="360"/>
      </w:pPr>
      <w:rPr>
        <w:rFonts w:hint="default"/>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32" w15:restartNumberingAfterBreak="0">
    <w:nsid w:val="76F277C2"/>
    <w:multiLevelType w:val="hybridMultilevel"/>
    <w:tmpl w:val="D2D84DAC"/>
    <w:lvl w:ilvl="0" w:tplc="148449A6">
      <w:start w:val="1"/>
      <w:numFmt w:val="bullet"/>
      <w:lvlText w:val="-"/>
      <w:lvlJc w:val="left"/>
      <w:pPr>
        <w:ind w:left="1080" w:hanging="360"/>
      </w:pPr>
      <w:rPr>
        <w:rFonts w:ascii="Times New Roman" w:eastAsia="휴먼명조"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7A24106C"/>
    <w:multiLevelType w:val="hybridMultilevel"/>
    <w:tmpl w:val="89502468"/>
    <w:lvl w:ilvl="0" w:tplc="F8F2155A">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7A555031"/>
    <w:multiLevelType w:val="hybridMultilevel"/>
    <w:tmpl w:val="24AE8C8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9"/>
  </w:num>
  <w:num w:numId="5">
    <w:abstractNumId w:val="17"/>
  </w:num>
  <w:num w:numId="6">
    <w:abstractNumId w:val="9"/>
  </w:num>
  <w:num w:numId="7">
    <w:abstractNumId w:val="34"/>
  </w:num>
  <w:num w:numId="8">
    <w:abstractNumId w:val="29"/>
  </w:num>
  <w:num w:numId="9">
    <w:abstractNumId w:val="21"/>
  </w:num>
  <w:num w:numId="10">
    <w:abstractNumId w:val="22"/>
  </w:num>
  <w:num w:numId="11">
    <w:abstractNumId w:val="28"/>
  </w:num>
  <w:num w:numId="12">
    <w:abstractNumId w:val="20"/>
  </w:num>
  <w:num w:numId="13">
    <w:abstractNumId w:val="13"/>
  </w:num>
  <w:num w:numId="14">
    <w:abstractNumId w:val="4"/>
  </w:num>
  <w:num w:numId="15">
    <w:abstractNumId w:val="23"/>
  </w:num>
  <w:num w:numId="16">
    <w:abstractNumId w:val="27"/>
  </w:num>
  <w:num w:numId="17">
    <w:abstractNumId w:val="33"/>
  </w:num>
  <w:num w:numId="18">
    <w:abstractNumId w:val="5"/>
  </w:num>
  <w:num w:numId="19">
    <w:abstractNumId w:val="2"/>
  </w:num>
  <w:num w:numId="20">
    <w:abstractNumId w:val="6"/>
  </w:num>
  <w:num w:numId="21">
    <w:abstractNumId w:val="30"/>
  </w:num>
  <w:num w:numId="22">
    <w:abstractNumId w:val="26"/>
  </w:num>
  <w:num w:numId="23">
    <w:abstractNumId w:val="24"/>
  </w:num>
  <w:num w:numId="24">
    <w:abstractNumId w:val="7"/>
  </w:num>
  <w:num w:numId="25">
    <w:abstractNumId w:val="18"/>
  </w:num>
  <w:num w:numId="26">
    <w:abstractNumId w:val="0"/>
  </w:num>
  <w:num w:numId="27">
    <w:abstractNumId w:val="12"/>
  </w:num>
  <w:num w:numId="28">
    <w:abstractNumId w:val="16"/>
  </w:num>
  <w:num w:numId="29">
    <w:abstractNumId w:val="10"/>
  </w:num>
  <w:num w:numId="30">
    <w:abstractNumId w:val="14"/>
  </w:num>
  <w:num w:numId="31">
    <w:abstractNumId w:val="15"/>
  </w:num>
  <w:num w:numId="32">
    <w:abstractNumId w:val="25"/>
  </w:num>
  <w:num w:numId="33">
    <w:abstractNumId w:val="32"/>
  </w:num>
  <w:num w:numId="34">
    <w:abstractNumId w:val="1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124"/>
    <w:rsid w:val="0011052F"/>
    <w:rsid w:val="00121DCC"/>
    <w:rsid w:val="00142B28"/>
    <w:rsid w:val="00145FC2"/>
    <w:rsid w:val="001A272D"/>
    <w:rsid w:val="001B397A"/>
    <w:rsid w:val="001D400B"/>
    <w:rsid w:val="00211FFE"/>
    <w:rsid w:val="004959A7"/>
    <w:rsid w:val="005D2DD8"/>
    <w:rsid w:val="005E2920"/>
    <w:rsid w:val="007953A3"/>
    <w:rsid w:val="00796843"/>
    <w:rsid w:val="007C2262"/>
    <w:rsid w:val="007F2325"/>
    <w:rsid w:val="008B4948"/>
    <w:rsid w:val="00934809"/>
    <w:rsid w:val="00953124"/>
    <w:rsid w:val="00983D66"/>
    <w:rsid w:val="00AA1F0D"/>
    <w:rsid w:val="00B639A9"/>
    <w:rsid w:val="00BB4C11"/>
    <w:rsid w:val="00C1440A"/>
    <w:rsid w:val="00D520DB"/>
    <w:rsid w:val="00D85716"/>
    <w:rsid w:val="00DB005A"/>
    <w:rsid w:val="00E061E6"/>
    <w:rsid w:val="00E90157"/>
    <w:rsid w:val="00FE7B2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0C92E"/>
  <w15:chartTrackingRefBased/>
  <w15:docId w15:val="{CECF35B2-253B-4E77-B3DA-DD612905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262"/>
  </w:style>
  <w:style w:type="paragraph" w:styleId="Heading1">
    <w:name w:val="heading 1"/>
    <w:basedOn w:val="Normal"/>
    <w:link w:val="Heading1Char"/>
    <w:uiPriority w:val="9"/>
    <w:qFormat/>
    <w:rsid w:val="007C22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n,Footnote Text Char Char,Footnote Text Char1 Char Char,Footnote Text Char Char1 Char Char,Footnote Text Char1 Char Char Char Char,Footnote Text Char Char1 Char Char Char Char,Texto nota pie,Footnotes,Fo,ICSID,footnote text"/>
    <w:basedOn w:val="Normal"/>
    <w:link w:val="FootnoteTextChar"/>
    <w:uiPriority w:val="99"/>
    <w:unhideWhenUsed/>
    <w:qFormat/>
    <w:rsid w:val="008B4948"/>
    <w:pPr>
      <w:spacing w:after="0" w:line="240" w:lineRule="auto"/>
    </w:pPr>
    <w:rPr>
      <w:sz w:val="20"/>
      <w:szCs w:val="20"/>
    </w:rPr>
  </w:style>
  <w:style w:type="character" w:customStyle="1" w:styleId="FootnoteTextChar">
    <w:name w:val="Footnote Text Char"/>
    <w:aliases w:val="Footnote Char,fn Char,Footnote Text Char Char Char,Footnote Text Char1 Char Char Char,Footnote Text Char Char1 Char Char Char,Footnote Text Char1 Char Char Char Char Char,Footnote Text Char Char1 Char Char Char Char Char,Fo Char"/>
    <w:basedOn w:val="DefaultParagraphFont"/>
    <w:link w:val="FootnoteText"/>
    <w:uiPriority w:val="99"/>
    <w:rsid w:val="008B4948"/>
    <w:rPr>
      <w:rFonts w:ascii="Cambria" w:hAnsi="Cambria"/>
      <w:sz w:val="20"/>
      <w:szCs w:val="20"/>
    </w:rPr>
  </w:style>
  <w:style w:type="paragraph" w:styleId="EndnoteText">
    <w:name w:val="endnote text"/>
    <w:basedOn w:val="Normal"/>
    <w:link w:val="EndnoteTextChar"/>
    <w:autoRedefine/>
    <w:uiPriority w:val="99"/>
    <w:semiHidden/>
    <w:unhideWhenUsed/>
    <w:qFormat/>
    <w:rsid w:val="007F23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2325"/>
    <w:rPr>
      <w:rFonts w:ascii="Cambria" w:hAnsi="Cambria"/>
      <w:sz w:val="20"/>
      <w:szCs w:val="20"/>
    </w:rPr>
  </w:style>
  <w:style w:type="character" w:customStyle="1" w:styleId="Heading1Char">
    <w:name w:val="Heading 1 Char"/>
    <w:basedOn w:val="DefaultParagraphFont"/>
    <w:link w:val="Heading1"/>
    <w:uiPriority w:val="9"/>
    <w:rsid w:val="007C2262"/>
    <w:rPr>
      <w:rFonts w:ascii="Times New Roman" w:eastAsia="Times New Roman" w:hAnsi="Times New Roman" w:cs="Times New Roman"/>
      <w:b/>
      <w:bCs/>
      <w:kern w:val="36"/>
      <w:sz w:val="48"/>
      <w:szCs w:val="48"/>
      <w:lang w:eastAsia="fr-FR"/>
    </w:rPr>
  </w:style>
  <w:style w:type="paragraph" w:customStyle="1" w:styleId="a">
    <w:name w:val="바탕글"/>
    <w:basedOn w:val="Normal"/>
    <w:link w:val="Car"/>
    <w:uiPriority w:val="99"/>
    <w:rsid w:val="007C2262"/>
    <w:pPr>
      <w:snapToGrid w:val="0"/>
      <w:spacing w:after="0" w:line="384" w:lineRule="auto"/>
      <w:jc w:val="both"/>
    </w:pPr>
    <w:rPr>
      <w:rFonts w:ascii="한양신명조" w:eastAsia="한양신명조" w:hAnsi="한양신명조" w:cs="Gulim"/>
      <w:color w:val="000000"/>
      <w:sz w:val="20"/>
      <w:szCs w:val="20"/>
      <w:lang w:val="en-US" w:eastAsia="ko-KR"/>
    </w:rPr>
  </w:style>
  <w:style w:type="paragraph" w:styleId="ListParagraph">
    <w:name w:val="List Paragraph"/>
    <w:basedOn w:val="Normal"/>
    <w:uiPriority w:val="34"/>
    <w:qFormat/>
    <w:rsid w:val="007C2262"/>
    <w:pPr>
      <w:widowControl w:val="0"/>
      <w:wordWrap w:val="0"/>
      <w:autoSpaceDE w:val="0"/>
      <w:autoSpaceDN w:val="0"/>
      <w:spacing w:after="0" w:line="240" w:lineRule="auto"/>
      <w:ind w:leftChars="400" w:left="800"/>
      <w:jc w:val="both"/>
    </w:pPr>
    <w:rPr>
      <w:rFonts w:eastAsiaTheme="minorEastAsia"/>
      <w:kern w:val="2"/>
      <w:sz w:val="20"/>
      <w:lang w:val="en-US" w:eastAsia="ko-KR"/>
    </w:rPr>
  </w:style>
  <w:style w:type="character" w:styleId="CommentReference">
    <w:name w:val="annotation reference"/>
    <w:basedOn w:val="DefaultParagraphFont"/>
    <w:uiPriority w:val="99"/>
    <w:semiHidden/>
    <w:unhideWhenUsed/>
    <w:rsid w:val="007C2262"/>
    <w:rPr>
      <w:sz w:val="16"/>
      <w:szCs w:val="16"/>
    </w:rPr>
  </w:style>
  <w:style w:type="paragraph" w:styleId="CommentText">
    <w:name w:val="annotation text"/>
    <w:basedOn w:val="Normal"/>
    <w:link w:val="CommentTextChar"/>
    <w:uiPriority w:val="99"/>
    <w:semiHidden/>
    <w:unhideWhenUsed/>
    <w:rsid w:val="007C2262"/>
    <w:pPr>
      <w:spacing w:line="240" w:lineRule="auto"/>
    </w:pPr>
    <w:rPr>
      <w:sz w:val="20"/>
      <w:szCs w:val="20"/>
    </w:rPr>
  </w:style>
  <w:style w:type="character" w:customStyle="1" w:styleId="CommentTextChar">
    <w:name w:val="Comment Text Char"/>
    <w:basedOn w:val="DefaultParagraphFont"/>
    <w:link w:val="CommentText"/>
    <w:uiPriority w:val="99"/>
    <w:semiHidden/>
    <w:rsid w:val="007C2262"/>
    <w:rPr>
      <w:sz w:val="20"/>
      <w:szCs w:val="20"/>
    </w:rPr>
  </w:style>
  <w:style w:type="paragraph" w:styleId="CommentSubject">
    <w:name w:val="annotation subject"/>
    <w:basedOn w:val="CommentText"/>
    <w:next w:val="CommentText"/>
    <w:link w:val="CommentSubjectChar"/>
    <w:uiPriority w:val="99"/>
    <w:semiHidden/>
    <w:unhideWhenUsed/>
    <w:rsid w:val="007C2262"/>
    <w:rPr>
      <w:b/>
      <w:bCs/>
    </w:rPr>
  </w:style>
  <w:style w:type="character" w:customStyle="1" w:styleId="CommentSubjectChar">
    <w:name w:val="Comment Subject Char"/>
    <w:basedOn w:val="CommentTextChar"/>
    <w:link w:val="CommentSubject"/>
    <w:uiPriority w:val="99"/>
    <w:semiHidden/>
    <w:rsid w:val="007C2262"/>
    <w:rPr>
      <w:b/>
      <w:bCs/>
      <w:sz w:val="20"/>
      <w:szCs w:val="20"/>
    </w:rPr>
  </w:style>
  <w:style w:type="paragraph" w:styleId="Revision">
    <w:name w:val="Revision"/>
    <w:hidden/>
    <w:uiPriority w:val="99"/>
    <w:semiHidden/>
    <w:rsid w:val="007C2262"/>
    <w:pPr>
      <w:spacing w:after="0" w:line="240" w:lineRule="auto"/>
    </w:pPr>
  </w:style>
  <w:style w:type="paragraph" w:styleId="BalloonText">
    <w:name w:val="Balloon Text"/>
    <w:basedOn w:val="Normal"/>
    <w:link w:val="BalloonTextChar"/>
    <w:uiPriority w:val="99"/>
    <w:semiHidden/>
    <w:unhideWhenUsed/>
    <w:rsid w:val="007C2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262"/>
    <w:rPr>
      <w:rFonts w:ascii="Segoe UI" w:hAnsi="Segoe UI" w:cs="Segoe UI"/>
      <w:sz w:val="18"/>
      <w:szCs w:val="18"/>
    </w:rPr>
  </w:style>
  <w:style w:type="paragraph" w:styleId="NormalWeb">
    <w:name w:val="Normal (Web)"/>
    <w:basedOn w:val="Normal"/>
    <w:uiPriority w:val="99"/>
    <w:unhideWhenUsed/>
    <w:rsid w:val="007C22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7C2262"/>
    <w:rPr>
      <w:b/>
      <w:bCs/>
    </w:rPr>
  </w:style>
  <w:style w:type="character" w:styleId="Hyperlink">
    <w:name w:val="Hyperlink"/>
    <w:basedOn w:val="DefaultParagraphFont"/>
    <w:uiPriority w:val="99"/>
    <w:unhideWhenUsed/>
    <w:rsid w:val="007C2262"/>
    <w:rPr>
      <w:color w:val="0000FF"/>
      <w:u w:val="single"/>
    </w:rPr>
  </w:style>
  <w:style w:type="character" w:styleId="Emphasis">
    <w:name w:val="Emphasis"/>
    <w:basedOn w:val="DefaultParagraphFont"/>
    <w:uiPriority w:val="20"/>
    <w:qFormat/>
    <w:rsid w:val="007C2262"/>
    <w:rPr>
      <w:i/>
      <w:iCs/>
    </w:rPr>
  </w:style>
  <w:style w:type="character" w:styleId="HTMLCite">
    <w:name w:val="HTML Cite"/>
    <w:basedOn w:val="DefaultParagraphFont"/>
    <w:uiPriority w:val="99"/>
    <w:semiHidden/>
    <w:unhideWhenUsed/>
    <w:rsid w:val="007C2262"/>
    <w:rPr>
      <w:i/>
      <w:iCs/>
    </w:rPr>
  </w:style>
  <w:style w:type="paragraph" w:styleId="Header">
    <w:name w:val="header"/>
    <w:basedOn w:val="Normal"/>
    <w:link w:val="HeaderChar"/>
    <w:uiPriority w:val="99"/>
    <w:unhideWhenUsed/>
    <w:rsid w:val="007C22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2262"/>
  </w:style>
  <w:style w:type="paragraph" w:styleId="Footer">
    <w:name w:val="footer"/>
    <w:basedOn w:val="Normal"/>
    <w:link w:val="FooterChar"/>
    <w:uiPriority w:val="99"/>
    <w:unhideWhenUsed/>
    <w:rsid w:val="007C22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2262"/>
  </w:style>
  <w:style w:type="character" w:styleId="FootnoteReference">
    <w:name w:val="footnote reference"/>
    <w:aliases w:val="Fn Ref,de nota al pie,Ref,fr,Style 13,-E Fußnotenzeichen,(Diplomarbeit FZ),(Diplomarbeit FZ)1,(Diplomarbeit FZ)2,(Diplomarbeit FZ)3,(Diplomarbeit FZ)4,(Diplomarbeit FZ)5,(Diplomarbeit FZ)6,(Diplomarbeit FZ)7,(Diplomarbeit FZ)8"/>
    <w:basedOn w:val="DefaultParagraphFont"/>
    <w:uiPriority w:val="99"/>
    <w:unhideWhenUsed/>
    <w:qFormat/>
    <w:rsid w:val="007C2262"/>
    <w:rPr>
      <w:vertAlign w:val="superscript"/>
    </w:rPr>
  </w:style>
  <w:style w:type="character" w:customStyle="1" w:styleId="UnresolvedMention1">
    <w:name w:val="Unresolved Mention1"/>
    <w:basedOn w:val="DefaultParagraphFont"/>
    <w:uiPriority w:val="99"/>
    <w:semiHidden/>
    <w:unhideWhenUsed/>
    <w:rsid w:val="007C2262"/>
    <w:rPr>
      <w:color w:val="605E5C"/>
      <w:shd w:val="clear" w:color="auto" w:fill="E1DFDD"/>
    </w:rPr>
  </w:style>
  <w:style w:type="character" w:styleId="FollowedHyperlink">
    <w:name w:val="FollowedHyperlink"/>
    <w:basedOn w:val="DefaultParagraphFont"/>
    <w:uiPriority w:val="99"/>
    <w:semiHidden/>
    <w:unhideWhenUsed/>
    <w:rsid w:val="007C2262"/>
    <w:rPr>
      <w:color w:val="954F72" w:themeColor="followedHyperlink"/>
      <w:u w:val="single"/>
    </w:rPr>
  </w:style>
  <w:style w:type="paragraph" w:customStyle="1" w:styleId="lead">
    <w:name w:val="lead"/>
    <w:basedOn w:val="Normal"/>
    <w:rsid w:val="007C22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l">
    <w:name w:val="il"/>
    <w:basedOn w:val="DefaultParagraphFont"/>
    <w:rsid w:val="007C2262"/>
  </w:style>
  <w:style w:type="character" w:customStyle="1" w:styleId="gmaildefault">
    <w:name w:val="gmail_default"/>
    <w:basedOn w:val="DefaultParagraphFont"/>
    <w:rsid w:val="007C2262"/>
  </w:style>
  <w:style w:type="paragraph" w:customStyle="1" w:styleId="Default">
    <w:name w:val="Default"/>
    <w:rsid w:val="007C226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ar">
    <w:name w:val="바탕글 Car"/>
    <w:basedOn w:val="DefaultParagraphFont"/>
    <w:link w:val="a"/>
    <w:uiPriority w:val="99"/>
    <w:rsid w:val="007C2262"/>
    <w:rPr>
      <w:rFonts w:ascii="한양신명조" w:eastAsia="한양신명조" w:hAnsi="한양신명조" w:cs="Gulim"/>
      <w:color w:val="000000"/>
      <w:sz w:val="20"/>
      <w:szCs w:val="20"/>
      <w:lang w:val="en-US" w:eastAsia="ko-KR"/>
    </w:rPr>
  </w:style>
  <w:style w:type="table" w:styleId="TableGrid">
    <w:name w:val="Table Grid"/>
    <w:basedOn w:val="TableNormal"/>
    <w:uiPriority w:val="39"/>
    <w:rsid w:val="007C2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7C22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3703</Characters>
  <Application>Microsoft Office Word</Application>
  <DocSecurity>4</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Bodeau-livinec Pierre</dc:creator>
  <cp:keywords/>
  <dc:description/>
  <cp:lastModifiedBy>Boned, Patrice</cp:lastModifiedBy>
  <cp:revision>2</cp:revision>
  <dcterms:created xsi:type="dcterms:W3CDTF">2022-06-12T19:28:00Z</dcterms:created>
  <dcterms:modified xsi:type="dcterms:W3CDTF">2022-06-12T19:28:00Z</dcterms:modified>
</cp:coreProperties>
</file>